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3.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0.xml" ContentType="application/vnd.openxmlformats-officedocument.wordprocessingml.header+xml"/>
  <Override PartName="/word/footer6.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B38FB" w:rsidRPr="002A6C23" w:rsidRDefault="000B38FB" w:rsidP="000B38FB">
      <w:pPr>
        <w:pStyle w:val="Musterberschrift2"/>
        <w:numPr>
          <w:ilvl w:val="0"/>
          <w:numId w:val="0"/>
        </w:numPr>
        <w:rPr>
          <w:rFonts w:cs="Arial"/>
          <w:color w:val="000000" w:themeColor="text1"/>
          <w:szCs w:val="24"/>
          <w:lang w:val="en-US"/>
        </w:rPr>
      </w:pPr>
      <w:bookmarkStart w:id="0" w:name="_Toc262229578"/>
      <w:bookmarkStart w:id="1" w:name="_Toc349131066"/>
      <w:bookmarkStart w:id="2" w:name="_Toc261887065"/>
      <w:r w:rsidRPr="002A6C23">
        <w:rPr>
          <w:rFonts w:cs="Arial"/>
          <w:color w:val="000000" w:themeColor="text1"/>
          <w:szCs w:val="24"/>
          <w:lang w:val="en-US"/>
        </w:rPr>
        <w:t xml:space="preserve">About project </w:t>
      </w:r>
      <w:bookmarkEnd w:id="0"/>
      <w:bookmarkEnd w:id="1"/>
      <w:r w:rsidRPr="002A6C23">
        <w:rPr>
          <w:rStyle w:val="ErluterungenMusterZchn"/>
          <w:rFonts w:cs="Arial"/>
          <w:color w:val="000000" w:themeColor="text1"/>
          <w:sz w:val="24"/>
          <w:szCs w:val="24"/>
          <w:lang w:val="en-US"/>
        </w:rPr>
        <w:t>A1</w:t>
      </w:r>
    </w:p>
    <w:p w:rsidR="000B38FB" w:rsidRPr="002A6C23" w:rsidRDefault="000B38FB" w:rsidP="000B38FB">
      <w:pPr>
        <w:pStyle w:val="Musterberschrift3"/>
        <w:tabs>
          <w:tab w:val="clear" w:pos="8652"/>
          <w:tab w:val="num" w:pos="855"/>
        </w:tabs>
        <w:ind w:left="855"/>
        <w:rPr>
          <w:rFonts w:cs="Arial"/>
          <w:color w:val="000000" w:themeColor="text1"/>
          <w:szCs w:val="24"/>
          <w:lang w:val="en-US"/>
        </w:rPr>
      </w:pPr>
      <w:bookmarkStart w:id="3" w:name="_Toc262229579"/>
      <w:bookmarkStart w:id="4" w:name="_Toc349131067"/>
      <w:r w:rsidRPr="002A6C23">
        <w:rPr>
          <w:rFonts w:cs="Arial"/>
          <w:color w:val="000000" w:themeColor="text1"/>
          <w:szCs w:val="24"/>
          <w:lang w:val="en-US"/>
        </w:rPr>
        <w:t xml:space="preserve">Title: </w:t>
      </w:r>
      <w:bookmarkEnd w:id="3"/>
      <w:bookmarkEnd w:id="4"/>
      <w:r w:rsidRPr="002A6C23">
        <w:rPr>
          <w:rStyle w:val="ErluterungenMusterZchn"/>
          <w:rFonts w:cs="Arial"/>
          <w:color w:val="000000" w:themeColor="text1"/>
          <w:sz w:val="24"/>
          <w:szCs w:val="24"/>
          <w:lang w:val="en-US"/>
        </w:rPr>
        <w:t>Exploring HIOS structure formation by molecular simulations</w:t>
      </w:r>
    </w:p>
    <w:p w:rsidR="000B38FB" w:rsidRPr="00FB58FA" w:rsidRDefault="000B38FB" w:rsidP="000B38FB">
      <w:pPr>
        <w:pStyle w:val="Musterberschrift3"/>
        <w:tabs>
          <w:tab w:val="clear" w:pos="8652"/>
          <w:tab w:val="num" w:pos="855"/>
        </w:tabs>
        <w:ind w:left="855"/>
        <w:rPr>
          <w:rFonts w:cs="Arial"/>
          <w:color w:val="000000" w:themeColor="text1"/>
          <w:lang w:val="en-US"/>
        </w:rPr>
      </w:pPr>
      <w:bookmarkStart w:id="5" w:name="_Toc262229581"/>
      <w:bookmarkStart w:id="6" w:name="_Toc349131069"/>
      <w:r w:rsidRPr="00FB58FA">
        <w:rPr>
          <w:rFonts w:cs="Arial"/>
          <w:color w:val="000000" w:themeColor="text1"/>
          <w:lang w:val="en-US"/>
        </w:rPr>
        <w:t>Principal investigator</w:t>
      </w:r>
      <w:bookmarkEnd w:id="5"/>
      <w:bookmarkEnd w:id="6"/>
      <w:r w:rsidRPr="00FB58FA">
        <w:rPr>
          <w:rFonts w:cs="Arial"/>
          <w:color w:val="000000" w:themeColor="text1"/>
          <w:lang w:val="en-US"/>
        </w:rPr>
        <w:br/>
      </w:r>
    </w:p>
    <w:p w:rsidR="000B38FB" w:rsidRPr="00FB58FA" w:rsidRDefault="000B38FB" w:rsidP="000B38FB">
      <w:pPr>
        <w:pStyle w:val="ErluterungenMuster"/>
        <w:rPr>
          <w:rFonts w:cs="Arial"/>
          <w:color w:val="000000" w:themeColor="text1"/>
          <w:lang w:val="de-DE"/>
        </w:rPr>
      </w:pPr>
      <w:r w:rsidRPr="00FB58FA">
        <w:rPr>
          <w:rFonts w:cs="Arial"/>
          <w:color w:val="000000" w:themeColor="text1"/>
          <w:lang w:val="de-DE"/>
        </w:rPr>
        <w:t>Prof. Dr. Joachim Dzubiella (*17.05.1975, German)</w:t>
      </w:r>
    </w:p>
    <w:p w:rsidR="000B38FB" w:rsidRPr="00FB58FA" w:rsidRDefault="000B38FB" w:rsidP="000B38FB">
      <w:pPr>
        <w:pStyle w:val="ErluterungenMuster"/>
        <w:rPr>
          <w:rFonts w:cs="Arial"/>
          <w:color w:val="000000" w:themeColor="text1"/>
          <w:lang w:val="de-DE"/>
        </w:rPr>
      </w:pPr>
    </w:p>
    <w:p w:rsidR="000B38FB" w:rsidRPr="00FB58FA" w:rsidRDefault="000B38FB" w:rsidP="000B38FB">
      <w:pPr>
        <w:pStyle w:val="Vordrucktext"/>
        <w:spacing w:line="240" w:lineRule="auto"/>
        <w:rPr>
          <w:rFonts w:cs="Arial"/>
          <w:color w:val="000000" w:themeColor="text1"/>
          <w:sz w:val="20"/>
          <w:szCs w:val="20"/>
        </w:rPr>
      </w:pPr>
      <w:r w:rsidRPr="00FB58FA">
        <w:rPr>
          <w:rFonts w:cs="Arial"/>
          <w:color w:val="000000" w:themeColor="text1"/>
          <w:sz w:val="20"/>
          <w:szCs w:val="20"/>
        </w:rPr>
        <w:t>Helmholtz-Zentrum Berlin für Materialien und Energie (HZB)</w:t>
      </w:r>
    </w:p>
    <w:p w:rsidR="000B38FB" w:rsidRPr="00FB58FA" w:rsidRDefault="000B38FB" w:rsidP="000B38FB">
      <w:pPr>
        <w:pStyle w:val="Vordrucktext"/>
        <w:spacing w:line="240" w:lineRule="auto"/>
        <w:rPr>
          <w:rFonts w:cs="Arial"/>
          <w:color w:val="000000" w:themeColor="text1"/>
          <w:sz w:val="20"/>
          <w:szCs w:val="20"/>
        </w:rPr>
      </w:pPr>
      <w:r w:rsidRPr="00FB58FA">
        <w:rPr>
          <w:rFonts w:cs="Arial"/>
          <w:color w:val="000000" w:themeColor="text1"/>
          <w:sz w:val="20"/>
          <w:szCs w:val="20"/>
        </w:rPr>
        <w:t>Hahn-Meitner-Platz 1</w:t>
      </w:r>
    </w:p>
    <w:p w:rsidR="000B38FB" w:rsidRPr="00FB58FA" w:rsidRDefault="000B38FB" w:rsidP="000B38FB">
      <w:pPr>
        <w:pStyle w:val="Vordrucktext"/>
        <w:spacing w:line="240" w:lineRule="auto"/>
        <w:rPr>
          <w:rFonts w:cs="Arial"/>
          <w:color w:val="000000" w:themeColor="text1"/>
          <w:sz w:val="20"/>
          <w:szCs w:val="20"/>
        </w:rPr>
      </w:pPr>
      <w:r w:rsidRPr="00FB58FA">
        <w:rPr>
          <w:rFonts w:cs="Arial"/>
          <w:color w:val="000000" w:themeColor="text1"/>
          <w:sz w:val="20"/>
          <w:szCs w:val="20"/>
        </w:rPr>
        <w:t>14109 Berlin, and</w:t>
      </w:r>
    </w:p>
    <w:p w:rsidR="000B38FB" w:rsidRPr="00FB58FA" w:rsidRDefault="000B38FB" w:rsidP="000B38FB">
      <w:pPr>
        <w:pStyle w:val="Vordrucktext"/>
        <w:spacing w:line="240" w:lineRule="auto"/>
        <w:rPr>
          <w:rFonts w:cs="Arial"/>
          <w:color w:val="000000" w:themeColor="text1"/>
          <w:sz w:val="20"/>
          <w:szCs w:val="20"/>
        </w:rPr>
      </w:pPr>
      <w:r w:rsidRPr="00FB58FA">
        <w:rPr>
          <w:rFonts w:cs="Arial"/>
          <w:color w:val="000000" w:themeColor="text1"/>
          <w:sz w:val="20"/>
          <w:szCs w:val="20"/>
        </w:rPr>
        <w:t>Institut für Physik</w:t>
      </w:r>
    </w:p>
    <w:p w:rsidR="000B38FB" w:rsidRPr="00FB58FA" w:rsidRDefault="000B38FB" w:rsidP="000B38FB">
      <w:pPr>
        <w:pStyle w:val="Vordrucktext"/>
        <w:spacing w:line="240" w:lineRule="auto"/>
        <w:rPr>
          <w:rFonts w:cs="Arial"/>
          <w:color w:val="000000" w:themeColor="text1"/>
          <w:sz w:val="20"/>
          <w:szCs w:val="20"/>
        </w:rPr>
      </w:pPr>
      <w:r w:rsidRPr="00FB58FA">
        <w:rPr>
          <w:rFonts w:cs="Arial"/>
          <w:color w:val="000000" w:themeColor="text1"/>
          <w:sz w:val="20"/>
          <w:szCs w:val="20"/>
        </w:rPr>
        <w:t>Humboldt-Universität zu Berlin (HUB)</w:t>
      </w:r>
    </w:p>
    <w:p w:rsidR="000B38FB" w:rsidRPr="00FB58FA" w:rsidRDefault="000B38FB" w:rsidP="000B38FB">
      <w:pPr>
        <w:pStyle w:val="Vordrucktext"/>
        <w:spacing w:line="240" w:lineRule="auto"/>
        <w:rPr>
          <w:rFonts w:cs="Arial"/>
          <w:color w:val="000000" w:themeColor="text1"/>
          <w:sz w:val="20"/>
          <w:szCs w:val="20"/>
          <w:lang w:val="en-US"/>
        </w:rPr>
      </w:pPr>
      <w:r w:rsidRPr="00FB58FA">
        <w:rPr>
          <w:rFonts w:cs="Arial"/>
          <w:color w:val="000000" w:themeColor="text1"/>
          <w:sz w:val="20"/>
          <w:szCs w:val="20"/>
          <w:lang w:val="en-US"/>
        </w:rPr>
        <w:t>Newtonstr. 15</w:t>
      </w:r>
    </w:p>
    <w:p w:rsidR="000B38FB" w:rsidRPr="00FB58FA" w:rsidRDefault="000B38FB" w:rsidP="000B38FB">
      <w:pPr>
        <w:pStyle w:val="Vordrucktext"/>
        <w:spacing w:line="240" w:lineRule="auto"/>
        <w:rPr>
          <w:rFonts w:cs="Arial"/>
          <w:color w:val="000000" w:themeColor="text1"/>
          <w:sz w:val="20"/>
          <w:szCs w:val="20"/>
          <w:lang w:val="en-US"/>
        </w:rPr>
      </w:pPr>
      <w:r w:rsidRPr="00FB58FA">
        <w:rPr>
          <w:rFonts w:cs="Arial"/>
          <w:color w:val="000000" w:themeColor="text1"/>
          <w:sz w:val="20"/>
          <w:szCs w:val="20"/>
          <w:lang w:val="en-US"/>
        </w:rPr>
        <w:t xml:space="preserve">12489 Berlin </w:t>
      </w:r>
    </w:p>
    <w:p w:rsidR="000B38FB" w:rsidRPr="00FB58FA" w:rsidRDefault="000B38FB" w:rsidP="000B38FB">
      <w:pPr>
        <w:pStyle w:val="Vordrucktext"/>
        <w:spacing w:line="240" w:lineRule="auto"/>
        <w:rPr>
          <w:rFonts w:cs="Arial"/>
          <w:color w:val="000000" w:themeColor="text1"/>
          <w:sz w:val="20"/>
          <w:szCs w:val="20"/>
          <w:lang w:val="en-US"/>
        </w:rPr>
      </w:pPr>
      <w:r w:rsidRPr="00FB58FA">
        <w:rPr>
          <w:rFonts w:cs="Arial"/>
          <w:color w:val="000000" w:themeColor="text1"/>
          <w:sz w:val="20"/>
          <w:szCs w:val="20"/>
          <w:lang w:val="en-US"/>
        </w:rPr>
        <w:t>Phone</w:t>
      </w:r>
      <w:proofErr w:type="gramStart"/>
      <w:r w:rsidRPr="00FB58FA">
        <w:rPr>
          <w:rFonts w:cs="Arial"/>
          <w:color w:val="000000" w:themeColor="text1"/>
          <w:sz w:val="20"/>
          <w:szCs w:val="20"/>
          <w:lang w:val="en-US"/>
        </w:rPr>
        <w:t>:+</w:t>
      </w:r>
      <w:proofErr w:type="gramEnd"/>
      <w:r w:rsidRPr="00FB58FA">
        <w:rPr>
          <w:rFonts w:cs="Arial"/>
          <w:color w:val="000000" w:themeColor="text1"/>
          <w:sz w:val="20"/>
          <w:szCs w:val="20"/>
          <w:lang w:val="en-US"/>
        </w:rPr>
        <w:t>49(030) 8062-42902</w:t>
      </w:r>
    </w:p>
    <w:p w:rsidR="000B38FB" w:rsidRPr="00FB58FA" w:rsidRDefault="000B38FB" w:rsidP="000B38FB">
      <w:pPr>
        <w:pStyle w:val="Vordrucktext"/>
        <w:spacing w:line="240" w:lineRule="auto"/>
        <w:rPr>
          <w:rFonts w:cs="Arial"/>
          <w:color w:val="000000" w:themeColor="text1"/>
          <w:sz w:val="20"/>
          <w:szCs w:val="20"/>
          <w:lang w:val="en-US"/>
        </w:rPr>
      </w:pPr>
      <w:r w:rsidRPr="00FB58FA">
        <w:rPr>
          <w:rFonts w:cs="Arial"/>
          <w:color w:val="000000" w:themeColor="text1"/>
          <w:sz w:val="20"/>
          <w:szCs w:val="20"/>
          <w:lang w:val="en-US"/>
        </w:rPr>
        <w:t>E-Mail: joachim.dzubiella@helmholtz-berlin.de</w:t>
      </w:r>
    </w:p>
    <w:p w:rsidR="000B38FB" w:rsidRPr="00FB58FA" w:rsidRDefault="000B38FB" w:rsidP="000B38FB">
      <w:pPr>
        <w:pStyle w:val="Musterberschrift2"/>
        <w:rPr>
          <w:rFonts w:cs="Arial"/>
          <w:color w:val="000000" w:themeColor="text1"/>
          <w:lang w:val="en-US"/>
        </w:rPr>
      </w:pPr>
      <w:bookmarkStart w:id="7" w:name="_Toc349131107"/>
      <w:bookmarkEnd w:id="2"/>
      <w:r w:rsidRPr="00FB58FA">
        <w:rPr>
          <w:rFonts w:cs="Arial"/>
          <w:color w:val="000000" w:themeColor="text1"/>
          <w:lang w:val="en-US"/>
        </w:rPr>
        <w:t>Project history</w:t>
      </w:r>
      <w:bookmarkEnd w:id="7"/>
    </w:p>
    <w:p w:rsidR="000B38FB" w:rsidRPr="00FB58FA" w:rsidRDefault="000B38FB" w:rsidP="000B38FB">
      <w:pPr>
        <w:pStyle w:val="Musterberschrift3"/>
        <w:tabs>
          <w:tab w:val="clear" w:pos="8652"/>
          <w:tab w:val="num" w:pos="855"/>
        </w:tabs>
        <w:ind w:left="855"/>
        <w:rPr>
          <w:rFonts w:cs="Arial"/>
          <w:color w:val="000000" w:themeColor="text1"/>
          <w:lang w:val="en-US"/>
        </w:rPr>
      </w:pPr>
      <w:bookmarkStart w:id="8" w:name="_Toc349131073"/>
      <w:r w:rsidRPr="00FB58FA">
        <w:rPr>
          <w:rFonts w:cs="Arial"/>
          <w:color w:val="000000" w:themeColor="text1"/>
          <w:lang w:val="en-US"/>
        </w:rPr>
        <w:t xml:space="preserve">Report </w:t>
      </w:r>
      <w:bookmarkEnd w:id="8"/>
      <w:r w:rsidRPr="00FB58FA">
        <w:rPr>
          <w:rFonts w:cs="Arial"/>
          <w:color w:val="000000" w:themeColor="text1"/>
          <w:lang w:val="en-US"/>
        </w:rPr>
        <w:br/>
      </w: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r w:rsidRPr="00FB58FA">
        <w:rPr>
          <w:rFonts w:cs="Arial"/>
          <w:color w:val="000000" w:themeColor="text1"/>
          <w:lang w:val="en-US"/>
        </w:rPr>
        <w:t>3.2.1.1 State-of-the-art and objectives of the proposal</w:t>
      </w: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p>
    <w:p w:rsidR="000B38FB" w:rsidRPr="00FB58FA" w:rsidRDefault="000B38FB" w:rsidP="000B38FB">
      <w:pPr>
        <w:pStyle w:val="ListeErluterungenMuster"/>
        <w:numPr>
          <w:ilvl w:val="0"/>
          <w:numId w:val="0"/>
        </w:numPr>
        <w:overflowPunct/>
        <w:autoSpaceDE/>
        <w:autoSpaceDN/>
        <w:adjustRightInd/>
        <w:jc w:val="both"/>
        <w:textAlignment w:val="auto"/>
        <w:rPr>
          <w:rFonts w:cs="Arial"/>
          <w:color w:val="000000" w:themeColor="text1"/>
          <w:lang w:val="en-US"/>
        </w:rPr>
      </w:pPr>
      <w:r w:rsidRPr="00FB58FA">
        <w:rPr>
          <w:rFonts w:cs="Arial"/>
          <w:color w:val="000000" w:themeColor="text1"/>
          <w:lang w:val="en-US"/>
        </w:rPr>
        <w:t xml:space="preserve">The optical and electronic properties of hybrid inorganic-organic systems (HIOS) are highly sensitive to morphological changes of conjugated organic molecules (COMs) on the inorganic semiconductor surface, for instance, by modifications of the molecular orientation or packing structure of the COMs induced by a different surface termination [1-3]. The theoretical understanding of the self-assembly, nucleation, and growth processes of COMs in HIOS is thus of fundamental importance to eventually control and design HIOS to obtain the desired functional properties. The detailed </w:t>
      </w:r>
      <w:r w:rsidRPr="00FB58FA">
        <w:rPr>
          <w:rFonts w:cs="Arial"/>
          <w:i/>
          <w:color w:val="000000" w:themeColor="text1"/>
          <w:lang w:val="en-US"/>
        </w:rPr>
        <w:t>molecular-level</w:t>
      </w:r>
      <w:r w:rsidRPr="00FB58FA">
        <w:rPr>
          <w:rFonts w:cs="Arial"/>
          <w:color w:val="000000" w:themeColor="text1"/>
          <w:lang w:val="en-US"/>
        </w:rPr>
        <w:t xml:space="preserve"> structure of those materials is usually difficult to probe experimentally due to a limited length and time resolution. The aim of this project was to employ </w:t>
      </w:r>
      <w:r w:rsidRPr="00FB58FA">
        <w:rPr>
          <w:rFonts w:cs="Arial"/>
          <w:i/>
          <w:color w:val="000000" w:themeColor="text1"/>
          <w:lang w:val="en-US"/>
        </w:rPr>
        <w:t>classical</w:t>
      </w:r>
      <w:r w:rsidRPr="00FB58FA">
        <w:rPr>
          <w:rFonts w:cs="Arial"/>
          <w:color w:val="000000" w:themeColor="text1"/>
          <w:lang w:val="en-US"/>
        </w:rPr>
        <w:t xml:space="preserve"> all-atom molecular dynamics (MD) computer simulations of COMs on inorganic semiconductor surfaces in order to  interpret and guide experimental results by giving fundamental insight into the </w:t>
      </w:r>
      <w:r w:rsidRPr="00FB58FA">
        <w:rPr>
          <w:rFonts w:cs="Arial"/>
          <w:bCs/>
          <w:color w:val="000000" w:themeColor="text1"/>
          <w:lang w:val="en-US"/>
        </w:rPr>
        <w:t>atomic and molecular scale structures and kinetics (0.1-10 nm; 0.001-100 ns) in HIOS</w:t>
      </w:r>
      <w:r w:rsidRPr="00FB58FA">
        <w:rPr>
          <w:rFonts w:cs="Arial"/>
          <w:color w:val="000000" w:themeColor="text1"/>
          <w:lang w:val="en-US"/>
        </w:rPr>
        <w:t xml:space="preserve">. </w:t>
      </w:r>
      <w:r w:rsidRPr="00FB58FA">
        <w:rPr>
          <w:rFonts w:cs="Arial"/>
          <w:bCs/>
          <w:color w:val="000000" w:themeColor="text1"/>
          <w:lang w:val="en-US"/>
        </w:rPr>
        <w:t>In particular, it was to address the structural and kinetic behavior of a single up to a few hundreds of COMs on atomistically-resolved ZnO surfaces with varying surface termination. In the computer simulations, individual molecular parts of the COMs and surfaces can be easily modified to investigate the influence of local polarity, atomic defects, dipolar groups, as well as (sub</w:t>
      </w:r>
      <w:proofErr w:type="gramStart"/>
      <w:r w:rsidRPr="00FB58FA">
        <w:rPr>
          <w:rFonts w:cs="Arial"/>
          <w:bCs/>
          <w:color w:val="000000" w:themeColor="text1"/>
          <w:lang w:val="en-US"/>
        </w:rPr>
        <w:t>)nanometer</w:t>
      </w:r>
      <w:proofErr w:type="gramEnd"/>
      <w:r w:rsidRPr="00FB58FA">
        <w:rPr>
          <w:rFonts w:cs="Arial"/>
          <w:bCs/>
          <w:color w:val="000000" w:themeColor="text1"/>
          <w:lang w:val="en-US"/>
        </w:rPr>
        <w:t xml:space="preserve">-sized steps and barriers on the diffusion, nucleation, and aggregation behavior of COMs. </w:t>
      </w:r>
      <w:r w:rsidRPr="00FB58FA">
        <w:rPr>
          <w:rFonts w:cs="Arial"/>
          <w:color w:val="000000" w:themeColor="text1"/>
          <w:lang w:val="en-US"/>
        </w:rPr>
        <w:t>Furthermore, within the hierarchical-scale modeling framework proposed in this CRC, this project was supposed to provide equilibrium unit cell structures and coarse-grained interactions as input for electronic and larger-scale structure calculations in other CRC projects, respectively.</w:t>
      </w:r>
    </w:p>
    <w:p w:rsidR="000B38FB" w:rsidRPr="00FB58FA" w:rsidRDefault="000B38FB" w:rsidP="000B38FB">
      <w:pPr>
        <w:pStyle w:val="ListeErluterungenMuster"/>
        <w:numPr>
          <w:ilvl w:val="0"/>
          <w:numId w:val="0"/>
        </w:numPr>
        <w:overflowPunct/>
        <w:autoSpaceDE/>
        <w:autoSpaceDN/>
        <w:adjustRightInd/>
        <w:jc w:val="both"/>
        <w:textAlignment w:val="auto"/>
        <w:rPr>
          <w:rFonts w:cs="Arial"/>
          <w:bCs/>
          <w:color w:val="000000" w:themeColor="text1"/>
          <w:lang w:val="en-US"/>
        </w:rPr>
      </w:pPr>
    </w:p>
    <w:p w:rsidR="000B38FB" w:rsidRPr="00FB58FA" w:rsidRDefault="000B38FB" w:rsidP="000B38FB">
      <w:pPr>
        <w:pStyle w:val="ListeErluterungenMuster"/>
        <w:numPr>
          <w:ilvl w:val="0"/>
          <w:numId w:val="0"/>
        </w:numPr>
        <w:autoSpaceDE/>
        <w:autoSpaceDN/>
        <w:adjustRightInd/>
        <w:jc w:val="both"/>
        <w:rPr>
          <w:rFonts w:cs="Arial"/>
          <w:bCs/>
          <w:color w:val="000000" w:themeColor="text1"/>
          <w:lang w:val="en-US"/>
        </w:rPr>
      </w:pPr>
      <w:r w:rsidRPr="00FB58FA">
        <w:rPr>
          <w:rFonts w:cs="Arial"/>
          <w:bCs/>
          <w:color w:val="000000" w:themeColor="text1"/>
          <w:lang w:val="en-US"/>
        </w:rPr>
        <w:t>There are already a few examples in literature on very insightful MD simulations of COMs in bulk and at interfaces. For instance, the diffusion of pentacene on fixed crystalline pentacene layers was studied, where interesting anisotropic diffusion patterns were identified [4]. MD simulations were used to explore in detail the energetic deposition of an incident pentacene molecule colliding with the pentacene (010) step edge displaying sensitive dependence on molecular orientation [5]. The dynamics of the adsorption of pentacene molecules on SiO</w:t>
      </w:r>
      <w:r w:rsidRPr="00FB58FA">
        <w:rPr>
          <w:rFonts w:cs="Arial"/>
          <w:bCs/>
          <w:color w:val="000000" w:themeColor="text1"/>
          <w:vertAlign w:val="subscript"/>
          <w:lang w:val="en-US"/>
        </w:rPr>
        <w:t>2</w:t>
      </w:r>
      <w:r w:rsidRPr="00FB58FA">
        <w:rPr>
          <w:rFonts w:cs="Arial"/>
          <w:bCs/>
          <w:color w:val="000000" w:themeColor="text1"/>
          <w:lang w:val="en-US"/>
        </w:rPr>
        <w:t xml:space="preserve"> and crystalline pentacene layers was investigated where a significant contribution to film growth kinetics was attributed to molecular insertion events into the topmost layer of the pentacene thin film [6]. Similar simulations of a </w:t>
      </w:r>
      <w:proofErr w:type="gramStart"/>
      <w:r w:rsidRPr="00FB58FA">
        <w:rPr>
          <w:rFonts w:cs="Arial"/>
          <w:bCs/>
          <w:color w:val="000000" w:themeColor="text1"/>
          <w:lang w:val="en-US"/>
        </w:rPr>
        <w:t>pentacene  monolayer</w:t>
      </w:r>
      <w:proofErr w:type="gramEnd"/>
      <w:r w:rsidRPr="00FB58FA">
        <w:rPr>
          <w:rFonts w:cs="Arial"/>
          <w:bCs/>
          <w:color w:val="000000" w:themeColor="text1"/>
          <w:lang w:val="en-US"/>
        </w:rPr>
        <w:t xml:space="preserve"> on amorphous silica revealed metastable structures consistent with experiments [7]. A detailed examination of Ehrlich-Schwöbel energy barriers for a single diindenoperylene</w:t>
      </w:r>
      <w:r w:rsidRPr="00FB58FA">
        <w:rPr>
          <w:rFonts w:cs="Arial"/>
          <w:b/>
          <w:bCs/>
          <w:color w:val="000000" w:themeColor="text1"/>
          <w:lang w:val="en-US"/>
        </w:rPr>
        <w:t xml:space="preserve"> </w:t>
      </w:r>
      <w:r w:rsidRPr="00FB58FA">
        <w:rPr>
          <w:rFonts w:cs="Arial"/>
          <w:bCs/>
          <w:color w:val="000000" w:themeColor="text1"/>
          <w:lang w:val="en-US"/>
        </w:rPr>
        <w:t>(DIP) or p-sexiphenyl (</w:t>
      </w:r>
      <w:r w:rsidRPr="00FB58FA">
        <w:rPr>
          <w:rFonts w:cs="Arial"/>
          <w:bCs/>
          <w:i/>
          <w:color w:val="000000" w:themeColor="text1"/>
          <w:lang w:val="en-US"/>
        </w:rPr>
        <w:t>p</w:t>
      </w:r>
      <w:r w:rsidRPr="00FB58FA">
        <w:rPr>
          <w:rFonts w:cs="Arial"/>
          <w:bCs/>
          <w:color w:val="000000" w:themeColor="text1"/>
          <w:lang w:val="en-US"/>
        </w:rPr>
        <w:t xml:space="preserve">-6P) descending a step edge was performed using MD simulations of various force fields [8]. Finally, in organic self-assembled monolayers (SAMs) using oligothiophenes (1P) </w:t>
      </w:r>
      <w:r w:rsidRPr="00FB58FA">
        <w:rPr>
          <w:rFonts w:cs="Arial"/>
          <w:bCs/>
          <w:color w:val="000000" w:themeColor="text1"/>
          <w:lang w:val="en-US"/>
        </w:rPr>
        <w:lastRenderedPageBreak/>
        <w:t xml:space="preserve">on gold [9] the COMs were found to be predominantly arranged in the familiar herringbone structure. Different deposition and substrate-molecule binding conditions captured regimes of experimentally observed growth morphology. Prediction of possible structural changes were made by modifying the molecular </w:t>
      </w:r>
      <w:proofErr w:type="gramStart"/>
      <w:r w:rsidRPr="00FB58FA">
        <w:rPr>
          <w:rFonts w:cs="Arial"/>
          <w:bCs/>
          <w:color w:val="000000" w:themeColor="text1"/>
          <w:lang w:val="en-US"/>
        </w:rPr>
        <w:t>backbone  of</w:t>
      </w:r>
      <w:proofErr w:type="gramEnd"/>
      <w:r w:rsidRPr="00FB58FA">
        <w:rPr>
          <w:rFonts w:cs="Arial"/>
          <w:bCs/>
          <w:color w:val="000000" w:themeColor="text1"/>
          <w:lang w:val="en-US"/>
        </w:rPr>
        <w:t xml:space="preserve"> the COM in the MD simulation [9]. Other groups focused on the calculation of the bulk structures of COMs by MD simulations, such as the columnar (liquid crystal) phases of densely packed coronene derivatives [10] or their transition between herringbone and hexagonal mesophases [11] using AMBER and GROMACS force fields [12,13]. Those simulations confirmed experimental candidates of helical microphases of coronene derivatives deduced from X-ray scattering [14].  </w:t>
      </w:r>
    </w:p>
    <w:p w:rsidR="000B38FB" w:rsidRPr="00FB58FA" w:rsidRDefault="000B38FB" w:rsidP="000B38FB">
      <w:pPr>
        <w:pStyle w:val="ListeErluterungenMuster"/>
        <w:numPr>
          <w:ilvl w:val="0"/>
          <w:numId w:val="0"/>
        </w:numPr>
        <w:autoSpaceDE/>
        <w:autoSpaceDN/>
        <w:adjustRightInd/>
        <w:jc w:val="both"/>
        <w:rPr>
          <w:rFonts w:cs="Arial"/>
          <w:bCs/>
          <w:color w:val="000000" w:themeColor="text1"/>
          <w:lang w:val="en-US"/>
        </w:rPr>
      </w:pPr>
    </w:p>
    <w:p w:rsidR="000B38FB" w:rsidRPr="00FB58FA" w:rsidRDefault="000B38FB" w:rsidP="000B38FB">
      <w:pPr>
        <w:pStyle w:val="ListeErluterungenMuster"/>
        <w:numPr>
          <w:ilvl w:val="0"/>
          <w:numId w:val="0"/>
        </w:numPr>
        <w:autoSpaceDE/>
        <w:autoSpaceDN/>
        <w:adjustRightInd/>
        <w:spacing w:after="120"/>
        <w:jc w:val="both"/>
        <w:rPr>
          <w:rFonts w:cs="Arial"/>
          <w:bCs/>
          <w:color w:val="000000" w:themeColor="text1"/>
          <w:lang w:val="en-US"/>
        </w:rPr>
      </w:pPr>
      <w:r w:rsidRPr="00FB58FA">
        <w:rPr>
          <w:rFonts w:cs="Arial"/>
          <w:bCs/>
          <w:color w:val="000000" w:themeColor="text1"/>
          <w:lang w:val="en-US"/>
        </w:rPr>
        <w:t xml:space="preserve">To the best of our knowledge, however, previous work did not attempt to simulate COMs </w:t>
      </w:r>
      <w:r w:rsidRPr="00FB58FA">
        <w:rPr>
          <w:rFonts w:cs="Arial"/>
          <w:bCs/>
          <w:i/>
          <w:color w:val="000000" w:themeColor="text1"/>
          <w:lang w:val="en-US"/>
        </w:rPr>
        <w:t>self-nucleating and self-assembling</w:t>
      </w:r>
      <w:r w:rsidRPr="00FB58FA">
        <w:rPr>
          <w:rFonts w:cs="Arial"/>
          <w:bCs/>
          <w:color w:val="000000" w:themeColor="text1"/>
          <w:lang w:val="en-US"/>
        </w:rPr>
        <w:t xml:space="preserve"> on atomistically-resolved ZnO surfaces as was proposed in this project. </w:t>
      </w:r>
      <w:proofErr w:type="gramStart"/>
      <w:r w:rsidRPr="00FB58FA">
        <w:rPr>
          <w:rFonts w:cs="Arial"/>
          <w:color w:val="000000" w:themeColor="text1"/>
          <w:lang w:val="en-US"/>
        </w:rPr>
        <w:t xml:space="preserve">Only two contributions pushed forward by Zannoni and co-workers [15,16] indicated that this seems possibly feasible, at least for pentacene and sexithiophene molecules on other surfaces or in bulk: Muccioli </w:t>
      </w:r>
      <w:r w:rsidRPr="00FB58FA">
        <w:rPr>
          <w:rFonts w:cs="Arial"/>
          <w:i/>
          <w:color w:val="000000" w:themeColor="text1"/>
          <w:lang w:val="en-US"/>
        </w:rPr>
        <w:t>et al.</w:t>
      </w:r>
      <w:r w:rsidRPr="00FB58FA">
        <w:rPr>
          <w:rFonts w:cs="Arial"/>
          <w:color w:val="000000" w:themeColor="text1"/>
          <w:lang w:val="en-US"/>
        </w:rPr>
        <w:t xml:space="preserve"> [15] demonstrated that in progressive pentacene deposition on a C60 crystal the molecules </w:t>
      </w:r>
      <w:r w:rsidRPr="00FB58FA">
        <w:rPr>
          <w:rFonts w:cs="Arial"/>
          <w:i/>
          <w:color w:val="000000" w:themeColor="text1"/>
          <w:lang w:val="en-US"/>
        </w:rPr>
        <w:t>self-assembled</w:t>
      </w:r>
      <w:r w:rsidRPr="00FB58FA">
        <w:rPr>
          <w:rFonts w:cs="Arial"/>
          <w:color w:val="000000" w:themeColor="text1"/>
          <w:lang w:val="en-US"/>
        </w:rPr>
        <w:t xml:space="preserve"> into crystal nuclei resembling the bulk crystal structure but with deviations that might have originated from surface distortions or force field imbalances.</w:t>
      </w:r>
      <w:proofErr w:type="gramEnd"/>
      <w:r w:rsidRPr="00FB58FA">
        <w:rPr>
          <w:rFonts w:cs="Arial"/>
          <w:color w:val="000000" w:themeColor="text1"/>
          <w:lang w:val="en-US"/>
        </w:rPr>
        <w:t xml:space="preserve"> Pizzirusso </w:t>
      </w:r>
      <w:r w:rsidRPr="00FB58FA">
        <w:rPr>
          <w:rFonts w:cs="Arial"/>
          <w:i/>
          <w:color w:val="000000" w:themeColor="text1"/>
          <w:lang w:val="en-US"/>
        </w:rPr>
        <w:t>et al.</w:t>
      </w:r>
      <w:r w:rsidRPr="00FB58FA">
        <w:rPr>
          <w:rFonts w:cs="Arial"/>
          <w:color w:val="000000" w:themeColor="text1"/>
          <w:lang w:val="en-US"/>
        </w:rPr>
        <w:t xml:space="preserve"> [16] showed for the first time by temperature jumps from an already ordered high temperature (liquid crystal) phase of sexithiophene that the latter spontaneously rearranged into an ordered solid crystal-like structure at room temperature, consistent with experimental densities and global orientations. </w:t>
      </w:r>
      <w:r w:rsidRPr="00FB58FA">
        <w:rPr>
          <w:rFonts w:cs="Arial"/>
          <w:bCs/>
          <w:color w:val="000000" w:themeColor="text1"/>
          <w:lang w:val="en-US"/>
        </w:rPr>
        <w:t>Regarding COMs on ZnO, w</w:t>
      </w:r>
      <w:r w:rsidRPr="00FB58FA">
        <w:rPr>
          <w:rFonts w:cs="Arial"/>
          <w:color w:val="000000" w:themeColor="text1"/>
          <w:lang w:val="en-US"/>
        </w:rPr>
        <w:t xml:space="preserve">e are only aware of the pioneering study of the group of Mattoni </w:t>
      </w:r>
      <w:r w:rsidRPr="00FB58FA">
        <w:rPr>
          <w:rFonts w:cs="Arial"/>
          <w:i/>
          <w:color w:val="000000" w:themeColor="text1"/>
          <w:lang w:val="en-US"/>
        </w:rPr>
        <w:t>et al.</w:t>
      </w:r>
      <w:r w:rsidRPr="00FB58FA">
        <w:rPr>
          <w:rFonts w:cs="Arial"/>
          <w:color w:val="000000" w:themeColor="text1"/>
          <w:lang w:val="en-US"/>
        </w:rPr>
        <w:t>, who has analyzed the anisotropic diffusion of Zinc-Phthalocyanine (ZnPc) molecules on the (10-10) surface by a combination of force-field simulations and transition state theory [17]. In particular, it was shown that ZnPc on ZnO tends to diffuse and aggregate perpendicular to the polar [0001] direction. It was also demonstrated that the thiophene-based polymers tend to align along the same direction [18</w:t>
      </w:r>
      <w:proofErr w:type="gramStart"/>
      <w:r w:rsidRPr="00FB58FA">
        <w:rPr>
          <w:rFonts w:cs="Arial"/>
          <w:color w:val="000000" w:themeColor="text1"/>
          <w:lang w:val="en-US"/>
        </w:rPr>
        <w:t>,19</w:t>
      </w:r>
      <w:proofErr w:type="gramEnd"/>
      <w:r w:rsidRPr="00FB58FA">
        <w:rPr>
          <w:rFonts w:cs="Arial"/>
          <w:color w:val="000000" w:themeColor="text1"/>
          <w:lang w:val="en-US"/>
        </w:rPr>
        <w:t>].</w:t>
      </w:r>
    </w:p>
    <w:p w:rsidR="000B38FB" w:rsidRPr="00FB58FA" w:rsidRDefault="000B38FB" w:rsidP="000B38FB">
      <w:pPr>
        <w:pStyle w:val="ListeErluterungenMuster"/>
        <w:numPr>
          <w:ilvl w:val="0"/>
          <w:numId w:val="0"/>
        </w:numPr>
        <w:autoSpaceDE/>
        <w:autoSpaceDN/>
        <w:adjustRightInd/>
        <w:jc w:val="both"/>
        <w:rPr>
          <w:rFonts w:cs="Arial"/>
          <w:color w:val="000000" w:themeColor="text1"/>
          <w:lang w:val="en-US"/>
        </w:rPr>
      </w:pPr>
      <w:r w:rsidRPr="00FB58FA">
        <w:rPr>
          <w:rFonts w:cs="Arial"/>
          <w:color w:val="000000" w:themeColor="text1"/>
          <w:lang w:val="en-US"/>
        </w:rPr>
        <w:t xml:space="preserve">Hence, the major objective was to theoretically understand HIOS assembly bottom-up from ‘simple’ to very complex systems, that is, starting from the adsorption of a single COM onto inorganic semiconductor surfaces up to the self-assembly of a few hundreds of COMs. In particular, the molecular shape, structural, and kinetic behavior on atomistically-resolved ZnO surfaces with varying termination, and possible defects and step edges, was aimed to be explored. In HIOS, where the inorganic substrate surfaces are typically polar, theoretical challenges appear due to highly anisotropic electrostatic interactions. The thereby formed energy landscape defines an underlying template for the COMs to attach in a predefined fashion and nucleate. Therefore, it enables a controlled engineering of both inorganic surfaces and organic molecules with adapted polarity towards property optimization. However, growth of thin films from COMs deposited from the gas phase is an intrinsically nonequilibrium phenomenon governed by a subtle competition between kinetics and thermodynamics [23]. Precise control of the nucleation and growth and thus of the properties of hybrid interfaces becomes possible only after an understanding of the first kinetic steps is achieved. Given such a complex surface energy landscape, a natural question is, how does it influence the time scale of diffusion and with thus possibly the nucleation rates of the COMs? Can it impose anisotropic kinetic barriers which lead to anisotropic transport and nucleation features far from equilibrium? How is the diffusion of a single COM, which precedes nucleation, exactly connected to the energy landscape? These were questions also to be addressed in the beginning of this project A1. However, a necessary prerequisite for growth at interfaces for a certain COM is the simulation ability to reproduce the bulk crystal structure for the COMs and to identify the appropriate classical Hamiltonian for it. Hence, the very beginning of the project needed to focus on the modeling of the organic side of HIOS. We proposed to simulate those COMs which are relevant for this CRC but at the same time can be used for benchmarking and model validation, and for which some polymorphs are already known from experiments [20-22], such as coronene, diindenoperylene (DIP), or oligophenylenes. </w:t>
      </w:r>
    </w:p>
    <w:p w:rsidR="000B38FB" w:rsidRPr="00FB58FA" w:rsidRDefault="000B38FB" w:rsidP="000B38FB">
      <w:pPr>
        <w:pStyle w:val="ListeErluterungenMuster"/>
        <w:numPr>
          <w:ilvl w:val="0"/>
          <w:numId w:val="0"/>
        </w:numPr>
        <w:autoSpaceDE/>
        <w:autoSpaceDN/>
        <w:adjustRightInd/>
        <w:jc w:val="both"/>
        <w:rPr>
          <w:rFonts w:cs="Arial"/>
          <w:i/>
          <w:color w:val="000000" w:themeColor="text1"/>
          <w:lang w:val="en-US"/>
        </w:rPr>
      </w:pPr>
      <w:r w:rsidRPr="00FB58FA">
        <w:rPr>
          <w:rFonts w:cs="Arial"/>
          <w:color w:val="000000" w:themeColor="text1"/>
          <w:lang w:val="en-US"/>
        </w:rPr>
        <w:t>Among these fundamental questions, another major objective was to interpret and guide the experiments in this CRC using the molecular insight from the MD simulations. Single molecule configurations were supposed to be compared to scanning tunneling microscopy (STM) to identify orientational order on the ZnO surface [Grill (A2)]. Structures of crystal nuclei and crystallites themselves obtained by MD simulations should provide candidates to be tested against experiments [A5 (Henneberger), A8 (Koch, B3 (Blumstengel), B9 (Stähler/Wolf)], in particular to interpret lattice constants, tilt angles, and molecular orientations in unit cells obtained from X-ray diffraction in A9 (Kowarik). A systematic parameter change (e.g., temperature, coverage, type of COM, force field) in the MD simulations was proposed to finally guide the structural exploration in these experiments and the molecular design of interesting COM architectures [A3 (Hecht)], and give a fundamental understanding of the dominant interactions governing HIOS self-assembly.</w:t>
      </w:r>
      <w:r w:rsidRPr="00FB58FA">
        <w:rPr>
          <w:rFonts w:cs="Arial"/>
          <w:i/>
          <w:color w:val="000000" w:themeColor="text1"/>
          <w:lang w:val="en-US"/>
        </w:rPr>
        <w:t xml:space="preserve">  </w:t>
      </w:r>
    </w:p>
    <w:p w:rsidR="000B38FB" w:rsidRPr="00FB58FA" w:rsidRDefault="000B38FB" w:rsidP="000B38FB">
      <w:pPr>
        <w:pStyle w:val="ListeErluterungenMuster"/>
        <w:numPr>
          <w:ilvl w:val="0"/>
          <w:numId w:val="0"/>
        </w:numPr>
        <w:autoSpaceDE/>
        <w:autoSpaceDN/>
        <w:adjustRightInd/>
        <w:jc w:val="both"/>
        <w:rPr>
          <w:rFonts w:cs="Arial"/>
          <w:color w:val="000000" w:themeColor="text1"/>
          <w:lang w:val="en-US"/>
        </w:rPr>
      </w:pPr>
      <w:r w:rsidRPr="00FB58FA">
        <w:rPr>
          <w:rFonts w:cs="Arial"/>
          <w:color w:val="000000" w:themeColor="text1"/>
          <w:lang w:val="en-US"/>
        </w:rPr>
        <w:t xml:space="preserve">Finally, within the hierarchical-scale modeling framework in this CRC, equilibrated unit cell structures and coarse-grained interactions were to be provided for electronic [A4 (Heimel), B4 (Knorr/Scheffler/Rinke), B7 (May)] and large-scale structure calculations [A7 (Klapp) to confine parameter space, respectively. Vice versa, our project benefits from electronic calculations for force-field refinement [A4 (Heimel), B4 </w:t>
      </w:r>
      <w:r w:rsidRPr="00FB58FA">
        <w:rPr>
          <w:rFonts w:cs="Arial"/>
          <w:color w:val="000000" w:themeColor="text1"/>
          <w:lang w:val="en-US"/>
        </w:rPr>
        <w:lastRenderedPageBreak/>
        <w:t>(Knorr/Scheffler/Rinke)] of COM-COM and COM-ZnO interactions and from large-scale simulations [A7 (Klapp)] to obtain equilibrium polymorph candidates.</w:t>
      </w: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r w:rsidRPr="00FB58FA">
        <w:rPr>
          <w:rFonts w:cs="Arial"/>
          <w:color w:val="000000" w:themeColor="text1"/>
          <w:lang w:val="en-US"/>
        </w:rPr>
        <w:t>3.2.1.2 Results and applied or newly developed methods</w:t>
      </w: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p>
    <w:p w:rsidR="000B38FB" w:rsidRPr="00FB58FA" w:rsidRDefault="000B38FB" w:rsidP="000B38FB">
      <w:pPr>
        <w:pStyle w:val="ListeErluterungenMuster"/>
        <w:numPr>
          <w:ilvl w:val="0"/>
          <w:numId w:val="0"/>
        </w:numPr>
        <w:autoSpaceDE/>
        <w:autoSpaceDN/>
        <w:adjustRightInd/>
        <w:jc w:val="both"/>
        <w:rPr>
          <w:rFonts w:cs="Arial"/>
          <w:color w:val="000000" w:themeColor="text1"/>
          <w:lang w:val="en-US"/>
        </w:rPr>
      </w:pPr>
      <w:r w:rsidRPr="00FB58FA">
        <w:rPr>
          <w:rFonts w:cs="Arial"/>
          <w:color w:val="000000" w:themeColor="text1"/>
          <w:lang w:val="en-US"/>
        </w:rPr>
        <w:t>As motivated above, a necessary prerequisite for the study of the nucleation and growth of COMs in HIOS by MD simulations is the identification of a reasonable classical force-field for a particular COM, accurate enough to reproduce experimental bulk crystal structures and, if possible, the whole temperature-dependent phase behavior. This is a challenging task due to the multiple intra-atomic degrees of freedom and strongly attractive dispersion and electrostatic interactions (compared to the thermal energy k</w:t>
      </w:r>
      <w:r w:rsidRPr="00FB58FA">
        <w:rPr>
          <w:rFonts w:cs="Arial"/>
          <w:color w:val="000000" w:themeColor="text1"/>
          <w:vertAlign w:val="subscript"/>
          <w:lang w:val="en-US"/>
        </w:rPr>
        <w:t>B</w:t>
      </w:r>
      <w:r w:rsidRPr="00FB58FA">
        <w:rPr>
          <w:rFonts w:cs="Arial"/>
          <w:color w:val="000000" w:themeColor="text1"/>
          <w:lang w:val="en-US"/>
        </w:rPr>
        <w:t>T). In particular, it would be desirable to have a system of COMs that self-assembles into the right crystal structure 'from scratch', that is, without any pre-assumptions on the lattice structural candidates or other crystal parameters. Then in the next stages of this project, this could be used as a 'working model' for the self-assembly in the presence of an inorganic 'external field'. In our first achievement in this CRC [24]</w:t>
      </w:r>
      <w:proofErr w:type="gramStart"/>
      <w:r w:rsidRPr="00FB58FA">
        <w:rPr>
          <w:rFonts w:cs="Arial"/>
          <w:color w:val="000000" w:themeColor="text1"/>
          <w:lang w:val="en-US"/>
        </w:rPr>
        <w:t>,  we</w:t>
      </w:r>
      <w:proofErr w:type="gramEnd"/>
      <w:r w:rsidRPr="00FB58FA">
        <w:rPr>
          <w:rFonts w:cs="Arial"/>
          <w:color w:val="000000" w:themeColor="text1"/>
          <w:lang w:val="en-US"/>
        </w:rPr>
        <w:t xml:space="preserve"> presented MD</w:t>
      </w:r>
      <w:r w:rsidRPr="00FB58FA">
        <w:rPr>
          <w:rFonts w:ascii="MS Gothic" w:eastAsia="MS Gothic" w:hAnsi="MS Gothic" w:cs="MS Gothic" w:hint="eastAsia"/>
          <w:color w:val="000000" w:themeColor="text1"/>
          <w:lang w:val="en-US"/>
        </w:rPr>
        <w:t> </w:t>
      </w:r>
      <w:r w:rsidRPr="00FB58FA">
        <w:rPr>
          <w:rFonts w:cs="Arial"/>
          <w:color w:val="000000" w:themeColor="text1"/>
          <w:lang w:val="en-US"/>
        </w:rPr>
        <w:t xml:space="preserve"> simulations of molecular crystals of the COM para-sexiphenyl (</w:t>
      </w:r>
      <w:r w:rsidRPr="00FB58FA">
        <w:rPr>
          <w:rFonts w:cs="Arial"/>
          <w:i/>
          <w:color w:val="000000" w:themeColor="text1"/>
          <w:lang w:val="en-US"/>
        </w:rPr>
        <w:t>p</w:t>
      </w:r>
      <w:r w:rsidRPr="00FB58FA">
        <w:rPr>
          <w:rFonts w:cs="Arial"/>
          <w:color w:val="000000" w:themeColor="text1"/>
          <w:lang w:val="en-US"/>
        </w:rPr>
        <w:t>-6P), which constitutes a</w:t>
      </w:r>
      <w:r w:rsidRPr="00FB58FA">
        <w:rPr>
          <w:rFonts w:ascii="MS Gothic" w:eastAsia="MS Gothic" w:hAnsi="MS Gothic" w:cs="MS Gothic" w:hint="eastAsia"/>
          <w:color w:val="000000" w:themeColor="text1"/>
          <w:lang w:val="en-US"/>
        </w:rPr>
        <w:t> </w:t>
      </w:r>
      <w:r w:rsidRPr="00FB58FA">
        <w:rPr>
          <w:rFonts w:cs="Arial"/>
          <w:color w:val="000000" w:themeColor="text1"/>
          <w:lang w:val="en-US"/>
        </w:rPr>
        <w:t>popular basic and prototypical molecule for optoelectronic applications. After</w:t>
      </w:r>
      <w:r w:rsidRPr="00FB58FA">
        <w:rPr>
          <w:rFonts w:ascii="MS Gothic" w:eastAsia="MS Gothic" w:hAnsi="MS Gothic" w:cs="MS Gothic" w:hint="eastAsia"/>
          <w:color w:val="000000" w:themeColor="text1"/>
          <w:lang w:val="en-US"/>
        </w:rPr>
        <w:t> </w:t>
      </w:r>
      <w:r w:rsidRPr="00FB58FA">
        <w:rPr>
          <w:rFonts w:cs="Arial"/>
          <w:color w:val="000000" w:themeColor="text1"/>
          <w:lang w:val="en-US"/>
        </w:rPr>
        <w:t xml:space="preserve">validating single-molecule properties with </w:t>
      </w:r>
      <w:r w:rsidRPr="00FB58FA">
        <w:rPr>
          <w:rFonts w:cs="Arial"/>
          <w:i/>
          <w:color w:val="000000" w:themeColor="text1"/>
          <w:lang w:val="en-US"/>
        </w:rPr>
        <w:t>ab-initio</w:t>
      </w:r>
      <w:r w:rsidRPr="00FB58FA">
        <w:rPr>
          <w:rFonts w:cs="Arial"/>
          <w:color w:val="000000" w:themeColor="text1"/>
          <w:lang w:val="en-US"/>
        </w:rPr>
        <w:t xml:space="preserve"> calculations (such as molecular lengths and minimum energy twist angles)</w:t>
      </w:r>
      <w:proofErr w:type="gramStart"/>
      <w:r w:rsidRPr="00FB58FA">
        <w:rPr>
          <w:rFonts w:cs="Arial"/>
          <w:color w:val="000000" w:themeColor="text1"/>
          <w:lang w:val="en-US"/>
        </w:rPr>
        <w:t>,</w:t>
      </w:r>
      <w:r w:rsidRPr="00FB58FA">
        <w:rPr>
          <w:rFonts w:ascii="MS Gothic" w:eastAsia="MS Gothic" w:hAnsi="MS Gothic" w:cs="MS Gothic" w:hint="eastAsia"/>
          <w:color w:val="000000" w:themeColor="text1"/>
          <w:lang w:val="en-US"/>
        </w:rPr>
        <w:t> </w:t>
      </w:r>
      <w:proofErr w:type="gramEnd"/>
      <w:r w:rsidRPr="00FB58FA">
        <w:rPr>
          <w:rFonts w:cs="Arial"/>
          <w:color w:val="000000" w:themeColor="text1"/>
          <w:lang w:val="en-US"/>
        </w:rPr>
        <w:t>we demonstrated that gradually performed simulated temperature annealing led to the spontaneous self-assembly of p-6P</w:t>
      </w:r>
      <w:r w:rsidRPr="00FB58FA">
        <w:rPr>
          <w:rFonts w:ascii="MS Gothic" w:eastAsia="MS Gothic" w:hAnsi="MS Gothic" w:cs="MS Gothic" w:hint="eastAsia"/>
          <w:color w:val="000000" w:themeColor="text1"/>
          <w:lang w:val="en-US"/>
        </w:rPr>
        <w:t> </w:t>
      </w:r>
      <w:r w:rsidRPr="00FB58FA">
        <w:rPr>
          <w:rFonts w:cs="Arial"/>
          <w:color w:val="000000" w:themeColor="text1"/>
          <w:lang w:val="en-US"/>
        </w:rPr>
        <w:t>molecules from the fully isotropic state into the correct room-temperature solid crystal. The latter has only a few percent deviation</w:t>
      </w:r>
      <w:r w:rsidRPr="00FB58FA">
        <w:rPr>
          <w:rFonts w:ascii="MS Gothic" w:eastAsia="MS Gothic" w:hAnsi="MS Gothic" w:cs="MS Gothic" w:hint="eastAsia"/>
          <w:color w:val="000000" w:themeColor="text1"/>
          <w:lang w:val="en-US"/>
        </w:rPr>
        <w:t> </w:t>
      </w:r>
      <w:r w:rsidRPr="00FB58FA">
        <w:rPr>
          <w:rFonts w:cs="Arial"/>
          <w:color w:val="000000" w:themeColor="text1"/>
          <w:lang w:val="en-US"/>
        </w:rPr>
        <w:t>from the experimental unit-cell structure. A detailed</w:t>
      </w:r>
      <w:r w:rsidRPr="00FB58FA">
        <w:rPr>
          <w:rFonts w:ascii="MS Gothic" w:eastAsia="MS Gothic" w:hAnsi="MS Gothic" w:cs="MS Gothic" w:hint="eastAsia"/>
          <w:color w:val="000000" w:themeColor="text1"/>
          <w:lang w:val="en-US"/>
        </w:rPr>
        <w:t> </w:t>
      </w:r>
      <w:r w:rsidRPr="00FB58FA">
        <w:rPr>
          <w:rFonts w:cs="Arial"/>
          <w:color w:val="000000" w:themeColor="text1"/>
          <w:lang w:val="en-US"/>
        </w:rPr>
        <w:t>investigation of the single crystal in anisotropic Gibbs</w:t>
      </w:r>
      <w:r w:rsidRPr="00FB58FA">
        <w:rPr>
          <w:rFonts w:ascii="MS Gothic" w:eastAsia="MS Gothic" w:hAnsi="MS Gothic" w:cs="MS Gothic" w:hint="eastAsia"/>
          <w:color w:val="000000" w:themeColor="text1"/>
          <w:lang w:val="en-US"/>
        </w:rPr>
        <w:t> </w:t>
      </w:r>
      <w:r w:rsidRPr="00FB58FA">
        <w:rPr>
          <w:rFonts w:cs="Arial"/>
          <w:color w:val="000000" w:themeColor="text1"/>
          <w:lang w:val="en-US"/>
        </w:rPr>
        <w:t xml:space="preserve">ensemble simulations then yielded experimentally consistent structures and solid to liquid-crystal phase behavior over a wide temperature range, providing molecular insight into nanometer-scale structural and dynamic properties of self-assembled p-6P crystals. This study thus introduced a working model for p-6p and thus paved the way for future investigations of the computational description of nucleation and growth mechanisms of novel </w:t>
      </w:r>
      <w:r w:rsidRPr="00FB58FA">
        <w:rPr>
          <w:rFonts w:cs="Arial"/>
          <w:i/>
          <w:color w:val="000000" w:themeColor="text1"/>
          <w:lang w:val="en-US"/>
        </w:rPr>
        <w:t>p</w:t>
      </w:r>
      <w:r w:rsidRPr="00FB58FA">
        <w:rPr>
          <w:rFonts w:cs="Arial"/>
          <w:color w:val="000000" w:themeColor="text1"/>
          <w:lang w:val="en-US"/>
        </w:rPr>
        <w:t xml:space="preserve">-polyphenylene derivatives in the bulk as well as at functional interfaces or heterojunctions. Simulations snapshots of the crystals for various temperatures are shown in Figure 1. The calculated unit cell lengths and angles are compared to experimental values in the Table of the bottom of the figure and show overall very satisfactory agreement, if compared to other predictive methods (a discussion with references can be found in [24]). </w:t>
      </w: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r w:rsidRPr="00FB58FA">
        <w:rPr>
          <w:rFonts w:cs="Arial"/>
          <w:noProof/>
          <w:color w:val="000000" w:themeColor="text1"/>
          <w:lang w:val="de-DE"/>
        </w:rPr>
        <mc:AlternateContent>
          <mc:Choice Requires="wps">
            <w:drawing>
              <wp:anchor distT="0" distB="0" distL="114300" distR="114300" simplePos="0" relativeHeight="251725824" behindDoc="0" locked="0" layoutInCell="1" allowOverlap="1" wp14:anchorId="5345315F" wp14:editId="2083DAF6">
                <wp:simplePos x="0" y="0"/>
                <wp:positionH relativeFrom="column">
                  <wp:posOffset>3806190</wp:posOffset>
                </wp:positionH>
                <wp:positionV relativeFrom="paragraph">
                  <wp:posOffset>82550</wp:posOffset>
                </wp:positionV>
                <wp:extent cx="2222500" cy="2178050"/>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2222500" cy="21780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3151EA" w:rsidRDefault="003151EA" w:rsidP="000B38FB">
                            <w:pPr>
                              <w:jc w:val="both"/>
                            </w:pPr>
                            <w:r w:rsidRPr="00055B64">
                              <w:rPr>
                                <w:b/>
                              </w:rPr>
                              <w:t>Figure 1:</w:t>
                            </w:r>
                            <w:r>
                              <w:t xml:space="preserve"> Illustration of p-6p self-assembling to a realistic bulk structure from the high-temperature isotropic phase (bottom left) to a room-temperature herringbone crystal 'droplet' (left) [24]. The unit cell periodically repeated and heated results in the exploration of the full phase diagram with transitions signified by a heat capacity drop (right plot). Bottom: Table (copied&amp;pasted from [24]) comparing calculated and experimental unit cell parameters.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345315F" id="_x0000_t202" coordsize="21600,21600" o:spt="202" path="m,l,21600r21600,l21600,xe">
                <v:stroke joinstyle="miter"/>
                <v:path gradientshapeok="t" o:connecttype="rect"/>
              </v:shapetype>
              <v:shape id="Text Box 30" o:spid="_x0000_s1026" type="#_x0000_t202" style="position:absolute;margin-left:299.7pt;margin-top:6.5pt;width:175pt;height:171.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" filled="f" stroked="f">
                <v:textbox>
                  <w:txbxContent>
                    <w:p w:rsidR="003151EA" w:rsidRDefault="003151EA" w:rsidP="000B38FB">
                      <w:pPr>
                        <w:jc w:val="both"/>
                      </w:pPr>
                      <w:r w:rsidRPr="00055B64">
                        <w:rPr>
                          <w:b/>
                        </w:rPr>
                        <w:t>Figure 1:</w:t>
                      </w:r>
                      <w:r>
                        <w:t xml:space="preserve"> Illustration of p-6p self-assembling to a realistic bulk structure from the high-temperature isotropic phase (bottom left) to a room-temperature herringbone crystal 'droplet' (left) [24]. The unit cell periodically repeated and heated results in the exploration of the full phase diagram with transitions signified by a heat capacity drop (right plot). Bottom: Table (copied&amp;pasted from [24]) comparing calculated and experimental unit cell parameters. </w:t>
                      </w:r>
                    </w:p>
                  </w:txbxContent>
                </v:textbox>
                <w10:wrap type="square"/>
              </v:shape>
            </w:pict>
          </mc:Fallback>
        </mc:AlternateContent>
      </w: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r w:rsidRPr="00FB58FA">
        <w:rPr>
          <w:rFonts w:cs="Arial"/>
          <w:noProof/>
          <w:color w:val="000000" w:themeColor="text1"/>
          <w:lang w:val="de-DE"/>
        </w:rPr>
        <w:drawing>
          <wp:inline distT="0" distB="0" distL="0" distR="0" wp14:anchorId="7D73D3D9" wp14:editId="5F932CC8">
            <wp:extent cx="3679835" cy="1681480"/>
            <wp:effectExtent l="0" t="0" r="3175"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
                    <a:stretch>
                      <a:fillRect/>
                    </a:stretch>
                  </pic:blipFill>
                  <pic:spPr>
                    <a:xfrm>
                      <a:off x="0" y="0"/>
                      <a:ext cx="3679835" cy="1681480"/>
                    </a:xfrm>
                    <a:prstGeom prst="rect">
                      <a:avLst/>
                    </a:prstGeom>
                  </pic:spPr>
                </pic:pic>
              </a:graphicData>
            </a:graphic>
          </wp:inline>
        </w:drawing>
      </w: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r w:rsidRPr="00FB58FA">
        <w:rPr>
          <w:rFonts w:cs="Arial"/>
          <w:noProof/>
          <w:color w:val="000000" w:themeColor="text1"/>
          <w:lang w:val="de-DE"/>
        </w:rPr>
        <w:drawing>
          <wp:anchor distT="0" distB="0" distL="114300" distR="114300" simplePos="0" relativeHeight="251736064" behindDoc="0" locked="0" layoutInCell="1" allowOverlap="1" wp14:anchorId="2C29E5B9" wp14:editId="5E5EC7B7">
            <wp:simplePos x="0" y="0"/>
            <wp:positionH relativeFrom="column">
              <wp:posOffset>0</wp:posOffset>
            </wp:positionH>
            <wp:positionV relativeFrom="paragraph">
              <wp:posOffset>285115</wp:posOffset>
            </wp:positionV>
            <wp:extent cx="6116320" cy="1266190"/>
            <wp:effectExtent l="0" t="0" r="5080"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6320" cy="1266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p>
    <w:p w:rsidR="000B38FB" w:rsidRPr="00FB58FA" w:rsidRDefault="000B38FB" w:rsidP="000B38FB">
      <w:pPr>
        <w:pStyle w:val="ListeErluterungenMuster"/>
        <w:numPr>
          <w:ilvl w:val="0"/>
          <w:numId w:val="0"/>
        </w:numPr>
        <w:autoSpaceDE/>
        <w:autoSpaceDN/>
        <w:adjustRightInd/>
        <w:jc w:val="both"/>
        <w:rPr>
          <w:rFonts w:cs="Arial"/>
          <w:color w:val="000000" w:themeColor="text1"/>
          <w:lang w:val="en-US"/>
        </w:rPr>
      </w:pPr>
      <w:r w:rsidRPr="00FB58FA">
        <w:rPr>
          <w:rFonts w:cs="Arial"/>
          <w:color w:val="000000" w:themeColor="text1"/>
          <w:lang w:val="en-US"/>
        </w:rPr>
        <w:t xml:space="preserve">In our second achievement [25], we have studied the long-time self-diffusion of a single conjugated organic para-sexiphenyl (p-6P) molecule physisorbed on the inorganic ZnO (10-10) surface by means of all-atom MD computer simulations. We used a stochastic integration Langevin-based scheme, where an auxiliary bath friction allows fast dissipation of energy and thus a well-defined canonical equilibrium in these single-molecule simulations. The bath friction can be subtracted from the total friction and the long-time self-diffusion for a COM on ZnO determined the first time. We find strongly anisotropic diffusion processes in </w:t>
      </w:r>
      <w:r w:rsidRPr="00FB58FA">
        <w:rPr>
          <w:rFonts w:cs="Arial"/>
          <w:color w:val="000000" w:themeColor="text1"/>
          <w:lang w:val="en-US"/>
        </w:rPr>
        <w:lastRenderedPageBreak/>
        <w:t xml:space="preserve">which the diffusive motion along the polar [0001] direction of the surface is many orders of magnitudes slower at relevant experimental temperatures than in the perpendicular direction. The observation can be rationalized by the underlying charge pattern of the electrostatically heterogeneous surface which imposes direction-dependent energy barriers to the motion of the molecule. Furthermore, the diffusive behavior is found to be normal and Arrhenius-like, governed by thermally activated energy barrier crossings. The detailed analysis of the underlying potential energy landscape shows, however, that in general the activation barriers cannot be estimated from idealized zero-temperature trajectories but must include the conformational and positional excursion of the molecule along its pathway. Furthermore, the corresponding (Helmholtz) free energy barriers are significantly smaller than the pure energetic barriers with implications on absolute rate prediction at experimentally relevant temperatures. Our findings suggest that adequately engineered substrate charge patterns could be possibly harvested to select desired growth modes of hybrid interfaces for optoelectronic device engineering. We note that the calculated diffusion constants, which range over many orders of magnitude in a relevant temperature regime, cf. Figure 2,  have a large error (up to plus/minus 1000%). The reason is that transport coefficients depend exponentially on energy barriers. As we show, the latter sensitively depend on model details (such as surface vibrations or accuracy of electrostatics in periodic boundary conditions) which challenges currently employed theoretical techniques. </w:t>
      </w:r>
    </w:p>
    <w:p w:rsidR="000B38FB" w:rsidRPr="00FB58FA" w:rsidRDefault="000B38FB" w:rsidP="000B38FB">
      <w:pPr>
        <w:pStyle w:val="ListeErluterungenMuster"/>
        <w:numPr>
          <w:ilvl w:val="0"/>
          <w:numId w:val="0"/>
        </w:numPr>
        <w:overflowPunct/>
        <w:autoSpaceDE/>
        <w:autoSpaceDN/>
        <w:adjustRightInd/>
        <w:jc w:val="both"/>
        <w:textAlignment w:val="auto"/>
        <w:rPr>
          <w:rFonts w:cs="Arial"/>
          <w:color w:val="000000" w:themeColor="text1"/>
          <w:lang w:val="en-US"/>
        </w:rPr>
      </w:pPr>
      <w:r w:rsidRPr="00FB58FA">
        <w:rPr>
          <w:rFonts w:cs="Arial"/>
          <w:noProof/>
          <w:color w:val="000000" w:themeColor="text1"/>
          <w:lang w:val="de-DE"/>
        </w:rPr>
        <mc:AlternateContent>
          <mc:Choice Requires="wps">
            <w:drawing>
              <wp:anchor distT="0" distB="0" distL="114300" distR="180340" simplePos="0" relativeHeight="251730944" behindDoc="0" locked="0" layoutInCell="1" allowOverlap="1" wp14:anchorId="7520ABB1" wp14:editId="01679AF1">
                <wp:simplePos x="0" y="0"/>
                <wp:positionH relativeFrom="column">
                  <wp:posOffset>2414905</wp:posOffset>
                </wp:positionH>
                <wp:positionV relativeFrom="paragraph">
                  <wp:posOffset>4857750</wp:posOffset>
                </wp:positionV>
                <wp:extent cx="2372400" cy="2286000"/>
                <wp:effectExtent l="0" t="0" r="0" b="0"/>
                <wp:wrapTight wrapText="bothSides">
                  <wp:wrapPolygon edited="0">
                    <wp:start x="347" y="0"/>
                    <wp:lineTo x="347" y="21420"/>
                    <wp:lineTo x="20987" y="21420"/>
                    <wp:lineTo x="20987" y="0"/>
                    <wp:lineTo x="347" y="0"/>
                  </wp:wrapPolygon>
                </wp:wrapTight>
                <wp:docPr id="35" name="Text Box 35"/>
                <wp:cNvGraphicFramePr/>
                <a:graphic xmlns:a="http://schemas.openxmlformats.org/drawingml/2006/main">
                  <a:graphicData uri="http://schemas.microsoft.com/office/word/2010/wordprocessingShape">
                    <wps:wsp>
                      <wps:cNvSpPr txBox="1"/>
                      <wps:spPr>
                        <a:xfrm>
                          <a:off x="0" y="0"/>
                          <a:ext cx="2372400" cy="2286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3151EA" w:rsidRPr="000B38FB" w:rsidRDefault="003151EA" w:rsidP="000B38FB">
                            <w:pPr>
                              <w:jc w:val="both"/>
                              <w:rPr>
                                <w:sz w:val="18"/>
                                <w:szCs w:val="18"/>
                              </w:rPr>
                            </w:pPr>
                            <w:r w:rsidRPr="000B38FB">
                              <w:rPr>
                                <w:b/>
                                <w:sz w:val="18"/>
                                <w:szCs w:val="18"/>
                              </w:rPr>
                              <w:t xml:space="preserve">Figure 3: </w:t>
                            </w:r>
                            <w:r w:rsidRPr="000B38FB">
                              <w:rPr>
                                <w:sz w:val="18"/>
                                <w:szCs w:val="18"/>
                              </w:rPr>
                              <w:t xml:space="preserve">The COM p-6p is crossing a one-atomic step-edge on the [10-10] ZnO surface. Top: simulations snapshot caught in the act of crossing. Bottom: The free energy profile of the COM along the direction perpendicular to the edge. A free energie barrier with a main peak and a side peak to cross the edge is clearly visible. In these simulations, the static (partial) charges of the ZnO are switched-off. Inclusion of electrostatics is expected to have substantial effects on the (kinetic) barrier.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0ABB1" id="Text Box 35" o:spid="_x0000_s1027" type="#_x0000_t202" style="position:absolute;left:0;text-align:left;margin-left:190.15pt;margin-top:382.5pt;width:186.8pt;height:180pt;z-index:251730944;visibility:visible;mso-wrap-style:square;mso-width-percent:0;mso-height-percent:0;mso-wrap-distance-left:9pt;mso-wrap-distance-top:0;mso-wrap-distance-right:14.2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" filled="f" stroked="f">
                <v:textbox>
                  <w:txbxContent>
                    <w:p w:rsidR="003151EA" w:rsidRPr="000B38FB" w:rsidRDefault="003151EA" w:rsidP="000B38FB">
                      <w:pPr>
                        <w:jc w:val="both"/>
                        <w:rPr>
                          <w:sz w:val="18"/>
                          <w:szCs w:val="18"/>
                        </w:rPr>
                      </w:pPr>
                      <w:r w:rsidRPr="000B38FB">
                        <w:rPr>
                          <w:b/>
                          <w:sz w:val="18"/>
                          <w:szCs w:val="18"/>
                        </w:rPr>
                        <w:t xml:space="preserve">Figure 3: </w:t>
                      </w:r>
                      <w:r w:rsidRPr="000B38FB">
                        <w:rPr>
                          <w:sz w:val="18"/>
                          <w:szCs w:val="18"/>
                        </w:rPr>
                        <w:t xml:space="preserve">The COM p-6p is crossing a one-atomic step-edge on the [10-10] ZnO surface. Top: simulations snapshot caught in the act of crossing. Bottom: The free energy profile of the COM along the direction perpendicular to the edge. A free energie barrier with a main peak and a side peak to cross the edge is clearly visible. In these simulations, the static (partial) charges of the ZnO are switched-off. Inclusion of electrostatics is expected to have substantial effects on the (kinetic) barrier. </w:t>
                      </w:r>
                    </w:p>
                  </w:txbxContent>
                </v:textbox>
                <w10:wrap type="tight"/>
              </v:shape>
            </w:pict>
          </mc:Fallback>
        </mc:AlternateContent>
      </w:r>
      <w:r w:rsidRPr="00FB58FA">
        <w:rPr>
          <w:rFonts w:cs="Arial"/>
          <w:noProof/>
          <w:color w:val="000000" w:themeColor="text1"/>
          <w:lang w:val="de-DE"/>
        </w:rPr>
        <w:drawing>
          <wp:anchor distT="0" distB="0" distL="114300" distR="114300" simplePos="0" relativeHeight="251731968" behindDoc="0" locked="0" layoutInCell="1" allowOverlap="1" wp14:anchorId="7EAFC9EB" wp14:editId="38E22952">
            <wp:simplePos x="0" y="0"/>
            <wp:positionH relativeFrom="column">
              <wp:posOffset>-62230</wp:posOffset>
            </wp:positionH>
            <wp:positionV relativeFrom="paragraph">
              <wp:posOffset>4859020</wp:posOffset>
            </wp:positionV>
            <wp:extent cx="2569845" cy="1956435"/>
            <wp:effectExtent l="0" t="0" r="1905" b="5715"/>
            <wp:wrapTight wrapText="bothSides">
              <wp:wrapPolygon edited="0">
                <wp:start x="0" y="0"/>
                <wp:lineTo x="0" y="21453"/>
                <wp:lineTo x="21456" y="21453"/>
                <wp:lineTo x="21456" y="0"/>
                <wp:lineTo x="0" y="0"/>
              </wp:wrapPolygon>
            </wp:wrapTight>
            <wp:docPr id="40" name="Picture 40" descr="Macintosh HD:Users:Joe:Desktop:te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Joe:Desktop:test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69845" cy="1956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noProof/>
          <w:color w:val="000000" w:themeColor="text1"/>
          <w:lang w:val="de-DE"/>
        </w:rPr>
        <mc:AlternateContent>
          <mc:Choice Requires="wps">
            <w:drawing>
              <wp:anchor distT="0" distB="0" distL="114300" distR="114300" simplePos="0" relativeHeight="251729920" behindDoc="0" locked="0" layoutInCell="1" allowOverlap="1" wp14:anchorId="5757F1D9" wp14:editId="63E60179">
                <wp:simplePos x="0" y="0"/>
                <wp:positionH relativeFrom="column">
                  <wp:posOffset>-63500</wp:posOffset>
                </wp:positionH>
                <wp:positionV relativeFrom="paragraph">
                  <wp:posOffset>1682750</wp:posOffset>
                </wp:positionV>
                <wp:extent cx="4127500" cy="1447800"/>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a:off x="0" y="0"/>
                          <a:ext cx="4127500" cy="1447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3151EA" w:rsidRDefault="003151EA" w:rsidP="000B38FB">
                            <w:pPr>
                              <w:jc w:val="both"/>
                            </w:pPr>
                            <w:r w:rsidRPr="00055B64">
                              <w:rPr>
                                <w:b/>
                              </w:rPr>
                              <w:t>Figure 2:</w:t>
                            </w:r>
                            <w:r>
                              <w:t xml:space="preserve"> Study of the anisotropic diffusion of a single COM (p-6p) on the inorganic [10-10] ZnO surface [25]. Left: MD simulation snapshot. Middle: the resulting diffusion constants show a strongly anisotropic behavior with a diffusion constant 3-4 orders of magnitude slower in the direction (y) perpendicular to the polar [0001] direction, than parallel (x) to it. Right: the anisotropy can be understood from the underlying free energy landscape, which is dominated by electrostatic interactions. The anisottropy in the kinetics is a direct consequence of the electrostatic surface pattern of </w:t>
                            </w:r>
                            <w:proofErr w:type="gramStart"/>
                            <w:r>
                              <w:t>the  ZnO</w:t>
                            </w:r>
                            <w:proofErr w:type="gramEnd"/>
                            <w:r>
                              <w:t xml:space="preserve"> surface.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7F1D9" id="Text Box 32" o:spid="_x0000_s1028" type="#_x0000_t202" style="position:absolute;left:0;text-align:left;margin-left:-5pt;margin-top:132.5pt;width:325pt;height:11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" filled="f" stroked="f">
                <v:textbox>
                  <w:txbxContent>
                    <w:p w:rsidR="003151EA" w:rsidRDefault="003151EA" w:rsidP="000B38FB">
                      <w:pPr>
                        <w:jc w:val="both"/>
                      </w:pPr>
                      <w:r w:rsidRPr="00055B64">
                        <w:rPr>
                          <w:b/>
                        </w:rPr>
                        <w:t>Figure 2:</w:t>
                      </w:r>
                      <w:r>
                        <w:t xml:space="preserve"> Study of the anisotropic diffusion of a single COM (p-6p) on the inorganic [10-10] ZnO surface [25]. Left: MD simulation snapshot. Middle: the resulting diffusion constants show a strongly anisotropic behavior with a diffusion constant 3-4 orders of magnitude slower in the direction (y) perpendicular to the polar [0001] direction, than parallel (x) to it. Right: the anisotropy can be understood from the underlying free energy landscape, which is dominated by electrostatic interactions. The anisottropy in the kinetics is a direct consequence of the electrostatic surface pattern of </w:t>
                      </w:r>
                      <w:proofErr w:type="gramStart"/>
                      <w:r>
                        <w:t>the  ZnO</w:t>
                      </w:r>
                      <w:proofErr w:type="gramEnd"/>
                      <w:r>
                        <w:t xml:space="preserve"> surface. </w:t>
                      </w:r>
                    </w:p>
                  </w:txbxContent>
                </v:textbox>
                <w10:wrap type="square"/>
              </v:shape>
            </w:pict>
          </mc:Fallback>
        </mc:AlternateContent>
      </w:r>
      <w:r w:rsidRPr="00FB58FA">
        <w:rPr>
          <w:rFonts w:cs="Arial"/>
          <w:color w:val="000000" w:themeColor="text1"/>
          <w:lang w:val="en-US"/>
        </w:rPr>
        <w:br/>
      </w:r>
      <w:r w:rsidRPr="00FB58FA">
        <w:rPr>
          <w:rFonts w:cs="Arial"/>
          <w:color w:val="000000" w:themeColor="text1"/>
          <w:lang w:val="en-US"/>
        </w:rPr>
        <w:br/>
      </w:r>
      <w:r w:rsidRPr="00FB58FA">
        <w:rPr>
          <w:rFonts w:cs="Arial"/>
          <w:noProof/>
          <w:color w:val="000000" w:themeColor="text1"/>
          <w:lang w:val="de-DE"/>
        </w:rPr>
        <w:drawing>
          <wp:anchor distT="0" distB="0" distL="114300" distR="114300" simplePos="0" relativeHeight="251727872" behindDoc="0" locked="0" layoutInCell="1" allowOverlap="1" wp14:anchorId="09D37187" wp14:editId="0FB6F11B">
            <wp:simplePos x="0" y="0"/>
            <wp:positionH relativeFrom="column">
              <wp:posOffset>1968500</wp:posOffset>
            </wp:positionH>
            <wp:positionV relativeFrom="paragraph">
              <wp:posOffset>228600</wp:posOffset>
            </wp:positionV>
            <wp:extent cx="2155825" cy="1459230"/>
            <wp:effectExtent l="0" t="0" r="0" b="0"/>
            <wp:wrapSquare wrapText="bothSides"/>
            <wp:docPr id="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55825" cy="1459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color w:val="000000" w:themeColor="text1"/>
          <w:lang w:val="en-US"/>
        </w:rPr>
        <w:br/>
      </w:r>
      <w:r w:rsidRPr="00FB58FA">
        <w:rPr>
          <w:rFonts w:cs="Arial"/>
          <w:noProof/>
          <w:color w:val="000000" w:themeColor="text1"/>
          <w:lang w:val="de-DE"/>
        </w:rPr>
        <w:drawing>
          <wp:anchor distT="0" distB="0" distL="114300" distR="114300" simplePos="0" relativeHeight="251728896" behindDoc="0" locked="0" layoutInCell="1" allowOverlap="1" wp14:anchorId="784C60F6" wp14:editId="2530BA80">
            <wp:simplePos x="0" y="0"/>
            <wp:positionH relativeFrom="column">
              <wp:posOffset>4064000</wp:posOffset>
            </wp:positionH>
            <wp:positionV relativeFrom="paragraph">
              <wp:posOffset>304800</wp:posOffset>
            </wp:positionV>
            <wp:extent cx="2054225" cy="2868930"/>
            <wp:effectExtent l="0" t="0" r="0" b="1270"/>
            <wp:wrapSquare wrapText="bothSides"/>
            <wp:docPr id="2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54225" cy="2868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noProof/>
          <w:color w:val="000000" w:themeColor="text1"/>
          <w:lang w:val="de-DE"/>
        </w:rPr>
        <w:drawing>
          <wp:anchor distT="0" distB="0" distL="114300" distR="114300" simplePos="0" relativeHeight="251726848" behindDoc="0" locked="0" layoutInCell="1" allowOverlap="1" wp14:anchorId="596F8129" wp14:editId="25BAF8BC">
            <wp:simplePos x="0" y="0"/>
            <wp:positionH relativeFrom="column">
              <wp:posOffset>63500</wp:posOffset>
            </wp:positionH>
            <wp:positionV relativeFrom="paragraph">
              <wp:posOffset>6350</wp:posOffset>
            </wp:positionV>
            <wp:extent cx="1826260" cy="1598930"/>
            <wp:effectExtent l="0" t="0" r="2540" b="1270"/>
            <wp:wrapSquare wrapText="bothSides"/>
            <wp:docPr id="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26260" cy="1598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color w:val="000000" w:themeColor="text1"/>
          <w:lang w:val="en-US"/>
        </w:rPr>
        <w:t xml:space="preserve">Given the highly anisotropic diffusion and directed motion of the COMs on the ZnO surface, the next urgent question concerns the crossing of a COM over a step-edge, cf. Figure 3. If the step-edge is perpendicular to the 'quick' direction of the COM, the crossing is the rate-limiting step in molecule surface transport. However, the physical mechanisms behind the crossing process, such as details of the free energy landscape, the path of crossing, the detailed influence of the electrostatic pattern, or the appropriate reaction-coordinates for a theoretical description are not well understood. In Figure 3, we present preliminary results from simulations of </w:t>
      </w:r>
      <w:r w:rsidRPr="00FB58FA">
        <w:rPr>
          <w:rFonts w:cs="Arial"/>
          <w:i/>
          <w:color w:val="000000" w:themeColor="text1"/>
          <w:lang w:val="en-US"/>
        </w:rPr>
        <w:t>p</w:t>
      </w:r>
      <w:r w:rsidRPr="00FB58FA">
        <w:rPr>
          <w:rFonts w:cs="Arial"/>
          <w:color w:val="000000" w:themeColor="text1"/>
          <w:lang w:val="en-US"/>
        </w:rPr>
        <w:t xml:space="preserve">-6P crossing a one-atom-high step edge on ZnO. In this simulation, we switched-off the electrostatic charges to first probe the intrinsic (steric) effects of the atomic step. Already here, a free energy barrier with fine structure can be observed. Details, such as the investigation of the distribution of crossing paths is currently underway. With electrostatic surface-COM interactions switched on, we expect very different behavior with much larger barriers and altered crossing pathways. The investigations </w:t>
      </w:r>
      <w:proofErr w:type="gramStart"/>
      <w:r w:rsidRPr="00FB58FA">
        <w:rPr>
          <w:rFonts w:cs="Arial"/>
          <w:color w:val="000000" w:themeColor="text1"/>
          <w:lang w:val="en-US"/>
        </w:rPr>
        <w:t>is currently performed</w:t>
      </w:r>
      <w:proofErr w:type="gramEnd"/>
      <w:r w:rsidRPr="00FB58FA">
        <w:rPr>
          <w:rFonts w:cs="Arial"/>
          <w:color w:val="000000" w:themeColor="text1"/>
          <w:lang w:val="en-US"/>
        </w:rPr>
        <w:t xml:space="preserve">, and we are confident that the results will be submitted for publication within the first funding period.  </w:t>
      </w: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p>
    <w:p w:rsidR="000B38FB" w:rsidRPr="00FB58FA" w:rsidRDefault="000B38FB" w:rsidP="000B38FB">
      <w:pPr>
        <w:pStyle w:val="ListeErluterungenMuster"/>
        <w:numPr>
          <w:ilvl w:val="0"/>
          <w:numId w:val="0"/>
        </w:numPr>
        <w:overflowPunct/>
        <w:autoSpaceDE/>
        <w:autoSpaceDN/>
        <w:adjustRightInd/>
        <w:jc w:val="both"/>
        <w:textAlignment w:val="auto"/>
        <w:rPr>
          <w:rFonts w:cs="Arial"/>
          <w:color w:val="000000" w:themeColor="text1"/>
          <w:lang w:val="en-US"/>
        </w:rPr>
      </w:pPr>
      <w:r w:rsidRPr="00FB58FA">
        <w:rPr>
          <w:rFonts w:cs="Arial"/>
          <w:color w:val="000000" w:themeColor="text1"/>
          <w:lang w:val="en-US"/>
        </w:rPr>
        <w:lastRenderedPageBreak/>
        <w:t xml:space="preserve">Finally, together with project A7 (Klapp), we have developed coarse-graining methods in order to introduce properly defined effective potentials between particles, where the intramolecular degrees of freedom are integrated out [26]. We have performed this on the highly symmetric COM coronene in an electrostatically neutral (all partial charges switched off) toy version, in order to keep the already challenging problem as simple as possible. The focus was thus on the understanding, how, in particular, the angularly-resolved potentials can be best mapped on coarse-grained effective analytical potentials for the use in mesoscopic simulations.     </w:t>
      </w: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p>
    <w:p w:rsidR="000B38FB" w:rsidRPr="00FB58FA" w:rsidRDefault="000B38FB" w:rsidP="000B38FB">
      <w:pPr>
        <w:pStyle w:val="ListeErluterungenMuster"/>
        <w:numPr>
          <w:ilvl w:val="0"/>
          <w:numId w:val="0"/>
        </w:numPr>
        <w:overflowPunct/>
        <w:autoSpaceDE/>
        <w:autoSpaceDN/>
        <w:adjustRightInd/>
        <w:jc w:val="both"/>
        <w:textAlignment w:val="auto"/>
        <w:rPr>
          <w:rFonts w:cs="Arial"/>
          <w:color w:val="000000" w:themeColor="text1"/>
          <w:lang w:val="en-US"/>
        </w:rPr>
      </w:pPr>
      <w:r w:rsidRPr="00FB58FA">
        <w:rPr>
          <w:rFonts w:cs="Arial"/>
          <w:noProof/>
          <w:color w:val="000000" w:themeColor="text1"/>
          <w:lang w:val="de-DE"/>
        </w:rPr>
        <mc:AlternateContent>
          <mc:Choice Requires="wps">
            <w:drawing>
              <wp:anchor distT="0" distB="0" distL="114300" distR="114300" simplePos="0" relativeHeight="251734016" behindDoc="0" locked="0" layoutInCell="1" allowOverlap="1" wp14:anchorId="10E4FAEC" wp14:editId="3B7AF32C">
                <wp:simplePos x="0" y="0"/>
                <wp:positionH relativeFrom="column">
                  <wp:posOffset>0</wp:posOffset>
                </wp:positionH>
                <wp:positionV relativeFrom="paragraph">
                  <wp:posOffset>1905000</wp:posOffset>
                </wp:positionV>
                <wp:extent cx="6096000" cy="1447800"/>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6096000" cy="1447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3151EA" w:rsidRPr="0029654E" w:rsidRDefault="003151EA" w:rsidP="000B38FB">
                            <w:pPr>
                              <w:widowControl w:val="0"/>
                              <w:overflowPunct/>
                              <w:spacing w:after="240"/>
                              <w:jc w:val="both"/>
                              <w:textAlignment w:val="auto"/>
                              <w:rPr>
                                <w:lang w:val="en-US"/>
                              </w:rPr>
                            </w:pPr>
                            <w:r w:rsidRPr="00BC5216">
                              <w:rPr>
                                <w:b/>
                              </w:rPr>
                              <w:t xml:space="preserve">Figure 4: </w:t>
                            </w:r>
                            <w:r>
                              <w:t xml:space="preserve">Coarse-graining of the COM coronene [26]. Left: from steered (solid lines) and umbrella (dashed lines) MD simulations, we calculate the angle-averaged potential for various temperatures. </w:t>
                            </w:r>
                            <w:r w:rsidRPr="0029654E">
                              <w:rPr>
                                <w:lang w:val="en-US"/>
                              </w:rPr>
                              <w:t>For comparison the angle-averaged hard ellipsoidal (HE) potential for 1500 K is added</w:t>
                            </w:r>
                            <w:r>
                              <w:rPr>
                                <w:lang w:val="en-US"/>
                              </w:rPr>
                              <w:t xml:space="preserve"> (solid line)</w:t>
                            </w:r>
                            <w:r w:rsidRPr="0029654E">
                              <w:rPr>
                                <w:lang w:val="en-US"/>
                              </w:rPr>
                              <w:t>.</w:t>
                            </w:r>
                            <w:r>
                              <w:rPr>
                                <w:lang w:val="en-US"/>
                              </w:rPr>
                              <w:t xml:space="preserve"> </w:t>
                            </w:r>
                            <w:proofErr w:type="gramStart"/>
                            <w:r>
                              <w:rPr>
                                <w:lang w:val="en-US"/>
                              </w:rPr>
                              <w:t>This potentials</w:t>
                            </w:r>
                            <w:proofErr w:type="gramEnd"/>
                            <w:r>
                              <w:rPr>
                                <w:lang w:val="en-US"/>
                              </w:rPr>
                              <w:t xml:space="preserve"> are fit to a Gay-Berne parametrization for smooth, structureless disks, with which an efficient simulation of crystal structural growth is warranted. Right:  Simulations snapshots comparing crystal structures from all-atom simulations (green atomically resolved molecules) and coarse-grained (CG) simulations (light green discs).</w:t>
                            </w:r>
                            <w:r w:rsidRPr="0029654E">
                              <w:rPr>
                                <w:rFonts w:ascii="Times" w:eastAsia="Times New Roman" w:hAnsi="Times" w:cs="Times"/>
                                <w:sz w:val="30"/>
                                <w:szCs w:val="30"/>
                                <w:lang w:val="en-US" w:eastAsia="en-US"/>
                              </w:rPr>
                              <w:t xml:space="preserve"> </w:t>
                            </w:r>
                            <w:r w:rsidRPr="0029654E">
                              <w:rPr>
                                <w:lang w:val="en-US"/>
                              </w:rPr>
                              <w:t>a) Initial hexagonal columnar nematic state of the present system. (b) and (c): Snapshots of the hexagonal nematic regime after 3 ns at b) 300 K and (c) 700 K wit</w:t>
                            </w:r>
                            <w:r>
                              <w:rPr>
                                <w:lang w:val="en-US"/>
                              </w:rPr>
                              <w:t>hin the atomic model and the CG model</w:t>
                            </w:r>
                            <w:r w:rsidRPr="0029654E">
                              <w:rPr>
                                <w:lang w:val="en-US"/>
                              </w:rPr>
                              <w:t>.</w:t>
                            </w:r>
                          </w:p>
                          <w:p w:rsidR="003151EA" w:rsidRPr="0029654E" w:rsidRDefault="003151EA" w:rsidP="000B38FB">
                            <w:pPr>
                              <w:widowControl w:val="0"/>
                              <w:overflowPunct/>
                              <w:spacing w:after="240"/>
                              <w:textAlignment w:val="auto"/>
                              <w:rPr>
                                <w:rFonts w:ascii="Times" w:eastAsia="Times New Roman" w:hAnsi="Times" w:cs="Times"/>
                                <w:sz w:val="30"/>
                                <w:szCs w:val="30"/>
                                <w:lang w:val="en-US" w:eastAsia="en-US"/>
                              </w:rPr>
                            </w:pPr>
                          </w:p>
                          <w:p w:rsidR="003151EA" w:rsidRPr="0029654E" w:rsidRDefault="003151EA" w:rsidP="000B38FB">
                            <w:pPr>
                              <w:widowControl w:val="0"/>
                              <w:overflowPunct/>
                              <w:spacing w:after="240"/>
                              <w:textAlignment w:val="auto"/>
                              <w:rPr>
                                <w:lang w:val="en-US"/>
                              </w:rPr>
                            </w:pPr>
                          </w:p>
                          <w:p w:rsidR="003151EA" w:rsidRPr="0029654E" w:rsidRDefault="003151EA" w:rsidP="000B38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4FAEC" id="Text Box 43" o:spid="_x0000_s1029" type="#_x0000_t202" style="position:absolute;left:0;text-align:left;margin-left:0;margin-top:150pt;width:480pt;height:11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" filled="f" stroked="f">
                <v:textbox>
                  <w:txbxContent>
                    <w:p w:rsidR="003151EA" w:rsidRPr="0029654E" w:rsidRDefault="003151EA" w:rsidP="000B38FB">
                      <w:pPr>
                        <w:widowControl w:val="0"/>
                        <w:overflowPunct/>
                        <w:spacing w:after="240"/>
                        <w:jc w:val="both"/>
                        <w:textAlignment w:val="auto"/>
                        <w:rPr>
                          <w:lang w:val="en-US"/>
                        </w:rPr>
                      </w:pPr>
                      <w:r w:rsidRPr="00BC5216">
                        <w:rPr>
                          <w:b/>
                        </w:rPr>
                        <w:t xml:space="preserve">Figure 4: </w:t>
                      </w:r>
                      <w:r>
                        <w:t xml:space="preserve">Coarse-graining of the COM coronene [26]. Left: from steered (solid lines) and umbrella (dashed lines) MD simulations, we calculate the angle-averaged potential for various temperatures. </w:t>
                      </w:r>
                      <w:r w:rsidRPr="0029654E">
                        <w:rPr>
                          <w:lang w:val="en-US"/>
                        </w:rPr>
                        <w:t>For comparison the angle-averaged hard ellipsoidal (HE) potential for 1500 K is added</w:t>
                      </w:r>
                      <w:r>
                        <w:rPr>
                          <w:lang w:val="en-US"/>
                        </w:rPr>
                        <w:t xml:space="preserve"> (solid line)</w:t>
                      </w:r>
                      <w:r w:rsidRPr="0029654E">
                        <w:rPr>
                          <w:lang w:val="en-US"/>
                        </w:rPr>
                        <w:t>.</w:t>
                      </w:r>
                      <w:r>
                        <w:rPr>
                          <w:lang w:val="en-US"/>
                        </w:rPr>
                        <w:t xml:space="preserve"> </w:t>
                      </w:r>
                      <w:proofErr w:type="gramStart"/>
                      <w:r>
                        <w:rPr>
                          <w:lang w:val="en-US"/>
                        </w:rPr>
                        <w:t>This potentials</w:t>
                      </w:r>
                      <w:proofErr w:type="gramEnd"/>
                      <w:r>
                        <w:rPr>
                          <w:lang w:val="en-US"/>
                        </w:rPr>
                        <w:t xml:space="preserve"> are fit to a Gay-Berne parametrization for smooth, structureless disks, with which an efficient simulation of crystal structural growth is warranted. Right:  Simulations snapshots comparing crystal structures from all-atom simulations (green atomically resolved molecules) and coarse-grained (CG) simulations (light green discs).</w:t>
                      </w:r>
                      <w:r w:rsidRPr="0029654E">
                        <w:rPr>
                          <w:rFonts w:ascii="Times" w:eastAsia="Times New Roman" w:hAnsi="Times" w:cs="Times"/>
                          <w:sz w:val="30"/>
                          <w:szCs w:val="30"/>
                          <w:lang w:val="en-US" w:eastAsia="en-US"/>
                        </w:rPr>
                        <w:t xml:space="preserve"> </w:t>
                      </w:r>
                      <w:r w:rsidRPr="0029654E">
                        <w:rPr>
                          <w:lang w:val="en-US"/>
                        </w:rPr>
                        <w:t>a) Initial hexagonal columnar nematic state of the present system. (b) and (c): Snapshots of the hexagonal nematic regime after 3 ns at b) 300 K and (c) 700 K wit</w:t>
                      </w:r>
                      <w:r>
                        <w:rPr>
                          <w:lang w:val="en-US"/>
                        </w:rPr>
                        <w:t>hin the atomic model and the CG model</w:t>
                      </w:r>
                      <w:r w:rsidRPr="0029654E">
                        <w:rPr>
                          <w:lang w:val="en-US"/>
                        </w:rPr>
                        <w:t>.</w:t>
                      </w:r>
                    </w:p>
                    <w:p w:rsidR="003151EA" w:rsidRPr="0029654E" w:rsidRDefault="003151EA" w:rsidP="000B38FB">
                      <w:pPr>
                        <w:widowControl w:val="0"/>
                        <w:overflowPunct/>
                        <w:spacing w:after="240"/>
                        <w:textAlignment w:val="auto"/>
                        <w:rPr>
                          <w:rFonts w:ascii="Times" w:eastAsia="Times New Roman" w:hAnsi="Times" w:cs="Times"/>
                          <w:sz w:val="30"/>
                          <w:szCs w:val="30"/>
                          <w:lang w:val="en-US" w:eastAsia="en-US"/>
                        </w:rPr>
                      </w:pPr>
                    </w:p>
                    <w:p w:rsidR="003151EA" w:rsidRPr="0029654E" w:rsidRDefault="003151EA" w:rsidP="000B38FB">
                      <w:pPr>
                        <w:widowControl w:val="0"/>
                        <w:overflowPunct/>
                        <w:spacing w:after="240"/>
                        <w:textAlignment w:val="auto"/>
                        <w:rPr>
                          <w:lang w:val="en-US"/>
                        </w:rPr>
                      </w:pPr>
                    </w:p>
                    <w:p w:rsidR="003151EA" w:rsidRPr="0029654E" w:rsidRDefault="003151EA" w:rsidP="000B38FB"/>
                  </w:txbxContent>
                </v:textbox>
                <w10:wrap type="square"/>
              </v:shape>
            </w:pict>
          </mc:Fallback>
        </mc:AlternateContent>
      </w:r>
      <w:r w:rsidRPr="00FB58FA">
        <w:rPr>
          <w:rFonts w:cs="Arial"/>
          <w:noProof/>
          <w:color w:val="000000" w:themeColor="text1"/>
          <w:lang w:val="de-DE"/>
        </w:rPr>
        <w:drawing>
          <wp:anchor distT="0" distB="0" distL="114300" distR="114300" simplePos="0" relativeHeight="251732992" behindDoc="0" locked="0" layoutInCell="1" allowOverlap="1" wp14:anchorId="76CFA4BD" wp14:editId="16EFEAFD">
            <wp:simplePos x="0" y="0"/>
            <wp:positionH relativeFrom="column">
              <wp:posOffset>2667000</wp:posOffset>
            </wp:positionH>
            <wp:positionV relativeFrom="paragraph">
              <wp:posOffset>76200</wp:posOffset>
            </wp:positionV>
            <wp:extent cx="3238500" cy="1828800"/>
            <wp:effectExtent l="0" t="0" r="12700" b="0"/>
            <wp:wrapSquare wrapText="bothSides"/>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38500" cy="1828800"/>
                    </a:xfrm>
                    <a:prstGeom prst="rect">
                      <a:avLst/>
                    </a:prstGeom>
                  </pic:spPr>
                </pic:pic>
              </a:graphicData>
            </a:graphic>
            <wp14:sizeRelH relativeFrom="page">
              <wp14:pctWidth>0</wp14:pctWidth>
            </wp14:sizeRelH>
            <wp14:sizeRelV relativeFrom="page">
              <wp14:pctHeight>0</wp14:pctHeight>
            </wp14:sizeRelV>
          </wp:anchor>
        </w:drawing>
      </w:r>
      <w:r w:rsidRPr="00FB58FA">
        <w:rPr>
          <w:rFonts w:cs="Arial"/>
          <w:noProof/>
          <w:color w:val="000000" w:themeColor="text1"/>
          <w:lang w:val="de-DE"/>
        </w:rPr>
        <w:drawing>
          <wp:anchor distT="0" distB="0" distL="114300" distR="114300" simplePos="0" relativeHeight="251735040" behindDoc="0" locked="0" layoutInCell="1" allowOverlap="1" wp14:anchorId="0D1696FF" wp14:editId="36AB791F">
            <wp:simplePos x="0" y="0"/>
            <wp:positionH relativeFrom="column">
              <wp:posOffset>0</wp:posOffset>
            </wp:positionH>
            <wp:positionV relativeFrom="paragraph">
              <wp:posOffset>0</wp:posOffset>
            </wp:positionV>
            <wp:extent cx="2612390" cy="1865630"/>
            <wp:effectExtent l="0" t="0" r="3810" b="0"/>
            <wp:wrapSquare wrapText="bothSides"/>
            <wp:docPr id="4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12390" cy="1865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color w:val="000000" w:themeColor="text1"/>
          <w:lang w:val="en-US"/>
        </w:rPr>
        <w:t>In [26], we have presented such an approach for calculating coarse-grained angle-resolved effective pair potentials for uniaxial molecules. For integrating out the intramolecular degrees of freedom we apply umbrella sampling and steered dynamics techniques in atomistically-resolved molecular dynamics (MD) computer simulations. Throughout this study we focus on coronene molecules, which can be regarded as disk-shaped uniaxial particles. To develop the methods we neglect any electrostatic charge contributions. The resulting coarse-grained pair potential reveals a strong temperature and angle dependence. In the next step we fit the numerical data with various Gay-Berne-like potentials to be used in more efficient simulations on larger scales. The quality of the resulting coarse-grained results is evaluated by comparing their pair and many-body structure as well as some thermodynamic quantities self-consistently to the outcome of atomistic MD simulations of many particle systems. We find that angle-resolved potentials are essential not only to accurately describe crystal structures but also for fluid systems where simple isotropic potentials start to fail already for low to moderate packing fractions. A further outcome is that the molecular flexibility can significantly influence the effective pair potential.</w:t>
      </w: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r w:rsidRPr="00FB58FA">
        <w:rPr>
          <w:rFonts w:cs="Arial"/>
          <w:color w:val="000000" w:themeColor="text1"/>
          <w:lang w:val="en-US"/>
        </w:rPr>
        <w:t>3.2.1.3 Problems and difficulties (and future challenges)</w:t>
      </w: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p>
    <w:p w:rsidR="000B38FB" w:rsidRPr="00FB58FA" w:rsidRDefault="000B38FB" w:rsidP="000B38FB">
      <w:pPr>
        <w:pStyle w:val="ListeErluterungenMuster"/>
        <w:numPr>
          <w:ilvl w:val="0"/>
          <w:numId w:val="0"/>
        </w:numPr>
        <w:overflowPunct/>
        <w:autoSpaceDE/>
        <w:autoSpaceDN/>
        <w:adjustRightInd/>
        <w:jc w:val="both"/>
        <w:textAlignment w:val="auto"/>
        <w:rPr>
          <w:rFonts w:cs="Arial"/>
          <w:color w:val="000000" w:themeColor="text1"/>
          <w:lang w:val="en-US"/>
        </w:rPr>
      </w:pPr>
      <w:r w:rsidRPr="00FB58FA">
        <w:rPr>
          <w:rFonts w:cs="Arial"/>
          <w:color w:val="000000" w:themeColor="text1"/>
          <w:lang w:val="en-US"/>
        </w:rPr>
        <w:t xml:space="preserve">A few unforeseen problems and difficulties arose during the execution of this project which slowed down the publications in this project. For this reason, only two COMs, </w:t>
      </w:r>
      <w:r w:rsidRPr="00FB58FA">
        <w:rPr>
          <w:rFonts w:cs="Arial"/>
          <w:i/>
          <w:color w:val="000000" w:themeColor="text1"/>
          <w:lang w:val="en-US"/>
        </w:rPr>
        <w:t>p</w:t>
      </w:r>
      <w:r w:rsidRPr="00FB58FA">
        <w:rPr>
          <w:rFonts w:cs="Arial"/>
          <w:color w:val="000000" w:themeColor="text1"/>
          <w:lang w:val="en-US"/>
        </w:rPr>
        <w:t>-6p and coronene were studied so far in this project as opposed to the larger number of suggestions for COMs in the original proposal. Actually, every individual COM has specific interaction features which cannot be generalized and have to be analyzed individually. Due to the time delay, we could also not yet start to investigate the self-assembly of many COMs on ZnO surfaces, as originally proposed.</w:t>
      </w:r>
    </w:p>
    <w:p w:rsidR="000B38FB" w:rsidRPr="00FB58FA" w:rsidRDefault="000B38FB" w:rsidP="000B38FB">
      <w:pPr>
        <w:pStyle w:val="ListeErluterungenMuster"/>
        <w:numPr>
          <w:ilvl w:val="0"/>
          <w:numId w:val="0"/>
        </w:numPr>
        <w:overflowPunct/>
        <w:autoSpaceDE/>
        <w:autoSpaceDN/>
        <w:adjustRightInd/>
        <w:jc w:val="both"/>
        <w:textAlignment w:val="auto"/>
        <w:rPr>
          <w:rFonts w:cs="Arial"/>
          <w:color w:val="000000" w:themeColor="text1"/>
          <w:lang w:val="en-US"/>
        </w:rPr>
      </w:pPr>
    </w:p>
    <w:p w:rsidR="000B38FB" w:rsidRPr="00FB58FA" w:rsidRDefault="000B38FB" w:rsidP="000B38FB">
      <w:pPr>
        <w:pStyle w:val="ListeErluterungenMuster"/>
        <w:numPr>
          <w:ilvl w:val="0"/>
          <w:numId w:val="0"/>
        </w:numPr>
        <w:overflowPunct/>
        <w:autoSpaceDE/>
        <w:autoSpaceDN/>
        <w:adjustRightInd/>
        <w:jc w:val="both"/>
        <w:textAlignment w:val="auto"/>
        <w:rPr>
          <w:rFonts w:cs="Arial"/>
          <w:color w:val="000000" w:themeColor="text1"/>
          <w:lang w:val="en-US"/>
        </w:rPr>
      </w:pPr>
      <w:r w:rsidRPr="00FB58FA">
        <w:rPr>
          <w:rFonts w:cs="Arial"/>
          <w:color w:val="000000" w:themeColor="text1"/>
          <w:lang w:val="en-US"/>
        </w:rPr>
        <w:t>First, the PI underestimated the sensitivity of the results to the underlying force-field, in particular to the classical partial point charges which are assigned to the individual COM atoms. The simulations are all performed in vacuo, where the dielectric screening of electrostatic is small or vanishing, and changes of charges of only a few percent of the elementary charge (</w:t>
      </w:r>
      <w:r w:rsidRPr="00FB58FA">
        <w:rPr>
          <w:rFonts w:cs="Arial"/>
          <w:i/>
          <w:color w:val="000000" w:themeColor="text1"/>
          <w:lang w:val="en-US"/>
        </w:rPr>
        <w:t>e</w:t>
      </w:r>
      <w:r w:rsidRPr="00FB58FA">
        <w:rPr>
          <w:rFonts w:cs="Arial"/>
          <w:color w:val="000000" w:themeColor="text1"/>
          <w:lang w:val="en-US"/>
        </w:rPr>
        <w:t xml:space="preserve">) can lead to large effects in the resulting crystal structures of COMs. Additionally, the PI was not entirely aware before, that the prediction of classical charges by of quantum-mechanical (QM) calculation is relatively inaccurate in that respect and only parameter windows of trust in the range of plus/minus 0.2 e could be delivered. In essence, this led to </w:t>
      </w:r>
      <w:r w:rsidRPr="00FB58FA">
        <w:rPr>
          <w:rFonts w:cs="Arial"/>
          <w:color w:val="000000" w:themeColor="text1"/>
          <w:lang w:val="en-US"/>
        </w:rPr>
        <w:lastRenderedPageBreak/>
        <w:t xml:space="preserve">empirical adjustments and checks of the force field performance along the way of the project which had time delays before the first publications as a consequence. </w:t>
      </w:r>
    </w:p>
    <w:p w:rsidR="000B38FB" w:rsidRPr="00FB58FA" w:rsidRDefault="000B38FB" w:rsidP="000B38FB">
      <w:pPr>
        <w:pStyle w:val="ListeErluterungenMuster"/>
        <w:numPr>
          <w:ilvl w:val="0"/>
          <w:numId w:val="0"/>
        </w:numPr>
        <w:overflowPunct/>
        <w:autoSpaceDE/>
        <w:autoSpaceDN/>
        <w:adjustRightInd/>
        <w:jc w:val="both"/>
        <w:textAlignment w:val="auto"/>
        <w:rPr>
          <w:rFonts w:cs="Arial"/>
          <w:color w:val="000000" w:themeColor="text1"/>
          <w:lang w:val="en-US"/>
        </w:rPr>
      </w:pPr>
    </w:p>
    <w:p w:rsidR="000B38FB" w:rsidRPr="00FB58FA" w:rsidRDefault="000B38FB" w:rsidP="000B38FB">
      <w:pPr>
        <w:pStyle w:val="ListeErluterungenMuster"/>
        <w:numPr>
          <w:ilvl w:val="0"/>
          <w:numId w:val="0"/>
        </w:numPr>
        <w:overflowPunct/>
        <w:autoSpaceDE/>
        <w:autoSpaceDN/>
        <w:adjustRightInd/>
        <w:jc w:val="both"/>
        <w:textAlignment w:val="auto"/>
        <w:rPr>
          <w:rFonts w:cs="Arial"/>
          <w:color w:val="000000" w:themeColor="text1"/>
          <w:lang w:val="en-US"/>
        </w:rPr>
      </w:pPr>
      <w:r w:rsidRPr="00FB58FA">
        <w:rPr>
          <w:rFonts w:cs="Arial"/>
          <w:color w:val="000000" w:themeColor="text1"/>
          <w:lang w:val="en-US"/>
        </w:rPr>
        <w:t>Secondly, and related to the first point, the PI underestimated the action of explicit polarizability and π-π interactions between the COMs which cannot be included easily in MD simulations. Fortunately, these effects are small in the prototypical p-6p COM and, as we showed, of negligible importance for crystal structure prediction. However, for the higher conjugated coronene, these effects are of importance and led to adjustments in the joint project with A7. Since this inclusion of electrostatics turned out very subtle, we decided to investigate the already challenging [25] coarse-graining only of an electrostatically neutral coronene molecule. The issue of explicit polarizability is also relevant for the ZnO-COM interaction. The polar surface can induce dipole moments in the physisorbed COM and alter the binding energy and conformations (see the literature in our work [26]). Here, stronger collaboration to projects on first-principle calculations and method improvement in the classical MD is required.</w:t>
      </w:r>
    </w:p>
    <w:p w:rsidR="000B38FB" w:rsidRPr="00FB58FA" w:rsidRDefault="000B38FB" w:rsidP="000B38FB">
      <w:pPr>
        <w:pStyle w:val="ListeErluterungenMuster"/>
        <w:numPr>
          <w:ilvl w:val="0"/>
          <w:numId w:val="0"/>
        </w:numPr>
        <w:overflowPunct/>
        <w:autoSpaceDE/>
        <w:autoSpaceDN/>
        <w:adjustRightInd/>
        <w:jc w:val="both"/>
        <w:textAlignment w:val="auto"/>
        <w:rPr>
          <w:rFonts w:cs="Arial"/>
          <w:color w:val="000000" w:themeColor="text1"/>
          <w:lang w:val="en-US"/>
        </w:rPr>
      </w:pPr>
    </w:p>
    <w:p w:rsidR="000B38FB" w:rsidRPr="00FB58FA" w:rsidRDefault="000B38FB" w:rsidP="000B38FB">
      <w:pPr>
        <w:pStyle w:val="ListeErluterungenMuster"/>
        <w:numPr>
          <w:ilvl w:val="0"/>
          <w:numId w:val="0"/>
        </w:numPr>
        <w:overflowPunct/>
        <w:autoSpaceDE/>
        <w:autoSpaceDN/>
        <w:adjustRightInd/>
        <w:jc w:val="both"/>
        <w:textAlignment w:val="auto"/>
        <w:rPr>
          <w:rFonts w:cs="Arial"/>
          <w:color w:val="000000" w:themeColor="text1"/>
          <w:lang w:val="en-US"/>
        </w:rPr>
      </w:pPr>
      <w:r w:rsidRPr="00FB58FA">
        <w:rPr>
          <w:rFonts w:cs="Arial"/>
          <w:color w:val="000000" w:themeColor="text1"/>
          <w:lang w:val="en-US"/>
        </w:rPr>
        <w:t>Finally, the PI underestimated the time scales in the MD simulations: the absolute strength of the COM-COM interaction potentials in the relevant temperature regime (between 0 and 1000 K) is large. Both van der Waals and electrostatic multipole attraction lead to potential energies on the order of about 10 k</w:t>
      </w:r>
      <w:r w:rsidRPr="00FB58FA">
        <w:rPr>
          <w:rFonts w:cs="Arial"/>
          <w:color w:val="000000" w:themeColor="text1"/>
          <w:vertAlign w:val="subscript"/>
          <w:lang w:val="en-US"/>
        </w:rPr>
        <w:t>B</w:t>
      </w:r>
      <w:r w:rsidRPr="00FB58FA">
        <w:rPr>
          <w:rFonts w:cs="Arial"/>
          <w:color w:val="000000" w:themeColor="text1"/>
          <w:lang w:val="en-US"/>
        </w:rPr>
        <w:t>T (the thermal energy) and more. This implies that the time scales of inter-molecular arrangements are slow and comparable to the total typically accessible simulation time of hundreds of nanoseconds for systems of about a hundred of COMs. Hence, temperature annealing for crystal growth in bulk [24] has to be performed very slowly and thoroughly to avoid kinetic traps. For HIOS, where the bulk crystals grow in the additional 'external field' of the inorganic surface, preliminary simulations indicate that this problems is even worse due to different (metastable) crystal orientations and local deformations assumed on the surface and large energy barriers between them. In future, where we have learned from our findings in the first funding period, we will resort to optimized Replica-Exchange MD simulations (REMD) for HIOS with which a proper equilibrium sampling shall be achieved.</w:t>
      </w: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p>
    <w:p w:rsidR="000B38FB" w:rsidRPr="00FB58FA" w:rsidRDefault="000B38FB" w:rsidP="000B38FB">
      <w:pPr>
        <w:pStyle w:val="ListeErluterungenMuster"/>
        <w:numPr>
          <w:ilvl w:val="0"/>
          <w:numId w:val="0"/>
        </w:numPr>
        <w:overflowPunct/>
        <w:autoSpaceDE/>
        <w:autoSpaceDN/>
        <w:adjustRightInd/>
        <w:jc w:val="both"/>
        <w:textAlignment w:val="auto"/>
        <w:rPr>
          <w:rFonts w:cs="Arial"/>
          <w:color w:val="000000" w:themeColor="text1"/>
          <w:lang w:val="en-US"/>
        </w:rPr>
      </w:pPr>
      <w:r w:rsidRPr="00FB58FA">
        <w:rPr>
          <w:rFonts w:cs="Arial"/>
          <w:color w:val="000000" w:themeColor="text1"/>
          <w:lang w:val="en-US"/>
        </w:rPr>
        <w:t>Under the bottom line, a classical description of HIOS nucleation and growth by our pioneering all-atom simulations faces a couple of theoretical modelling challenges which can only be tackled by further tightening the collaborations with QM and experimental partners, as fortunately provided directly within this CRC. With both bottom-up (QM</w:t>
      </w:r>
      <w:r w:rsidRPr="00FB58FA">
        <w:rPr>
          <w:rFonts w:cs="Arial"/>
          <w:color w:val="000000" w:themeColor="text1"/>
          <w:lang w:val="en-US"/>
        </w:rPr>
        <w:sym w:font="Wingdings" w:char="F0E0"/>
      </w:r>
      <w:r w:rsidRPr="00FB58FA">
        <w:rPr>
          <w:rFonts w:cs="Arial"/>
          <w:color w:val="000000" w:themeColor="text1"/>
          <w:lang w:val="en-US"/>
        </w:rPr>
        <w:t xml:space="preserve"> MD) or top-down (experimental observations </w:t>
      </w:r>
      <w:r w:rsidRPr="00FB58FA">
        <w:rPr>
          <w:rFonts w:cs="Arial"/>
          <w:color w:val="000000" w:themeColor="text1"/>
          <w:lang w:val="en-US"/>
        </w:rPr>
        <w:sym w:font="Wingdings" w:char="F0E0"/>
      </w:r>
      <w:r w:rsidRPr="00FB58FA">
        <w:rPr>
          <w:rFonts w:cs="Arial"/>
          <w:color w:val="000000" w:themeColor="text1"/>
          <w:lang w:val="en-US"/>
        </w:rPr>
        <w:t xml:space="preserve"> MD) benchmarking, as we did in our work [24], the performance of MD force fields for COMs needs to be evaluated. A grand challenge would be to optimize MD simulations towards including explicit polarizability of COMs in HIOS, but </w:t>
      </w:r>
      <w:proofErr w:type="gramStart"/>
      <w:r w:rsidRPr="00FB58FA">
        <w:rPr>
          <w:rFonts w:cs="Arial"/>
          <w:color w:val="000000" w:themeColor="text1"/>
          <w:lang w:val="en-US"/>
        </w:rPr>
        <w:t>at  the</w:t>
      </w:r>
      <w:proofErr w:type="gramEnd"/>
      <w:r w:rsidRPr="00FB58FA">
        <w:rPr>
          <w:rFonts w:cs="Arial"/>
          <w:color w:val="000000" w:themeColor="text1"/>
          <w:lang w:val="en-US"/>
        </w:rPr>
        <w:t xml:space="preserve"> same time to be efficient enough to sample long or good enough to obtain (ergodic) equilibrium statistics. This may be achievable by combining recent efforts in the development of polarizable force field and the REMD methods for efficient equilibrium sampling for the application in HIOS.  A promising tool for this could be the TINKER software (http://dasher.wustl.edu/tinker/) and feeding the output into further developed coarse-grained methods, such as kinetic Monte-Carlo (kMC) (cf. project A7). </w:t>
      </w: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r w:rsidRPr="00FB58FA">
        <w:rPr>
          <w:rFonts w:cs="Arial"/>
          <w:color w:val="000000" w:themeColor="text1"/>
          <w:lang w:val="en-US"/>
        </w:rPr>
        <w:t>3.2.1.4 Cooperations to other projects within this CRC</w:t>
      </w: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p>
    <w:p w:rsidR="000B38FB" w:rsidRPr="00FB58FA" w:rsidRDefault="000B38FB" w:rsidP="000B38FB">
      <w:pPr>
        <w:pStyle w:val="ListeErluterungenMuster"/>
        <w:numPr>
          <w:ilvl w:val="0"/>
          <w:numId w:val="0"/>
        </w:numPr>
        <w:overflowPunct/>
        <w:autoSpaceDE/>
        <w:autoSpaceDN/>
        <w:adjustRightInd/>
        <w:jc w:val="both"/>
        <w:textAlignment w:val="auto"/>
        <w:rPr>
          <w:rFonts w:cs="Arial"/>
          <w:color w:val="000000" w:themeColor="text1"/>
          <w:lang w:val="en-US"/>
        </w:rPr>
      </w:pPr>
      <w:r w:rsidRPr="00FB58FA">
        <w:rPr>
          <w:rFonts w:cs="Arial"/>
          <w:color w:val="000000" w:themeColor="text1"/>
          <w:lang w:val="en-US"/>
        </w:rPr>
        <w:t>We have had plenty of discussions with the members of project A4 (Heimel) on the QM calculations and refinement of partial charges and force field parameters. Additionally, A4 provided energy minimization calculations for single p-6P COMs to compare those minimized structures to validate our classical force field calculations. This resulted so far in one joint publication [24]. Future joint publications are very likely, in particular for the delivery and validation of force field parameters for 'mutated' phenylenes (where single molecular groups of a p-6p have been replaced by others) or atomic/electronic details of ZnO surface potentials.</w:t>
      </w:r>
    </w:p>
    <w:p w:rsidR="000B38FB" w:rsidRPr="00FB58FA" w:rsidRDefault="000B38FB" w:rsidP="000B38FB">
      <w:pPr>
        <w:pStyle w:val="ListeErluterungenMuster"/>
        <w:numPr>
          <w:ilvl w:val="0"/>
          <w:numId w:val="0"/>
        </w:numPr>
        <w:overflowPunct/>
        <w:autoSpaceDE/>
        <w:autoSpaceDN/>
        <w:adjustRightInd/>
        <w:jc w:val="both"/>
        <w:textAlignment w:val="auto"/>
        <w:rPr>
          <w:rFonts w:cs="Arial"/>
          <w:color w:val="000000" w:themeColor="text1"/>
          <w:lang w:val="en-US"/>
        </w:rPr>
      </w:pPr>
    </w:p>
    <w:p w:rsidR="000B38FB" w:rsidRPr="00FB58FA" w:rsidRDefault="000B38FB" w:rsidP="000B38FB">
      <w:pPr>
        <w:pStyle w:val="ListeErluterungenMuster"/>
        <w:numPr>
          <w:ilvl w:val="0"/>
          <w:numId w:val="0"/>
        </w:numPr>
        <w:overflowPunct/>
        <w:autoSpaceDE/>
        <w:autoSpaceDN/>
        <w:adjustRightInd/>
        <w:jc w:val="both"/>
        <w:textAlignment w:val="auto"/>
        <w:rPr>
          <w:rFonts w:cs="Arial"/>
          <w:color w:val="000000" w:themeColor="text1"/>
          <w:lang w:val="en-US"/>
        </w:rPr>
      </w:pPr>
      <w:r w:rsidRPr="00FB58FA">
        <w:rPr>
          <w:rFonts w:cs="Arial"/>
          <w:color w:val="000000" w:themeColor="text1"/>
          <w:lang w:val="en-US"/>
        </w:rPr>
        <w:t xml:space="preserve">A strong cooperation was established with project A7 (Klapp) on the coarse-graining of COMs for the efficient description of organic film growth. So far this resulted in one joint publication [26]. More joint publications are very likely due to tight relation of methods and aims of the projects A1 and A7. Because of this relation, these two projects are planned to be merged into one project (A7) in the second funding period (see the continuation proposal for project A7 in this CRC 951). </w:t>
      </w:r>
    </w:p>
    <w:p w:rsidR="000B38FB" w:rsidRPr="00FB58FA" w:rsidRDefault="000B38FB" w:rsidP="000B38FB">
      <w:pPr>
        <w:pStyle w:val="ListeErluterungenMuster"/>
        <w:numPr>
          <w:ilvl w:val="0"/>
          <w:numId w:val="0"/>
        </w:numPr>
        <w:overflowPunct/>
        <w:autoSpaceDE/>
        <w:autoSpaceDN/>
        <w:adjustRightInd/>
        <w:jc w:val="both"/>
        <w:textAlignment w:val="auto"/>
        <w:rPr>
          <w:rFonts w:cs="Arial"/>
          <w:color w:val="000000" w:themeColor="text1"/>
          <w:lang w:val="en-US"/>
        </w:rPr>
      </w:pPr>
    </w:p>
    <w:p w:rsidR="000B38FB" w:rsidRPr="00FB58FA" w:rsidRDefault="000B38FB" w:rsidP="000B38FB">
      <w:pPr>
        <w:pStyle w:val="ListeErluterungenMuster"/>
        <w:numPr>
          <w:ilvl w:val="0"/>
          <w:numId w:val="0"/>
        </w:numPr>
        <w:overflowPunct/>
        <w:autoSpaceDE/>
        <w:autoSpaceDN/>
        <w:adjustRightInd/>
        <w:jc w:val="both"/>
        <w:textAlignment w:val="auto"/>
        <w:rPr>
          <w:rFonts w:cs="Arial"/>
          <w:color w:val="000000" w:themeColor="text1"/>
          <w:lang w:val="en-US"/>
        </w:rPr>
      </w:pPr>
      <w:r w:rsidRPr="00FB58FA">
        <w:rPr>
          <w:rFonts w:cs="Arial"/>
          <w:color w:val="000000" w:themeColor="text1"/>
          <w:lang w:val="en-US"/>
        </w:rPr>
        <w:t xml:space="preserve">Furthermore, we have had many inspiring discussions with other scientists in this CRC such as Kowarik (A9), Koch (A8), Henneberger (A5), and Blumstengel (B3) on COM growth modes, Hecht (A3) on the possibility of COM synthesis and mutations, and Draxl (B11) on QM validation of force field refinement. We are confident that the ideas from these and further ongoing discussions will propagate into and deepen in the second funding period, where the COM growth in HIOS will be investigated more intensely in the merged project A7 (Klapp/Dzubiella).  </w:t>
      </w: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p>
    <w:p w:rsidR="000B38FB" w:rsidRPr="00FB58FA" w:rsidRDefault="000B38FB" w:rsidP="000B38FB">
      <w:pPr>
        <w:pStyle w:val="ListeErluterungenMuster"/>
        <w:numPr>
          <w:ilvl w:val="0"/>
          <w:numId w:val="0"/>
        </w:numPr>
        <w:overflowPunct/>
        <w:autoSpaceDE/>
        <w:autoSpaceDN/>
        <w:adjustRightInd/>
        <w:textAlignment w:val="auto"/>
        <w:rPr>
          <w:rFonts w:cs="Arial"/>
          <w:color w:val="000000" w:themeColor="text1"/>
          <w:lang w:val="en-US"/>
        </w:rPr>
      </w:pPr>
      <w:r w:rsidRPr="00FB58FA">
        <w:rPr>
          <w:rFonts w:cs="Arial"/>
          <w:color w:val="000000" w:themeColor="text1"/>
          <w:lang w:val="en-US"/>
        </w:rPr>
        <w:t>3.2.1.5 Comparison to works outside this CRC</w:t>
      </w:r>
    </w:p>
    <w:p w:rsidR="000B38FB" w:rsidRPr="00FB58FA" w:rsidRDefault="000B38FB" w:rsidP="000B38FB">
      <w:pPr>
        <w:pStyle w:val="ErluterungenMuster"/>
        <w:rPr>
          <w:rFonts w:cs="Arial"/>
          <w:b/>
          <w:color w:val="000000" w:themeColor="text1"/>
          <w:lang w:val="en-US"/>
        </w:rPr>
      </w:pPr>
    </w:p>
    <w:p w:rsidR="000B38FB" w:rsidRPr="00FB58FA" w:rsidRDefault="000B38FB" w:rsidP="000B38FB">
      <w:pPr>
        <w:pStyle w:val="ErluterungenMuster"/>
        <w:jc w:val="both"/>
        <w:rPr>
          <w:rFonts w:cs="Arial"/>
          <w:color w:val="000000" w:themeColor="text1"/>
          <w:lang w:val="en-US"/>
        </w:rPr>
      </w:pPr>
      <w:r w:rsidRPr="00FB58FA">
        <w:rPr>
          <w:rFonts w:cs="Arial"/>
          <w:color w:val="000000" w:themeColor="text1"/>
          <w:lang w:val="en-US"/>
        </w:rPr>
        <w:t>Our work [24] is the first work in the published literature that systematically demonstrated the self-assembly of COM crystals 'from scratch' in classical MD simulations. Only two contributions before that pushed forward by Zannoni and co-workers [15</w:t>
      </w:r>
      <w:proofErr w:type="gramStart"/>
      <w:r w:rsidRPr="00FB58FA">
        <w:rPr>
          <w:rFonts w:cs="Arial"/>
          <w:color w:val="000000" w:themeColor="text1"/>
          <w:lang w:val="en-US"/>
        </w:rPr>
        <w:t>,16</w:t>
      </w:r>
      <w:proofErr w:type="gramEnd"/>
      <w:r w:rsidRPr="00FB58FA">
        <w:rPr>
          <w:rFonts w:cs="Arial"/>
          <w:color w:val="000000" w:themeColor="text1"/>
          <w:lang w:val="en-US"/>
        </w:rPr>
        <w:t>] indicated that this seems possibly feasible, at least for pentacene and sexithiophene molecules, as discussed in the state-of-the-art section above. The authors hypothesized that possibly a slower, that is, gradual cooling, as employed eventually by us, may likely lead to the correct room-temperature solid crystal, but whether that is really the case still awaits disclosure.</w:t>
      </w:r>
    </w:p>
    <w:p w:rsidR="000B38FB" w:rsidRPr="00FB58FA" w:rsidRDefault="000B38FB" w:rsidP="000B38FB">
      <w:pPr>
        <w:pStyle w:val="ErluterungenMuster"/>
        <w:jc w:val="both"/>
        <w:rPr>
          <w:rFonts w:cs="Arial"/>
          <w:color w:val="000000" w:themeColor="text1"/>
          <w:lang w:val="en-US"/>
        </w:rPr>
      </w:pPr>
      <w:r w:rsidRPr="00FB58FA">
        <w:rPr>
          <w:rFonts w:cs="Arial"/>
          <w:color w:val="000000" w:themeColor="text1"/>
          <w:lang w:val="en-US"/>
        </w:rPr>
        <w:t xml:space="preserve">Our work [26] is the first study of the long-time self diffusion of single COMs in HIOS and its interpretation by free energy landscapes and electrostatic surface patterns. We are only aware of the study of the group of Mattoni </w:t>
      </w:r>
      <w:r w:rsidRPr="00FB58FA">
        <w:rPr>
          <w:rFonts w:cs="Arial"/>
          <w:i/>
          <w:color w:val="000000" w:themeColor="text1"/>
          <w:lang w:val="en-US"/>
        </w:rPr>
        <w:t>et al.</w:t>
      </w:r>
      <w:r w:rsidRPr="00FB58FA">
        <w:rPr>
          <w:rFonts w:cs="Arial"/>
          <w:color w:val="000000" w:themeColor="text1"/>
          <w:lang w:val="en-US"/>
        </w:rPr>
        <w:t xml:space="preserve"> [17], as discussed in the state-of-the-art section above. </w:t>
      </w:r>
    </w:p>
    <w:p w:rsidR="000B38FB" w:rsidRPr="00FB58FA" w:rsidRDefault="000B38FB" w:rsidP="000B38FB">
      <w:pPr>
        <w:pStyle w:val="ErluterungenMuster"/>
        <w:jc w:val="both"/>
        <w:rPr>
          <w:rFonts w:cs="Arial"/>
          <w:color w:val="000000" w:themeColor="text1"/>
          <w:lang w:val="en-US"/>
        </w:rPr>
      </w:pPr>
      <w:r w:rsidRPr="00FB58FA">
        <w:rPr>
          <w:rFonts w:cs="Arial"/>
          <w:color w:val="000000" w:themeColor="text1"/>
          <w:lang w:val="en-US"/>
        </w:rPr>
        <w:t xml:space="preserve">We are not aware on any classical MD or coarse-grained studies at relevant temperatures (300-800 K) on step-edge crossing or nucleation of COMs on ZnO surfaces. </w:t>
      </w:r>
    </w:p>
    <w:p w:rsidR="000B38FB" w:rsidRPr="00FB58FA" w:rsidRDefault="000B38FB" w:rsidP="000B38FB">
      <w:pPr>
        <w:pStyle w:val="ErluterungenMuster"/>
        <w:jc w:val="both"/>
        <w:rPr>
          <w:rFonts w:cs="Arial"/>
          <w:b/>
          <w:color w:val="000000" w:themeColor="text1"/>
          <w:lang w:val="en-US"/>
        </w:rPr>
      </w:pPr>
    </w:p>
    <w:p w:rsidR="000B38FB" w:rsidRPr="00FB58FA" w:rsidRDefault="000B38FB" w:rsidP="000B38FB">
      <w:pPr>
        <w:pStyle w:val="ErluterungenMuster"/>
        <w:rPr>
          <w:rFonts w:cs="Arial"/>
          <w:b/>
          <w:color w:val="000000" w:themeColor="text1"/>
          <w:lang w:val="en-US"/>
        </w:rPr>
      </w:pPr>
      <w:r w:rsidRPr="00FB58FA">
        <w:rPr>
          <w:rFonts w:cs="Arial"/>
          <w:b/>
          <w:color w:val="000000" w:themeColor="text1"/>
          <w:lang w:val="en-US"/>
        </w:rPr>
        <w:t xml:space="preserve">References </w:t>
      </w:r>
    </w:p>
    <w:p w:rsidR="000B38FB" w:rsidRPr="00FB58FA" w:rsidRDefault="000B38FB" w:rsidP="000B38FB">
      <w:pPr>
        <w:pStyle w:val="ErluterungenMuster"/>
        <w:ind w:left="397"/>
        <w:rPr>
          <w:rFonts w:cs="Arial"/>
          <w:color w:val="000000" w:themeColor="text1"/>
          <w:lang w:val="en-US"/>
        </w:rPr>
      </w:pPr>
    </w:p>
    <w:p w:rsidR="000B38FB" w:rsidRPr="00FB58FA" w:rsidRDefault="000B38FB" w:rsidP="000B38FB">
      <w:pPr>
        <w:pStyle w:val="ErluterungenMuster"/>
        <w:numPr>
          <w:ilvl w:val="0"/>
          <w:numId w:val="3"/>
        </w:numPr>
        <w:rPr>
          <w:rFonts w:cs="Arial"/>
          <w:color w:val="000000" w:themeColor="text1"/>
          <w:lang w:val="en-US"/>
        </w:rPr>
      </w:pPr>
      <w:r w:rsidRPr="00FB58FA">
        <w:rPr>
          <w:rFonts w:cs="Arial"/>
          <w:color w:val="000000" w:themeColor="text1"/>
          <w:lang w:val="en-US"/>
        </w:rPr>
        <w:t xml:space="preserve">S. Blumstengel, S. Sadofev, and F. Henneberger, New J. Phys. </w:t>
      </w:r>
      <w:r w:rsidRPr="00FB58FA">
        <w:rPr>
          <w:rFonts w:cs="Arial"/>
          <w:b/>
          <w:color w:val="000000" w:themeColor="text1"/>
          <w:lang w:val="en-US"/>
        </w:rPr>
        <w:t xml:space="preserve">10, </w:t>
      </w:r>
      <w:r w:rsidRPr="00FB58FA">
        <w:rPr>
          <w:rFonts w:cs="Arial"/>
          <w:color w:val="000000" w:themeColor="text1"/>
          <w:lang w:val="en-US"/>
        </w:rPr>
        <w:t xml:space="preserve">065010 (2008). </w:t>
      </w:r>
    </w:p>
    <w:p w:rsidR="000B38FB" w:rsidRPr="00FB58FA" w:rsidRDefault="000B38FB" w:rsidP="000B38FB">
      <w:pPr>
        <w:pStyle w:val="ErluterungenMuster"/>
        <w:numPr>
          <w:ilvl w:val="0"/>
          <w:numId w:val="3"/>
        </w:numPr>
        <w:rPr>
          <w:rFonts w:cs="Arial"/>
          <w:color w:val="000000" w:themeColor="text1"/>
          <w:lang w:val="en-US"/>
        </w:rPr>
      </w:pPr>
      <w:r w:rsidRPr="00FB58FA">
        <w:rPr>
          <w:rFonts w:cs="Arial"/>
          <w:color w:val="000000" w:themeColor="text1"/>
          <w:lang w:val="de-DE"/>
        </w:rPr>
        <w:t xml:space="preserve">N. Koch, J. Phys.: Condens. </w:t>
      </w:r>
      <w:r w:rsidRPr="00FB58FA">
        <w:rPr>
          <w:rFonts w:cs="Arial"/>
          <w:color w:val="000000" w:themeColor="text1"/>
          <w:lang w:val="en-US"/>
        </w:rPr>
        <w:t xml:space="preserve">Matter </w:t>
      </w:r>
      <w:r w:rsidRPr="00FB58FA">
        <w:rPr>
          <w:rFonts w:cs="Arial"/>
          <w:b/>
          <w:color w:val="000000" w:themeColor="text1"/>
          <w:lang w:val="en-US"/>
        </w:rPr>
        <w:t>20</w:t>
      </w:r>
      <w:r w:rsidRPr="00FB58FA">
        <w:rPr>
          <w:rFonts w:cs="Arial"/>
          <w:color w:val="000000" w:themeColor="text1"/>
          <w:lang w:val="en-US"/>
        </w:rPr>
        <w:t xml:space="preserve">, 184008 (2008). </w:t>
      </w:r>
    </w:p>
    <w:p w:rsidR="000B38FB" w:rsidRPr="00FB58FA" w:rsidRDefault="000B38FB" w:rsidP="000B38FB">
      <w:pPr>
        <w:pStyle w:val="ErluterungenMuster"/>
        <w:numPr>
          <w:ilvl w:val="0"/>
          <w:numId w:val="3"/>
        </w:numPr>
        <w:rPr>
          <w:rFonts w:cs="Arial"/>
          <w:color w:val="000000" w:themeColor="text1"/>
          <w:lang w:val="en-US"/>
        </w:rPr>
      </w:pPr>
      <w:r w:rsidRPr="00FB58FA">
        <w:rPr>
          <w:rFonts w:cs="Arial"/>
          <w:color w:val="000000" w:themeColor="text1"/>
          <w:lang w:val="en-US"/>
        </w:rPr>
        <w:t xml:space="preserve">T. Trevethan, A. Shluger, and L. J. Kantorovich, J. Phys.: Condens. Matter </w:t>
      </w:r>
      <w:r w:rsidRPr="00FB58FA">
        <w:rPr>
          <w:rFonts w:cs="Arial"/>
          <w:b/>
          <w:color w:val="000000" w:themeColor="text1"/>
          <w:lang w:val="en-US"/>
        </w:rPr>
        <w:t>22</w:t>
      </w:r>
      <w:r w:rsidRPr="00FB58FA">
        <w:rPr>
          <w:rFonts w:cs="Arial"/>
          <w:color w:val="000000" w:themeColor="text1"/>
          <w:lang w:val="en-US"/>
        </w:rPr>
        <w:t xml:space="preserve">, 084024 (2010). </w:t>
      </w:r>
    </w:p>
    <w:p w:rsidR="000B38FB" w:rsidRPr="00FB58FA" w:rsidRDefault="000B38FB" w:rsidP="000B38FB">
      <w:pPr>
        <w:pStyle w:val="Listenabsatz"/>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overflowPunct/>
        <w:textAlignment w:val="auto"/>
        <w:rPr>
          <w:rFonts w:eastAsia="Cambria" w:cs="Arial"/>
          <w:color w:val="000000" w:themeColor="text1"/>
          <w:lang w:val="en-US" w:eastAsia="en-US"/>
        </w:rPr>
      </w:pPr>
      <w:r w:rsidRPr="00FB58FA">
        <w:rPr>
          <w:rFonts w:eastAsia="Cambria" w:cs="Arial"/>
          <w:color w:val="000000" w:themeColor="text1"/>
          <w:lang w:val="en-US" w:eastAsia="en-US"/>
        </w:rPr>
        <w:t>R. Cantrell and P. Clancy, Surface Science</w:t>
      </w:r>
      <w:r w:rsidRPr="00FB58FA">
        <w:rPr>
          <w:rFonts w:eastAsia="Cambria" w:cs="Arial"/>
          <w:b/>
          <w:color w:val="000000" w:themeColor="text1"/>
          <w:lang w:val="en-US" w:eastAsia="en-US"/>
        </w:rPr>
        <w:t xml:space="preserve"> 602</w:t>
      </w:r>
      <w:r w:rsidRPr="00FB58FA">
        <w:rPr>
          <w:rFonts w:eastAsia="Cambria" w:cs="Arial"/>
          <w:color w:val="000000" w:themeColor="text1"/>
          <w:lang w:val="en-US" w:eastAsia="en-US"/>
        </w:rPr>
        <w:t>, 3499 (2008).</w:t>
      </w:r>
    </w:p>
    <w:p w:rsidR="000B38FB" w:rsidRPr="00FB58FA" w:rsidRDefault="000B38FB" w:rsidP="000B38FB">
      <w:pPr>
        <w:pStyle w:val="Listenabsatz"/>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overflowPunct/>
        <w:textAlignment w:val="auto"/>
        <w:rPr>
          <w:rFonts w:eastAsia="Cambria" w:cs="Arial"/>
          <w:bCs/>
          <w:color w:val="000000" w:themeColor="text1"/>
          <w:lang w:val="en-US" w:eastAsia="en-US"/>
        </w:rPr>
      </w:pPr>
      <w:r w:rsidRPr="00FB58FA">
        <w:rPr>
          <w:rFonts w:cs="Arial"/>
          <w:color w:val="000000" w:themeColor="text1"/>
          <w:lang w:val="en-US"/>
        </w:rPr>
        <w:t xml:space="preserve">J. E. </w:t>
      </w:r>
      <w:r w:rsidRPr="00FB58FA">
        <w:rPr>
          <w:rFonts w:eastAsia="Cambria" w:cs="Arial"/>
          <w:bCs/>
          <w:color w:val="000000" w:themeColor="text1"/>
          <w:lang w:val="en-US" w:eastAsia="en-US"/>
        </w:rPr>
        <w:t xml:space="preserve">Goose and P. Clancy, </w:t>
      </w:r>
      <w:r w:rsidRPr="00FB58FA">
        <w:rPr>
          <w:rFonts w:eastAsia="Cambria" w:cs="Arial"/>
          <w:iCs/>
          <w:color w:val="000000" w:themeColor="text1"/>
          <w:lang w:val="en-US" w:eastAsia="en-US"/>
        </w:rPr>
        <w:t xml:space="preserve">J. Phys. Chem. C </w:t>
      </w:r>
      <w:r w:rsidRPr="00FB58FA">
        <w:rPr>
          <w:rFonts w:eastAsia="Cambria" w:cs="Arial"/>
          <w:b/>
          <w:iCs/>
          <w:color w:val="000000" w:themeColor="text1"/>
          <w:lang w:val="en-US" w:eastAsia="en-US"/>
        </w:rPr>
        <w:t>111</w:t>
      </w:r>
      <w:r w:rsidRPr="00FB58FA">
        <w:rPr>
          <w:rFonts w:eastAsia="Cambria" w:cs="Arial"/>
          <w:iCs/>
          <w:color w:val="000000" w:themeColor="text1"/>
          <w:lang w:val="en-US" w:eastAsia="en-US"/>
        </w:rPr>
        <w:t xml:space="preserve">, </w:t>
      </w:r>
      <w:r w:rsidRPr="00FB58FA">
        <w:rPr>
          <w:rFonts w:eastAsia="Cambria" w:cs="Arial"/>
          <w:color w:val="000000" w:themeColor="text1"/>
          <w:lang w:val="en-US" w:eastAsia="en-US"/>
        </w:rPr>
        <w:t>15653 (2007).</w:t>
      </w:r>
    </w:p>
    <w:p w:rsidR="000B38FB" w:rsidRPr="00FB58FA" w:rsidRDefault="000B38FB" w:rsidP="000B38FB">
      <w:pPr>
        <w:pStyle w:val="Listenabsatz"/>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overflowPunct/>
        <w:textAlignment w:val="auto"/>
        <w:rPr>
          <w:rFonts w:eastAsia="Cambria" w:cs="Arial"/>
          <w:bCs/>
          <w:color w:val="000000" w:themeColor="text1"/>
          <w:lang w:val="en-US" w:eastAsia="en-US"/>
        </w:rPr>
      </w:pPr>
      <w:r w:rsidRPr="00FB58FA">
        <w:rPr>
          <w:rFonts w:cs="Arial"/>
          <w:color w:val="000000" w:themeColor="text1"/>
          <w:lang w:val="en-US"/>
        </w:rPr>
        <w:t xml:space="preserve">J. E. </w:t>
      </w:r>
      <w:r w:rsidRPr="00FB58FA">
        <w:rPr>
          <w:rFonts w:eastAsia="Cambria" w:cs="Arial"/>
          <w:bCs/>
          <w:color w:val="000000" w:themeColor="text1"/>
          <w:lang w:val="en-US" w:eastAsia="en-US"/>
        </w:rPr>
        <w:t xml:space="preserve">Goose, A. Killampalli, P. Clancy, and J. R. Engstrom, </w:t>
      </w:r>
      <w:r w:rsidRPr="00FB58FA">
        <w:rPr>
          <w:rFonts w:eastAsia="Cambria" w:cs="Arial"/>
          <w:iCs/>
          <w:color w:val="000000" w:themeColor="text1"/>
          <w:lang w:val="en-US" w:eastAsia="en-US"/>
        </w:rPr>
        <w:t>J. Phys. Chem. C</w:t>
      </w:r>
      <w:r w:rsidRPr="00FB58FA">
        <w:rPr>
          <w:rFonts w:eastAsia="Cambria" w:cs="Arial"/>
          <w:bCs/>
          <w:color w:val="000000" w:themeColor="text1"/>
          <w:lang w:val="en-US" w:eastAsia="en-US"/>
        </w:rPr>
        <w:t xml:space="preserve">  </w:t>
      </w:r>
    </w:p>
    <w:p w:rsidR="000B38FB" w:rsidRPr="00FB58FA" w:rsidRDefault="000B38FB" w:rsidP="000B38FB">
      <w:pPr>
        <w:pStyle w:val="Listenabsatz"/>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overflowPunct/>
        <w:textAlignment w:val="auto"/>
        <w:rPr>
          <w:rFonts w:eastAsia="Cambria" w:cs="Arial"/>
          <w:bCs/>
          <w:color w:val="000000" w:themeColor="text1"/>
          <w:lang w:val="en-US" w:eastAsia="en-US"/>
        </w:rPr>
      </w:pPr>
      <w:r w:rsidRPr="00FB58FA">
        <w:rPr>
          <w:rFonts w:eastAsia="Cambria" w:cs="Arial"/>
          <w:b/>
          <w:iCs/>
          <w:color w:val="000000" w:themeColor="text1"/>
          <w:lang w:val="en-US" w:eastAsia="en-US"/>
        </w:rPr>
        <w:t>113</w:t>
      </w:r>
      <w:r w:rsidRPr="00FB58FA">
        <w:rPr>
          <w:rFonts w:eastAsia="Cambria" w:cs="Arial"/>
          <w:iCs/>
          <w:color w:val="000000" w:themeColor="text1"/>
          <w:lang w:val="en-US" w:eastAsia="en-US"/>
        </w:rPr>
        <w:t xml:space="preserve">, </w:t>
      </w:r>
      <w:r w:rsidRPr="00FB58FA">
        <w:rPr>
          <w:rFonts w:eastAsia="Cambria" w:cs="Arial"/>
          <w:color w:val="000000" w:themeColor="text1"/>
          <w:lang w:val="en-US" w:eastAsia="en-US"/>
        </w:rPr>
        <w:t>6068 (2009).</w:t>
      </w:r>
      <w:r w:rsidRPr="00FB58FA">
        <w:rPr>
          <w:rFonts w:cs="Arial"/>
          <w:color w:val="000000" w:themeColor="text1"/>
          <w:lang w:val="en-US"/>
        </w:rPr>
        <w:t xml:space="preserve"> </w:t>
      </w:r>
    </w:p>
    <w:p w:rsidR="000B38FB" w:rsidRPr="00FB58FA" w:rsidRDefault="000B38FB" w:rsidP="000B38FB">
      <w:pPr>
        <w:pStyle w:val="Listenabsatz"/>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overflowPunct/>
        <w:textAlignment w:val="auto"/>
        <w:rPr>
          <w:rFonts w:cs="Arial"/>
          <w:color w:val="000000" w:themeColor="text1"/>
          <w:lang w:val="en-US"/>
        </w:rPr>
      </w:pPr>
      <w:r w:rsidRPr="00FB58FA">
        <w:rPr>
          <w:rFonts w:eastAsia="Cambria" w:cs="Arial"/>
          <w:color w:val="000000" w:themeColor="text1"/>
          <w:lang w:val="en-US" w:eastAsia="en-US"/>
        </w:rPr>
        <w:t xml:space="preserve">R. G. Della Valle </w:t>
      </w:r>
      <w:r w:rsidRPr="00FB58FA">
        <w:rPr>
          <w:rFonts w:eastAsia="Cambria" w:cs="Arial"/>
          <w:i/>
          <w:color w:val="000000" w:themeColor="text1"/>
          <w:lang w:val="en-US" w:eastAsia="en-US"/>
        </w:rPr>
        <w:t>et al</w:t>
      </w:r>
      <w:r w:rsidRPr="00FB58FA">
        <w:rPr>
          <w:rFonts w:eastAsia="Cambria" w:cs="Arial"/>
          <w:color w:val="000000" w:themeColor="text1"/>
          <w:lang w:val="en-US" w:eastAsia="en-US"/>
        </w:rPr>
        <w:t xml:space="preserve">., ChemPhysChem </w:t>
      </w:r>
      <w:r w:rsidRPr="00FB58FA">
        <w:rPr>
          <w:rFonts w:eastAsia="Cambria" w:cs="Arial"/>
          <w:b/>
          <w:color w:val="000000" w:themeColor="text1"/>
          <w:lang w:val="en-US" w:eastAsia="en-US"/>
        </w:rPr>
        <w:t>10</w:t>
      </w:r>
      <w:r w:rsidRPr="00FB58FA">
        <w:rPr>
          <w:rFonts w:eastAsia="Cambria" w:cs="Arial"/>
          <w:color w:val="000000" w:themeColor="text1"/>
          <w:lang w:val="en-US" w:eastAsia="en-US"/>
        </w:rPr>
        <w:t>, 1783 (2009).</w:t>
      </w:r>
    </w:p>
    <w:p w:rsidR="000B38FB" w:rsidRPr="00FB58FA" w:rsidRDefault="000B38FB" w:rsidP="000B38FB">
      <w:pPr>
        <w:pStyle w:val="Listenabsatz"/>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overflowPunct/>
        <w:textAlignment w:val="auto"/>
        <w:rPr>
          <w:rFonts w:cs="Arial"/>
          <w:color w:val="000000" w:themeColor="text1"/>
          <w:lang w:val="en-US"/>
        </w:rPr>
      </w:pPr>
      <w:r w:rsidRPr="00FB58FA">
        <w:rPr>
          <w:rFonts w:eastAsia="Cambria" w:cs="Arial"/>
          <w:color w:val="000000" w:themeColor="text1"/>
          <w:lang w:val="en-US" w:eastAsia="en-US"/>
        </w:rPr>
        <w:t xml:space="preserve">J. E. Goose, E. L. First, and P. Clancy, Phys. Rev. B </w:t>
      </w:r>
      <w:r w:rsidRPr="00FB58FA">
        <w:rPr>
          <w:rFonts w:eastAsia="Cambria" w:cs="Arial"/>
          <w:b/>
          <w:bCs/>
          <w:color w:val="000000" w:themeColor="text1"/>
          <w:lang w:val="en-US" w:eastAsia="en-US"/>
        </w:rPr>
        <w:t>81</w:t>
      </w:r>
      <w:r w:rsidRPr="00FB58FA">
        <w:rPr>
          <w:rFonts w:eastAsia="Cambria" w:cs="Arial"/>
          <w:color w:val="000000" w:themeColor="text1"/>
          <w:lang w:val="en-US" w:eastAsia="en-US"/>
        </w:rPr>
        <w:t>, 205310 (2010).</w:t>
      </w:r>
    </w:p>
    <w:p w:rsidR="000B38FB" w:rsidRPr="00FB58FA" w:rsidRDefault="000B38FB" w:rsidP="000B38FB">
      <w:pPr>
        <w:pStyle w:val="Listenabsatz"/>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overflowPunct/>
        <w:textAlignment w:val="auto"/>
        <w:rPr>
          <w:rFonts w:eastAsia="Cambria" w:cs="Arial"/>
          <w:color w:val="000000" w:themeColor="text1"/>
          <w:lang w:val="en-US" w:eastAsia="en-US"/>
        </w:rPr>
      </w:pPr>
      <w:r w:rsidRPr="00FB58FA">
        <w:rPr>
          <w:rFonts w:cs="Arial"/>
          <w:color w:val="000000" w:themeColor="text1"/>
          <w:lang w:val="en-US"/>
        </w:rPr>
        <w:t xml:space="preserve"> M. </w:t>
      </w:r>
      <w:r w:rsidRPr="00FB58FA">
        <w:rPr>
          <w:rFonts w:eastAsia="Cambria" w:cs="Arial"/>
          <w:color w:val="000000" w:themeColor="text1"/>
          <w:lang w:val="en-US" w:eastAsia="en-US"/>
        </w:rPr>
        <w:t xml:space="preserve">Haran, J. E. Goose, N. P. Clote, and P. Clancy, </w:t>
      </w:r>
      <w:r w:rsidRPr="00FB58FA">
        <w:rPr>
          <w:rFonts w:eastAsia="Cambria" w:cs="Arial"/>
          <w:iCs/>
          <w:color w:val="000000" w:themeColor="text1"/>
          <w:lang w:val="en-US" w:eastAsia="en-US"/>
        </w:rPr>
        <w:t xml:space="preserve">Langmuir </w:t>
      </w:r>
      <w:r w:rsidRPr="00FB58FA">
        <w:rPr>
          <w:rFonts w:eastAsia="Cambria" w:cs="Arial"/>
          <w:b/>
          <w:iCs/>
          <w:color w:val="000000" w:themeColor="text1"/>
          <w:lang w:val="en-US" w:eastAsia="en-US"/>
        </w:rPr>
        <w:t>23</w:t>
      </w:r>
      <w:r w:rsidRPr="00FB58FA">
        <w:rPr>
          <w:rFonts w:eastAsia="Cambria" w:cs="Arial"/>
          <w:iCs/>
          <w:color w:val="000000" w:themeColor="text1"/>
          <w:lang w:val="en-US" w:eastAsia="en-US"/>
        </w:rPr>
        <w:t xml:space="preserve">, </w:t>
      </w:r>
      <w:r w:rsidRPr="00FB58FA">
        <w:rPr>
          <w:rFonts w:eastAsia="Cambria" w:cs="Arial"/>
          <w:color w:val="000000" w:themeColor="text1"/>
          <w:lang w:val="en-US" w:eastAsia="en-US"/>
        </w:rPr>
        <w:t>4897 (2007).</w:t>
      </w:r>
    </w:p>
    <w:p w:rsidR="000B38FB" w:rsidRPr="00FB58FA" w:rsidRDefault="000B38FB" w:rsidP="000B38FB">
      <w:pPr>
        <w:pStyle w:val="Listenabsatz"/>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overflowPunct/>
        <w:textAlignment w:val="auto"/>
        <w:rPr>
          <w:rFonts w:eastAsia="Cambria" w:cs="Arial"/>
          <w:color w:val="000000" w:themeColor="text1"/>
          <w:lang w:val="en-US" w:eastAsia="en-US"/>
        </w:rPr>
      </w:pPr>
      <w:r w:rsidRPr="00FB58FA">
        <w:rPr>
          <w:rFonts w:eastAsia="Cambria" w:cs="Arial"/>
          <w:color w:val="000000" w:themeColor="text1"/>
          <w:lang w:val="en-US" w:eastAsia="en-US"/>
        </w:rPr>
        <w:t xml:space="preserve"> D. Andrienko, V. Marcon, and K. Kremer, J. Chem. Phys. </w:t>
      </w:r>
      <w:r w:rsidRPr="00FB58FA">
        <w:rPr>
          <w:rFonts w:eastAsia="Cambria" w:cs="Arial"/>
          <w:b/>
          <w:color w:val="000000" w:themeColor="text1"/>
          <w:lang w:val="en-US" w:eastAsia="en-US"/>
        </w:rPr>
        <w:t>125</w:t>
      </w:r>
      <w:r w:rsidRPr="00FB58FA">
        <w:rPr>
          <w:rFonts w:eastAsia="Cambria" w:cs="Arial"/>
          <w:color w:val="000000" w:themeColor="text1"/>
          <w:lang w:val="en-US" w:eastAsia="en-US"/>
        </w:rPr>
        <w:t>, 124902 (2006).</w:t>
      </w:r>
    </w:p>
    <w:p w:rsidR="000B38FB" w:rsidRPr="00FB58FA" w:rsidRDefault="000B38FB" w:rsidP="000B38FB">
      <w:pPr>
        <w:pStyle w:val="Listenabsatz"/>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overflowPunct/>
        <w:textAlignment w:val="auto"/>
        <w:rPr>
          <w:rFonts w:eastAsia="Cambria" w:cs="Arial"/>
          <w:color w:val="000000" w:themeColor="text1"/>
          <w:lang w:val="en-US" w:eastAsia="en-US"/>
        </w:rPr>
      </w:pPr>
      <w:r w:rsidRPr="00FB58FA">
        <w:rPr>
          <w:rFonts w:eastAsia="Cambria" w:cs="Arial"/>
          <w:color w:val="000000" w:themeColor="text1"/>
          <w:lang w:val="en-US" w:eastAsia="en-US"/>
        </w:rPr>
        <w:t xml:space="preserve"> V. Marcon et al., J. Chem. Phys. </w:t>
      </w:r>
      <w:r w:rsidRPr="00FB58FA">
        <w:rPr>
          <w:rFonts w:eastAsia="Cambria" w:cs="Arial"/>
          <w:b/>
          <w:color w:val="000000" w:themeColor="text1"/>
          <w:lang w:val="en-US" w:eastAsia="en-US"/>
        </w:rPr>
        <w:t>129</w:t>
      </w:r>
      <w:r w:rsidRPr="00FB58FA">
        <w:rPr>
          <w:rFonts w:eastAsia="Cambria" w:cs="Arial"/>
          <w:color w:val="000000" w:themeColor="text1"/>
          <w:lang w:val="en-US" w:eastAsia="en-US"/>
        </w:rPr>
        <w:t>, 094505 (2008).</w:t>
      </w:r>
    </w:p>
    <w:p w:rsidR="000B38FB" w:rsidRPr="00FB58FA" w:rsidRDefault="000B38FB" w:rsidP="000B38FB">
      <w:pPr>
        <w:pStyle w:val="Listenabsatz"/>
        <w:numPr>
          <w:ilvl w:val="0"/>
          <w:numId w:val="3"/>
        </w:numPr>
        <w:rPr>
          <w:rFonts w:eastAsia="Cambria" w:cs="Arial"/>
          <w:iCs/>
          <w:color w:val="000000" w:themeColor="text1"/>
          <w:lang w:val="en-US" w:eastAsia="en-US"/>
        </w:rPr>
      </w:pPr>
      <w:r w:rsidRPr="00FB58FA">
        <w:rPr>
          <w:rFonts w:eastAsia="Cambria" w:cs="Arial"/>
          <w:color w:val="000000" w:themeColor="text1"/>
          <w:lang w:val="en-US" w:eastAsia="en-US"/>
        </w:rPr>
        <w:t xml:space="preserve"> D. A. Case </w:t>
      </w:r>
      <w:r w:rsidRPr="00FB58FA">
        <w:rPr>
          <w:rFonts w:eastAsia="Cambria" w:cs="Arial"/>
          <w:i/>
          <w:color w:val="000000" w:themeColor="text1"/>
          <w:lang w:val="en-US" w:eastAsia="en-US"/>
        </w:rPr>
        <w:t>et al</w:t>
      </w:r>
      <w:r w:rsidRPr="00FB58FA">
        <w:rPr>
          <w:rFonts w:eastAsia="Cambria" w:cs="Arial"/>
          <w:color w:val="000000" w:themeColor="text1"/>
          <w:lang w:val="en-US" w:eastAsia="en-US"/>
        </w:rPr>
        <w:t xml:space="preserve">., AMBER 9, University of California, San Francisco (2006); </w:t>
      </w:r>
      <w:r w:rsidRPr="00FB58FA">
        <w:rPr>
          <w:rFonts w:eastAsia="Cambria" w:cs="Arial"/>
          <w:color w:val="000000" w:themeColor="text1"/>
          <w:lang w:val="en-US" w:eastAsia="en-US"/>
        </w:rPr>
        <w:br/>
      </w:r>
      <w:r w:rsidRPr="00FB58FA">
        <w:rPr>
          <w:rFonts w:eastAsia="Cambria" w:cs="Arial"/>
          <w:iCs/>
          <w:color w:val="000000" w:themeColor="text1"/>
          <w:lang w:val="en-US" w:eastAsia="en-US"/>
        </w:rPr>
        <w:t xml:space="preserve">  J. Computat. Chem. </w:t>
      </w:r>
      <w:r w:rsidRPr="00FB58FA">
        <w:rPr>
          <w:rFonts w:eastAsia="Cambria" w:cs="Arial"/>
          <w:b/>
          <w:bCs/>
          <w:color w:val="000000" w:themeColor="text1"/>
          <w:lang w:val="en-US" w:eastAsia="en-US"/>
        </w:rPr>
        <w:t xml:space="preserve">26, </w:t>
      </w:r>
      <w:r w:rsidRPr="00FB58FA">
        <w:rPr>
          <w:rFonts w:eastAsia="Cambria" w:cs="Arial"/>
          <w:color w:val="000000" w:themeColor="text1"/>
          <w:lang w:val="en-US" w:eastAsia="en-US"/>
        </w:rPr>
        <w:t>1668-1688 (2005); Wang et al., J. Comp. Chem. 25, 1157 (2004).</w:t>
      </w:r>
    </w:p>
    <w:p w:rsidR="000B38FB" w:rsidRPr="00FB58FA" w:rsidRDefault="000B38FB" w:rsidP="000B38FB">
      <w:pPr>
        <w:pStyle w:val="ErluterungenMuster"/>
        <w:numPr>
          <w:ilvl w:val="0"/>
          <w:numId w:val="3"/>
        </w:numPr>
        <w:rPr>
          <w:rFonts w:cs="Arial"/>
          <w:color w:val="000000" w:themeColor="text1"/>
          <w:lang w:val="en-US"/>
        </w:rPr>
      </w:pPr>
      <w:r w:rsidRPr="00FB58FA">
        <w:rPr>
          <w:rFonts w:cs="Arial"/>
          <w:color w:val="000000" w:themeColor="text1"/>
          <w:lang w:val="de-DE"/>
        </w:rPr>
        <w:t xml:space="preserve"> B. Hess, C. Kutzner, D. van der Spoel, D. E. and Lindahl, GROMACS 4, </w:t>
      </w:r>
      <w:r w:rsidRPr="00FB58FA">
        <w:rPr>
          <w:rFonts w:cs="Arial"/>
          <w:color w:val="000000" w:themeColor="text1"/>
          <w:lang w:val="de-DE"/>
        </w:rPr>
        <w:br/>
        <w:t xml:space="preserve">  J. Chem. </w:t>
      </w:r>
      <w:r w:rsidRPr="00FB58FA">
        <w:rPr>
          <w:rFonts w:cs="Arial"/>
          <w:color w:val="000000" w:themeColor="text1"/>
          <w:lang w:val="en-US"/>
        </w:rPr>
        <w:t xml:space="preserve">Theory Comput. </w:t>
      </w:r>
      <w:r w:rsidRPr="00FB58FA">
        <w:rPr>
          <w:rFonts w:cs="Arial"/>
          <w:b/>
          <w:color w:val="000000" w:themeColor="text1"/>
          <w:lang w:val="en-US"/>
        </w:rPr>
        <w:t>4</w:t>
      </w:r>
      <w:r w:rsidRPr="00FB58FA">
        <w:rPr>
          <w:rFonts w:cs="Arial"/>
          <w:color w:val="000000" w:themeColor="text1"/>
          <w:lang w:val="en-US"/>
        </w:rPr>
        <w:t>, 435-447 (2008).</w:t>
      </w:r>
    </w:p>
    <w:p w:rsidR="000B38FB" w:rsidRPr="00FB58FA" w:rsidRDefault="000B38FB" w:rsidP="000B38FB">
      <w:pPr>
        <w:pStyle w:val="Listenabsatz"/>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overflowPunct/>
        <w:textAlignment w:val="auto"/>
        <w:rPr>
          <w:rFonts w:eastAsia="Cambria" w:cs="Arial"/>
          <w:color w:val="000000" w:themeColor="text1"/>
          <w:lang w:val="en-US" w:eastAsia="en-US"/>
        </w:rPr>
      </w:pPr>
      <w:r w:rsidRPr="00FB58FA">
        <w:rPr>
          <w:rFonts w:eastAsia="Cambria" w:cs="Arial"/>
          <w:color w:val="000000" w:themeColor="text1"/>
          <w:lang w:val="en-US" w:eastAsia="en-US"/>
        </w:rPr>
        <w:t xml:space="preserve"> X. Feng </w:t>
      </w:r>
      <w:r w:rsidRPr="00FB58FA">
        <w:rPr>
          <w:rFonts w:eastAsia="Cambria" w:cs="Arial"/>
          <w:i/>
          <w:color w:val="000000" w:themeColor="text1"/>
          <w:lang w:val="en-US" w:eastAsia="en-US"/>
        </w:rPr>
        <w:t>et al</w:t>
      </w:r>
      <w:r w:rsidRPr="00FB58FA">
        <w:rPr>
          <w:rFonts w:eastAsia="Cambria" w:cs="Arial"/>
          <w:color w:val="000000" w:themeColor="text1"/>
          <w:lang w:val="en-US" w:eastAsia="en-US"/>
        </w:rPr>
        <w:t xml:space="preserve">., Nature Materials </w:t>
      </w:r>
      <w:r w:rsidRPr="00FB58FA">
        <w:rPr>
          <w:rFonts w:eastAsia="Cambria" w:cs="Arial"/>
          <w:b/>
          <w:color w:val="000000" w:themeColor="text1"/>
          <w:lang w:val="en-US" w:eastAsia="en-US"/>
        </w:rPr>
        <w:t>8</w:t>
      </w:r>
      <w:r w:rsidRPr="00FB58FA">
        <w:rPr>
          <w:rFonts w:eastAsia="Cambria" w:cs="Arial"/>
          <w:color w:val="000000" w:themeColor="text1"/>
          <w:lang w:val="en-US" w:eastAsia="en-US"/>
        </w:rPr>
        <w:t xml:space="preserve">, 421 (2009). </w:t>
      </w:r>
    </w:p>
    <w:p w:rsidR="000B38FB" w:rsidRPr="00FB58FA" w:rsidRDefault="000B38FB" w:rsidP="000B38FB">
      <w:pPr>
        <w:pStyle w:val="Listenabsatz"/>
        <w:widowControl w:val="0"/>
        <w:numPr>
          <w:ilvl w:val="0"/>
          <w:numId w:val="3"/>
        </w:numPr>
        <w:overflowPunct/>
        <w:spacing w:after="240"/>
        <w:textAlignment w:val="auto"/>
        <w:rPr>
          <w:rFonts w:eastAsia="Times New Roman" w:cs="Arial"/>
          <w:color w:val="000000" w:themeColor="text1"/>
          <w:lang w:val="en-US" w:eastAsia="en-US"/>
        </w:rPr>
      </w:pPr>
      <w:r w:rsidRPr="00FB58FA">
        <w:rPr>
          <w:rFonts w:eastAsia="Times New Roman" w:cs="Arial"/>
          <w:color w:val="000000" w:themeColor="text1"/>
          <w:lang w:val="en-US" w:eastAsia="en-US"/>
        </w:rPr>
        <w:t xml:space="preserve"> A. Pizzirusso, M. Savini, L. Muccioli, and C. Zannoni, Mater. Chem. </w:t>
      </w:r>
      <w:r w:rsidRPr="00FB58FA">
        <w:rPr>
          <w:rFonts w:eastAsia="Times New Roman" w:cs="Arial"/>
          <w:b/>
          <w:color w:val="000000" w:themeColor="text1"/>
          <w:lang w:val="en-US" w:eastAsia="en-US"/>
        </w:rPr>
        <w:t>21</w:t>
      </w:r>
      <w:r w:rsidRPr="00FB58FA">
        <w:rPr>
          <w:rFonts w:eastAsia="Times New Roman" w:cs="Arial"/>
          <w:color w:val="000000" w:themeColor="text1"/>
          <w:lang w:val="en-US" w:eastAsia="en-US"/>
        </w:rPr>
        <w:t>, 125 (2011).</w:t>
      </w:r>
    </w:p>
    <w:p w:rsidR="000B38FB" w:rsidRPr="00FB58FA" w:rsidRDefault="000B38FB" w:rsidP="000B38FB">
      <w:pPr>
        <w:pStyle w:val="Listenabsatz"/>
        <w:widowControl w:val="0"/>
        <w:numPr>
          <w:ilvl w:val="0"/>
          <w:numId w:val="3"/>
        </w:numPr>
        <w:overflowPunct/>
        <w:spacing w:after="240"/>
        <w:textAlignment w:val="auto"/>
        <w:rPr>
          <w:rFonts w:eastAsia="Times New Roman" w:cs="Arial"/>
          <w:color w:val="000000" w:themeColor="text1"/>
          <w:lang w:val="en-US" w:eastAsia="en-US"/>
        </w:rPr>
      </w:pPr>
      <w:r w:rsidRPr="00FB58FA">
        <w:rPr>
          <w:rFonts w:eastAsia="Times New Roman" w:cs="Arial"/>
          <w:color w:val="000000" w:themeColor="text1"/>
          <w:lang w:val="en-US" w:eastAsia="en-US"/>
        </w:rPr>
        <w:t xml:space="preserve"> L. Muccioli, and G. D’Avino, and C. Zannoni, Adv. Mater. </w:t>
      </w:r>
      <w:r w:rsidRPr="00FB58FA">
        <w:rPr>
          <w:rFonts w:eastAsia="Times New Roman" w:cs="Arial"/>
          <w:b/>
          <w:color w:val="000000" w:themeColor="text1"/>
          <w:lang w:val="en-US" w:eastAsia="en-US"/>
        </w:rPr>
        <w:t>23</w:t>
      </w:r>
      <w:r w:rsidRPr="00FB58FA">
        <w:rPr>
          <w:rFonts w:eastAsia="Times New Roman" w:cs="Arial"/>
          <w:color w:val="000000" w:themeColor="text1"/>
          <w:lang w:val="en-US" w:eastAsia="en-US"/>
        </w:rPr>
        <w:t>, 4532 (2011).</w:t>
      </w:r>
    </w:p>
    <w:p w:rsidR="000B38FB" w:rsidRPr="00FB58FA" w:rsidRDefault="000B38FB" w:rsidP="000B38FB">
      <w:pPr>
        <w:pStyle w:val="Listenabsatz"/>
        <w:widowControl w:val="0"/>
        <w:numPr>
          <w:ilvl w:val="0"/>
          <w:numId w:val="3"/>
        </w:numPr>
        <w:overflowPunct/>
        <w:spacing w:after="240"/>
        <w:textAlignment w:val="auto"/>
        <w:rPr>
          <w:rFonts w:eastAsia="Times New Roman" w:cs="Arial"/>
          <w:color w:val="000000" w:themeColor="text1"/>
          <w:lang w:val="en-US" w:eastAsia="en-US"/>
        </w:rPr>
      </w:pPr>
      <w:r w:rsidRPr="00FB58FA">
        <w:rPr>
          <w:rFonts w:eastAsia="Times New Roman" w:cs="Arial"/>
          <w:color w:val="000000" w:themeColor="text1"/>
          <w:lang w:val="en-US" w:eastAsia="en-US"/>
        </w:rPr>
        <w:t xml:space="preserve"> C. Melis, L. Colombo, and A. Mattoni, J. Phys. Chem. C </w:t>
      </w:r>
      <w:r w:rsidRPr="00FB58FA">
        <w:rPr>
          <w:rFonts w:eastAsia="Times New Roman" w:cs="Arial"/>
          <w:b/>
          <w:color w:val="000000" w:themeColor="text1"/>
          <w:lang w:val="en-US" w:eastAsia="en-US"/>
        </w:rPr>
        <w:t>115</w:t>
      </w:r>
      <w:r w:rsidRPr="00FB58FA">
        <w:rPr>
          <w:rFonts w:eastAsia="Times New Roman" w:cs="Arial"/>
          <w:color w:val="000000" w:themeColor="text1"/>
          <w:lang w:val="en-US" w:eastAsia="en-US"/>
        </w:rPr>
        <w:t xml:space="preserve">, 18208 (2011). </w:t>
      </w:r>
    </w:p>
    <w:p w:rsidR="000B38FB" w:rsidRPr="00FB58FA" w:rsidRDefault="000B38FB" w:rsidP="000B38FB">
      <w:pPr>
        <w:pStyle w:val="Listenabsatz"/>
        <w:widowControl w:val="0"/>
        <w:numPr>
          <w:ilvl w:val="0"/>
          <w:numId w:val="3"/>
        </w:numPr>
        <w:overflowPunct/>
        <w:spacing w:after="240"/>
        <w:textAlignment w:val="auto"/>
        <w:rPr>
          <w:rFonts w:eastAsia="Times New Roman" w:cs="Arial"/>
          <w:color w:val="000000" w:themeColor="text1"/>
          <w:lang w:val="en-US" w:eastAsia="en-US"/>
        </w:rPr>
      </w:pPr>
      <w:r w:rsidRPr="00FB58FA">
        <w:rPr>
          <w:rFonts w:eastAsia="Times New Roman" w:cs="Arial"/>
          <w:color w:val="000000" w:themeColor="text1"/>
          <w:lang w:val="en-US" w:eastAsia="en-US"/>
        </w:rPr>
        <w:t xml:space="preserve"> C. Melis, P. Raiteri, L. Colombo, and A. Mattoni, ACS Nano </w:t>
      </w:r>
      <w:r w:rsidRPr="00FB58FA">
        <w:rPr>
          <w:rFonts w:eastAsia="Times New Roman" w:cs="Arial"/>
          <w:b/>
          <w:color w:val="000000" w:themeColor="text1"/>
          <w:lang w:val="en-US" w:eastAsia="en-US"/>
        </w:rPr>
        <w:t>5</w:t>
      </w:r>
      <w:r w:rsidRPr="00FB58FA">
        <w:rPr>
          <w:rFonts w:eastAsia="Times New Roman" w:cs="Arial"/>
          <w:color w:val="000000" w:themeColor="text1"/>
          <w:lang w:val="en-US" w:eastAsia="en-US"/>
        </w:rPr>
        <w:t xml:space="preserve">, 9639 (2011). </w:t>
      </w:r>
    </w:p>
    <w:p w:rsidR="000B38FB" w:rsidRPr="00FB58FA" w:rsidRDefault="000B38FB" w:rsidP="000B38FB">
      <w:pPr>
        <w:pStyle w:val="Listenabsatz"/>
        <w:widowControl w:val="0"/>
        <w:numPr>
          <w:ilvl w:val="0"/>
          <w:numId w:val="3"/>
        </w:numPr>
        <w:overflowPunct/>
        <w:spacing w:after="240"/>
        <w:textAlignment w:val="auto"/>
        <w:rPr>
          <w:rFonts w:eastAsia="Times New Roman" w:cs="Arial"/>
          <w:color w:val="000000" w:themeColor="text1"/>
          <w:lang w:val="en-US" w:eastAsia="en-US"/>
        </w:rPr>
      </w:pPr>
      <w:r w:rsidRPr="00FB58FA">
        <w:rPr>
          <w:rFonts w:eastAsia="Times New Roman" w:cs="Arial"/>
          <w:color w:val="000000" w:themeColor="text1"/>
          <w:lang w:val="en-US" w:eastAsia="en-US"/>
        </w:rPr>
        <w:t xml:space="preserve"> M. I. Saba, C. Melis, L. Colombo, G. Malloci, and A. Mattoni, J. Phys. Chem. C </w:t>
      </w:r>
      <w:r w:rsidRPr="00FB58FA">
        <w:rPr>
          <w:rFonts w:eastAsia="Times New Roman" w:cs="Arial"/>
          <w:b/>
          <w:color w:val="000000" w:themeColor="text1"/>
          <w:lang w:val="en-US" w:eastAsia="en-US"/>
        </w:rPr>
        <w:t>115</w:t>
      </w:r>
      <w:r w:rsidRPr="00FB58FA">
        <w:rPr>
          <w:rFonts w:eastAsia="Times New Roman" w:cs="Arial"/>
          <w:color w:val="000000" w:themeColor="text1"/>
          <w:lang w:val="en-US" w:eastAsia="en-US"/>
        </w:rPr>
        <w:t xml:space="preserve">, 9651 (2011). </w:t>
      </w:r>
    </w:p>
    <w:p w:rsidR="000B38FB" w:rsidRPr="00FB58FA" w:rsidRDefault="000B38FB" w:rsidP="000B38FB">
      <w:pPr>
        <w:pStyle w:val="Listenabsatz"/>
        <w:widowControl w:val="0"/>
        <w:numPr>
          <w:ilvl w:val="0"/>
          <w:numId w:val="3"/>
        </w:numPr>
        <w:overflowPunct/>
        <w:spacing w:after="240"/>
        <w:textAlignment w:val="auto"/>
        <w:rPr>
          <w:rStyle w:val="citation"/>
          <w:rFonts w:eastAsia="Times New Roman" w:cs="Arial"/>
          <w:color w:val="000000" w:themeColor="text1"/>
          <w:lang w:val="en-US" w:eastAsia="en-US"/>
        </w:rPr>
      </w:pPr>
      <w:r w:rsidRPr="00FB58FA">
        <w:rPr>
          <w:rFonts w:eastAsia="Times New Roman" w:cs="Arial"/>
          <w:color w:val="000000" w:themeColor="text1"/>
          <w:lang w:val="en-US" w:eastAsia="en-US"/>
        </w:rPr>
        <w:t xml:space="preserve"> K. N. Baker </w:t>
      </w:r>
      <w:r w:rsidRPr="00FB58FA">
        <w:rPr>
          <w:rFonts w:eastAsia="Times New Roman" w:cs="Arial"/>
          <w:i/>
          <w:color w:val="000000" w:themeColor="text1"/>
          <w:lang w:val="en-US" w:eastAsia="en-US"/>
        </w:rPr>
        <w:t>et al.</w:t>
      </w:r>
      <w:r w:rsidRPr="00FB58FA">
        <w:rPr>
          <w:rFonts w:eastAsia="Times New Roman" w:cs="Arial"/>
          <w:color w:val="000000" w:themeColor="text1"/>
          <w:lang w:val="en-US" w:eastAsia="en-US"/>
        </w:rPr>
        <w:t xml:space="preserve">, Polymer </w:t>
      </w:r>
      <w:r w:rsidRPr="00FB58FA">
        <w:rPr>
          <w:rFonts w:eastAsia="Times New Roman" w:cs="Arial"/>
          <w:b/>
          <w:color w:val="000000" w:themeColor="text1"/>
          <w:lang w:val="en-US" w:eastAsia="en-US"/>
        </w:rPr>
        <w:t>34</w:t>
      </w:r>
      <w:r w:rsidRPr="00FB58FA">
        <w:rPr>
          <w:rFonts w:eastAsia="Times New Roman" w:cs="Arial"/>
          <w:color w:val="000000" w:themeColor="text1"/>
          <w:lang w:val="en-US" w:eastAsia="en-US"/>
        </w:rPr>
        <w:t>, 1571 (1993).</w:t>
      </w:r>
      <w:r w:rsidRPr="00FB58FA">
        <w:rPr>
          <w:rStyle w:val="citation"/>
          <w:rFonts w:cs="Arial"/>
          <w:color w:val="000000" w:themeColor="text1"/>
          <w:lang w:val="en-US"/>
        </w:rPr>
        <w:t xml:space="preserve"> </w:t>
      </w:r>
    </w:p>
    <w:p w:rsidR="000B38FB" w:rsidRPr="00FB58FA" w:rsidRDefault="000B38FB" w:rsidP="000B38FB">
      <w:pPr>
        <w:pStyle w:val="Listenabsatz"/>
        <w:widowControl w:val="0"/>
        <w:numPr>
          <w:ilvl w:val="0"/>
          <w:numId w:val="3"/>
        </w:numPr>
        <w:overflowPunct/>
        <w:spacing w:after="240"/>
        <w:textAlignment w:val="auto"/>
        <w:rPr>
          <w:rStyle w:val="citation"/>
          <w:rFonts w:eastAsia="Times New Roman" w:cs="Arial"/>
          <w:color w:val="000000" w:themeColor="text1"/>
          <w:lang w:val="en-US" w:eastAsia="en-US"/>
        </w:rPr>
      </w:pPr>
      <w:r w:rsidRPr="00FB58FA">
        <w:rPr>
          <w:rStyle w:val="citation"/>
          <w:rFonts w:cs="Arial"/>
          <w:color w:val="000000" w:themeColor="text1"/>
          <w:lang w:val="en-US"/>
        </w:rPr>
        <w:t xml:space="preserve"> </w:t>
      </w:r>
      <w:r w:rsidRPr="00FB58FA">
        <w:rPr>
          <w:rStyle w:val="citation"/>
          <w:rFonts w:cs="Arial"/>
          <w:color w:val="000000" w:themeColor="text1"/>
          <w:lang w:val="de-DE"/>
        </w:rPr>
        <w:t xml:space="preserve">S. Kowarik, A. Gerlach, S. Sellner, F. Schreiber, L. Cavalcanti, and O.Konovalov, </w:t>
      </w:r>
      <w:r w:rsidRPr="00FB58FA">
        <w:rPr>
          <w:rStyle w:val="citation"/>
          <w:rFonts w:cs="Arial"/>
          <w:color w:val="000000" w:themeColor="text1"/>
          <w:lang w:val="de-DE"/>
        </w:rPr>
        <w:br/>
        <w:t xml:space="preserve">  </w:t>
      </w:r>
      <w:r w:rsidRPr="00FB58FA">
        <w:rPr>
          <w:rStyle w:val="citation"/>
          <w:rFonts w:cs="Arial"/>
          <w:iCs/>
          <w:color w:val="000000" w:themeColor="text1"/>
          <w:lang w:val="de-DE"/>
        </w:rPr>
        <w:t xml:space="preserve">Phys. </w:t>
      </w:r>
      <w:r w:rsidRPr="00FB58FA">
        <w:rPr>
          <w:rStyle w:val="citation"/>
          <w:rFonts w:cs="Arial"/>
          <w:iCs/>
          <w:color w:val="000000" w:themeColor="text1"/>
          <w:lang w:val="en-US"/>
        </w:rPr>
        <w:t>Rev. Lett.</w:t>
      </w:r>
      <w:r w:rsidRPr="00FB58FA">
        <w:rPr>
          <w:rStyle w:val="citation"/>
          <w:rFonts w:cs="Arial"/>
          <w:color w:val="000000" w:themeColor="text1"/>
          <w:lang w:val="en-US"/>
        </w:rPr>
        <w:t xml:space="preserve">  </w:t>
      </w:r>
      <w:r w:rsidRPr="00FB58FA">
        <w:rPr>
          <w:rStyle w:val="citation"/>
          <w:rFonts w:cs="Arial"/>
          <w:b/>
          <w:bCs/>
          <w:color w:val="000000" w:themeColor="text1"/>
          <w:lang w:val="en-US"/>
        </w:rPr>
        <w:t>96</w:t>
      </w:r>
      <w:r w:rsidRPr="00FB58FA">
        <w:rPr>
          <w:rStyle w:val="citation"/>
          <w:rFonts w:cs="Arial"/>
          <w:color w:val="000000" w:themeColor="text1"/>
          <w:lang w:val="en-US"/>
        </w:rPr>
        <w:t>, 125504 (2006).</w:t>
      </w:r>
    </w:p>
    <w:p w:rsidR="000B38FB" w:rsidRPr="00FB58FA" w:rsidRDefault="000B38FB" w:rsidP="000B38FB">
      <w:pPr>
        <w:pStyle w:val="Listenabsatz"/>
        <w:widowControl w:val="0"/>
        <w:numPr>
          <w:ilvl w:val="0"/>
          <w:numId w:val="3"/>
        </w:numPr>
        <w:overflowPunct/>
        <w:spacing w:after="240"/>
        <w:textAlignment w:val="auto"/>
        <w:rPr>
          <w:rFonts w:cs="Arial"/>
          <w:color w:val="000000" w:themeColor="text1"/>
          <w:lang w:val="en-US"/>
        </w:rPr>
      </w:pPr>
      <w:r w:rsidRPr="00FB58FA">
        <w:rPr>
          <w:rFonts w:cs="Arial"/>
          <w:color w:val="000000" w:themeColor="text1"/>
          <w:lang w:val="en-US"/>
        </w:rPr>
        <w:t xml:space="preserve"> J. Monteath Robertson and</w:t>
      </w:r>
      <w:proofErr w:type="gramStart"/>
      <w:r w:rsidRPr="00FB58FA">
        <w:rPr>
          <w:rFonts w:cs="Arial"/>
          <w:color w:val="000000" w:themeColor="text1"/>
          <w:lang w:val="en-US"/>
        </w:rPr>
        <w:t>  J</w:t>
      </w:r>
      <w:proofErr w:type="gramEnd"/>
      <w:r w:rsidRPr="00FB58FA">
        <w:rPr>
          <w:rFonts w:cs="Arial"/>
          <w:color w:val="000000" w:themeColor="text1"/>
          <w:lang w:val="en-US"/>
        </w:rPr>
        <w:t xml:space="preserve">. G. White, Nature </w:t>
      </w:r>
      <w:r w:rsidRPr="00FB58FA">
        <w:rPr>
          <w:rFonts w:cs="Arial"/>
          <w:b/>
          <w:color w:val="000000" w:themeColor="text1"/>
          <w:lang w:val="en-US"/>
        </w:rPr>
        <w:t>154</w:t>
      </w:r>
      <w:r w:rsidRPr="00FB58FA">
        <w:rPr>
          <w:rFonts w:cs="Arial"/>
          <w:color w:val="000000" w:themeColor="text1"/>
          <w:lang w:val="en-US"/>
        </w:rPr>
        <w:t>, 605 (1944).</w:t>
      </w:r>
    </w:p>
    <w:p w:rsidR="000B38FB" w:rsidRPr="00FB58FA" w:rsidRDefault="000B38FB" w:rsidP="000B38FB">
      <w:pPr>
        <w:pStyle w:val="Listenabsatz"/>
        <w:widowControl w:val="0"/>
        <w:numPr>
          <w:ilvl w:val="0"/>
          <w:numId w:val="3"/>
        </w:numPr>
        <w:overflowPunct/>
        <w:spacing w:after="240"/>
        <w:textAlignment w:val="auto"/>
        <w:rPr>
          <w:rFonts w:cs="Arial"/>
          <w:color w:val="000000" w:themeColor="text1"/>
          <w:lang w:val="en-US"/>
        </w:rPr>
      </w:pPr>
      <w:r w:rsidRPr="00FB58FA">
        <w:rPr>
          <w:rFonts w:eastAsia="Times New Roman" w:cs="Arial"/>
          <w:color w:val="000000" w:themeColor="text1"/>
          <w:lang w:val="en-US" w:eastAsia="en-US"/>
        </w:rPr>
        <w:t xml:space="preserve"> Z. Zhang and M. G. Lagally, Science </w:t>
      </w:r>
      <w:r w:rsidRPr="00FB58FA">
        <w:rPr>
          <w:rFonts w:eastAsia="Times New Roman" w:cs="Arial"/>
          <w:b/>
          <w:color w:val="000000" w:themeColor="text1"/>
          <w:lang w:val="en-US" w:eastAsia="en-US"/>
        </w:rPr>
        <w:t>276</w:t>
      </w:r>
      <w:r w:rsidRPr="00FB58FA">
        <w:rPr>
          <w:rFonts w:eastAsia="Times New Roman" w:cs="Arial"/>
          <w:color w:val="000000" w:themeColor="text1"/>
          <w:lang w:val="en-US" w:eastAsia="en-US"/>
        </w:rPr>
        <w:t xml:space="preserve">, 377 (1997). </w:t>
      </w:r>
    </w:p>
    <w:p w:rsidR="000B38FB" w:rsidRPr="00FB58FA" w:rsidRDefault="000B38FB" w:rsidP="000B38FB">
      <w:pPr>
        <w:pStyle w:val="Musterberschrift3"/>
        <w:tabs>
          <w:tab w:val="clear" w:pos="8652"/>
          <w:tab w:val="num" w:pos="855"/>
        </w:tabs>
        <w:ind w:left="855"/>
        <w:rPr>
          <w:rFonts w:cs="Arial"/>
          <w:color w:val="000000" w:themeColor="text1"/>
          <w:lang w:val="en-US"/>
        </w:rPr>
      </w:pPr>
      <w:bookmarkStart w:id="9" w:name="_Toc272856477"/>
      <w:bookmarkStart w:id="10" w:name="_Toc349131074"/>
      <w:r w:rsidRPr="00FB58FA">
        <w:rPr>
          <w:rFonts w:cs="Arial"/>
          <w:color w:val="000000" w:themeColor="text1"/>
          <w:lang w:val="en-US"/>
        </w:rPr>
        <w:t xml:space="preserve">Project-related publications </w:t>
      </w:r>
      <w:bookmarkEnd w:id="9"/>
      <w:bookmarkEnd w:id="10"/>
    </w:p>
    <w:p w:rsidR="000B38FB" w:rsidRPr="00FB58FA" w:rsidRDefault="000B38FB" w:rsidP="000B38FB">
      <w:pPr>
        <w:pStyle w:val="ErluterungenMuster"/>
        <w:rPr>
          <w:rFonts w:cs="Arial"/>
          <w:color w:val="000000" w:themeColor="text1"/>
          <w:lang w:val="en-US"/>
        </w:rPr>
      </w:pPr>
    </w:p>
    <w:p w:rsidR="000B38FB" w:rsidRPr="00FB58FA" w:rsidRDefault="000B38FB" w:rsidP="000B38FB">
      <w:pPr>
        <w:pStyle w:val="ErluterungenMuster"/>
        <w:rPr>
          <w:rFonts w:cs="Arial"/>
          <w:color w:val="000000" w:themeColor="text1"/>
          <w:lang w:val="en-US"/>
        </w:rPr>
      </w:pPr>
      <w:r w:rsidRPr="00FB58FA">
        <w:rPr>
          <w:rFonts w:cs="Arial"/>
          <w:color w:val="000000" w:themeColor="text1"/>
          <w:lang w:val="en-US"/>
        </w:rPr>
        <w:t>a) Published or accepted publications in peer-reviewed journals</w:t>
      </w:r>
      <w:r w:rsidRPr="00FB58FA">
        <w:rPr>
          <w:rFonts w:cs="Arial"/>
          <w:color w:val="000000" w:themeColor="text1"/>
          <w:lang w:val="en-US"/>
        </w:rPr>
        <w:br/>
      </w:r>
    </w:p>
    <w:p w:rsidR="000B38FB" w:rsidRPr="00FB58FA" w:rsidRDefault="000B38FB" w:rsidP="000B38FB">
      <w:pPr>
        <w:pStyle w:val="ErluterungenMuster"/>
        <w:numPr>
          <w:ilvl w:val="0"/>
          <w:numId w:val="3"/>
        </w:numPr>
        <w:rPr>
          <w:rFonts w:cs="Arial"/>
          <w:color w:val="000000" w:themeColor="text1"/>
          <w:lang w:val="en-US"/>
        </w:rPr>
      </w:pPr>
      <w:r w:rsidRPr="00FB58FA">
        <w:rPr>
          <w:rFonts w:cs="Arial"/>
          <w:color w:val="000000" w:themeColor="text1"/>
          <w:lang w:val="en-US"/>
        </w:rPr>
        <w:t xml:space="preserve">K. Palczynski. G. Heimel, J. Heyda, and J. Dzubiella, </w:t>
      </w:r>
      <w:proofErr w:type="gramStart"/>
      <w:r w:rsidRPr="00FB58FA">
        <w:rPr>
          <w:rFonts w:cs="Arial"/>
          <w:color w:val="000000" w:themeColor="text1"/>
          <w:lang w:val="en-US"/>
        </w:rPr>
        <w:t>"</w:t>
      </w:r>
      <w:r w:rsidRPr="00FB58FA">
        <w:rPr>
          <w:rStyle w:val="Fett"/>
          <w:rFonts w:cs="Arial"/>
          <w:color w:val="000000" w:themeColor="text1"/>
          <w:lang w:val="en-US"/>
        </w:rPr>
        <w:t xml:space="preserve"> Growth</w:t>
      </w:r>
      <w:proofErr w:type="gramEnd"/>
      <w:r w:rsidRPr="00FB58FA">
        <w:rPr>
          <w:rStyle w:val="Fett"/>
          <w:rFonts w:cs="Arial"/>
          <w:color w:val="000000" w:themeColor="text1"/>
          <w:lang w:val="en-US"/>
        </w:rPr>
        <w:t xml:space="preserve"> and characterization of molecular   crystals of </w:t>
      </w:r>
      <w:r w:rsidRPr="00FB58FA">
        <w:rPr>
          <w:rStyle w:val="Hervorhebung"/>
          <w:rFonts w:cs="Arial"/>
          <w:bCs/>
          <w:color w:val="000000" w:themeColor="text1"/>
          <w:lang w:val="en-US"/>
        </w:rPr>
        <w:t>para</w:t>
      </w:r>
      <w:r w:rsidRPr="00FB58FA">
        <w:rPr>
          <w:rStyle w:val="Fett"/>
          <w:rFonts w:cs="Arial"/>
          <w:color w:val="000000" w:themeColor="text1"/>
          <w:lang w:val="en-US"/>
        </w:rPr>
        <w:t>-sexiphenyl by all-atom computer simulations</w:t>
      </w:r>
      <w:r w:rsidRPr="00FB58FA">
        <w:rPr>
          <w:rStyle w:val="Hervorhebung"/>
          <w:rFonts w:cs="Arial"/>
          <w:color w:val="000000" w:themeColor="text1"/>
          <w:lang w:val="en-US"/>
        </w:rPr>
        <w:t xml:space="preserve">", Cryst. Growth Des. (ACS) </w:t>
      </w:r>
      <w:r w:rsidRPr="00FB58FA">
        <w:rPr>
          <w:rStyle w:val="Fett"/>
          <w:rFonts w:cs="Arial"/>
          <w:color w:val="000000" w:themeColor="text1"/>
          <w:lang w:val="en-US"/>
        </w:rPr>
        <w:t>14</w:t>
      </w:r>
      <w:r w:rsidRPr="00FB58FA">
        <w:rPr>
          <w:rFonts w:cs="Arial"/>
          <w:color w:val="000000" w:themeColor="text1"/>
          <w:lang w:val="en-US"/>
        </w:rPr>
        <w:t>, 3791</w:t>
      </w:r>
      <w:r w:rsidRPr="00FB58FA">
        <w:rPr>
          <w:rStyle w:val="Fett"/>
          <w:rFonts w:cs="Arial"/>
          <w:color w:val="000000" w:themeColor="text1"/>
          <w:lang w:val="en-US"/>
        </w:rPr>
        <w:t xml:space="preserve"> </w:t>
      </w:r>
      <w:r w:rsidRPr="00FB58FA">
        <w:rPr>
          <w:rFonts w:cs="Arial"/>
          <w:color w:val="000000" w:themeColor="text1"/>
          <w:lang w:val="en-US"/>
        </w:rPr>
        <w:t>(2014).</w:t>
      </w:r>
    </w:p>
    <w:p w:rsidR="000B38FB" w:rsidRPr="00FB58FA" w:rsidRDefault="000B38FB" w:rsidP="000B38FB">
      <w:pPr>
        <w:pStyle w:val="abc-ListeMuster"/>
        <w:numPr>
          <w:ilvl w:val="0"/>
          <w:numId w:val="0"/>
        </w:numPr>
        <w:overflowPunct/>
        <w:autoSpaceDE/>
        <w:autoSpaceDN/>
        <w:adjustRightInd/>
        <w:textAlignment w:val="auto"/>
        <w:rPr>
          <w:rFonts w:cs="Arial"/>
          <w:color w:val="000000" w:themeColor="text1"/>
          <w:lang w:val="en-US"/>
        </w:rPr>
      </w:pPr>
    </w:p>
    <w:p w:rsidR="000B38FB" w:rsidRPr="00FB58FA" w:rsidRDefault="000B38FB" w:rsidP="000B38FB">
      <w:pPr>
        <w:pStyle w:val="abc-ListeMuster"/>
        <w:numPr>
          <w:ilvl w:val="0"/>
          <w:numId w:val="0"/>
        </w:numPr>
        <w:overflowPunct/>
        <w:autoSpaceDE/>
        <w:autoSpaceDN/>
        <w:adjustRightInd/>
        <w:textAlignment w:val="auto"/>
        <w:rPr>
          <w:rFonts w:cs="Arial"/>
          <w:color w:val="000000" w:themeColor="text1"/>
          <w:lang w:val="en-US"/>
        </w:rPr>
      </w:pPr>
      <w:r w:rsidRPr="00FB58FA">
        <w:rPr>
          <w:rFonts w:cs="Arial"/>
          <w:color w:val="000000" w:themeColor="text1"/>
          <w:lang w:val="en-US"/>
        </w:rPr>
        <w:t>b) Other publications</w:t>
      </w:r>
    </w:p>
    <w:p w:rsidR="000B38FB" w:rsidRPr="00FB58FA" w:rsidRDefault="000B38FB" w:rsidP="000B38FB">
      <w:pPr>
        <w:pStyle w:val="abc-ListeMuster"/>
        <w:numPr>
          <w:ilvl w:val="0"/>
          <w:numId w:val="0"/>
        </w:numPr>
        <w:overflowPunct/>
        <w:autoSpaceDE/>
        <w:autoSpaceDN/>
        <w:adjustRightInd/>
        <w:textAlignment w:val="auto"/>
        <w:rPr>
          <w:rFonts w:cs="Arial"/>
          <w:color w:val="000000" w:themeColor="text1"/>
          <w:lang w:val="en-US"/>
        </w:rPr>
      </w:pPr>
    </w:p>
    <w:p w:rsidR="000B38FB" w:rsidRPr="00FB58FA" w:rsidRDefault="000B38FB" w:rsidP="000B38FB">
      <w:pPr>
        <w:pStyle w:val="ErluterungenMuster"/>
        <w:numPr>
          <w:ilvl w:val="0"/>
          <w:numId w:val="3"/>
        </w:numPr>
        <w:rPr>
          <w:rFonts w:cs="Arial"/>
          <w:color w:val="000000" w:themeColor="text1"/>
          <w:lang w:val="en-US"/>
        </w:rPr>
      </w:pPr>
      <w:r w:rsidRPr="00FB58FA">
        <w:rPr>
          <w:rFonts w:cs="Arial"/>
          <w:color w:val="000000" w:themeColor="text1"/>
          <w:lang w:val="en-US"/>
        </w:rPr>
        <w:t xml:space="preserve">T. Heinemann, K. Palczynski, J. Dzubiella, and S. Klapp, </w:t>
      </w:r>
      <w:proofErr w:type="gramStart"/>
      <w:r w:rsidRPr="00FB58FA">
        <w:rPr>
          <w:rFonts w:cs="Arial"/>
          <w:color w:val="000000" w:themeColor="text1"/>
          <w:lang w:val="en-US"/>
        </w:rPr>
        <w:t>"</w:t>
      </w:r>
      <w:r w:rsidRPr="00FB58FA">
        <w:rPr>
          <w:rStyle w:val="Fett"/>
          <w:rFonts w:cs="Arial"/>
          <w:color w:val="000000" w:themeColor="text1"/>
          <w:lang w:val="en-US"/>
        </w:rPr>
        <w:t xml:space="preserve"> Angle</w:t>
      </w:r>
      <w:proofErr w:type="gramEnd"/>
      <w:r w:rsidRPr="00FB58FA">
        <w:rPr>
          <w:rStyle w:val="Fett"/>
          <w:rFonts w:cs="Arial"/>
          <w:color w:val="000000" w:themeColor="text1"/>
          <w:lang w:val="en-US"/>
        </w:rPr>
        <w:t>-resolved effective potentials for disk-shaped molecules</w:t>
      </w:r>
      <w:r w:rsidRPr="00FB58FA">
        <w:rPr>
          <w:rStyle w:val="Hervorhebung"/>
          <w:rFonts w:cs="Arial"/>
          <w:color w:val="000000" w:themeColor="text1"/>
          <w:lang w:val="en-US"/>
        </w:rPr>
        <w:t>", J. Chem. Phys.</w:t>
      </w:r>
      <w:r w:rsidRPr="00FB58FA">
        <w:rPr>
          <w:rFonts w:cs="Arial"/>
          <w:color w:val="000000" w:themeColor="text1"/>
          <w:lang w:val="en-US"/>
        </w:rPr>
        <w:t xml:space="preserve">, submitted (2014).  </w:t>
      </w:r>
      <w:hyperlink r:id="rId16" w:history="1">
        <w:r w:rsidRPr="00FB58FA">
          <w:rPr>
            <w:rStyle w:val="Hyperlink"/>
            <w:rFonts w:cs="Arial"/>
            <w:color w:val="000000" w:themeColor="text1"/>
            <w:lang w:val="en-US"/>
          </w:rPr>
          <w:t>arXiv:1407.4352 [cond-mat.soft]</w:t>
        </w:r>
      </w:hyperlink>
    </w:p>
    <w:p w:rsidR="000B38FB" w:rsidRPr="00FB58FA" w:rsidRDefault="000B38FB" w:rsidP="000B38FB">
      <w:pPr>
        <w:pStyle w:val="ErluterungenMuster"/>
        <w:rPr>
          <w:rFonts w:cs="Arial"/>
          <w:color w:val="000000" w:themeColor="text1"/>
          <w:lang w:val="en-US"/>
        </w:rPr>
      </w:pPr>
    </w:p>
    <w:p w:rsidR="000B38FB" w:rsidRPr="00FB58FA" w:rsidRDefault="000B38FB" w:rsidP="000B38FB">
      <w:pPr>
        <w:pStyle w:val="ErluterungenMuster"/>
        <w:numPr>
          <w:ilvl w:val="0"/>
          <w:numId w:val="3"/>
        </w:numPr>
        <w:rPr>
          <w:rFonts w:cs="Arial"/>
          <w:color w:val="000000" w:themeColor="text1"/>
          <w:lang w:val="en-US"/>
        </w:rPr>
      </w:pPr>
      <w:r w:rsidRPr="00FB58FA">
        <w:rPr>
          <w:rFonts w:cs="Arial"/>
          <w:color w:val="000000" w:themeColor="text1"/>
          <w:lang w:val="en-US"/>
        </w:rPr>
        <w:lastRenderedPageBreak/>
        <w:t xml:space="preserve">K. Palczynski and J. Dzubiella, </w:t>
      </w:r>
      <w:proofErr w:type="gramStart"/>
      <w:r w:rsidRPr="00FB58FA">
        <w:rPr>
          <w:rFonts w:cs="Arial"/>
          <w:color w:val="000000" w:themeColor="text1"/>
          <w:lang w:val="en-US"/>
        </w:rPr>
        <w:t>"</w:t>
      </w:r>
      <w:r w:rsidRPr="00FB58FA">
        <w:rPr>
          <w:rFonts w:cs="Arial"/>
          <w:bCs/>
          <w:color w:val="000000" w:themeColor="text1"/>
          <w:lang w:val="en-US"/>
        </w:rPr>
        <w:t xml:space="preserve"> Anisotropic</w:t>
      </w:r>
      <w:proofErr w:type="gramEnd"/>
      <w:r w:rsidRPr="00FB58FA">
        <w:rPr>
          <w:rFonts w:cs="Arial"/>
          <w:bCs/>
          <w:color w:val="000000" w:themeColor="text1"/>
          <w:lang w:val="en-US"/>
        </w:rPr>
        <w:t xml:space="preserve"> electrostatic friction of </w:t>
      </w:r>
      <w:r w:rsidRPr="00FB58FA">
        <w:rPr>
          <w:rFonts w:cs="Arial"/>
          <w:bCs/>
          <w:i/>
          <w:color w:val="000000" w:themeColor="text1"/>
          <w:lang w:val="en-US"/>
        </w:rPr>
        <w:t>p</w:t>
      </w:r>
      <w:r w:rsidRPr="00FB58FA">
        <w:rPr>
          <w:rFonts w:cs="Arial"/>
          <w:bCs/>
          <w:color w:val="000000" w:themeColor="text1"/>
          <w:lang w:val="en-US"/>
        </w:rPr>
        <w:t>-sexiphenyl on ZnO surfaces</w:t>
      </w:r>
      <w:r w:rsidRPr="00FB58FA">
        <w:rPr>
          <w:rFonts w:cs="Arial"/>
          <w:i/>
          <w:iCs/>
          <w:color w:val="000000" w:themeColor="text1"/>
          <w:lang w:val="en-US"/>
        </w:rPr>
        <w:t xml:space="preserve">", </w:t>
      </w:r>
      <w:r w:rsidRPr="00FB58FA">
        <w:rPr>
          <w:rFonts w:cs="Arial"/>
          <w:iCs/>
          <w:color w:val="000000" w:themeColor="text1"/>
          <w:lang w:val="en-US"/>
        </w:rPr>
        <w:t>J. Phys. Chem. C</w:t>
      </w:r>
      <w:r w:rsidRPr="00FB58FA">
        <w:rPr>
          <w:rFonts w:cs="Arial"/>
          <w:color w:val="000000" w:themeColor="text1"/>
          <w:lang w:val="en-US"/>
        </w:rPr>
        <w:t xml:space="preserve">, submitted (2014).  </w:t>
      </w:r>
      <w:hyperlink r:id="rId17" w:history="1">
        <w:r w:rsidRPr="00FB58FA">
          <w:rPr>
            <w:rStyle w:val="Hyperlink"/>
            <w:rFonts w:cs="Arial"/>
            <w:color w:val="000000" w:themeColor="text1"/>
            <w:lang w:val="en-US"/>
          </w:rPr>
          <w:t>arXiv:1408.4418 [cond-mat.soft]</w:t>
        </w:r>
      </w:hyperlink>
      <w:r w:rsidRPr="00FB58FA">
        <w:rPr>
          <w:rStyle w:val="Hyperlink"/>
          <w:rFonts w:cs="Arial"/>
          <w:color w:val="000000" w:themeColor="text1"/>
          <w:lang w:val="en-US"/>
        </w:rPr>
        <w:br/>
      </w:r>
    </w:p>
    <w:p w:rsidR="000B38FB" w:rsidRPr="00FB58FA" w:rsidRDefault="000B38FB" w:rsidP="000B38FB">
      <w:pPr>
        <w:pStyle w:val="Musterberschrift2"/>
        <w:rPr>
          <w:rFonts w:cs="Arial"/>
          <w:color w:val="000000" w:themeColor="text1"/>
          <w:lang w:val="en-US"/>
        </w:rPr>
      </w:pPr>
      <w:bookmarkStart w:id="11" w:name="_Toc349131110"/>
      <w:r w:rsidRPr="00FB58FA">
        <w:rPr>
          <w:rFonts w:cs="Arial"/>
          <w:color w:val="000000" w:themeColor="text1"/>
          <w:lang w:val="en-US"/>
        </w:rPr>
        <w:t>Funding</w:t>
      </w:r>
      <w:bookmarkEnd w:id="11"/>
    </w:p>
    <w:p w:rsidR="000B38FB" w:rsidRPr="00FB58FA" w:rsidRDefault="000B38FB" w:rsidP="000B38FB">
      <w:pPr>
        <w:pStyle w:val="ErluterungenMuster"/>
        <w:rPr>
          <w:rFonts w:cs="Arial"/>
          <w:color w:val="000000" w:themeColor="text1"/>
          <w:lang w:val="en-US"/>
        </w:rPr>
      </w:pPr>
      <w:r w:rsidRPr="00FB58FA">
        <w:rPr>
          <w:rFonts w:cs="Arial"/>
          <w:color w:val="000000" w:themeColor="text1"/>
          <w:lang w:val="en-US"/>
        </w:rPr>
        <w:t>Funding of the project A1 within the Collaborative Research Center started 07/2011. The project A1 will be completed by the end of the current funding period (06/15).</w:t>
      </w:r>
      <w:bookmarkStart w:id="12" w:name="_Ref251068938"/>
      <w:bookmarkStart w:id="13" w:name="_Toc261887083"/>
    </w:p>
    <w:p w:rsidR="000B38FB" w:rsidRPr="00FB58FA" w:rsidRDefault="000B38FB" w:rsidP="000B38FB">
      <w:pPr>
        <w:pStyle w:val="Musterberschrift3"/>
        <w:tabs>
          <w:tab w:val="clear" w:pos="8652"/>
          <w:tab w:val="num" w:pos="855"/>
        </w:tabs>
        <w:ind w:left="856" w:hanging="856"/>
        <w:rPr>
          <w:rFonts w:cs="Arial"/>
          <w:color w:val="000000" w:themeColor="text1"/>
          <w:lang w:val="en-US"/>
        </w:rPr>
      </w:pPr>
      <w:bookmarkStart w:id="14" w:name="_Toc349131111"/>
      <w:r w:rsidRPr="00FB58FA">
        <w:rPr>
          <w:rFonts w:cs="Arial"/>
          <w:color w:val="000000" w:themeColor="text1"/>
          <w:lang w:val="en-US"/>
        </w:rPr>
        <w:t>Project staff in the ending funding period</w:t>
      </w:r>
      <w:bookmarkEnd w:id="14"/>
      <w:r w:rsidRPr="00FB58FA">
        <w:rPr>
          <w:rFonts w:cs="Arial"/>
          <w:color w:val="000000" w:themeColor="text1"/>
          <w:lang w:val="en-US"/>
        </w:rPr>
        <w:t xml:space="preserve"> </w:t>
      </w:r>
    </w:p>
    <w:tbl>
      <w:tblPr>
        <w:tblW w:w="5000" w:type="pct"/>
        <w:tblLayout w:type="fixed"/>
        <w:tblCellMar>
          <w:left w:w="71" w:type="dxa"/>
          <w:right w:w="71" w:type="dxa"/>
        </w:tblCellMar>
        <w:tblLook w:val="0000" w:firstRow="0" w:lastRow="0" w:firstColumn="0" w:lastColumn="0" w:noHBand="0" w:noVBand="0"/>
      </w:tblPr>
      <w:tblGrid>
        <w:gridCol w:w="1586"/>
        <w:gridCol w:w="471"/>
        <w:gridCol w:w="1701"/>
        <w:gridCol w:w="49"/>
        <w:gridCol w:w="942"/>
        <w:gridCol w:w="1843"/>
        <w:gridCol w:w="1276"/>
        <w:gridCol w:w="1005"/>
        <w:gridCol w:w="901"/>
      </w:tblGrid>
      <w:tr w:rsidR="00D122B7" w:rsidRPr="00FB58FA" w:rsidTr="00E26477">
        <w:trPr>
          <w:cantSplit/>
        </w:trPr>
        <w:tc>
          <w:tcPr>
            <w:tcW w:w="811" w:type="pct"/>
            <w:tcBorders>
              <w:top w:val="nil"/>
              <w:left w:val="nil"/>
              <w:bottom w:val="single" w:sz="12" w:space="0" w:color="auto"/>
              <w:right w:val="single" w:sz="12" w:space="0" w:color="auto"/>
            </w:tcBorders>
          </w:tcPr>
          <w:p w:rsidR="000B38FB" w:rsidRPr="00FB58FA" w:rsidRDefault="000B38FB" w:rsidP="00E26477">
            <w:pPr>
              <w:rPr>
                <w:rFonts w:cs="Arial"/>
                <w:color w:val="000000" w:themeColor="text1"/>
                <w:lang w:val="en-US"/>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0B38FB" w:rsidRPr="00FB58FA" w:rsidRDefault="000B38FB" w:rsidP="00E26477">
            <w:pPr>
              <w:jc w:val="center"/>
              <w:rPr>
                <w:rFonts w:cs="Arial"/>
                <w:color w:val="000000" w:themeColor="text1"/>
                <w:lang w:val="en-US"/>
              </w:rPr>
            </w:pPr>
            <w:r w:rsidRPr="00FB58FA">
              <w:rPr>
                <w:rFonts w:cs="Arial"/>
                <w:color w:val="000000" w:themeColor="text1"/>
                <w:lang w:val="en-US"/>
              </w:rPr>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0B38FB" w:rsidRPr="00FB58FA" w:rsidRDefault="000B38FB" w:rsidP="00E26477">
            <w:pPr>
              <w:jc w:val="center"/>
              <w:rPr>
                <w:rFonts w:cs="Arial"/>
                <w:color w:val="000000" w:themeColor="text1"/>
                <w:lang w:val="en-US"/>
              </w:rPr>
            </w:pPr>
            <w:r w:rsidRPr="00FB58FA">
              <w:rPr>
                <w:rFonts w:cs="Arial"/>
                <w:color w:val="000000" w:themeColor="text1"/>
                <w:lang w:val="en-US"/>
              </w:rPr>
              <w:t>Name, academic degree, position</w:t>
            </w:r>
          </w:p>
        </w:tc>
        <w:tc>
          <w:tcPr>
            <w:tcW w:w="507" w:type="pct"/>
            <w:gridSpan w:val="2"/>
            <w:tcBorders>
              <w:top w:val="single" w:sz="12" w:space="0" w:color="auto"/>
              <w:left w:val="single" w:sz="6" w:space="0" w:color="auto"/>
              <w:bottom w:val="single" w:sz="12" w:space="0" w:color="auto"/>
              <w:right w:val="single" w:sz="6" w:space="0" w:color="auto"/>
            </w:tcBorders>
            <w:shd w:val="clear" w:color="auto" w:fill="D9D9D9"/>
          </w:tcPr>
          <w:p w:rsidR="000B38FB" w:rsidRPr="00FB58FA" w:rsidRDefault="000B38FB" w:rsidP="00E26477">
            <w:pPr>
              <w:jc w:val="center"/>
              <w:rPr>
                <w:rFonts w:cs="Arial"/>
                <w:color w:val="000000" w:themeColor="text1"/>
                <w:lang w:val="en-US"/>
              </w:rPr>
            </w:pPr>
            <w:r w:rsidRPr="00FB58FA">
              <w:rPr>
                <w:rFonts w:cs="Arial"/>
                <w:color w:val="000000" w:themeColor="text1"/>
                <w:lang w:val="en-US"/>
              </w:rPr>
              <w:t>Field of research</w:t>
            </w:r>
          </w:p>
        </w:tc>
        <w:tc>
          <w:tcPr>
            <w:tcW w:w="943" w:type="pct"/>
            <w:tcBorders>
              <w:top w:val="single" w:sz="12" w:space="0" w:color="auto"/>
              <w:left w:val="single" w:sz="6" w:space="0" w:color="auto"/>
              <w:bottom w:val="single" w:sz="12" w:space="0" w:color="auto"/>
              <w:right w:val="single" w:sz="6" w:space="0" w:color="auto"/>
            </w:tcBorders>
            <w:shd w:val="clear" w:color="auto" w:fill="D9D9D9"/>
          </w:tcPr>
          <w:p w:rsidR="000B38FB" w:rsidRPr="00FB58FA" w:rsidRDefault="000B38FB" w:rsidP="00E26477">
            <w:pPr>
              <w:jc w:val="center"/>
              <w:rPr>
                <w:rFonts w:cs="Arial"/>
                <w:color w:val="000000" w:themeColor="text1"/>
                <w:lang w:val="en-US"/>
              </w:rPr>
            </w:pPr>
            <w:r w:rsidRPr="00FB58FA">
              <w:rPr>
                <w:rFonts w:cs="Arial"/>
                <w:color w:val="000000" w:themeColor="text1"/>
                <w:lang w:val="en-US"/>
              </w:rPr>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0B38FB" w:rsidRPr="00FB58FA" w:rsidRDefault="000B38FB" w:rsidP="00E26477">
            <w:pPr>
              <w:jc w:val="center"/>
              <w:rPr>
                <w:rFonts w:cs="Arial"/>
                <w:color w:val="000000" w:themeColor="text1"/>
                <w:lang w:val="en-US"/>
              </w:rPr>
            </w:pPr>
            <w:r w:rsidRPr="00FB58FA">
              <w:rPr>
                <w:rFonts w:cs="Arial"/>
                <w:color w:val="000000" w:themeColor="text1"/>
                <w:lang w:val="en-US"/>
              </w:rPr>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0B38FB" w:rsidRPr="00FB58FA" w:rsidRDefault="000B38FB" w:rsidP="00E26477">
            <w:pPr>
              <w:jc w:val="center"/>
              <w:rPr>
                <w:rFonts w:cs="Arial"/>
                <w:color w:val="000000" w:themeColor="text1"/>
                <w:lang w:val="en-US"/>
              </w:rPr>
            </w:pPr>
            <w:r w:rsidRPr="00FB58FA">
              <w:rPr>
                <w:rFonts w:cs="Arial"/>
                <w:color w:val="000000" w:themeColor="text1"/>
                <w:lang w:val="en-US"/>
              </w:rPr>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0B38FB" w:rsidRPr="00FB58FA" w:rsidRDefault="000B38FB" w:rsidP="00E26477">
            <w:pPr>
              <w:jc w:val="center"/>
              <w:rPr>
                <w:rFonts w:cs="Arial"/>
                <w:color w:val="000000" w:themeColor="text1"/>
                <w:lang w:val="en-US"/>
              </w:rPr>
            </w:pPr>
            <w:r w:rsidRPr="00FB58FA">
              <w:rPr>
                <w:rFonts w:cs="Arial"/>
                <w:color w:val="000000" w:themeColor="text1"/>
                <w:lang w:val="en-US"/>
              </w:rPr>
              <w:t>Funded through:</w:t>
            </w:r>
          </w:p>
        </w:tc>
      </w:tr>
      <w:tr w:rsidR="00D122B7" w:rsidRPr="00FB58FA" w:rsidTr="00E26477">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0B38FB" w:rsidRPr="00FB58FA" w:rsidRDefault="000B38FB" w:rsidP="00E26477">
            <w:pPr>
              <w:rPr>
                <w:rFonts w:cs="Arial"/>
                <w:b/>
                <w:color w:val="000000" w:themeColor="text1"/>
                <w:lang w:val="en-US"/>
              </w:rPr>
            </w:pPr>
            <w:r w:rsidRPr="00FB58FA">
              <w:rPr>
                <w:rFonts w:cs="Arial"/>
                <w:b/>
                <w:color w:val="000000" w:themeColor="text1"/>
                <w:lang w:val="en-US"/>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0B38FB" w:rsidRPr="00FB58FA" w:rsidRDefault="000B38FB" w:rsidP="00E26477">
            <w:pPr>
              <w:rPr>
                <w:rFonts w:cs="Arial"/>
                <w:b/>
                <w:color w:val="000000" w:themeColor="text1"/>
                <w:lang w:val="en-US"/>
              </w:rPr>
            </w:pPr>
          </w:p>
        </w:tc>
      </w:tr>
      <w:tr w:rsidR="00D122B7" w:rsidRPr="00FB58FA" w:rsidTr="00E26477">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0B38FB" w:rsidRPr="00FB58FA" w:rsidRDefault="000B38FB" w:rsidP="00E26477">
            <w:pPr>
              <w:rPr>
                <w:rFonts w:cs="Arial"/>
                <w:color w:val="000000" w:themeColor="text1"/>
                <w:lang w:val="en-US"/>
              </w:rPr>
            </w:pPr>
            <w:r w:rsidRPr="00FB58FA">
              <w:rPr>
                <w:rFonts w:cs="Arial"/>
                <w:color w:val="000000" w:themeColor="text1"/>
                <w:lang w:val="en-US"/>
              </w:rPr>
              <w:t>Research staff</w:t>
            </w:r>
          </w:p>
        </w:tc>
        <w:tc>
          <w:tcPr>
            <w:tcW w:w="241" w:type="pct"/>
            <w:tcBorders>
              <w:top w:val="single" w:sz="12" w:space="0" w:color="auto"/>
              <w:left w:val="single" w:sz="12"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r w:rsidRPr="00FB58FA">
              <w:rPr>
                <w:rFonts w:cs="Arial"/>
                <w:color w:val="000000" w:themeColor="text1"/>
                <w:lang w:val="en-US"/>
              </w:rPr>
              <w:t>1)</w:t>
            </w:r>
          </w:p>
        </w:tc>
        <w:tc>
          <w:tcPr>
            <w:tcW w:w="895" w:type="pct"/>
            <w:gridSpan w:val="2"/>
            <w:tcBorders>
              <w:top w:val="single" w:sz="12" w:space="0" w:color="auto"/>
              <w:left w:val="single" w:sz="6"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r w:rsidRPr="00FB58FA">
              <w:rPr>
                <w:rFonts w:cs="Arial"/>
                <w:color w:val="000000" w:themeColor="text1"/>
                <w:lang w:val="en-US"/>
              </w:rPr>
              <w:t>Dzubiella, Prof. Dr., Group leader</w:t>
            </w:r>
          </w:p>
        </w:tc>
        <w:tc>
          <w:tcPr>
            <w:tcW w:w="482" w:type="pct"/>
            <w:tcBorders>
              <w:top w:val="single" w:sz="12" w:space="0" w:color="auto"/>
              <w:left w:val="single" w:sz="6"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r w:rsidRPr="00FB58FA">
              <w:rPr>
                <w:rFonts w:cs="Arial"/>
                <w:color w:val="000000" w:themeColor="text1"/>
                <w:lang w:val="en-US"/>
              </w:rPr>
              <w:t>Soft condensed Matter  Theory</w:t>
            </w:r>
          </w:p>
        </w:tc>
        <w:tc>
          <w:tcPr>
            <w:tcW w:w="943" w:type="pct"/>
            <w:tcBorders>
              <w:top w:val="single" w:sz="12" w:space="0" w:color="auto"/>
              <w:left w:val="single" w:sz="6"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r w:rsidRPr="00FB58FA">
              <w:rPr>
                <w:rFonts w:cs="Arial"/>
                <w:color w:val="000000" w:themeColor="text1"/>
                <w:szCs w:val="22"/>
                <w:lang w:val="en-US"/>
              </w:rPr>
              <w:t>Helmholtz Center Berlin and HUB Physics</w:t>
            </w:r>
          </w:p>
        </w:tc>
        <w:tc>
          <w:tcPr>
            <w:tcW w:w="653" w:type="pct"/>
            <w:tcBorders>
              <w:top w:val="single" w:sz="12" w:space="0" w:color="auto"/>
              <w:left w:val="single" w:sz="6"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r w:rsidRPr="00FB58FA">
              <w:rPr>
                <w:rFonts w:cs="Arial"/>
                <w:color w:val="000000" w:themeColor="text1"/>
                <w:lang w:val="en-US"/>
              </w:rPr>
              <w:t>10</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0B38FB" w:rsidRPr="00FB58FA" w:rsidRDefault="000B38FB" w:rsidP="00E26477">
            <w:pPr>
              <w:rPr>
                <w:rFonts w:cs="Arial"/>
                <w:color w:val="000000" w:themeColor="text1"/>
                <w:lang w:val="en-US"/>
              </w:rPr>
            </w:pPr>
          </w:p>
        </w:tc>
        <w:tc>
          <w:tcPr>
            <w:tcW w:w="461" w:type="pct"/>
            <w:tcBorders>
              <w:top w:val="single" w:sz="12" w:space="0" w:color="auto"/>
              <w:left w:val="single" w:sz="6" w:space="0" w:color="auto"/>
              <w:bottom w:val="single" w:sz="6" w:space="0" w:color="auto"/>
              <w:right w:val="single" w:sz="12" w:space="0" w:color="auto"/>
            </w:tcBorders>
          </w:tcPr>
          <w:p w:rsidR="000B38FB" w:rsidRPr="00FB58FA" w:rsidRDefault="000B38FB" w:rsidP="00E26477">
            <w:pPr>
              <w:rPr>
                <w:rFonts w:cs="Arial"/>
                <w:color w:val="000000" w:themeColor="text1"/>
                <w:lang w:val="en-US"/>
              </w:rPr>
            </w:pPr>
          </w:p>
        </w:tc>
      </w:tr>
      <w:tr w:rsidR="00D122B7"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0B38FB" w:rsidRPr="00FB58FA" w:rsidRDefault="000B38FB" w:rsidP="00E26477">
            <w:pPr>
              <w:rPr>
                <w:rFonts w:cs="Arial"/>
                <w:color w:val="000000" w:themeColor="text1"/>
                <w:lang w:val="en-US"/>
              </w:rPr>
            </w:pPr>
          </w:p>
        </w:tc>
        <w:tc>
          <w:tcPr>
            <w:tcW w:w="241" w:type="pct"/>
            <w:tcBorders>
              <w:top w:val="single" w:sz="6" w:space="0" w:color="auto"/>
              <w:left w:val="single" w:sz="12"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p>
        </w:tc>
        <w:tc>
          <w:tcPr>
            <w:tcW w:w="895" w:type="pct"/>
            <w:gridSpan w:val="2"/>
            <w:tcBorders>
              <w:top w:val="single" w:sz="6" w:space="0" w:color="auto"/>
              <w:left w:val="single" w:sz="6"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p>
        </w:tc>
        <w:tc>
          <w:tcPr>
            <w:tcW w:w="482" w:type="pct"/>
            <w:tcBorders>
              <w:top w:val="single" w:sz="6" w:space="0" w:color="auto"/>
              <w:left w:val="single" w:sz="6"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p>
        </w:tc>
        <w:tc>
          <w:tcPr>
            <w:tcW w:w="943" w:type="pct"/>
            <w:tcBorders>
              <w:top w:val="single" w:sz="6" w:space="0" w:color="auto"/>
              <w:left w:val="single" w:sz="6"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p>
        </w:tc>
        <w:tc>
          <w:tcPr>
            <w:tcW w:w="653" w:type="pct"/>
            <w:tcBorders>
              <w:top w:val="single" w:sz="6" w:space="0" w:color="auto"/>
              <w:left w:val="single" w:sz="6"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0B38FB" w:rsidRPr="00FB58FA" w:rsidRDefault="000B38FB" w:rsidP="00E26477">
            <w:pPr>
              <w:rPr>
                <w:rFonts w:cs="Arial"/>
                <w:color w:val="000000" w:themeColor="text1"/>
                <w:lang w:val="en-US"/>
              </w:rPr>
            </w:pPr>
          </w:p>
        </w:tc>
        <w:tc>
          <w:tcPr>
            <w:tcW w:w="461" w:type="pct"/>
            <w:tcBorders>
              <w:top w:val="single" w:sz="6" w:space="0" w:color="auto"/>
              <w:left w:val="single" w:sz="6" w:space="0" w:color="auto"/>
              <w:bottom w:val="single" w:sz="6" w:space="0" w:color="auto"/>
              <w:right w:val="single" w:sz="12" w:space="0" w:color="auto"/>
            </w:tcBorders>
          </w:tcPr>
          <w:p w:rsidR="000B38FB" w:rsidRPr="00FB58FA" w:rsidRDefault="000B38FB" w:rsidP="00E26477">
            <w:pPr>
              <w:rPr>
                <w:rFonts w:cs="Arial"/>
                <w:color w:val="000000" w:themeColor="text1"/>
                <w:lang w:val="en-US"/>
              </w:rPr>
            </w:pPr>
          </w:p>
        </w:tc>
      </w:tr>
      <w:tr w:rsidR="00D122B7"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0B38FB" w:rsidRPr="00FB58FA" w:rsidRDefault="000B38FB" w:rsidP="00E26477">
            <w:pPr>
              <w:rPr>
                <w:rFonts w:cs="Arial"/>
                <w:color w:val="000000" w:themeColor="text1"/>
                <w:lang w:val="en-US"/>
              </w:rPr>
            </w:pPr>
          </w:p>
        </w:tc>
        <w:tc>
          <w:tcPr>
            <w:tcW w:w="241" w:type="pct"/>
            <w:tcBorders>
              <w:top w:val="single" w:sz="6" w:space="0" w:color="auto"/>
              <w:left w:val="single" w:sz="12" w:space="0" w:color="auto"/>
              <w:bottom w:val="single" w:sz="12" w:space="0" w:color="auto"/>
              <w:right w:val="single" w:sz="6" w:space="0" w:color="auto"/>
            </w:tcBorders>
          </w:tcPr>
          <w:p w:rsidR="000B38FB" w:rsidRPr="00FB58FA" w:rsidRDefault="000B38FB" w:rsidP="00E26477">
            <w:pPr>
              <w:rPr>
                <w:rFonts w:cs="Arial"/>
                <w:color w:val="000000" w:themeColor="text1"/>
                <w:lang w:val="en-US"/>
              </w:rPr>
            </w:pPr>
          </w:p>
        </w:tc>
        <w:tc>
          <w:tcPr>
            <w:tcW w:w="895" w:type="pct"/>
            <w:gridSpan w:val="2"/>
            <w:tcBorders>
              <w:top w:val="single" w:sz="6" w:space="0" w:color="auto"/>
              <w:left w:val="single" w:sz="6" w:space="0" w:color="auto"/>
              <w:bottom w:val="single" w:sz="12" w:space="0" w:color="auto"/>
              <w:right w:val="single" w:sz="6" w:space="0" w:color="auto"/>
            </w:tcBorders>
          </w:tcPr>
          <w:p w:rsidR="000B38FB" w:rsidRPr="00FB58FA" w:rsidRDefault="000B38FB" w:rsidP="00E26477">
            <w:pPr>
              <w:rPr>
                <w:rFonts w:cs="Arial"/>
                <w:color w:val="000000" w:themeColor="text1"/>
                <w:lang w:val="en-US"/>
              </w:rPr>
            </w:pPr>
          </w:p>
        </w:tc>
        <w:tc>
          <w:tcPr>
            <w:tcW w:w="482" w:type="pct"/>
            <w:tcBorders>
              <w:top w:val="single" w:sz="6" w:space="0" w:color="auto"/>
              <w:left w:val="single" w:sz="6" w:space="0" w:color="auto"/>
              <w:bottom w:val="single" w:sz="12" w:space="0" w:color="auto"/>
              <w:right w:val="single" w:sz="6" w:space="0" w:color="auto"/>
            </w:tcBorders>
          </w:tcPr>
          <w:p w:rsidR="000B38FB" w:rsidRPr="00FB58FA" w:rsidRDefault="000B38FB" w:rsidP="00E26477">
            <w:pPr>
              <w:rPr>
                <w:rFonts w:cs="Arial"/>
                <w:color w:val="000000" w:themeColor="text1"/>
                <w:lang w:val="en-US"/>
              </w:rPr>
            </w:pPr>
          </w:p>
        </w:tc>
        <w:tc>
          <w:tcPr>
            <w:tcW w:w="943" w:type="pct"/>
            <w:tcBorders>
              <w:top w:val="single" w:sz="6" w:space="0" w:color="auto"/>
              <w:left w:val="single" w:sz="6" w:space="0" w:color="auto"/>
              <w:bottom w:val="single" w:sz="12" w:space="0" w:color="auto"/>
              <w:right w:val="single" w:sz="6" w:space="0" w:color="auto"/>
            </w:tcBorders>
          </w:tcPr>
          <w:p w:rsidR="000B38FB" w:rsidRPr="00FB58FA" w:rsidRDefault="000B38FB" w:rsidP="00E26477">
            <w:pPr>
              <w:rPr>
                <w:rFonts w:cs="Arial"/>
                <w:color w:val="000000" w:themeColor="text1"/>
                <w:lang w:val="en-US"/>
              </w:rPr>
            </w:pPr>
          </w:p>
        </w:tc>
        <w:tc>
          <w:tcPr>
            <w:tcW w:w="653" w:type="pct"/>
            <w:tcBorders>
              <w:top w:val="single" w:sz="6" w:space="0" w:color="auto"/>
              <w:left w:val="single" w:sz="6" w:space="0" w:color="auto"/>
              <w:bottom w:val="single" w:sz="12" w:space="0" w:color="auto"/>
              <w:right w:val="single" w:sz="6" w:space="0" w:color="auto"/>
            </w:tcBorders>
          </w:tcPr>
          <w:p w:rsidR="000B38FB" w:rsidRPr="00FB58FA" w:rsidRDefault="000B38FB" w:rsidP="00E26477">
            <w:pPr>
              <w:rPr>
                <w:rFonts w:cs="Arial"/>
                <w:color w:val="000000" w:themeColor="text1"/>
                <w:lang w:val="en-US"/>
              </w:rPr>
            </w:pP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0B38FB" w:rsidRPr="00FB58FA" w:rsidRDefault="000B38FB" w:rsidP="00E26477">
            <w:pPr>
              <w:rPr>
                <w:rFonts w:cs="Arial"/>
                <w:color w:val="000000" w:themeColor="text1"/>
                <w:lang w:val="en-US"/>
              </w:rPr>
            </w:pPr>
          </w:p>
        </w:tc>
        <w:tc>
          <w:tcPr>
            <w:tcW w:w="461" w:type="pct"/>
            <w:tcBorders>
              <w:top w:val="single" w:sz="6" w:space="0" w:color="auto"/>
              <w:left w:val="single" w:sz="6" w:space="0" w:color="auto"/>
              <w:bottom w:val="single" w:sz="12" w:space="0" w:color="auto"/>
              <w:right w:val="single" w:sz="12" w:space="0" w:color="auto"/>
            </w:tcBorders>
          </w:tcPr>
          <w:p w:rsidR="000B38FB" w:rsidRPr="00FB58FA" w:rsidRDefault="000B38FB" w:rsidP="00E26477">
            <w:pPr>
              <w:rPr>
                <w:rFonts w:cs="Arial"/>
                <w:color w:val="000000" w:themeColor="text1"/>
                <w:lang w:val="en-US"/>
              </w:rPr>
            </w:pPr>
          </w:p>
        </w:tc>
      </w:tr>
      <w:tr w:rsidR="00D122B7" w:rsidRPr="00FB58FA" w:rsidTr="00E26477">
        <w:trPr>
          <w:cantSplit/>
        </w:trPr>
        <w:tc>
          <w:tcPr>
            <w:tcW w:w="811" w:type="pct"/>
            <w:vMerge w:val="restart"/>
            <w:tcBorders>
              <w:top w:val="single" w:sz="12" w:space="0" w:color="auto"/>
              <w:left w:val="single" w:sz="12" w:space="0" w:color="auto"/>
              <w:bottom w:val="single" w:sz="6" w:space="0" w:color="auto"/>
              <w:right w:val="single" w:sz="12" w:space="0" w:color="auto"/>
            </w:tcBorders>
            <w:shd w:val="clear" w:color="auto" w:fill="D9D9D9"/>
          </w:tcPr>
          <w:p w:rsidR="000B38FB" w:rsidRPr="00FB58FA" w:rsidRDefault="000B38FB" w:rsidP="00E26477">
            <w:pPr>
              <w:keepNext/>
              <w:rPr>
                <w:rFonts w:cs="Arial"/>
                <w:color w:val="000000" w:themeColor="text1"/>
                <w:lang w:val="en-US"/>
              </w:rPr>
            </w:pPr>
            <w:r w:rsidRPr="00FB58FA">
              <w:rPr>
                <w:rFonts w:cs="Arial"/>
                <w:color w:val="000000" w:themeColor="text1"/>
                <w:lang w:val="en-US"/>
              </w:rPr>
              <w:t>Non-research staff</w:t>
            </w:r>
          </w:p>
        </w:tc>
        <w:tc>
          <w:tcPr>
            <w:tcW w:w="241" w:type="pct"/>
            <w:tcBorders>
              <w:top w:val="single" w:sz="12" w:space="0" w:color="auto"/>
              <w:left w:val="single" w:sz="12" w:space="0" w:color="auto"/>
              <w:bottom w:val="single" w:sz="6" w:space="0" w:color="auto"/>
              <w:right w:val="single" w:sz="6" w:space="0" w:color="auto"/>
            </w:tcBorders>
          </w:tcPr>
          <w:p w:rsidR="000B38FB" w:rsidRPr="00FB58FA" w:rsidRDefault="000B38FB" w:rsidP="00E26477">
            <w:pPr>
              <w:keepNext/>
              <w:rPr>
                <w:rFonts w:cs="Arial"/>
                <w:color w:val="000000" w:themeColor="text1"/>
                <w:lang w:val="en-US"/>
              </w:rPr>
            </w:pPr>
          </w:p>
        </w:tc>
        <w:tc>
          <w:tcPr>
            <w:tcW w:w="895" w:type="pct"/>
            <w:gridSpan w:val="2"/>
            <w:tcBorders>
              <w:top w:val="single" w:sz="12" w:space="0" w:color="auto"/>
              <w:left w:val="single" w:sz="6" w:space="0" w:color="auto"/>
              <w:bottom w:val="single" w:sz="6" w:space="0" w:color="auto"/>
              <w:right w:val="single" w:sz="6" w:space="0" w:color="auto"/>
            </w:tcBorders>
          </w:tcPr>
          <w:p w:rsidR="000B38FB" w:rsidRPr="00FB58FA" w:rsidRDefault="000B38FB" w:rsidP="00E26477">
            <w:pPr>
              <w:keepNext/>
              <w:rPr>
                <w:rFonts w:cs="Arial"/>
                <w:color w:val="000000" w:themeColor="text1"/>
                <w:lang w:val="en-US"/>
              </w:rPr>
            </w:pP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0B38FB" w:rsidRPr="00FB58FA" w:rsidRDefault="000B38FB" w:rsidP="00E26477">
            <w:pPr>
              <w:keepNext/>
              <w:rPr>
                <w:rFonts w:cs="Arial"/>
                <w:color w:val="000000" w:themeColor="text1"/>
                <w:lang w:val="en-US"/>
              </w:rPr>
            </w:pPr>
          </w:p>
        </w:tc>
        <w:tc>
          <w:tcPr>
            <w:tcW w:w="943" w:type="pct"/>
            <w:tcBorders>
              <w:top w:val="single" w:sz="12" w:space="0" w:color="auto"/>
              <w:left w:val="single" w:sz="6" w:space="0" w:color="auto"/>
              <w:bottom w:val="single" w:sz="6" w:space="0" w:color="auto"/>
              <w:right w:val="single" w:sz="6" w:space="0" w:color="auto"/>
            </w:tcBorders>
          </w:tcPr>
          <w:p w:rsidR="000B38FB" w:rsidRPr="00FB58FA" w:rsidRDefault="000B38FB" w:rsidP="00E26477">
            <w:pPr>
              <w:keepNext/>
              <w:rPr>
                <w:rFonts w:cs="Arial"/>
                <w:color w:val="000000" w:themeColor="text1"/>
                <w:lang w:val="en-US"/>
              </w:rPr>
            </w:pPr>
          </w:p>
        </w:tc>
        <w:tc>
          <w:tcPr>
            <w:tcW w:w="653" w:type="pct"/>
            <w:tcBorders>
              <w:top w:val="single" w:sz="12" w:space="0" w:color="auto"/>
              <w:left w:val="single" w:sz="6" w:space="0" w:color="auto"/>
              <w:bottom w:val="single" w:sz="6" w:space="0" w:color="auto"/>
              <w:right w:val="single" w:sz="6" w:space="0" w:color="auto"/>
            </w:tcBorders>
          </w:tcPr>
          <w:p w:rsidR="000B38FB" w:rsidRPr="00FB58FA" w:rsidRDefault="000B38FB" w:rsidP="00E26477">
            <w:pPr>
              <w:keepNext/>
              <w:rPr>
                <w:rFonts w:cs="Arial"/>
                <w:color w:val="000000" w:themeColor="text1"/>
                <w:lang w:val="en-US"/>
              </w:rPr>
            </w:pP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0B38FB" w:rsidRPr="00FB58FA" w:rsidRDefault="000B38FB" w:rsidP="00E26477">
            <w:pPr>
              <w:keepNext/>
              <w:rPr>
                <w:rFonts w:cs="Arial"/>
                <w:color w:val="000000" w:themeColor="text1"/>
                <w:lang w:val="en-US"/>
              </w:rPr>
            </w:pPr>
          </w:p>
        </w:tc>
        <w:tc>
          <w:tcPr>
            <w:tcW w:w="461" w:type="pct"/>
            <w:tcBorders>
              <w:top w:val="single" w:sz="12" w:space="0" w:color="auto"/>
              <w:left w:val="single" w:sz="6" w:space="0" w:color="auto"/>
              <w:bottom w:val="single" w:sz="6" w:space="0" w:color="auto"/>
              <w:right w:val="single" w:sz="12" w:space="0" w:color="auto"/>
            </w:tcBorders>
          </w:tcPr>
          <w:p w:rsidR="000B38FB" w:rsidRPr="00FB58FA" w:rsidRDefault="000B38FB" w:rsidP="00E26477">
            <w:pPr>
              <w:keepNext/>
              <w:rPr>
                <w:rFonts w:cs="Arial"/>
                <w:color w:val="000000" w:themeColor="text1"/>
                <w:lang w:val="en-US"/>
              </w:rPr>
            </w:pPr>
          </w:p>
        </w:tc>
      </w:tr>
      <w:tr w:rsidR="00D122B7" w:rsidRPr="00FB58FA" w:rsidTr="00E26477">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0B38FB" w:rsidRPr="00FB58FA" w:rsidRDefault="000B38FB" w:rsidP="00E26477">
            <w:pPr>
              <w:keepNext/>
              <w:rPr>
                <w:rFonts w:cs="Arial"/>
                <w:color w:val="000000" w:themeColor="text1"/>
                <w:lang w:val="en-US"/>
              </w:rPr>
            </w:pPr>
          </w:p>
        </w:tc>
        <w:tc>
          <w:tcPr>
            <w:tcW w:w="241" w:type="pct"/>
            <w:tcBorders>
              <w:top w:val="single" w:sz="6" w:space="0" w:color="auto"/>
              <w:left w:val="single" w:sz="12" w:space="0" w:color="auto"/>
              <w:bottom w:val="single" w:sz="6" w:space="0" w:color="auto"/>
              <w:right w:val="single" w:sz="6" w:space="0" w:color="auto"/>
            </w:tcBorders>
          </w:tcPr>
          <w:p w:rsidR="000B38FB" w:rsidRPr="00FB58FA" w:rsidRDefault="000B38FB" w:rsidP="00E26477">
            <w:pPr>
              <w:keepNext/>
              <w:rPr>
                <w:rFonts w:cs="Arial"/>
                <w:color w:val="000000" w:themeColor="text1"/>
                <w:lang w:val="en-US"/>
              </w:rPr>
            </w:pPr>
          </w:p>
        </w:tc>
        <w:tc>
          <w:tcPr>
            <w:tcW w:w="895" w:type="pct"/>
            <w:gridSpan w:val="2"/>
            <w:tcBorders>
              <w:top w:val="single" w:sz="6" w:space="0" w:color="auto"/>
              <w:left w:val="single" w:sz="6" w:space="0" w:color="auto"/>
              <w:bottom w:val="single" w:sz="6" w:space="0" w:color="auto"/>
              <w:right w:val="single" w:sz="6" w:space="0" w:color="auto"/>
            </w:tcBorders>
          </w:tcPr>
          <w:p w:rsidR="000B38FB" w:rsidRPr="00FB58FA" w:rsidRDefault="000B38FB" w:rsidP="00E26477">
            <w:pPr>
              <w:keepNext/>
              <w:rPr>
                <w:rFonts w:cs="Arial"/>
                <w:color w:val="000000" w:themeColor="text1"/>
                <w:lang w:val="en-US"/>
              </w:rPr>
            </w:pP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0B38FB" w:rsidRPr="00FB58FA" w:rsidRDefault="000B38FB" w:rsidP="00E26477">
            <w:pPr>
              <w:keepNext/>
              <w:rPr>
                <w:rFonts w:cs="Arial"/>
                <w:color w:val="000000" w:themeColor="text1"/>
                <w:lang w:val="en-US"/>
              </w:rPr>
            </w:pPr>
          </w:p>
        </w:tc>
        <w:tc>
          <w:tcPr>
            <w:tcW w:w="943" w:type="pct"/>
            <w:tcBorders>
              <w:top w:val="single" w:sz="6" w:space="0" w:color="auto"/>
              <w:left w:val="single" w:sz="6" w:space="0" w:color="auto"/>
              <w:bottom w:val="single" w:sz="6" w:space="0" w:color="auto"/>
              <w:right w:val="single" w:sz="6" w:space="0" w:color="auto"/>
            </w:tcBorders>
          </w:tcPr>
          <w:p w:rsidR="000B38FB" w:rsidRPr="00FB58FA" w:rsidRDefault="000B38FB" w:rsidP="00E26477">
            <w:pPr>
              <w:keepNext/>
              <w:rPr>
                <w:rFonts w:cs="Arial"/>
                <w:color w:val="000000" w:themeColor="text1"/>
                <w:lang w:val="en-US"/>
              </w:rPr>
            </w:pPr>
          </w:p>
        </w:tc>
        <w:tc>
          <w:tcPr>
            <w:tcW w:w="653" w:type="pct"/>
            <w:tcBorders>
              <w:top w:val="single" w:sz="6" w:space="0" w:color="auto"/>
              <w:left w:val="single" w:sz="6" w:space="0" w:color="auto"/>
              <w:bottom w:val="single" w:sz="6" w:space="0" w:color="auto"/>
              <w:right w:val="single" w:sz="6" w:space="0" w:color="auto"/>
            </w:tcBorders>
          </w:tcPr>
          <w:p w:rsidR="000B38FB" w:rsidRPr="00FB58FA" w:rsidRDefault="000B38FB" w:rsidP="00E26477">
            <w:pPr>
              <w:keepNext/>
              <w:rPr>
                <w:rFonts w:cs="Arial"/>
                <w:color w:val="000000" w:themeColor="text1"/>
                <w:lang w:val="en-US"/>
              </w:rPr>
            </w:pP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0B38FB" w:rsidRPr="00FB58FA" w:rsidRDefault="000B38FB" w:rsidP="00E26477">
            <w:pPr>
              <w:keepNext/>
              <w:rPr>
                <w:rFonts w:cs="Arial"/>
                <w:color w:val="000000" w:themeColor="text1"/>
                <w:lang w:val="en-US"/>
              </w:rPr>
            </w:pPr>
          </w:p>
        </w:tc>
        <w:tc>
          <w:tcPr>
            <w:tcW w:w="461" w:type="pct"/>
            <w:tcBorders>
              <w:top w:val="single" w:sz="6" w:space="0" w:color="auto"/>
              <w:left w:val="single" w:sz="6" w:space="0" w:color="auto"/>
              <w:bottom w:val="single" w:sz="6" w:space="0" w:color="auto"/>
              <w:right w:val="single" w:sz="12" w:space="0" w:color="auto"/>
            </w:tcBorders>
          </w:tcPr>
          <w:p w:rsidR="000B38FB" w:rsidRPr="00FB58FA" w:rsidRDefault="000B38FB" w:rsidP="00E26477">
            <w:pPr>
              <w:keepNext/>
              <w:rPr>
                <w:rFonts w:cs="Arial"/>
                <w:color w:val="000000" w:themeColor="text1"/>
                <w:lang w:val="en-US"/>
              </w:rPr>
            </w:pPr>
          </w:p>
        </w:tc>
      </w:tr>
      <w:tr w:rsidR="00D122B7" w:rsidRPr="00FB58FA" w:rsidTr="00E26477">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0B38FB" w:rsidRPr="00FB58FA" w:rsidRDefault="000B38FB" w:rsidP="00E26477">
            <w:pPr>
              <w:keepNext/>
              <w:rPr>
                <w:rFonts w:cs="Arial"/>
                <w:color w:val="000000" w:themeColor="text1"/>
                <w:lang w:val="en-US"/>
              </w:rPr>
            </w:pPr>
          </w:p>
        </w:tc>
        <w:tc>
          <w:tcPr>
            <w:tcW w:w="241" w:type="pct"/>
            <w:tcBorders>
              <w:top w:val="single" w:sz="6" w:space="0" w:color="auto"/>
              <w:left w:val="single" w:sz="12" w:space="0" w:color="auto"/>
              <w:bottom w:val="single" w:sz="12" w:space="0" w:color="auto"/>
              <w:right w:val="single" w:sz="6" w:space="0" w:color="auto"/>
            </w:tcBorders>
          </w:tcPr>
          <w:p w:rsidR="000B38FB" w:rsidRPr="00FB58FA" w:rsidRDefault="000B38FB" w:rsidP="00E26477">
            <w:pPr>
              <w:keepNext/>
              <w:rPr>
                <w:rFonts w:cs="Arial"/>
                <w:color w:val="000000" w:themeColor="text1"/>
                <w:lang w:val="en-US"/>
              </w:rPr>
            </w:pPr>
          </w:p>
        </w:tc>
        <w:tc>
          <w:tcPr>
            <w:tcW w:w="895" w:type="pct"/>
            <w:gridSpan w:val="2"/>
            <w:tcBorders>
              <w:top w:val="single" w:sz="6" w:space="0" w:color="auto"/>
              <w:left w:val="single" w:sz="6" w:space="0" w:color="auto"/>
              <w:bottom w:val="single" w:sz="12" w:space="0" w:color="auto"/>
              <w:right w:val="single" w:sz="6" w:space="0" w:color="auto"/>
            </w:tcBorders>
          </w:tcPr>
          <w:p w:rsidR="000B38FB" w:rsidRPr="00FB58FA" w:rsidRDefault="000B38FB" w:rsidP="00E26477">
            <w:pPr>
              <w:keepNext/>
              <w:rPr>
                <w:rFonts w:cs="Arial"/>
                <w:color w:val="000000" w:themeColor="text1"/>
                <w:lang w:val="en-US"/>
              </w:rPr>
            </w:pP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0B38FB" w:rsidRPr="00FB58FA" w:rsidRDefault="000B38FB" w:rsidP="00E26477">
            <w:pPr>
              <w:keepNext/>
              <w:rPr>
                <w:rFonts w:cs="Arial"/>
                <w:color w:val="000000" w:themeColor="text1"/>
                <w:lang w:val="en-US"/>
              </w:rPr>
            </w:pPr>
          </w:p>
        </w:tc>
        <w:tc>
          <w:tcPr>
            <w:tcW w:w="943" w:type="pct"/>
            <w:tcBorders>
              <w:top w:val="single" w:sz="6" w:space="0" w:color="auto"/>
              <w:left w:val="single" w:sz="6" w:space="0" w:color="auto"/>
              <w:bottom w:val="single" w:sz="12" w:space="0" w:color="auto"/>
              <w:right w:val="single" w:sz="6" w:space="0" w:color="auto"/>
            </w:tcBorders>
          </w:tcPr>
          <w:p w:rsidR="000B38FB" w:rsidRPr="00FB58FA" w:rsidRDefault="000B38FB" w:rsidP="00E26477">
            <w:pPr>
              <w:keepNext/>
              <w:rPr>
                <w:rFonts w:cs="Arial"/>
                <w:color w:val="000000" w:themeColor="text1"/>
                <w:lang w:val="en-US"/>
              </w:rPr>
            </w:pPr>
          </w:p>
        </w:tc>
        <w:tc>
          <w:tcPr>
            <w:tcW w:w="653" w:type="pct"/>
            <w:tcBorders>
              <w:top w:val="single" w:sz="6" w:space="0" w:color="auto"/>
              <w:left w:val="single" w:sz="6" w:space="0" w:color="auto"/>
              <w:bottom w:val="single" w:sz="12" w:space="0" w:color="auto"/>
              <w:right w:val="single" w:sz="6" w:space="0" w:color="auto"/>
            </w:tcBorders>
          </w:tcPr>
          <w:p w:rsidR="000B38FB" w:rsidRPr="00FB58FA" w:rsidRDefault="000B38FB" w:rsidP="00E26477">
            <w:pPr>
              <w:keepNext/>
              <w:rPr>
                <w:rFonts w:cs="Arial"/>
                <w:color w:val="000000" w:themeColor="text1"/>
                <w:lang w:val="en-US"/>
              </w:rPr>
            </w:pP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0B38FB" w:rsidRPr="00FB58FA" w:rsidRDefault="000B38FB" w:rsidP="00E26477">
            <w:pPr>
              <w:keepNext/>
              <w:rPr>
                <w:rFonts w:cs="Arial"/>
                <w:color w:val="000000" w:themeColor="text1"/>
                <w:lang w:val="en-US"/>
              </w:rPr>
            </w:pPr>
          </w:p>
        </w:tc>
        <w:tc>
          <w:tcPr>
            <w:tcW w:w="461" w:type="pct"/>
            <w:tcBorders>
              <w:top w:val="single" w:sz="6" w:space="0" w:color="auto"/>
              <w:left w:val="single" w:sz="6" w:space="0" w:color="auto"/>
              <w:bottom w:val="single" w:sz="12" w:space="0" w:color="auto"/>
              <w:right w:val="single" w:sz="12" w:space="0" w:color="auto"/>
            </w:tcBorders>
          </w:tcPr>
          <w:p w:rsidR="000B38FB" w:rsidRPr="00FB58FA" w:rsidRDefault="000B38FB" w:rsidP="00E26477">
            <w:pPr>
              <w:keepNext/>
              <w:rPr>
                <w:rFonts w:cs="Arial"/>
                <w:color w:val="000000" w:themeColor="text1"/>
                <w:lang w:val="en-US"/>
              </w:rPr>
            </w:pPr>
          </w:p>
        </w:tc>
      </w:tr>
      <w:tr w:rsidR="00D122B7" w:rsidRPr="00FB58FA" w:rsidTr="00E26477">
        <w:trPr>
          <w:cantSplit/>
        </w:trPr>
        <w:tc>
          <w:tcPr>
            <w:tcW w:w="4539" w:type="pct"/>
            <w:gridSpan w:val="8"/>
            <w:tcBorders>
              <w:top w:val="single" w:sz="12" w:space="0" w:color="auto"/>
              <w:left w:val="single" w:sz="12" w:space="0" w:color="auto"/>
              <w:bottom w:val="single" w:sz="6" w:space="0" w:color="auto"/>
              <w:right w:val="single" w:sz="12" w:space="0" w:color="auto"/>
            </w:tcBorders>
            <w:shd w:val="clear" w:color="auto" w:fill="D9D9D9"/>
          </w:tcPr>
          <w:p w:rsidR="000B38FB" w:rsidRPr="00FB58FA" w:rsidRDefault="000B38FB" w:rsidP="00E26477">
            <w:pPr>
              <w:rPr>
                <w:rFonts w:cs="Arial"/>
                <w:b/>
                <w:color w:val="000000" w:themeColor="text1"/>
                <w:lang w:val="en-US"/>
              </w:rPr>
            </w:pPr>
            <w:r w:rsidRPr="00FB58FA">
              <w:rPr>
                <w:rFonts w:cs="Arial"/>
                <w:b/>
                <w:color w:val="000000" w:themeColor="text1"/>
                <w:lang w:val="en-US"/>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0B38FB" w:rsidRPr="00FB58FA" w:rsidRDefault="000B38FB" w:rsidP="00E26477">
            <w:pPr>
              <w:rPr>
                <w:rFonts w:cs="Arial"/>
                <w:b/>
                <w:color w:val="000000" w:themeColor="text1"/>
                <w:lang w:val="en-US"/>
              </w:rPr>
            </w:pPr>
          </w:p>
        </w:tc>
      </w:tr>
      <w:tr w:rsidR="00D122B7" w:rsidRPr="00FB58FA" w:rsidTr="00E26477">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0B38FB" w:rsidRPr="00FB58FA" w:rsidRDefault="000B38FB" w:rsidP="00E26477">
            <w:pPr>
              <w:rPr>
                <w:rFonts w:cs="Arial"/>
                <w:color w:val="000000" w:themeColor="text1"/>
                <w:lang w:val="en-US"/>
              </w:rPr>
            </w:pPr>
            <w:r w:rsidRPr="00FB58FA">
              <w:rPr>
                <w:rFonts w:cs="Arial"/>
                <w:color w:val="000000" w:themeColor="text1"/>
                <w:lang w:val="en-US"/>
              </w:rPr>
              <w:t>Research staff</w:t>
            </w:r>
          </w:p>
        </w:tc>
        <w:tc>
          <w:tcPr>
            <w:tcW w:w="241" w:type="pct"/>
            <w:tcBorders>
              <w:top w:val="single" w:sz="12" w:space="0" w:color="auto"/>
              <w:left w:val="single" w:sz="12"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r w:rsidRPr="00FB58FA">
              <w:rPr>
                <w:rFonts w:cs="Arial"/>
                <w:color w:val="000000" w:themeColor="text1"/>
                <w:lang w:val="en-US"/>
              </w:rPr>
              <w:t xml:space="preserve">2) </w:t>
            </w:r>
          </w:p>
        </w:tc>
        <w:tc>
          <w:tcPr>
            <w:tcW w:w="895" w:type="pct"/>
            <w:gridSpan w:val="2"/>
            <w:tcBorders>
              <w:top w:val="single" w:sz="12" w:space="0" w:color="auto"/>
              <w:left w:val="single" w:sz="6"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r w:rsidRPr="00FB58FA">
              <w:rPr>
                <w:rFonts w:cs="Arial"/>
                <w:color w:val="000000" w:themeColor="text1"/>
                <w:lang w:val="en-US"/>
              </w:rPr>
              <w:t>Karol Palczynski</w:t>
            </w:r>
          </w:p>
        </w:tc>
        <w:tc>
          <w:tcPr>
            <w:tcW w:w="482" w:type="pct"/>
            <w:tcBorders>
              <w:top w:val="single" w:sz="12" w:space="0" w:color="auto"/>
              <w:left w:val="single" w:sz="6"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r w:rsidRPr="00FB58FA">
              <w:rPr>
                <w:rFonts w:cs="Arial"/>
                <w:color w:val="000000" w:themeColor="text1"/>
                <w:lang w:val="en-US"/>
              </w:rPr>
              <w:t>Soft condensed Matter Theory</w:t>
            </w:r>
          </w:p>
        </w:tc>
        <w:tc>
          <w:tcPr>
            <w:tcW w:w="943" w:type="pct"/>
            <w:tcBorders>
              <w:top w:val="single" w:sz="12" w:space="0" w:color="auto"/>
              <w:left w:val="single" w:sz="6"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r w:rsidRPr="00FB58FA">
              <w:rPr>
                <w:rFonts w:cs="Arial"/>
                <w:color w:val="000000" w:themeColor="text1"/>
                <w:szCs w:val="22"/>
                <w:lang w:val="en-US"/>
              </w:rPr>
              <w:t>Helmholtz Center Berlin and HUB Physics</w:t>
            </w: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0B38FB" w:rsidRPr="00FB58FA" w:rsidRDefault="000B38FB" w:rsidP="00E26477">
            <w:pPr>
              <w:rPr>
                <w:rFonts w:cs="Arial"/>
                <w:color w:val="000000" w:themeColor="text1"/>
                <w:lang w:val="en-US"/>
              </w:rPr>
            </w:pPr>
          </w:p>
        </w:tc>
        <w:tc>
          <w:tcPr>
            <w:tcW w:w="514" w:type="pct"/>
            <w:tcBorders>
              <w:top w:val="single" w:sz="12" w:space="0" w:color="auto"/>
              <w:left w:val="single" w:sz="6" w:space="0" w:color="auto"/>
              <w:bottom w:val="single" w:sz="6" w:space="0" w:color="auto"/>
              <w:right w:val="single" w:sz="12" w:space="0" w:color="auto"/>
            </w:tcBorders>
          </w:tcPr>
          <w:p w:rsidR="000B38FB" w:rsidRPr="00FB58FA" w:rsidRDefault="000B38FB" w:rsidP="00E26477">
            <w:pPr>
              <w:rPr>
                <w:rFonts w:cs="Arial"/>
                <w:color w:val="000000" w:themeColor="text1"/>
                <w:lang w:val="en-US"/>
              </w:rPr>
            </w:pPr>
            <w:r w:rsidRPr="00FB58FA">
              <w:rPr>
                <w:rFonts w:cs="Arial"/>
                <w:color w:val="000000" w:themeColor="text1"/>
                <w:lang w:val="en-US"/>
              </w:rPr>
              <w:t>PhD</w:t>
            </w: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0B38FB" w:rsidRPr="00FB58FA" w:rsidRDefault="000B38FB" w:rsidP="00E26477">
            <w:pPr>
              <w:rPr>
                <w:rFonts w:cs="Arial"/>
                <w:color w:val="000000" w:themeColor="text1"/>
                <w:lang w:val="en-US"/>
              </w:rPr>
            </w:pPr>
          </w:p>
        </w:tc>
      </w:tr>
      <w:tr w:rsidR="00D122B7"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0B38FB" w:rsidRPr="00FB58FA" w:rsidRDefault="000B38FB" w:rsidP="00E26477">
            <w:pPr>
              <w:rPr>
                <w:rFonts w:cs="Arial"/>
                <w:color w:val="000000" w:themeColor="text1"/>
                <w:lang w:val="en-US"/>
              </w:rPr>
            </w:pPr>
          </w:p>
        </w:tc>
        <w:tc>
          <w:tcPr>
            <w:tcW w:w="241" w:type="pct"/>
            <w:tcBorders>
              <w:top w:val="single" w:sz="6" w:space="0" w:color="auto"/>
              <w:left w:val="single" w:sz="12"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p>
        </w:tc>
        <w:tc>
          <w:tcPr>
            <w:tcW w:w="895" w:type="pct"/>
            <w:gridSpan w:val="2"/>
            <w:tcBorders>
              <w:top w:val="single" w:sz="6" w:space="0" w:color="auto"/>
              <w:left w:val="single" w:sz="6"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p>
        </w:tc>
        <w:tc>
          <w:tcPr>
            <w:tcW w:w="482" w:type="pct"/>
            <w:tcBorders>
              <w:top w:val="single" w:sz="6" w:space="0" w:color="auto"/>
              <w:left w:val="single" w:sz="6"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p>
        </w:tc>
        <w:tc>
          <w:tcPr>
            <w:tcW w:w="943" w:type="pct"/>
            <w:tcBorders>
              <w:top w:val="single" w:sz="6" w:space="0" w:color="auto"/>
              <w:left w:val="single" w:sz="6" w:space="0" w:color="auto"/>
              <w:bottom w:val="single" w:sz="6" w:space="0" w:color="auto"/>
              <w:right w:val="single" w:sz="6" w:space="0" w:color="auto"/>
            </w:tcBorders>
          </w:tcPr>
          <w:p w:rsidR="000B38FB" w:rsidRPr="00FB58FA" w:rsidRDefault="000B38FB" w:rsidP="00E26477">
            <w:pPr>
              <w:rPr>
                <w:rFonts w:cs="Arial"/>
                <w:color w:val="000000" w:themeColor="text1"/>
                <w:lang w:val="en-US"/>
              </w:rPr>
            </w:pP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0B38FB" w:rsidRPr="00FB58FA" w:rsidRDefault="000B38FB" w:rsidP="00E26477">
            <w:pPr>
              <w:rPr>
                <w:rFonts w:cs="Arial"/>
                <w:color w:val="000000" w:themeColor="text1"/>
                <w:lang w:val="en-US"/>
              </w:rPr>
            </w:pPr>
          </w:p>
        </w:tc>
        <w:tc>
          <w:tcPr>
            <w:tcW w:w="514" w:type="pct"/>
            <w:tcBorders>
              <w:top w:val="nil"/>
              <w:left w:val="single" w:sz="6" w:space="0" w:color="auto"/>
              <w:bottom w:val="single" w:sz="6" w:space="0" w:color="auto"/>
              <w:right w:val="single" w:sz="12" w:space="0" w:color="auto"/>
            </w:tcBorders>
          </w:tcPr>
          <w:p w:rsidR="000B38FB" w:rsidRPr="00FB58FA" w:rsidRDefault="000B38FB" w:rsidP="00E26477">
            <w:pPr>
              <w:rPr>
                <w:rFonts w:cs="Arial"/>
                <w:color w:val="000000" w:themeColor="text1"/>
                <w:lang w:val="en-US"/>
              </w:rPr>
            </w:pPr>
          </w:p>
        </w:tc>
        <w:tc>
          <w:tcPr>
            <w:tcW w:w="461" w:type="pct"/>
            <w:tcBorders>
              <w:top w:val="nil"/>
              <w:left w:val="single" w:sz="6" w:space="0" w:color="auto"/>
              <w:bottom w:val="single" w:sz="6" w:space="0" w:color="auto"/>
              <w:right w:val="single" w:sz="12" w:space="0" w:color="auto"/>
              <w:tl2br w:val="single" w:sz="4" w:space="0" w:color="auto"/>
            </w:tcBorders>
          </w:tcPr>
          <w:p w:rsidR="000B38FB" w:rsidRPr="00FB58FA" w:rsidRDefault="000B38FB" w:rsidP="00E26477">
            <w:pPr>
              <w:rPr>
                <w:rFonts w:cs="Arial"/>
                <w:color w:val="000000" w:themeColor="text1"/>
                <w:lang w:val="en-US"/>
              </w:rPr>
            </w:pPr>
          </w:p>
        </w:tc>
      </w:tr>
      <w:tr w:rsidR="00D122B7"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0B38FB" w:rsidRPr="00FB58FA" w:rsidRDefault="000B38FB" w:rsidP="00E26477">
            <w:pPr>
              <w:rPr>
                <w:rFonts w:cs="Arial"/>
                <w:color w:val="000000" w:themeColor="text1"/>
                <w:lang w:val="en-US"/>
              </w:rPr>
            </w:pPr>
          </w:p>
        </w:tc>
        <w:tc>
          <w:tcPr>
            <w:tcW w:w="241" w:type="pct"/>
            <w:tcBorders>
              <w:top w:val="single" w:sz="6" w:space="0" w:color="auto"/>
              <w:left w:val="single" w:sz="12" w:space="0" w:color="auto"/>
              <w:bottom w:val="single" w:sz="12" w:space="0" w:color="auto"/>
              <w:right w:val="single" w:sz="6" w:space="0" w:color="auto"/>
            </w:tcBorders>
          </w:tcPr>
          <w:p w:rsidR="000B38FB" w:rsidRPr="00FB58FA" w:rsidRDefault="000B38FB" w:rsidP="00E26477">
            <w:pPr>
              <w:rPr>
                <w:rFonts w:cs="Arial"/>
                <w:color w:val="000000" w:themeColor="text1"/>
                <w:lang w:val="en-US"/>
              </w:rPr>
            </w:pPr>
          </w:p>
        </w:tc>
        <w:tc>
          <w:tcPr>
            <w:tcW w:w="895" w:type="pct"/>
            <w:gridSpan w:val="2"/>
            <w:tcBorders>
              <w:top w:val="single" w:sz="6" w:space="0" w:color="auto"/>
              <w:left w:val="single" w:sz="6" w:space="0" w:color="auto"/>
              <w:bottom w:val="single" w:sz="12" w:space="0" w:color="auto"/>
              <w:right w:val="single" w:sz="6" w:space="0" w:color="auto"/>
            </w:tcBorders>
          </w:tcPr>
          <w:p w:rsidR="000B38FB" w:rsidRPr="00FB58FA" w:rsidRDefault="000B38FB" w:rsidP="00E26477">
            <w:pPr>
              <w:rPr>
                <w:rFonts w:cs="Arial"/>
                <w:color w:val="000000" w:themeColor="text1"/>
                <w:lang w:val="en-US"/>
              </w:rPr>
            </w:pPr>
          </w:p>
        </w:tc>
        <w:tc>
          <w:tcPr>
            <w:tcW w:w="482" w:type="pct"/>
            <w:tcBorders>
              <w:top w:val="single" w:sz="6" w:space="0" w:color="auto"/>
              <w:left w:val="single" w:sz="6" w:space="0" w:color="auto"/>
              <w:bottom w:val="single" w:sz="12" w:space="0" w:color="auto"/>
              <w:right w:val="single" w:sz="6" w:space="0" w:color="auto"/>
            </w:tcBorders>
          </w:tcPr>
          <w:p w:rsidR="000B38FB" w:rsidRPr="00FB58FA" w:rsidRDefault="000B38FB" w:rsidP="00E26477">
            <w:pPr>
              <w:rPr>
                <w:rFonts w:cs="Arial"/>
                <w:color w:val="000000" w:themeColor="text1"/>
                <w:lang w:val="en-US"/>
              </w:rPr>
            </w:pPr>
          </w:p>
        </w:tc>
        <w:tc>
          <w:tcPr>
            <w:tcW w:w="943" w:type="pct"/>
            <w:tcBorders>
              <w:top w:val="single" w:sz="6" w:space="0" w:color="auto"/>
              <w:left w:val="single" w:sz="6" w:space="0" w:color="auto"/>
              <w:bottom w:val="single" w:sz="12" w:space="0" w:color="auto"/>
              <w:right w:val="single" w:sz="6" w:space="0" w:color="auto"/>
            </w:tcBorders>
          </w:tcPr>
          <w:p w:rsidR="000B38FB" w:rsidRPr="00FB58FA" w:rsidRDefault="000B38FB" w:rsidP="00E26477">
            <w:pPr>
              <w:rPr>
                <w:rFonts w:cs="Arial"/>
                <w:color w:val="000000" w:themeColor="text1"/>
                <w:lang w:val="en-US"/>
              </w:rPr>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0B38FB" w:rsidRPr="00FB58FA" w:rsidRDefault="000B38FB" w:rsidP="00E26477">
            <w:pPr>
              <w:rPr>
                <w:rFonts w:cs="Arial"/>
                <w:color w:val="000000" w:themeColor="text1"/>
                <w:lang w:val="en-US"/>
              </w:rPr>
            </w:pPr>
          </w:p>
        </w:tc>
        <w:tc>
          <w:tcPr>
            <w:tcW w:w="514" w:type="pct"/>
            <w:tcBorders>
              <w:top w:val="single" w:sz="6" w:space="0" w:color="auto"/>
              <w:left w:val="single" w:sz="6" w:space="0" w:color="auto"/>
              <w:bottom w:val="single" w:sz="12" w:space="0" w:color="auto"/>
              <w:right w:val="single" w:sz="12" w:space="0" w:color="auto"/>
            </w:tcBorders>
          </w:tcPr>
          <w:p w:rsidR="000B38FB" w:rsidRPr="00FB58FA" w:rsidRDefault="000B38FB" w:rsidP="00E26477">
            <w:pPr>
              <w:rPr>
                <w:rFonts w:cs="Arial"/>
                <w:color w:val="000000" w:themeColor="text1"/>
                <w:lang w:val="en-US"/>
              </w:rPr>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0B38FB" w:rsidRPr="00FB58FA" w:rsidRDefault="000B38FB" w:rsidP="00E26477">
            <w:pPr>
              <w:rPr>
                <w:rFonts w:cs="Arial"/>
                <w:color w:val="000000" w:themeColor="text1"/>
                <w:lang w:val="en-US"/>
              </w:rPr>
            </w:pPr>
          </w:p>
        </w:tc>
      </w:tr>
      <w:tr w:rsidR="00D122B7" w:rsidRPr="00FB58FA" w:rsidTr="00E26477">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0B38FB" w:rsidRPr="00FB58FA" w:rsidRDefault="000B38FB" w:rsidP="00E26477">
            <w:pPr>
              <w:keepNext/>
              <w:rPr>
                <w:rFonts w:cs="Arial"/>
                <w:color w:val="000000" w:themeColor="text1"/>
                <w:lang w:val="en-US"/>
              </w:rPr>
            </w:pPr>
            <w:r w:rsidRPr="00FB58FA">
              <w:rPr>
                <w:rFonts w:cs="Arial"/>
                <w:color w:val="000000" w:themeColor="text1"/>
                <w:lang w:val="en-US"/>
              </w:rPr>
              <w:t>Non-research staff</w:t>
            </w:r>
          </w:p>
        </w:tc>
        <w:tc>
          <w:tcPr>
            <w:tcW w:w="241" w:type="pct"/>
            <w:tcBorders>
              <w:top w:val="single" w:sz="12" w:space="0" w:color="auto"/>
              <w:left w:val="single" w:sz="12" w:space="0" w:color="auto"/>
              <w:bottom w:val="single" w:sz="6" w:space="0" w:color="auto"/>
              <w:right w:val="single" w:sz="6" w:space="0" w:color="auto"/>
            </w:tcBorders>
          </w:tcPr>
          <w:p w:rsidR="000B38FB" w:rsidRPr="00FB58FA" w:rsidRDefault="000B38FB" w:rsidP="00E26477">
            <w:pPr>
              <w:keepNext/>
              <w:rPr>
                <w:rFonts w:cs="Arial"/>
                <w:color w:val="000000" w:themeColor="text1"/>
                <w:lang w:val="en-US"/>
              </w:rPr>
            </w:pPr>
          </w:p>
        </w:tc>
        <w:tc>
          <w:tcPr>
            <w:tcW w:w="895" w:type="pct"/>
            <w:gridSpan w:val="2"/>
            <w:tcBorders>
              <w:top w:val="single" w:sz="12" w:space="0" w:color="auto"/>
              <w:left w:val="single" w:sz="6" w:space="0" w:color="auto"/>
              <w:bottom w:val="single" w:sz="6" w:space="0" w:color="auto"/>
              <w:right w:val="single" w:sz="6" w:space="0" w:color="auto"/>
            </w:tcBorders>
          </w:tcPr>
          <w:p w:rsidR="000B38FB" w:rsidRPr="00FB58FA" w:rsidRDefault="000B38FB" w:rsidP="00E26477">
            <w:pPr>
              <w:keepNext/>
              <w:rPr>
                <w:rFonts w:cs="Arial"/>
                <w:color w:val="000000" w:themeColor="text1"/>
                <w:lang w:val="en-US"/>
              </w:rPr>
            </w:pP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0B38FB" w:rsidRPr="00FB58FA" w:rsidRDefault="000B38FB" w:rsidP="00E26477">
            <w:pPr>
              <w:keepNext/>
              <w:rPr>
                <w:rFonts w:cs="Arial"/>
                <w:color w:val="000000" w:themeColor="text1"/>
                <w:lang w:val="en-US"/>
              </w:rPr>
            </w:pPr>
          </w:p>
        </w:tc>
        <w:tc>
          <w:tcPr>
            <w:tcW w:w="943" w:type="pct"/>
            <w:tcBorders>
              <w:top w:val="single" w:sz="12" w:space="0" w:color="auto"/>
              <w:left w:val="single" w:sz="6" w:space="0" w:color="auto"/>
              <w:bottom w:val="single" w:sz="6" w:space="0" w:color="auto"/>
              <w:right w:val="single" w:sz="6" w:space="0" w:color="auto"/>
            </w:tcBorders>
          </w:tcPr>
          <w:p w:rsidR="000B38FB" w:rsidRPr="00FB58FA" w:rsidRDefault="000B38FB" w:rsidP="00E26477">
            <w:pPr>
              <w:keepNext/>
              <w:rPr>
                <w:rFonts w:cs="Arial"/>
                <w:color w:val="000000" w:themeColor="text1"/>
                <w:lang w:val="en-US"/>
              </w:rPr>
            </w:pP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0B38FB" w:rsidRPr="00FB58FA" w:rsidRDefault="000B38FB" w:rsidP="00E26477">
            <w:pPr>
              <w:keepNext/>
              <w:rPr>
                <w:rFonts w:cs="Arial"/>
                <w:color w:val="000000" w:themeColor="text1"/>
                <w:lang w:val="en-US"/>
              </w:rPr>
            </w:pPr>
          </w:p>
        </w:tc>
        <w:tc>
          <w:tcPr>
            <w:tcW w:w="514" w:type="pct"/>
            <w:tcBorders>
              <w:top w:val="single" w:sz="12" w:space="0" w:color="auto"/>
              <w:left w:val="single" w:sz="6" w:space="0" w:color="auto"/>
              <w:bottom w:val="single" w:sz="6" w:space="0" w:color="auto"/>
              <w:right w:val="single" w:sz="12" w:space="0" w:color="auto"/>
            </w:tcBorders>
          </w:tcPr>
          <w:p w:rsidR="000B38FB" w:rsidRPr="00FB58FA" w:rsidRDefault="000B38FB" w:rsidP="00E26477">
            <w:pPr>
              <w:keepNext/>
              <w:rPr>
                <w:rFonts w:cs="Arial"/>
                <w:color w:val="000000" w:themeColor="text1"/>
                <w:lang w:val="en-US"/>
              </w:rPr>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0B38FB" w:rsidRPr="00FB58FA" w:rsidRDefault="000B38FB" w:rsidP="00E26477">
            <w:pPr>
              <w:keepNext/>
              <w:rPr>
                <w:rFonts w:cs="Arial"/>
                <w:color w:val="000000" w:themeColor="text1"/>
                <w:lang w:val="en-US"/>
              </w:rPr>
            </w:pPr>
          </w:p>
        </w:tc>
      </w:tr>
      <w:tr w:rsidR="00D122B7" w:rsidRPr="00FB58FA" w:rsidTr="00E26477">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0B38FB" w:rsidRPr="00FB58FA" w:rsidRDefault="000B38FB" w:rsidP="00E26477">
            <w:pPr>
              <w:keepNext/>
              <w:rPr>
                <w:rFonts w:cs="Arial"/>
                <w:color w:val="000000" w:themeColor="text1"/>
                <w:lang w:val="en-US"/>
              </w:rPr>
            </w:pPr>
          </w:p>
        </w:tc>
        <w:tc>
          <w:tcPr>
            <w:tcW w:w="241" w:type="pct"/>
            <w:tcBorders>
              <w:top w:val="single" w:sz="6" w:space="0" w:color="auto"/>
              <w:left w:val="single" w:sz="12" w:space="0" w:color="auto"/>
              <w:bottom w:val="single" w:sz="6" w:space="0" w:color="auto"/>
              <w:right w:val="single" w:sz="6" w:space="0" w:color="auto"/>
            </w:tcBorders>
          </w:tcPr>
          <w:p w:rsidR="000B38FB" w:rsidRPr="00FB58FA" w:rsidRDefault="000B38FB" w:rsidP="00E26477">
            <w:pPr>
              <w:keepNext/>
              <w:rPr>
                <w:rFonts w:cs="Arial"/>
                <w:color w:val="000000" w:themeColor="text1"/>
                <w:lang w:val="en-US"/>
              </w:rPr>
            </w:pPr>
          </w:p>
        </w:tc>
        <w:tc>
          <w:tcPr>
            <w:tcW w:w="895" w:type="pct"/>
            <w:gridSpan w:val="2"/>
            <w:tcBorders>
              <w:top w:val="single" w:sz="6" w:space="0" w:color="auto"/>
              <w:left w:val="single" w:sz="6" w:space="0" w:color="auto"/>
              <w:bottom w:val="single" w:sz="6" w:space="0" w:color="auto"/>
              <w:right w:val="single" w:sz="6" w:space="0" w:color="auto"/>
            </w:tcBorders>
          </w:tcPr>
          <w:p w:rsidR="000B38FB" w:rsidRPr="00FB58FA" w:rsidRDefault="000B38FB" w:rsidP="00E26477">
            <w:pPr>
              <w:keepNext/>
              <w:rPr>
                <w:rFonts w:cs="Arial"/>
                <w:color w:val="000000" w:themeColor="text1"/>
                <w:lang w:val="en-US"/>
              </w:rPr>
            </w:pP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0B38FB" w:rsidRPr="00FB58FA" w:rsidRDefault="000B38FB" w:rsidP="00E26477">
            <w:pPr>
              <w:keepNext/>
              <w:rPr>
                <w:rFonts w:cs="Arial"/>
                <w:color w:val="000000" w:themeColor="text1"/>
                <w:lang w:val="en-US"/>
              </w:rPr>
            </w:pPr>
          </w:p>
        </w:tc>
        <w:tc>
          <w:tcPr>
            <w:tcW w:w="943" w:type="pct"/>
            <w:tcBorders>
              <w:top w:val="single" w:sz="6" w:space="0" w:color="auto"/>
              <w:left w:val="single" w:sz="6" w:space="0" w:color="auto"/>
              <w:bottom w:val="single" w:sz="6" w:space="0" w:color="auto"/>
              <w:right w:val="single" w:sz="6" w:space="0" w:color="auto"/>
            </w:tcBorders>
          </w:tcPr>
          <w:p w:rsidR="000B38FB" w:rsidRPr="00FB58FA" w:rsidRDefault="000B38FB" w:rsidP="00E26477">
            <w:pPr>
              <w:keepNext/>
              <w:rPr>
                <w:rFonts w:cs="Arial"/>
                <w:color w:val="000000" w:themeColor="text1"/>
                <w:lang w:val="en-US"/>
              </w:rPr>
            </w:pP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0B38FB" w:rsidRPr="00FB58FA" w:rsidRDefault="000B38FB" w:rsidP="00E26477">
            <w:pPr>
              <w:keepNext/>
              <w:rPr>
                <w:rFonts w:cs="Arial"/>
                <w:color w:val="000000" w:themeColor="text1"/>
                <w:lang w:val="en-US"/>
              </w:rPr>
            </w:pPr>
          </w:p>
        </w:tc>
        <w:tc>
          <w:tcPr>
            <w:tcW w:w="514" w:type="pct"/>
            <w:tcBorders>
              <w:top w:val="single" w:sz="6" w:space="0" w:color="auto"/>
              <w:left w:val="single" w:sz="6" w:space="0" w:color="auto"/>
              <w:bottom w:val="single" w:sz="6" w:space="0" w:color="auto"/>
              <w:right w:val="single" w:sz="12" w:space="0" w:color="auto"/>
            </w:tcBorders>
          </w:tcPr>
          <w:p w:rsidR="000B38FB" w:rsidRPr="00FB58FA" w:rsidRDefault="000B38FB" w:rsidP="00E26477">
            <w:pPr>
              <w:keepNext/>
              <w:rPr>
                <w:rFonts w:cs="Arial"/>
                <w:color w:val="000000" w:themeColor="text1"/>
                <w:lang w:val="en-US"/>
              </w:rPr>
            </w:pPr>
          </w:p>
        </w:tc>
        <w:tc>
          <w:tcPr>
            <w:tcW w:w="461" w:type="pct"/>
            <w:tcBorders>
              <w:top w:val="single" w:sz="6" w:space="0" w:color="auto"/>
              <w:left w:val="single" w:sz="6" w:space="0" w:color="auto"/>
              <w:bottom w:val="single" w:sz="6" w:space="0" w:color="auto"/>
              <w:right w:val="single" w:sz="12" w:space="0" w:color="auto"/>
              <w:tl2br w:val="single" w:sz="4" w:space="0" w:color="auto"/>
            </w:tcBorders>
          </w:tcPr>
          <w:p w:rsidR="000B38FB" w:rsidRPr="00FB58FA" w:rsidRDefault="000B38FB" w:rsidP="00E26477">
            <w:pPr>
              <w:keepNext/>
              <w:rPr>
                <w:rFonts w:cs="Arial"/>
                <w:color w:val="000000" w:themeColor="text1"/>
                <w:lang w:val="en-US"/>
              </w:rPr>
            </w:pPr>
          </w:p>
        </w:tc>
      </w:tr>
      <w:tr w:rsidR="00D122B7" w:rsidRPr="00FB58FA" w:rsidTr="00E26477">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0B38FB" w:rsidRPr="00FB58FA" w:rsidRDefault="000B38FB" w:rsidP="00E26477">
            <w:pPr>
              <w:keepNext/>
              <w:rPr>
                <w:rFonts w:cs="Arial"/>
                <w:color w:val="000000" w:themeColor="text1"/>
                <w:lang w:val="en-US"/>
              </w:rPr>
            </w:pPr>
          </w:p>
        </w:tc>
        <w:tc>
          <w:tcPr>
            <w:tcW w:w="241" w:type="pct"/>
            <w:tcBorders>
              <w:top w:val="single" w:sz="6" w:space="0" w:color="auto"/>
              <w:left w:val="single" w:sz="12" w:space="0" w:color="auto"/>
              <w:bottom w:val="single" w:sz="12" w:space="0" w:color="auto"/>
              <w:right w:val="single" w:sz="6" w:space="0" w:color="auto"/>
            </w:tcBorders>
          </w:tcPr>
          <w:p w:rsidR="000B38FB" w:rsidRPr="00FB58FA" w:rsidRDefault="000B38FB" w:rsidP="00E26477">
            <w:pPr>
              <w:keepNext/>
              <w:rPr>
                <w:rFonts w:cs="Arial"/>
                <w:color w:val="000000" w:themeColor="text1"/>
                <w:lang w:val="en-US"/>
              </w:rPr>
            </w:pPr>
          </w:p>
        </w:tc>
        <w:tc>
          <w:tcPr>
            <w:tcW w:w="895" w:type="pct"/>
            <w:gridSpan w:val="2"/>
            <w:tcBorders>
              <w:top w:val="single" w:sz="6" w:space="0" w:color="auto"/>
              <w:left w:val="single" w:sz="6" w:space="0" w:color="auto"/>
              <w:bottom w:val="single" w:sz="12" w:space="0" w:color="auto"/>
              <w:right w:val="single" w:sz="6" w:space="0" w:color="auto"/>
            </w:tcBorders>
          </w:tcPr>
          <w:p w:rsidR="000B38FB" w:rsidRPr="00FB58FA" w:rsidRDefault="000B38FB" w:rsidP="00E26477">
            <w:pPr>
              <w:keepNext/>
              <w:rPr>
                <w:rFonts w:cs="Arial"/>
                <w:color w:val="000000" w:themeColor="text1"/>
                <w:lang w:val="en-US"/>
              </w:rPr>
            </w:pP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0B38FB" w:rsidRPr="00FB58FA" w:rsidRDefault="000B38FB" w:rsidP="00E26477">
            <w:pPr>
              <w:keepNext/>
              <w:rPr>
                <w:rFonts w:cs="Arial"/>
                <w:color w:val="000000" w:themeColor="text1"/>
                <w:lang w:val="en-US"/>
              </w:rPr>
            </w:pPr>
          </w:p>
        </w:tc>
        <w:tc>
          <w:tcPr>
            <w:tcW w:w="943" w:type="pct"/>
            <w:tcBorders>
              <w:top w:val="single" w:sz="6" w:space="0" w:color="auto"/>
              <w:left w:val="single" w:sz="6" w:space="0" w:color="auto"/>
              <w:bottom w:val="single" w:sz="12" w:space="0" w:color="auto"/>
              <w:right w:val="single" w:sz="6" w:space="0" w:color="auto"/>
            </w:tcBorders>
          </w:tcPr>
          <w:p w:rsidR="000B38FB" w:rsidRPr="00FB58FA" w:rsidRDefault="000B38FB" w:rsidP="00E26477">
            <w:pPr>
              <w:keepNext/>
              <w:rPr>
                <w:rFonts w:cs="Arial"/>
                <w:color w:val="000000" w:themeColor="text1"/>
                <w:lang w:val="en-US"/>
              </w:rPr>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0B38FB" w:rsidRPr="00FB58FA" w:rsidRDefault="000B38FB" w:rsidP="00E26477">
            <w:pPr>
              <w:keepNext/>
              <w:rPr>
                <w:rFonts w:cs="Arial"/>
                <w:color w:val="000000" w:themeColor="text1"/>
                <w:lang w:val="en-US"/>
              </w:rPr>
            </w:pPr>
          </w:p>
        </w:tc>
        <w:tc>
          <w:tcPr>
            <w:tcW w:w="514" w:type="pct"/>
            <w:tcBorders>
              <w:top w:val="single" w:sz="6" w:space="0" w:color="auto"/>
              <w:left w:val="single" w:sz="6" w:space="0" w:color="auto"/>
              <w:bottom w:val="single" w:sz="12" w:space="0" w:color="auto"/>
              <w:right w:val="single" w:sz="12" w:space="0" w:color="auto"/>
            </w:tcBorders>
          </w:tcPr>
          <w:p w:rsidR="000B38FB" w:rsidRPr="00FB58FA" w:rsidRDefault="000B38FB" w:rsidP="00E26477">
            <w:pPr>
              <w:keepNext/>
              <w:rPr>
                <w:rFonts w:cs="Arial"/>
                <w:color w:val="000000" w:themeColor="text1"/>
                <w:lang w:val="en-US"/>
              </w:rPr>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0B38FB" w:rsidRPr="00FB58FA" w:rsidRDefault="000B38FB" w:rsidP="00E26477">
            <w:pPr>
              <w:keepNext/>
              <w:rPr>
                <w:rFonts w:cs="Arial"/>
                <w:color w:val="000000" w:themeColor="text1"/>
                <w:lang w:val="en-US"/>
              </w:rPr>
            </w:pPr>
          </w:p>
        </w:tc>
      </w:tr>
    </w:tbl>
    <w:p w:rsidR="000B38FB" w:rsidRPr="00FB58FA" w:rsidRDefault="000B38FB" w:rsidP="000B38FB">
      <w:pPr>
        <w:rPr>
          <w:rFonts w:cs="Arial"/>
          <w:color w:val="000000" w:themeColor="text1"/>
          <w:lang w:val="en-US"/>
        </w:rPr>
      </w:pPr>
    </w:p>
    <w:p w:rsidR="000B38FB" w:rsidRPr="00FB58FA" w:rsidRDefault="000B38FB" w:rsidP="000B38FB">
      <w:pPr>
        <w:rPr>
          <w:rFonts w:cs="Arial"/>
          <w:color w:val="000000" w:themeColor="text1"/>
          <w:lang w:val="en-US"/>
        </w:rPr>
      </w:pPr>
      <w:r w:rsidRPr="00FB58FA">
        <w:rPr>
          <w:rFonts w:cs="Arial"/>
          <w:color w:val="000000" w:themeColor="text1"/>
          <w:lang w:val="en-US"/>
        </w:rPr>
        <w:t>Job description of staff (supported through available funds):</w:t>
      </w:r>
    </w:p>
    <w:p w:rsidR="000B38FB" w:rsidRPr="00FB58FA" w:rsidRDefault="000B38FB" w:rsidP="000B38FB">
      <w:pPr>
        <w:rPr>
          <w:rFonts w:cs="Arial"/>
          <w:color w:val="000000" w:themeColor="text1"/>
          <w:lang w:val="en-US"/>
        </w:rPr>
      </w:pPr>
    </w:p>
    <w:p w:rsidR="000B38FB" w:rsidRPr="00FB58FA" w:rsidRDefault="000B38FB" w:rsidP="000B38FB">
      <w:pPr>
        <w:pStyle w:val="ErluterungenMuster"/>
        <w:rPr>
          <w:rFonts w:cs="Arial"/>
          <w:color w:val="000000" w:themeColor="text1"/>
          <w:lang w:val="en-US"/>
        </w:rPr>
      </w:pPr>
      <w:r w:rsidRPr="00FB58FA">
        <w:rPr>
          <w:rFonts w:cs="Arial"/>
          <w:color w:val="000000" w:themeColor="text1"/>
          <w:lang w:val="en-US"/>
        </w:rPr>
        <w:t>1) Prof. Dr. Joachim Dzubiella</w:t>
      </w:r>
    </w:p>
    <w:p w:rsidR="000B38FB" w:rsidRPr="00FB58FA" w:rsidRDefault="000B38FB" w:rsidP="000B38FB">
      <w:pPr>
        <w:pStyle w:val="ErluterungenMuster"/>
        <w:rPr>
          <w:rFonts w:cs="Arial"/>
          <w:color w:val="000000" w:themeColor="text1"/>
          <w:lang w:val="en-US"/>
        </w:rPr>
      </w:pPr>
    </w:p>
    <w:p w:rsidR="000B38FB" w:rsidRPr="00FB58FA" w:rsidRDefault="000B38FB" w:rsidP="000B38FB">
      <w:pPr>
        <w:pStyle w:val="ErluterungenMuster"/>
        <w:rPr>
          <w:rFonts w:cs="Arial"/>
          <w:color w:val="000000" w:themeColor="text1"/>
          <w:lang w:val="en-US"/>
        </w:rPr>
      </w:pPr>
      <w:r w:rsidRPr="00FB58FA">
        <w:rPr>
          <w:rFonts w:cs="Arial"/>
          <w:color w:val="000000" w:themeColor="text1"/>
          <w:lang w:val="en-US"/>
        </w:rPr>
        <w:t>Principal Investigator for this project. He has been responsible for planning of the project. He has advised the PhD-student and supervised the simulations. He has helped with data analysis and modeling.</w:t>
      </w:r>
    </w:p>
    <w:p w:rsidR="000B38FB" w:rsidRPr="00FB58FA" w:rsidRDefault="000B38FB" w:rsidP="000B38FB">
      <w:pPr>
        <w:rPr>
          <w:rFonts w:cs="Arial"/>
          <w:color w:val="000000" w:themeColor="text1"/>
          <w:lang w:val="en-US"/>
        </w:rPr>
      </w:pPr>
    </w:p>
    <w:p w:rsidR="000B38FB" w:rsidRPr="00FB58FA" w:rsidRDefault="000B38FB" w:rsidP="000B38FB">
      <w:pPr>
        <w:keepNext/>
        <w:rPr>
          <w:rFonts w:cs="Arial"/>
          <w:color w:val="000000" w:themeColor="text1"/>
          <w:lang w:val="en-US"/>
        </w:rPr>
      </w:pPr>
      <w:r w:rsidRPr="00FB58FA">
        <w:rPr>
          <w:rFonts w:cs="Arial"/>
          <w:color w:val="000000" w:themeColor="text1"/>
          <w:lang w:val="en-US"/>
        </w:rPr>
        <w:t>Job description of staff (requested):</w:t>
      </w:r>
    </w:p>
    <w:bookmarkEnd w:id="12"/>
    <w:bookmarkEnd w:id="13"/>
    <w:p w:rsidR="000B38FB" w:rsidRPr="00FB58FA" w:rsidRDefault="000B38FB" w:rsidP="000B38FB">
      <w:pPr>
        <w:pStyle w:val="ErluterungenMuster"/>
        <w:rPr>
          <w:rFonts w:cs="Arial"/>
          <w:color w:val="000000" w:themeColor="text1"/>
          <w:lang w:val="en-US"/>
        </w:rPr>
      </w:pPr>
      <w:r w:rsidRPr="00FB58FA">
        <w:rPr>
          <w:rFonts w:cs="Arial"/>
          <w:color w:val="000000" w:themeColor="text1"/>
          <w:lang w:val="en-US"/>
        </w:rPr>
        <w:t xml:space="preserve">  </w:t>
      </w:r>
    </w:p>
    <w:p w:rsidR="000B38FB" w:rsidRPr="00FB58FA" w:rsidRDefault="000B38FB" w:rsidP="000B38FB">
      <w:pPr>
        <w:pStyle w:val="ErluterungenMuster"/>
        <w:rPr>
          <w:rFonts w:cs="Arial"/>
          <w:color w:val="000000" w:themeColor="text1"/>
          <w:lang w:val="en-US"/>
        </w:rPr>
      </w:pPr>
      <w:r w:rsidRPr="00FB58FA">
        <w:rPr>
          <w:rFonts w:cs="Arial"/>
          <w:color w:val="000000" w:themeColor="text1"/>
          <w:lang w:val="en-US"/>
        </w:rPr>
        <w:t>2) Karol Palczynski (PhD student)</w:t>
      </w:r>
    </w:p>
    <w:p w:rsidR="000B38FB" w:rsidRPr="00FB58FA" w:rsidRDefault="000B38FB" w:rsidP="000B38FB">
      <w:pPr>
        <w:pStyle w:val="ErluterungenMuster"/>
        <w:rPr>
          <w:rFonts w:cs="Arial"/>
          <w:color w:val="000000" w:themeColor="text1"/>
          <w:lang w:val="en-US"/>
        </w:rPr>
      </w:pPr>
    </w:p>
    <w:p w:rsidR="00817F3A" w:rsidRPr="00FB58FA" w:rsidRDefault="000B38FB" w:rsidP="000B38FB">
      <w:pPr>
        <w:pStyle w:val="ErluterungenMuster"/>
        <w:rPr>
          <w:rFonts w:cs="Arial"/>
          <w:color w:val="000000" w:themeColor="text1"/>
          <w:lang w:val="en-US"/>
        </w:rPr>
        <w:sectPr w:rsidR="00817F3A" w:rsidRPr="00FB58FA" w:rsidSect="00817F3A">
          <w:headerReference w:type="even" r:id="rId18"/>
          <w:headerReference w:type="default" r:id="rId19"/>
          <w:footerReference w:type="default" r:id="rId20"/>
          <w:headerReference w:type="first" r:id="rId21"/>
          <w:pgSz w:w="11901" w:h="16834" w:code="9"/>
          <w:pgMar w:top="1418" w:right="851" w:bottom="1134" w:left="1418" w:header="720" w:footer="720" w:gutter="0"/>
          <w:pgNumType w:start="1"/>
          <w:cols w:space="720"/>
          <w:docGrid w:linePitch="272"/>
        </w:sectPr>
      </w:pPr>
      <w:r w:rsidRPr="00FB58FA">
        <w:rPr>
          <w:rFonts w:cs="Arial"/>
          <w:color w:val="000000" w:themeColor="text1"/>
          <w:lang w:val="en-US"/>
        </w:rPr>
        <w:t xml:space="preserve">Palcynski has performed research in this project. In particular, he used atomistic (classical force-field) molecular dynamics (MD) computer simulations to investigate the structure, transport properties, and phase behavior of conjugated organic molecules in bulk and on inorganic ZnO surfaces. </w:t>
      </w:r>
    </w:p>
    <w:p w:rsidR="00DD2F47" w:rsidRPr="00FB58FA" w:rsidRDefault="00DD2F47" w:rsidP="00343A60">
      <w:pPr>
        <w:pStyle w:val="Musterberschrift2"/>
        <w:numPr>
          <w:ilvl w:val="1"/>
          <w:numId w:val="74"/>
        </w:numPr>
        <w:rPr>
          <w:rFonts w:cs="Arial"/>
          <w:color w:val="000000" w:themeColor="text1"/>
          <w:lang w:val="en-US"/>
        </w:rPr>
      </w:pPr>
      <w:r w:rsidRPr="00FB58FA">
        <w:rPr>
          <w:rFonts w:cs="Arial"/>
          <w:color w:val="000000" w:themeColor="text1"/>
          <w:lang w:val="en-US"/>
        </w:rPr>
        <w:lastRenderedPageBreak/>
        <w:t>About project A2</w:t>
      </w:r>
    </w:p>
    <w:p w:rsidR="00DD2F47" w:rsidRPr="00FB58FA" w:rsidRDefault="00DD2F47" w:rsidP="00DD2F47">
      <w:pPr>
        <w:pStyle w:val="Musterberschrift30"/>
        <w:numPr>
          <w:ilvl w:val="2"/>
          <w:numId w:val="1"/>
        </w:numPr>
        <w:tabs>
          <w:tab w:val="clear" w:pos="8652"/>
          <w:tab w:val="num" w:pos="1423"/>
        </w:tabs>
        <w:ind w:left="1423"/>
        <w:rPr>
          <w:rFonts w:cs="Arial"/>
          <w:color w:val="000000" w:themeColor="text1"/>
          <w:lang w:val="en-US"/>
        </w:rPr>
      </w:pPr>
      <w:r w:rsidRPr="00FB58FA">
        <w:rPr>
          <w:rFonts w:cs="Arial"/>
          <w:color w:val="000000" w:themeColor="text1"/>
          <w:lang w:val="en-US"/>
        </w:rPr>
        <w:t xml:space="preserve">Title: </w:t>
      </w:r>
      <w:r w:rsidRPr="00FB58FA">
        <w:rPr>
          <w:rFonts w:cs="Arial"/>
          <w:bCs/>
          <w:color w:val="000000" w:themeColor="text1"/>
          <w:lang w:val="en-US"/>
        </w:rPr>
        <w:t>Assembly and local probing of single molecules and defects on ultra-thin ZnO films on metals</w:t>
      </w:r>
    </w:p>
    <w:p w:rsidR="00DD2F47" w:rsidRPr="00FB58FA" w:rsidRDefault="00DD2F47" w:rsidP="00DD2F47">
      <w:pPr>
        <w:pStyle w:val="Musterberschrift30"/>
        <w:numPr>
          <w:ilvl w:val="2"/>
          <w:numId w:val="1"/>
        </w:numPr>
        <w:tabs>
          <w:tab w:val="clear" w:pos="8652"/>
          <w:tab w:val="num" w:pos="1423"/>
        </w:tabs>
        <w:ind w:left="1423"/>
        <w:rPr>
          <w:rFonts w:cs="Arial"/>
          <w:color w:val="000000" w:themeColor="text1"/>
          <w:lang w:val="en-US"/>
        </w:rPr>
      </w:pPr>
      <w:r w:rsidRPr="00FB58FA">
        <w:rPr>
          <w:rFonts w:cs="Arial"/>
          <w:color w:val="000000" w:themeColor="text1"/>
          <w:lang w:val="en-US"/>
        </w:rPr>
        <w:t xml:space="preserve">Research areas: </w:t>
      </w:r>
      <w:r w:rsidRPr="00FB58FA">
        <w:rPr>
          <w:rFonts w:cs="Arial"/>
          <w:bCs/>
          <w:color w:val="000000" w:themeColor="text1"/>
          <w:lang w:val="en-US"/>
        </w:rPr>
        <w:t xml:space="preserve">surface Science, </w:t>
      </w:r>
      <w:r w:rsidRPr="00FB58FA">
        <w:rPr>
          <w:rFonts w:cs="Arial"/>
          <w:bCs/>
          <w:color w:val="000000" w:themeColor="text1"/>
          <w:lang w:val="en-US" w:eastAsia="ja-JP"/>
        </w:rPr>
        <w:t>p</w:t>
      </w:r>
      <w:r w:rsidRPr="00FB58FA">
        <w:rPr>
          <w:rFonts w:cs="Arial"/>
          <w:bCs/>
          <w:color w:val="000000" w:themeColor="text1"/>
          <w:lang w:val="en-US"/>
        </w:rPr>
        <w:t>hysical Chemistry, condensed matter physics, scanning probe microscopy and single molecule spectroscopy</w:t>
      </w:r>
      <w:r w:rsidRPr="00FB58FA">
        <w:rPr>
          <w:rFonts w:cs="Arial"/>
          <w:color w:val="000000" w:themeColor="text1"/>
          <w:lang w:val="en-US"/>
        </w:rPr>
        <w:t xml:space="preserve"> </w:t>
      </w:r>
    </w:p>
    <w:p w:rsidR="00DD2F47" w:rsidRPr="00FB58FA" w:rsidRDefault="00DD2F47" w:rsidP="00DD2F47">
      <w:pPr>
        <w:pStyle w:val="Musterberschrift30"/>
        <w:numPr>
          <w:ilvl w:val="2"/>
          <w:numId w:val="1"/>
        </w:numPr>
        <w:tabs>
          <w:tab w:val="clear" w:pos="8652"/>
          <w:tab w:val="num" w:pos="1423"/>
        </w:tabs>
        <w:ind w:left="1423"/>
        <w:rPr>
          <w:rFonts w:cs="Arial"/>
          <w:color w:val="000000" w:themeColor="text1"/>
        </w:rPr>
      </w:pPr>
      <w:r w:rsidRPr="00FB58FA">
        <w:rPr>
          <w:rFonts w:cs="Arial"/>
          <w:color w:val="000000" w:themeColor="text1"/>
        </w:rPr>
        <w:t>Principal investigator(s)</w:t>
      </w: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Dr. Takashi Kumagai (*19.03.1984)</w:t>
      </w:r>
    </w:p>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Fritz-Haber Institute of the Max-Planck Society, Department of Physical Chemistry</w:t>
      </w:r>
    </w:p>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Faradayweg 4-6, 14195 Berlin</w:t>
      </w:r>
    </w:p>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Phone: +49 (0)30 8413</w:t>
      </w:r>
      <w:r w:rsidRPr="00FB58FA">
        <w:rPr>
          <w:rFonts w:cs="Arial"/>
          <w:color w:val="000000" w:themeColor="text1"/>
          <w:lang w:val="en-US"/>
        </w:rPr>
        <w:tab/>
        <w:t>5110</w:t>
      </w:r>
    </w:p>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Fax: +49 (0)30 8413 5106</w:t>
      </w:r>
    </w:p>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E-mail: kuma@fhi-berlin.mpg.de</w:t>
      </w: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Prof. Dr. Martin Wolf (*03.04.1961)</w:t>
      </w:r>
    </w:p>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Fritz-Haber Institute of the Max-Planck Society, Department of Physical Chemistry</w:t>
      </w:r>
    </w:p>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Faradayweg 4-6, 14195 Berlin</w:t>
      </w:r>
    </w:p>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Phone: +49 (0)30 8413</w:t>
      </w:r>
      <w:r w:rsidRPr="00FB58FA">
        <w:rPr>
          <w:rFonts w:cs="Arial"/>
          <w:color w:val="000000" w:themeColor="text1"/>
          <w:lang w:val="en-US"/>
        </w:rPr>
        <w:tab/>
        <w:t>5111</w:t>
      </w:r>
    </w:p>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Fax: +49 (0)30 8413 5106</w:t>
      </w:r>
    </w:p>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E-mail: wolf@fhi-berlin.mpg.de</w:t>
      </w:r>
    </w:p>
    <w:p w:rsidR="00DD2F47" w:rsidRPr="00FB58FA" w:rsidRDefault="00DD2F47" w:rsidP="00DD2F47">
      <w:pPr>
        <w:pStyle w:val="ErluterungenMuster0"/>
        <w:rPr>
          <w:rFonts w:cs="Arial"/>
          <w:color w:val="000000" w:themeColor="text1"/>
          <w:lang w:val="en-US"/>
        </w:rPr>
      </w:pPr>
    </w:p>
    <w:p w:rsidR="00DD2F47" w:rsidRPr="00FB58FA" w:rsidRDefault="00DD2F47" w:rsidP="00DD2F47">
      <w:pPr>
        <w:rPr>
          <w:rFonts w:cs="Arial"/>
          <w:color w:val="000000" w:themeColor="text1"/>
          <w:lang w:val="en-US"/>
        </w:rPr>
      </w:pPr>
      <w:r w:rsidRPr="00FB58FA">
        <w:rPr>
          <w:rFonts w:cs="Arial"/>
          <w:color w:val="000000" w:themeColor="text1"/>
        </w:rPr>
        <w:t>Do all above mentioned persons hold fixed-term positions?</w:t>
      </w:r>
    </w:p>
    <w:p w:rsidR="00DD2F47" w:rsidRPr="00FB58FA" w:rsidRDefault="00DD2F47" w:rsidP="00DD2F47">
      <w:pPr>
        <w:pStyle w:val="ErluterungenMuster0"/>
        <w:rPr>
          <w:rFonts w:cs="Arial"/>
          <w:color w:val="000000" w:themeColor="text1"/>
          <w:lang w:val="en-US"/>
        </w:rPr>
      </w:pPr>
      <w:r w:rsidRPr="00FB58FA">
        <w:rPr>
          <w:rFonts w:cs="Arial"/>
          <w:color w:val="000000" w:themeColor="text1"/>
          <w:lang w:val="de-DE"/>
        </w:rPr>
        <w:fldChar w:fldCharType="begin"/>
      </w:r>
      <w:r w:rsidRPr="00FB58FA">
        <w:rPr>
          <w:rFonts w:cs="Arial"/>
          <w:color w:val="000000" w:themeColor="text1"/>
          <w:lang w:val="en-US"/>
        </w:rPr>
        <w:instrText xml:space="preserve"> FORMCHECKBOX _</w:instrText>
      </w:r>
      <w:r w:rsidR="00E81CEE">
        <w:rPr>
          <w:rFonts w:cs="Arial"/>
          <w:color w:val="000000" w:themeColor="text1"/>
          <w:lang w:val="de-DE"/>
        </w:rPr>
        <w:fldChar w:fldCharType="separate"/>
      </w:r>
      <w:r w:rsidRPr="00FB58FA">
        <w:rPr>
          <w:rFonts w:cs="Arial"/>
          <w:color w:val="000000" w:themeColor="text1"/>
          <w:lang w:val="de-DE"/>
        </w:rPr>
        <w:fldChar w:fldCharType="end"/>
      </w:r>
      <w:r w:rsidRPr="00FB58FA">
        <w:rPr>
          <w:rFonts w:cs="Arial"/>
          <w:color w:val="000000" w:themeColor="text1"/>
          <w:lang w:val="en-US"/>
        </w:rPr>
        <w:t>No</w:t>
      </w:r>
    </w:p>
    <w:p w:rsidR="00DD2F47" w:rsidRPr="00FB58FA" w:rsidRDefault="00DD2F47" w:rsidP="00DD2F47">
      <w:pPr>
        <w:rPr>
          <w:rFonts w:cs="Arial"/>
          <w:color w:val="000000" w:themeColor="text1"/>
          <w:lang w:eastAsia="ja-JP"/>
        </w:rPr>
      </w:pPr>
      <w:r w:rsidRPr="00FB58FA">
        <w:rPr>
          <w:rFonts w:cs="Arial"/>
          <w:color w:val="000000" w:themeColor="text1"/>
          <w:lang w:eastAsia="ja-JP"/>
        </w:rPr>
        <w:t>If no: Takashi Kumagai</w:t>
      </w:r>
    </w:p>
    <w:p w:rsidR="00DD2F47" w:rsidRPr="00FB58FA" w:rsidRDefault="00DD2F47" w:rsidP="00DD2F47">
      <w:pPr>
        <w:rPr>
          <w:rFonts w:cs="Arial"/>
          <w:color w:val="000000" w:themeColor="text1"/>
        </w:rPr>
      </w:pPr>
      <w:r w:rsidRPr="00FB58FA">
        <w:rPr>
          <w:rFonts w:cs="Arial"/>
          <w:color w:val="000000" w:themeColor="text1"/>
        </w:rPr>
        <w:t>End date 14.</w:t>
      </w:r>
      <w:r w:rsidRPr="00FB58FA">
        <w:rPr>
          <w:rFonts w:cs="Arial"/>
          <w:color w:val="000000" w:themeColor="text1"/>
          <w:lang w:eastAsia="ja-JP"/>
        </w:rPr>
        <w:t>4.2016</w:t>
      </w:r>
    </w:p>
    <w:p w:rsidR="00DD2F47" w:rsidRPr="00FB58FA" w:rsidRDefault="00DD2F47" w:rsidP="00DD2F47">
      <w:pPr>
        <w:rPr>
          <w:rFonts w:cs="Arial"/>
          <w:color w:val="000000" w:themeColor="text1"/>
        </w:rPr>
      </w:pPr>
      <w:r w:rsidRPr="00FB58FA">
        <w:rPr>
          <w:rFonts w:cs="Arial"/>
          <w:color w:val="000000" w:themeColor="text1"/>
        </w:rPr>
        <w:t xml:space="preserve">Further employment is planned until </w:t>
      </w:r>
      <w:r w:rsidRPr="00FB58FA">
        <w:rPr>
          <w:rFonts w:cs="Arial"/>
          <w:color w:val="000000" w:themeColor="text1"/>
          <w:lang w:eastAsia="ja-JP"/>
        </w:rPr>
        <w:t>30.06.2019</w:t>
      </w:r>
    </w:p>
    <w:p w:rsidR="00DD2F47" w:rsidRPr="00FB58FA" w:rsidRDefault="00DD2F47" w:rsidP="00DD2F47">
      <w:pPr>
        <w:pStyle w:val="Musterberschrift30"/>
        <w:numPr>
          <w:ilvl w:val="2"/>
          <w:numId w:val="1"/>
        </w:numPr>
        <w:tabs>
          <w:tab w:val="clear" w:pos="8652"/>
          <w:tab w:val="num" w:pos="1423"/>
        </w:tabs>
        <w:ind w:left="1423"/>
        <w:rPr>
          <w:rFonts w:cs="Arial"/>
          <w:color w:val="000000" w:themeColor="text1"/>
        </w:rPr>
      </w:pPr>
      <w:r w:rsidRPr="00FB58FA">
        <w:rPr>
          <w:rFonts w:cs="Arial"/>
          <w:color w:val="000000" w:themeColor="text1"/>
        </w:rPr>
        <w:t>Legal issues</w:t>
      </w:r>
    </w:p>
    <w:p w:rsidR="00DD2F47" w:rsidRPr="00FB58FA" w:rsidRDefault="00DD2F47" w:rsidP="00DD2F47">
      <w:pPr>
        <w:rPr>
          <w:rFonts w:cs="Arial"/>
          <w:color w:val="000000" w:themeColor="text1"/>
          <w:sz w:val="16"/>
          <w:szCs w:val="16"/>
          <w:lang w:val="de-DE"/>
        </w:rPr>
      </w:pPr>
      <w:r w:rsidRPr="00FB58FA">
        <w:rPr>
          <w:rFonts w:cs="Arial"/>
          <w:color w:val="000000" w:themeColor="text1"/>
          <w:lang w:val="de-DE"/>
        </w:rPr>
        <w:t xml:space="preserve">This project includes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9"/>
        <w:gridCol w:w="7428"/>
        <w:gridCol w:w="1925"/>
      </w:tblGrid>
      <w:tr w:rsidR="00DD2F47" w:rsidRPr="00FB58FA" w:rsidTr="00DD2F47">
        <w:tc>
          <w:tcPr>
            <w:tcW w:w="419" w:type="dxa"/>
            <w:vMerge w:val="restart"/>
          </w:tcPr>
          <w:p w:rsidR="00DD2F47" w:rsidRPr="00FB58FA" w:rsidRDefault="00DD2F47" w:rsidP="00DD2F47">
            <w:pPr>
              <w:rPr>
                <w:rFonts w:cs="Arial"/>
                <w:color w:val="000000" w:themeColor="text1"/>
              </w:rPr>
            </w:pPr>
            <w:r w:rsidRPr="00FB58FA">
              <w:rPr>
                <w:rFonts w:cs="Arial"/>
                <w:color w:val="000000" w:themeColor="text1"/>
              </w:rPr>
              <w:t>1.</w:t>
            </w:r>
          </w:p>
        </w:tc>
        <w:tc>
          <w:tcPr>
            <w:tcW w:w="7428" w:type="dxa"/>
          </w:tcPr>
          <w:p w:rsidR="00DD2F47" w:rsidRPr="00FB58FA" w:rsidRDefault="00DD2F47" w:rsidP="00DD2F47">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on human subjects or human material.</w:t>
            </w:r>
          </w:p>
        </w:tc>
        <w:tc>
          <w:tcPr>
            <w:tcW w:w="1925" w:type="dxa"/>
          </w:tcPr>
          <w:p w:rsidR="00DD2F47" w:rsidRPr="00FB58FA" w:rsidRDefault="00DD2F47" w:rsidP="00DD2F47">
            <w:pPr>
              <w:pStyle w:val="ErluterungenMuster0"/>
              <w:rPr>
                <w:rFonts w:cs="Arial"/>
                <w:color w:val="000000" w:themeColor="text1"/>
              </w:rPr>
            </w:pPr>
            <w:r w:rsidRPr="00FB58FA">
              <w:rPr>
                <w:rFonts w:cs="Arial"/>
                <w:color w:val="000000" w:themeColor="text1"/>
              </w:rPr>
              <w:t>no</w:t>
            </w:r>
          </w:p>
        </w:tc>
      </w:tr>
      <w:tr w:rsidR="00DD2F47" w:rsidRPr="00FB58FA" w:rsidTr="00DD2F47">
        <w:tc>
          <w:tcPr>
            <w:tcW w:w="419" w:type="dxa"/>
            <w:vMerge/>
          </w:tcPr>
          <w:p w:rsidR="00DD2F47" w:rsidRPr="00FB58FA" w:rsidRDefault="00DD2F47" w:rsidP="00DD2F47">
            <w:pPr>
              <w:rPr>
                <w:rFonts w:cs="Arial"/>
                <w:color w:val="000000" w:themeColor="text1"/>
              </w:rPr>
            </w:pPr>
          </w:p>
        </w:tc>
        <w:tc>
          <w:tcPr>
            <w:tcW w:w="7428" w:type="dxa"/>
          </w:tcPr>
          <w:p w:rsidR="00DD2F47" w:rsidRPr="00FB58FA" w:rsidRDefault="00DD2F47" w:rsidP="00DD2F47">
            <w:pPr>
              <w:rPr>
                <w:rFonts w:cs="Arial"/>
                <w:color w:val="000000" w:themeColor="text1"/>
              </w:rPr>
            </w:pPr>
            <w:r w:rsidRPr="00FB58FA">
              <w:rPr>
                <w:rFonts w:cs="Arial"/>
                <w:color w:val="000000" w:themeColor="text1"/>
              </w:rPr>
              <w:t>A copy of the required approval of the responsible ethics committee is included with the proposal.</w:t>
            </w:r>
          </w:p>
        </w:tc>
        <w:tc>
          <w:tcPr>
            <w:tcW w:w="1925" w:type="dxa"/>
          </w:tcPr>
          <w:p w:rsidR="00DD2F47" w:rsidRPr="00FB58FA" w:rsidRDefault="00DD2F47" w:rsidP="00DD2F47">
            <w:pPr>
              <w:pStyle w:val="ErluterungenMuster0"/>
              <w:rPr>
                <w:rFonts w:cs="Arial"/>
                <w:color w:val="000000" w:themeColor="text1"/>
                <w:lang w:eastAsia="ja-JP"/>
              </w:rPr>
            </w:pPr>
            <w:r w:rsidRPr="00FB58FA">
              <w:rPr>
                <w:rFonts w:cs="Arial"/>
                <w:color w:val="000000" w:themeColor="text1"/>
                <w:lang w:eastAsia="ja-JP"/>
              </w:rPr>
              <w:t>no</w:t>
            </w:r>
          </w:p>
          <w:p w:rsidR="00DD2F47" w:rsidRPr="00FB58FA" w:rsidRDefault="00DD2F47" w:rsidP="00DD2F47">
            <w:pPr>
              <w:pStyle w:val="ErluterungenMuster0"/>
              <w:rPr>
                <w:rFonts w:cs="Arial"/>
                <w:color w:val="000000" w:themeColor="text1"/>
              </w:rPr>
            </w:pPr>
          </w:p>
        </w:tc>
      </w:tr>
      <w:tr w:rsidR="00DD2F47" w:rsidRPr="00FB58FA" w:rsidTr="00DD2F47">
        <w:tc>
          <w:tcPr>
            <w:tcW w:w="419" w:type="dxa"/>
            <w:vMerge w:val="restart"/>
          </w:tcPr>
          <w:p w:rsidR="00DD2F47" w:rsidRPr="00FB58FA" w:rsidRDefault="00DD2F47" w:rsidP="00DD2F47">
            <w:pPr>
              <w:rPr>
                <w:rFonts w:cs="Arial"/>
                <w:color w:val="000000" w:themeColor="text1"/>
              </w:rPr>
            </w:pPr>
            <w:r w:rsidRPr="00FB58FA">
              <w:rPr>
                <w:rFonts w:cs="Arial"/>
                <w:color w:val="000000" w:themeColor="text1"/>
              </w:rPr>
              <w:t>2.</w:t>
            </w:r>
          </w:p>
        </w:tc>
        <w:tc>
          <w:tcPr>
            <w:tcW w:w="7428" w:type="dxa"/>
          </w:tcPr>
          <w:p w:rsidR="00DD2F47" w:rsidRPr="00FB58FA" w:rsidRDefault="00DD2F47" w:rsidP="00DD2F47">
            <w:pPr>
              <w:rPr>
                <w:rFonts w:cs="Arial"/>
                <w:color w:val="000000" w:themeColor="text1"/>
              </w:rPr>
            </w:pPr>
            <w:r w:rsidRPr="00FB58FA">
              <w:rPr>
                <w:rFonts w:cs="Arial"/>
                <w:color w:val="000000" w:themeColor="text1"/>
              </w:rPr>
              <w:t>clinical trials</w:t>
            </w:r>
          </w:p>
        </w:tc>
        <w:tc>
          <w:tcPr>
            <w:tcW w:w="1925" w:type="dxa"/>
          </w:tcPr>
          <w:p w:rsidR="00DD2F47" w:rsidRPr="00FB58FA" w:rsidRDefault="00DD2F47" w:rsidP="00DD2F47">
            <w:pPr>
              <w:pStyle w:val="ErluterungenMuster0"/>
              <w:rPr>
                <w:rFonts w:cs="Arial"/>
                <w:color w:val="000000" w:themeColor="text1"/>
              </w:rPr>
            </w:pPr>
            <w:r w:rsidRPr="00FB58FA">
              <w:rPr>
                <w:rFonts w:cs="Arial"/>
                <w:color w:val="000000" w:themeColor="text1"/>
              </w:rPr>
              <w:t>no</w:t>
            </w:r>
          </w:p>
        </w:tc>
      </w:tr>
      <w:tr w:rsidR="00DD2F47" w:rsidRPr="00FB58FA" w:rsidTr="00DD2F47">
        <w:tc>
          <w:tcPr>
            <w:tcW w:w="419" w:type="dxa"/>
            <w:vMerge/>
          </w:tcPr>
          <w:p w:rsidR="00DD2F47" w:rsidRPr="00FB58FA" w:rsidRDefault="00DD2F47" w:rsidP="00DD2F47">
            <w:pPr>
              <w:rPr>
                <w:rFonts w:cs="Arial"/>
                <w:color w:val="000000" w:themeColor="text1"/>
              </w:rPr>
            </w:pPr>
          </w:p>
        </w:tc>
        <w:tc>
          <w:tcPr>
            <w:tcW w:w="7428" w:type="dxa"/>
          </w:tcPr>
          <w:p w:rsidR="00DD2F47" w:rsidRPr="00FB58FA" w:rsidRDefault="00DD2F47" w:rsidP="00DD2F47">
            <w:pPr>
              <w:rPr>
                <w:rFonts w:cs="Arial"/>
                <w:color w:val="000000" w:themeColor="text1"/>
              </w:rPr>
            </w:pPr>
            <w:r w:rsidRPr="00FB58FA">
              <w:rPr>
                <w:rFonts w:cs="Arial"/>
                <w:color w:val="000000" w:themeColor="text1"/>
              </w:rPr>
              <w:t>A copy of the studies’ registration is included with the proposal.</w:t>
            </w:r>
          </w:p>
        </w:tc>
        <w:tc>
          <w:tcPr>
            <w:tcW w:w="1925" w:type="dxa"/>
          </w:tcPr>
          <w:p w:rsidR="00DD2F47" w:rsidRPr="00FB58FA" w:rsidRDefault="00DD2F47" w:rsidP="00DD2F47">
            <w:pPr>
              <w:pStyle w:val="ErluterungenMuster0"/>
              <w:rPr>
                <w:rFonts w:cs="Arial"/>
                <w:color w:val="000000" w:themeColor="text1"/>
              </w:rPr>
            </w:pPr>
            <w:r w:rsidRPr="00FB58FA">
              <w:rPr>
                <w:rFonts w:cs="Arial"/>
                <w:color w:val="000000" w:themeColor="text1"/>
              </w:rPr>
              <w:t>no</w:t>
            </w:r>
          </w:p>
        </w:tc>
      </w:tr>
      <w:tr w:rsidR="00DD2F47" w:rsidRPr="00FB58FA" w:rsidTr="00DD2F47">
        <w:tc>
          <w:tcPr>
            <w:tcW w:w="419" w:type="dxa"/>
          </w:tcPr>
          <w:p w:rsidR="00DD2F47" w:rsidRPr="00FB58FA" w:rsidRDefault="00DD2F47" w:rsidP="00DD2F47">
            <w:pPr>
              <w:rPr>
                <w:rFonts w:cs="Arial"/>
                <w:color w:val="000000" w:themeColor="text1"/>
              </w:rPr>
            </w:pPr>
            <w:r w:rsidRPr="00FB58FA">
              <w:rPr>
                <w:rFonts w:cs="Arial"/>
                <w:color w:val="000000" w:themeColor="text1"/>
              </w:rPr>
              <w:t>3.</w:t>
            </w:r>
          </w:p>
        </w:tc>
        <w:tc>
          <w:tcPr>
            <w:tcW w:w="7428" w:type="dxa"/>
          </w:tcPr>
          <w:p w:rsidR="00DD2F47" w:rsidRPr="00FB58FA" w:rsidRDefault="00DD2F47" w:rsidP="00DD2F47">
            <w:pPr>
              <w:rPr>
                <w:rFonts w:cs="Arial"/>
                <w:color w:val="000000" w:themeColor="text1"/>
              </w:rPr>
            </w:pPr>
            <w:proofErr w:type="gramStart"/>
            <w:r w:rsidRPr="00FB58FA">
              <w:rPr>
                <w:rFonts w:cs="Arial"/>
                <w:color w:val="000000" w:themeColor="text1"/>
              </w:rPr>
              <w:t>experiments</w:t>
            </w:r>
            <w:proofErr w:type="gramEnd"/>
            <w:r w:rsidRPr="00FB58FA">
              <w:rPr>
                <w:rFonts w:cs="Arial"/>
                <w:color w:val="000000" w:themeColor="text1"/>
              </w:rPr>
              <w:t xml:space="preserve"> involving vertebrates.</w:t>
            </w:r>
          </w:p>
        </w:tc>
        <w:tc>
          <w:tcPr>
            <w:tcW w:w="1925" w:type="dxa"/>
          </w:tcPr>
          <w:p w:rsidR="00DD2F47" w:rsidRPr="00FB58FA" w:rsidRDefault="00DD2F47" w:rsidP="00DD2F47">
            <w:pPr>
              <w:pStyle w:val="ErluterungenMuster0"/>
              <w:rPr>
                <w:rFonts w:cs="Arial"/>
                <w:color w:val="000000" w:themeColor="text1"/>
              </w:rPr>
            </w:pPr>
            <w:r w:rsidRPr="00FB58FA">
              <w:rPr>
                <w:rFonts w:cs="Arial"/>
                <w:color w:val="000000" w:themeColor="text1"/>
              </w:rPr>
              <w:t>no</w:t>
            </w:r>
          </w:p>
        </w:tc>
      </w:tr>
      <w:tr w:rsidR="00DD2F47" w:rsidRPr="00FB58FA" w:rsidTr="00DD2F47">
        <w:tc>
          <w:tcPr>
            <w:tcW w:w="419" w:type="dxa"/>
          </w:tcPr>
          <w:p w:rsidR="00DD2F47" w:rsidRPr="00FB58FA" w:rsidRDefault="00DD2F47" w:rsidP="00DD2F47">
            <w:pPr>
              <w:rPr>
                <w:rFonts w:cs="Arial"/>
                <w:color w:val="000000" w:themeColor="text1"/>
              </w:rPr>
            </w:pPr>
            <w:r w:rsidRPr="00FB58FA">
              <w:rPr>
                <w:rFonts w:cs="Arial"/>
                <w:color w:val="000000" w:themeColor="text1"/>
              </w:rPr>
              <w:t xml:space="preserve">4. </w:t>
            </w:r>
          </w:p>
        </w:tc>
        <w:tc>
          <w:tcPr>
            <w:tcW w:w="7428" w:type="dxa"/>
          </w:tcPr>
          <w:p w:rsidR="00DD2F47" w:rsidRPr="00FB58FA" w:rsidRDefault="00DD2F47" w:rsidP="00DD2F47">
            <w:pPr>
              <w:rPr>
                <w:rFonts w:cs="Arial"/>
                <w:color w:val="000000" w:themeColor="text1"/>
              </w:rPr>
            </w:pPr>
            <w:proofErr w:type="gramStart"/>
            <w:r w:rsidRPr="00FB58FA">
              <w:rPr>
                <w:rFonts w:cs="Arial"/>
                <w:color w:val="000000" w:themeColor="text1"/>
              </w:rPr>
              <w:t>experiments</w:t>
            </w:r>
            <w:proofErr w:type="gramEnd"/>
            <w:r w:rsidRPr="00FB58FA">
              <w:rPr>
                <w:rFonts w:cs="Arial"/>
                <w:color w:val="000000" w:themeColor="text1"/>
              </w:rPr>
              <w:t xml:space="preserve"> involving recombinant DNA.</w:t>
            </w:r>
          </w:p>
        </w:tc>
        <w:tc>
          <w:tcPr>
            <w:tcW w:w="1925" w:type="dxa"/>
          </w:tcPr>
          <w:p w:rsidR="00DD2F47" w:rsidRPr="00FB58FA" w:rsidRDefault="00DD2F47" w:rsidP="00DD2F47">
            <w:pPr>
              <w:pStyle w:val="ErluterungenMuster0"/>
              <w:rPr>
                <w:rFonts w:cs="Arial"/>
                <w:color w:val="000000" w:themeColor="text1"/>
              </w:rPr>
            </w:pPr>
            <w:r w:rsidRPr="00FB58FA">
              <w:rPr>
                <w:rFonts w:cs="Arial"/>
                <w:color w:val="000000" w:themeColor="text1"/>
              </w:rPr>
              <w:t>no</w:t>
            </w:r>
          </w:p>
        </w:tc>
      </w:tr>
      <w:tr w:rsidR="00DD2F47" w:rsidRPr="00FB58FA" w:rsidTr="00DD2F47">
        <w:tc>
          <w:tcPr>
            <w:tcW w:w="419" w:type="dxa"/>
            <w:vMerge w:val="restart"/>
          </w:tcPr>
          <w:p w:rsidR="00DD2F47" w:rsidRPr="00FB58FA" w:rsidRDefault="00DD2F47" w:rsidP="00DD2F47">
            <w:pPr>
              <w:rPr>
                <w:rFonts w:cs="Arial"/>
                <w:color w:val="000000" w:themeColor="text1"/>
              </w:rPr>
            </w:pPr>
            <w:r w:rsidRPr="00FB58FA">
              <w:rPr>
                <w:rFonts w:cs="Arial"/>
                <w:color w:val="000000" w:themeColor="text1"/>
              </w:rPr>
              <w:t>5.</w:t>
            </w:r>
          </w:p>
        </w:tc>
        <w:tc>
          <w:tcPr>
            <w:tcW w:w="7428" w:type="dxa"/>
          </w:tcPr>
          <w:p w:rsidR="00DD2F47" w:rsidRPr="00FB58FA" w:rsidRDefault="00DD2F47" w:rsidP="00DD2F47">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involving human embryonic stem cells.</w:t>
            </w:r>
          </w:p>
        </w:tc>
        <w:tc>
          <w:tcPr>
            <w:tcW w:w="1925" w:type="dxa"/>
          </w:tcPr>
          <w:p w:rsidR="00DD2F47" w:rsidRPr="00FB58FA" w:rsidRDefault="00DD2F47" w:rsidP="00DD2F47">
            <w:pPr>
              <w:pStyle w:val="ErluterungenMuster0"/>
              <w:rPr>
                <w:rFonts w:cs="Arial"/>
                <w:color w:val="000000" w:themeColor="text1"/>
              </w:rPr>
            </w:pPr>
            <w:r w:rsidRPr="00FB58FA">
              <w:rPr>
                <w:rFonts w:cs="Arial"/>
                <w:color w:val="000000" w:themeColor="text1"/>
              </w:rPr>
              <w:t>no</w:t>
            </w:r>
          </w:p>
        </w:tc>
      </w:tr>
      <w:tr w:rsidR="00DD2F47" w:rsidRPr="00FB58FA" w:rsidTr="00DD2F47">
        <w:tc>
          <w:tcPr>
            <w:tcW w:w="419" w:type="dxa"/>
            <w:vMerge/>
          </w:tcPr>
          <w:p w:rsidR="00DD2F47" w:rsidRPr="00FB58FA" w:rsidRDefault="00DD2F47" w:rsidP="00DD2F47">
            <w:pPr>
              <w:rPr>
                <w:rFonts w:cs="Arial"/>
                <w:color w:val="000000" w:themeColor="text1"/>
              </w:rPr>
            </w:pPr>
          </w:p>
        </w:tc>
        <w:tc>
          <w:tcPr>
            <w:tcW w:w="7428" w:type="dxa"/>
          </w:tcPr>
          <w:p w:rsidR="00DD2F47" w:rsidRPr="00FB58FA" w:rsidRDefault="00DD2F47" w:rsidP="00DD2F47">
            <w:pPr>
              <w:rPr>
                <w:rFonts w:cs="Arial"/>
                <w:color w:val="000000" w:themeColor="text1"/>
              </w:rPr>
            </w:pPr>
            <w:r w:rsidRPr="00FB58FA">
              <w:rPr>
                <w:rFonts w:cs="Arial"/>
                <w:color w:val="000000" w:themeColor="text1"/>
              </w:rPr>
              <w:t>Legal authorization has been obtained.</w:t>
            </w:r>
          </w:p>
        </w:tc>
        <w:tc>
          <w:tcPr>
            <w:tcW w:w="1925" w:type="dxa"/>
          </w:tcPr>
          <w:p w:rsidR="00DD2F47" w:rsidRPr="00FB58FA" w:rsidRDefault="00DD2F47" w:rsidP="00DD2F47">
            <w:pPr>
              <w:pStyle w:val="ErluterungenMuster0"/>
              <w:rPr>
                <w:rFonts w:cs="Arial"/>
                <w:color w:val="000000" w:themeColor="text1"/>
              </w:rPr>
            </w:pPr>
            <w:r w:rsidRPr="00FB58FA">
              <w:rPr>
                <w:rFonts w:cs="Arial"/>
                <w:color w:val="000000" w:themeColor="text1"/>
              </w:rPr>
              <w:t>no</w:t>
            </w:r>
          </w:p>
        </w:tc>
      </w:tr>
      <w:tr w:rsidR="00DD2F47" w:rsidRPr="00FB58FA" w:rsidTr="00DD2F47">
        <w:tc>
          <w:tcPr>
            <w:tcW w:w="419" w:type="dxa"/>
          </w:tcPr>
          <w:p w:rsidR="00DD2F47" w:rsidRPr="00FB58FA" w:rsidRDefault="00DD2F47" w:rsidP="00DD2F47">
            <w:pPr>
              <w:rPr>
                <w:rFonts w:cs="Arial"/>
                <w:color w:val="000000" w:themeColor="text1"/>
              </w:rPr>
            </w:pPr>
            <w:r w:rsidRPr="00FB58FA">
              <w:rPr>
                <w:rFonts w:cs="Arial"/>
                <w:color w:val="000000" w:themeColor="text1"/>
              </w:rPr>
              <w:t>6.</w:t>
            </w:r>
          </w:p>
        </w:tc>
        <w:tc>
          <w:tcPr>
            <w:tcW w:w="7428" w:type="dxa"/>
          </w:tcPr>
          <w:p w:rsidR="00DD2F47" w:rsidRPr="00FB58FA" w:rsidRDefault="00DD2F47" w:rsidP="00DD2F47">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concerning the Convention on Biological Diversity.</w:t>
            </w:r>
          </w:p>
        </w:tc>
        <w:tc>
          <w:tcPr>
            <w:tcW w:w="1925" w:type="dxa"/>
          </w:tcPr>
          <w:p w:rsidR="00DD2F47" w:rsidRPr="00FB58FA" w:rsidRDefault="00DD2F47" w:rsidP="00DD2F47">
            <w:pPr>
              <w:pStyle w:val="ErluterungenMuster0"/>
              <w:rPr>
                <w:rFonts w:cs="Arial"/>
                <w:color w:val="000000" w:themeColor="text1"/>
              </w:rPr>
            </w:pPr>
            <w:r w:rsidRPr="00FB58FA">
              <w:rPr>
                <w:rFonts w:cs="Arial"/>
                <w:color w:val="000000" w:themeColor="text1"/>
              </w:rPr>
              <w:t>no</w:t>
            </w:r>
          </w:p>
        </w:tc>
      </w:tr>
    </w:tbl>
    <w:p w:rsidR="00DD2F47" w:rsidRPr="00FB58FA" w:rsidRDefault="00DD2F47" w:rsidP="00DD2F47">
      <w:pPr>
        <w:pStyle w:val="Musterberschrift20"/>
        <w:numPr>
          <w:ilvl w:val="1"/>
          <w:numId w:val="1"/>
        </w:numPr>
        <w:rPr>
          <w:rFonts w:cs="Arial"/>
          <w:color w:val="000000" w:themeColor="text1"/>
        </w:rPr>
      </w:pPr>
      <w:r w:rsidRPr="00FB58FA">
        <w:rPr>
          <w:rFonts w:cs="Arial"/>
          <w:color w:val="000000" w:themeColor="text1"/>
        </w:rPr>
        <w:t>Summary</w:t>
      </w:r>
    </w:p>
    <w:p w:rsidR="00DD2F47" w:rsidRPr="00FB58FA" w:rsidRDefault="00DD2F47" w:rsidP="00DD2F47">
      <w:pPr>
        <w:pStyle w:val="ErluterungenMuster0"/>
        <w:jc w:val="both"/>
        <w:rPr>
          <w:rFonts w:cs="Arial"/>
          <w:color w:val="000000" w:themeColor="text1"/>
          <w:lang w:val="en-US" w:eastAsia="ja-JP"/>
        </w:rPr>
      </w:pPr>
      <w:r w:rsidRPr="00FB58FA">
        <w:rPr>
          <w:rFonts w:cs="Arial"/>
          <w:color w:val="000000" w:themeColor="text1"/>
          <w:lang w:val="en-US"/>
        </w:rPr>
        <w:t>Understanding the local geometric</w:t>
      </w:r>
      <w:r w:rsidRPr="00FB58FA">
        <w:rPr>
          <w:rFonts w:cs="Arial"/>
          <w:color w:val="000000" w:themeColor="text1"/>
          <w:lang w:val="en-US" w:eastAsia="ja-JP"/>
        </w:rPr>
        <w:t>/</w:t>
      </w:r>
      <w:r w:rsidRPr="00FB58FA">
        <w:rPr>
          <w:rFonts w:cs="Arial"/>
          <w:color w:val="000000" w:themeColor="text1"/>
          <w:lang w:val="en-US"/>
        </w:rPr>
        <w:t xml:space="preserve">electronic structure at the interface between organic and inorganic materials is of fundamental importance for the precise control of the opto-electronic properties of HIOS. One of the challenging and significant topics is to characterize intrinsic defects at HIOS interfaces in order to unravel their impact on the energy level alignment and charge transfer dynamics. The central objective of this project is obtaining a comprehensive picture of the </w:t>
      </w:r>
      <w:r w:rsidRPr="00FB58FA">
        <w:rPr>
          <w:rFonts w:cs="Arial"/>
          <w:i/>
          <w:color w:val="000000" w:themeColor="text1"/>
          <w:lang w:val="en-US"/>
        </w:rPr>
        <w:t>geometric/electronic structure</w:t>
      </w:r>
      <w:r w:rsidRPr="00FB58FA">
        <w:rPr>
          <w:rFonts w:cs="Arial"/>
          <w:color w:val="000000" w:themeColor="text1"/>
          <w:lang w:val="en-US"/>
        </w:rPr>
        <w:t xml:space="preserve"> including defects of HIOS interfaces </w:t>
      </w:r>
      <w:r w:rsidRPr="00FB58FA">
        <w:rPr>
          <w:rFonts w:cs="Arial"/>
          <w:i/>
          <w:color w:val="000000" w:themeColor="text1"/>
          <w:lang w:val="en-US"/>
        </w:rPr>
        <w:t>at the single atom/molecule level</w:t>
      </w:r>
      <w:r w:rsidRPr="00FB58FA">
        <w:rPr>
          <w:rFonts w:cs="Arial"/>
          <w:color w:val="000000" w:themeColor="text1"/>
          <w:lang w:val="en-US"/>
        </w:rPr>
        <w:t xml:space="preserve">. To achieve this goal we employ scanning probe microscopy (SPM) and directly characterize ZnO </w:t>
      </w:r>
      <w:r w:rsidRPr="00FB58FA">
        <w:rPr>
          <w:rFonts w:cs="Arial"/>
          <w:color w:val="000000" w:themeColor="text1"/>
          <w:lang w:val="en-US" w:eastAsia="ja-JP"/>
        </w:rPr>
        <w:t>surface</w:t>
      </w:r>
      <w:r w:rsidRPr="00FB58FA">
        <w:rPr>
          <w:rFonts w:cs="Arial"/>
          <w:color w:val="000000" w:themeColor="text1"/>
          <w:lang w:val="en-US"/>
        </w:rPr>
        <w:t xml:space="preserve">s and the adsorption behavior of organic molecules </w:t>
      </w:r>
      <w:r w:rsidRPr="00FB58FA">
        <w:rPr>
          <w:rFonts w:cs="Arial"/>
          <w:color w:val="000000" w:themeColor="text1"/>
          <w:lang w:val="en-US"/>
        </w:rPr>
        <w:lastRenderedPageBreak/>
        <w:t>under ultra-high vacuum (UHV) conditions. Our experimental setup is able to measure simultaneously scanning tunneling microscopy (STM) and non-contact atomic force microscopy (nc-AFM) in the temperature range from 5 to 300 K. During the first funding period, we have focused ultrathin ZnO films grown on single crystalline metal supports as a model system. The atomically well-defined structure of the ultrathin ZnO films allows us to explore the fundamental aspects of the local geometric/electronic structures including defects and coupling (interaction) of organic molecules with the surface.</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eastAsia="ja-JP"/>
        </w:rPr>
        <w:t xml:space="preserve">This project was initially headed by Leonhard Grill from 2/2011 to 7/2013, and since 8/2013 by Takashi Kumagai and Martin Wolf (current applicants). </w:t>
      </w:r>
      <w:r w:rsidRPr="00FB58FA">
        <w:rPr>
          <w:rFonts w:cs="Arial"/>
          <w:color w:val="000000" w:themeColor="text1"/>
          <w:lang w:val="en-US"/>
        </w:rPr>
        <w:t xml:space="preserve">After a long-standing trial-and-error approach to prepare ultrathin ZnO film, the Grill group established a reproducible method to prepare the atomically-smooth ZnO layer growth on </w:t>
      </w:r>
      <w:proofErr w:type="gramStart"/>
      <w:r w:rsidRPr="00FB58FA">
        <w:rPr>
          <w:rFonts w:cs="Arial"/>
          <w:color w:val="000000" w:themeColor="text1"/>
          <w:lang w:val="en-US"/>
        </w:rPr>
        <w:t>Ag(</w:t>
      </w:r>
      <w:proofErr w:type="gramEnd"/>
      <w:r w:rsidRPr="00FB58FA">
        <w:rPr>
          <w:rFonts w:cs="Arial"/>
          <w:color w:val="000000" w:themeColor="text1"/>
          <w:lang w:val="en-US"/>
        </w:rPr>
        <w:t xml:space="preserve">111). In addition, the initial adsorption stage of a model organic molecule on the ultrathin ZnO layers and a bare </w:t>
      </w:r>
      <w:proofErr w:type="gramStart"/>
      <w:r w:rsidRPr="00FB58FA">
        <w:rPr>
          <w:rFonts w:cs="Arial"/>
          <w:color w:val="000000" w:themeColor="text1"/>
          <w:lang w:val="en-US"/>
        </w:rPr>
        <w:t>Ag(</w:t>
      </w:r>
      <w:proofErr w:type="gramEnd"/>
      <w:r w:rsidRPr="00FB58FA">
        <w:rPr>
          <w:rFonts w:cs="Arial"/>
          <w:color w:val="000000" w:themeColor="text1"/>
          <w:lang w:val="en-US"/>
        </w:rPr>
        <w:t xml:space="preserve">111) surface and STM resolved the different adsorption behavior between them. Subsequently a local structure and electronic properties of the ZnO layers were examined successfully with low-temperature STM/AFM by Kumagai and Wolf. While ZnO layer growth is initially dictated by the arrangement of the underlying metal substrate, it changes to the bulk structure for thicknesses above 3 or 4 layers. This ensures portability of our results to ZnO/molecule semiconductor interface in practical HIOS. In addition, the local work function changes, which plays a crucial role in energy level alignment, </w:t>
      </w:r>
      <w:proofErr w:type="gramStart"/>
      <w:r w:rsidRPr="00FB58FA">
        <w:rPr>
          <w:rFonts w:cs="Arial"/>
          <w:color w:val="000000" w:themeColor="text1"/>
          <w:lang w:val="en-US"/>
        </w:rPr>
        <w:t>was explored</w:t>
      </w:r>
      <w:proofErr w:type="gramEnd"/>
      <w:r w:rsidRPr="00FB58FA">
        <w:rPr>
          <w:rFonts w:cs="Arial"/>
          <w:color w:val="000000" w:themeColor="text1"/>
          <w:lang w:val="en-US"/>
        </w:rPr>
        <w:t xml:space="preserve"> using field-emission resonance measurement with STS and contact potential difference measurement with nc-AFM. These results clearly demonstrate the high capability of SPM techniques to reveal fundamental aspects of geometric/electronic structure at HIOS interfaces. Furthermore, the atomistic model of the ZnO layer was also theoretically examined with density functional theory (DFT) calculations in collaboration with B4 (Körzdörfer/Scheffler/ Rinke).</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t xml:space="preserve">In the new funding period we continue exploiting the full capability of STM/AFM techniques in order to obtain fundamental insights into the local geometrical/electronic structure at HIOS interfaces. The manipulation of single atom/molecules will also be used to modify the local environment of individual molecules, in particular, to position organic molecules above local defects (e.g. oxygen defects) on ultrathin ZnO films. Additionally, we will employ tip-enhanced Raman spectroscopy (TERS) under UHV conditions to characterize the HIOS interfaces. TERS allows us not only to measure the local vibration spectroscopy (providing a direct insight into the local structure and chemical origin of the local defects in the ZnO surface and ZnO/molecules system), but also to study the coupling of localized plasmon polariton with exciton at the interfaces. Furthermore, the opto-electronic properties will be explored directly by irradiating the SPM junction with light as well as detecting light emission from molecules in the STM junction (induced by the tunneling current). While the experiment with the atomically-defined ultrathin ZnO layers will provide the most fundamental insights into the local geometric/electronic structure and opto-electronic properties at HIOS interfaces, we will expand our scope to the characterization of </w:t>
      </w:r>
      <w:r w:rsidRPr="00FB58FA">
        <w:rPr>
          <w:rFonts w:cs="Arial"/>
          <w:i/>
          <w:color w:val="000000" w:themeColor="text1"/>
          <w:lang w:val="en-US"/>
        </w:rPr>
        <w:t>bulk</w:t>
      </w:r>
      <w:r w:rsidRPr="00FB58FA">
        <w:rPr>
          <w:rFonts w:cs="Arial"/>
          <w:color w:val="000000" w:themeColor="text1"/>
          <w:lang w:val="en-US"/>
        </w:rPr>
        <w:t xml:space="preserve"> ZnO materials that are widely explored in the CRC. In particular, w</w:t>
      </w:r>
      <w:r w:rsidRPr="00FB58FA">
        <w:rPr>
          <w:rFonts w:cs="Arial"/>
          <w:color w:val="000000" w:themeColor="text1"/>
          <w:lang w:val="en-US" w:eastAsia="ja-JP"/>
        </w:rPr>
        <w:t xml:space="preserve">e will investigate the interface structure and property of ZnO films with/without Ga doping prepared by MBE </w:t>
      </w:r>
      <w:r w:rsidRPr="00FB58FA">
        <w:rPr>
          <w:rFonts w:cs="Arial"/>
          <w:color w:val="000000" w:themeColor="text1"/>
          <w:lang w:val="en-US"/>
        </w:rPr>
        <w:t xml:space="preserve">in collaboration with A5 (Henneberger). On the other hand, as organic semiconductor materials we plan to systematically investigate the series of laddertype </w:t>
      </w:r>
      <w:proofErr w:type="gramStart"/>
      <w:r w:rsidRPr="00FB58FA">
        <w:rPr>
          <w:rFonts w:cs="Arial"/>
          <w:color w:val="000000" w:themeColor="text1"/>
          <w:lang w:val="en-US"/>
        </w:rPr>
        <w:t>oligo(</w:t>
      </w:r>
      <w:proofErr w:type="gramEnd"/>
      <w:r w:rsidRPr="00FB58FA">
        <w:rPr>
          <w:rFonts w:cs="Arial"/>
          <w:color w:val="000000" w:themeColor="text1"/>
          <w:lang w:val="en-US"/>
        </w:rPr>
        <w:t xml:space="preserve">p-phenylene)s (LOPPs) whose electronic properties are optimized for the combination with ZnO as HIOS. The LOPP molecules will be provided from A3 (Hecht). </w:t>
      </w:r>
      <w:r w:rsidRPr="00FB58FA">
        <w:rPr>
          <w:rFonts w:cs="Arial"/>
          <w:color w:val="000000" w:themeColor="text1"/>
          <w:lang w:val="en-US" w:eastAsia="ja-JP"/>
        </w:rPr>
        <w:t>We will study a completely isolated single molecule and individual molecules in assembly structures on the different ZnO surfaces, i.e. ultrathin layers and MBE films with/without the dopant. The assembly structure of the molecule is also a key issue because the intermolecular interaction and packing geometry on the surface may substantially influence to the opto-electronic properties. We will develop strategies using non-covalent intermolecular interactions that can be controlled by molecular dipole moments. The direct observation of molecular assembly by STM/AFM will provide valuable feedback for molecular design in project A3 (Hecht).</w:t>
      </w:r>
    </w:p>
    <w:p w:rsidR="00DD2F47" w:rsidRPr="00FB58FA" w:rsidRDefault="00DD2F47" w:rsidP="00DD2F47">
      <w:pPr>
        <w:pStyle w:val="ErluterungenMuster0"/>
        <w:jc w:val="both"/>
        <w:rPr>
          <w:rFonts w:cs="Arial"/>
          <w:color w:val="000000" w:themeColor="text1"/>
          <w:lang w:val="en-US"/>
        </w:rPr>
      </w:pP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t>We plan close collaboration with the projects A3 (Hecht) for the synthesis of LOPP molecules</w:t>
      </w:r>
      <w:proofErr w:type="gramStart"/>
      <w:r w:rsidRPr="00FB58FA">
        <w:rPr>
          <w:rFonts w:cs="Arial"/>
          <w:color w:val="000000" w:themeColor="text1"/>
          <w:lang w:val="en-US"/>
        </w:rPr>
        <w:t>,  A5</w:t>
      </w:r>
      <w:proofErr w:type="gramEnd"/>
      <w:r w:rsidRPr="00FB58FA">
        <w:rPr>
          <w:rFonts w:cs="Arial"/>
          <w:color w:val="000000" w:themeColor="text1"/>
          <w:lang w:val="en-US"/>
        </w:rPr>
        <w:t xml:space="preserve"> (Henneberger) for the investigation of doped ZnO materials and B4 (Körzdörfer/Scheffler/Rinke) for theoretical understanding. We will also have close exchange and potential collaborations with A8 (Koch) on the comprehensive understanding of energy level alignment, B7 (Neher) for the local work function measurement of self assembled monolayers, and B9 (Stähler) and B11 (Draxl) for the understanding of the carrier dynamics</w:t>
      </w:r>
    </w:p>
    <w:p w:rsidR="00DD2F47" w:rsidRPr="00FB58FA" w:rsidRDefault="00DD2F47" w:rsidP="00DD2F47">
      <w:pPr>
        <w:pStyle w:val="Musterberschrift20"/>
        <w:numPr>
          <w:ilvl w:val="1"/>
          <w:numId w:val="1"/>
        </w:numPr>
        <w:rPr>
          <w:rFonts w:cs="Arial"/>
          <w:color w:val="000000" w:themeColor="text1"/>
        </w:rPr>
      </w:pPr>
      <w:r w:rsidRPr="00FB58FA">
        <w:rPr>
          <w:rFonts w:cs="Arial"/>
          <w:color w:val="000000" w:themeColor="text1"/>
        </w:rPr>
        <w:t>Project progress to date</w:t>
      </w:r>
    </w:p>
    <w:p w:rsidR="00DD2F47" w:rsidRPr="00FB58FA" w:rsidRDefault="00DD2F47" w:rsidP="00DD2F47">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Report and state of understanding</w:t>
      </w:r>
    </w:p>
    <w:p w:rsidR="00DD2F47" w:rsidRPr="00FB58FA" w:rsidRDefault="00DD2F47" w:rsidP="00DD2F47">
      <w:pPr>
        <w:pStyle w:val="ErluterungenMuster0"/>
        <w:jc w:val="both"/>
        <w:rPr>
          <w:rFonts w:cs="Arial"/>
          <w:color w:val="000000" w:themeColor="text1"/>
          <w:lang w:val="en-US" w:eastAsia="ja-JP"/>
        </w:rPr>
      </w:pPr>
      <w:r w:rsidRPr="00FB58FA">
        <w:rPr>
          <w:rFonts w:cs="Arial"/>
          <w:color w:val="000000" w:themeColor="text1"/>
          <w:lang w:val="en-US"/>
        </w:rPr>
        <w:t xml:space="preserve">In the first funding period we have focused first on ultrathin ZnO films grown on single-crystalline metal supports. Ultrathin (few monolayer thick) oxide films grown on metal supports, which have an atomically well-defined structure, are of general interest as a model system to investigate the elementary processes in </w:t>
      </w:r>
      <w:r w:rsidRPr="00FB58FA">
        <w:rPr>
          <w:rFonts w:cs="Arial"/>
          <w:color w:val="000000" w:themeColor="text1"/>
          <w:lang w:val="en-US"/>
        </w:rPr>
        <w:lastRenderedPageBreak/>
        <w:t xml:space="preserve">heterogeneous catalysis at the atomic scale [1]. The growth of ultrathin films has also helped to obtain a fundamental insight into the initial growth stages of inorganic crystals. The first obstacle in this project was to establish a reliable preparation procedure of the well-defined and high-quality ZnO films. </w:t>
      </w:r>
      <w:r w:rsidRPr="00FB58FA">
        <w:rPr>
          <w:rFonts w:cs="Arial"/>
          <w:color w:val="000000" w:themeColor="text1"/>
          <w:lang w:val="en-US" w:eastAsia="ja-JP"/>
        </w:rPr>
        <w:t>Several methods have been explored in the first funding period by the Grill group. First, a recipe (at that time unpublished) by the Wöll group (Karlsruhe Institute of Technology) was explored to grow ZnO films on brass substrates when heating them in an oxygen atmosphere. Hence, Cu/Zn single crystals (with a stoichiometry Cu</w:t>
      </w:r>
      <w:proofErr w:type="gramStart"/>
      <w:r w:rsidRPr="00FB58FA">
        <w:rPr>
          <w:rFonts w:cs="Arial"/>
          <w:color w:val="000000" w:themeColor="text1"/>
          <w:lang w:val="en-US" w:eastAsia="ja-JP"/>
        </w:rPr>
        <w:t>:Zn</w:t>
      </w:r>
      <w:proofErr w:type="gramEnd"/>
      <w:r w:rsidRPr="00FB58FA">
        <w:rPr>
          <w:rFonts w:cs="Arial"/>
          <w:color w:val="000000" w:themeColor="text1"/>
          <w:lang w:val="en-US" w:eastAsia="ja-JP"/>
        </w:rPr>
        <w:t xml:space="preserve"> of 90:10) have been used as substrates in the initial phase of this project. It has been decided to use two low-index orientations, (100) and (111), in order to obtain flat surfaces (the latter orientation had been used previously by the Wöll group). After usual cleaning process under UHV conditions, these substrates were heated at temperatures between 420 K and 670 K for a few minutes while molecular oxygen (O</w:t>
      </w:r>
      <w:r w:rsidRPr="00FB58FA">
        <w:rPr>
          <w:rFonts w:cs="Arial"/>
          <w:color w:val="000000" w:themeColor="text1"/>
          <w:vertAlign w:val="subscript"/>
          <w:lang w:val="en-US" w:eastAsia="ja-JP"/>
        </w:rPr>
        <w:t>2</w:t>
      </w:r>
      <w:r w:rsidRPr="00FB58FA">
        <w:rPr>
          <w:rFonts w:cs="Arial"/>
          <w:color w:val="000000" w:themeColor="text1"/>
          <w:lang w:val="en-US" w:eastAsia="ja-JP"/>
        </w:rPr>
        <w:t>) was dosed into the UHV chamber at a vapour pressure between 10</w:t>
      </w:r>
      <w:r w:rsidRPr="00FB58FA">
        <w:rPr>
          <w:rFonts w:cs="Arial"/>
          <w:color w:val="000000" w:themeColor="text1"/>
          <w:vertAlign w:val="superscript"/>
          <w:lang w:val="en-US" w:eastAsia="ja-JP"/>
        </w:rPr>
        <w:t>-7</w:t>
      </w:r>
      <w:r w:rsidRPr="00FB58FA">
        <w:rPr>
          <w:rFonts w:cs="Arial"/>
          <w:color w:val="000000" w:themeColor="text1"/>
          <w:lang w:val="en-US" w:eastAsia="ja-JP"/>
        </w:rPr>
        <w:t xml:space="preserve"> and 10</w:t>
      </w:r>
      <w:r w:rsidRPr="00FB58FA">
        <w:rPr>
          <w:rFonts w:cs="Arial"/>
          <w:color w:val="000000" w:themeColor="text1"/>
          <w:vertAlign w:val="superscript"/>
          <w:lang w:val="en-US" w:eastAsia="ja-JP"/>
        </w:rPr>
        <w:t>-5</w:t>
      </w:r>
      <w:r w:rsidRPr="00FB58FA">
        <w:rPr>
          <w:rFonts w:cs="Arial"/>
          <w:color w:val="000000" w:themeColor="text1"/>
          <w:lang w:val="en-US" w:eastAsia="ja-JP"/>
        </w:rPr>
        <w:t xml:space="preserve"> mbar. During this procedure the Zn atoms of the substrate diffuse upwards to the surface where they react with the oxygen molecules and form a ZnO film (without the presence of oxygen the Zn atoms would desorb then at these elevated temperatures). If a rather high heating temperature was used, a copper oxide film (Cu</w:t>
      </w:r>
      <w:r w:rsidRPr="00FB58FA">
        <w:rPr>
          <w:rFonts w:cs="Arial"/>
          <w:color w:val="000000" w:themeColor="text1"/>
          <w:vertAlign w:val="subscript"/>
          <w:lang w:val="en-US" w:eastAsia="ja-JP"/>
        </w:rPr>
        <w:t>2</w:t>
      </w:r>
      <w:r w:rsidRPr="00FB58FA">
        <w:rPr>
          <w:rFonts w:cs="Arial"/>
          <w:color w:val="000000" w:themeColor="text1"/>
          <w:lang w:val="en-US" w:eastAsia="ja-JP"/>
        </w:rPr>
        <w:t xml:space="preserve">O for instance from a comparison with literature data) appears in the STM images due to </w:t>
      </w:r>
      <w:proofErr w:type="gramStart"/>
      <w:r w:rsidRPr="00FB58FA">
        <w:rPr>
          <w:rFonts w:cs="Arial"/>
          <w:color w:val="000000" w:themeColor="text1"/>
          <w:lang w:val="en-US" w:eastAsia="ja-JP"/>
        </w:rPr>
        <w:t>the desorption</w:t>
      </w:r>
      <w:proofErr w:type="gramEnd"/>
      <w:r w:rsidRPr="00FB58FA">
        <w:rPr>
          <w:rFonts w:cs="Arial"/>
          <w:color w:val="000000" w:themeColor="text1"/>
          <w:lang w:val="en-US" w:eastAsia="ja-JP"/>
        </w:rPr>
        <w:t xml:space="preserve"> of Zn atoms and a Zn-depleted layer appears. At lower temperatures, ZnO films were grown, which however are unfortunately disordered, and therefore not very suitable as a model substrate for further investigations because the undefined structure make it extremely difficult to provide detailed insights into the geometric/electronic structure by means of SPM. Due to this finding (note that no ordered ZnO structure could ever be produced), this strategy has been abandoned after about one year.</w:t>
      </w:r>
    </w:p>
    <w:p w:rsidR="00DD2F47" w:rsidRPr="00FB58FA" w:rsidRDefault="00DD2F47" w:rsidP="00DD2F47">
      <w:pPr>
        <w:pStyle w:val="ErluterungenMuster0"/>
        <w:jc w:val="both"/>
        <w:rPr>
          <w:rFonts w:cs="Arial"/>
          <w:color w:val="000000" w:themeColor="text1"/>
          <w:highlight w:val="yellow"/>
        </w:rPr>
      </w:pPr>
    </w:p>
    <w:p w:rsidR="00DD2F47" w:rsidRPr="00FB58FA" w:rsidRDefault="00DD2F47" w:rsidP="00DD2F47">
      <w:pPr>
        <w:pStyle w:val="ErluterungenMuster0"/>
        <w:jc w:val="center"/>
        <w:rPr>
          <w:rFonts w:cs="Arial"/>
          <w:color w:val="000000" w:themeColor="text1"/>
          <w:highlight w:val="yellow"/>
        </w:rPr>
      </w:pPr>
      <w:r w:rsidRPr="00FB58FA">
        <w:rPr>
          <w:rFonts w:cs="Arial"/>
          <w:noProof/>
          <w:color w:val="000000" w:themeColor="text1"/>
          <w:lang w:val="de-DE"/>
        </w:rPr>
        <w:drawing>
          <wp:inline distT="0" distB="0" distL="0" distR="0" wp14:anchorId="6B5274D9" wp14:editId="555999D3">
            <wp:extent cx="5857460" cy="1851740"/>
            <wp:effectExtent l="0" t="0" r="0" b="0"/>
            <wp:docPr id="8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disordered areas.jpg"/>
                    <pic:cNvPicPr/>
                  </pic:nvPicPr>
                  <pic:blipFill>
                    <a:blip r:embed="rId22">
                      <a:extLst>
                        <a:ext uri="{28A0092B-C50C-407E-A947-70E740481C1C}">
                          <a14:useLocalDpi xmlns:a14="http://schemas.microsoft.com/office/drawing/2010/main" val="0"/>
                        </a:ext>
                      </a:extLst>
                    </a:blip>
                    <a:stretch>
                      <a:fillRect/>
                    </a:stretch>
                  </pic:blipFill>
                  <pic:spPr>
                    <a:xfrm>
                      <a:off x="0" y="0"/>
                      <a:ext cx="5867083" cy="1854782"/>
                    </a:xfrm>
                    <a:prstGeom prst="rect">
                      <a:avLst/>
                    </a:prstGeom>
                  </pic:spPr>
                </pic:pic>
              </a:graphicData>
            </a:graphic>
          </wp:inline>
        </w:drawing>
      </w:r>
    </w:p>
    <w:p w:rsidR="00DD2F47" w:rsidRPr="00FB58FA" w:rsidRDefault="00DD2F47" w:rsidP="00DD2F47">
      <w:pPr>
        <w:pStyle w:val="ErluterungenMuster0"/>
        <w:jc w:val="both"/>
        <w:rPr>
          <w:rFonts w:cs="Arial"/>
          <w:color w:val="000000" w:themeColor="text1"/>
          <w:highlight w:val="yellow"/>
        </w:rPr>
      </w:pPr>
    </w:p>
    <w:p w:rsidR="00DD2F47" w:rsidRPr="00FB58FA" w:rsidRDefault="00DD2F47" w:rsidP="00DD2F47">
      <w:pPr>
        <w:pStyle w:val="ErluterungenMuster0"/>
        <w:jc w:val="both"/>
        <w:rPr>
          <w:rFonts w:cs="Arial"/>
          <w:color w:val="000000" w:themeColor="text1"/>
          <w:sz w:val="16"/>
          <w:highlight w:val="yellow"/>
        </w:rPr>
      </w:pPr>
      <w:r w:rsidRPr="00FB58FA">
        <w:rPr>
          <w:rFonts w:eastAsia="Times New Roman" w:cs="Arial"/>
          <w:i/>
          <w:color w:val="000000" w:themeColor="text1"/>
          <w:szCs w:val="24"/>
          <w:lang w:val="en-US" w:eastAsia="de-AT"/>
        </w:rPr>
        <w:t xml:space="preserve">Figure 1(a) </w:t>
      </w:r>
      <w:r w:rsidRPr="00FB58FA">
        <w:rPr>
          <w:rFonts w:cs="Arial"/>
          <w:i/>
          <w:color w:val="000000" w:themeColor="text1"/>
          <w:lang w:val="en-US" w:eastAsia="ja-JP"/>
        </w:rPr>
        <w:t xml:space="preserve">A typical overview image of ZnO layers grown on </w:t>
      </w:r>
      <w:proofErr w:type="gramStart"/>
      <w:r w:rsidRPr="00FB58FA">
        <w:rPr>
          <w:rFonts w:cs="Arial"/>
          <w:i/>
          <w:color w:val="000000" w:themeColor="text1"/>
          <w:lang w:val="en-US" w:eastAsia="ja-JP"/>
        </w:rPr>
        <w:t>Ag(</w:t>
      </w:r>
      <w:proofErr w:type="gramEnd"/>
      <w:r w:rsidRPr="00FB58FA">
        <w:rPr>
          <w:rFonts w:cs="Arial"/>
          <w:i/>
          <w:color w:val="000000" w:themeColor="text1"/>
          <w:lang w:val="en-US" w:eastAsia="ja-JP"/>
        </w:rPr>
        <w:t>111)</w:t>
      </w:r>
      <w:r w:rsidRPr="00FB58FA">
        <w:rPr>
          <w:rFonts w:eastAsia="Times New Roman" w:cs="Arial"/>
          <w:i/>
          <w:color w:val="000000" w:themeColor="text1"/>
          <w:szCs w:val="24"/>
          <w:lang w:val="en-US" w:eastAsia="de-AT"/>
        </w:rPr>
        <w:t xml:space="preserve"> (</w:t>
      </w:r>
      <w:r w:rsidRPr="00FB58FA">
        <w:rPr>
          <w:rFonts w:cs="Arial"/>
          <w:i/>
          <w:color w:val="000000" w:themeColor="text1"/>
          <w:szCs w:val="24"/>
          <w:lang w:val="en-US" w:eastAsia="ja-JP"/>
        </w:rPr>
        <w:t>V</w:t>
      </w:r>
      <w:r w:rsidRPr="00FB58FA">
        <w:rPr>
          <w:rFonts w:cs="Arial"/>
          <w:i/>
          <w:color w:val="000000" w:themeColor="text1"/>
          <w:szCs w:val="24"/>
          <w:vertAlign w:val="subscript"/>
          <w:lang w:val="en-US" w:eastAsia="ja-JP"/>
        </w:rPr>
        <w:t>s</w:t>
      </w:r>
      <w:r w:rsidRPr="00FB58FA">
        <w:rPr>
          <w:rFonts w:cs="Arial"/>
          <w:i/>
          <w:color w:val="000000" w:themeColor="text1"/>
          <w:szCs w:val="24"/>
          <w:lang w:val="en-US" w:eastAsia="ja-JP"/>
        </w:rPr>
        <w:t xml:space="preserve"> = 1 V, I</w:t>
      </w:r>
      <w:r w:rsidRPr="00FB58FA">
        <w:rPr>
          <w:rFonts w:cs="Arial"/>
          <w:i/>
          <w:color w:val="000000" w:themeColor="text1"/>
          <w:szCs w:val="24"/>
          <w:vertAlign w:val="subscript"/>
          <w:lang w:val="en-US" w:eastAsia="ja-JP"/>
        </w:rPr>
        <w:t>t</w:t>
      </w:r>
      <w:r w:rsidRPr="00FB58FA">
        <w:rPr>
          <w:rFonts w:eastAsia="Times New Roman" w:cs="Arial"/>
          <w:i/>
          <w:color w:val="000000" w:themeColor="text1"/>
          <w:szCs w:val="24"/>
          <w:lang w:val="en-US" w:eastAsia="de-AT"/>
        </w:rPr>
        <w:t xml:space="preserve"> = 100 pA, 110 </w:t>
      </w:r>
      <w:r w:rsidRPr="00FB58FA">
        <w:rPr>
          <w:rFonts w:eastAsia="Times New Roman" w:cs="Arial"/>
          <w:i/>
          <w:color w:val="000000" w:themeColor="text1"/>
          <w:szCs w:val="24"/>
          <w:lang w:val="en-US" w:eastAsia="de-AT"/>
        </w:rPr>
        <w:sym w:font="Symbol" w:char="F0B4"/>
      </w:r>
      <w:r w:rsidRPr="00FB58FA">
        <w:rPr>
          <w:rFonts w:eastAsia="Times New Roman" w:cs="Arial"/>
          <w:i/>
          <w:color w:val="000000" w:themeColor="text1"/>
          <w:szCs w:val="24"/>
          <w:lang w:val="en-US" w:eastAsia="de-AT"/>
        </w:rPr>
        <w:t xml:space="preserve"> 110 nm², </w:t>
      </w:r>
      <w:r w:rsidRPr="00FB58FA">
        <w:rPr>
          <w:rFonts w:cs="Arial"/>
          <w:i/>
          <w:color w:val="000000" w:themeColor="text1"/>
          <w:szCs w:val="24"/>
          <w:lang w:val="en-US" w:eastAsia="ja-JP"/>
        </w:rPr>
        <w:t>room temperature</w:t>
      </w:r>
      <w:r w:rsidRPr="00FB58FA">
        <w:rPr>
          <w:rFonts w:eastAsia="Times New Roman" w:cs="Arial"/>
          <w:i/>
          <w:color w:val="000000" w:themeColor="text1"/>
          <w:szCs w:val="24"/>
          <w:lang w:val="en-US" w:eastAsia="de-AT"/>
        </w:rPr>
        <w:t>) and (b) small-scale (</w:t>
      </w:r>
      <w:r w:rsidRPr="00FB58FA">
        <w:rPr>
          <w:rFonts w:cs="Arial"/>
          <w:i/>
          <w:color w:val="000000" w:themeColor="text1"/>
          <w:szCs w:val="24"/>
          <w:lang w:val="en-US" w:eastAsia="ja-JP"/>
        </w:rPr>
        <w:t>V</w:t>
      </w:r>
      <w:r w:rsidRPr="00FB58FA">
        <w:rPr>
          <w:rFonts w:cs="Arial"/>
          <w:i/>
          <w:color w:val="000000" w:themeColor="text1"/>
          <w:szCs w:val="24"/>
          <w:vertAlign w:val="subscript"/>
          <w:lang w:val="en-US" w:eastAsia="ja-JP"/>
        </w:rPr>
        <w:t>s</w:t>
      </w:r>
      <w:r w:rsidRPr="00FB58FA">
        <w:rPr>
          <w:rFonts w:cs="Arial"/>
          <w:i/>
          <w:color w:val="000000" w:themeColor="text1"/>
          <w:szCs w:val="24"/>
          <w:lang w:val="en-US" w:eastAsia="ja-JP"/>
        </w:rPr>
        <w:t xml:space="preserve"> = 1 V, I</w:t>
      </w:r>
      <w:r w:rsidRPr="00FB58FA">
        <w:rPr>
          <w:rFonts w:cs="Arial"/>
          <w:i/>
          <w:color w:val="000000" w:themeColor="text1"/>
          <w:szCs w:val="24"/>
          <w:vertAlign w:val="subscript"/>
          <w:lang w:val="en-US" w:eastAsia="ja-JP"/>
        </w:rPr>
        <w:t>t</w:t>
      </w:r>
      <w:r w:rsidRPr="00FB58FA">
        <w:rPr>
          <w:rFonts w:eastAsia="Times New Roman" w:cs="Arial"/>
          <w:i/>
          <w:color w:val="000000" w:themeColor="text1"/>
          <w:szCs w:val="24"/>
          <w:lang w:val="en-US" w:eastAsia="de-AT"/>
        </w:rPr>
        <w:t xml:space="preserve"> = 100 pA, 17 </w:t>
      </w:r>
      <w:r w:rsidRPr="00FB58FA">
        <w:rPr>
          <w:rFonts w:eastAsia="Times New Roman" w:cs="Arial"/>
          <w:i/>
          <w:color w:val="000000" w:themeColor="text1"/>
          <w:szCs w:val="24"/>
          <w:lang w:val="en-US" w:eastAsia="de-AT"/>
        </w:rPr>
        <w:sym w:font="Symbol" w:char="F0B4"/>
      </w:r>
      <w:r w:rsidRPr="00FB58FA">
        <w:rPr>
          <w:rFonts w:eastAsia="Times New Roman" w:cs="Arial"/>
          <w:i/>
          <w:color w:val="000000" w:themeColor="text1"/>
          <w:szCs w:val="24"/>
          <w:lang w:val="en-US" w:eastAsia="de-AT"/>
        </w:rPr>
        <w:t xml:space="preserve"> 17 nm², at </w:t>
      </w:r>
      <w:r w:rsidRPr="00FB58FA">
        <w:rPr>
          <w:rFonts w:cs="Arial"/>
          <w:i/>
          <w:color w:val="000000" w:themeColor="text1"/>
          <w:szCs w:val="24"/>
          <w:lang w:val="en-US" w:eastAsia="ja-JP"/>
        </w:rPr>
        <w:t>room temperature</w:t>
      </w:r>
      <w:r w:rsidRPr="00FB58FA">
        <w:rPr>
          <w:rFonts w:eastAsia="Times New Roman" w:cs="Arial"/>
          <w:i/>
          <w:color w:val="000000" w:themeColor="text1"/>
          <w:szCs w:val="24"/>
          <w:lang w:val="en-US" w:eastAsia="de-AT"/>
        </w:rPr>
        <w:t>) STM images of the ZnO/Ag(111) surface with ordered and disordered regions (as indicated). (c) Height profile across the surface (as indicated by the white line in (a)), revealing the slightly different apparent heights of the ordered (about 3.6 Å) and disordered (about 3.1 Å) ZnO films.</w:t>
      </w:r>
    </w:p>
    <w:p w:rsidR="00DD2F47" w:rsidRPr="00FB58FA" w:rsidRDefault="00DD2F47" w:rsidP="00DD2F47">
      <w:pPr>
        <w:pStyle w:val="ErluterungenMuster0"/>
        <w:jc w:val="both"/>
        <w:rPr>
          <w:rFonts w:cs="Arial"/>
          <w:color w:val="000000" w:themeColor="text1"/>
          <w:highlight w:val="yellow"/>
        </w:rPr>
      </w:pPr>
    </w:p>
    <w:p w:rsidR="00DD2F47" w:rsidRPr="00FB58FA" w:rsidRDefault="00DD2F47" w:rsidP="00DD2F47">
      <w:pPr>
        <w:pStyle w:val="ErluterungenMuster0"/>
        <w:jc w:val="both"/>
        <w:rPr>
          <w:rFonts w:cs="Arial"/>
          <w:color w:val="000000" w:themeColor="text1"/>
        </w:rPr>
      </w:pPr>
      <w:r w:rsidRPr="00FB58FA">
        <w:rPr>
          <w:rFonts w:cs="Arial"/>
          <w:color w:val="000000" w:themeColor="text1"/>
          <w:lang w:val="en-US"/>
        </w:rPr>
        <w:t>After this experience, the group has attempted a different approach</w:t>
      </w:r>
      <w:r w:rsidRPr="00FB58FA">
        <w:rPr>
          <w:rFonts w:cs="Arial"/>
          <w:color w:val="000000" w:themeColor="text1"/>
          <w:lang w:val="en-US" w:eastAsia="ja-JP"/>
        </w:rPr>
        <w:t xml:space="preserve"> that</w:t>
      </w:r>
      <w:r w:rsidRPr="00FB58FA">
        <w:rPr>
          <w:rFonts w:cs="Arial"/>
          <w:color w:val="000000" w:themeColor="text1"/>
          <w:lang w:val="en-US"/>
        </w:rPr>
        <w:t xml:space="preserve"> has been pioneered by </w:t>
      </w:r>
      <w:r w:rsidRPr="00FB58FA">
        <w:rPr>
          <w:rFonts w:cs="Arial"/>
          <w:color w:val="000000" w:themeColor="text1"/>
        </w:rPr>
        <w:t xml:space="preserve">S. Shaikhutdinov and H.-J. Freund (Department of Chemical Physics, Fritz-Haber-Institute Berlin). </w:t>
      </w:r>
      <w:r w:rsidRPr="00FB58FA">
        <w:rPr>
          <w:rFonts w:cs="Arial"/>
          <w:color w:val="000000" w:themeColor="text1"/>
          <w:lang w:val="en-US"/>
        </w:rPr>
        <w:t xml:space="preserve">ZnO /Ag(111) was chosen as a model system because the growth of atomically well-defined films has been observed previously and its structure was also characterized by surface X-ray diffraction (SXRD) and scanning tunneling microscopy (STM) [2], where the ZnO was deposited onto a Ag(111) surface by pulsed laser deposition. However, we employed the reactive deposition method developed by </w:t>
      </w:r>
      <w:r w:rsidRPr="00FB58FA">
        <w:rPr>
          <w:rFonts w:cs="Arial"/>
          <w:color w:val="000000" w:themeColor="text1"/>
        </w:rPr>
        <w:t>Shaikhutdinov and Freund</w:t>
      </w:r>
      <w:r w:rsidRPr="00FB58FA">
        <w:rPr>
          <w:rFonts w:cs="Arial"/>
          <w:color w:val="000000" w:themeColor="text1"/>
          <w:lang w:val="en-US"/>
        </w:rPr>
        <w:t xml:space="preserve">, in which Zn is deposited onto the surface under oxygen pressure. This method has also been used successfully to grow ultrathin ZnO films on </w:t>
      </w:r>
      <w:proofErr w:type="gramStart"/>
      <w:r w:rsidRPr="00FB58FA">
        <w:rPr>
          <w:rFonts w:cs="Arial"/>
          <w:color w:val="000000" w:themeColor="text1"/>
          <w:lang w:val="en-US"/>
        </w:rPr>
        <w:t>Pd(</w:t>
      </w:r>
      <w:proofErr w:type="gramEnd"/>
      <w:r w:rsidRPr="00FB58FA">
        <w:rPr>
          <w:rFonts w:cs="Arial"/>
          <w:color w:val="000000" w:themeColor="text1"/>
          <w:lang w:val="en-US"/>
        </w:rPr>
        <w:t xml:space="preserve">111) [3], and more recently Pt(111) [4] and Ag(111) [5]. </w:t>
      </w:r>
      <w:r w:rsidRPr="00FB58FA">
        <w:rPr>
          <w:rFonts w:cs="Arial"/>
          <w:color w:val="000000" w:themeColor="text1"/>
        </w:rPr>
        <w:t>After several trial-and-error for a few months, atomically-smooth ZnO films could be grown and imaged by STM (Figure 1a-b), revealing the characteristic Moiré pattern that</w:t>
      </w:r>
      <w:r w:rsidRPr="00FB58FA">
        <w:rPr>
          <w:rFonts w:cs="Arial"/>
          <w:color w:val="000000" w:themeColor="text1"/>
          <w:lang w:val="en-US"/>
        </w:rPr>
        <w:t xml:space="preserve"> corresponds to </w:t>
      </w:r>
      <w:proofErr w:type="gramStart"/>
      <w:r w:rsidRPr="00FB58FA">
        <w:rPr>
          <w:rFonts w:cs="Arial"/>
          <w:color w:val="000000" w:themeColor="text1"/>
          <w:lang w:val="en-US"/>
        </w:rPr>
        <w:t>ZnO(</w:t>
      </w:r>
      <w:proofErr w:type="gramEnd"/>
      <w:r w:rsidRPr="00FB58FA">
        <w:rPr>
          <w:rFonts w:cs="Arial"/>
          <w:color w:val="000000" w:themeColor="text1"/>
          <w:lang w:val="en-US"/>
        </w:rPr>
        <w:t>0001)-(7×7)/Ag(111)-(8×8) coincidence structures</w:t>
      </w:r>
      <w:r w:rsidRPr="00FB58FA">
        <w:rPr>
          <w:rFonts w:cs="Arial"/>
          <w:color w:val="000000" w:themeColor="text1"/>
        </w:rPr>
        <w:t xml:space="preserve"> (as reported before [2]). In addition to these highly ordered ZnO layers, disordered areas have also been found (Figure1a-b), which</w:t>
      </w:r>
      <w:r w:rsidRPr="00FB58FA">
        <w:rPr>
          <w:rFonts w:cs="Arial"/>
          <w:color w:val="000000" w:themeColor="text1"/>
          <w:lang w:val="en-US"/>
        </w:rPr>
        <w:t xml:space="preserve"> might be a disordered ZnO overlayer that still gives rise to protrusions as in a Moiré pattern (Figure1b). Their precise origin is not clear yet, but it might be due to the relatively high base pressure (10</w:t>
      </w:r>
      <w:r w:rsidRPr="00FB58FA">
        <w:rPr>
          <w:rFonts w:cs="Arial"/>
          <w:color w:val="000000" w:themeColor="text1"/>
          <w:vertAlign w:val="superscript"/>
          <w:lang w:val="en-US"/>
        </w:rPr>
        <w:t>-9</w:t>
      </w:r>
      <w:r w:rsidRPr="00FB58FA">
        <w:rPr>
          <w:rFonts w:cs="Arial"/>
          <w:color w:val="000000" w:themeColor="text1"/>
          <w:lang w:val="en-US"/>
        </w:rPr>
        <w:t>-10</w:t>
      </w:r>
      <w:r w:rsidRPr="00FB58FA">
        <w:rPr>
          <w:rFonts w:cs="Arial"/>
          <w:color w:val="000000" w:themeColor="text1"/>
          <w:vertAlign w:val="superscript"/>
          <w:lang w:val="en-US"/>
        </w:rPr>
        <w:t>-8</w:t>
      </w:r>
      <w:r w:rsidRPr="00FB58FA">
        <w:rPr>
          <w:rFonts w:cs="Arial"/>
          <w:color w:val="000000" w:themeColor="text1"/>
          <w:lang w:val="en-US"/>
        </w:rPr>
        <w:t xml:space="preserve"> mbar) of the preparation chamber for the reactive deposition. It is important to note that the apparent height of these disordered areas is slightly lower than for the ordered ZnO layer (Figure1c), suggesting that they correspond to a modified structure. Fourier transformed images of the ordered and disordered areas show the same dominating periodicities, thus indicating equivalent lattices on average. However, in the case of the disordered structure the background intensity is clearly higher, which is the result of the protrusions that deviate from the perfect Moiré pattern and introduce defects in the structure. Interestingly, the disordered patterns are highly localized in specific areas on the surface (Figure1a) and individual defects can therefore be excluded as origin because they should be randomly </w:t>
      </w:r>
      <w:r w:rsidRPr="00FB58FA">
        <w:rPr>
          <w:rFonts w:cs="Arial"/>
          <w:color w:val="000000" w:themeColor="text1"/>
          <w:lang w:val="en-US"/>
        </w:rPr>
        <w:lastRenderedPageBreak/>
        <w:t xml:space="preserve">distributed over the surface. Furthermore, the boundaries between ordered and disordered areas are </w:t>
      </w:r>
      <w:proofErr w:type="gramStart"/>
      <w:r w:rsidRPr="00FB58FA">
        <w:rPr>
          <w:rFonts w:cs="Arial"/>
          <w:color w:val="000000" w:themeColor="text1"/>
          <w:lang w:val="en-US"/>
        </w:rPr>
        <w:t>very straight</w:t>
      </w:r>
      <w:proofErr w:type="gramEnd"/>
      <w:r w:rsidRPr="00FB58FA">
        <w:rPr>
          <w:rFonts w:cs="Arial"/>
          <w:color w:val="000000" w:themeColor="text1"/>
          <w:lang w:val="en-US"/>
        </w:rPr>
        <w:t xml:space="preserve"> with typical angles of 30° multiples between them, which points to a correlation with the substrate structure that exhibits threefold symmetry. In addition to these results, also first molecular adsorption experiments have been done and 6T molecules could be adsorbed and imaged in a stable fashion both on the metallic and ZnO covered areas (as discussed in Figure 2e below).</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eastAsia="ja-JP"/>
        </w:rPr>
        <w:t xml:space="preserve">After successfully reproducing the growth of atomically-smooth ZnO films, Leonhard Grill left the FHI to the University of Graz and the current applicants continued these activities. In order to optimize the film growth and avoid potential contamination problems with the initial setup, </w:t>
      </w:r>
      <w:r w:rsidRPr="00FB58FA">
        <w:rPr>
          <w:rFonts w:cs="Arial"/>
          <w:color w:val="000000" w:themeColor="text1"/>
          <w:lang w:val="en-US"/>
        </w:rPr>
        <w:t>a new reaction chamber with a base pressure of 3×10</w:t>
      </w:r>
      <w:r w:rsidRPr="00FB58FA">
        <w:rPr>
          <w:rFonts w:cs="Arial"/>
          <w:color w:val="000000" w:themeColor="text1"/>
          <w:vertAlign w:val="superscript"/>
          <w:lang w:val="en-US"/>
        </w:rPr>
        <w:t>-10</w:t>
      </w:r>
      <w:r w:rsidRPr="00FB58FA">
        <w:rPr>
          <w:rFonts w:cs="Arial"/>
          <w:color w:val="000000" w:themeColor="text1"/>
          <w:lang w:val="en-US"/>
        </w:rPr>
        <w:t xml:space="preserve"> mbar, equipped with a Zn source and oxygen dosing valve, was constructed and implemented at a low-temperature STM/AFM machine. Interestingly, the disordered area previously observed by the Grill group were not observed, and it is found that the film morphology can be varied by the preparation conditions, mainly oxygen pressure during the reactive deposition (the atomically-smooth ZnO layer does not grow at a relatively low oxygen pressure). Figure 2a shows a typical STM overview image of ZnO layers on </w:t>
      </w:r>
      <w:proofErr w:type="gramStart"/>
      <w:r w:rsidRPr="00FB58FA">
        <w:rPr>
          <w:rFonts w:cs="Arial"/>
          <w:color w:val="000000" w:themeColor="text1"/>
          <w:lang w:val="en-US"/>
        </w:rPr>
        <w:t>Ag(</w:t>
      </w:r>
      <w:proofErr w:type="gramEnd"/>
      <w:r w:rsidRPr="00FB58FA">
        <w:rPr>
          <w:rFonts w:cs="Arial"/>
          <w:color w:val="000000" w:themeColor="text1"/>
          <w:lang w:val="en-US"/>
        </w:rPr>
        <w:t>111) prepared in the new setup, where the oxygen pressure of 10</w:t>
      </w:r>
      <w:r w:rsidRPr="00FB58FA">
        <w:rPr>
          <w:rFonts w:cs="Arial"/>
          <w:color w:val="000000" w:themeColor="text1"/>
          <w:vertAlign w:val="superscript"/>
          <w:lang w:val="en-US"/>
        </w:rPr>
        <w:t>-5</w:t>
      </w:r>
      <w:r w:rsidRPr="00FB58FA">
        <w:rPr>
          <w:rFonts w:cs="Arial"/>
          <w:color w:val="000000" w:themeColor="text1"/>
          <w:lang w:val="en-US"/>
        </w:rPr>
        <w:t xml:space="preserve"> mbar was used during the reactive Zn deposition and the sample was post-annealed up to 670 K. The atomically-smooth ZnO layers are observed reproducibly with a characteristic Moiré pattern (Figure 2b). It was revealed from previous SXRD study by J. Kirshcner group (MPG für Mikrostrukturphysik, Halle) that the ultrathin </w:t>
      </w:r>
      <w:proofErr w:type="gramStart"/>
      <w:r w:rsidRPr="00FB58FA">
        <w:rPr>
          <w:rFonts w:cs="Arial"/>
          <w:color w:val="000000" w:themeColor="text1"/>
          <w:lang w:val="en-US"/>
        </w:rPr>
        <w:t>ZnO(</w:t>
      </w:r>
      <w:proofErr w:type="gramEnd"/>
      <w:r w:rsidRPr="00FB58FA">
        <w:rPr>
          <w:rFonts w:cs="Arial"/>
          <w:color w:val="000000" w:themeColor="text1"/>
          <w:lang w:val="en-US"/>
        </w:rPr>
        <w:t xml:space="preserve">0001) films are reconstructed to graphene-like flat geometry to suppress its dipole moment [2], which is considerably different from the bulk. However, the transition from the graphene-like to bulk </w:t>
      </w:r>
      <w:proofErr w:type="gramStart"/>
      <w:r w:rsidRPr="00FB58FA">
        <w:rPr>
          <w:rFonts w:cs="Arial"/>
          <w:color w:val="000000" w:themeColor="text1"/>
          <w:lang w:val="en-US"/>
        </w:rPr>
        <w:t>ZnO(</w:t>
      </w:r>
      <w:proofErr w:type="gramEnd"/>
      <w:r w:rsidRPr="00FB58FA">
        <w:rPr>
          <w:rFonts w:cs="Arial"/>
          <w:color w:val="000000" w:themeColor="text1"/>
          <w:lang w:val="en-US"/>
        </w:rPr>
        <w:t xml:space="preserve">0001) structure was observed even at 3 or 4 monolayer (ML) thickness (Figure 2d). Therefore, the knowledge from relatively thick films can bridge the argument of physical properties between the ultrathin film and bulk surface. The roughened morphology in Figure 2c of the film is similar to the bulk surface that is observed in nominally undpoed ZnO(0001) surface by R. Berndt (Christian-Albrechts-Universität zu Kiel) [20]. The typical STM image of thicker ZnO layers (Figure 2c) is indeed characterized by less ordered (absence of Moiré pattern) and more defective morphology (small black dots). Controlling the defective ZnO surface still remains an important and general question relating significantly with the opto-electronic properties. On the other hand, we found that it is not trivial issue to assign the film thickness directly by the STM apparent height because of the strong contribution from the electronic state of ZnO layers. By measuring STM and AFM at the same time (using tuning fork sensor [6]) we could assign the thickness reasonably and revealed the exclusive growth of more than 2 ML ZnO layers on </w:t>
      </w:r>
      <w:proofErr w:type="gramStart"/>
      <w:r w:rsidRPr="00FB58FA">
        <w:rPr>
          <w:rFonts w:cs="Arial"/>
          <w:color w:val="000000" w:themeColor="text1"/>
          <w:lang w:val="en-US"/>
        </w:rPr>
        <w:t>Ag(</w:t>
      </w:r>
      <w:proofErr w:type="gramEnd"/>
      <w:r w:rsidRPr="00FB58FA">
        <w:rPr>
          <w:rFonts w:cs="Arial"/>
          <w:color w:val="000000" w:themeColor="text1"/>
          <w:lang w:val="en-US"/>
        </w:rPr>
        <w:t xml:space="preserve">111). The preferential growth of hydrogen-free bilayer ZnO on </w:t>
      </w:r>
      <w:proofErr w:type="gramStart"/>
      <w:r w:rsidRPr="00FB58FA">
        <w:rPr>
          <w:rFonts w:cs="Arial"/>
          <w:color w:val="000000" w:themeColor="text1"/>
          <w:lang w:val="en-US"/>
        </w:rPr>
        <w:t>Ag(</w:t>
      </w:r>
      <w:proofErr w:type="gramEnd"/>
      <w:r w:rsidRPr="00FB58FA">
        <w:rPr>
          <w:rFonts w:cs="Arial"/>
          <w:color w:val="000000" w:themeColor="text1"/>
          <w:lang w:val="en-US"/>
        </w:rPr>
        <w:t xml:space="preserve">111) and lack of monolayer growth was further examined in a collaboration with B4 (Körzdörfer/Scheffler/Rinke) and the Freund group at FHI, respectively. DFT calculations predicted the thermodynamical stability of hydrogen-free bilayer ZnO and the STM simulation reproduced nicely the Moiré pattern arising from </w:t>
      </w:r>
      <w:proofErr w:type="gramStart"/>
      <w:r w:rsidRPr="00FB58FA">
        <w:rPr>
          <w:rFonts w:cs="Arial"/>
          <w:color w:val="000000" w:themeColor="text1"/>
          <w:lang w:val="en-US"/>
        </w:rPr>
        <w:t>ZnO(</w:t>
      </w:r>
      <w:proofErr w:type="gramEnd"/>
      <w:r w:rsidRPr="00FB58FA">
        <w:rPr>
          <w:rFonts w:cs="Arial"/>
          <w:color w:val="000000" w:themeColor="text1"/>
          <w:lang w:val="en-US"/>
        </w:rPr>
        <w:t xml:space="preserve">0001)-(7×7)/Ag(111)-(8×8) coincidence structures and the apparent height in STM. These conclusions are also very much consistent with the complementary experiment of LEED, AES, and FT-IR spectroscopy measured in the Freund group. The part of the above results </w:t>
      </w:r>
      <w:proofErr w:type="gramStart"/>
      <w:r w:rsidRPr="00FB58FA">
        <w:rPr>
          <w:rFonts w:cs="Arial"/>
          <w:color w:val="000000" w:themeColor="text1"/>
          <w:lang w:val="en-US"/>
        </w:rPr>
        <w:t>are published</w:t>
      </w:r>
      <w:proofErr w:type="gramEnd"/>
      <w:r w:rsidRPr="00FB58FA">
        <w:rPr>
          <w:rFonts w:cs="Arial"/>
          <w:color w:val="000000" w:themeColor="text1"/>
          <w:lang w:val="en-US"/>
        </w:rPr>
        <w:t xml:space="preserve"> in Ref. 22.</w:t>
      </w:r>
    </w:p>
    <w:p w:rsidR="00DD2F47" w:rsidRPr="00FB58FA" w:rsidRDefault="00DD2F47" w:rsidP="00DD2F47">
      <w:pPr>
        <w:pStyle w:val="ErluterungenMuster0"/>
        <w:jc w:val="both"/>
        <w:rPr>
          <w:rFonts w:cs="Arial"/>
          <w:color w:val="000000" w:themeColor="text1"/>
          <w:lang w:val="en-US"/>
        </w:rPr>
      </w:pP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t>One key challenge in this project is to investigate the interaction between ZnO layers and organic semiconductor materials on a single molecule level and to establish the controlled coupling and energy level alignment at the organic/inorganic interface [27], which is central for HIOS explored in this CRC. The adsorption behavior of organic molecules is of particular interest since oxide surfaces can be inhomogeneous, leading to various molecular configurations [7]. At the most basic level one can study the adsorption of individual molecules on ultrathin films which has been done in the last years not only for oxide films [8</w:t>
      </w:r>
      <w:proofErr w:type="gramStart"/>
      <w:r w:rsidRPr="00FB58FA">
        <w:rPr>
          <w:rFonts w:cs="Arial"/>
          <w:color w:val="000000" w:themeColor="text1"/>
          <w:lang w:val="en-US"/>
        </w:rPr>
        <w:t>,9,10</w:t>
      </w:r>
      <w:proofErr w:type="gramEnd"/>
      <w:r w:rsidRPr="00FB58FA">
        <w:rPr>
          <w:rFonts w:cs="Arial"/>
          <w:color w:val="000000" w:themeColor="text1"/>
          <w:lang w:val="en-US"/>
        </w:rPr>
        <w:t>] but also for alkali halide films [11,12].</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t xml:space="preserve">In the first funding period we obtained some initial results for molecular adsorption on ultrathin ZnO films. We have selected </w:t>
      </w:r>
      <w:r w:rsidRPr="00FB58FA">
        <w:rPr>
          <w:rFonts w:cs="Arial"/>
          <w:color w:val="000000" w:themeColor="text1"/>
          <w:lang w:val="de-DE"/>
        </w:rPr>
        <w:t>α</w:t>
      </w:r>
      <w:r w:rsidRPr="00FB58FA">
        <w:rPr>
          <w:rFonts w:cs="Arial"/>
          <w:color w:val="000000" w:themeColor="text1"/>
          <w:lang w:val="en-US"/>
        </w:rPr>
        <w:t xml:space="preserve">-sexithiophene (6T) molecules as a model, which is an important compound in organic electronics [13]. Different optoelectronic devices have been realized with sexithiophene (and polythiophene) molecules in the last years [14], and its growth properties have also been studied in thin films [15]. The Grill group investigated the initial adsorption steps in the coverage regime below one molecular monolayer. 6T molecules were deposited from a Knudsen cell onto the sample including ZnO layers and bare </w:t>
      </w:r>
      <w:proofErr w:type="gramStart"/>
      <w:r w:rsidRPr="00FB58FA">
        <w:rPr>
          <w:rFonts w:cs="Arial"/>
          <w:color w:val="000000" w:themeColor="text1"/>
          <w:lang w:val="en-US"/>
        </w:rPr>
        <w:t>Ag(</w:t>
      </w:r>
      <w:proofErr w:type="gramEnd"/>
      <w:r w:rsidRPr="00FB58FA">
        <w:rPr>
          <w:rFonts w:cs="Arial"/>
          <w:color w:val="000000" w:themeColor="text1"/>
          <w:lang w:val="en-US"/>
        </w:rPr>
        <w:t xml:space="preserve">111) at room temperature. Figure 2e show a typical STM image after the deposition. 6T molecules appear as rods, similar to adsorption on other surfaces [16] and in general to the appearance of flat lying linear molecules in STM images [17]. However, adsorption does not occur homogeneously on the entire surface, but exclusively on the </w:t>
      </w:r>
      <w:proofErr w:type="gramStart"/>
      <w:r w:rsidRPr="00FB58FA">
        <w:rPr>
          <w:rFonts w:cs="Arial"/>
          <w:color w:val="000000" w:themeColor="text1"/>
          <w:lang w:val="en-US"/>
        </w:rPr>
        <w:t>Ag(</w:t>
      </w:r>
      <w:proofErr w:type="gramEnd"/>
      <w:r w:rsidRPr="00FB58FA">
        <w:rPr>
          <w:rFonts w:cs="Arial"/>
          <w:color w:val="000000" w:themeColor="text1"/>
          <w:lang w:val="en-US"/>
        </w:rPr>
        <w:t>111) areas whereas the ZnO surface areas remain uncovered at low coverage regime. This behavior, similar to molecular adsorption on NaCl films [11</w:t>
      </w:r>
      <w:proofErr w:type="gramStart"/>
      <w:r w:rsidRPr="00FB58FA">
        <w:rPr>
          <w:rFonts w:cs="Arial"/>
          <w:color w:val="000000" w:themeColor="text1"/>
          <w:lang w:val="en-US"/>
        </w:rPr>
        <w:t>,18</w:t>
      </w:r>
      <w:proofErr w:type="gramEnd"/>
      <w:r w:rsidRPr="00FB58FA">
        <w:rPr>
          <w:rFonts w:cs="Arial"/>
          <w:color w:val="000000" w:themeColor="text1"/>
          <w:lang w:val="en-US"/>
        </w:rPr>
        <w:t xml:space="preserve">], indicates a smaller diffusion barrier on the ZnO film as compared to the metallic areas. Accordingly, molecules that land on the oxide areas diffuse on the surface and adsorb on the silver areas (the sample was kept at room temperature during molecular deposition). When increasing the molecular coverage, the molecules are forced to adsorb on the ZnO monolayer as soon as the silver areas are saturated with a monomolecular film (Figure 2e). The molecules appear on the oxide areas as flat lying rods, thus very similar to the silver surface. It turned out that the 6T molecules are rather disordered on the ZnO layer, although in some areas small-range order is found. On </w:t>
      </w:r>
      <w:r w:rsidRPr="00FB58FA">
        <w:rPr>
          <w:rFonts w:cs="Arial"/>
          <w:color w:val="000000" w:themeColor="text1"/>
          <w:lang w:val="en-US"/>
        </w:rPr>
        <w:lastRenderedPageBreak/>
        <w:t xml:space="preserve">the </w:t>
      </w:r>
      <w:proofErr w:type="gramStart"/>
      <w:r w:rsidRPr="00FB58FA">
        <w:rPr>
          <w:rFonts w:cs="Arial"/>
          <w:color w:val="000000" w:themeColor="text1"/>
          <w:lang w:val="en-US"/>
        </w:rPr>
        <w:t>Ag(</w:t>
      </w:r>
      <w:proofErr w:type="gramEnd"/>
      <w:r w:rsidRPr="00FB58FA">
        <w:rPr>
          <w:rFonts w:cs="Arial"/>
          <w:color w:val="000000" w:themeColor="text1"/>
          <w:lang w:val="en-US"/>
        </w:rPr>
        <w:t>111) areas three preferred molecular orientations are visible.</w:t>
      </w:r>
      <w:r w:rsidRPr="00FB58FA">
        <w:rPr>
          <w:rFonts w:cs="Arial"/>
          <w:color w:val="000000" w:themeColor="text1"/>
          <w:lang w:val="en-US" w:eastAsia="ja-JP"/>
        </w:rPr>
        <w:t xml:space="preserve"> On the other hand, </w:t>
      </w:r>
      <w:r w:rsidRPr="00FB58FA">
        <w:rPr>
          <w:rFonts w:cs="Arial"/>
          <w:color w:val="000000" w:themeColor="text1"/>
          <w:lang w:val="en-US"/>
        </w:rPr>
        <w:t xml:space="preserve">Kumagai and Wolf started investigating the series of laddertype </w:t>
      </w:r>
      <w:proofErr w:type="gramStart"/>
      <w:r w:rsidRPr="00FB58FA">
        <w:rPr>
          <w:rFonts w:cs="Arial"/>
          <w:color w:val="000000" w:themeColor="text1"/>
          <w:lang w:val="en-US"/>
        </w:rPr>
        <w:t>oligo(</w:t>
      </w:r>
      <w:proofErr w:type="gramEnd"/>
      <w:r w:rsidRPr="00FB58FA">
        <w:rPr>
          <w:rFonts w:cs="Arial"/>
          <w:color w:val="000000" w:themeColor="text1"/>
          <w:lang w:val="en-US"/>
        </w:rPr>
        <w:t xml:space="preserve">p-phenylene)s (LOPPs), which was developed by A3 (Hecht), whose electronic properties are optimized for the combination with ZnO materials [21]. </w:t>
      </w:r>
      <w:r w:rsidRPr="00FB58FA">
        <w:rPr>
          <w:rFonts w:cs="Arial"/>
          <w:color w:val="000000" w:themeColor="text1"/>
        </w:rPr>
        <w:t>We found that the LOPP molecules have been successfully deposited onto metal surfaces in UHV without any thermal decomposition.</w:t>
      </w: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r w:rsidRPr="00FB58FA">
        <w:rPr>
          <w:rFonts w:cs="Arial"/>
          <w:noProof/>
          <w:color w:val="000000" w:themeColor="text1"/>
          <w:lang w:val="de-DE"/>
        </w:rPr>
        <w:drawing>
          <wp:anchor distT="0" distB="0" distL="114300" distR="114300" simplePos="0" relativeHeight="251774976" behindDoc="0" locked="0" layoutInCell="1" allowOverlap="1" wp14:anchorId="696F0A31" wp14:editId="63E6F222">
            <wp:simplePos x="0" y="0"/>
            <wp:positionH relativeFrom="column">
              <wp:posOffset>322</wp:posOffset>
            </wp:positionH>
            <wp:positionV relativeFrom="paragraph">
              <wp:posOffset>1554</wp:posOffset>
            </wp:positionV>
            <wp:extent cx="6114415" cy="2292985"/>
            <wp:effectExtent l="0" t="0" r="635" b="0"/>
            <wp:wrapNone/>
            <wp:docPr id="87" name="図 2" descr="C:\Users\Owner\Dropbox\SFB_proposal\Figures\ZnO_overview-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ropbox\SFB_proposal\Figures\ZnO_overview-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14415" cy="2292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jc w:val="both"/>
        <w:rPr>
          <w:rFonts w:cs="Arial"/>
          <w:i/>
          <w:color w:val="000000" w:themeColor="text1"/>
          <w:lang w:val="en-US" w:eastAsia="ja-JP"/>
        </w:rPr>
      </w:pPr>
      <w:r w:rsidRPr="00FB58FA">
        <w:rPr>
          <w:rFonts w:cs="Arial"/>
          <w:i/>
          <w:color w:val="000000" w:themeColor="text1"/>
          <w:lang w:val="en-US" w:eastAsia="ja-JP"/>
        </w:rPr>
        <w:t xml:space="preserve">Figure 2 (a) A typical overview image of ZnO layers grown on </w:t>
      </w:r>
      <w:proofErr w:type="gramStart"/>
      <w:r w:rsidRPr="00FB58FA">
        <w:rPr>
          <w:rFonts w:cs="Arial"/>
          <w:i/>
          <w:color w:val="000000" w:themeColor="text1"/>
          <w:lang w:val="en-US" w:eastAsia="ja-JP"/>
        </w:rPr>
        <w:t>Ag(</w:t>
      </w:r>
      <w:proofErr w:type="gramEnd"/>
      <w:r w:rsidRPr="00FB58FA">
        <w:rPr>
          <w:rFonts w:cs="Arial"/>
          <w:i/>
          <w:color w:val="000000" w:themeColor="text1"/>
          <w:lang w:val="en-US" w:eastAsia="ja-JP"/>
        </w:rPr>
        <w:t>111) reproduced in the new setup and measured at 5 K (V</w:t>
      </w:r>
      <w:r w:rsidRPr="00FB58FA">
        <w:rPr>
          <w:rFonts w:cs="Arial"/>
          <w:i/>
          <w:color w:val="000000" w:themeColor="text1"/>
          <w:vertAlign w:val="subscript"/>
          <w:lang w:val="en-US" w:eastAsia="ja-JP"/>
        </w:rPr>
        <w:t>s</w:t>
      </w:r>
      <w:r w:rsidRPr="00FB58FA">
        <w:rPr>
          <w:rFonts w:cs="Arial"/>
          <w:i/>
          <w:color w:val="000000" w:themeColor="text1"/>
          <w:lang w:val="en-US" w:eastAsia="ja-JP"/>
        </w:rPr>
        <w:t xml:space="preserve"> = 1 V, I</w:t>
      </w:r>
      <w:r w:rsidRPr="00FB58FA">
        <w:rPr>
          <w:rFonts w:cs="Arial"/>
          <w:i/>
          <w:color w:val="000000" w:themeColor="text1"/>
          <w:vertAlign w:val="subscript"/>
          <w:lang w:val="en-US" w:eastAsia="ja-JP"/>
        </w:rPr>
        <w:t>t</w:t>
      </w:r>
      <w:r w:rsidRPr="00FB58FA">
        <w:rPr>
          <w:rFonts w:cs="Arial"/>
          <w:i/>
          <w:color w:val="000000" w:themeColor="text1"/>
          <w:lang w:val="en-US" w:eastAsia="ja-JP"/>
        </w:rPr>
        <w:t xml:space="preserve"> = 0.1 nA). After the reactive deposition, the sample was post-annealed up to 670 K to obtain the atomically-smooth ZnO layer. (b) The 2 and 3 ML ZnO layers show characteristic Moir</w:t>
      </w:r>
      <w:r w:rsidRPr="00FB58FA">
        <w:rPr>
          <w:rFonts w:cs="Arial"/>
          <w:i/>
          <w:color w:val="000000" w:themeColor="text1"/>
          <w:lang w:val="en-US"/>
        </w:rPr>
        <w:t xml:space="preserve">é pattern. (c) The morphology of the ZnO layer changes at a higher thickness (&gt; 4 ML), which is less ordered and more defective (small black dots are visible). (d) Schematic illustration of the ZnO layer growth on </w:t>
      </w:r>
      <w:proofErr w:type="gramStart"/>
      <w:r w:rsidRPr="00FB58FA">
        <w:rPr>
          <w:rFonts w:cs="Arial"/>
          <w:i/>
          <w:color w:val="000000" w:themeColor="text1"/>
          <w:lang w:val="en-US"/>
        </w:rPr>
        <w:t>Ag(</w:t>
      </w:r>
      <w:proofErr w:type="gramEnd"/>
      <w:r w:rsidRPr="00FB58FA">
        <w:rPr>
          <w:rFonts w:cs="Arial"/>
          <w:i/>
          <w:color w:val="000000" w:themeColor="text1"/>
          <w:lang w:val="en-US"/>
        </w:rPr>
        <w:t>111). The ZnO layer grows as an atomically-flat graphene-like structure at lower thickness (1-3 ML), but the transition to the bulk ZnO(0001) structure occurs above ~4 ML. (e) A typical STM image after the deposition of 6T molecules onto the ZnO layer on Ag(111) (V</w:t>
      </w:r>
      <w:r w:rsidRPr="00FB58FA">
        <w:rPr>
          <w:rFonts w:cs="Arial"/>
          <w:i/>
          <w:color w:val="000000" w:themeColor="text1"/>
          <w:vertAlign w:val="subscript"/>
          <w:lang w:val="en-US"/>
        </w:rPr>
        <w:t>s</w:t>
      </w:r>
      <w:r w:rsidRPr="00FB58FA">
        <w:rPr>
          <w:rFonts w:cs="Arial"/>
          <w:i/>
          <w:color w:val="000000" w:themeColor="text1"/>
          <w:lang w:val="en-US"/>
        </w:rPr>
        <w:t xml:space="preserve"> = 1 V, I</w:t>
      </w:r>
      <w:r w:rsidRPr="00FB58FA">
        <w:rPr>
          <w:rFonts w:cs="Arial"/>
          <w:i/>
          <w:color w:val="000000" w:themeColor="text1"/>
          <w:vertAlign w:val="subscript"/>
          <w:lang w:val="en-US"/>
        </w:rPr>
        <w:t>t</w:t>
      </w:r>
      <w:r w:rsidRPr="00FB58FA">
        <w:rPr>
          <w:rFonts w:cs="Arial"/>
          <w:i/>
          <w:color w:val="000000" w:themeColor="text1"/>
          <w:lang w:val="en-US"/>
        </w:rPr>
        <w:t xml:space="preserve"> =100 pA, at 170 K). At high coverage, the molecules adsorb both on the ZnO layer and bare </w:t>
      </w:r>
      <w:proofErr w:type="gramStart"/>
      <w:r w:rsidRPr="00FB58FA">
        <w:rPr>
          <w:rFonts w:cs="Arial"/>
          <w:i/>
          <w:color w:val="000000" w:themeColor="text1"/>
          <w:lang w:val="en-US"/>
        </w:rPr>
        <w:t>Ag(</w:t>
      </w:r>
      <w:proofErr w:type="gramEnd"/>
      <w:r w:rsidRPr="00FB58FA">
        <w:rPr>
          <w:rFonts w:cs="Arial"/>
          <w:i/>
          <w:color w:val="000000" w:themeColor="text1"/>
          <w:lang w:val="en-US"/>
        </w:rPr>
        <w:t>111) surface with a different morphology.</w:t>
      </w:r>
    </w:p>
    <w:p w:rsidR="00DD2F47" w:rsidRPr="00FB58FA" w:rsidRDefault="00DD2F47" w:rsidP="00DD2F47">
      <w:pPr>
        <w:pStyle w:val="ErluterungenMuster0"/>
        <w:jc w:val="both"/>
        <w:rPr>
          <w:rFonts w:cs="Arial"/>
          <w:color w:val="000000" w:themeColor="text1"/>
          <w:lang w:val="en-US"/>
        </w:rPr>
      </w:pP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t xml:space="preserve">We also investigated the local electronic state and work function of ZnO layers using STS at 5 K. The different resonance states are clearly observed depending on the thickness and the two-dimensional STS mapping allows </w:t>
      </w:r>
      <w:proofErr w:type="gramStart"/>
      <w:r w:rsidRPr="00FB58FA">
        <w:rPr>
          <w:rFonts w:cs="Arial"/>
          <w:color w:val="000000" w:themeColor="text1"/>
          <w:lang w:val="en-US"/>
        </w:rPr>
        <w:t>to distinguish</w:t>
      </w:r>
      <w:proofErr w:type="gramEnd"/>
      <w:r w:rsidRPr="00FB58FA">
        <w:rPr>
          <w:rFonts w:cs="Arial"/>
          <w:color w:val="000000" w:themeColor="text1"/>
          <w:lang w:val="en-US"/>
        </w:rPr>
        <w:t xml:space="preserve"> between them. Figure 3a shows STS spectra measured over 2 and 3 ML thick ZnO layers, and the bare </w:t>
      </w:r>
      <w:proofErr w:type="gramStart"/>
      <w:r w:rsidRPr="00FB58FA">
        <w:rPr>
          <w:rFonts w:cs="Arial"/>
          <w:color w:val="000000" w:themeColor="text1"/>
          <w:lang w:val="en-US"/>
        </w:rPr>
        <w:t>Ag(</w:t>
      </w:r>
      <w:proofErr w:type="gramEnd"/>
      <w:r w:rsidRPr="00FB58FA">
        <w:rPr>
          <w:rFonts w:cs="Arial"/>
          <w:color w:val="000000" w:themeColor="text1"/>
          <w:lang w:val="en-US"/>
        </w:rPr>
        <w:t xml:space="preserve">111), where the ZnO resonance is observed in the empty state. Figures 3e and f show the STS mapping at the resonance voltage for 2 and 3 ML ZnO layers, respectively. The energetic difference of the ZnO resonance state allows resolving the island size, edge effects and local defects (marked by the red circle). On the other hand, the local work function was directly studied by the field-emission resonance (FER) of ZnO layers. Figure 3b shows the FER spectra measured over 2 and 3 ML ZnO layers, and the bare Ag(111) (STS measured with the feedback loop). The series of the FER is clearly observed for </w:t>
      </w:r>
      <w:proofErr w:type="gramStart"/>
      <w:r w:rsidRPr="00FB58FA">
        <w:rPr>
          <w:rFonts w:cs="Arial"/>
          <w:color w:val="000000" w:themeColor="text1"/>
          <w:lang w:val="en-US"/>
        </w:rPr>
        <w:t>Ag(</w:t>
      </w:r>
      <w:proofErr w:type="gramEnd"/>
      <w:r w:rsidRPr="00FB58FA">
        <w:rPr>
          <w:rFonts w:cs="Arial"/>
          <w:color w:val="000000" w:themeColor="text1"/>
          <w:lang w:val="en-US"/>
        </w:rPr>
        <w:t xml:space="preserve">111), while it is shifted over the ZnO layers (the first peak on the ZnO layers corresponds to the electronic resonance). It is known that the FER state is associated with work function and the shift of the resonance corresponds to local work function changes [19]. The downward shift of the first resonance state for ZnO layers compared to the bare </w:t>
      </w:r>
      <w:proofErr w:type="gramStart"/>
      <w:r w:rsidRPr="00FB58FA">
        <w:rPr>
          <w:rFonts w:cs="Arial"/>
          <w:color w:val="000000" w:themeColor="text1"/>
          <w:lang w:val="en-US"/>
        </w:rPr>
        <w:t>Ag(</w:t>
      </w:r>
      <w:proofErr w:type="gramEnd"/>
      <w:r w:rsidRPr="00FB58FA">
        <w:rPr>
          <w:rFonts w:cs="Arial"/>
          <w:color w:val="000000" w:themeColor="text1"/>
          <w:lang w:val="en-US"/>
        </w:rPr>
        <w:t>111) surface represents the reduction of work function, and the reduction is larger in 3 ML than that of 2 ML ZnO layer. This result is also consistent with the contact potential difference (CPD) measurement with nc-AFM (Figure 3c-d). Figure 3c shows the parabolic</w:t>
      </w:r>
      <w:r w:rsidRPr="00FB58FA">
        <w:rPr>
          <w:rFonts w:cs="Arial"/>
          <w:color w:val="000000" w:themeColor="text1"/>
        </w:rPr>
        <w:t xml:space="preserve"> voltage dependence of the electrostatic force (frequency shift in the resonance oscillation of the tuning fork) measured over 2 ML ZnO layer with nc-AFM. Since the electrostatic forces are attractive, the resonant frequency shift is always negative, and the maximum position in the frequency shift represents the compensated </w:t>
      </w:r>
      <w:r w:rsidRPr="00FB58FA">
        <w:rPr>
          <w:rFonts w:cs="Arial"/>
          <w:i/>
          <w:color w:val="000000" w:themeColor="text1"/>
        </w:rPr>
        <w:t>V</w:t>
      </w:r>
      <w:r w:rsidRPr="00FB58FA">
        <w:rPr>
          <w:rFonts w:cs="Arial"/>
          <w:color w:val="000000" w:themeColor="text1"/>
          <w:vertAlign w:val="subscript"/>
        </w:rPr>
        <w:t>CPD</w:t>
      </w:r>
      <w:r w:rsidRPr="00FB58FA">
        <w:rPr>
          <w:rFonts w:cs="Arial"/>
          <w:color w:val="000000" w:themeColor="text1"/>
        </w:rPr>
        <w:t>.</w:t>
      </w:r>
      <w:r w:rsidRPr="00FB58FA">
        <w:rPr>
          <w:rFonts w:cs="Arial"/>
          <w:color w:val="000000" w:themeColor="text1"/>
          <w:lang w:val="en-US"/>
        </w:rPr>
        <w:t xml:space="preserve"> As seen in Figure 3d (</w:t>
      </w:r>
      <w:r w:rsidRPr="00FB58FA">
        <w:rPr>
          <w:rFonts w:cs="Arial"/>
          <w:i/>
          <w:color w:val="000000" w:themeColor="text1"/>
        </w:rPr>
        <w:t>V</w:t>
      </w:r>
      <w:r w:rsidRPr="00FB58FA">
        <w:rPr>
          <w:rFonts w:cs="Arial"/>
          <w:color w:val="000000" w:themeColor="text1"/>
          <w:vertAlign w:val="subscript"/>
        </w:rPr>
        <w:t>CPD</w:t>
      </w:r>
      <w:r w:rsidRPr="00FB58FA">
        <w:rPr>
          <w:rFonts w:cs="Arial"/>
          <w:color w:val="000000" w:themeColor="text1"/>
        </w:rPr>
        <w:t xml:space="preserve"> as a function of gap distance</w:t>
      </w:r>
      <w:r w:rsidRPr="00FB58FA">
        <w:rPr>
          <w:rFonts w:cs="Arial"/>
          <w:color w:val="000000" w:themeColor="text1"/>
          <w:lang w:val="en-US"/>
        </w:rPr>
        <w:t xml:space="preserve">), the reduced CPD is observed for ZnO layers when it is measured close to the surface (if the distance increases, the local work function change is averaged out). Both FER spectra and CPD measurement are able to map out the local work function. </w:t>
      </w:r>
    </w:p>
    <w:p w:rsidR="00DD2F47" w:rsidRPr="00FB58FA" w:rsidRDefault="00DD2F47">
      <w:pPr>
        <w:overflowPunct/>
        <w:autoSpaceDE/>
        <w:autoSpaceDN/>
        <w:adjustRightInd/>
        <w:spacing w:after="160" w:line="259" w:lineRule="auto"/>
        <w:textAlignment w:val="auto"/>
        <w:rPr>
          <w:rFonts w:cs="Arial"/>
          <w:color w:val="000000" w:themeColor="text1"/>
          <w:lang w:val="en-US"/>
        </w:rPr>
      </w:pPr>
      <w:r w:rsidRPr="00FB58FA">
        <w:rPr>
          <w:rFonts w:cs="Arial"/>
          <w:color w:val="000000" w:themeColor="text1"/>
          <w:lang w:val="en-US"/>
        </w:rPr>
        <w:br w:type="page"/>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lastRenderedPageBreak/>
        <w:t>Figure 3g and h show the mapping of first FER state for 2 and 3 ML ZnO layers, respectively, where the local modification of the work function is clearly observed. These results provided microscopic insights into the geometric/electronic structure of ultrathin ZnO layers on metal substrates. In order to obtain further understanding of the atomistic structure and local electronic states and publish these results we collaborate closely with the theory project B4 (Körzdörfer/Scheffler/Rinke).</w:t>
      </w:r>
    </w:p>
    <w:p w:rsidR="00DD2F47" w:rsidRPr="00FB58FA" w:rsidRDefault="00DD2F47" w:rsidP="00DD2F47">
      <w:pPr>
        <w:pStyle w:val="ErluterungenMuster0"/>
        <w:rPr>
          <w:rFonts w:cs="Arial"/>
          <w:color w:val="000000" w:themeColor="text1"/>
          <w:lang w:val="en-US"/>
        </w:rPr>
      </w:pPr>
      <w:r w:rsidRPr="00FB58FA">
        <w:rPr>
          <w:rFonts w:cs="Arial"/>
          <w:noProof/>
          <w:color w:val="000000" w:themeColor="text1"/>
          <w:lang w:val="de-DE"/>
        </w:rPr>
        <w:drawing>
          <wp:anchor distT="0" distB="0" distL="114300" distR="114300" simplePos="0" relativeHeight="251776000" behindDoc="0" locked="0" layoutInCell="1" allowOverlap="1" wp14:anchorId="2DE3F79E" wp14:editId="1D9F2624">
            <wp:simplePos x="0" y="0"/>
            <wp:positionH relativeFrom="margin">
              <wp:align>left</wp:align>
            </wp:positionH>
            <wp:positionV relativeFrom="paragraph">
              <wp:posOffset>8122</wp:posOffset>
            </wp:positionV>
            <wp:extent cx="6100445" cy="3227705"/>
            <wp:effectExtent l="0" t="0" r="0" b="0"/>
            <wp:wrapNone/>
            <wp:docPr id="88" name="図 13" descr="C:\Users\Owner\Dropbox\SFB_proposal\Figures\STS_ma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ropbox\SFB_proposal\Figures\STS_map-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00445" cy="3227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rPr>
          <w:rFonts w:cs="Arial"/>
          <w:color w:val="000000" w:themeColor="text1"/>
          <w:lang w:val="en-US"/>
        </w:rPr>
      </w:pPr>
    </w:p>
    <w:p w:rsidR="00DD2F47" w:rsidRPr="00FB58FA" w:rsidRDefault="00DD2F47" w:rsidP="00DD2F47">
      <w:pPr>
        <w:pStyle w:val="ErluterungenMuster0"/>
        <w:jc w:val="both"/>
        <w:rPr>
          <w:rFonts w:cs="Arial"/>
          <w:b/>
          <w:color w:val="000000" w:themeColor="text1"/>
          <w:lang w:val="en-US"/>
        </w:rPr>
      </w:pPr>
    </w:p>
    <w:p w:rsidR="00DD2F47" w:rsidRPr="00FB58FA" w:rsidRDefault="00DD2F47" w:rsidP="00DD2F47">
      <w:pPr>
        <w:pStyle w:val="ErluterungenMuster0"/>
        <w:jc w:val="both"/>
        <w:rPr>
          <w:rFonts w:cs="Arial"/>
          <w:b/>
          <w:color w:val="000000" w:themeColor="text1"/>
          <w:lang w:val="en-US"/>
        </w:rPr>
      </w:pPr>
    </w:p>
    <w:p w:rsidR="00DD2F47" w:rsidRPr="00FB58FA" w:rsidRDefault="00DD2F47" w:rsidP="00DD2F47">
      <w:pPr>
        <w:pStyle w:val="ErluterungenMuster0"/>
        <w:jc w:val="both"/>
        <w:rPr>
          <w:rFonts w:cs="Arial"/>
          <w:b/>
          <w:color w:val="000000" w:themeColor="text1"/>
          <w:lang w:val="en-US"/>
        </w:rPr>
      </w:pPr>
      <w:r w:rsidRPr="00FB58FA">
        <w:rPr>
          <w:rFonts w:cs="Arial"/>
          <w:b/>
          <w:color w:val="000000" w:themeColor="text1"/>
          <w:lang w:val="en-US"/>
        </w:rPr>
        <w:t>References</w:t>
      </w:r>
    </w:p>
    <w:p w:rsidR="00DD2F47" w:rsidRPr="00FB58FA" w:rsidRDefault="00DD2F47" w:rsidP="00DD2F47">
      <w:pPr>
        <w:pStyle w:val="ErluterungenMuster0"/>
        <w:jc w:val="both"/>
        <w:rPr>
          <w:rFonts w:cs="Arial"/>
          <w:color w:val="000000" w:themeColor="text1"/>
          <w:lang w:val="en-US"/>
        </w:rPr>
      </w:pPr>
      <w:r w:rsidRPr="00FB58FA">
        <w:rPr>
          <w:rFonts w:cs="Arial"/>
          <w:noProof/>
          <w:color w:val="000000" w:themeColor="text1"/>
          <w:lang w:val="de-DE"/>
        </w:rPr>
        <mc:AlternateContent>
          <mc:Choice Requires="wps">
            <w:drawing>
              <wp:anchor distT="45720" distB="45720" distL="114300" distR="114300" simplePos="0" relativeHeight="251768832" behindDoc="0" locked="0" layoutInCell="1" allowOverlap="1" wp14:anchorId="7D870053" wp14:editId="3F247AC5">
                <wp:simplePos x="0" y="0"/>
                <wp:positionH relativeFrom="margin">
                  <wp:posOffset>-83820</wp:posOffset>
                </wp:positionH>
                <wp:positionV relativeFrom="paragraph">
                  <wp:posOffset>224155</wp:posOffset>
                </wp:positionV>
                <wp:extent cx="6283325" cy="1998980"/>
                <wp:effectExtent l="0" t="0" r="0" b="1270"/>
                <wp:wrapSquare wrapText="bothSides"/>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3325" cy="1998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1EA" w:rsidRPr="00E40D03" w:rsidRDefault="003151EA" w:rsidP="00DD2F47">
                            <w:pPr>
                              <w:jc w:val="both"/>
                              <w:rPr>
                                <w:i/>
                                <w:szCs w:val="18"/>
                              </w:rPr>
                            </w:pPr>
                            <w:r w:rsidRPr="00E40D03">
                              <w:rPr>
                                <w:i/>
                                <w:szCs w:val="18"/>
                              </w:rPr>
                              <w:t xml:space="preserve">Figure 3 </w:t>
                            </w:r>
                            <w:r>
                              <w:rPr>
                                <w:i/>
                                <w:szCs w:val="18"/>
                              </w:rPr>
                              <w:t xml:space="preserve">STS, FER, and CPD measurement at 5 K. </w:t>
                            </w:r>
                            <w:r w:rsidRPr="00E40D03">
                              <w:rPr>
                                <w:i/>
                                <w:szCs w:val="18"/>
                              </w:rPr>
                              <w:t xml:space="preserve">(a) STS spectra measured over 2-3 ML ZnO layers and a bare </w:t>
                            </w:r>
                            <w:proofErr w:type="gramStart"/>
                            <w:r w:rsidRPr="00E40D03">
                              <w:rPr>
                                <w:i/>
                                <w:szCs w:val="18"/>
                              </w:rPr>
                              <w:t>Ag(</w:t>
                            </w:r>
                            <w:proofErr w:type="gramEnd"/>
                            <w:r w:rsidRPr="00E40D03">
                              <w:rPr>
                                <w:i/>
                                <w:szCs w:val="18"/>
                              </w:rPr>
                              <w:t xml:space="preserve">111) without the STM feedback loop. The inset shows the STM image of a partially covered </w:t>
                            </w:r>
                            <w:proofErr w:type="gramStart"/>
                            <w:r w:rsidRPr="00E40D03">
                              <w:rPr>
                                <w:i/>
                                <w:szCs w:val="18"/>
                              </w:rPr>
                              <w:t>Ag(</w:t>
                            </w:r>
                            <w:proofErr w:type="gramEnd"/>
                            <w:r w:rsidRPr="00E40D03">
                              <w:rPr>
                                <w:i/>
                                <w:szCs w:val="18"/>
                              </w:rPr>
                              <w:t>111) area. (b) FER spectra measured over 2</w:t>
                            </w:r>
                            <w:r>
                              <w:rPr>
                                <w:i/>
                                <w:szCs w:val="18"/>
                              </w:rPr>
                              <w:t xml:space="preserve"> and </w:t>
                            </w:r>
                            <w:r w:rsidRPr="00E40D03">
                              <w:rPr>
                                <w:i/>
                                <w:szCs w:val="18"/>
                              </w:rPr>
                              <w:t xml:space="preserve">3 ML ZnO layers. The feedback loop of STM was activated during the measurement to record the dI/dV single with a wider range. (c) Parabolic voltage dependence of the electrostatic force measured over 2 ML ZnO layer with nc-AFM. The frequency shift in the resonance oscillation of the tuning fork was recorded at the fixed tip position (the feedback loop was off during the measurement). (d) The gap distance dependence of local contact potential difference measured over </w:t>
                            </w:r>
                            <w:proofErr w:type="gramStart"/>
                            <w:r w:rsidRPr="00E40D03">
                              <w:rPr>
                                <w:i/>
                                <w:szCs w:val="18"/>
                              </w:rPr>
                              <w:t>Ag(</w:t>
                            </w:r>
                            <w:proofErr w:type="gramEnd"/>
                            <w:r w:rsidRPr="00E40D03">
                              <w:rPr>
                                <w:i/>
                                <w:szCs w:val="18"/>
                              </w:rPr>
                              <w:t>111) (black circles), 2 ML ZnO layer (blue circles), and 3 ML ZnO layer (red circles). The inset shows the parabolic voltage dependence of the electrostatic force measured over Ag(111) (black), 2 ML ZnO layer (blue), and 3 ML ZnO layer (red), where the different V</w:t>
                            </w:r>
                            <w:r w:rsidRPr="00E40D03">
                              <w:rPr>
                                <w:i/>
                                <w:szCs w:val="18"/>
                                <w:vertAlign w:val="subscript"/>
                              </w:rPr>
                              <w:t>CPD</w:t>
                            </w:r>
                            <w:r w:rsidRPr="00E40D03">
                              <w:rPr>
                                <w:i/>
                                <w:szCs w:val="18"/>
                              </w:rPr>
                              <w:t xml:space="preserve"> is observed. (e)</w:t>
                            </w:r>
                            <w:proofErr w:type="gramStart"/>
                            <w:r w:rsidRPr="00E40D03">
                              <w:rPr>
                                <w:i/>
                                <w:szCs w:val="18"/>
                              </w:rPr>
                              <w:t>-(</w:t>
                            </w:r>
                            <w:proofErr w:type="gramEnd"/>
                            <w:r w:rsidRPr="00E40D03">
                              <w:rPr>
                                <w:i/>
                                <w:szCs w:val="18"/>
                              </w:rPr>
                              <w:t>f) STS mapping at the resonance voltage of 2 (1.9 V) and 3 ML (1.4 V). (g)</w:t>
                            </w:r>
                            <w:proofErr w:type="gramStart"/>
                            <w:r w:rsidRPr="00E40D03">
                              <w:rPr>
                                <w:i/>
                                <w:szCs w:val="18"/>
                              </w:rPr>
                              <w:t>-(</w:t>
                            </w:r>
                            <w:proofErr w:type="gramEnd"/>
                            <w:r w:rsidRPr="00E40D03">
                              <w:rPr>
                                <w:i/>
                                <w:szCs w:val="18"/>
                              </w:rPr>
                              <w:t>h) FER mapping at the resonance voltage of 2 (3.2) and 3 ML (3.8 V). The local modifications, most probably due to the defect in the ZnO layer, of the electronic resonance and work function are highlighted by the red circle.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870053" id="テキスト ボックス 2" o:spid="_x0000_s1030" type="#_x0000_t202" style="position:absolute;left:0;text-align:left;margin-left:-6.6pt;margin-top:17.65pt;width:494.75pt;height:157.4pt;z-index:25176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" filled="f" stroked="f">
                <v:textbox>
                  <w:txbxContent>
                    <w:p w:rsidR="003151EA" w:rsidRPr="00E40D03" w:rsidRDefault="003151EA" w:rsidP="00DD2F47">
                      <w:pPr>
                        <w:jc w:val="both"/>
                        <w:rPr>
                          <w:i/>
                          <w:szCs w:val="18"/>
                        </w:rPr>
                      </w:pPr>
                      <w:r w:rsidRPr="00E40D03">
                        <w:rPr>
                          <w:i/>
                          <w:szCs w:val="18"/>
                        </w:rPr>
                        <w:t xml:space="preserve">Figure 3 </w:t>
                      </w:r>
                      <w:r>
                        <w:rPr>
                          <w:i/>
                          <w:szCs w:val="18"/>
                        </w:rPr>
                        <w:t xml:space="preserve">STS, FER, and CPD measurement at 5 K. </w:t>
                      </w:r>
                      <w:r w:rsidRPr="00E40D03">
                        <w:rPr>
                          <w:i/>
                          <w:szCs w:val="18"/>
                        </w:rPr>
                        <w:t xml:space="preserve">(a) STS spectra measured over 2-3 ML ZnO layers and a bare </w:t>
                      </w:r>
                      <w:proofErr w:type="gramStart"/>
                      <w:r w:rsidRPr="00E40D03">
                        <w:rPr>
                          <w:i/>
                          <w:szCs w:val="18"/>
                        </w:rPr>
                        <w:t>Ag(</w:t>
                      </w:r>
                      <w:proofErr w:type="gramEnd"/>
                      <w:r w:rsidRPr="00E40D03">
                        <w:rPr>
                          <w:i/>
                          <w:szCs w:val="18"/>
                        </w:rPr>
                        <w:t xml:space="preserve">111) without the STM feedback loop. The inset shows the STM image of a partially covered </w:t>
                      </w:r>
                      <w:proofErr w:type="gramStart"/>
                      <w:r w:rsidRPr="00E40D03">
                        <w:rPr>
                          <w:i/>
                          <w:szCs w:val="18"/>
                        </w:rPr>
                        <w:t>Ag(</w:t>
                      </w:r>
                      <w:proofErr w:type="gramEnd"/>
                      <w:r w:rsidRPr="00E40D03">
                        <w:rPr>
                          <w:i/>
                          <w:szCs w:val="18"/>
                        </w:rPr>
                        <w:t>111) area. (b) FER spectra measured over 2</w:t>
                      </w:r>
                      <w:r>
                        <w:rPr>
                          <w:i/>
                          <w:szCs w:val="18"/>
                        </w:rPr>
                        <w:t xml:space="preserve"> and </w:t>
                      </w:r>
                      <w:r w:rsidRPr="00E40D03">
                        <w:rPr>
                          <w:i/>
                          <w:szCs w:val="18"/>
                        </w:rPr>
                        <w:t xml:space="preserve">3 ML ZnO layers. The feedback loop of STM was activated during the measurement to record the dI/dV single with a wider range. (c) Parabolic voltage dependence of the electrostatic force measured over 2 ML ZnO layer with nc-AFM. The frequency shift in the resonance oscillation of the tuning fork was recorded at the fixed tip position (the feedback loop was off during the measurement). (d) The gap distance dependence of local contact potential difference measured over </w:t>
                      </w:r>
                      <w:proofErr w:type="gramStart"/>
                      <w:r w:rsidRPr="00E40D03">
                        <w:rPr>
                          <w:i/>
                          <w:szCs w:val="18"/>
                        </w:rPr>
                        <w:t>Ag(</w:t>
                      </w:r>
                      <w:proofErr w:type="gramEnd"/>
                      <w:r w:rsidRPr="00E40D03">
                        <w:rPr>
                          <w:i/>
                          <w:szCs w:val="18"/>
                        </w:rPr>
                        <w:t>111) (black circles), 2 ML ZnO layer (blue circles), and 3 ML ZnO layer (red circles). The inset shows the parabolic voltage dependence of the electrostatic force measured over Ag(111) (black), 2 ML ZnO layer (blue), and 3 ML ZnO layer (red), where the different V</w:t>
                      </w:r>
                      <w:r w:rsidRPr="00E40D03">
                        <w:rPr>
                          <w:i/>
                          <w:szCs w:val="18"/>
                          <w:vertAlign w:val="subscript"/>
                        </w:rPr>
                        <w:t>CPD</w:t>
                      </w:r>
                      <w:r w:rsidRPr="00E40D03">
                        <w:rPr>
                          <w:i/>
                          <w:szCs w:val="18"/>
                        </w:rPr>
                        <w:t xml:space="preserve"> is observed. (e)</w:t>
                      </w:r>
                      <w:proofErr w:type="gramStart"/>
                      <w:r w:rsidRPr="00E40D03">
                        <w:rPr>
                          <w:i/>
                          <w:szCs w:val="18"/>
                        </w:rPr>
                        <w:t>-(</w:t>
                      </w:r>
                      <w:proofErr w:type="gramEnd"/>
                      <w:r w:rsidRPr="00E40D03">
                        <w:rPr>
                          <w:i/>
                          <w:szCs w:val="18"/>
                        </w:rPr>
                        <w:t>f) STS mapping at the resonance voltage of 2 (1.9 V) and 3 ML (1.4 V). (g)</w:t>
                      </w:r>
                      <w:proofErr w:type="gramStart"/>
                      <w:r w:rsidRPr="00E40D03">
                        <w:rPr>
                          <w:i/>
                          <w:szCs w:val="18"/>
                        </w:rPr>
                        <w:t>-(</w:t>
                      </w:r>
                      <w:proofErr w:type="gramEnd"/>
                      <w:r w:rsidRPr="00E40D03">
                        <w:rPr>
                          <w:i/>
                          <w:szCs w:val="18"/>
                        </w:rPr>
                        <w:t>h) FER mapping at the resonance voltage of 2 (3.2) and 3 ML (3.8 V). The local modifications, most probably due to the defect in the ZnO layer, of the electronic resonance and work function are highlighted by the red circle.</w:t>
                      </w:r>
                    </w:p>
                  </w:txbxContent>
                </v:textbox>
                <w10:wrap type="square" anchorx="margin"/>
              </v:shape>
            </w:pict>
          </mc:Fallback>
        </mc:AlternateConten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eastAsia="ja-JP"/>
        </w:rPr>
        <w:t xml:space="preserve">In the new funding period, we plan to exploit </w:t>
      </w:r>
      <w:r w:rsidRPr="00FB58FA">
        <w:rPr>
          <w:rFonts w:cs="Arial"/>
          <w:color w:val="000000" w:themeColor="text1"/>
          <w:lang w:val="en-US"/>
        </w:rPr>
        <w:t>tip-enhanced Raman spectroscopy (TERS) to characterize the local structure and coupling of localized plasmon polariton and exciton at HIOS interfaces, which are strongly related to the central objective of this CRC.</w:t>
      </w:r>
      <w:r w:rsidRPr="00FB58FA">
        <w:rPr>
          <w:rFonts w:cs="Arial"/>
          <w:color w:val="000000" w:themeColor="text1"/>
          <w:lang w:val="en-US" w:eastAsia="ja-JP"/>
        </w:rPr>
        <w:t xml:space="preserve"> Kumagai </w:t>
      </w:r>
      <w:r w:rsidRPr="00FB58FA">
        <w:rPr>
          <w:rFonts w:cs="Arial"/>
          <w:color w:val="000000" w:themeColor="text1"/>
          <w:lang w:val="en-US"/>
        </w:rPr>
        <w:t>and Wolf have developed TERS under UHV conditions and demonstrated the performance using graphene nanoribbons (GNRs) fabricated on Au(111) [24] The 0.74 nm wide armchair GNRs by means of on-surface polymerization method [22] under UHV conditions are directly observed by STM and the characteristic vibration modes appear in both, the far- and near-field (tip-enhanced) Raman spectra at room temperature, whereby the Raman scattering is enhanced by up to 4 × 10</w:t>
      </w:r>
      <w:r w:rsidRPr="00FB58FA">
        <w:rPr>
          <w:rFonts w:cs="Arial"/>
          <w:color w:val="000000" w:themeColor="text1"/>
          <w:vertAlign w:val="superscript"/>
          <w:lang w:val="en-US"/>
        </w:rPr>
        <w:t>5</w:t>
      </w:r>
      <w:r w:rsidRPr="00FB58FA">
        <w:rPr>
          <w:rFonts w:cs="Arial"/>
          <w:color w:val="000000" w:themeColor="text1"/>
          <w:lang w:val="en-US"/>
        </w:rPr>
        <w:t xml:space="preserve"> in the near-field [24].</w:t>
      </w:r>
    </w:p>
    <w:p w:rsidR="00DD2F47" w:rsidRPr="00FB58FA" w:rsidRDefault="00DD2F47" w:rsidP="00DD2F47">
      <w:pPr>
        <w:pStyle w:val="ErluterungenMuster0"/>
        <w:jc w:val="both"/>
        <w:rPr>
          <w:rFonts w:cs="Arial"/>
          <w:color w:val="000000" w:themeColor="text1"/>
          <w:lang w:val="en-US"/>
        </w:rPr>
      </w:pPr>
    </w:p>
    <w:p w:rsidR="00DD2F47" w:rsidRPr="00FB58FA" w:rsidRDefault="00DD2F47" w:rsidP="00DD2F47">
      <w:pPr>
        <w:pStyle w:val="ErluterungenMuster0"/>
        <w:jc w:val="both"/>
        <w:rPr>
          <w:rFonts w:cs="Arial"/>
          <w:b/>
          <w:color w:val="000000" w:themeColor="text1"/>
          <w:lang w:val="en-US" w:eastAsia="ja-JP"/>
        </w:rPr>
      </w:pPr>
      <w:r w:rsidRPr="00FB58FA">
        <w:rPr>
          <w:rFonts w:cs="Arial"/>
          <w:b/>
          <w:color w:val="000000" w:themeColor="text1"/>
          <w:lang w:val="en-US" w:eastAsia="ja-JP"/>
        </w:rPr>
        <w:t>References</w:t>
      </w:r>
    </w:p>
    <w:p w:rsidR="00DD2F47" w:rsidRPr="002B2D86" w:rsidRDefault="00DD2F47" w:rsidP="00DD2F47">
      <w:pPr>
        <w:pStyle w:val="ErluterungenMuster0"/>
        <w:jc w:val="both"/>
        <w:rPr>
          <w:rFonts w:cs="Arial"/>
          <w:color w:val="000000" w:themeColor="text1"/>
          <w:lang w:val="de-DE"/>
        </w:rPr>
      </w:pPr>
      <w:r w:rsidRPr="00FB58FA">
        <w:rPr>
          <w:rFonts w:cs="Arial"/>
          <w:color w:val="000000" w:themeColor="text1"/>
          <w:lang w:val="en-US"/>
        </w:rPr>
        <w:t xml:space="preserve">[1] S. Shaikhutdinov, H.-J. Freund, Annu. </w:t>
      </w:r>
      <w:r w:rsidRPr="002B2D86">
        <w:rPr>
          <w:rFonts w:cs="Arial"/>
          <w:color w:val="000000" w:themeColor="text1"/>
          <w:lang w:val="de-DE"/>
        </w:rPr>
        <w:t>Rev. Phys. Chem. 63, 619–633 (2012).</w:t>
      </w:r>
    </w:p>
    <w:p w:rsidR="00DD2F47" w:rsidRPr="00FB58FA" w:rsidRDefault="00DD2F47" w:rsidP="00DD2F47">
      <w:pPr>
        <w:pStyle w:val="ErluterungenMuster0"/>
        <w:jc w:val="both"/>
        <w:rPr>
          <w:rFonts w:cs="Arial"/>
          <w:color w:val="000000" w:themeColor="text1"/>
          <w:lang w:val="de-DE"/>
        </w:rPr>
      </w:pPr>
      <w:r w:rsidRPr="00FB58FA">
        <w:rPr>
          <w:rFonts w:cs="Arial"/>
          <w:color w:val="000000" w:themeColor="text1"/>
          <w:lang w:val="de-DE"/>
        </w:rPr>
        <w:t>[2] C. Tusche, H. L. Meyerheim, and J. Kirschner, PRL 99, 026102 (2007).</w:t>
      </w:r>
    </w:p>
    <w:p w:rsidR="00DD2F47" w:rsidRPr="00C4533B" w:rsidRDefault="00DD2F47" w:rsidP="00DD2F47">
      <w:pPr>
        <w:pStyle w:val="ErluterungenMuster0"/>
        <w:jc w:val="both"/>
        <w:rPr>
          <w:rFonts w:cs="Arial"/>
          <w:color w:val="000000" w:themeColor="text1"/>
          <w:lang w:val="en-US"/>
        </w:rPr>
      </w:pPr>
      <w:r w:rsidRPr="00FB58FA">
        <w:rPr>
          <w:rFonts w:cs="Arial"/>
          <w:color w:val="000000" w:themeColor="text1"/>
          <w:lang w:val="de-DE"/>
        </w:rPr>
        <w:t xml:space="preserve">[3] G. Weirum et al. Phys. </w:t>
      </w:r>
      <w:r w:rsidRPr="00C4533B">
        <w:rPr>
          <w:rFonts w:cs="Arial"/>
          <w:color w:val="000000" w:themeColor="text1"/>
          <w:lang w:val="en-US"/>
        </w:rPr>
        <w:t>Chem. C 114, 15432 (2010).</w:t>
      </w:r>
    </w:p>
    <w:p w:rsidR="00DD2F47" w:rsidRPr="00FB58FA" w:rsidRDefault="00DD2F47" w:rsidP="00DD2F47">
      <w:pPr>
        <w:pStyle w:val="ErluterungenMuster0"/>
        <w:jc w:val="both"/>
        <w:rPr>
          <w:rFonts w:cs="Arial"/>
          <w:color w:val="000000" w:themeColor="text1"/>
          <w:lang w:val="en-US"/>
        </w:rPr>
      </w:pPr>
      <w:r w:rsidRPr="00C4533B">
        <w:rPr>
          <w:rFonts w:cs="Arial"/>
          <w:color w:val="000000" w:themeColor="text1"/>
          <w:lang w:val="en-US"/>
        </w:rPr>
        <w:t xml:space="preserve">[4] Y. Martynova et al. </w:t>
      </w:r>
      <w:r w:rsidRPr="00FB58FA">
        <w:rPr>
          <w:rFonts w:cs="Arial"/>
          <w:color w:val="000000" w:themeColor="text1"/>
          <w:lang w:val="en-US"/>
        </w:rPr>
        <w:t>J. Catal. 301, 227 (2013).</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t>[5] Q. Pan, Q et al. Catal. Lett. 144, 648 (2014).</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t>[6] F.J. Giessibl, APL 76, 1470 (2000).</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de-DE"/>
        </w:rPr>
        <w:t xml:space="preserve">[7] S. W. Wu, G. V. Nazin, X. Chen, X. H. Qiu, and W. Ho, Phys. </w:t>
      </w:r>
      <w:r w:rsidRPr="00FB58FA">
        <w:rPr>
          <w:rFonts w:cs="Arial"/>
          <w:color w:val="000000" w:themeColor="text1"/>
          <w:lang w:val="en-US"/>
        </w:rPr>
        <w:t xml:space="preserve">Rev. Lett. 93, </w:t>
      </w:r>
      <w:proofErr w:type="gramStart"/>
      <w:r w:rsidRPr="00FB58FA">
        <w:rPr>
          <w:rFonts w:cs="Arial"/>
          <w:color w:val="000000" w:themeColor="text1"/>
          <w:lang w:val="en-US"/>
        </w:rPr>
        <w:t>236802  (</w:t>
      </w:r>
      <w:proofErr w:type="gramEnd"/>
      <w:r w:rsidRPr="00FB58FA">
        <w:rPr>
          <w:rFonts w:cs="Arial"/>
          <w:color w:val="000000" w:themeColor="text1"/>
          <w:lang w:val="en-US"/>
        </w:rPr>
        <w:t>2004).</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t>[8] X. H. Qiu, G. V. Nazin, and W. Ho, Science 299, 542 (2003).</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t>[9] E. Cavar et al. Phys. Rev. Lett. 95, 196102 (2005).</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lastRenderedPageBreak/>
        <w:t>[10] N. Nilius, Surf. Sci. Rep. 64, 595 (2009).</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t>[11] J. Repp, G. Meyer, S. Stojkovic, A. Gourdon, and C. Joachim, Phys. Rev. Lett. 94, 026803 (2005).</w:t>
      </w:r>
    </w:p>
    <w:p w:rsidR="00DD2F47" w:rsidRPr="00FB58FA" w:rsidRDefault="00DD2F47" w:rsidP="00DD2F47">
      <w:pPr>
        <w:pStyle w:val="ErluterungenMuster0"/>
        <w:jc w:val="both"/>
        <w:rPr>
          <w:rFonts w:cs="Arial"/>
          <w:color w:val="000000" w:themeColor="text1"/>
          <w:lang w:val="en-US"/>
        </w:rPr>
      </w:pPr>
      <w:r w:rsidRPr="001C08C3">
        <w:rPr>
          <w:rFonts w:cs="Arial"/>
          <w:color w:val="000000" w:themeColor="text1"/>
          <w:lang w:val="en-US"/>
        </w:rPr>
        <w:t>[12] R. Bennewitz, J. Phys</w:t>
      </w:r>
      <w:proofErr w:type="gramStart"/>
      <w:r w:rsidRPr="001C08C3">
        <w:rPr>
          <w:rFonts w:cs="Arial"/>
          <w:color w:val="000000" w:themeColor="text1"/>
          <w:lang w:val="en-US"/>
        </w:rPr>
        <w:t>. :</w:t>
      </w:r>
      <w:proofErr w:type="gramEnd"/>
      <w:r w:rsidRPr="001C08C3">
        <w:rPr>
          <w:rFonts w:cs="Arial"/>
          <w:color w:val="000000" w:themeColor="text1"/>
          <w:lang w:val="en-US"/>
        </w:rPr>
        <w:t xml:space="preserve"> Condens. </w:t>
      </w:r>
      <w:r w:rsidRPr="00FB58FA">
        <w:rPr>
          <w:rFonts w:cs="Arial"/>
          <w:color w:val="000000" w:themeColor="text1"/>
          <w:lang w:val="en-US"/>
        </w:rPr>
        <w:t>Matter 18, R417 (2006).</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t>[13] S. Duhm, Q. Xin, N. Koch, N. Ueno, and S. Kera, Org. Electron. 12, 903 (2011).</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t>[14] N. Koch, ChemPhysChem 8, 1438 (2007).</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t>[15] A. Moser et al. Chem. Phys. Lett. 574, 51 (2013).</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t>[16] M. Oehzelt, S. Berkebile, G. Koller, J. Ivanco, S. Surnev, and M. G. Ramsey, Surf. Sci. 603, 412 (2009).</w:t>
      </w:r>
    </w:p>
    <w:p w:rsidR="00DD2F47" w:rsidRPr="00FB58FA" w:rsidRDefault="00DD2F47" w:rsidP="00DD2F47">
      <w:pPr>
        <w:pStyle w:val="ErluterungenMuster0"/>
        <w:jc w:val="both"/>
        <w:rPr>
          <w:rFonts w:cs="Arial"/>
          <w:color w:val="000000" w:themeColor="text1"/>
          <w:lang w:val="de-DE"/>
        </w:rPr>
      </w:pPr>
      <w:r w:rsidRPr="00FB58FA">
        <w:rPr>
          <w:rFonts w:cs="Arial"/>
          <w:color w:val="000000" w:themeColor="text1"/>
          <w:lang w:val="de-DE"/>
        </w:rPr>
        <w:t>[17] M. Oehzelt et al. ChemPhysChem 8, 1707  (2007).</w:t>
      </w:r>
    </w:p>
    <w:p w:rsidR="00DD2F47" w:rsidRPr="00FB58FA" w:rsidRDefault="00DD2F47" w:rsidP="00DD2F47">
      <w:pPr>
        <w:pStyle w:val="ErluterungenMuster0"/>
        <w:jc w:val="both"/>
        <w:rPr>
          <w:rFonts w:cs="Arial"/>
          <w:color w:val="000000" w:themeColor="text1"/>
          <w:lang w:val="de-DE"/>
        </w:rPr>
      </w:pPr>
      <w:r w:rsidRPr="00FB58FA">
        <w:rPr>
          <w:rFonts w:cs="Arial"/>
          <w:color w:val="000000" w:themeColor="text1"/>
          <w:lang w:val="de-DE"/>
        </w:rPr>
        <w:t>[18] C. Bombis et al. Angew. Chem. Int. Ed. 48, 9966 (2009).</w:t>
      </w:r>
    </w:p>
    <w:p w:rsidR="00DD2F47" w:rsidRPr="00FB58FA" w:rsidRDefault="00DD2F47" w:rsidP="00DD2F47">
      <w:pPr>
        <w:pStyle w:val="ErluterungenMuster0"/>
        <w:jc w:val="both"/>
        <w:rPr>
          <w:rFonts w:cs="Arial"/>
          <w:color w:val="000000" w:themeColor="text1"/>
          <w:lang w:val="de-DE"/>
        </w:rPr>
      </w:pPr>
      <w:r w:rsidRPr="00FB58FA">
        <w:rPr>
          <w:rFonts w:cs="Arial"/>
          <w:color w:val="000000" w:themeColor="text1"/>
          <w:lang w:val="de-DE"/>
        </w:rPr>
        <w:t>[19] H.-C. Ploigt, C. Brun, M. Pivetta, F. Patthey, W.-D. Schneider, Phys. Rev. B 76, 195404 (2007).</w:t>
      </w:r>
    </w:p>
    <w:p w:rsidR="00DD2F47" w:rsidRPr="00FB58FA" w:rsidRDefault="00DD2F47" w:rsidP="00DD2F47">
      <w:pPr>
        <w:pStyle w:val="ErluterungenMuster0"/>
        <w:jc w:val="both"/>
        <w:rPr>
          <w:rFonts w:cs="Arial"/>
          <w:color w:val="000000" w:themeColor="text1"/>
          <w:lang w:val="de-DE" w:eastAsia="ja-JP"/>
        </w:rPr>
      </w:pPr>
      <w:r w:rsidRPr="00FB58FA">
        <w:rPr>
          <w:rFonts w:cs="Arial"/>
          <w:color w:val="000000" w:themeColor="text1"/>
          <w:lang w:val="de-DE" w:eastAsia="ja-JP"/>
        </w:rPr>
        <w:t>[20] H. Zheng, J. Kröger, R. Berndt, Phys. Rev. Lett. 108, 076801 (2012).</w:t>
      </w:r>
    </w:p>
    <w:p w:rsidR="00DD2F47" w:rsidRPr="00FB58FA" w:rsidRDefault="00DD2F47" w:rsidP="00DD2F47">
      <w:pPr>
        <w:pStyle w:val="ErluterungenMuster0"/>
        <w:jc w:val="both"/>
        <w:rPr>
          <w:rFonts w:eastAsia="HiraKakuProN-W3" w:cs="Arial"/>
          <w:color w:val="000000" w:themeColor="text1"/>
          <w:lang w:val="de-DE" w:eastAsia="ja-JP"/>
        </w:rPr>
      </w:pPr>
      <w:r w:rsidRPr="00FB58FA">
        <w:rPr>
          <w:rFonts w:eastAsia="HiraKakuProN-W3" w:cs="Arial"/>
          <w:color w:val="000000" w:themeColor="text1"/>
          <w:lang w:val="de-DE" w:eastAsia="ja-JP"/>
        </w:rPr>
        <w:t>[21] B. Kobin, L. Grubert, S. Blumstengel, F. Henneberger, and S. Hecht, J. Mater. Chem. 22, 4383 (2012).</w:t>
      </w:r>
    </w:p>
    <w:p w:rsidR="00DD2F47" w:rsidRPr="00FB58FA" w:rsidRDefault="00DD2F47" w:rsidP="00DD2F47">
      <w:pPr>
        <w:pStyle w:val="ErluterungenMuster0"/>
        <w:jc w:val="both"/>
        <w:rPr>
          <w:rFonts w:eastAsia="HiraKakuProN-W3" w:cs="Arial"/>
          <w:color w:val="000000" w:themeColor="text1"/>
          <w:lang w:eastAsia="ja-JP"/>
        </w:rPr>
      </w:pPr>
      <w:r w:rsidRPr="00FB58FA">
        <w:rPr>
          <w:rFonts w:cs="Arial"/>
          <w:color w:val="000000" w:themeColor="text1"/>
          <w:lang w:val="de-DE" w:eastAsia="ja-JP"/>
        </w:rPr>
        <w:t xml:space="preserve">[22] </w:t>
      </w:r>
      <w:r w:rsidRPr="00FB58FA">
        <w:rPr>
          <w:rFonts w:eastAsia="HiraKakuProN-W3" w:cs="Arial"/>
          <w:color w:val="000000" w:themeColor="text1"/>
          <w:lang w:eastAsia="ja-JP"/>
        </w:rPr>
        <w:t>J. Cai et al. Nature 466, 470 (2010).</w:t>
      </w:r>
    </w:p>
    <w:p w:rsidR="00DD2F47" w:rsidRPr="00FB58FA" w:rsidRDefault="00DD2F47" w:rsidP="00DD2F47">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 xml:space="preserve">Project-related publications </w:t>
      </w:r>
    </w:p>
    <w:p w:rsidR="00DD2F47" w:rsidRPr="00FB58FA" w:rsidRDefault="00DD2F47" w:rsidP="00DD2F47">
      <w:pPr>
        <w:pStyle w:val="ErluterungenMuster0"/>
        <w:jc w:val="both"/>
        <w:rPr>
          <w:rFonts w:cs="Arial"/>
          <w:color w:val="000000" w:themeColor="text1"/>
        </w:rPr>
      </w:pPr>
      <w:r w:rsidRPr="00FB58FA">
        <w:rPr>
          <w:rFonts w:cs="Arial"/>
          <w:color w:val="000000" w:themeColor="text1"/>
        </w:rPr>
        <w:t>[</w:t>
      </w:r>
      <w:r w:rsidRPr="00FB58FA">
        <w:rPr>
          <w:rFonts w:cs="Arial"/>
          <w:color w:val="000000" w:themeColor="text1"/>
          <w:lang w:eastAsia="ja-JP"/>
        </w:rPr>
        <w:t>23</w:t>
      </w:r>
      <w:r w:rsidRPr="00FB58FA">
        <w:rPr>
          <w:rFonts w:cs="Arial"/>
          <w:color w:val="000000" w:themeColor="text1"/>
        </w:rPr>
        <w:t xml:space="preserve">] A. Shiotari, B.-H. Liu, S. Jaekel, L. Grill, S. Shaikhutdinov, H.-J. Freund, M. Wolf, T. Kumagai, </w:t>
      </w:r>
      <w:r w:rsidRPr="00FB58FA">
        <w:rPr>
          <w:rFonts w:cs="Arial"/>
          <w:color w:val="000000" w:themeColor="text1"/>
          <w:lang w:eastAsia="ja-JP"/>
        </w:rPr>
        <w:t xml:space="preserve">J. Phys. </w:t>
      </w:r>
      <w:r w:rsidRPr="00FB58FA">
        <w:rPr>
          <w:rFonts w:cs="Arial"/>
          <w:color w:val="000000" w:themeColor="text1"/>
          <w:lang w:val="en-US" w:eastAsia="ja-JP"/>
        </w:rPr>
        <w:t>Chem. C, in press.</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t>[24] A. Shiotari, T. Kumagai, M. Wolf, J. Phys. Chem. C 118, 11806–11812 (2014).</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rPr>
        <w:t>[25] T. Kumagai, F. Hanke, S. Gawinkowski, J. Sharp, K. Kotsis, J. Waluk, M. Persson, and L. Grill, Nature Chemistry 6, 41–46 (2014).</w:t>
      </w:r>
    </w:p>
    <w:p w:rsidR="00DD2F47" w:rsidRPr="00FB58FA" w:rsidRDefault="00DD2F47" w:rsidP="00DD2F47">
      <w:pPr>
        <w:pStyle w:val="ErluterungenMuster0"/>
        <w:jc w:val="both"/>
        <w:rPr>
          <w:rFonts w:cs="Arial"/>
          <w:color w:val="000000" w:themeColor="text1"/>
          <w:lang w:val="de-DE"/>
        </w:rPr>
      </w:pPr>
      <w:r w:rsidRPr="00FB58FA">
        <w:rPr>
          <w:rFonts w:cs="Arial"/>
          <w:color w:val="000000" w:themeColor="text1"/>
          <w:lang w:val="de-DE"/>
        </w:rPr>
        <w:t>[26] J.C. Deinert, D. Wegkamp, M. Meyer, C. Richter, M. Wolf, and J. Stähler, Phys. Rev. Lett. 113, 057602 (2014).</w:t>
      </w:r>
    </w:p>
    <w:p w:rsidR="00DD2F47" w:rsidRPr="00FB58FA" w:rsidRDefault="00DD2F47" w:rsidP="00DD2F47">
      <w:pPr>
        <w:pStyle w:val="ErluterungenMuster0"/>
        <w:jc w:val="both"/>
        <w:rPr>
          <w:rFonts w:cs="Arial"/>
          <w:color w:val="000000" w:themeColor="text1"/>
          <w:lang w:val="de-DE"/>
        </w:rPr>
      </w:pPr>
      <w:r w:rsidRPr="00FB58FA">
        <w:rPr>
          <w:rFonts w:cs="Arial"/>
          <w:color w:val="000000" w:themeColor="text1"/>
          <w:lang w:val="de-DE"/>
        </w:rPr>
        <w:t>[27] O. Hofmann, J.-C. Deinert, Y. Xu, P. Rinke, J. Stähler, M. Wolf and M. Scheffler, J. Chem. Phys. 139, 174701 (2013).</w:t>
      </w:r>
    </w:p>
    <w:p w:rsidR="00DD2F47" w:rsidRPr="00FB58FA" w:rsidRDefault="00DD2F47" w:rsidP="00DD2F47">
      <w:pPr>
        <w:pStyle w:val="Musterberschrift20"/>
        <w:numPr>
          <w:ilvl w:val="1"/>
          <w:numId w:val="1"/>
        </w:numPr>
        <w:rPr>
          <w:rFonts w:cs="Arial"/>
          <w:color w:val="000000" w:themeColor="text1"/>
        </w:rPr>
      </w:pPr>
      <w:r w:rsidRPr="00FB58FA">
        <w:rPr>
          <w:rFonts w:cs="Arial"/>
          <w:color w:val="000000" w:themeColor="text1"/>
        </w:rPr>
        <w:t>Research plan</w:t>
      </w:r>
    </w:p>
    <w:p w:rsidR="00DD2F47" w:rsidRPr="00FB58FA" w:rsidRDefault="00DD2F47" w:rsidP="00DD2F47">
      <w:pPr>
        <w:ind w:right="3"/>
        <w:jc w:val="both"/>
        <w:rPr>
          <w:rFonts w:eastAsia="HiraKakuProN-W3" w:cs="Arial"/>
          <w:b/>
          <w:color w:val="000000" w:themeColor="text1"/>
          <w:lang w:val="de-DE" w:eastAsia="ja-JP"/>
        </w:rPr>
      </w:pPr>
    </w:p>
    <w:p w:rsidR="00DD2F47" w:rsidRPr="00FB58FA" w:rsidRDefault="00DD2F47" w:rsidP="00DD2F47">
      <w:pPr>
        <w:ind w:right="3"/>
        <w:jc w:val="both"/>
        <w:rPr>
          <w:rFonts w:eastAsia="HiraKakuProN-W3" w:cs="Arial"/>
          <w:b/>
          <w:color w:val="000000" w:themeColor="text1"/>
          <w:lang w:eastAsia="ja-JP"/>
        </w:rPr>
      </w:pPr>
      <w:r w:rsidRPr="00FB58FA">
        <w:rPr>
          <w:rFonts w:eastAsia="HiraKakuProN-W3" w:cs="Arial"/>
          <w:b/>
          <w:color w:val="000000" w:themeColor="text1"/>
          <w:lang w:eastAsia="ja-JP"/>
        </w:rPr>
        <w:t>3.4.1 Overview</w:t>
      </w:r>
    </w:p>
    <w:p w:rsidR="00DD2F47" w:rsidRPr="00FB58FA" w:rsidRDefault="00DD2F47" w:rsidP="00DD2F47">
      <w:pPr>
        <w:ind w:right="3"/>
        <w:jc w:val="both"/>
        <w:rPr>
          <w:rFonts w:eastAsia="HiraKakuProN-W3" w:cs="Arial"/>
          <w:color w:val="000000" w:themeColor="text1"/>
        </w:rPr>
      </w:pPr>
      <w:r w:rsidRPr="00FB58FA">
        <w:rPr>
          <w:rFonts w:eastAsia="HiraKakuProN-W3" w:cs="Arial"/>
          <w:color w:val="000000" w:themeColor="text1"/>
        </w:rPr>
        <w:t xml:space="preserve">In this project we investigate the local geometric and electronic structures of HIOS interfaces </w:t>
      </w:r>
      <w:r w:rsidRPr="00FB58FA">
        <w:rPr>
          <w:rFonts w:eastAsia="HiraKakuProN-W3" w:cs="Arial"/>
          <w:i/>
          <w:color w:val="000000" w:themeColor="text1"/>
        </w:rPr>
        <w:t>at the single atom/molecule level</w:t>
      </w:r>
      <w:r w:rsidRPr="00FB58FA">
        <w:rPr>
          <w:rFonts w:eastAsia="HiraKakuProN-W3" w:cs="Arial"/>
          <w:color w:val="000000" w:themeColor="text1"/>
        </w:rPr>
        <w:t xml:space="preserve"> using scanning probe techniques (STM, AFM, and TERS). The ZnO, which is the material of choice in this CRC, is a promising wide-gap semiconductor as a material for opto-electronic devices. We will focus on the </w:t>
      </w:r>
      <w:r w:rsidRPr="00FB58FA">
        <w:rPr>
          <w:rFonts w:eastAsia="HiraKakuProN-W3" w:cs="Arial"/>
          <w:i/>
          <w:color w:val="000000" w:themeColor="text1"/>
        </w:rPr>
        <w:t>local</w:t>
      </w:r>
      <w:r w:rsidRPr="00FB58FA">
        <w:rPr>
          <w:rFonts w:eastAsia="HiraKakuProN-W3" w:cs="Arial"/>
          <w:color w:val="000000" w:themeColor="text1"/>
        </w:rPr>
        <w:t xml:space="preserve"> structural characterization of the ZnO interface including defects, and the adsorption and energy level alignment of organic semiconductor molecules. Although </w:t>
      </w:r>
      <w:r w:rsidRPr="00FB58FA">
        <w:rPr>
          <w:rFonts w:cs="Arial"/>
          <w:color w:val="000000" w:themeColor="text1"/>
          <w:lang w:val="en-US" w:eastAsia="ja-JP"/>
        </w:rPr>
        <w:t xml:space="preserve">the defects at HIOS interfaces are known to act as a trapping center for charge carriers and thus have a significant impact on the opto-electronic functions, the underlying microscopic mechanism is not yet understood. </w:t>
      </w:r>
      <w:r w:rsidRPr="00FB58FA">
        <w:rPr>
          <w:rFonts w:eastAsia="HiraKakuProN-W3" w:cs="Arial"/>
          <w:color w:val="000000" w:themeColor="text1"/>
        </w:rPr>
        <w:t>We will extend our studies of well-defined ultrathin ZnO layers on metal substrates because the well-defined surface morphology will provide a unique opportunity to obtain microscopic insights into the local geometric/electronic structure and chemical interaction of organic molecules with ZnO as well as the formation and properties of defects. By studying such model systems, we hope to obtain an in-depth understanding of the electronic properties of HIOS interfaces and how they can be optimized in view of opto-electronic functions. The well-defined geometric/electronic structure is also suitable to explore both the fundamental aspects of TERS (the enhancement factor and selection rules) as well as the coupling mechanism between localized plasmon polariton and interfacial excitons. In</w:t>
      </w:r>
      <w:r w:rsidRPr="00FB58FA">
        <w:rPr>
          <w:rFonts w:cs="Arial"/>
          <w:color w:val="000000" w:themeColor="text1"/>
          <w:lang w:val="en-US"/>
        </w:rPr>
        <w:t xml:space="preserve"> the new funding period</w:t>
      </w:r>
      <w:r w:rsidRPr="00FB58FA">
        <w:rPr>
          <w:rFonts w:eastAsia="HiraKakuProN-W3" w:cs="Arial"/>
          <w:color w:val="000000" w:themeColor="text1"/>
        </w:rPr>
        <w:t xml:space="preserve"> </w:t>
      </w:r>
      <w:r w:rsidRPr="00FB58FA">
        <w:rPr>
          <w:rFonts w:cs="Arial"/>
          <w:color w:val="000000" w:themeColor="text1"/>
          <w:lang w:val="en-US"/>
        </w:rPr>
        <w:t xml:space="preserve">we also plan to investigate the surface structure and electronic properties of ZnO films with different doping levels (concentration? Carrier density up </w:t>
      </w:r>
      <w:proofErr w:type="gramStart"/>
      <w:r w:rsidRPr="00FB58FA">
        <w:rPr>
          <w:rFonts w:cs="Arial"/>
          <w:color w:val="000000" w:themeColor="text1"/>
          <w:lang w:val="en-US"/>
        </w:rPr>
        <w:t>to ???)</w:t>
      </w:r>
      <w:proofErr w:type="gramEnd"/>
      <w:r w:rsidRPr="00FB58FA">
        <w:rPr>
          <w:rFonts w:cs="Arial"/>
          <w:color w:val="000000" w:themeColor="text1"/>
          <w:lang w:val="en-US"/>
        </w:rPr>
        <w:t xml:space="preserve"> </w:t>
      </w:r>
      <w:proofErr w:type="gramStart"/>
      <w:r w:rsidRPr="00FB58FA">
        <w:rPr>
          <w:rFonts w:cs="Arial"/>
          <w:color w:val="000000" w:themeColor="text1"/>
          <w:lang w:val="en-US"/>
        </w:rPr>
        <w:t>prepared</w:t>
      </w:r>
      <w:proofErr w:type="gramEnd"/>
      <w:r w:rsidRPr="00FB58FA">
        <w:rPr>
          <w:rFonts w:cs="Arial"/>
          <w:color w:val="000000" w:themeColor="text1"/>
          <w:lang w:val="en-US"/>
        </w:rPr>
        <w:t xml:space="preserve"> by molecular beam epitaxy in collaboration with A5 (Hennerberger). The sample allows variation of the carrier density from insulating to nearly metallic behavior </w:t>
      </w:r>
      <w:r w:rsidRPr="00FB58FA">
        <w:rPr>
          <w:rFonts w:cs="Arial"/>
          <w:color w:val="000000" w:themeColor="text1"/>
          <w:lang w:val="en-US" w:eastAsia="ja-JP"/>
        </w:rPr>
        <w:t>(up to ~10</w:t>
      </w:r>
      <w:r w:rsidRPr="00FB58FA">
        <w:rPr>
          <w:rFonts w:cs="Arial"/>
          <w:color w:val="000000" w:themeColor="text1"/>
          <w:vertAlign w:val="superscript"/>
          <w:lang w:val="en-US" w:eastAsia="ja-JP"/>
        </w:rPr>
        <w:t>21</w:t>
      </w:r>
      <w:r w:rsidRPr="00FB58FA">
        <w:rPr>
          <w:rFonts w:cs="Arial"/>
          <w:color w:val="000000" w:themeColor="text1"/>
          <w:lang w:val="en-US" w:eastAsia="ja-JP"/>
        </w:rPr>
        <w:t xml:space="preserve"> e</w:t>
      </w:r>
      <w:r w:rsidRPr="00FB58FA">
        <w:rPr>
          <w:rFonts w:cs="Arial"/>
          <w:color w:val="000000" w:themeColor="text1"/>
          <w:vertAlign w:val="superscript"/>
          <w:lang w:val="en-US" w:eastAsia="ja-JP"/>
        </w:rPr>
        <w:t>-</w:t>
      </w:r>
      <w:r w:rsidRPr="00FB58FA">
        <w:rPr>
          <w:rFonts w:cs="Arial"/>
          <w:color w:val="000000" w:themeColor="text1"/>
          <w:lang w:val="en-US" w:eastAsia="ja-JP"/>
        </w:rPr>
        <w:t>/cm</w:t>
      </w:r>
      <w:r w:rsidRPr="00FB58FA">
        <w:rPr>
          <w:rFonts w:cs="Arial"/>
          <w:color w:val="000000" w:themeColor="text1"/>
          <w:vertAlign w:val="superscript"/>
          <w:lang w:val="en-US" w:eastAsia="ja-JP"/>
        </w:rPr>
        <w:t>-3</w:t>
      </w:r>
      <w:r w:rsidRPr="00FB58FA">
        <w:rPr>
          <w:rFonts w:cs="Arial"/>
          <w:color w:val="000000" w:themeColor="text1"/>
          <w:lang w:val="en-US" w:eastAsia="ja-JP"/>
        </w:rPr>
        <w:t>)</w:t>
      </w:r>
    </w:p>
    <w:p w:rsidR="00DD2F47" w:rsidRPr="00FB58FA" w:rsidRDefault="00DD2F47" w:rsidP="00DD2F47">
      <w:pPr>
        <w:ind w:right="3"/>
        <w:jc w:val="both"/>
        <w:rPr>
          <w:rFonts w:eastAsia="HiraKakuProN-W3" w:cs="Arial"/>
          <w:color w:val="000000" w:themeColor="text1"/>
        </w:rPr>
      </w:pPr>
      <w:r w:rsidRPr="00FB58FA">
        <w:rPr>
          <w:rFonts w:eastAsia="HiraKakuProN-W3" w:cs="Arial"/>
          <w:color w:val="000000" w:themeColor="text1"/>
        </w:rPr>
        <w:t xml:space="preserve">On the organic semiconductor side, we plan to investigate vacuum-comparable ladder type </w:t>
      </w:r>
      <w:proofErr w:type="gramStart"/>
      <w:r w:rsidRPr="00FB58FA">
        <w:rPr>
          <w:rFonts w:eastAsia="HiraKakuProN-W3" w:cs="Arial"/>
          <w:color w:val="000000" w:themeColor="text1"/>
        </w:rPr>
        <w:t>oligo(</w:t>
      </w:r>
      <w:proofErr w:type="gramEnd"/>
      <w:r w:rsidRPr="00FB58FA">
        <w:rPr>
          <w:rFonts w:eastAsia="HiraKakuProN-W3" w:cs="Arial"/>
          <w:color w:val="000000" w:themeColor="text1"/>
        </w:rPr>
        <w:t>p-phenylene)s (LOPPs; Figure 4) in a collaboration with A3 (Hecht), which is a prominent compound to attain outstanding optoelectronic functions with a combination of ZnO materials. The selection of molecule is governed by mainly their optical properties, thus the electronic excitation fits to the spectral range of ZnO. The exciton transition of ladder-type quarter-phenyl is almost in resonance with that of ZnO and the additional linker between aryl-aryl moieties suppresses their free rotation, leading to a sharp resonance in absorption and emission spectra. It was already revealed by A3 (Hecht) that the absorption coefficient of LOPPs is considerably larger than that of the reactive oligo(</w:t>
      </w:r>
      <w:r w:rsidRPr="00FB58FA">
        <w:rPr>
          <w:rFonts w:eastAsia="HiraKakuProN-W3" w:cs="Arial"/>
          <w:i/>
          <w:iCs/>
          <w:color w:val="000000" w:themeColor="text1"/>
        </w:rPr>
        <w:t>p</w:t>
      </w:r>
      <w:r w:rsidRPr="00FB58FA">
        <w:rPr>
          <w:rFonts w:eastAsia="HiraKakuProN-W3" w:cs="Arial"/>
          <w:color w:val="000000" w:themeColor="text1"/>
        </w:rPr>
        <w:t xml:space="preserve">-phenylene)s without rigidified backbone such as p-sexiphenyl compounds and the fluorescence quantum yield reaches unity in solution. We will study the adsorption structure and chemical interaction of LOPP molecules with the ZnO surface by STM (STS), AFM, and TERS in order to provide microscopic understanding about the energy level alignment. </w:t>
      </w:r>
    </w:p>
    <w:p w:rsidR="00DD2F47" w:rsidRPr="00FB58FA" w:rsidRDefault="00DD2F47" w:rsidP="00DD2F47">
      <w:pPr>
        <w:ind w:right="3"/>
        <w:jc w:val="both"/>
        <w:rPr>
          <w:rFonts w:eastAsia="HiraKakuProN-W3" w:cs="Arial"/>
          <w:color w:val="000000" w:themeColor="text1"/>
        </w:rPr>
      </w:pPr>
      <w:r w:rsidRPr="00FB58FA">
        <w:rPr>
          <w:rFonts w:eastAsia="HiraKakuProN-W3" w:cs="Arial"/>
          <w:noProof/>
          <w:color w:val="000000" w:themeColor="text1"/>
          <w:lang w:val="de-DE"/>
        </w:rPr>
        <w:lastRenderedPageBreak/>
        <w:drawing>
          <wp:anchor distT="0" distB="0" distL="114300" distR="114300" simplePos="0" relativeHeight="251773952" behindDoc="0" locked="0" layoutInCell="1" allowOverlap="1" wp14:anchorId="7586B2E7" wp14:editId="4B8A31DE">
            <wp:simplePos x="0" y="0"/>
            <wp:positionH relativeFrom="margin">
              <wp:align>left</wp:align>
            </wp:positionH>
            <wp:positionV relativeFrom="paragraph">
              <wp:posOffset>75762</wp:posOffset>
            </wp:positionV>
            <wp:extent cx="3450866" cy="701781"/>
            <wp:effectExtent l="0" t="0" r="0" b="3175"/>
            <wp:wrapNone/>
            <wp:docPr id="89" name="図 7" descr="C:\Users\Owner\Dropbox\SFB_proposal\Figures\L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ropbox\SFB_proposal\Figures\L4P.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50866" cy="7017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F47" w:rsidRPr="00FB58FA" w:rsidRDefault="00DD2F47" w:rsidP="00DD2F47">
      <w:pPr>
        <w:ind w:right="3"/>
        <w:jc w:val="both"/>
        <w:rPr>
          <w:rFonts w:eastAsia="HiraKakuProN-W3" w:cs="Arial"/>
          <w:color w:val="000000" w:themeColor="text1"/>
        </w:rPr>
      </w:pPr>
    </w:p>
    <w:p w:rsidR="00DD2F47" w:rsidRPr="00FB58FA" w:rsidRDefault="00DD2F47" w:rsidP="00DD2F47">
      <w:pPr>
        <w:ind w:right="3"/>
        <w:jc w:val="both"/>
        <w:rPr>
          <w:rFonts w:eastAsia="HiraKakuProN-W3" w:cs="Arial"/>
          <w:color w:val="000000" w:themeColor="text1"/>
        </w:rPr>
      </w:pPr>
      <w:r w:rsidRPr="00FB58FA">
        <w:rPr>
          <w:rFonts w:eastAsia="HiraKakuProN-W3" w:cs="Arial"/>
          <w:i/>
          <w:noProof/>
          <w:color w:val="000000" w:themeColor="text1"/>
          <w:lang w:val="de-DE"/>
        </w:rPr>
        <mc:AlternateContent>
          <mc:Choice Requires="wps">
            <w:drawing>
              <wp:anchor distT="45720" distB="45720" distL="114300" distR="114300" simplePos="0" relativeHeight="251777024" behindDoc="0" locked="0" layoutInCell="1" allowOverlap="1" wp14:anchorId="0FA7E57F" wp14:editId="371BF66E">
                <wp:simplePos x="0" y="0"/>
                <wp:positionH relativeFrom="column">
                  <wp:posOffset>3670991</wp:posOffset>
                </wp:positionH>
                <wp:positionV relativeFrom="paragraph">
                  <wp:posOffset>8420</wp:posOffset>
                </wp:positionV>
                <wp:extent cx="2400935" cy="389255"/>
                <wp:effectExtent l="0" t="0" r="0" b="0"/>
                <wp:wrapSquare wrapText="bothSides"/>
                <wp:docPr id="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935" cy="389255"/>
                        </a:xfrm>
                        <a:prstGeom prst="rect">
                          <a:avLst/>
                        </a:prstGeom>
                        <a:noFill/>
                        <a:ln w="9525">
                          <a:noFill/>
                          <a:miter lim="800000"/>
                          <a:headEnd/>
                          <a:tailEnd/>
                        </a:ln>
                      </wps:spPr>
                      <wps:txbx>
                        <w:txbxContent>
                          <w:p w:rsidR="003151EA" w:rsidRPr="002F074F" w:rsidRDefault="003151EA" w:rsidP="00DD2F47">
                            <w:pPr>
                              <w:ind w:right="3"/>
                              <w:jc w:val="both"/>
                              <w:rPr>
                                <w:rFonts w:ascii="ArialMT" w:eastAsia="HiraKakuProN-W3" w:hAnsi="ArialMT" w:cs="ArialMT"/>
                                <w:i/>
                                <w:sz w:val="18"/>
                                <w:lang w:eastAsia="ja-JP"/>
                              </w:rPr>
                            </w:pPr>
                            <w:r w:rsidRPr="002F074F">
                              <w:rPr>
                                <w:rFonts w:ascii="ArialMT" w:eastAsia="HiraKakuProN-W3" w:hAnsi="ArialMT" w:cs="ArialMT"/>
                                <w:i/>
                                <w:sz w:val="18"/>
                                <w:lang w:eastAsia="ja-JP"/>
                              </w:rPr>
                              <w:t>Figure 4 Chemical structure pf LOPP molecules to be investigated in this project.</w:t>
                            </w:r>
                          </w:p>
                          <w:p w:rsidR="003151EA" w:rsidRPr="002F074F" w:rsidRDefault="003151EA" w:rsidP="00DD2F47">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7E57F" id="_x0000_s1031" type="#_x0000_t202" style="position:absolute;left:0;text-align:left;margin-left:289.05pt;margin-top:.65pt;width:189.05pt;height:30.65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" filled="f" stroked="f">
                <v:textbox>
                  <w:txbxContent>
                    <w:p w:rsidR="003151EA" w:rsidRPr="002F074F" w:rsidRDefault="003151EA" w:rsidP="00DD2F47">
                      <w:pPr>
                        <w:ind w:right="3"/>
                        <w:jc w:val="both"/>
                        <w:rPr>
                          <w:rFonts w:ascii="ArialMT" w:eastAsia="HiraKakuProN-W3" w:hAnsi="ArialMT" w:cs="ArialMT"/>
                          <w:i/>
                          <w:sz w:val="18"/>
                          <w:lang w:eastAsia="ja-JP"/>
                        </w:rPr>
                      </w:pPr>
                      <w:r w:rsidRPr="002F074F">
                        <w:rPr>
                          <w:rFonts w:ascii="ArialMT" w:eastAsia="HiraKakuProN-W3" w:hAnsi="ArialMT" w:cs="ArialMT"/>
                          <w:i/>
                          <w:sz w:val="18"/>
                          <w:lang w:eastAsia="ja-JP"/>
                        </w:rPr>
                        <w:t>Figure 4 Chemical structure pf LOPP molecules to be investigated in this project.</w:t>
                      </w:r>
                    </w:p>
                    <w:p w:rsidR="003151EA" w:rsidRPr="002F074F" w:rsidRDefault="003151EA" w:rsidP="00DD2F47">
                      <w:pPr>
                        <w:rPr>
                          <w:sz w:val="18"/>
                        </w:rPr>
                      </w:pPr>
                    </w:p>
                  </w:txbxContent>
                </v:textbox>
                <w10:wrap type="square"/>
              </v:shape>
            </w:pict>
          </mc:Fallback>
        </mc:AlternateContent>
      </w:r>
    </w:p>
    <w:p w:rsidR="00DD2F47" w:rsidRPr="00FB58FA" w:rsidRDefault="00DD2F47" w:rsidP="00DD2F47">
      <w:pPr>
        <w:ind w:right="3"/>
        <w:jc w:val="both"/>
        <w:rPr>
          <w:rFonts w:eastAsia="HiraKakuProN-W3" w:cs="Arial"/>
          <w:color w:val="000000" w:themeColor="text1"/>
        </w:rPr>
      </w:pPr>
    </w:p>
    <w:p w:rsidR="00DD2F47" w:rsidRPr="00FB58FA" w:rsidRDefault="00DD2F47" w:rsidP="00DD2F47">
      <w:pPr>
        <w:ind w:right="3"/>
        <w:jc w:val="both"/>
        <w:rPr>
          <w:rFonts w:eastAsia="HiraKakuProN-W3" w:cs="Arial"/>
          <w:color w:val="000000" w:themeColor="text1"/>
        </w:rPr>
      </w:pPr>
    </w:p>
    <w:p w:rsidR="00DD2F47" w:rsidRPr="00FB58FA" w:rsidRDefault="00DD2F47" w:rsidP="00DD2F47">
      <w:pPr>
        <w:ind w:right="3"/>
        <w:jc w:val="both"/>
        <w:rPr>
          <w:rFonts w:eastAsia="HiraKakuProN-W3" w:cs="Arial"/>
          <w:i/>
          <w:color w:val="000000" w:themeColor="text1"/>
          <w:lang w:eastAsia="ja-JP"/>
        </w:rPr>
      </w:pPr>
      <w:r w:rsidRPr="00FB58FA">
        <w:rPr>
          <w:rFonts w:eastAsia="HiraKakuProN-W3" w:cs="Arial"/>
          <w:noProof/>
          <w:color w:val="000000" w:themeColor="text1"/>
          <w:lang w:val="de-DE"/>
        </w:rPr>
        <mc:AlternateContent>
          <mc:Choice Requires="wps">
            <w:drawing>
              <wp:anchor distT="45720" distB="45720" distL="114300" distR="114300" simplePos="0" relativeHeight="251767808" behindDoc="0" locked="0" layoutInCell="1" allowOverlap="1" wp14:anchorId="46C9A3C4" wp14:editId="409C6CD2">
                <wp:simplePos x="0" y="0"/>
                <wp:positionH relativeFrom="column">
                  <wp:posOffset>150495</wp:posOffset>
                </wp:positionH>
                <wp:positionV relativeFrom="paragraph">
                  <wp:posOffset>67559</wp:posOffset>
                </wp:positionV>
                <wp:extent cx="811530"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530" cy="1404620"/>
                        </a:xfrm>
                        <a:prstGeom prst="rect">
                          <a:avLst/>
                        </a:prstGeom>
                        <a:noFill/>
                        <a:ln w="9525">
                          <a:noFill/>
                          <a:miter lim="800000"/>
                          <a:headEnd/>
                          <a:tailEnd/>
                        </a:ln>
                      </wps:spPr>
                      <wps:txbx>
                        <w:txbxContent>
                          <w:p w:rsidR="003151EA" w:rsidRPr="00522201" w:rsidRDefault="003151EA" w:rsidP="00DD2F47">
                            <w:pPr>
                              <w:rPr>
                                <w:sz w:val="16"/>
                                <w:szCs w:val="16"/>
                              </w:rPr>
                            </w:pPr>
                            <w:r w:rsidRPr="00522201">
                              <w:rPr>
                                <w:sz w:val="16"/>
                                <w:szCs w:val="16"/>
                              </w:rPr>
                              <w:t>R = CH</w:t>
                            </w:r>
                            <w:r w:rsidRPr="00522201">
                              <w:rPr>
                                <w:sz w:val="16"/>
                                <w:szCs w:val="16"/>
                                <w:vertAlign w:val="subscript"/>
                              </w:rPr>
                              <w:t>3</w:t>
                            </w:r>
                            <w:r w:rsidRPr="00522201">
                              <w:rPr>
                                <w:sz w:val="16"/>
                                <w:szCs w:val="16"/>
                              </w:rPr>
                              <w:t>, CF</w:t>
                            </w:r>
                            <w:r w:rsidRPr="00522201">
                              <w:rPr>
                                <w:sz w:val="16"/>
                                <w:szCs w:val="16"/>
                                <w:vertAlign w:val="subscript"/>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C9A3C4" id="_x0000_s1032" type="#_x0000_t202" style="position:absolute;left:0;text-align:left;margin-left:11.85pt;margin-top:5.3pt;width:63.9pt;height:110.6pt;z-index:251767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" filled="f" stroked="f">
                <v:textbox style="mso-fit-shape-to-text:t">
                  <w:txbxContent>
                    <w:p w:rsidR="003151EA" w:rsidRPr="00522201" w:rsidRDefault="003151EA" w:rsidP="00DD2F47">
                      <w:pPr>
                        <w:rPr>
                          <w:sz w:val="16"/>
                          <w:szCs w:val="16"/>
                        </w:rPr>
                      </w:pPr>
                      <w:r w:rsidRPr="00522201">
                        <w:rPr>
                          <w:sz w:val="16"/>
                          <w:szCs w:val="16"/>
                        </w:rPr>
                        <w:t>R = CH</w:t>
                      </w:r>
                      <w:r w:rsidRPr="00522201">
                        <w:rPr>
                          <w:sz w:val="16"/>
                          <w:szCs w:val="16"/>
                          <w:vertAlign w:val="subscript"/>
                        </w:rPr>
                        <w:t>3</w:t>
                      </w:r>
                      <w:r w:rsidRPr="00522201">
                        <w:rPr>
                          <w:sz w:val="16"/>
                          <w:szCs w:val="16"/>
                        </w:rPr>
                        <w:t>, CF</w:t>
                      </w:r>
                      <w:r w:rsidRPr="00522201">
                        <w:rPr>
                          <w:sz w:val="16"/>
                          <w:szCs w:val="16"/>
                          <w:vertAlign w:val="subscript"/>
                        </w:rPr>
                        <w:t>3</w:t>
                      </w:r>
                    </w:p>
                  </w:txbxContent>
                </v:textbox>
              </v:shape>
            </w:pict>
          </mc:Fallback>
        </mc:AlternateContent>
      </w:r>
    </w:p>
    <w:p w:rsidR="00DD2F47" w:rsidRPr="00FB58FA" w:rsidRDefault="00DD2F47" w:rsidP="00DD2F47">
      <w:pPr>
        <w:ind w:right="3"/>
        <w:jc w:val="both"/>
        <w:rPr>
          <w:rFonts w:eastAsia="HiraKakuProN-W3" w:cs="Arial"/>
          <w:color w:val="000000" w:themeColor="text1"/>
        </w:rPr>
      </w:pPr>
    </w:p>
    <w:p w:rsidR="00DD2F47" w:rsidRPr="00FB58FA" w:rsidRDefault="00DD2F47" w:rsidP="00DD2F47">
      <w:pPr>
        <w:ind w:right="3"/>
        <w:jc w:val="both"/>
        <w:rPr>
          <w:rFonts w:eastAsia="HiraKakuProN-W3" w:cs="Arial"/>
          <w:color w:val="000000" w:themeColor="text1"/>
        </w:rPr>
      </w:pPr>
      <w:r w:rsidRPr="00FB58FA">
        <w:rPr>
          <w:rFonts w:eastAsia="HiraKakuProN-W3" w:cs="Arial"/>
          <w:color w:val="000000" w:themeColor="text1"/>
        </w:rPr>
        <w:t>The controlled assembly of molecular components is a key to design nano-, meso-, and even macroscale properties and functions. Non-covalent intermolecular interaction through molecular dipole mainly determines assemble structure and relative orientation of adsorbed molecules with regard to each other as well as to surfaces. Such an interaction will be controlled by substituting the side group of organic molecules. We will examine in LOPP molecules with several different substituents as shown in Figure 4. During the first funding period the LOPP molecules have been successfully deposited onto metal surfaces under UHV conditions without thermal decomposition. In the</w:t>
      </w:r>
      <w:r w:rsidRPr="00FB58FA">
        <w:rPr>
          <w:rFonts w:cs="Arial"/>
          <w:color w:val="000000" w:themeColor="text1"/>
          <w:lang w:val="en-US"/>
        </w:rPr>
        <w:t xml:space="preserve"> new funding period</w:t>
      </w:r>
      <w:r w:rsidRPr="00FB58FA">
        <w:rPr>
          <w:rFonts w:eastAsia="HiraKakuProN-W3" w:cs="Arial"/>
          <w:color w:val="000000" w:themeColor="text1"/>
        </w:rPr>
        <w:t xml:space="preserve"> we will investigate the adsorption geometry and electronic state of LOPP molecules on the ZnO surfaces in detail. Although the electronic structure of adsorbed molecules can be examined directly by STS, the chemical identification and structural details of organic molecules on material surfaces remains a rather general research subject to be solved. TERS has a sufficient potential to provide to address such an important question. Moreover, our low temperature SPM combined with optical system enables us to investigate directly opto-electronic functions of LOPPs/ZnO interfaces at the single molecule level.</w:t>
      </w:r>
    </w:p>
    <w:p w:rsidR="00DD2F47" w:rsidRPr="00FB58FA" w:rsidRDefault="00DD2F47" w:rsidP="00DD2F47">
      <w:pPr>
        <w:ind w:right="3"/>
        <w:jc w:val="both"/>
        <w:rPr>
          <w:rFonts w:eastAsia="HiraKakuProN-W3" w:cs="Arial"/>
          <w:i/>
          <w:color w:val="000000" w:themeColor="text1"/>
          <w:lang w:eastAsia="ja-JP"/>
        </w:rPr>
      </w:pPr>
    </w:p>
    <w:p w:rsidR="00DD2F47" w:rsidRPr="00FB58FA" w:rsidRDefault="00DD2F47" w:rsidP="00DD2F47">
      <w:pPr>
        <w:ind w:right="3"/>
        <w:jc w:val="both"/>
        <w:rPr>
          <w:rFonts w:eastAsia="HiraKakuProN-W3" w:cs="Arial"/>
          <w:b/>
          <w:color w:val="000000" w:themeColor="text1"/>
          <w:lang w:eastAsia="ja-JP"/>
        </w:rPr>
      </w:pPr>
      <w:r w:rsidRPr="00FB58FA">
        <w:rPr>
          <w:rFonts w:eastAsia="HiraKakuProN-W3" w:cs="Arial"/>
          <w:b/>
          <w:color w:val="000000" w:themeColor="text1"/>
          <w:lang w:eastAsia="ja-JP"/>
        </w:rPr>
        <w:t>3.4.2 Methods</w:t>
      </w:r>
    </w:p>
    <w:p w:rsidR="00DD2F47" w:rsidRPr="00FB58FA" w:rsidRDefault="00DD2F47" w:rsidP="00DD2F47">
      <w:pPr>
        <w:ind w:right="3"/>
        <w:jc w:val="both"/>
        <w:rPr>
          <w:rFonts w:eastAsia="HiraKakuProN-W3" w:cs="Arial"/>
          <w:color w:val="000000" w:themeColor="text1"/>
        </w:rPr>
      </w:pPr>
      <w:r w:rsidRPr="00FB58FA">
        <w:rPr>
          <w:rFonts w:eastAsia="HiraKakuProN-W3" w:cs="Arial"/>
          <w:color w:val="000000" w:themeColor="text1"/>
        </w:rPr>
        <w:t xml:space="preserve">High-performance scanning probe microscopy is an essential prerequisite for the project. We employ an UHV system equipped with low-temperature STM/AFM (operation temperature from 5 K up to room-temperature). The use of the tuning fork sensor allows us to measure STM and nc-AFM at the same time. The low temperature SPM is combined with the optical system and a controlled irradiation of the SPM junction is possible. Furthermore, we have developed a tip-enhanced Raman spectroscopy (TERS) system operating under UHV conditions at room temperature [24, 27] and plan to develop a new low-temperature TERS system, which will be available end of 2015. The TERS setup, in principle, is able to collect photons emitted from the SPM junction and thus photoluminescence of a single molecule induced by the tunnelling electron can be detected. This would allow studying directly the opto-electronic functions at HIOS interfaces at the single atom/molecule limit. All UHV systems are equipped with standard options for </w:t>
      </w:r>
      <w:r w:rsidRPr="00FB58FA">
        <w:rPr>
          <w:rFonts w:eastAsia="HiraKakuProN-W3" w:cs="Arial"/>
          <w:i/>
          <w:color w:val="000000" w:themeColor="text1"/>
        </w:rPr>
        <w:t>in situ</w:t>
      </w:r>
      <w:r w:rsidRPr="00FB58FA">
        <w:rPr>
          <w:rFonts w:eastAsia="HiraKakuProN-W3" w:cs="Arial"/>
          <w:color w:val="000000" w:themeColor="text1"/>
        </w:rPr>
        <w:t xml:space="preserve"> sample preparation: sputter gun, sample heating (cooling), Knuden cell evaporators (for molecular deposition) and gas inlet.</w:t>
      </w:r>
    </w:p>
    <w:p w:rsidR="00DD2F47" w:rsidRPr="00FB58FA" w:rsidRDefault="00DD2F47" w:rsidP="00DD2F47">
      <w:pPr>
        <w:ind w:right="3"/>
        <w:jc w:val="both"/>
        <w:rPr>
          <w:rFonts w:eastAsia="HiraKakuProN-W3" w:cs="Arial"/>
          <w:color w:val="000000" w:themeColor="text1"/>
        </w:rPr>
      </w:pPr>
      <w:r w:rsidRPr="00FB58FA">
        <w:rPr>
          <w:rFonts w:eastAsia="HiraKakuProN-W3" w:cs="Arial"/>
          <w:color w:val="000000" w:themeColor="text1"/>
        </w:rPr>
        <w:t>Our instruments allows</w:t>
      </w:r>
      <w:proofErr w:type="gramStart"/>
      <w:r w:rsidRPr="00FB58FA">
        <w:rPr>
          <w:rFonts w:eastAsia="HiraKakuProN-W3" w:cs="Arial"/>
          <w:color w:val="000000" w:themeColor="text1"/>
        </w:rPr>
        <w:t>;</w:t>
      </w:r>
      <w:proofErr w:type="gramEnd"/>
    </w:p>
    <w:p w:rsidR="00DD2F47" w:rsidRPr="00FB58FA" w:rsidRDefault="00DD2F47" w:rsidP="00343A60">
      <w:pPr>
        <w:widowControl w:val="0"/>
        <w:numPr>
          <w:ilvl w:val="1"/>
          <w:numId w:val="68"/>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Sample preparations and thin film growth under UHV conditions.</w:t>
      </w:r>
    </w:p>
    <w:p w:rsidR="00DD2F47" w:rsidRPr="00FB58FA" w:rsidRDefault="00DD2F47" w:rsidP="00343A60">
      <w:pPr>
        <w:widowControl w:val="0"/>
        <w:numPr>
          <w:ilvl w:val="1"/>
          <w:numId w:val="68"/>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Imaging of atomic structure of conductive surfaces.</w:t>
      </w:r>
    </w:p>
    <w:p w:rsidR="00DD2F47" w:rsidRPr="00FB58FA" w:rsidRDefault="00DD2F47" w:rsidP="00343A60">
      <w:pPr>
        <w:widowControl w:val="0"/>
        <w:numPr>
          <w:ilvl w:val="1"/>
          <w:numId w:val="68"/>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Imaging of single molecules by STM/nc-AFM; characterization of the conformation and adsorption site.</w:t>
      </w:r>
    </w:p>
    <w:p w:rsidR="00DD2F47" w:rsidRPr="00FB58FA" w:rsidRDefault="00DD2F47" w:rsidP="00343A60">
      <w:pPr>
        <w:widowControl w:val="0"/>
        <w:numPr>
          <w:ilvl w:val="1"/>
          <w:numId w:val="68"/>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Local electronic spectroscopy (STS); characterization of local density of state, electronic structure of single molecules</w:t>
      </w:r>
    </w:p>
    <w:p w:rsidR="00DD2F47" w:rsidRPr="00FB58FA" w:rsidRDefault="00DD2F47" w:rsidP="00343A60">
      <w:pPr>
        <w:widowControl w:val="0"/>
        <w:numPr>
          <w:ilvl w:val="1"/>
          <w:numId w:val="68"/>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Atom/molecule manipulation using the force acting between SPM tip and adsorbates.</w:t>
      </w:r>
    </w:p>
    <w:p w:rsidR="00DD2F47" w:rsidRPr="00FB58FA" w:rsidRDefault="00DD2F47" w:rsidP="00343A60">
      <w:pPr>
        <w:widowControl w:val="0"/>
        <w:numPr>
          <w:ilvl w:val="1"/>
          <w:numId w:val="68"/>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Local work function measurement; field-emission resonance spectroscopy with STM, Kelvin-probe microscopy with nc-AFM.</w:t>
      </w:r>
    </w:p>
    <w:p w:rsidR="00DD2F47" w:rsidRPr="00FB58FA" w:rsidRDefault="00C10AF9" w:rsidP="00343A60">
      <w:pPr>
        <w:widowControl w:val="0"/>
        <w:numPr>
          <w:ilvl w:val="1"/>
          <w:numId w:val="68"/>
        </w:numPr>
        <w:overflowPunct/>
        <w:ind w:left="420" w:right="3" w:hanging="420"/>
        <w:jc w:val="both"/>
        <w:textAlignment w:val="auto"/>
        <w:rPr>
          <w:rFonts w:eastAsia="HiraKakuProN-W3" w:cs="Arial"/>
          <w:color w:val="000000" w:themeColor="text1"/>
        </w:rPr>
      </w:pPr>
      <w:r w:rsidRPr="00FB58FA">
        <w:rPr>
          <w:rFonts w:eastAsia="HiraKakuProN-W3" w:cs="Arial"/>
          <w:noProof/>
          <w:color w:val="000000" w:themeColor="text1"/>
          <w:lang w:val="de-DE"/>
        </w:rPr>
        <w:drawing>
          <wp:anchor distT="0" distB="0" distL="114300" distR="114300" simplePos="0" relativeHeight="251769856" behindDoc="0" locked="0" layoutInCell="1" allowOverlap="1" wp14:anchorId="4C078D3B" wp14:editId="58C1DB36">
            <wp:simplePos x="0" y="0"/>
            <wp:positionH relativeFrom="margin">
              <wp:posOffset>4619625</wp:posOffset>
            </wp:positionH>
            <wp:positionV relativeFrom="paragraph">
              <wp:posOffset>74295</wp:posOffset>
            </wp:positionV>
            <wp:extent cx="1470660" cy="1308100"/>
            <wp:effectExtent l="0" t="0" r="0" b="6350"/>
            <wp:wrapSquare wrapText="bothSides"/>
            <wp:docPr id="9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70660" cy="1308100"/>
                    </a:xfrm>
                    <a:prstGeom prst="rect">
                      <a:avLst/>
                    </a:prstGeom>
                  </pic:spPr>
                </pic:pic>
              </a:graphicData>
            </a:graphic>
            <wp14:sizeRelH relativeFrom="page">
              <wp14:pctWidth>0</wp14:pctWidth>
            </wp14:sizeRelH>
            <wp14:sizeRelV relativeFrom="page">
              <wp14:pctHeight>0</wp14:pctHeight>
            </wp14:sizeRelV>
          </wp:anchor>
        </w:drawing>
      </w:r>
      <w:r w:rsidR="00DD2F47" w:rsidRPr="00FB58FA">
        <w:rPr>
          <w:rFonts w:eastAsia="HiraKakuProN-W3" w:cs="Arial"/>
          <w:color w:val="000000" w:themeColor="text1"/>
        </w:rPr>
        <w:t>Force spectroscopy by nc-AFM.</w:t>
      </w:r>
    </w:p>
    <w:p w:rsidR="00DD2F47" w:rsidRPr="00FB58FA" w:rsidRDefault="00DD2F47" w:rsidP="00343A60">
      <w:pPr>
        <w:widowControl w:val="0"/>
        <w:numPr>
          <w:ilvl w:val="1"/>
          <w:numId w:val="68"/>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Direct observation of local photochemistry/physics; Controlled irradiation of SPM junction with various wavelengths from UV to NIR, and observation of photo-induced processes by STM/AFM</w:t>
      </w:r>
    </w:p>
    <w:p w:rsidR="00DD2F47" w:rsidRPr="00FB58FA" w:rsidRDefault="00DD2F47" w:rsidP="00343A60">
      <w:pPr>
        <w:widowControl w:val="0"/>
        <w:numPr>
          <w:ilvl w:val="1"/>
          <w:numId w:val="68"/>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Local Raman (vibration) spectroscopy by TERS; chemical identification of adsorbates and defects, characterization of local geometric structure.</w:t>
      </w:r>
    </w:p>
    <w:p w:rsidR="00DD2F47" w:rsidRPr="00FB58FA" w:rsidRDefault="00DD2F47" w:rsidP="00343A60">
      <w:pPr>
        <w:widowControl w:val="0"/>
        <w:numPr>
          <w:ilvl w:val="1"/>
          <w:numId w:val="68"/>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Direct observation of the coupling between localized plasmon polariton and exciton at interfaces.</w:t>
      </w:r>
    </w:p>
    <w:p w:rsidR="00DD2F47" w:rsidRPr="00FB58FA" w:rsidRDefault="00DD2F47" w:rsidP="00343A60">
      <w:pPr>
        <w:widowControl w:val="0"/>
        <w:numPr>
          <w:ilvl w:val="1"/>
          <w:numId w:val="68"/>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Photoluminescence spectroscopy of single molecules.</w:t>
      </w:r>
    </w:p>
    <w:p w:rsidR="00DD2F47" w:rsidRPr="00FB58FA" w:rsidRDefault="00C10AF9" w:rsidP="00343A60">
      <w:pPr>
        <w:widowControl w:val="0"/>
        <w:numPr>
          <w:ilvl w:val="1"/>
          <w:numId w:val="68"/>
        </w:numPr>
        <w:overflowPunct/>
        <w:ind w:left="420" w:right="3" w:hanging="420"/>
        <w:jc w:val="both"/>
        <w:textAlignment w:val="auto"/>
        <w:rPr>
          <w:rFonts w:eastAsia="HiraKakuProN-W3" w:cs="Arial"/>
          <w:color w:val="000000" w:themeColor="text1"/>
        </w:rPr>
      </w:pPr>
      <w:r w:rsidRPr="00FB58FA">
        <w:rPr>
          <w:rFonts w:eastAsia="HiraKakuProN-W3" w:cs="Arial"/>
          <w:bCs/>
          <w:noProof/>
          <w:color w:val="000000" w:themeColor="text1"/>
          <w:lang w:val="de-DE"/>
        </w:rPr>
        <mc:AlternateContent>
          <mc:Choice Requires="wps">
            <w:drawing>
              <wp:anchor distT="45720" distB="45720" distL="114300" distR="114300" simplePos="0" relativeHeight="251772928" behindDoc="1" locked="0" layoutInCell="1" allowOverlap="1" wp14:anchorId="20038B19" wp14:editId="42FC07D0">
                <wp:simplePos x="0" y="0"/>
                <wp:positionH relativeFrom="margin">
                  <wp:posOffset>4354830</wp:posOffset>
                </wp:positionH>
                <wp:positionV relativeFrom="paragraph">
                  <wp:posOffset>139700</wp:posOffset>
                </wp:positionV>
                <wp:extent cx="1947545" cy="1271905"/>
                <wp:effectExtent l="0" t="0" r="0" b="4445"/>
                <wp:wrapSquare wrapText="bothSides"/>
                <wp:docPr id="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1271905"/>
                        </a:xfrm>
                        <a:prstGeom prst="rect">
                          <a:avLst/>
                        </a:prstGeom>
                        <a:noFill/>
                        <a:ln w="9525">
                          <a:noFill/>
                          <a:miter lim="800000"/>
                          <a:headEnd/>
                          <a:tailEnd/>
                        </a:ln>
                      </wps:spPr>
                      <wps:txbx>
                        <w:txbxContent>
                          <w:p w:rsidR="003151EA" w:rsidRPr="004B674E" w:rsidRDefault="003151EA" w:rsidP="00DD2F47">
                            <w:pPr>
                              <w:jc w:val="both"/>
                              <w:rPr>
                                <w:i/>
                                <w:sz w:val="18"/>
                                <w:szCs w:val="18"/>
                              </w:rPr>
                            </w:pPr>
                            <w:r w:rsidRPr="004B674E">
                              <w:rPr>
                                <w:i/>
                                <w:sz w:val="18"/>
                                <w:szCs w:val="18"/>
                              </w:rPr>
                              <w:t xml:space="preserve">Figure </w:t>
                            </w:r>
                            <w:proofErr w:type="gramStart"/>
                            <w:r w:rsidRPr="004B674E">
                              <w:rPr>
                                <w:i/>
                                <w:sz w:val="18"/>
                                <w:szCs w:val="18"/>
                              </w:rPr>
                              <w:t>5</w:t>
                            </w:r>
                            <w:proofErr w:type="gramEnd"/>
                            <w:r w:rsidRPr="004B674E">
                              <w:rPr>
                                <w:i/>
                                <w:sz w:val="18"/>
                                <w:szCs w:val="18"/>
                              </w:rPr>
                              <w:t xml:space="preserve"> Schematic illustration of TERS. The incident light (red) excite the localized plasmon polariton (yellow) that couples with adsorbates (blue), resulting in the enhanced Raman scattering (green arrows).</w:t>
                            </w:r>
                          </w:p>
                          <w:p w:rsidR="003151EA" w:rsidRPr="004B674E" w:rsidRDefault="003151EA" w:rsidP="00DD2F47">
                            <w:pPr>
                              <w:jc w:val="both"/>
                              <w:rPr>
                                <w:i/>
                                <w:sz w:val="16"/>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38B19" id="_x0000_s1033" type="#_x0000_t202" style="position:absolute;left:0;text-align:left;margin-left:342.9pt;margin-top:11pt;width:153.35pt;height:100.15pt;z-index:-251543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" filled="f" stroked="f">
                <v:textbox>
                  <w:txbxContent>
                    <w:p w:rsidR="003151EA" w:rsidRPr="004B674E" w:rsidRDefault="003151EA" w:rsidP="00DD2F47">
                      <w:pPr>
                        <w:jc w:val="both"/>
                        <w:rPr>
                          <w:i/>
                          <w:sz w:val="18"/>
                          <w:szCs w:val="18"/>
                        </w:rPr>
                      </w:pPr>
                      <w:r w:rsidRPr="004B674E">
                        <w:rPr>
                          <w:i/>
                          <w:sz w:val="18"/>
                          <w:szCs w:val="18"/>
                        </w:rPr>
                        <w:t xml:space="preserve">Figure </w:t>
                      </w:r>
                      <w:proofErr w:type="gramStart"/>
                      <w:r w:rsidRPr="004B674E">
                        <w:rPr>
                          <w:i/>
                          <w:sz w:val="18"/>
                          <w:szCs w:val="18"/>
                        </w:rPr>
                        <w:t>5</w:t>
                      </w:r>
                      <w:proofErr w:type="gramEnd"/>
                      <w:r w:rsidRPr="004B674E">
                        <w:rPr>
                          <w:i/>
                          <w:sz w:val="18"/>
                          <w:szCs w:val="18"/>
                        </w:rPr>
                        <w:t xml:space="preserve"> Schematic illustration of TERS. The incident light (red) excite the localized plasmon polariton (yellow) that couples with adsorbates (blue), resulting in the enhanced Raman scattering (green arrows).</w:t>
                      </w:r>
                    </w:p>
                    <w:p w:rsidR="003151EA" w:rsidRPr="004B674E" w:rsidRDefault="003151EA" w:rsidP="00DD2F47">
                      <w:pPr>
                        <w:jc w:val="both"/>
                        <w:rPr>
                          <w:i/>
                          <w:sz w:val="16"/>
                          <w:szCs w:val="18"/>
                        </w:rPr>
                      </w:pPr>
                    </w:p>
                  </w:txbxContent>
                </v:textbox>
                <w10:wrap type="square" anchorx="margin"/>
              </v:shape>
            </w:pict>
          </mc:Fallback>
        </mc:AlternateContent>
      </w:r>
      <w:r w:rsidR="00DD2F47" w:rsidRPr="00FB58FA">
        <w:rPr>
          <w:rFonts w:eastAsia="HiraKakuProN-W3" w:cs="Arial"/>
          <w:color w:val="000000" w:themeColor="text1"/>
        </w:rPr>
        <w:t>Single-molecule chemistry: Chemical reactions can be induced in single molecules by various driving forces, i.e. tunneling electron, electric field in STM junction, mechanical force from the tip apex, laser-illumination with different wavelengths.</w:t>
      </w:r>
    </w:p>
    <w:p w:rsidR="00C10AF9" w:rsidRPr="00FB58FA" w:rsidRDefault="00DD2F47" w:rsidP="00DD2F47">
      <w:pPr>
        <w:widowControl w:val="0"/>
        <w:overflowPunct/>
        <w:ind w:right="2778"/>
        <w:jc w:val="both"/>
        <w:textAlignment w:val="auto"/>
        <w:rPr>
          <w:rFonts w:eastAsia="HiraKakuProN-W3" w:cs="Arial"/>
          <w:color w:val="000000" w:themeColor="text1"/>
          <w:lang w:eastAsia="ja-JP"/>
        </w:rPr>
      </w:pPr>
      <w:r w:rsidRPr="00FB58FA">
        <w:rPr>
          <w:rFonts w:eastAsia="HiraKakuProN-W3" w:cs="Arial"/>
          <w:color w:val="000000" w:themeColor="text1"/>
          <w:lang w:eastAsia="ja-JP"/>
        </w:rPr>
        <w:t>It should be noted that UHV-TERS is still an immature experimental technique and involves lots of challenging subjects. Kumagai and Wolf have developed the technique</w:t>
      </w:r>
      <w:r w:rsidRPr="00FB58FA">
        <w:rPr>
          <w:rFonts w:cs="Arial"/>
          <w:color w:val="000000" w:themeColor="text1"/>
          <w:lang w:val="en-US"/>
        </w:rPr>
        <w:t>.</w:t>
      </w:r>
      <w:r w:rsidRPr="00FB58FA">
        <w:rPr>
          <w:rFonts w:eastAsia="HiraKakuProN-W3" w:cs="Arial"/>
          <w:color w:val="000000" w:themeColor="text1"/>
          <w:lang w:eastAsia="ja-JP"/>
        </w:rPr>
        <w:t xml:space="preserve"> Figure 5 illustrates the concept of TERS. The irradiation of SPM junction with a resonant wavelength of localized plasmon excitation generates the enhanced field in the proximity of the </w:t>
      </w:r>
      <w:r w:rsidRPr="00FB58FA">
        <w:rPr>
          <w:rFonts w:eastAsia="HiraKakuProN-W3" w:cs="Arial"/>
          <w:color w:val="000000" w:themeColor="text1"/>
          <w:lang w:eastAsia="ja-JP"/>
        </w:rPr>
        <w:lastRenderedPageBreak/>
        <w:t xml:space="preserve">SPM tip. </w:t>
      </w:r>
    </w:p>
    <w:p w:rsidR="00DD2F47" w:rsidRPr="00FB58FA" w:rsidRDefault="00DD2F47" w:rsidP="00C10AF9">
      <w:pPr>
        <w:pStyle w:val="ErluterungenMuster1"/>
        <w:jc w:val="both"/>
        <w:rPr>
          <w:rFonts w:eastAsia="HiraKakuProN-W3" w:cs="Arial"/>
          <w:color w:val="000000" w:themeColor="text1"/>
          <w:lang w:eastAsia="ja-JP"/>
        </w:rPr>
      </w:pPr>
      <w:r w:rsidRPr="00FB58FA">
        <w:rPr>
          <w:rFonts w:eastAsia="HiraKakuProN-W3" w:cs="Arial"/>
          <w:color w:val="000000" w:themeColor="text1"/>
          <w:lang w:eastAsia="ja-JP"/>
        </w:rPr>
        <w:t xml:space="preserve">Then the strong field couples with Raman scattering of adsorbates on the surface, resulting in enhancement of the scattering. Since the enhancement </w:t>
      </w:r>
      <w:proofErr w:type="gramStart"/>
      <w:r w:rsidRPr="00FB58FA">
        <w:rPr>
          <w:rFonts w:eastAsia="HiraKakuProN-W3" w:cs="Arial"/>
          <w:color w:val="000000" w:themeColor="text1"/>
          <w:lang w:eastAsia="ja-JP"/>
        </w:rPr>
        <w:t xml:space="preserve">is </w:t>
      </w:r>
      <w:r w:rsidR="00C10AF9" w:rsidRPr="00FB58FA">
        <w:rPr>
          <w:rFonts w:eastAsia="HiraKakuProN-W3" w:cs="Arial"/>
          <w:color w:val="000000" w:themeColor="text1"/>
          <w:lang w:eastAsia="ja-JP"/>
        </w:rPr>
        <w:t xml:space="preserve"> </w:t>
      </w:r>
      <w:r w:rsidRPr="00FB58FA">
        <w:rPr>
          <w:rFonts w:eastAsia="HiraKakuProN-W3" w:cs="Arial"/>
          <w:color w:val="000000" w:themeColor="text1"/>
          <w:lang w:eastAsia="ja-JP"/>
        </w:rPr>
        <w:t>onfined</w:t>
      </w:r>
      <w:proofErr w:type="gramEnd"/>
      <w:r w:rsidRPr="00FB58FA">
        <w:rPr>
          <w:rFonts w:eastAsia="HiraKakuProN-W3" w:cs="Arial"/>
          <w:color w:val="000000" w:themeColor="text1"/>
          <w:lang w:eastAsia="ja-JP"/>
        </w:rPr>
        <w:t xml:space="preserve"> in the SPM junction, in principle, TERS is able to measure local Raman (vibration) spectroscopy. Although the spatial resolution is still controversy, the TERS spectra from a single molecule </w:t>
      </w:r>
      <w:proofErr w:type="gramStart"/>
      <w:r w:rsidRPr="00FB58FA">
        <w:rPr>
          <w:rFonts w:eastAsia="HiraKakuProN-W3" w:cs="Arial"/>
          <w:color w:val="000000" w:themeColor="text1"/>
          <w:lang w:eastAsia="ja-JP"/>
        </w:rPr>
        <w:t>has recently been reported</w:t>
      </w:r>
      <w:proofErr w:type="gramEnd"/>
      <w:r w:rsidRPr="00FB58FA">
        <w:rPr>
          <w:rFonts w:eastAsia="HiraKakuProN-W3" w:cs="Arial"/>
          <w:color w:val="000000" w:themeColor="text1"/>
          <w:lang w:eastAsia="ja-JP"/>
        </w:rPr>
        <w:t xml:space="preserve"> at low temperature [28]. </w:t>
      </w:r>
    </w:p>
    <w:p w:rsidR="00DD2F47" w:rsidRPr="00FB58FA" w:rsidRDefault="00DD2F47" w:rsidP="00DD2F47">
      <w:pPr>
        <w:widowControl w:val="0"/>
        <w:overflowPunct/>
        <w:ind w:right="2778"/>
        <w:jc w:val="both"/>
        <w:textAlignment w:val="auto"/>
        <w:rPr>
          <w:rFonts w:cs="Arial"/>
          <w:b/>
          <w:color w:val="000000" w:themeColor="text1"/>
          <w:lang w:val="en-US"/>
        </w:rPr>
      </w:pPr>
    </w:p>
    <w:p w:rsidR="00DD2F47" w:rsidRPr="00FB58FA" w:rsidRDefault="00DD2F47" w:rsidP="00DD2F47">
      <w:pPr>
        <w:widowControl w:val="0"/>
        <w:overflowPunct/>
        <w:ind w:right="2778"/>
        <w:jc w:val="both"/>
        <w:textAlignment w:val="auto"/>
        <w:rPr>
          <w:rFonts w:cs="Arial"/>
          <w:b/>
          <w:color w:val="000000" w:themeColor="text1"/>
          <w:lang w:val="en-US"/>
        </w:rPr>
      </w:pPr>
      <w:r w:rsidRPr="00FB58FA">
        <w:rPr>
          <w:rFonts w:cs="Arial"/>
          <w:b/>
          <w:color w:val="000000" w:themeColor="text1"/>
          <w:lang w:val="en-US"/>
        </w:rPr>
        <w:t>References</w:t>
      </w:r>
    </w:p>
    <w:p w:rsidR="00DD2F47" w:rsidRPr="00FB58FA" w:rsidRDefault="00DD2F47" w:rsidP="00DD2F47">
      <w:pPr>
        <w:ind w:right="2778"/>
        <w:jc w:val="both"/>
        <w:rPr>
          <w:rFonts w:eastAsia="HiraKakuProN-W3" w:cs="Arial"/>
          <w:color w:val="000000" w:themeColor="text1"/>
          <w:lang w:val="de-DE" w:eastAsia="ja-JP"/>
        </w:rPr>
      </w:pPr>
      <w:r w:rsidRPr="00FB58FA">
        <w:rPr>
          <w:rFonts w:cs="Arial"/>
          <w:color w:val="000000" w:themeColor="text1"/>
          <w:lang w:val="en-US"/>
        </w:rPr>
        <w:t xml:space="preserve">[27] </w:t>
      </w:r>
      <w:r w:rsidRPr="00FB58FA">
        <w:rPr>
          <w:rFonts w:eastAsia="HiraKakuProN-W3" w:cs="Arial"/>
          <w:color w:val="000000" w:themeColor="text1"/>
          <w:lang w:val="en-US" w:eastAsia="ja-JP"/>
        </w:rPr>
        <w:t>B. Pet</w:t>
      </w:r>
      <w:r w:rsidRPr="00FB58FA">
        <w:rPr>
          <w:rFonts w:eastAsia="HiraKakuProN-W3" w:cs="Arial"/>
          <w:color w:val="000000" w:themeColor="text1"/>
          <w:lang w:eastAsia="ja-JP"/>
        </w:rPr>
        <w:t xml:space="preserve">tinger, P. Schambach, C.J. Villagómez, N. Scott, Annu. </w:t>
      </w:r>
      <w:r w:rsidRPr="00FB58FA">
        <w:rPr>
          <w:rFonts w:eastAsia="HiraKakuProN-W3" w:cs="Arial"/>
          <w:color w:val="000000" w:themeColor="text1"/>
          <w:lang w:val="de-DE" w:eastAsia="ja-JP"/>
        </w:rPr>
        <w:t>Rev. Phys. Chem. 63, 379 (2012)</w:t>
      </w:r>
    </w:p>
    <w:p w:rsidR="00DD2F47" w:rsidRPr="00FB58FA" w:rsidRDefault="00DD2F47" w:rsidP="00DD2F47">
      <w:pPr>
        <w:pStyle w:val="ErluterungenMuster0"/>
        <w:ind w:right="2778"/>
        <w:rPr>
          <w:rFonts w:cs="Arial"/>
          <w:color w:val="000000" w:themeColor="text1"/>
          <w:lang w:val="en-US"/>
        </w:rPr>
      </w:pPr>
      <w:r w:rsidRPr="00FB58FA">
        <w:rPr>
          <w:rFonts w:cs="Arial"/>
          <w:color w:val="000000" w:themeColor="text1"/>
          <w:lang w:val="en-US"/>
        </w:rPr>
        <w:t>[28] R. Zhang et al. Nature 498, 82 (2013).</w:t>
      </w:r>
    </w:p>
    <w:p w:rsidR="00DD2F47" w:rsidRPr="00FB58FA" w:rsidRDefault="00DD2F47" w:rsidP="00DD2F47">
      <w:pPr>
        <w:overflowPunct/>
        <w:autoSpaceDE/>
        <w:autoSpaceDN/>
        <w:adjustRightInd/>
        <w:textAlignment w:val="auto"/>
        <w:rPr>
          <w:rFonts w:eastAsia="HiraKakuProN-W3" w:cs="Arial"/>
          <w:b/>
          <w:color w:val="000000" w:themeColor="text1"/>
        </w:rPr>
      </w:pPr>
    </w:p>
    <w:p w:rsidR="00DD2F47" w:rsidRPr="00FB58FA" w:rsidRDefault="00DD2F47" w:rsidP="00DD2F47">
      <w:pPr>
        <w:overflowPunct/>
        <w:autoSpaceDE/>
        <w:autoSpaceDN/>
        <w:adjustRightInd/>
        <w:textAlignment w:val="auto"/>
        <w:rPr>
          <w:rFonts w:eastAsia="HiraKakuProN-W3" w:cs="Arial"/>
          <w:b/>
          <w:color w:val="000000" w:themeColor="text1"/>
        </w:rPr>
      </w:pPr>
      <w:r w:rsidRPr="00FB58FA">
        <w:rPr>
          <w:rFonts w:eastAsia="HiraKakuProN-W3" w:cs="Arial"/>
          <w:b/>
          <w:color w:val="000000" w:themeColor="text1"/>
        </w:rPr>
        <w:t>3.4.3 Work program</w:t>
      </w:r>
    </w:p>
    <w:p w:rsidR="00DD2F47" w:rsidRPr="00FB58FA" w:rsidRDefault="00DD2F47" w:rsidP="00DD2F47">
      <w:pPr>
        <w:widowControl w:val="0"/>
        <w:overflowPunct/>
        <w:snapToGrid w:val="0"/>
        <w:ind w:right="3"/>
        <w:jc w:val="both"/>
        <w:textAlignment w:val="auto"/>
        <w:rPr>
          <w:rFonts w:eastAsia="HiraKakuProN-W3" w:cs="Arial"/>
          <w:color w:val="000000" w:themeColor="text1"/>
          <w:lang w:eastAsia="ja-JP"/>
        </w:rPr>
      </w:pPr>
      <w:r w:rsidRPr="00FB58FA">
        <w:rPr>
          <w:rFonts w:eastAsia="HiraKakuProN-W3" w:cs="Arial"/>
          <w:b/>
          <w:bCs/>
          <w:color w:val="000000" w:themeColor="text1"/>
        </w:rPr>
        <w:t xml:space="preserve">1. Characterization of local </w:t>
      </w:r>
      <w:r w:rsidRPr="00FB58FA">
        <w:rPr>
          <w:rFonts w:eastAsia="HiraKakuProN-W3" w:cs="Arial"/>
          <w:b/>
          <w:bCs/>
          <w:color w:val="000000" w:themeColor="text1"/>
          <w:lang w:eastAsia="ja-JP"/>
        </w:rPr>
        <w:t xml:space="preserve">geometric/electronic structure and </w:t>
      </w:r>
      <w:r w:rsidRPr="00FB58FA">
        <w:rPr>
          <w:rFonts w:eastAsia="HiraKakuProN-W3" w:cs="Arial"/>
          <w:b/>
          <w:bCs/>
          <w:color w:val="000000" w:themeColor="text1"/>
        </w:rPr>
        <w:t>defects in the ZnO surface:</w:t>
      </w:r>
      <w:r w:rsidRPr="00FB58FA">
        <w:rPr>
          <w:rFonts w:eastAsia="HiraKakuProN-W3" w:cs="Arial"/>
          <w:color w:val="000000" w:themeColor="text1"/>
        </w:rPr>
        <w:t xml:space="preserve"> It is of fundamental importance in the precise control of HIOS properties to understand local </w:t>
      </w:r>
      <w:r w:rsidRPr="00FB58FA">
        <w:rPr>
          <w:rFonts w:eastAsia="HiraKakuProN-W3" w:cs="Arial"/>
          <w:bCs/>
          <w:color w:val="000000" w:themeColor="text1"/>
          <w:lang w:eastAsia="ja-JP"/>
        </w:rPr>
        <w:t>geometric/electronic structure and</w:t>
      </w:r>
      <w:r w:rsidRPr="00FB58FA">
        <w:rPr>
          <w:rFonts w:eastAsia="HiraKakuProN-W3" w:cs="Arial"/>
          <w:color w:val="000000" w:themeColor="text1"/>
        </w:rPr>
        <w:t xml:space="preserve"> defects. The defects substantially affect the electronic structure, thus opto-electronic properties of HIOS interfaces. However, the local characterization remains a challenging subject and the detailed physics and chemistry is yet imperfectly understood. The ultrathin ZnO layers on metal support provides a unique opportunity to study such issues. As shown above, we have observed the transition from the atomically-flat graphene-like structure to bulk-like one with increasing the thickness of ZnO layer on </w:t>
      </w:r>
      <w:proofErr w:type="gramStart"/>
      <w:r w:rsidRPr="00FB58FA">
        <w:rPr>
          <w:rFonts w:eastAsia="HiraKakuProN-W3" w:cs="Arial"/>
          <w:color w:val="000000" w:themeColor="text1"/>
        </w:rPr>
        <w:t>Ag(</w:t>
      </w:r>
      <w:proofErr w:type="gramEnd"/>
      <w:r w:rsidRPr="00FB58FA">
        <w:rPr>
          <w:rFonts w:eastAsia="HiraKakuProN-W3" w:cs="Arial"/>
          <w:color w:val="000000" w:themeColor="text1"/>
        </w:rPr>
        <w:t xml:space="preserve">111). The STM image of such a thicker layer exhibit less ordered morphology and local defects (the black dots), which may be associated directly with the defect formation in the bulk. Although a chemical identification of such defects is extremely difficult with STM and AFM, TERS will be a powerful method to characterize them and would provide unprecedented insights into their structure and origin. On the other hand, the change in the electronic property of the ZnO surface </w:t>
      </w:r>
      <w:proofErr w:type="gramStart"/>
      <w:r w:rsidRPr="00FB58FA">
        <w:rPr>
          <w:rFonts w:eastAsia="HiraKakuProN-W3" w:cs="Arial"/>
          <w:color w:val="000000" w:themeColor="text1"/>
        </w:rPr>
        <w:t>have been observed</w:t>
      </w:r>
      <w:proofErr w:type="gramEnd"/>
      <w:r w:rsidRPr="00FB58FA">
        <w:rPr>
          <w:rFonts w:eastAsia="HiraKakuProN-W3" w:cs="Arial"/>
          <w:color w:val="000000" w:themeColor="text1"/>
        </w:rPr>
        <w:t xml:space="preserve"> by dosing hydrogen [26]. We plan to examine the geometric/electronic modification caused by the incorporation of hydrogen into ZnO films. This will be implemented by dosing molecular or atomic hydrogen onto the ZnO layer, or during the reactive deposition (coexistence of oxygen). The local structural/electronic variation will be investigated by STM/STS, nc-AFM and TERS measurements.</w:t>
      </w:r>
    </w:p>
    <w:p w:rsidR="00DD2F47" w:rsidRPr="00FB58FA" w:rsidRDefault="00DD2F47" w:rsidP="00DD2F47">
      <w:pPr>
        <w:widowControl w:val="0"/>
        <w:overflowPunct/>
        <w:snapToGrid w:val="0"/>
        <w:ind w:right="2835"/>
        <w:jc w:val="both"/>
        <w:textAlignment w:val="auto"/>
        <w:rPr>
          <w:rFonts w:eastAsia="HiraKakuProN-W3" w:cs="Arial"/>
          <w:color w:val="000000" w:themeColor="text1"/>
          <w:lang w:eastAsia="ja-JP"/>
        </w:rPr>
      </w:pPr>
      <w:r w:rsidRPr="00FB58FA">
        <w:rPr>
          <w:rFonts w:eastAsia="HiraKakuProN-W3" w:cs="Arial"/>
          <w:bCs/>
          <w:noProof/>
          <w:color w:val="000000" w:themeColor="text1"/>
          <w:lang w:val="de-DE"/>
        </w:rPr>
        <mc:AlternateContent>
          <mc:Choice Requires="wps">
            <w:drawing>
              <wp:anchor distT="45720" distB="45720" distL="114300" distR="114300" simplePos="0" relativeHeight="251771904" behindDoc="1" locked="0" layoutInCell="1" allowOverlap="1" wp14:anchorId="59C48636" wp14:editId="635DA2AD">
                <wp:simplePos x="0" y="0"/>
                <wp:positionH relativeFrom="column">
                  <wp:posOffset>4400550</wp:posOffset>
                </wp:positionH>
                <wp:positionV relativeFrom="paragraph">
                  <wp:posOffset>1162354</wp:posOffset>
                </wp:positionV>
                <wp:extent cx="1725930" cy="1404620"/>
                <wp:effectExtent l="0" t="0" r="0" b="0"/>
                <wp:wrapNone/>
                <wp:docPr id="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1404620"/>
                        </a:xfrm>
                        <a:prstGeom prst="rect">
                          <a:avLst/>
                        </a:prstGeom>
                        <a:noFill/>
                        <a:ln w="9525">
                          <a:noFill/>
                          <a:miter lim="800000"/>
                          <a:headEnd/>
                          <a:tailEnd/>
                        </a:ln>
                      </wps:spPr>
                      <wps:txbx>
                        <w:txbxContent>
                          <w:p w:rsidR="003151EA" w:rsidRPr="00FF2141" w:rsidRDefault="003151EA" w:rsidP="00DD2F47">
                            <w:pPr>
                              <w:rPr>
                                <w:i/>
                                <w:sz w:val="18"/>
                                <w:szCs w:val="18"/>
                              </w:rPr>
                            </w:pPr>
                            <w:r w:rsidRPr="00FF2141">
                              <w:rPr>
                                <w:i/>
                                <w:sz w:val="18"/>
                                <w:szCs w:val="18"/>
                              </w:rPr>
                              <w:t xml:space="preserve">Figure </w:t>
                            </w:r>
                            <w:r>
                              <w:rPr>
                                <w:i/>
                                <w:sz w:val="18"/>
                                <w:szCs w:val="18"/>
                              </w:rPr>
                              <w:t>6</w:t>
                            </w:r>
                            <w:r w:rsidRPr="00FF2141">
                              <w:rPr>
                                <w:i/>
                                <w:sz w:val="18"/>
                                <w:szCs w:val="18"/>
                              </w:rPr>
                              <w:t xml:space="preserve"> Schematic illustration of ZnO film prepared by MBE.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C48636" id="_x0000_s1034" type="#_x0000_t202" style="position:absolute;left:0;text-align:left;margin-left:346.5pt;margin-top:91.5pt;width:135.9pt;height:110.6pt;z-index:-251544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" filled="f" stroked="f">
                <v:textbox style="mso-fit-shape-to-text:t">
                  <w:txbxContent>
                    <w:p w:rsidR="003151EA" w:rsidRPr="00FF2141" w:rsidRDefault="003151EA" w:rsidP="00DD2F47">
                      <w:pPr>
                        <w:rPr>
                          <w:i/>
                          <w:sz w:val="18"/>
                          <w:szCs w:val="18"/>
                        </w:rPr>
                      </w:pPr>
                      <w:r w:rsidRPr="00FF2141">
                        <w:rPr>
                          <w:i/>
                          <w:sz w:val="18"/>
                          <w:szCs w:val="18"/>
                        </w:rPr>
                        <w:t xml:space="preserve">Figure </w:t>
                      </w:r>
                      <w:r>
                        <w:rPr>
                          <w:i/>
                          <w:sz w:val="18"/>
                          <w:szCs w:val="18"/>
                        </w:rPr>
                        <w:t>6</w:t>
                      </w:r>
                      <w:r w:rsidRPr="00FF2141">
                        <w:rPr>
                          <w:i/>
                          <w:sz w:val="18"/>
                          <w:szCs w:val="18"/>
                        </w:rPr>
                        <w:t xml:space="preserve"> Schematic illustration of ZnO film prepared by MBE.</w:t>
                      </w:r>
                    </w:p>
                  </w:txbxContent>
                </v:textbox>
              </v:shape>
            </w:pict>
          </mc:Fallback>
        </mc:AlternateContent>
      </w:r>
      <w:r w:rsidRPr="00FB58FA">
        <w:rPr>
          <w:rFonts w:eastAsia="HiraKakuProN-W3" w:cs="Arial"/>
          <w:bCs/>
          <w:noProof/>
          <w:color w:val="000000" w:themeColor="text1"/>
          <w:lang w:val="de-DE"/>
        </w:rPr>
        <w:drawing>
          <wp:anchor distT="0" distB="0" distL="114300" distR="114300" simplePos="0" relativeHeight="251770880" behindDoc="0" locked="0" layoutInCell="1" allowOverlap="1" wp14:anchorId="1A36B79E" wp14:editId="402EEA09">
            <wp:simplePos x="0" y="0"/>
            <wp:positionH relativeFrom="margin">
              <wp:posOffset>4457700</wp:posOffset>
            </wp:positionH>
            <wp:positionV relativeFrom="paragraph">
              <wp:posOffset>95554</wp:posOffset>
            </wp:positionV>
            <wp:extent cx="1604427" cy="1041621"/>
            <wp:effectExtent l="0" t="0" r="0" b="6350"/>
            <wp:wrapNone/>
            <wp:docPr id="91" name="図 4" descr="C:\Users\Owner\Dropbox\SFB_proposal\Figures\Doped_Z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ropbox\SFB_proposal\Figures\Doped_ZnO.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04427" cy="1041621"/>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eastAsia="HiraKakuProN-W3" w:cs="Arial"/>
          <w:b/>
          <w:bCs/>
          <w:color w:val="000000" w:themeColor="text1"/>
        </w:rPr>
        <w:t xml:space="preserve">2. Investigation of ZnO films prepared by MBE with different doping level: </w:t>
      </w:r>
      <w:r w:rsidRPr="00FB58FA">
        <w:rPr>
          <w:rFonts w:eastAsia="HiraKakuProN-W3" w:cs="Arial"/>
          <w:bCs/>
          <w:color w:val="000000" w:themeColor="text1"/>
        </w:rPr>
        <w:t xml:space="preserve">We also investigate ZnO films (few hundreds nm thick) prepared by MBE in A5 (Henneberger) [29]. Two different films will be explored, which are heavily-doped ZnO films with Ga and covered with pure ZnO films (Figure 6). In order to measure atomic structure of these novel materials with SPM, it will be essential to establish a reliable cleaning procedure under UHV conditions. Conventional cleaning process (ion sputtering and/or annealing) and passivation with inert molecules after MBE growth will be examined in a close collaboration with A5 (Henneberger). Once the atomically-defined surface is obtained, the geometric/electronic structure will be characterized in detail using our SPM techniques. </w:t>
      </w:r>
    </w:p>
    <w:p w:rsidR="00DD2F47" w:rsidRPr="00FB58FA" w:rsidRDefault="00DD2F47" w:rsidP="00DD2F47">
      <w:pPr>
        <w:widowControl w:val="0"/>
        <w:overflowPunct/>
        <w:snapToGrid w:val="0"/>
        <w:ind w:right="3"/>
        <w:jc w:val="both"/>
        <w:textAlignment w:val="auto"/>
        <w:rPr>
          <w:rFonts w:eastAsia="HiraKakuProN-W3" w:cs="Arial"/>
          <w:color w:val="000000" w:themeColor="text1"/>
        </w:rPr>
      </w:pPr>
      <w:r w:rsidRPr="00FB58FA">
        <w:rPr>
          <w:rFonts w:eastAsia="HiraKakuProN-W3" w:cs="Arial"/>
          <w:b/>
          <w:bCs/>
          <w:color w:val="000000" w:themeColor="text1"/>
        </w:rPr>
        <w:t>3. Characterization of local geometric/electronic structure of LOPP molecules on ZnO surfaces:</w:t>
      </w:r>
      <w:r w:rsidRPr="00FB58FA">
        <w:rPr>
          <w:rFonts w:eastAsia="HiraKakuProN-W3" w:cs="Arial"/>
          <w:color w:val="000000" w:themeColor="text1"/>
        </w:rPr>
        <w:t xml:space="preserve"> We will study the adsorption structure and electronic state</w:t>
      </w:r>
      <w:r w:rsidRPr="00FB58FA">
        <w:rPr>
          <w:rFonts w:eastAsia="HiraKakuProN-W3" w:cs="Arial"/>
          <w:color w:val="000000" w:themeColor="text1"/>
          <w:lang w:eastAsia="ja-JP"/>
        </w:rPr>
        <w:t xml:space="preserve"> of</w:t>
      </w:r>
      <w:r w:rsidRPr="00FB58FA">
        <w:rPr>
          <w:rFonts w:eastAsia="HiraKakuProN-W3" w:cs="Arial"/>
          <w:color w:val="000000" w:themeColor="text1"/>
        </w:rPr>
        <w:t xml:space="preserve"> LOPP molecules on ultrathin ZnO layers on metal supports and ZnO films prepared by MBE. The optical- and electrochemistry of the series of LOPP molecules have been investigated in A3 (Hecht) and desirable properties such as sharp and intense optical transitions were observed [21]. However, the opto-electonic properties will be significantly affected by the adsorption onto the surface because of the strong coupling with ZnO. We plan to investigate the geometric/electronic structure of individual LOPP molecules adsorbed on ZnO surfaces in order to obtain the microscopic insight. The completely isolated single molecule and individual molecules within the molecular assembly will be explored. STS measurement will provide a direct insight into energy level alignment of LOPP molecules on different ZnO surfaces, i.e. ultrathin layer, doped and undoped films, and the mechanism will be also examined by work function measurement for individual molecules. Moreover, the detailed adsorption geometry and chemical state will be studied by TERS. The assembly structure of organic molecules are a primary interest for organic-semiconductor. We will directly observe the molecular assembly of LOPP molecules on surfaces using STM/nc-AFM, and also characterize the electronic state of individual molecules in the assembly. As shown above, the adsorption behavior of organic molecules are considerably different between a metal and ZnO layers. We will focus on how the geometric and electronic structure is different depending on the surface morphology and property.</w:t>
      </w:r>
    </w:p>
    <w:p w:rsidR="00DD2F47" w:rsidRPr="00FB58FA" w:rsidRDefault="00DD2F47" w:rsidP="00DD2F47">
      <w:pPr>
        <w:widowControl w:val="0"/>
        <w:overflowPunct/>
        <w:snapToGrid w:val="0"/>
        <w:ind w:right="3"/>
        <w:jc w:val="both"/>
        <w:textAlignment w:val="auto"/>
        <w:rPr>
          <w:rFonts w:eastAsia="HiraKakuProN-W3" w:cs="Arial"/>
          <w:color w:val="000000" w:themeColor="text1"/>
        </w:rPr>
      </w:pPr>
      <w:r w:rsidRPr="00FB58FA">
        <w:rPr>
          <w:rFonts w:eastAsia="HiraKakuProN-W3" w:cs="Arial"/>
          <w:b/>
          <w:bCs/>
          <w:color w:val="000000" w:themeColor="text1"/>
        </w:rPr>
        <w:t>4. Investigation of local interaction between organic molecules and defects in the ZnO surface:</w:t>
      </w:r>
      <w:r w:rsidRPr="00FB58FA">
        <w:rPr>
          <w:rFonts w:eastAsia="HiraKakuProN-W3" w:cs="Arial"/>
          <w:color w:val="000000" w:themeColor="text1"/>
        </w:rPr>
        <w:t xml:space="preserve"> We will investigate interaction between organic molecules and local defects in a controlled fashion using SPM manipulation. </w:t>
      </w:r>
      <w:r w:rsidRPr="00FB58FA">
        <w:rPr>
          <w:rFonts w:eastAsia="HiraKakuProN-W3" w:cs="Arial"/>
          <w:color w:val="000000" w:themeColor="text1"/>
          <w:lang w:eastAsia="ja-JP"/>
        </w:rPr>
        <w:t xml:space="preserve">Although </w:t>
      </w:r>
      <w:r w:rsidRPr="00FB58FA">
        <w:rPr>
          <w:rFonts w:eastAsia="HiraKakuProN-W3" w:cs="Arial"/>
          <w:color w:val="000000" w:themeColor="text1"/>
        </w:rPr>
        <w:t xml:space="preserve">the local environment at the atomic scale has a significant impact on a molecular state as well as a molecular function [24], it is yet imperfectly understood. SPM, in principle, can manipulate a local defect on ZnO surface as well as molecules and we will try following two different approaches; First, </w:t>
      </w:r>
      <w:r w:rsidRPr="00FB58FA">
        <w:rPr>
          <w:rFonts w:eastAsia="HiraKakuProN-W3" w:cs="Arial"/>
          <w:color w:val="000000" w:themeColor="text1"/>
        </w:rPr>
        <w:lastRenderedPageBreak/>
        <w:t xml:space="preserve">we attempt to manipulate intrinsic defects in the ZnO surface, which are observed, for instance, in the thicker layer of ZnO layers on </w:t>
      </w:r>
      <w:proofErr w:type="gramStart"/>
      <w:r w:rsidRPr="00FB58FA">
        <w:rPr>
          <w:rFonts w:eastAsia="HiraKakuProN-W3" w:cs="Arial"/>
          <w:color w:val="000000" w:themeColor="text1"/>
        </w:rPr>
        <w:t>Ag(</w:t>
      </w:r>
      <w:proofErr w:type="gramEnd"/>
      <w:r w:rsidRPr="00FB58FA">
        <w:rPr>
          <w:rFonts w:eastAsia="HiraKakuProN-W3" w:cs="Arial"/>
          <w:color w:val="000000" w:themeColor="text1"/>
        </w:rPr>
        <w:t>111). Second, we plan to intentionally create defects by ion bombardment or adsorb metal adatoms on a ZnO surface, which will be examined for ultrathin ZnO layers and ZnO films prepared by MBE.</w:t>
      </w:r>
    </w:p>
    <w:p w:rsidR="00DD2F47" w:rsidRPr="00FB58FA" w:rsidRDefault="00DD2F47" w:rsidP="00DD2F47">
      <w:pPr>
        <w:widowControl w:val="0"/>
        <w:overflowPunct/>
        <w:snapToGrid w:val="0"/>
        <w:ind w:right="3"/>
        <w:jc w:val="both"/>
        <w:textAlignment w:val="auto"/>
        <w:rPr>
          <w:rFonts w:eastAsia="HiraKakuProN-W3" w:cs="Arial"/>
          <w:color w:val="000000" w:themeColor="text1"/>
        </w:rPr>
      </w:pPr>
      <w:r w:rsidRPr="00FB58FA">
        <w:rPr>
          <w:rFonts w:eastAsia="HiraKakuProN-W3" w:cs="Arial"/>
          <w:b/>
          <w:bCs/>
          <w:color w:val="000000" w:themeColor="text1"/>
        </w:rPr>
        <w:t xml:space="preserve">5. Investigation of opto-electronic properties of LOPP molecules on the ZnO surface: </w:t>
      </w:r>
      <w:r w:rsidRPr="00FB58FA">
        <w:rPr>
          <w:rFonts w:eastAsia="HiraKakuProN-W3" w:cs="Arial"/>
          <w:bCs/>
          <w:i/>
          <w:color w:val="000000" w:themeColor="text1"/>
          <w:u w:val="single"/>
        </w:rPr>
        <w:t>STM-induced photoluminescence</w:t>
      </w:r>
      <w:r w:rsidRPr="00FB58FA">
        <w:rPr>
          <w:rFonts w:eastAsia="HiraKakuProN-W3" w:cs="Arial"/>
          <w:bCs/>
          <w:color w:val="000000" w:themeColor="text1"/>
        </w:rPr>
        <w:t xml:space="preserve">; </w:t>
      </w:r>
      <w:proofErr w:type="gramStart"/>
      <w:r w:rsidRPr="00FB58FA">
        <w:rPr>
          <w:rFonts w:eastAsia="HiraKakuProN-W3" w:cs="Arial"/>
          <w:bCs/>
          <w:color w:val="000000" w:themeColor="text1"/>
        </w:rPr>
        <w:t>By</w:t>
      </w:r>
      <w:proofErr w:type="gramEnd"/>
      <w:r w:rsidRPr="00FB58FA">
        <w:rPr>
          <w:rFonts w:eastAsia="HiraKakuProN-W3" w:cs="Arial"/>
          <w:bCs/>
          <w:color w:val="000000" w:themeColor="text1"/>
        </w:rPr>
        <w:t xml:space="preserve"> exciting photon emission with the tunnelling electrons in the STM junction, the optical properties of molecules in the junction can be probed directly at the single molecule level.</w:t>
      </w:r>
      <w:r w:rsidRPr="00FB58FA">
        <w:rPr>
          <w:rFonts w:eastAsia="HiraKakuProN-W3" w:cs="Arial"/>
          <w:i/>
          <w:color w:val="000000" w:themeColor="text1"/>
        </w:rPr>
        <w:t xml:space="preserve"> </w:t>
      </w:r>
      <w:r w:rsidRPr="00FB58FA">
        <w:rPr>
          <w:rFonts w:eastAsia="HiraKakuProN-W3" w:cs="Arial"/>
          <w:color w:val="000000" w:themeColor="text1"/>
        </w:rPr>
        <w:t xml:space="preserve">The luminescence spectrum will depend on the electronic structure and thus on the local interaction of the molecules with the ZnO surface as well as with neighbouring molecules. Our TERS setup, in principle, is able to collect such light emission from the STM junction. We plan to investigate the STM-induced luminescence of LOPP molecules on different ZnO surfaces, which will be a key interest to address directly the opto-electronic functions at HIOS interfaces. </w:t>
      </w:r>
      <w:r w:rsidRPr="00FB58FA">
        <w:rPr>
          <w:rFonts w:eastAsia="HiraKakuProN-W3" w:cs="Arial"/>
          <w:bCs/>
          <w:i/>
          <w:color w:val="000000" w:themeColor="text1"/>
          <w:u w:val="single"/>
        </w:rPr>
        <w:t>Photo-degradation</w:t>
      </w:r>
      <w:r w:rsidRPr="00FB58FA">
        <w:rPr>
          <w:rFonts w:eastAsia="HiraKakuProN-W3" w:cs="Arial"/>
          <w:color w:val="000000" w:themeColor="text1"/>
        </w:rPr>
        <w:t>; it is a fundamental importance for opto-electronic application of LOPP molecules to understand the stability against light-irradiation on the ZnO surface. The irradiation may induced additional defects at HIOS interfaces, i.e. dissociation of molecules. Such a local defect formation potentially has a significant impact on the opto-electronic properties. Even if molecules are stable in solution or molecular crystals, the modification of electronic state and the coupling with the ZnO surface may change the stability. In order to obtain the microscopic insight, we will investigate the interaction of LOPP molecules with light using our combined SPM and laser system with various wavelengths (from UV to near IR region).</w:t>
      </w:r>
    </w:p>
    <w:p w:rsidR="00DD2F47" w:rsidRPr="00FB58FA" w:rsidRDefault="00DD2F47" w:rsidP="00DD2F47">
      <w:pPr>
        <w:widowControl w:val="0"/>
        <w:overflowPunct/>
        <w:snapToGrid w:val="0"/>
        <w:ind w:leftChars="213" w:left="426" w:right="3"/>
        <w:jc w:val="both"/>
        <w:textAlignment w:val="auto"/>
        <w:rPr>
          <w:rFonts w:eastAsia="HiraKakuProN-W3" w:cs="Arial"/>
          <w:color w:val="000000" w:themeColor="text1"/>
        </w:rPr>
      </w:pPr>
    </w:p>
    <w:p w:rsidR="00DD2F47" w:rsidRPr="00FB58FA" w:rsidRDefault="00DD2F47" w:rsidP="00DD2F47">
      <w:pPr>
        <w:ind w:right="3"/>
        <w:jc w:val="both"/>
        <w:rPr>
          <w:rFonts w:eastAsia="HiraKakuProN-W3" w:cs="Arial"/>
          <w:b/>
          <w:bCs/>
          <w:color w:val="000000" w:themeColor="text1"/>
        </w:rPr>
      </w:pPr>
      <w:r w:rsidRPr="00FB58FA">
        <w:rPr>
          <w:rFonts w:eastAsia="HiraKakuProN-W3" w:cs="Arial"/>
          <w:b/>
          <w:bCs/>
          <w:color w:val="000000" w:themeColor="text1"/>
        </w:rPr>
        <w:t>Timeline</w:t>
      </w:r>
    </w:p>
    <w:p w:rsidR="00DD2F47" w:rsidRPr="00FB58FA" w:rsidRDefault="00DD2F47" w:rsidP="00DD2F47">
      <w:pPr>
        <w:ind w:right="3"/>
        <w:jc w:val="both"/>
        <w:rPr>
          <w:rFonts w:eastAsia="HiraKakuProN-W3" w:cs="Arial"/>
          <w:color w:val="000000" w:themeColor="text1"/>
        </w:rPr>
      </w:pPr>
      <w:r w:rsidRPr="00FB58FA">
        <w:rPr>
          <w:rFonts w:eastAsia="HiraKakuProN-W3" w:cs="Arial"/>
          <w:color w:val="000000" w:themeColor="text1"/>
          <w:u w:val="single"/>
        </w:rPr>
        <w:t>Year 1-2</w:t>
      </w:r>
      <w:r w:rsidRPr="00FB58FA">
        <w:rPr>
          <w:rFonts w:eastAsia="HiraKakuProN-W3" w:cs="Arial"/>
          <w:color w:val="000000" w:themeColor="text1"/>
        </w:rPr>
        <w:t>:</w:t>
      </w:r>
    </w:p>
    <w:p w:rsidR="00DD2F47" w:rsidRPr="00FB58FA" w:rsidRDefault="00DD2F47" w:rsidP="00343A60">
      <w:pPr>
        <w:widowControl w:val="0"/>
        <w:numPr>
          <w:ilvl w:val="1"/>
          <w:numId w:val="69"/>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Investigation of local defects in ultrathin ZnO layers on Ag(111)</w:t>
      </w:r>
    </w:p>
    <w:p w:rsidR="00DD2F47" w:rsidRPr="00FB58FA" w:rsidRDefault="00DD2F47" w:rsidP="00343A60">
      <w:pPr>
        <w:widowControl w:val="0"/>
        <w:numPr>
          <w:ilvl w:val="1"/>
          <w:numId w:val="69"/>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Investigation of surface structure of ZnO films with/without Ga doping.</w:t>
      </w:r>
    </w:p>
    <w:p w:rsidR="00DD2F47" w:rsidRPr="00FB58FA" w:rsidRDefault="00DD2F47" w:rsidP="00343A60">
      <w:pPr>
        <w:widowControl w:val="0"/>
        <w:numPr>
          <w:ilvl w:val="1"/>
          <w:numId w:val="69"/>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Investigation of the influence of hydrogen/water dosing to the ZnO surfaces.</w:t>
      </w:r>
    </w:p>
    <w:p w:rsidR="00DD2F47" w:rsidRPr="00FB58FA" w:rsidRDefault="00DD2F47" w:rsidP="00343A60">
      <w:pPr>
        <w:widowControl w:val="0"/>
        <w:numPr>
          <w:ilvl w:val="1"/>
          <w:numId w:val="69"/>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Deposition of LOPP molecules on the ZnO surfaces</w:t>
      </w:r>
    </w:p>
    <w:p w:rsidR="00DD2F47" w:rsidRPr="00FB58FA" w:rsidRDefault="00DD2F47" w:rsidP="00343A60">
      <w:pPr>
        <w:widowControl w:val="0"/>
        <w:numPr>
          <w:ilvl w:val="1"/>
          <w:numId w:val="69"/>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Construction of a new low-temperature TERS system.</w:t>
      </w:r>
    </w:p>
    <w:p w:rsidR="00DD2F47" w:rsidRPr="00FB58FA" w:rsidRDefault="00DD2F47" w:rsidP="00DD2F47">
      <w:pPr>
        <w:ind w:right="3"/>
        <w:jc w:val="both"/>
        <w:rPr>
          <w:rFonts w:eastAsia="HiraKakuProN-W3" w:cs="Arial"/>
          <w:color w:val="000000" w:themeColor="text1"/>
        </w:rPr>
      </w:pPr>
      <w:r w:rsidRPr="00FB58FA">
        <w:rPr>
          <w:rFonts w:eastAsia="HiraKakuProN-W3" w:cs="Arial"/>
          <w:color w:val="000000" w:themeColor="text1"/>
          <w:u w:val="single"/>
        </w:rPr>
        <w:t>Year 2-4</w:t>
      </w:r>
      <w:r w:rsidRPr="00FB58FA">
        <w:rPr>
          <w:rFonts w:eastAsia="HiraKakuProN-W3" w:cs="Arial"/>
          <w:color w:val="000000" w:themeColor="text1"/>
        </w:rPr>
        <w:t>:</w:t>
      </w:r>
    </w:p>
    <w:p w:rsidR="00DD2F47" w:rsidRPr="00FB58FA" w:rsidRDefault="00DD2F47" w:rsidP="00343A60">
      <w:pPr>
        <w:widowControl w:val="0"/>
        <w:numPr>
          <w:ilvl w:val="1"/>
          <w:numId w:val="70"/>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 xml:space="preserve">TERS measurement of ultrathin ZnO films on </w:t>
      </w:r>
      <w:proofErr w:type="gramStart"/>
      <w:r w:rsidRPr="00FB58FA">
        <w:rPr>
          <w:rFonts w:eastAsia="HiraKakuProN-W3" w:cs="Arial"/>
          <w:color w:val="000000" w:themeColor="text1"/>
        </w:rPr>
        <w:t>Ag(</w:t>
      </w:r>
      <w:proofErr w:type="gramEnd"/>
      <w:r w:rsidRPr="00FB58FA">
        <w:rPr>
          <w:rFonts w:eastAsia="HiraKakuProN-W3" w:cs="Arial"/>
          <w:color w:val="000000" w:themeColor="text1"/>
        </w:rPr>
        <w:t>111).</w:t>
      </w:r>
    </w:p>
    <w:p w:rsidR="00DD2F47" w:rsidRPr="00FB58FA" w:rsidRDefault="00DD2F47" w:rsidP="00343A60">
      <w:pPr>
        <w:widowControl w:val="0"/>
        <w:numPr>
          <w:ilvl w:val="1"/>
          <w:numId w:val="70"/>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Characterization of local geometric/electronic structure of LOPP molecules on the ZnO surfaces.</w:t>
      </w:r>
    </w:p>
    <w:p w:rsidR="00DD2F47" w:rsidRPr="00FB58FA" w:rsidRDefault="00DD2F47" w:rsidP="00343A60">
      <w:pPr>
        <w:widowControl w:val="0"/>
        <w:numPr>
          <w:ilvl w:val="1"/>
          <w:numId w:val="70"/>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Investigation of local interaction between organic molecules and defects using SPM manipulation.</w:t>
      </w:r>
    </w:p>
    <w:p w:rsidR="00DD2F47" w:rsidRPr="00FB58FA" w:rsidRDefault="00DD2F47" w:rsidP="00DD2F47">
      <w:pPr>
        <w:ind w:right="3"/>
        <w:jc w:val="both"/>
        <w:rPr>
          <w:rFonts w:eastAsia="HiraKakuProN-W3" w:cs="Arial"/>
          <w:color w:val="000000" w:themeColor="text1"/>
        </w:rPr>
      </w:pPr>
      <w:r w:rsidRPr="00FB58FA">
        <w:rPr>
          <w:rFonts w:eastAsia="HiraKakuProN-W3" w:cs="Arial"/>
          <w:color w:val="000000" w:themeColor="text1"/>
          <w:u w:val="single"/>
        </w:rPr>
        <w:t>Year 3-4</w:t>
      </w:r>
      <w:r w:rsidRPr="00FB58FA">
        <w:rPr>
          <w:rFonts w:eastAsia="HiraKakuProN-W3" w:cs="Arial"/>
          <w:color w:val="000000" w:themeColor="text1"/>
        </w:rPr>
        <w:t>:</w:t>
      </w:r>
    </w:p>
    <w:p w:rsidR="00DD2F47" w:rsidRPr="00FB58FA" w:rsidRDefault="00DD2F47" w:rsidP="00343A60">
      <w:pPr>
        <w:widowControl w:val="0"/>
        <w:numPr>
          <w:ilvl w:val="1"/>
          <w:numId w:val="71"/>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TERS measurement of LOPP molecules on ZnO surfaces.</w:t>
      </w:r>
    </w:p>
    <w:p w:rsidR="00DD2F47" w:rsidRPr="00FB58FA" w:rsidRDefault="00DD2F47" w:rsidP="00343A60">
      <w:pPr>
        <w:widowControl w:val="0"/>
        <w:numPr>
          <w:ilvl w:val="1"/>
          <w:numId w:val="71"/>
        </w:numPr>
        <w:overflowPunct/>
        <w:ind w:left="420" w:right="3" w:hanging="420"/>
        <w:jc w:val="both"/>
        <w:textAlignment w:val="auto"/>
        <w:rPr>
          <w:rFonts w:eastAsia="HiraKakuProN-W3" w:cs="Arial"/>
          <w:color w:val="000000" w:themeColor="text1"/>
        </w:rPr>
      </w:pPr>
      <w:r w:rsidRPr="00FB58FA">
        <w:rPr>
          <w:rFonts w:eastAsia="HiraKakuProN-W3" w:cs="Arial"/>
          <w:color w:val="000000" w:themeColor="text1"/>
        </w:rPr>
        <w:t xml:space="preserve">Investigation of </w:t>
      </w:r>
      <w:r w:rsidRPr="00FB58FA">
        <w:rPr>
          <w:rFonts w:eastAsia="HiraKakuProN-W3" w:cs="Arial"/>
          <w:bCs/>
          <w:color w:val="000000" w:themeColor="text1"/>
        </w:rPr>
        <w:t>opto-electronic properties of the ZnO surfaces and ZnO/LOPPs.</w:t>
      </w:r>
    </w:p>
    <w:p w:rsidR="00DD2F47" w:rsidRPr="00FB58FA" w:rsidRDefault="00DD2F47" w:rsidP="00DD2F47">
      <w:pPr>
        <w:widowControl w:val="0"/>
        <w:overflowPunct/>
        <w:ind w:right="3"/>
        <w:jc w:val="both"/>
        <w:textAlignment w:val="auto"/>
        <w:rPr>
          <w:rFonts w:eastAsia="HiraKakuProN-W3" w:cs="Arial"/>
          <w:b/>
          <w:bCs/>
          <w:color w:val="000000" w:themeColor="text1"/>
        </w:rPr>
      </w:pPr>
    </w:p>
    <w:p w:rsidR="00DD2F47" w:rsidRPr="00FB58FA" w:rsidRDefault="00DD2F47" w:rsidP="00DD2F47">
      <w:pPr>
        <w:widowControl w:val="0"/>
        <w:overflowPunct/>
        <w:ind w:right="3"/>
        <w:jc w:val="both"/>
        <w:textAlignment w:val="auto"/>
        <w:rPr>
          <w:rFonts w:eastAsia="HiraKakuProN-W3" w:cs="Arial"/>
          <w:b/>
          <w:bCs/>
          <w:color w:val="000000" w:themeColor="text1"/>
        </w:rPr>
      </w:pPr>
      <w:r w:rsidRPr="00FB58FA">
        <w:rPr>
          <w:rFonts w:eastAsia="HiraKakuProN-W3" w:cs="Arial"/>
          <w:b/>
          <w:bCs/>
          <w:color w:val="000000" w:themeColor="text1"/>
        </w:rPr>
        <w:t>References</w:t>
      </w:r>
    </w:p>
    <w:p w:rsidR="00DD2F47" w:rsidRPr="00FB58FA" w:rsidRDefault="00DD2F47" w:rsidP="00DD2F47">
      <w:pPr>
        <w:ind w:right="3"/>
        <w:jc w:val="both"/>
        <w:rPr>
          <w:rFonts w:eastAsia="HiraKakuProN-W3" w:cs="Arial"/>
          <w:color w:val="000000" w:themeColor="text1"/>
          <w:lang w:val="de-DE" w:eastAsia="ja-JP"/>
        </w:rPr>
      </w:pPr>
      <w:r w:rsidRPr="00FB58FA">
        <w:rPr>
          <w:rFonts w:eastAsia="HiraKakuProN-W3" w:cs="Arial"/>
          <w:bCs/>
          <w:color w:val="000000" w:themeColor="text1"/>
        </w:rPr>
        <w:t xml:space="preserve">[29] </w:t>
      </w:r>
      <w:r w:rsidRPr="00FB58FA">
        <w:rPr>
          <w:rFonts w:eastAsia="HiraKakuProN-W3" w:cs="Arial"/>
          <w:color w:val="000000" w:themeColor="text1"/>
          <w:lang w:val="de-DE" w:eastAsia="ja-JP"/>
        </w:rPr>
        <w:t>S. Sadofev, S. Kalusniak, P. Schäfer, F. Henneberger, Appl. Phys. Lett. 102, 181905 (2013).</w:t>
      </w:r>
    </w:p>
    <w:p w:rsidR="00DD2F47" w:rsidRPr="00FB58FA" w:rsidRDefault="00DD2F47" w:rsidP="00DD2F47">
      <w:pPr>
        <w:pStyle w:val="Musterberschrift20"/>
        <w:numPr>
          <w:ilvl w:val="1"/>
          <w:numId w:val="1"/>
        </w:numPr>
        <w:jc w:val="both"/>
        <w:rPr>
          <w:rFonts w:cs="Arial"/>
          <w:color w:val="000000" w:themeColor="text1"/>
        </w:rPr>
      </w:pPr>
      <w:r w:rsidRPr="00FB58FA">
        <w:rPr>
          <w:rFonts w:cs="Arial"/>
          <w:color w:val="000000" w:themeColor="text1"/>
        </w:rPr>
        <w:t>Role within the Collaborative Research Centre</w:t>
      </w:r>
    </w:p>
    <w:p w:rsidR="00DD2F47" w:rsidRPr="00FB58FA" w:rsidRDefault="00DD2F47" w:rsidP="00DD2F47">
      <w:pPr>
        <w:pStyle w:val="ErluterungenMuster0"/>
        <w:jc w:val="both"/>
        <w:rPr>
          <w:rFonts w:cs="Arial"/>
          <w:color w:val="000000" w:themeColor="text1"/>
          <w:lang w:val="en-US"/>
        </w:rPr>
      </w:pPr>
      <w:r w:rsidRPr="00FB58FA">
        <w:rPr>
          <w:rFonts w:cs="Arial"/>
          <w:color w:val="000000" w:themeColor="text1"/>
          <w:lang w:val="en-US" w:eastAsia="ja-JP"/>
        </w:rPr>
        <w:t xml:space="preserve">This project will contribute to this CRC by studying the geometric/electronic structure of HIOS interfaces at the single atom/molecule level. It is of pivotal importance in this CRC to obtain detailed knowledge about the mechanism that governs the energy level alignment at HIOS interfaces, which determines energy/charge transfer dynamics, thus the opto-electronic functions. While UPS and 2PPE spectroscopy employed in A8 (Koch) and B9 (Stähler) will provide direct insights into the (laterally averaged) electronic structure of ZnO/molecule interfaces, our STS results will offer a complementary (local) information at the single atom/molecule level. The investigation of doped ZnO films prepared by MBE in A5 (Henneberger) will further contribute to the central objectives of the CRC. In our project organic chemistry is required to synthesize vacuum-processable LOPP molecules. A3 (Hecht) will perform this important task and we will have a close exchange and feedback to optimize the chemical structure and electronic properties of LOPP molecules on ZnO surface. </w:t>
      </w:r>
      <w:r w:rsidRPr="00FB58FA">
        <w:rPr>
          <w:rFonts w:cs="Arial"/>
          <w:i/>
          <w:color w:val="000000" w:themeColor="text1"/>
          <w:highlight w:val="yellow"/>
          <w:lang w:val="en-US" w:eastAsia="ja-JP"/>
        </w:rPr>
        <w:t>These molecules will be studied in … (I’d like to get some feedback which project plans to investigate LOPP molecules.)</w:t>
      </w:r>
      <w:r w:rsidRPr="00FB58FA">
        <w:rPr>
          <w:rFonts w:cs="Arial"/>
          <w:color w:val="000000" w:themeColor="text1"/>
          <w:lang w:val="en-US" w:eastAsia="ja-JP"/>
        </w:rPr>
        <w:t xml:space="preserve"> </w:t>
      </w:r>
      <w:r w:rsidRPr="00FB58FA">
        <w:rPr>
          <w:rFonts w:cs="Arial"/>
          <w:color w:val="000000" w:themeColor="text1"/>
          <w:lang w:val="en-US"/>
        </w:rPr>
        <w:t>We will also have close discussions and collaborate with A8 (Koch) for the comprehensive understanding of energy level alignment, with B4 (Körzdörfer/Scheffler/Rinke) for theoretical analysis, with B7 (Neher) on local work function measurement of self-assembled monolayers, and with B9 (Stähler) and B11 (Draxl) on understanding of the carrier dynamics.</w:t>
      </w:r>
    </w:p>
    <w:p w:rsidR="00DD2F47" w:rsidRPr="00FB58FA" w:rsidRDefault="00DD2F47" w:rsidP="00DD2F47">
      <w:pPr>
        <w:pStyle w:val="ErluterungenMuster0"/>
        <w:jc w:val="both"/>
        <w:rPr>
          <w:rFonts w:cs="Arial"/>
          <w:color w:val="000000" w:themeColor="text1"/>
          <w:lang w:val="en-US" w:eastAsia="ja-JP"/>
        </w:rPr>
      </w:pPr>
    </w:p>
    <w:p w:rsidR="00DD2F47" w:rsidRPr="00FB58FA" w:rsidRDefault="00DD2F47" w:rsidP="00DD2F47">
      <w:pPr>
        <w:pStyle w:val="ErluterungenMuster0"/>
        <w:jc w:val="both"/>
        <w:rPr>
          <w:rFonts w:cs="Arial"/>
          <w:color w:val="000000" w:themeColor="text1"/>
          <w:lang w:val="en-US" w:eastAsia="ja-JP"/>
        </w:rPr>
      </w:pPr>
      <w:r w:rsidRPr="00FB58FA">
        <w:rPr>
          <w:rFonts w:cs="Arial"/>
          <w:color w:val="000000" w:themeColor="text1"/>
          <w:lang w:val="en-US" w:eastAsia="ja-JP"/>
        </w:rPr>
        <w:t>We plan specifically directed collaboration with other projects within this CRC.</w:t>
      </w:r>
    </w:p>
    <w:p w:rsidR="00DD2F47" w:rsidRPr="00FB58FA" w:rsidRDefault="00DD2F47" w:rsidP="00343A60">
      <w:pPr>
        <w:pStyle w:val="ErluterungenMuster0"/>
        <w:numPr>
          <w:ilvl w:val="0"/>
          <w:numId w:val="73"/>
        </w:numPr>
        <w:jc w:val="both"/>
        <w:rPr>
          <w:rFonts w:cs="Arial"/>
          <w:color w:val="000000" w:themeColor="text1"/>
          <w:lang w:val="en-US" w:eastAsia="ja-JP"/>
        </w:rPr>
      </w:pPr>
      <w:r w:rsidRPr="00FB58FA">
        <w:rPr>
          <w:rFonts w:cs="Arial"/>
          <w:color w:val="000000" w:themeColor="text1"/>
          <w:lang w:val="en-US" w:eastAsia="ja-JP"/>
        </w:rPr>
        <w:t>The novel molecules synthesized in A3 (Hecht) will be examined.</w:t>
      </w:r>
    </w:p>
    <w:p w:rsidR="00DD2F47" w:rsidRPr="00FB58FA" w:rsidRDefault="00DD2F47" w:rsidP="00343A60">
      <w:pPr>
        <w:pStyle w:val="ErluterungenMuster0"/>
        <w:numPr>
          <w:ilvl w:val="0"/>
          <w:numId w:val="73"/>
        </w:numPr>
        <w:jc w:val="both"/>
        <w:rPr>
          <w:rFonts w:cs="Arial"/>
          <w:color w:val="000000" w:themeColor="text1"/>
          <w:lang w:val="en-US" w:eastAsia="ja-JP"/>
        </w:rPr>
      </w:pPr>
      <w:r w:rsidRPr="00FB58FA">
        <w:rPr>
          <w:rFonts w:cs="Arial"/>
          <w:color w:val="000000" w:themeColor="text1"/>
          <w:lang w:val="en-US" w:eastAsia="ja-JP"/>
        </w:rPr>
        <w:t>The epitaxially-grown ZnO materials with a desired dopant concentration fabricated in A5 (Henneberger) will be examined.</w:t>
      </w:r>
    </w:p>
    <w:p w:rsidR="00DD2F47" w:rsidRPr="00FB58FA" w:rsidRDefault="00DD2F47" w:rsidP="00343A60">
      <w:pPr>
        <w:pStyle w:val="ErluterungenMuster0"/>
        <w:numPr>
          <w:ilvl w:val="0"/>
          <w:numId w:val="73"/>
        </w:numPr>
        <w:jc w:val="both"/>
        <w:rPr>
          <w:rFonts w:cs="Arial"/>
          <w:color w:val="000000" w:themeColor="text1"/>
          <w:lang w:val="en-US"/>
        </w:rPr>
      </w:pPr>
      <w:r w:rsidRPr="00FB58FA">
        <w:rPr>
          <w:rFonts w:cs="Arial"/>
          <w:color w:val="000000" w:themeColor="text1"/>
          <w:lang w:val="en-US" w:eastAsia="ja-JP"/>
        </w:rPr>
        <w:lastRenderedPageBreak/>
        <w:t xml:space="preserve">DFT calculations in B4 </w:t>
      </w:r>
      <w:r w:rsidRPr="00FB58FA">
        <w:rPr>
          <w:rFonts w:cs="Arial"/>
          <w:color w:val="000000" w:themeColor="text1"/>
          <w:lang w:val="en-US"/>
        </w:rPr>
        <w:t>(Körzdörfer/Scheffler/Rinke) will assist our understanding of the geometric and electronic structure of the ZnO surface.</w:t>
      </w:r>
    </w:p>
    <w:p w:rsidR="00DD2F47" w:rsidRPr="00FB58FA" w:rsidRDefault="00DD2F47" w:rsidP="00DD2F47">
      <w:pPr>
        <w:pStyle w:val="Musterberschrift20"/>
        <w:numPr>
          <w:ilvl w:val="1"/>
          <w:numId w:val="1"/>
        </w:numPr>
        <w:rPr>
          <w:rFonts w:cs="Arial"/>
          <w:color w:val="000000" w:themeColor="text1"/>
        </w:rPr>
      </w:pPr>
      <w:r w:rsidRPr="00FB58FA">
        <w:rPr>
          <w:rFonts w:cs="Arial"/>
          <w:color w:val="000000" w:themeColor="text1"/>
        </w:rPr>
        <w:t xml:space="preserve">Delineation from other funded projects </w:t>
      </w:r>
    </w:p>
    <w:p w:rsidR="00DD2F47" w:rsidRPr="00FB58FA" w:rsidRDefault="00DD2F47" w:rsidP="00DD2F47">
      <w:pPr>
        <w:pStyle w:val="ErluterungenMuster0"/>
        <w:rPr>
          <w:rFonts w:cs="Arial"/>
          <w:color w:val="000000" w:themeColor="text1"/>
          <w:lang w:eastAsia="ja-JP"/>
        </w:rPr>
      </w:pPr>
      <w:r w:rsidRPr="00FB58FA">
        <w:rPr>
          <w:rFonts w:cs="Arial"/>
          <w:color w:val="000000" w:themeColor="text1"/>
        </w:rPr>
        <w:t>The proposed project is not funded by the DFG or other sources and is clearly separated from other funded projects of the principal investigators, which all employ very different experimental techniques like time-resolved laser spectroscopy and address problems of ultrafast dynamics</w:t>
      </w:r>
      <w:r w:rsidRPr="00FB58FA">
        <w:rPr>
          <w:rFonts w:cs="Arial"/>
          <w:color w:val="000000" w:themeColor="text1"/>
          <w:lang w:eastAsia="ja-JP"/>
        </w:rPr>
        <w:t>.</w:t>
      </w:r>
    </w:p>
    <w:p w:rsidR="00DD2F47" w:rsidRPr="00FB58FA" w:rsidRDefault="00DD2F47" w:rsidP="00DD2F47">
      <w:pPr>
        <w:overflowPunct/>
        <w:autoSpaceDE/>
        <w:autoSpaceDN/>
        <w:adjustRightInd/>
        <w:textAlignment w:val="auto"/>
        <w:rPr>
          <w:rFonts w:cs="Arial"/>
          <w:color w:val="000000" w:themeColor="text1"/>
          <w:lang w:eastAsia="ja-JP"/>
        </w:rPr>
      </w:pPr>
    </w:p>
    <w:p w:rsidR="00DD2F47" w:rsidRPr="00FB58FA" w:rsidRDefault="00DD2F47" w:rsidP="00DD2F47">
      <w:pPr>
        <w:pStyle w:val="Musterberschrift20"/>
        <w:numPr>
          <w:ilvl w:val="1"/>
          <w:numId w:val="1"/>
        </w:numPr>
        <w:rPr>
          <w:rFonts w:cs="Arial"/>
          <w:color w:val="000000" w:themeColor="text1"/>
        </w:rPr>
      </w:pPr>
      <w:r w:rsidRPr="00FB58FA">
        <w:rPr>
          <w:rFonts w:cs="Arial"/>
          <w:color w:val="000000" w:themeColor="text1"/>
        </w:rPr>
        <w:t>Project funds</w:t>
      </w:r>
    </w:p>
    <w:p w:rsidR="00DD2F47" w:rsidRPr="00FB58FA" w:rsidRDefault="00DD2F47" w:rsidP="00DD2F47">
      <w:pPr>
        <w:pStyle w:val="Musterberschrift30"/>
        <w:numPr>
          <w:ilvl w:val="2"/>
          <w:numId w:val="1"/>
        </w:numPr>
        <w:tabs>
          <w:tab w:val="clear" w:pos="8652"/>
          <w:tab w:val="num" w:pos="568"/>
        </w:tabs>
        <w:ind w:left="1423" w:hanging="1423"/>
        <w:rPr>
          <w:rFonts w:cs="Arial"/>
          <w:color w:val="000000" w:themeColor="text1"/>
        </w:rPr>
      </w:pPr>
      <w:r w:rsidRPr="00FB58FA">
        <w:rPr>
          <w:rFonts w:cs="Arial"/>
          <w:color w:val="000000" w:themeColor="text1"/>
        </w:rPr>
        <w:t>Previous funding</w:t>
      </w:r>
    </w:p>
    <w:p w:rsidR="00DD2F47" w:rsidRPr="00FB58FA" w:rsidRDefault="00DD2F47" w:rsidP="00DD2F47">
      <w:pPr>
        <w:rPr>
          <w:rFonts w:cs="Arial"/>
          <w:color w:val="000000" w:themeColor="text1"/>
        </w:rPr>
      </w:pPr>
      <w:r w:rsidRPr="00FB58FA">
        <w:rPr>
          <w:rFonts w:cs="Arial"/>
          <w:color w:val="000000" w:themeColor="text1"/>
        </w:rPr>
        <w:t xml:space="preserve">The project has been funded within the Collaborative Research Centre since </w:t>
      </w:r>
      <w:r w:rsidRPr="00FB58FA">
        <w:rPr>
          <w:rStyle w:val="ErluterungenMusterZchn0"/>
          <w:rFonts w:cs="Arial"/>
          <w:color w:val="000000" w:themeColor="text1"/>
          <w:lang w:eastAsia="ja-JP"/>
        </w:rPr>
        <w:t>07</w:t>
      </w:r>
      <w:r w:rsidRPr="00FB58FA">
        <w:rPr>
          <w:rStyle w:val="ErluterungenMusterZchn0"/>
          <w:rFonts w:cs="Arial"/>
          <w:color w:val="000000" w:themeColor="text1"/>
        </w:rPr>
        <w:t>/2011.</w:t>
      </w:r>
    </w:p>
    <w:p w:rsidR="00DD2F47" w:rsidRPr="00FB58FA" w:rsidRDefault="00DD2F47" w:rsidP="00DD2F47">
      <w:pPr>
        <w:pStyle w:val="Musterberschrift30"/>
        <w:numPr>
          <w:ilvl w:val="2"/>
          <w:numId w:val="1"/>
        </w:numPr>
        <w:tabs>
          <w:tab w:val="clear" w:pos="8652"/>
          <w:tab w:val="num" w:pos="1423"/>
        </w:tabs>
        <w:ind w:left="856" w:hanging="856"/>
        <w:rPr>
          <w:rFonts w:cs="Arial"/>
          <w:color w:val="000000" w:themeColor="text1"/>
        </w:rPr>
      </w:pPr>
      <w:r w:rsidRPr="00FB58FA">
        <w:rPr>
          <w:rFonts w:cs="Arial"/>
          <w:color w:val="000000" w:themeColor="text1"/>
        </w:rPr>
        <w:t>Funds requested</w:t>
      </w: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936"/>
        <w:gridCol w:w="887"/>
        <w:gridCol w:w="699"/>
        <w:gridCol w:w="887"/>
        <w:gridCol w:w="699"/>
        <w:gridCol w:w="887"/>
        <w:gridCol w:w="699"/>
        <w:gridCol w:w="887"/>
        <w:gridCol w:w="699"/>
        <w:gridCol w:w="887"/>
        <w:gridCol w:w="699"/>
      </w:tblGrid>
      <w:tr w:rsidR="00DD2F47" w:rsidRPr="00FB58FA" w:rsidTr="00DD2F47">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DD2F47" w:rsidRPr="00FB58FA" w:rsidRDefault="00DD2F47" w:rsidP="00DD2F47">
            <w:pPr>
              <w:rPr>
                <w:rFonts w:cs="Arial"/>
                <w:b/>
                <w:color w:val="000000" w:themeColor="text1"/>
              </w:rPr>
            </w:pPr>
            <w:r w:rsidRPr="00FB58FA">
              <w:rPr>
                <w:rFonts w:cs="Arial"/>
                <w:b/>
                <w:color w:val="000000" w:themeColor="text1"/>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DD2F47" w:rsidRPr="00FB58FA" w:rsidRDefault="00DD2F47" w:rsidP="00DD2F47">
            <w:pPr>
              <w:pStyle w:val="ErluterungenMuster0"/>
              <w:jc w:val="center"/>
              <w:rPr>
                <w:rFonts w:cs="Arial"/>
                <w:color w:val="000000" w:themeColor="text1"/>
              </w:rPr>
            </w:pPr>
            <w:r w:rsidRPr="00FB58FA">
              <w:rPr>
                <w:rFonts w:cs="Arial"/>
                <w:color w:val="000000" w:themeColor="text1"/>
              </w:rPr>
              <w:t>2015/2</w:t>
            </w:r>
          </w:p>
        </w:tc>
        <w:tc>
          <w:tcPr>
            <w:tcW w:w="0" w:type="auto"/>
            <w:gridSpan w:val="2"/>
            <w:tcBorders>
              <w:top w:val="single" w:sz="12" w:space="0" w:color="auto"/>
              <w:bottom w:val="single" w:sz="12" w:space="0" w:color="auto"/>
            </w:tcBorders>
            <w:shd w:val="clear" w:color="auto" w:fill="D9D9D9"/>
            <w:vAlign w:val="center"/>
          </w:tcPr>
          <w:p w:rsidR="00DD2F47" w:rsidRPr="00FB58FA" w:rsidRDefault="00DD2F47" w:rsidP="00DD2F47">
            <w:pPr>
              <w:pStyle w:val="ErluterungenMuster0"/>
              <w:jc w:val="center"/>
              <w:rPr>
                <w:rFonts w:cs="Arial"/>
                <w:color w:val="000000" w:themeColor="text1"/>
              </w:rPr>
            </w:pPr>
            <w:r w:rsidRPr="00FB58FA">
              <w:rPr>
                <w:rFonts w:cs="Arial"/>
                <w:color w:val="000000" w:themeColor="text1"/>
              </w:rPr>
              <w:t>2016</w:t>
            </w:r>
          </w:p>
        </w:tc>
        <w:tc>
          <w:tcPr>
            <w:tcW w:w="0" w:type="auto"/>
            <w:gridSpan w:val="2"/>
            <w:tcBorders>
              <w:top w:val="single" w:sz="12" w:space="0" w:color="auto"/>
              <w:bottom w:val="single" w:sz="12" w:space="0" w:color="auto"/>
            </w:tcBorders>
            <w:shd w:val="clear" w:color="auto" w:fill="D9D9D9"/>
            <w:vAlign w:val="center"/>
          </w:tcPr>
          <w:p w:rsidR="00DD2F47" w:rsidRPr="00FB58FA" w:rsidRDefault="00DD2F47" w:rsidP="00DD2F47">
            <w:pPr>
              <w:pStyle w:val="ErluterungenMuster0"/>
              <w:jc w:val="center"/>
              <w:rPr>
                <w:rFonts w:cs="Arial"/>
                <w:color w:val="000000" w:themeColor="text1"/>
              </w:rPr>
            </w:pPr>
            <w:r w:rsidRPr="00FB58FA">
              <w:rPr>
                <w:rFonts w:cs="Arial"/>
                <w:color w:val="000000" w:themeColor="text1"/>
              </w:rPr>
              <w:t>2017</w:t>
            </w:r>
          </w:p>
        </w:tc>
        <w:tc>
          <w:tcPr>
            <w:tcW w:w="0" w:type="auto"/>
            <w:gridSpan w:val="2"/>
            <w:tcBorders>
              <w:top w:val="single" w:sz="12" w:space="0" w:color="auto"/>
              <w:bottom w:val="single" w:sz="12" w:space="0" w:color="auto"/>
            </w:tcBorders>
            <w:shd w:val="clear" w:color="auto" w:fill="D9D9D9"/>
            <w:vAlign w:val="center"/>
          </w:tcPr>
          <w:p w:rsidR="00DD2F47" w:rsidRPr="00FB58FA" w:rsidRDefault="00DD2F47" w:rsidP="00DD2F47">
            <w:pPr>
              <w:pStyle w:val="ErluterungenMuster0"/>
              <w:jc w:val="center"/>
              <w:rPr>
                <w:rFonts w:cs="Arial"/>
                <w:color w:val="000000" w:themeColor="text1"/>
              </w:rPr>
            </w:pPr>
            <w:r w:rsidRPr="00FB58FA">
              <w:rPr>
                <w:rFonts w:cs="Arial"/>
                <w:color w:val="000000" w:themeColor="text1"/>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DD2F47" w:rsidRPr="00FB58FA" w:rsidRDefault="00DD2F47" w:rsidP="00DD2F47">
            <w:pPr>
              <w:pStyle w:val="ErluterungenMuster0"/>
              <w:jc w:val="center"/>
              <w:rPr>
                <w:rFonts w:cs="Arial"/>
                <w:color w:val="000000" w:themeColor="text1"/>
              </w:rPr>
            </w:pPr>
            <w:r w:rsidRPr="00FB58FA">
              <w:rPr>
                <w:rFonts w:cs="Arial"/>
                <w:color w:val="000000" w:themeColor="text1"/>
              </w:rPr>
              <w:t>2019/1</w:t>
            </w:r>
          </w:p>
        </w:tc>
      </w:tr>
      <w:tr w:rsidR="00DD2F47" w:rsidRPr="00FB58FA" w:rsidTr="00DD2F47">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DD2F47" w:rsidRPr="00FB58FA" w:rsidRDefault="00DD2F47" w:rsidP="00DD2F47">
            <w:pPr>
              <w:rPr>
                <w:rFonts w:cs="Arial"/>
                <w:color w:val="000000" w:themeColor="text1"/>
              </w:rPr>
            </w:pPr>
          </w:p>
        </w:tc>
      </w:tr>
      <w:tr w:rsidR="00DD2F47" w:rsidRPr="00FB58FA" w:rsidTr="00DD2F47">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DD2F47" w:rsidRPr="00FB58FA" w:rsidRDefault="00DD2F47" w:rsidP="00DD2F47">
            <w:pPr>
              <w:rPr>
                <w:rFonts w:cs="Arial"/>
                <w:b/>
                <w:color w:val="000000" w:themeColor="text1"/>
              </w:rPr>
            </w:pPr>
            <w:r w:rsidRPr="00FB58FA">
              <w:rPr>
                <w:rFonts w:cs="Arial"/>
                <w:b/>
                <w:color w:val="000000" w:themeColor="text1"/>
              </w:rPr>
              <w:t>Staff</w:t>
            </w:r>
          </w:p>
        </w:tc>
        <w:tc>
          <w:tcPr>
            <w:tcW w:w="0" w:type="auto"/>
            <w:tcBorders>
              <w:top w:val="single" w:sz="12" w:space="0" w:color="auto"/>
              <w:left w:val="single" w:sz="12" w:space="0" w:color="auto"/>
            </w:tcBorders>
            <w:shd w:val="clear" w:color="auto" w:fill="D9D9D9"/>
            <w:vAlign w:val="center"/>
          </w:tcPr>
          <w:p w:rsidR="00DD2F47" w:rsidRPr="00FB58FA" w:rsidRDefault="00DD2F47" w:rsidP="00DD2F47">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DD2F47" w:rsidRPr="00FB58FA" w:rsidRDefault="00DD2F47" w:rsidP="00DD2F47">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DD2F47" w:rsidRPr="00FB58FA" w:rsidRDefault="00DD2F47" w:rsidP="00DD2F47">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DD2F47" w:rsidRPr="00FB58FA" w:rsidRDefault="00DD2F47" w:rsidP="00DD2F47">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DD2F47" w:rsidRPr="00FB58FA" w:rsidRDefault="00DD2F47" w:rsidP="00DD2F47">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DD2F47" w:rsidRPr="00FB58FA" w:rsidRDefault="00DD2F47" w:rsidP="00DD2F47">
            <w:pPr>
              <w:jc w:val="center"/>
              <w:rPr>
                <w:rFonts w:cs="Arial"/>
                <w:color w:val="000000" w:themeColor="text1"/>
              </w:rPr>
            </w:pPr>
            <w:r w:rsidRPr="00FB58FA">
              <w:rPr>
                <w:rFonts w:cs="Arial"/>
                <w:color w:val="000000" w:themeColor="text1"/>
              </w:rPr>
              <w:t>Sum</w:t>
            </w:r>
          </w:p>
        </w:tc>
        <w:tc>
          <w:tcPr>
            <w:tcW w:w="0" w:type="auto"/>
            <w:tcBorders>
              <w:top w:val="single" w:sz="12" w:space="0" w:color="auto"/>
              <w:right w:val="single" w:sz="4" w:space="0" w:color="auto"/>
            </w:tcBorders>
            <w:shd w:val="clear" w:color="auto" w:fill="D9D9D9"/>
            <w:vAlign w:val="center"/>
          </w:tcPr>
          <w:p w:rsidR="00DD2F47" w:rsidRPr="00FB58FA" w:rsidRDefault="00DD2F47" w:rsidP="00DD2F47">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DD2F47" w:rsidRPr="00FB58FA" w:rsidRDefault="00DD2F47" w:rsidP="00DD2F47">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DD2F47" w:rsidRPr="00FB58FA" w:rsidRDefault="00DD2F47" w:rsidP="00DD2F47">
            <w:pPr>
              <w:jc w:val="center"/>
              <w:rPr>
                <w:rFonts w:cs="Arial"/>
                <w:color w:val="000000" w:themeColor="text1"/>
              </w:rPr>
            </w:pPr>
            <w:r w:rsidRPr="00FB58FA">
              <w:rPr>
                <w:rFonts w:cs="Arial"/>
                <w:color w:val="000000" w:themeColor="text1"/>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DD2F47" w:rsidRPr="00FB58FA" w:rsidRDefault="00DD2F47" w:rsidP="00DD2F47">
            <w:pPr>
              <w:jc w:val="center"/>
              <w:rPr>
                <w:rFonts w:cs="Arial"/>
                <w:color w:val="000000" w:themeColor="text1"/>
              </w:rPr>
            </w:pPr>
            <w:r w:rsidRPr="00FB58FA">
              <w:rPr>
                <w:rFonts w:cs="Arial"/>
                <w:color w:val="000000" w:themeColor="text1"/>
              </w:rPr>
              <w:t>Sum</w:t>
            </w:r>
          </w:p>
        </w:tc>
      </w:tr>
      <w:tr w:rsidR="00DD2F47" w:rsidRPr="00FB58FA" w:rsidTr="00DD2F47">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DD2F47" w:rsidRPr="00FB58FA" w:rsidRDefault="00DD2F47" w:rsidP="00DD2F47">
            <w:pPr>
              <w:pStyle w:val="ErluterungenMuster0"/>
              <w:rPr>
                <w:rFonts w:cs="Arial"/>
                <w:color w:val="000000" w:themeColor="text1"/>
              </w:rPr>
            </w:pPr>
            <w:r w:rsidRPr="00FB58FA">
              <w:rPr>
                <w:rFonts w:cs="Arial"/>
                <w:color w:val="000000" w:themeColor="text1"/>
                <w:lang w:eastAsia="ja-JP"/>
              </w:rPr>
              <w:t>E</w:t>
            </w:r>
            <w:r w:rsidRPr="00FB58FA">
              <w:rPr>
                <w:rFonts w:cs="Arial"/>
                <w:color w:val="000000" w:themeColor="text1"/>
              </w:rPr>
              <w:t>13</w:t>
            </w:r>
          </w:p>
        </w:tc>
        <w:tc>
          <w:tcPr>
            <w:tcW w:w="0" w:type="auto"/>
            <w:tcBorders>
              <w:top w:val="single" w:sz="12" w:space="0" w:color="auto"/>
              <w:left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1</w:t>
            </w:r>
          </w:p>
        </w:tc>
        <w:tc>
          <w:tcPr>
            <w:tcW w:w="0" w:type="auto"/>
            <w:tcBorders>
              <w:top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31800</w:t>
            </w:r>
          </w:p>
        </w:tc>
        <w:tc>
          <w:tcPr>
            <w:tcW w:w="0" w:type="auto"/>
            <w:tcBorders>
              <w:top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1</w:t>
            </w:r>
          </w:p>
        </w:tc>
        <w:tc>
          <w:tcPr>
            <w:tcW w:w="0" w:type="auto"/>
            <w:tcBorders>
              <w:top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63600</w:t>
            </w:r>
          </w:p>
        </w:tc>
        <w:tc>
          <w:tcPr>
            <w:tcW w:w="0" w:type="auto"/>
            <w:tcBorders>
              <w:top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1</w:t>
            </w:r>
          </w:p>
        </w:tc>
        <w:tc>
          <w:tcPr>
            <w:tcW w:w="0" w:type="auto"/>
            <w:tcBorders>
              <w:top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63600</w:t>
            </w:r>
          </w:p>
        </w:tc>
        <w:tc>
          <w:tcPr>
            <w:tcW w:w="0" w:type="auto"/>
            <w:tcBorders>
              <w:top w:val="single" w:sz="12" w:space="0" w:color="auto"/>
              <w:right w:val="single" w:sz="4"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1</w:t>
            </w:r>
          </w:p>
        </w:tc>
        <w:tc>
          <w:tcPr>
            <w:tcW w:w="0" w:type="auto"/>
            <w:tcBorders>
              <w:top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63600</w:t>
            </w:r>
          </w:p>
        </w:tc>
        <w:tc>
          <w:tcPr>
            <w:tcW w:w="0" w:type="auto"/>
            <w:tcBorders>
              <w:top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1</w:t>
            </w:r>
          </w:p>
        </w:tc>
        <w:tc>
          <w:tcPr>
            <w:tcW w:w="0" w:type="auto"/>
            <w:tcBorders>
              <w:top w:val="single" w:sz="12" w:space="0" w:color="auto"/>
              <w:right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31800</w:t>
            </w:r>
          </w:p>
        </w:tc>
      </w:tr>
      <w:tr w:rsidR="00DD2F47" w:rsidRPr="00FB58FA" w:rsidTr="00DD2F47">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DD2F47" w:rsidRPr="00FB58FA" w:rsidRDefault="00DD2F47" w:rsidP="00DD2F47">
            <w:pPr>
              <w:rPr>
                <w:rFonts w:cs="Arial"/>
                <w:color w:val="000000" w:themeColor="text1"/>
              </w:rPr>
            </w:pPr>
            <w:r w:rsidRPr="00FB58FA">
              <w:rPr>
                <w:rFonts w:cs="Arial"/>
                <w:color w:val="000000" w:themeColor="text1"/>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DD2F47" w:rsidRPr="00FB58FA" w:rsidRDefault="00DD2F47" w:rsidP="00DD2F47">
            <w:pPr>
              <w:jc w:val="center"/>
              <w:rPr>
                <w:rFonts w:cs="Arial"/>
                <w:color w:val="000000" w:themeColor="text1"/>
              </w:rPr>
            </w:pPr>
          </w:p>
        </w:tc>
        <w:tc>
          <w:tcPr>
            <w:tcW w:w="0" w:type="auto"/>
            <w:tcBorders>
              <w:top w:val="single" w:sz="12" w:space="0" w:color="auto"/>
              <w:left w:val="nil"/>
              <w:bottom w:val="single" w:sz="8" w:space="0" w:color="auto"/>
            </w:tcBorders>
            <w:vAlign w:val="center"/>
          </w:tcPr>
          <w:p w:rsidR="00DD2F47" w:rsidRPr="00FB58FA" w:rsidRDefault="00DD2F47" w:rsidP="00DD2F47">
            <w:pPr>
              <w:jc w:val="center"/>
              <w:rPr>
                <w:rFonts w:cs="Arial"/>
                <w:color w:val="000000" w:themeColor="text1"/>
              </w:rPr>
            </w:pPr>
            <w:r w:rsidRPr="00FB58FA">
              <w:rPr>
                <w:rFonts w:cs="Arial"/>
                <w:color w:val="000000" w:themeColor="text1"/>
                <w:lang w:eastAsia="ja-JP"/>
              </w:rPr>
              <w:t>31800</w:t>
            </w:r>
          </w:p>
        </w:tc>
        <w:tc>
          <w:tcPr>
            <w:tcW w:w="0" w:type="auto"/>
            <w:tcBorders>
              <w:top w:val="single" w:sz="12" w:space="0" w:color="auto"/>
              <w:bottom w:val="single" w:sz="12" w:space="0" w:color="auto"/>
              <w:tl2br w:val="single" w:sz="6" w:space="0" w:color="auto"/>
            </w:tcBorders>
            <w:vAlign w:val="center"/>
          </w:tcPr>
          <w:p w:rsidR="00DD2F47" w:rsidRPr="00FB58FA" w:rsidRDefault="00DD2F47" w:rsidP="00DD2F47">
            <w:pPr>
              <w:jc w:val="center"/>
              <w:rPr>
                <w:rFonts w:cs="Arial"/>
                <w:color w:val="000000" w:themeColor="text1"/>
              </w:rPr>
            </w:pPr>
          </w:p>
        </w:tc>
        <w:tc>
          <w:tcPr>
            <w:tcW w:w="0" w:type="auto"/>
            <w:tcBorders>
              <w:top w:val="single" w:sz="12" w:space="0" w:color="auto"/>
              <w:bottom w:val="single" w:sz="12" w:space="0" w:color="auto"/>
            </w:tcBorders>
            <w:vAlign w:val="center"/>
          </w:tcPr>
          <w:p w:rsidR="00DD2F47" w:rsidRPr="00FB58FA" w:rsidRDefault="00DD2F47" w:rsidP="00DD2F47">
            <w:pPr>
              <w:jc w:val="center"/>
              <w:rPr>
                <w:rFonts w:cs="Arial"/>
                <w:color w:val="000000" w:themeColor="text1"/>
              </w:rPr>
            </w:pPr>
            <w:r w:rsidRPr="00FB58FA">
              <w:rPr>
                <w:rFonts w:cs="Arial"/>
                <w:color w:val="000000" w:themeColor="text1"/>
                <w:lang w:eastAsia="ja-JP"/>
              </w:rPr>
              <w:t>63600</w:t>
            </w:r>
          </w:p>
        </w:tc>
        <w:tc>
          <w:tcPr>
            <w:tcW w:w="0" w:type="auto"/>
            <w:tcBorders>
              <w:top w:val="single" w:sz="12" w:space="0" w:color="auto"/>
              <w:bottom w:val="single" w:sz="12" w:space="0" w:color="auto"/>
              <w:tl2br w:val="single" w:sz="6" w:space="0" w:color="auto"/>
            </w:tcBorders>
            <w:vAlign w:val="center"/>
          </w:tcPr>
          <w:p w:rsidR="00DD2F47" w:rsidRPr="00FB58FA" w:rsidRDefault="00DD2F47" w:rsidP="00DD2F47">
            <w:pPr>
              <w:jc w:val="center"/>
              <w:rPr>
                <w:rFonts w:cs="Arial"/>
                <w:color w:val="000000" w:themeColor="text1"/>
              </w:rPr>
            </w:pPr>
          </w:p>
        </w:tc>
        <w:tc>
          <w:tcPr>
            <w:tcW w:w="0" w:type="auto"/>
            <w:tcBorders>
              <w:top w:val="single" w:sz="12" w:space="0" w:color="auto"/>
              <w:bottom w:val="single" w:sz="12" w:space="0" w:color="auto"/>
            </w:tcBorders>
            <w:vAlign w:val="center"/>
          </w:tcPr>
          <w:p w:rsidR="00DD2F47" w:rsidRPr="00FB58FA" w:rsidRDefault="00DD2F47" w:rsidP="00DD2F47">
            <w:pPr>
              <w:jc w:val="center"/>
              <w:rPr>
                <w:rFonts w:cs="Arial"/>
                <w:color w:val="000000" w:themeColor="text1"/>
              </w:rPr>
            </w:pPr>
            <w:r w:rsidRPr="00FB58FA">
              <w:rPr>
                <w:rFonts w:cs="Arial"/>
                <w:color w:val="000000" w:themeColor="text1"/>
                <w:lang w:eastAsia="ja-JP"/>
              </w:rPr>
              <w:t>63600</w:t>
            </w:r>
          </w:p>
        </w:tc>
        <w:tc>
          <w:tcPr>
            <w:tcW w:w="0" w:type="auto"/>
            <w:tcBorders>
              <w:top w:val="single" w:sz="12" w:space="0" w:color="auto"/>
              <w:bottom w:val="single" w:sz="12" w:space="0" w:color="auto"/>
              <w:tl2br w:val="single" w:sz="6" w:space="0" w:color="auto"/>
            </w:tcBorders>
            <w:vAlign w:val="center"/>
          </w:tcPr>
          <w:p w:rsidR="00DD2F47" w:rsidRPr="00FB58FA" w:rsidRDefault="00DD2F47" w:rsidP="00DD2F47">
            <w:pPr>
              <w:jc w:val="center"/>
              <w:rPr>
                <w:rFonts w:cs="Arial"/>
                <w:color w:val="000000" w:themeColor="text1"/>
              </w:rPr>
            </w:pPr>
          </w:p>
        </w:tc>
        <w:tc>
          <w:tcPr>
            <w:tcW w:w="0" w:type="auto"/>
            <w:tcBorders>
              <w:top w:val="single" w:sz="12" w:space="0" w:color="auto"/>
              <w:bottom w:val="single" w:sz="12" w:space="0" w:color="auto"/>
            </w:tcBorders>
            <w:vAlign w:val="center"/>
          </w:tcPr>
          <w:p w:rsidR="00DD2F47" w:rsidRPr="00FB58FA" w:rsidRDefault="00DD2F47" w:rsidP="00DD2F47">
            <w:pPr>
              <w:jc w:val="center"/>
              <w:rPr>
                <w:rFonts w:cs="Arial"/>
                <w:color w:val="000000" w:themeColor="text1"/>
              </w:rPr>
            </w:pPr>
            <w:r w:rsidRPr="00FB58FA">
              <w:rPr>
                <w:rFonts w:cs="Arial"/>
                <w:color w:val="000000" w:themeColor="text1"/>
                <w:lang w:eastAsia="ja-JP"/>
              </w:rPr>
              <w:t>63600</w:t>
            </w:r>
          </w:p>
        </w:tc>
        <w:tc>
          <w:tcPr>
            <w:tcW w:w="0" w:type="auto"/>
            <w:tcBorders>
              <w:top w:val="single" w:sz="12" w:space="0" w:color="auto"/>
              <w:bottom w:val="single" w:sz="12" w:space="0" w:color="auto"/>
              <w:tl2br w:val="single" w:sz="6" w:space="0" w:color="auto"/>
            </w:tcBorders>
            <w:vAlign w:val="center"/>
          </w:tcPr>
          <w:p w:rsidR="00DD2F47" w:rsidRPr="00FB58FA" w:rsidRDefault="00DD2F47" w:rsidP="00DD2F47">
            <w:pPr>
              <w:jc w:val="center"/>
              <w:rPr>
                <w:rFonts w:cs="Arial"/>
                <w:color w:val="000000" w:themeColor="text1"/>
              </w:rPr>
            </w:pPr>
          </w:p>
        </w:tc>
        <w:tc>
          <w:tcPr>
            <w:tcW w:w="0" w:type="auto"/>
            <w:tcBorders>
              <w:top w:val="single" w:sz="12" w:space="0" w:color="auto"/>
              <w:bottom w:val="nil"/>
              <w:right w:val="single" w:sz="12" w:space="0" w:color="auto"/>
            </w:tcBorders>
            <w:vAlign w:val="center"/>
          </w:tcPr>
          <w:p w:rsidR="00DD2F47" w:rsidRPr="00FB58FA" w:rsidRDefault="00DD2F47" w:rsidP="00DD2F47">
            <w:pPr>
              <w:jc w:val="center"/>
              <w:rPr>
                <w:rFonts w:cs="Arial"/>
                <w:color w:val="000000" w:themeColor="text1"/>
              </w:rPr>
            </w:pPr>
            <w:r w:rsidRPr="00FB58FA">
              <w:rPr>
                <w:rFonts w:cs="Arial"/>
                <w:color w:val="000000" w:themeColor="text1"/>
                <w:lang w:eastAsia="ja-JP"/>
              </w:rPr>
              <w:t>31800</w:t>
            </w:r>
          </w:p>
        </w:tc>
      </w:tr>
      <w:tr w:rsidR="00DD2F47" w:rsidRPr="00FB58FA" w:rsidTr="00DD2F47">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DD2F47" w:rsidRPr="00FB58FA" w:rsidRDefault="00DD2F47" w:rsidP="00DD2F47">
            <w:pPr>
              <w:jc w:val="center"/>
              <w:rPr>
                <w:rFonts w:cs="Arial"/>
                <w:color w:val="000000" w:themeColor="text1"/>
              </w:rPr>
            </w:pPr>
          </w:p>
        </w:tc>
      </w:tr>
      <w:tr w:rsidR="00DD2F47" w:rsidRPr="00FB58FA" w:rsidTr="00DD2F47">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DD2F47" w:rsidRPr="00FB58FA" w:rsidRDefault="00DD2F47" w:rsidP="00DD2F47">
            <w:pPr>
              <w:rPr>
                <w:rFonts w:cs="Arial"/>
                <w:b/>
                <w:color w:val="000000" w:themeColor="text1"/>
              </w:rPr>
            </w:pPr>
            <w:r w:rsidRPr="00FB58FA">
              <w:rPr>
                <w:rFonts w:cs="Arial"/>
                <w:b/>
                <w:color w:val="000000" w:themeColor="text1"/>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DD2F47" w:rsidRPr="00FB58FA" w:rsidRDefault="00DD2F47" w:rsidP="00DD2F4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DD2F47" w:rsidRPr="00FB58FA" w:rsidRDefault="00DD2F47" w:rsidP="00DD2F4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DD2F47" w:rsidRPr="00FB58FA" w:rsidRDefault="00DD2F47" w:rsidP="00DD2F4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DD2F47" w:rsidRPr="00FB58FA" w:rsidRDefault="00DD2F47" w:rsidP="00DD2F4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DD2F47" w:rsidRPr="00FB58FA" w:rsidRDefault="00DD2F47" w:rsidP="00DD2F47">
            <w:pPr>
              <w:jc w:val="center"/>
              <w:rPr>
                <w:rFonts w:cs="Arial"/>
                <w:color w:val="000000" w:themeColor="text1"/>
              </w:rPr>
            </w:pPr>
            <w:r w:rsidRPr="00FB58FA">
              <w:rPr>
                <w:rFonts w:cs="Arial"/>
                <w:color w:val="000000" w:themeColor="text1"/>
              </w:rPr>
              <w:t>Sum</w:t>
            </w:r>
          </w:p>
        </w:tc>
      </w:tr>
      <w:tr w:rsidR="00DD2F47" w:rsidRPr="00FB58FA" w:rsidTr="00DD2F47">
        <w:trPr>
          <w:cantSplit/>
          <w:trHeight w:val="259"/>
        </w:trPr>
        <w:tc>
          <w:tcPr>
            <w:tcW w:w="0" w:type="auto"/>
            <w:tcBorders>
              <w:left w:val="single" w:sz="12" w:space="0" w:color="auto"/>
              <w:right w:val="single" w:sz="12" w:space="0" w:color="auto"/>
            </w:tcBorders>
            <w:shd w:val="clear" w:color="auto" w:fill="D9D9D9"/>
            <w:vAlign w:val="center"/>
          </w:tcPr>
          <w:p w:rsidR="00DD2F47" w:rsidRPr="00FB58FA" w:rsidRDefault="00DD2F47" w:rsidP="00DD2F47">
            <w:pPr>
              <w:pStyle w:val="ErluterungenMuster0"/>
              <w:rPr>
                <w:rFonts w:cs="Arial"/>
                <w:color w:val="000000" w:themeColor="text1"/>
                <w:lang w:val="de-DE"/>
              </w:rPr>
            </w:pPr>
            <w:r w:rsidRPr="00FB58FA">
              <w:rPr>
                <w:rFonts w:cs="Arial"/>
                <w:color w:val="000000" w:themeColor="text1"/>
                <w:lang w:val="de-DE"/>
              </w:rPr>
              <w:t>Small equipment,</w:t>
            </w:r>
            <w:r w:rsidRPr="00FB58FA">
              <w:rPr>
                <w:rFonts w:cs="Arial"/>
                <w:color w:val="000000" w:themeColor="text1"/>
              </w:rPr>
              <w:t xml:space="preserve"> Software, </w:t>
            </w:r>
            <w:r w:rsidRPr="00FB58FA">
              <w:rPr>
                <w:rFonts w:cs="Arial"/>
                <w:color w:val="000000" w:themeColor="text1"/>
                <w:lang w:val="de-DE"/>
              </w:rPr>
              <w:t>Consumables</w:t>
            </w:r>
          </w:p>
        </w:tc>
        <w:tc>
          <w:tcPr>
            <w:tcW w:w="0" w:type="auto"/>
            <w:gridSpan w:val="2"/>
            <w:tcBorders>
              <w:left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5000</w:t>
            </w:r>
          </w:p>
        </w:tc>
        <w:tc>
          <w:tcPr>
            <w:tcW w:w="0" w:type="auto"/>
            <w:gridSpan w:val="2"/>
            <w:tcBorders>
              <w:left w:val="nil"/>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10000</w:t>
            </w:r>
          </w:p>
        </w:tc>
        <w:tc>
          <w:tcPr>
            <w:tcW w:w="0" w:type="auto"/>
            <w:gridSpan w:val="2"/>
            <w:tcBorders>
              <w:left w:val="nil"/>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10000</w:t>
            </w:r>
          </w:p>
        </w:tc>
        <w:tc>
          <w:tcPr>
            <w:tcW w:w="0" w:type="auto"/>
            <w:gridSpan w:val="2"/>
            <w:tcBorders>
              <w:left w:val="nil"/>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10000</w:t>
            </w:r>
          </w:p>
        </w:tc>
        <w:tc>
          <w:tcPr>
            <w:tcW w:w="0" w:type="auto"/>
            <w:gridSpan w:val="2"/>
            <w:tcBorders>
              <w:right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5000</w:t>
            </w:r>
          </w:p>
        </w:tc>
      </w:tr>
      <w:tr w:rsidR="00DD2F47" w:rsidRPr="00FB58FA" w:rsidTr="00DD2F47">
        <w:trPr>
          <w:cantSplit/>
          <w:trHeight w:val="259"/>
        </w:trPr>
        <w:tc>
          <w:tcPr>
            <w:tcW w:w="0" w:type="auto"/>
            <w:tcBorders>
              <w:left w:val="single" w:sz="12" w:space="0" w:color="auto"/>
              <w:right w:val="single" w:sz="12" w:space="0" w:color="auto"/>
            </w:tcBorders>
            <w:shd w:val="clear" w:color="auto" w:fill="D9D9D9"/>
            <w:vAlign w:val="center"/>
          </w:tcPr>
          <w:p w:rsidR="00DD2F47" w:rsidRPr="00FB58FA" w:rsidRDefault="00DD2F47" w:rsidP="00DD2F47">
            <w:pPr>
              <w:pStyle w:val="ErluterungenMuster0"/>
              <w:rPr>
                <w:rFonts w:cs="Arial"/>
                <w:color w:val="000000" w:themeColor="text1"/>
                <w:lang w:val="de-DE"/>
              </w:rPr>
            </w:pPr>
            <w:r w:rsidRPr="00FB58FA">
              <w:rPr>
                <w:rFonts w:cs="Arial"/>
                <w:color w:val="000000" w:themeColor="text1"/>
              </w:rPr>
              <w:t>Other</w:t>
            </w:r>
          </w:p>
        </w:tc>
        <w:tc>
          <w:tcPr>
            <w:tcW w:w="0" w:type="auto"/>
            <w:gridSpan w:val="2"/>
            <w:tcBorders>
              <w:left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c>
          <w:tcPr>
            <w:tcW w:w="0" w:type="auto"/>
            <w:gridSpan w:val="2"/>
            <w:tcBorders>
              <w:left w:val="nil"/>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c>
          <w:tcPr>
            <w:tcW w:w="0" w:type="auto"/>
            <w:gridSpan w:val="2"/>
            <w:tcBorders>
              <w:left w:val="nil"/>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c>
          <w:tcPr>
            <w:tcW w:w="0" w:type="auto"/>
            <w:gridSpan w:val="2"/>
            <w:tcBorders>
              <w:left w:val="nil"/>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c>
          <w:tcPr>
            <w:tcW w:w="0" w:type="auto"/>
            <w:gridSpan w:val="2"/>
            <w:tcBorders>
              <w:right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r>
      <w:tr w:rsidR="00DD2F47" w:rsidRPr="00FB58FA" w:rsidTr="00DD2F47">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DD2F47" w:rsidRPr="00FB58FA" w:rsidRDefault="00DD2F47" w:rsidP="00DD2F47">
            <w:pPr>
              <w:rPr>
                <w:rFonts w:cs="Arial"/>
                <w:color w:val="000000" w:themeColor="text1"/>
              </w:rPr>
            </w:pPr>
            <w:r w:rsidRPr="00FB58FA">
              <w:rPr>
                <w:rFonts w:cs="Arial"/>
                <w:color w:val="000000" w:themeColor="text1"/>
              </w:rPr>
              <w:t>Total</w:t>
            </w:r>
          </w:p>
        </w:tc>
        <w:tc>
          <w:tcPr>
            <w:tcW w:w="0" w:type="auto"/>
            <w:gridSpan w:val="2"/>
            <w:tcBorders>
              <w:top w:val="single" w:sz="12" w:space="0" w:color="auto"/>
              <w:left w:val="single" w:sz="12" w:space="0" w:color="auto"/>
              <w:bottom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5000</w:t>
            </w:r>
          </w:p>
        </w:tc>
        <w:tc>
          <w:tcPr>
            <w:tcW w:w="0" w:type="auto"/>
            <w:gridSpan w:val="2"/>
            <w:tcBorders>
              <w:top w:val="single" w:sz="12" w:space="0" w:color="auto"/>
              <w:left w:val="nil"/>
              <w:bottom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10000</w:t>
            </w:r>
          </w:p>
        </w:tc>
        <w:tc>
          <w:tcPr>
            <w:tcW w:w="0" w:type="auto"/>
            <w:gridSpan w:val="2"/>
            <w:tcBorders>
              <w:top w:val="single" w:sz="12" w:space="0" w:color="auto"/>
              <w:left w:val="nil"/>
              <w:bottom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10000</w:t>
            </w:r>
          </w:p>
        </w:tc>
        <w:tc>
          <w:tcPr>
            <w:tcW w:w="0" w:type="auto"/>
            <w:gridSpan w:val="2"/>
            <w:tcBorders>
              <w:top w:val="single" w:sz="12" w:space="0" w:color="auto"/>
              <w:left w:val="nil"/>
              <w:bottom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10000</w:t>
            </w:r>
          </w:p>
        </w:tc>
        <w:tc>
          <w:tcPr>
            <w:tcW w:w="0" w:type="auto"/>
            <w:gridSpan w:val="2"/>
            <w:tcBorders>
              <w:top w:val="single" w:sz="12" w:space="0" w:color="auto"/>
              <w:bottom w:val="single" w:sz="12" w:space="0" w:color="auto"/>
              <w:right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5000</w:t>
            </w:r>
          </w:p>
        </w:tc>
      </w:tr>
      <w:tr w:rsidR="00DD2F47" w:rsidRPr="00FB58FA" w:rsidTr="00DD2F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DD2F47" w:rsidRPr="00FB58FA" w:rsidRDefault="00DD2F47" w:rsidP="00DD2F47">
            <w:pPr>
              <w:rPr>
                <w:rFonts w:cs="Arial"/>
                <w:color w:val="000000" w:themeColor="text1"/>
              </w:rPr>
            </w:pPr>
          </w:p>
        </w:tc>
      </w:tr>
      <w:tr w:rsidR="00DD2F47" w:rsidRPr="00FB58FA" w:rsidTr="00DD2F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DD2F47" w:rsidRPr="00FB58FA" w:rsidRDefault="00DD2F47" w:rsidP="00DD2F47">
            <w:pPr>
              <w:rPr>
                <w:rFonts w:cs="Arial"/>
                <w:b/>
                <w:color w:val="000000" w:themeColor="text1"/>
              </w:rPr>
            </w:pPr>
            <w:r w:rsidRPr="00FB58FA">
              <w:rPr>
                <w:rFonts w:cs="Arial"/>
                <w:b/>
                <w:color w:val="000000" w:themeColor="text1"/>
              </w:rPr>
              <w:t>Major research equipment</w:t>
            </w:r>
          </w:p>
        </w:tc>
        <w:tc>
          <w:tcPr>
            <w:tcW w:w="0" w:type="auto"/>
            <w:gridSpan w:val="2"/>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tcPr>
          <w:p w:rsidR="00DD2F47" w:rsidRPr="00FB58FA" w:rsidRDefault="00DD2F47" w:rsidP="00DD2F4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DD2F47" w:rsidRPr="00FB58FA" w:rsidRDefault="00DD2F47" w:rsidP="00DD2F4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DD2F47" w:rsidRPr="00FB58FA" w:rsidRDefault="00DD2F47" w:rsidP="00DD2F4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DD2F47" w:rsidRPr="00FB58FA" w:rsidRDefault="00DD2F47" w:rsidP="00DD2F4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tcPr>
          <w:p w:rsidR="00DD2F47" w:rsidRPr="00FB58FA" w:rsidRDefault="00DD2F47" w:rsidP="00DD2F47">
            <w:pPr>
              <w:jc w:val="center"/>
              <w:rPr>
                <w:rFonts w:cs="Arial"/>
                <w:color w:val="000000" w:themeColor="text1"/>
              </w:rPr>
            </w:pPr>
            <w:r w:rsidRPr="00FB58FA">
              <w:rPr>
                <w:rFonts w:cs="Arial"/>
                <w:color w:val="000000" w:themeColor="text1"/>
              </w:rPr>
              <w:t>Sum</w:t>
            </w:r>
          </w:p>
        </w:tc>
      </w:tr>
      <w:tr w:rsidR="00DD2F47" w:rsidRPr="00FB58FA" w:rsidTr="00DD2F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DD2F47" w:rsidRPr="00FB58FA" w:rsidRDefault="00DD2F47" w:rsidP="00DD2F47">
            <w:pPr>
              <w:pStyle w:val="ErluterungenMuster0"/>
              <w:rPr>
                <w:rFonts w:cs="Arial"/>
                <w:color w:val="000000" w:themeColor="text1"/>
              </w:rPr>
            </w:pPr>
            <w:r w:rsidRPr="00FB58FA">
              <w:rPr>
                <w:rFonts w:cs="Arial"/>
                <w:color w:val="000000" w:themeColor="text1"/>
                <w:lang w:val="de-DE"/>
              </w:rPr>
              <w:t>€ 10.000 - 50.000</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r>
      <w:tr w:rsidR="00DD2F47" w:rsidRPr="00FB58FA" w:rsidTr="00DD2F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DD2F47" w:rsidRPr="00FB58FA" w:rsidRDefault="00DD2F47" w:rsidP="00DD2F47">
            <w:pPr>
              <w:pStyle w:val="ErluterungenMuster0"/>
              <w:rPr>
                <w:rFonts w:cs="Arial"/>
                <w:color w:val="000000" w:themeColor="text1"/>
                <w:lang w:val="de-DE"/>
              </w:rPr>
            </w:pPr>
            <w:r w:rsidRPr="00FB58FA">
              <w:rPr>
                <w:rFonts w:cs="Arial"/>
                <w:color w:val="000000" w:themeColor="text1"/>
                <w:lang w:val="de-DE"/>
              </w:rPr>
              <w:t xml:space="preserve">&gt; € 50.000 </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r>
      <w:tr w:rsidR="00DD2F47" w:rsidRPr="00FB58FA" w:rsidTr="00DD2F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DD2F47" w:rsidRPr="00FB58FA" w:rsidRDefault="00DD2F47" w:rsidP="00DD2F47">
            <w:pPr>
              <w:rPr>
                <w:rFonts w:cs="Arial"/>
                <w:color w:val="000000" w:themeColor="text1"/>
              </w:rPr>
            </w:pPr>
            <w:r w:rsidRPr="00FB58FA">
              <w:rPr>
                <w:rFonts w:cs="Arial"/>
                <w:color w:val="000000" w:themeColor="text1"/>
              </w:rPr>
              <w:t>Total</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0</w:t>
            </w:r>
          </w:p>
        </w:tc>
      </w:tr>
      <w:tr w:rsidR="00DD2F47" w:rsidRPr="00FB58FA" w:rsidTr="00DD2F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DD2F47" w:rsidRPr="00FB58FA" w:rsidRDefault="00DD2F47" w:rsidP="00DD2F47">
            <w:pPr>
              <w:jc w:val="center"/>
              <w:rPr>
                <w:rFonts w:cs="Arial"/>
                <w:color w:val="000000" w:themeColor="text1"/>
              </w:rPr>
            </w:pPr>
          </w:p>
        </w:tc>
      </w:tr>
      <w:tr w:rsidR="00DD2F47" w:rsidRPr="00FB58FA" w:rsidTr="00DD2F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DD2F47" w:rsidRPr="00FB58FA" w:rsidRDefault="00DD2F47" w:rsidP="00DD2F47">
            <w:pPr>
              <w:rPr>
                <w:rFonts w:cs="Arial"/>
                <w:b/>
                <w:color w:val="000000" w:themeColor="text1"/>
              </w:rPr>
            </w:pPr>
            <w:r w:rsidRPr="00FB58FA">
              <w:rPr>
                <w:rFonts w:cs="Arial"/>
                <w:b/>
                <w:color w:val="000000" w:themeColor="text1"/>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36800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73600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73600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73600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36800</w:t>
            </w:r>
          </w:p>
        </w:tc>
      </w:tr>
    </w:tbl>
    <w:p w:rsidR="00DD2F47" w:rsidRPr="00FB58FA" w:rsidRDefault="00DD2F47" w:rsidP="00DD2F47">
      <w:pPr>
        <w:rPr>
          <w:rFonts w:cs="Arial"/>
          <w:color w:val="000000" w:themeColor="text1"/>
        </w:rPr>
      </w:pPr>
      <w:r w:rsidRPr="00FB58FA">
        <w:rPr>
          <w:rFonts w:cs="Arial"/>
          <w:color w:val="000000" w:themeColor="text1"/>
        </w:rPr>
        <w:t>(All figures in Euro)</w:t>
      </w:r>
    </w:p>
    <w:p w:rsidR="00DD2F47" w:rsidRPr="00FB58FA" w:rsidRDefault="00DD2F47">
      <w:pPr>
        <w:overflowPunct/>
        <w:autoSpaceDE/>
        <w:autoSpaceDN/>
        <w:adjustRightInd/>
        <w:spacing w:after="160" w:line="259" w:lineRule="auto"/>
        <w:textAlignment w:val="auto"/>
        <w:rPr>
          <w:rFonts w:cs="Arial"/>
          <w:color w:val="000000" w:themeColor="text1"/>
        </w:rPr>
      </w:pPr>
      <w:r w:rsidRPr="00FB58FA">
        <w:rPr>
          <w:rFonts w:cs="Arial"/>
          <w:color w:val="000000" w:themeColor="text1"/>
        </w:rPr>
        <w:br w:type="page"/>
      </w:r>
    </w:p>
    <w:p w:rsidR="00DD2F47" w:rsidRPr="00FB58FA" w:rsidRDefault="00DD2F47" w:rsidP="00DD2F47">
      <w:pPr>
        <w:pStyle w:val="Musterberschrift30"/>
        <w:numPr>
          <w:ilvl w:val="2"/>
          <w:numId w:val="1"/>
        </w:numPr>
        <w:tabs>
          <w:tab w:val="clear" w:pos="8652"/>
          <w:tab w:val="num" w:pos="1423"/>
        </w:tabs>
        <w:ind w:left="856" w:hanging="856"/>
        <w:rPr>
          <w:rFonts w:cs="Arial"/>
          <w:color w:val="000000" w:themeColor="text1"/>
        </w:rPr>
      </w:pPr>
      <w:r w:rsidRPr="00FB58FA">
        <w:rPr>
          <w:rFonts w:cs="Arial"/>
          <w:color w:val="000000" w:themeColor="text1"/>
        </w:rPr>
        <w:lastRenderedPageBreak/>
        <w:t xml:space="preserve">Staff </w:t>
      </w:r>
    </w:p>
    <w:tbl>
      <w:tblPr>
        <w:tblW w:w="5000" w:type="pct"/>
        <w:tblLayout w:type="fixed"/>
        <w:tblCellMar>
          <w:left w:w="71" w:type="dxa"/>
          <w:right w:w="71" w:type="dxa"/>
        </w:tblCellMar>
        <w:tblLook w:val="0000" w:firstRow="0" w:lastRow="0" w:firstColumn="0" w:lastColumn="0" w:noHBand="0" w:noVBand="0"/>
      </w:tblPr>
      <w:tblGrid>
        <w:gridCol w:w="1586"/>
        <w:gridCol w:w="471"/>
        <w:gridCol w:w="1701"/>
        <w:gridCol w:w="49"/>
        <w:gridCol w:w="942"/>
        <w:gridCol w:w="1843"/>
        <w:gridCol w:w="1276"/>
        <w:gridCol w:w="1005"/>
        <w:gridCol w:w="901"/>
      </w:tblGrid>
      <w:tr w:rsidR="00DD2F47" w:rsidRPr="00FB58FA" w:rsidTr="00DD2F47">
        <w:trPr>
          <w:cantSplit/>
        </w:trPr>
        <w:tc>
          <w:tcPr>
            <w:tcW w:w="811" w:type="pct"/>
            <w:tcBorders>
              <w:top w:val="nil"/>
              <w:left w:val="nil"/>
              <w:bottom w:val="single" w:sz="12" w:space="0" w:color="auto"/>
              <w:right w:val="single" w:sz="12" w:space="0" w:color="auto"/>
            </w:tcBorders>
          </w:tcPr>
          <w:p w:rsidR="00DD2F47" w:rsidRPr="00FB58FA" w:rsidRDefault="00DD2F47" w:rsidP="00DD2F47">
            <w:pPr>
              <w:rPr>
                <w:rFonts w:cs="Arial"/>
                <w:color w:val="000000" w:themeColor="text1"/>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DD2F47" w:rsidRPr="00FB58FA" w:rsidRDefault="00DD2F47" w:rsidP="00DD2F47">
            <w:pPr>
              <w:jc w:val="center"/>
              <w:rPr>
                <w:rFonts w:cs="Arial"/>
                <w:color w:val="000000" w:themeColor="text1"/>
              </w:rPr>
            </w:pPr>
            <w:r w:rsidRPr="00FB58FA">
              <w:rPr>
                <w:rFonts w:cs="Arial"/>
                <w:color w:val="000000" w:themeColor="text1"/>
              </w:rPr>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DD2F47" w:rsidRPr="00FB58FA" w:rsidRDefault="00DD2F47" w:rsidP="00DD2F47">
            <w:pPr>
              <w:jc w:val="center"/>
              <w:rPr>
                <w:rFonts w:cs="Arial"/>
                <w:color w:val="000000" w:themeColor="text1"/>
              </w:rPr>
            </w:pPr>
            <w:r w:rsidRPr="00FB58FA">
              <w:rPr>
                <w:rFonts w:cs="Arial"/>
                <w:color w:val="000000" w:themeColor="text1"/>
              </w:rPr>
              <w:t>Name, academic degree, position</w:t>
            </w:r>
          </w:p>
        </w:tc>
        <w:tc>
          <w:tcPr>
            <w:tcW w:w="507" w:type="pct"/>
            <w:gridSpan w:val="2"/>
            <w:tcBorders>
              <w:top w:val="single" w:sz="12" w:space="0" w:color="auto"/>
              <w:left w:val="single" w:sz="6" w:space="0" w:color="auto"/>
              <w:bottom w:val="single" w:sz="12" w:space="0" w:color="auto"/>
              <w:right w:val="single" w:sz="6" w:space="0" w:color="auto"/>
            </w:tcBorders>
            <w:shd w:val="clear" w:color="auto" w:fill="D9D9D9"/>
          </w:tcPr>
          <w:p w:rsidR="00DD2F47" w:rsidRPr="00FB58FA" w:rsidRDefault="00DD2F47" w:rsidP="00DD2F47">
            <w:pPr>
              <w:jc w:val="center"/>
              <w:rPr>
                <w:rFonts w:cs="Arial"/>
                <w:color w:val="000000" w:themeColor="text1"/>
              </w:rPr>
            </w:pPr>
            <w:r w:rsidRPr="00FB58FA">
              <w:rPr>
                <w:rFonts w:cs="Arial"/>
                <w:color w:val="000000" w:themeColor="text1"/>
              </w:rPr>
              <w:t>Field of research</w:t>
            </w:r>
          </w:p>
        </w:tc>
        <w:tc>
          <w:tcPr>
            <w:tcW w:w="943" w:type="pct"/>
            <w:tcBorders>
              <w:top w:val="single" w:sz="12" w:space="0" w:color="auto"/>
              <w:left w:val="single" w:sz="6" w:space="0" w:color="auto"/>
              <w:bottom w:val="single" w:sz="12" w:space="0" w:color="auto"/>
              <w:right w:val="single" w:sz="6" w:space="0" w:color="auto"/>
            </w:tcBorders>
            <w:shd w:val="clear" w:color="auto" w:fill="D9D9D9"/>
          </w:tcPr>
          <w:p w:rsidR="00DD2F47" w:rsidRPr="00FB58FA" w:rsidRDefault="00DD2F47" w:rsidP="00DD2F47">
            <w:pPr>
              <w:jc w:val="center"/>
              <w:rPr>
                <w:rFonts w:cs="Arial"/>
                <w:color w:val="000000" w:themeColor="text1"/>
              </w:rPr>
            </w:pPr>
            <w:r w:rsidRPr="00FB58FA">
              <w:rPr>
                <w:rFonts w:cs="Arial"/>
                <w:color w:val="000000" w:themeColor="text1"/>
              </w:rPr>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DD2F47" w:rsidRPr="00FB58FA" w:rsidRDefault="00DD2F47" w:rsidP="00DD2F47">
            <w:pPr>
              <w:jc w:val="center"/>
              <w:rPr>
                <w:rFonts w:cs="Arial"/>
                <w:color w:val="000000" w:themeColor="text1"/>
              </w:rPr>
            </w:pPr>
            <w:r w:rsidRPr="00FB58FA">
              <w:rPr>
                <w:rFonts w:cs="Arial"/>
                <w:color w:val="000000" w:themeColor="text1"/>
              </w:rPr>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DD2F47" w:rsidRPr="00FB58FA" w:rsidRDefault="00DD2F47" w:rsidP="00DD2F47">
            <w:pPr>
              <w:jc w:val="center"/>
              <w:rPr>
                <w:rFonts w:cs="Arial"/>
                <w:color w:val="000000" w:themeColor="text1"/>
              </w:rPr>
            </w:pPr>
            <w:r w:rsidRPr="00FB58FA">
              <w:rPr>
                <w:rFonts w:cs="Arial"/>
                <w:color w:val="000000" w:themeColor="text1"/>
              </w:rPr>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DD2F47" w:rsidRPr="00FB58FA" w:rsidRDefault="00DD2F47" w:rsidP="00DD2F47">
            <w:pPr>
              <w:jc w:val="center"/>
              <w:rPr>
                <w:rFonts w:cs="Arial"/>
                <w:color w:val="000000" w:themeColor="text1"/>
              </w:rPr>
            </w:pPr>
            <w:r w:rsidRPr="00FB58FA">
              <w:rPr>
                <w:rFonts w:cs="Arial"/>
                <w:color w:val="000000" w:themeColor="text1"/>
              </w:rPr>
              <w:t>Funded through:</w:t>
            </w:r>
          </w:p>
        </w:tc>
      </w:tr>
      <w:tr w:rsidR="00DD2F47" w:rsidRPr="00FB58FA" w:rsidTr="00DD2F47">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DD2F47" w:rsidRPr="00FB58FA" w:rsidRDefault="00DD2F47" w:rsidP="00DD2F47">
            <w:pPr>
              <w:rPr>
                <w:rFonts w:cs="Arial"/>
                <w:b/>
                <w:color w:val="000000" w:themeColor="text1"/>
              </w:rPr>
            </w:pPr>
            <w:r w:rsidRPr="00FB58FA">
              <w:rPr>
                <w:rFonts w:cs="Arial"/>
                <w:b/>
                <w:color w:val="000000" w:themeColor="text1"/>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DD2F47" w:rsidRPr="00FB58FA" w:rsidRDefault="00DD2F47" w:rsidP="00DD2F47">
            <w:pPr>
              <w:rPr>
                <w:rFonts w:cs="Arial"/>
                <w:b/>
                <w:color w:val="000000" w:themeColor="text1"/>
              </w:rPr>
            </w:pPr>
          </w:p>
        </w:tc>
      </w:tr>
      <w:tr w:rsidR="00DD2F47" w:rsidRPr="00FB58FA" w:rsidTr="00DD2F47">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DD2F47" w:rsidRPr="00FB58FA" w:rsidRDefault="00DD2F47" w:rsidP="00DD2F47">
            <w:pPr>
              <w:rPr>
                <w:rFonts w:cs="Arial"/>
                <w:color w:val="000000" w:themeColor="text1"/>
              </w:rPr>
            </w:pPr>
            <w:r w:rsidRPr="00FB58FA">
              <w:rPr>
                <w:rFonts w:cs="Arial"/>
                <w:color w:val="000000" w:themeColor="text1"/>
              </w:rPr>
              <w:t>Research staff</w:t>
            </w:r>
          </w:p>
        </w:tc>
        <w:tc>
          <w:tcPr>
            <w:tcW w:w="241" w:type="pct"/>
            <w:tcBorders>
              <w:top w:val="single" w:sz="12" w:space="0" w:color="auto"/>
              <w:left w:val="single" w:sz="12" w:space="0" w:color="auto"/>
              <w:bottom w:val="single" w:sz="6" w:space="0" w:color="auto"/>
              <w:right w:val="single" w:sz="6" w:space="0" w:color="auto"/>
            </w:tcBorders>
          </w:tcPr>
          <w:p w:rsidR="00DD2F47" w:rsidRPr="00FB58FA" w:rsidRDefault="00DD2F47" w:rsidP="00DD2F47">
            <w:pPr>
              <w:rPr>
                <w:rFonts w:cs="Arial"/>
                <w:color w:val="000000" w:themeColor="text1"/>
                <w:lang w:eastAsia="ja-JP"/>
              </w:rPr>
            </w:pPr>
            <w:r w:rsidRPr="00FB58FA">
              <w:rPr>
                <w:rFonts w:cs="Arial"/>
                <w:color w:val="000000" w:themeColor="text1"/>
                <w:lang w:eastAsia="ja-JP"/>
              </w:rPr>
              <w:t>1</w:t>
            </w:r>
          </w:p>
        </w:tc>
        <w:tc>
          <w:tcPr>
            <w:tcW w:w="895" w:type="pct"/>
            <w:gridSpan w:val="2"/>
            <w:tcBorders>
              <w:top w:val="single" w:sz="12" w:space="0" w:color="auto"/>
              <w:left w:val="single" w:sz="6" w:space="0" w:color="auto"/>
              <w:bottom w:val="single" w:sz="6" w:space="0" w:color="auto"/>
              <w:right w:val="single" w:sz="6" w:space="0" w:color="auto"/>
            </w:tcBorders>
          </w:tcPr>
          <w:p w:rsidR="00DD2F47" w:rsidRPr="00FB58FA" w:rsidRDefault="00DD2F47" w:rsidP="00DD2F47">
            <w:pPr>
              <w:rPr>
                <w:rFonts w:cs="Arial"/>
                <w:color w:val="000000" w:themeColor="text1"/>
                <w:lang w:eastAsia="ja-JP"/>
              </w:rPr>
            </w:pPr>
            <w:r w:rsidRPr="00FB58FA">
              <w:rPr>
                <w:rFonts w:cs="Arial"/>
                <w:color w:val="000000" w:themeColor="text1"/>
                <w:lang w:eastAsia="ja-JP"/>
              </w:rPr>
              <w:t>Takashi Kumagai, PhD, Research group leader</w:t>
            </w:r>
          </w:p>
        </w:tc>
        <w:tc>
          <w:tcPr>
            <w:tcW w:w="482" w:type="pct"/>
            <w:tcBorders>
              <w:top w:val="single" w:sz="12" w:space="0" w:color="auto"/>
              <w:left w:val="single" w:sz="6" w:space="0" w:color="auto"/>
              <w:bottom w:val="single" w:sz="6" w:space="0" w:color="auto"/>
              <w:right w:val="single" w:sz="6" w:space="0" w:color="auto"/>
            </w:tcBorders>
          </w:tcPr>
          <w:p w:rsidR="00DD2F47" w:rsidRPr="00FB58FA" w:rsidRDefault="00DD2F47" w:rsidP="00DD2F47">
            <w:pPr>
              <w:rPr>
                <w:rFonts w:cs="Arial"/>
                <w:color w:val="000000" w:themeColor="text1"/>
              </w:rPr>
            </w:pPr>
            <w:r w:rsidRPr="00FB58FA">
              <w:rPr>
                <w:rFonts w:cs="Arial"/>
                <w:color w:val="000000" w:themeColor="text1"/>
              </w:rPr>
              <w:t>Physics, Surface science</w:t>
            </w:r>
          </w:p>
        </w:tc>
        <w:tc>
          <w:tcPr>
            <w:tcW w:w="943" w:type="pct"/>
            <w:tcBorders>
              <w:top w:val="single" w:sz="12" w:space="0" w:color="auto"/>
              <w:left w:val="single" w:sz="6" w:space="0" w:color="auto"/>
              <w:bottom w:val="single" w:sz="6" w:space="0" w:color="auto"/>
              <w:right w:val="single" w:sz="6" w:space="0" w:color="auto"/>
            </w:tcBorders>
          </w:tcPr>
          <w:p w:rsidR="00DD2F47" w:rsidRPr="00FB58FA" w:rsidRDefault="00DD2F47" w:rsidP="00DD2F47">
            <w:pPr>
              <w:rPr>
                <w:rFonts w:cs="Arial"/>
                <w:color w:val="000000" w:themeColor="text1"/>
                <w:lang w:eastAsia="ja-JP"/>
              </w:rPr>
            </w:pPr>
            <w:r w:rsidRPr="00FB58FA">
              <w:rPr>
                <w:rFonts w:cs="Arial"/>
                <w:color w:val="000000" w:themeColor="text1"/>
                <w:lang w:eastAsia="ja-JP"/>
              </w:rPr>
              <w:t>FHI, Physical Chemistry</w:t>
            </w:r>
          </w:p>
        </w:tc>
        <w:tc>
          <w:tcPr>
            <w:tcW w:w="653" w:type="pct"/>
            <w:tcBorders>
              <w:top w:val="single" w:sz="12" w:space="0" w:color="auto"/>
              <w:left w:val="single" w:sz="6" w:space="0" w:color="auto"/>
              <w:bottom w:val="single" w:sz="6" w:space="0" w:color="auto"/>
              <w:right w:val="single" w:sz="6" w:space="0" w:color="auto"/>
            </w:tcBorders>
          </w:tcPr>
          <w:p w:rsidR="00DD2F47" w:rsidRPr="00FB58FA" w:rsidRDefault="00DD2F47" w:rsidP="00DD2F47">
            <w:pPr>
              <w:rPr>
                <w:rFonts w:cs="Arial"/>
                <w:color w:val="000000" w:themeColor="text1"/>
                <w:lang w:eastAsia="ja-JP"/>
              </w:rPr>
            </w:pPr>
            <w:r w:rsidRPr="00FB58FA">
              <w:rPr>
                <w:rFonts w:cs="Arial"/>
                <w:color w:val="000000" w:themeColor="text1"/>
                <w:lang w:eastAsia="ja-JP"/>
              </w:rPr>
              <w:t>15</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DD2F47" w:rsidRPr="00FB58FA" w:rsidRDefault="00DD2F47" w:rsidP="00DD2F47">
            <w:pPr>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cBorders>
          </w:tcPr>
          <w:p w:rsidR="00DD2F47" w:rsidRPr="00FB58FA" w:rsidRDefault="00DD2F47" w:rsidP="00DD2F47">
            <w:pPr>
              <w:rPr>
                <w:rFonts w:cs="Arial"/>
                <w:color w:val="000000" w:themeColor="text1"/>
                <w:lang w:eastAsia="ja-JP"/>
              </w:rPr>
            </w:pPr>
            <w:r w:rsidRPr="00FB58FA">
              <w:rPr>
                <w:rFonts w:cs="Arial"/>
                <w:color w:val="000000" w:themeColor="text1"/>
                <w:lang w:eastAsia="ja-JP"/>
              </w:rPr>
              <w:t>MPG</w:t>
            </w:r>
          </w:p>
        </w:tc>
      </w:tr>
      <w:tr w:rsidR="00DD2F47" w:rsidRPr="00FB58FA" w:rsidTr="00DD2F4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DD2F47" w:rsidRPr="00FB58FA" w:rsidRDefault="00DD2F47" w:rsidP="00DD2F47">
            <w:pPr>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DD2F47" w:rsidRPr="00FB58FA" w:rsidRDefault="00DD2F47" w:rsidP="00DD2F47">
            <w:pPr>
              <w:rPr>
                <w:rFonts w:cs="Arial"/>
                <w:color w:val="000000" w:themeColor="text1"/>
              </w:rPr>
            </w:pPr>
            <w:r w:rsidRPr="00FB58FA">
              <w:rPr>
                <w:rFonts w:cs="Arial"/>
                <w:color w:val="000000" w:themeColor="text1"/>
              </w:rPr>
              <w:t>2</w:t>
            </w:r>
          </w:p>
        </w:tc>
        <w:tc>
          <w:tcPr>
            <w:tcW w:w="895" w:type="pct"/>
            <w:gridSpan w:val="2"/>
            <w:tcBorders>
              <w:top w:val="single" w:sz="6" w:space="0" w:color="auto"/>
              <w:left w:val="single" w:sz="6" w:space="0" w:color="auto"/>
              <w:bottom w:val="single" w:sz="6" w:space="0" w:color="auto"/>
              <w:right w:val="single" w:sz="6" w:space="0" w:color="auto"/>
            </w:tcBorders>
          </w:tcPr>
          <w:p w:rsidR="00DD2F47" w:rsidRPr="00FB58FA" w:rsidRDefault="00DD2F47" w:rsidP="00DD2F47">
            <w:pPr>
              <w:rPr>
                <w:rFonts w:cs="Arial"/>
                <w:color w:val="000000" w:themeColor="text1"/>
                <w:lang w:eastAsia="ja-JP"/>
              </w:rPr>
            </w:pPr>
            <w:r w:rsidRPr="00FB58FA">
              <w:rPr>
                <w:rFonts w:cs="Arial"/>
                <w:color w:val="000000" w:themeColor="text1"/>
                <w:lang w:eastAsia="ja-JP"/>
              </w:rPr>
              <w:t xml:space="preserve">Martin Wolf, </w:t>
            </w:r>
            <w:r w:rsidRPr="00FB58FA">
              <w:rPr>
                <w:rFonts w:cs="Arial"/>
                <w:color w:val="000000" w:themeColor="text1"/>
                <w:lang w:eastAsia="ja-JP"/>
              </w:rPr>
              <w:br/>
              <w:t>Prof. Dr., Director</w:t>
            </w:r>
          </w:p>
        </w:tc>
        <w:tc>
          <w:tcPr>
            <w:tcW w:w="482" w:type="pct"/>
            <w:tcBorders>
              <w:top w:val="single" w:sz="6" w:space="0" w:color="auto"/>
              <w:left w:val="single" w:sz="6" w:space="0" w:color="auto"/>
              <w:bottom w:val="single" w:sz="6" w:space="0" w:color="auto"/>
              <w:right w:val="single" w:sz="6" w:space="0" w:color="auto"/>
            </w:tcBorders>
          </w:tcPr>
          <w:p w:rsidR="00DD2F47" w:rsidRPr="00FB58FA" w:rsidRDefault="00DD2F47" w:rsidP="00DD2F47">
            <w:pPr>
              <w:rPr>
                <w:rFonts w:cs="Arial"/>
                <w:color w:val="000000" w:themeColor="text1"/>
              </w:rPr>
            </w:pPr>
            <w:r w:rsidRPr="00FB58FA">
              <w:rPr>
                <w:rFonts w:cs="Arial"/>
                <w:color w:val="000000" w:themeColor="text1"/>
              </w:rPr>
              <w:t>Physics, Surface science</w:t>
            </w:r>
          </w:p>
        </w:tc>
        <w:tc>
          <w:tcPr>
            <w:tcW w:w="943" w:type="pct"/>
            <w:tcBorders>
              <w:top w:val="single" w:sz="6" w:space="0" w:color="auto"/>
              <w:left w:val="single" w:sz="6" w:space="0" w:color="auto"/>
              <w:bottom w:val="single" w:sz="6" w:space="0" w:color="auto"/>
              <w:right w:val="single" w:sz="6" w:space="0" w:color="auto"/>
            </w:tcBorders>
          </w:tcPr>
          <w:p w:rsidR="00DD2F47" w:rsidRPr="00FB58FA" w:rsidRDefault="00DD2F47" w:rsidP="00DD2F47">
            <w:pPr>
              <w:rPr>
                <w:rFonts w:cs="Arial"/>
                <w:color w:val="000000" w:themeColor="text1"/>
              </w:rPr>
            </w:pPr>
            <w:r w:rsidRPr="00FB58FA">
              <w:rPr>
                <w:rFonts w:cs="Arial"/>
                <w:color w:val="000000" w:themeColor="text1"/>
                <w:lang w:eastAsia="ja-JP"/>
              </w:rPr>
              <w:t>FHI, Physical Chemistry</w:t>
            </w:r>
          </w:p>
        </w:tc>
        <w:tc>
          <w:tcPr>
            <w:tcW w:w="653" w:type="pct"/>
            <w:tcBorders>
              <w:top w:val="single" w:sz="6" w:space="0" w:color="auto"/>
              <w:left w:val="single" w:sz="6" w:space="0" w:color="auto"/>
              <w:bottom w:val="single" w:sz="6" w:space="0" w:color="auto"/>
              <w:right w:val="single" w:sz="6" w:space="0" w:color="auto"/>
            </w:tcBorders>
          </w:tcPr>
          <w:p w:rsidR="00DD2F47" w:rsidRPr="00FB58FA" w:rsidRDefault="00DD2F47" w:rsidP="00DD2F47">
            <w:pPr>
              <w:rPr>
                <w:rFonts w:cs="Arial"/>
                <w:color w:val="000000" w:themeColor="text1"/>
                <w:lang w:eastAsia="ja-JP"/>
              </w:rPr>
            </w:pPr>
            <w:r w:rsidRPr="00FB58FA">
              <w:rPr>
                <w:rFonts w:cs="Arial"/>
                <w:color w:val="000000" w:themeColor="text1"/>
                <w:lang w:eastAsia="ja-JP"/>
              </w:rPr>
              <w:t>5</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DD2F47" w:rsidRPr="00FB58FA" w:rsidRDefault="00DD2F47" w:rsidP="00DD2F47">
            <w:pPr>
              <w:rPr>
                <w:rFonts w:cs="Arial"/>
                <w:color w:val="000000" w:themeColor="text1"/>
              </w:rPr>
            </w:pPr>
          </w:p>
        </w:tc>
        <w:tc>
          <w:tcPr>
            <w:tcW w:w="461" w:type="pct"/>
            <w:tcBorders>
              <w:top w:val="single" w:sz="6" w:space="0" w:color="auto"/>
              <w:left w:val="single" w:sz="6" w:space="0" w:color="auto"/>
              <w:bottom w:val="single" w:sz="6" w:space="0" w:color="auto"/>
              <w:right w:val="single" w:sz="12" w:space="0" w:color="auto"/>
            </w:tcBorders>
          </w:tcPr>
          <w:p w:rsidR="00DD2F47" w:rsidRPr="00FB58FA" w:rsidRDefault="00DD2F47" w:rsidP="00DD2F47">
            <w:pPr>
              <w:rPr>
                <w:rFonts w:cs="Arial"/>
                <w:color w:val="000000" w:themeColor="text1"/>
                <w:lang w:eastAsia="ja-JP"/>
              </w:rPr>
            </w:pPr>
            <w:r w:rsidRPr="00FB58FA">
              <w:rPr>
                <w:rFonts w:cs="Arial"/>
                <w:color w:val="000000" w:themeColor="text1"/>
                <w:lang w:eastAsia="ja-JP"/>
              </w:rPr>
              <w:t>MPG</w:t>
            </w:r>
          </w:p>
        </w:tc>
      </w:tr>
      <w:tr w:rsidR="00DD2F47" w:rsidRPr="00FB58FA" w:rsidTr="00DD2F4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DD2F47" w:rsidRPr="00FB58FA" w:rsidRDefault="00DD2F47" w:rsidP="00DD2F47">
            <w:pPr>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DD2F47" w:rsidRPr="00FB58FA" w:rsidRDefault="00DD2F47" w:rsidP="00DD2F47">
            <w:pPr>
              <w:rPr>
                <w:rFonts w:cs="Arial"/>
                <w:color w:val="000000" w:themeColor="text1"/>
              </w:rPr>
            </w:pPr>
            <w:r w:rsidRPr="00FB58FA">
              <w:rPr>
                <w:rFonts w:cs="Arial"/>
                <w:color w:val="000000" w:themeColor="text1"/>
              </w:rPr>
              <w:t>3</w:t>
            </w:r>
          </w:p>
        </w:tc>
        <w:tc>
          <w:tcPr>
            <w:tcW w:w="895" w:type="pct"/>
            <w:gridSpan w:val="2"/>
            <w:tcBorders>
              <w:top w:val="single" w:sz="6" w:space="0" w:color="auto"/>
              <w:left w:val="single" w:sz="6" w:space="0" w:color="auto"/>
              <w:bottom w:val="single" w:sz="12" w:space="0" w:color="auto"/>
              <w:right w:val="single" w:sz="6" w:space="0" w:color="auto"/>
            </w:tcBorders>
          </w:tcPr>
          <w:p w:rsidR="00DD2F47" w:rsidRPr="00FB58FA" w:rsidRDefault="00DD2F47" w:rsidP="00DD2F47">
            <w:pPr>
              <w:rPr>
                <w:rFonts w:cs="Arial"/>
                <w:color w:val="000000" w:themeColor="text1"/>
              </w:rPr>
            </w:pPr>
            <w:r w:rsidRPr="00FB58FA">
              <w:rPr>
                <w:rFonts w:cs="Arial"/>
                <w:color w:val="000000" w:themeColor="text1"/>
              </w:rPr>
              <w:t>Hannes Böckmann</w:t>
            </w:r>
          </w:p>
        </w:tc>
        <w:tc>
          <w:tcPr>
            <w:tcW w:w="482" w:type="pct"/>
            <w:tcBorders>
              <w:top w:val="single" w:sz="6" w:space="0" w:color="auto"/>
              <w:left w:val="single" w:sz="6" w:space="0" w:color="auto"/>
              <w:bottom w:val="single" w:sz="12" w:space="0" w:color="auto"/>
              <w:right w:val="single" w:sz="6" w:space="0" w:color="auto"/>
            </w:tcBorders>
          </w:tcPr>
          <w:p w:rsidR="00DD2F47" w:rsidRPr="00FB58FA" w:rsidRDefault="00DD2F47" w:rsidP="00DD2F47">
            <w:pPr>
              <w:rPr>
                <w:rFonts w:cs="Arial"/>
                <w:color w:val="000000" w:themeColor="text1"/>
              </w:rPr>
            </w:pPr>
            <w:r w:rsidRPr="00FB58FA">
              <w:rPr>
                <w:rFonts w:cs="Arial"/>
                <w:color w:val="000000" w:themeColor="text1"/>
              </w:rPr>
              <w:t>Physics, Surface science</w:t>
            </w:r>
          </w:p>
        </w:tc>
        <w:tc>
          <w:tcPr>
            <w:tcW w:w="943" w:type="pct"/>
            <w:tcBorders>
              <w:top w:val="single" w:sz="6" w:space="0" w:color="auto"/>
              <w:left w:val="single" w:sz="6" w:space="0" w:color="auto"/>
              <w:bottom w:val="single" w:sz="12" w:space="0" w:color="auto"/>
              <w:right w:val="single" w:sz="6" w:space="0" w:color="auto"/>
            </w:tcBorders>
          </w:tcPr>
          <w:p w:rsidR="00DD2F47" w:rsidRPr="00FB58FA" w:rsidRDefault="00DD2F47" w:rsidP="00DD2F47">
            <w:pPr>
              <w:rPr>
                <w:rFonts w:cs="Arial"/>
                <w:color w:val="000000" w:themeColor="text1"/>
              </w:rPr>
            </w:pPr>
            <w:r w:rsidRPr="00FB58FA">
              <w:rPr>
                <w:rFonts w:cs="Arial"/>
                <w:color w:val="000000" w:themeColor="text1"/>
                <w:lang w:eastAsia="ja-JP"/>
              </w:rPr>
              <w:t>FHI, Physical Chemistry</w:t>
            </w:r>
          </w:p>
        </w:tc>
        <w:tc>
          <w:tcPr>
            <w:tcW w:w="653" w:type="pct"/>
            <w:tcBorders>
              <w:top w:val="single" w:sz="6" w:space="0" w:color="auto"/>
              <w:left w:val="single" w:sz="6" w:space="0" w:color="auto"/>
              <w:bottom w:val="single" w:sz="12" w:space="0" w:color="auto"/>
              <w:right w:val="single" w:sz="6" w:space="0" w:color="auto"/>
            </w:tcBorders>
          </w:tcPr>
          <w:p w:rsidR="00DD2F47" w:rsidRPr="00FB58FA" w:rsidRDefault="00DD2F47" w:rsidP="00DD2F47">
            <w:pPr>
              <w:rPr>
                <w:rFonts w:cs="Arial"/>
                <w:color w:val="000000" w:themeColor="text1"/>
              </w:rPr>
            </w:pPr>
            <w:r w:rsidRPr="00FB58FA">
              <w:rPr>
                <w:rFonts w:cs="Arial"/>
                <w:color w:val="000000" w:themeColor="text1"/>
              </w:rPr>
              <w:t>8</w:t>
            </w: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DD2F47" w:rsidRPr="00FB58FA" w:rsidRDefault="00DD2F47" w:rsidP="00DD2F47">
            <w:pPr>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cBorders>
          </w:tcPr>
          <w:p w:rsidR="00DD2F47" w:rsidRPr="00FB58FA" w:rsidRDefault="00DD2F47" w:rsidP="00DD2F47">
            <w:pPr>
              <w:rPr>
                <w:rFonts w:cs="Arial"/>
                <w:color w:val="000000" w:themeColor="text1"/>
              </w:rPr>
            </w:pPr>
            <w:r w:rsidRPr="00FB58FA">
              <w:rPr>
                <w:rFonts w:cs="Arial"/>
                <w:color w:val="000000" w:themeColor="text1"/>
                <w:lang w:eastAsia="ja-JP"/>
              </w:rPr>
              <w:t>MPG</w:t>
            </w:r>
          </w:p>
        </w:tc>
      </w:tr>
      <w:tr w:rsidR="00DD2F47" w:rsidRPr="00FB58FA" w:rsidTr="00DD2F47">
        <w:trPr>
          <w:cantSplit/>
        </w:trPr>
        <w:tc>
          <w:tcPr>
            <w:tcW w:w="811" w:type="pct"/>
            <w:vMerge w:val="restart"/>
            <w:tcBorders>
              <w:top w:val="single" w:sz="12" w:space="0" w:color="auto"/>
              <w:left w:val="single" w:sz="12" w:space="0" w:color="auto"/>
              <w:bottom w:val="single" w:sz="6" w:space="0" w:color="auto"/>
              <w:right w:val="single" w:sz="12" w:space="0" w:color="auto"/>
            </w:tcBorders>
            <w:shd w:val="clear" w:color="auto" w:fill="D9D9D9"/>
          </w:tcPr>
          <w:p w:rsidR="00DD2F47" w:rsidRPr="00FB58FA" w:rsidRDefault="00DD2F47" w:rsidP="00DD2F47">
            <w:pPr>
              <w:keepNext/>
              <w:rPr>
                <w:rFonts w:cs="Arial"/>
                <w:color w:val="000000" w:themeColor="text1"/>
              </w:rPr>
            </w:pPr>
            <w:r w:rsidRPr="00FB58FA">
              <w:rPr>
                <w:rFonts w:cs="Arial"/>
                <w:color w:val="000000" w:themeColor="text1"/>
              </w:rPr>
              <w:t>Non-research staff</w:t>
            </w:r>
          </w:p>
        </w:tc>
        <w:tc>
          <w:tcPr>
            <w:tcW w:w="241" w:type="pct"/>
            <w:tcBorders>
              <w:top w:val="single" w:sz="12" w:space="0" w:color="auto"/>
              <w:left w:val="single" w:sz="12" w:space="0" w:color="auto"/>
              <w:bottom w:val="single" w:sz="6" w:space="0" w:color="auto"/>
              <w:right w:val="single" w:sz="6" w:space="0" w:color="auto"/>
            </w:tcBorders>
          </w:tcPr>
          <w:p w:rsidR="00DD2F47" w:rsidRPr="00FB58FA" w:rsidRDefault="00DD2F47" w:rsidP="00DD2F47">
            <w:pPr>
              <w:keepNext/>
              <w:rPr>
                <w:rFonts w:cs="Arial"/>
                <w:color w:val="000000" w:themeColor="text1"/>
              </w:rPr>
            </w:pPr>
            <w:r w:rsidRPr="00FB58FA">
              <w:rPr>
                <w:rFonts w:cs="Arial"/>
                <w:color w:val="000000" w:themeColor="text1"/>
              </w:rPr>
              <w:t>4</w:t>
            </w:r>
          </w:p>
        </w:tc>
        <w:tc>
          <w:tcPr>
            <w:tcW w:w="895" w:type="pct"/>
            <w:gridSpan w:val="2"/>
            <w:tcBorders>
              <w:top w:val="single" w:sz="12" w:space="0" w:color="auto"/>
              <w:left w:val="single" w:sz="6" w:space="0" w:color="auto"/>
              <w:bottom w:val="single" w:sz="6" w:space="0" w:color="auto"/>
              <w:right w:val="single" w:sz="6" w:space="0" w:color="auto"/>
            </w:tcBorders>
          </w:tcPr>
          <w:p w:rsidR="00DD2F47" w:rsidRPr="00FB58FA" w:rsidRDefault="00DD2F47" w:rsidP="00DD2F47">
            <w:pPr>
              <w:keepNext/>
              <w:rPr>
                <w:rFonts w:cs="Arial"/>
                <w:color w:val="000000" w:themeColor="text1"/>
              </w:rPr>
            </w:pPr>
            <w:r w:rsidRPr="00FB58FA">
              <w:rPr>
                <w:rFonts w:cs="Arial"/>
                <w:color w:val="000000" w:themeColor="text1"/>
              </w:rPr>
              <w:t>Sven Kubala,</w:t>
            </w:r>
          </w:p>
          <w:p w:rsidR="00DD2F47" w:rsidRPr="00FB58FA" w:rsidRDefault="00DD2F47" w:rsidP="00DD2F47">
            <w:pPr>
              <w:keepNext/>
              <w:rPr>
                <w:rFonts w:cs="Arial"/>
                <w:color w:val="000000" w:themeColor="text1"/>
              </w:rPr>
            </w:pPr>
            <w:r w:rsidRPr="00FB58FA">
              <w:rPr>
                <w:rFonts w:cs="Arial"/>
                <w:color w:val="000000" w:themeColor="text1"/>
              </w:rPr>
              <w:t>Technician</w:t>
            </w: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DD2F47" w:rsidRPr="00FB58FA" w:rsidRDefault="00DD2F47" w:rsidP="00DD2F47">
            <w:pPr>
              <w:keepNext/>
              <w:rPr>
                <w:rFonts w:cs="Arial"/>
                <w:color w:val="000000" w:themeColor="text1"/>
              </w:rPr>
            </w:pPr>
          </w:p>
        </w:tc>
        <w:tc>
          <w:tcPr>
            <w:tcW w:w="943" w:type="pct"/>
            <w:tcBorders>
              <w:top w:val="single" w:sz="12" w:space="0" w:color="auto"/>
              <w:left w:val="single" w:sz="6" w:space="0" w:color="auto"/>
              <w:bottom w:val="single" w:sz="6" w:space="0" w:color="auto"/>
              <w:right w:val="single" w:sz="6" w:space="0" w:color="auto"/>
            </w:tcBorders>
          </w:tcPr>
          <w:p w:rsidR="00DD2F47" w:rsidRPr="00FB58FA" w:rsidRDefault="00DD2F47" w:rsidP="00DD2F47">
            <w:pPr>
              <w:keepNext/>
              <w:rPr>
                <w:rFonts w:cs="Arial"/>
                <w:color w:val="000000" w:themeColor="text1"/>
              </w:rPr>
            </w:pPr>
            <w:r w:rsidRPr="00FB58FA">
              <w:rPr>
                <w:rFonts w:cs="Arial"/>
                <w:color w:val="000000" w:themeColor="text1"/>
                <w:lang w:eastAsia="ja-JP"/>
              </w:rPr>
              <w:t>FHI, Physical Chemistry</w:t>
            </w:r>
          </w:p>
        </w:tc>
        <w:tc>
          <w:tcPr>
            <w:tcW w:w="653" w:type="pct"/>
            <w:tcBorders>
              <w:top w:val="single" w:sz="12" w:space="0" w:color="auto"/>
              <w:left w:val="single" w:sz="6" w:space="0" w:color="auto"/>
              <w:bottom w:val="single" w:sz="6" w:space="0" w:color="auto"/>
              <w:right w:val="single" w:sz="6" w:space="0" w:color="auto"/>
            </w:tcBorders>
          </w:tcPr>
          <w:p w:rsidR="00DD2F47" w:rsidRPr="00FB58FA" w:rsidRDefault="00DD2F47" w:rsidP="00DD2F47">
            <w:pPr>
              <w:keepNext/>
              <w:rPr>
                <w:rFonts w:cs="Arial"/>
                <w:color w:val="000000" w:themeColor="text1"/>
              </w:rPr>
            </w:pPr>
            <w:r w:rsidRPr="00FB58FA">
              <w:rPr>
                <w:rFonts w:cs="Arial"/>
                <w:color w:val="000000" w:themeColor="text1"/>
              </w:rPr>
              <w:t>8</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DD2F47" w:rsidRPr="00FB58FA" w:rsidRDefault="00DD2F47" w:rsidP="00DD2F47">
            <w:pPr>
              <w:keepNext/>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cBorders>
          </w:tcPr>
          <w:p w:rsidR="00DD2F47" w:rsidRPr="00FB58FA" w:rsidRDefault="00DD2F47" w:rsidP="00DD2F47">
            <w:pPr>
              <w:keepNext/>
              <w:rPr>
                <w:rFonts w:cs="Arial"/>
                <w:color w:val="000000" w:themeColor="text1"/>
              </w:rPr>
            </w:pPr>
            <w:r w:rsidRPr="00FB58FA">
              <w:rPr>
                <w:rFonts w:cs="Arial"/>
                <w:color w:val="000000" w:themeColor="text1"/>
                <w:lang w:eastAsia="ja-JP"/>
              </w:rPr>
              <w:t>MPG</w:t>
            </w:r>
          </w:p>
        </w:tc>
      </w:tr>
      <w:tr w:rsidR="00DD2F47" w:rsidRPr="00FB58FA" w:rsidTr="00DD2F47">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DD2F47" w:rsidRPr="00FB58FA" w:rsidRDefault="00DD2F47" w:rsidP="00DD2F47">
            <w:pPr>
              <w:keepNext/>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DD2F47" w:rsidRPr="00FB58FA" w:rsidRDefault="00DD2F47" w:rsidP="00DD2F47">
            <w:pPr>
              <w:keepNext/>
              <w:rPr>
                <w:rFonts w:cs="Arial"/>
                <w:color w:val="000000" w:themeColor="text1"/>
              </w:rPr>
            </w:pPr>
          </w:p>
        </w:tc>
        <w:tc>
          <w:tcPr>
            <w:tcW w:w="895" w:type="pct"/>
            <w:gridSpan w:val="2"/>
            <w:tcBorders>
              <w:top w:val="single" w:sz="6" w:space="0" w:color="auto"/>
              <w:left w:val="single" w:sz="6" w:space="0" w:color="auto"/>
              <w:bottom w:val="single" w:sz="6" w:space="0" w:color="auto"/>
              <w:right w:val="single" w:sz="6" w:space="0" w:color="auto"/>
            </w:tcBorders>
          </w:tcPr>
          <w:p w:rsidR="00DD2F47" w:rsidRPr="00FB58FA" w:rsidRDefault="00DD2F47" w:rsidP="00DD2F47">
            <w:pPr>
              <w:keepNext/>
              <w:rPr>
                <w:rFonts w:cs="Arial"/>
                <w:color w:val="000000" w:themeColor="text1"/>
              </w:rPr>
            </w:pP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DD2F47" w:rsidRPr="00FB58FA" w:rsidRDefault="00DD2F47" w:rsidP="00DD2F47">
            <w:pPr>
              <w:keepNext/>
              <w:rPr>
                <w:rFonts w:cs="Arial"/>
                <w:color w:val="000000" w:themeColor="text1"/>
              </w:rPr>
            </w:pPr>
          </w:p>
        </w:tc>
        <w:tc>
          <w:tcPr>
            <w:tcW w:w="943" w:type="pct"/>
            <w:tcBorders>
              <w:top w:val="single" w:sz="6" w:space="0" w:color="auto"/>
              <w:left w:val="single" w:sz="6" w:space="0" w:color="auto"/>
              <w:bottom w:val="single" w:sz="6" w:space="0" w:color="auto"/>
              <w:right w:val="single" w:sz="6" w:space="0" w:color="auto"/>
            </w:tcBorders>
          </w:tcPr>
          <w:p w:rsidR="00DD2F47" w:rsidRPr="00FB58FA" w:rsidRDefault="00DD2F47" w:rsidP="00DD2F47">
            <w:pPr>
              <w:keepNext/>
              <w:rPr>
                <w:rFonts w:cs="Arial"/>
                <w:color w:val="000000" w:themeColor="text1"/>
              </w:rPr>
            </w:pPr>
          </w:p>
        </w:tc>
        <w:tc>
          <w:tcPr>
            <w:tcW w:w="653" w:type="pct"/>
            <w:tcBorders>
              <w:top w:val="single" w:sz="6" w:space="0" w:color="auto"/>
              <w:left w:val="single" w:sz="6" w:space="0" w:color="auto"/>
              <w:bottom w:val="single" w:sz="6" w:space="0" w:color="auto"/>
              <w:right w:val="single" w:sz="6" w:space="0" w:color="auto"/>
            </w:tcBorders>
          </w:tcPr>
          <w:p w:rsidR="00DD2F47" w:rsidRPr="00FB58FA" w:rsidRDefault="00DD2F47" w:rsidP="00DD2F47">
            <w:pPr>
              <w:keepNext/>
              <w:rPr>
                <w:rFonts w:cs="Arial"/>
                <w:color w:val="000000" w:themeColor="text1"/>
              </w:rPr>
            </w:pP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DD2F47" w:rsidRPr="00FB58FA" w:rsidRDefault="00DD2F47" w:rsidP="00DD2F47">
            <w:pPr>
              <w:keepNext/>
              <w:rPr>
                <w:rFonts w:cs="Arial"/>
                <w:color w:val="000000" w:themeColor="text1"/>
              </w:rPr>
            </w:pPr>
          </w:p>
        </w:tc>
        <w:tc>
          <w:tcPr>
            <w:tcW w:w="461" w:type="pct"/>
            <w:tcBorders>
              <w:top w:val="single" w:sz="6" w:space="0" w:color="auto"/>
              <w:left w:val="single" w:sz="6" w:space="0" w:color="auto"/>
              <w:bottom w:val="single" w:sz="6" w:space="0" w:color="auto"/>
              <w:right w:val="single" w:sz="12" w:space="0" w:color="auto"/>
            </w:tcBorders>
          </w:tcPr>
          <w:p w:rsidR="00DD2F47" w:rsidRPr="00FB58FA" w:rsidRDefault="00DD2F47" w:rsidP="00DD2F47">
            <w:pPr>
              <w:keepNext/>
              <w:rPr>
                <w:rFonts w:cs="Arial"/>
                <w:color w:val="000000" w:themeColor="text1"/>
              </w:rPr>
            </w:pPr>
          </w:p>
        </w:tc>
      </w:tr>
      <w:tr w:rsidR="00DD2F47" w:rsidRPr="00FB58FA" w:rsidTr="00DD2F47">
        <w:trPr>
          <w:cantSplit/>
          <w:trHeight w:val="59"/>
        </w:trPr>
        <w:tc>
          <w:tcPr>
            <w:tcW w:w="811" w:type="pct"/>
            <w:vMerge/>
            <w:tcBorders>
              <w:top w:val="nil"/>
              <w:left w:val="single" w:sz="12" w:space="0" w:color="auto"/>
              <w:bottom w:val="single" w:sz="6" w:space="0" w:color="auto"/>
              <w:right w:val="single" w:sz="12" w:space="0" w:color="auto"/>
            </w:tcBorders>
            <w:shd w:val="clear" w:color="auto" w:fill="D9D9D9"/>
          </w:tcPr>
          <w:p w:rsidR="00DD2F47" w:rsidRPr="00FB58FA" w:rsidRDefault="00DD2F47" w:rsidP="00DD2F47">
            <w:pPr>
              <w:keepNext/>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DD2F47" w:rsidRPr="00FB58FA" w:rsidRDefault="00DD2F47" w:rsidP="00DD2F47">
            <w:pPr>
              <w:keepNext/>
              <w:rPr>
                <w:rFonts w:cs="Arial"/>
                <w:color w:val="000000" w:themeColor="text1"/>
              </w:rPr>
            </w:pPr>
          </w:p>
        </w:tc>
        <w:tc>
          <w:tcPr>
            <w:tcW w:w="895" w:type="pct"/>
            <w:gridSpan w:val="2"/>
            <w:tcBorders>
              <w:top w:val="single" w:sz="6" w:space="0" w:color="auto"/>
              <w:left w:val="single" w:sz="6" w:space="0" w:color="auto"/>
              <w:bottom w:val="single" w:sz="12" w:space="0" w:color="auto"/>
              <w:right w:val="single" w:sz="6" w:space="0" w:color="auto"/>
            </w:tcBorders>
          </w:tcPr>
          <w:p w:rsidR="00DD2F47" w:rsidRPr="00FB58FA" w:rsidRDefault="00DD2F47" w:rsidP="00DD2F47">
            <w:pPr>
              <w:keepNext/>
              <w:rPr>
                <w:rFonts w:cs="Arial"/>
                <w:color w:val="000000" w:themeColor="text1"/>
              </w:rPr>
            </w:pP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DD2F47" w:rsidRPr="00FB58FA" w:rsidRDefault="00DD2F47" w:rsidP="00DD2F47">
            <w:pPr>
              <w:keepNext/>
              <w:rPr>
                <w:rFonts w:cs="Arial"/>
                <w:color w:val="000000" w:themeColor="text1"/>
              </w:rPr>
            </w:pPr>
          </w:p>
        </w:tc>
        <w:tc>
          <w:tcPr>
            <w:tcW w:w="943" w:type="pct"/>
            <w:tcBorders>
              <w:top w:val="single" w:sz="6" w:space="0" w:color="auto"/>
              <w:left w:val="single" w:sz="6" w:space="0" w:color="auto"/>
              <w:bottom w:val="single" w:sz="12" w:space="0" w:color="auto"/>
              <w:right w:val="single" w:sz="6" w:space="0" w:color="auto"/>
            </w:tcBorders>
          </w:tcPr>
          <w:p w:rsidR="00DD2F47" w:rsidRPr="00FB58FA" w:rsidRDefault="00DD2F47" w:rsidP="00DD2F47">
            <w:pPr>
              <w:keepNext/>
              <w:rPr>
                <w:rFonts w:cs="Arial"/>
                <w:color w:val="000000" w:themeColor="text1"/>
              </w:rPr>
            </w:pPr>
          </w:p>
        </w:tc>
        <w:tc>
          <w:tcPr>
            <w:tcW w:w="653" w:type="pct"/>
            <w:tcBorders>
              <w:top w:val="single" w:sz="6" w:space="0" w:color="auto"/>
              <w:left w:val="single" w:sz="6" w:space="0" w:color="auto"/>
              <w:bottom w:val="single" w:sz="12" w:space="0" w:color="auto"/>
              <w:right w:val="single" w:sz="6" w:space="0" w:color="auto"/>
            </w:tcBorders>
          </w:tcPr>
          <w:p w:rsidR="00DD2F47" w:rsidRPr="00FB58FA" w:rsidRDefault="00DD2F47" w:rsidP="00DD2F47">
            <w:pPr>
              <w:keepNext/>
              <w:rPr>
                <w:rFonts w:cs="Arial"/>
                <w:color w:val="000000" w:themeColor="text1"/>
              </w:rPr>
            </w:pP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DD2F47" w:rsidRPr="00FB58FA" w:rsidRDefault="00DD2F47" w:rsidP="00DD2F47">
            <w:pPr>
              <w:keepNext/>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cBorders>
          </w:tcPr>
          <w:p w:rsidR="00DD2F47" w:rsidRPr="00FB58FA" w:rsidRDefault="00DD2F47" w:rsidP="00DD2F47">
            <w:pPr>
              <w:keepNext/>
              <w:rPr>
                <w:rFonts w:cs="Arial"/>
                <w:color w:val="000000" w:themeColor="text1"/>
              </w:rPr>
            </w:pPr>
          </w:p>
        </w:tc>
      </w:tr>
      <w:tr w:rsidR="00DD2F47" w:rsidRPr="00FB58FA" w:rsidTr="00DD2F47">
        <w:trPr>
          <w:cantSplit/>
        </w:trPr>
        <w:tc>
          <w:tcPr>
            <w:tcW w:w="4539" w:type="pct"/>
            <w:gridSpan w:val="8"/>
            <w:tcBorders>
              <w:top w:val="single" w:sz="12" w:space="0" w:color="auto"/>
              <w:left w:val="single" w:sz="12" w:space="0" w:color="auto"/>
              <w:bottom w:val="single" w:sz="6" w:space="0" w:color="auto"/>
              <w:right w:val="single" w:sz="12" w:space="0" w:color="auto"/>
            </w:tcBorders>
            <w:shd w:val="clear" w:color="auto" w:fill="D9D9D9"/>
          </w:tcPr>
          <w:p w:rsidR="00DD2F47" w:rsidRPr="00FB58FA" w:rsidRDefault="00DD2F47" w:rsidP="00DD2F47">
            <w:pPr>
              <w:rPr>
                <w:rFonts w:cs="Arial"/>
                <w:b/>
                <w:color w:val="000000" w:themeColor="text1"/>
              </w:rPr>
            </w:pPr>
            <w:r w:rsidRPr="00FB58FA">
              <w:rPr>
                <w:rFonts w:cs="Arial"/>
                <w:b/>
                <w:color w:val="000000" w:themeColor="text1"/>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DD2F47" w:rsidRPr="00FB58FA" w:rsidRDefault="00DD2F47" w:rsidP="00DD2F47">
            <w:pPr>
              <w:rPr>
                <w:rFonts w:cs="Arial"/>
                <w:b/>
                <w:color w:val="000000" w:themeColor="text1"/>
              </w:rPr>
            </w:pPr>
          </w:p>
        </w:tc>
      </w:tr>
      <w:tr w:rsidR="00DD2F47" w:rsidRPr="00FB58FA" w:rsidTr="00DD2F47">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DD2F47" w:rsidRPr="00FB58FA" w:rsidRDefault="00DD2F47" w:rsidP="00DD2F47">
            <w:pPr>
              <w:rPr>
                <w:rFonts w:cs="Arial"/>
                <w:color w:val="000000" w:themeColor="text1"/>
              </w:rPr>
            </w:pPr>
            <w:r w:rsidRPr="00FB58FA">
              <w:rPr>
                <w:rFonts w:cs="Arial"/>
                <w:color w:val="000000" w:themeColor="text1"/>
              </w:rPr>
              <w:t>Research staff</w:t>
            </w:r>
          </w:p>
        </w:tc>
        <w:tc>
          <w:tcPr>
            <w:tcW w:w="241" w:type="pct"/>
            <w:tcBorders>
              <w:top w:val="single" w:sz="12" w:space="0" w:color="auto"/>
              <w:left w:val="single" w:sz="12" w:space="0" w:color="auto"/>
              <w:bottom w:val="single" w:sz="6" w:space="0" w:color="auto"/>
              <w:right w:val="single" w:sz="6" w:space="0" w:color="auto"/>
            </w:tcBorders>
          </w:tcPr>
          <w:p w:rsidR="00DD2F47" w:rsidRPr="00FB58FA" w:rsidRDefault="00DD2F47" w:rsidP="00DD2F47">
            <w:pPr>
              <w:rPr>
                <w:rFonts w:cs="Arial"/>
                <w:color w:val="000000" w:themeColor="text1"/>
              </w:rPr>
            </w:pPr>
            <w:r w:rsidRPr="00FB58FA">
              <w:rPr>
                <w:rFonts w:cs="Arial"/>
                <w:color w:val="000000" w:themeColor="text1"/>
              </w:rPr>
              <w:t>5</w:t>
            </w:r>
          </w:p>
        </w:tc>
        <w:tc>
          <w:tcPr>
            <w:tcW w:w="895" w:type="pct"/>
            <w:gridSpan w:val="2"/>
            <w:tcBorders>
              <w:top w:val="single" w:sz="12" w:space="0" w:color="auto"/>
              <w:left w:val="single" w:sz="6" w:space="0" w:color="auto"/>
              <w:bottom w:val="single" w:sz="6" w:space="0" w:color="auto"/>
              <w:right w:val="single" w:sz="6" w:space="0" w:color="auto"/>
            </w:tcBorders>
          </w:tcPr>
          <w:p w:rsidR="00DD2F47" w:rsidRPr="00FB58FA" w:rsidRDefault="00DD2F47" w:rsidP="00DD2F47">
            <w:pPr>
              <w:rPr>
                <w:rFonts w:cs="Arial"/>
                <w:color w:val="000000" w:themeColor="text1"/>
              </w:rPr>
            </w:pPr>
            <w:r w:rsidRPr="00FB58FA">
              <w:rPr>
                <w:rFonts w:cs="Arial"/>
                <w:color w:val="000000" w:themeColor="text1"/>
              </w:rPr>
              <w:t>N.N., Postdoc</w:t>
            </w:r>
          </w:p>
        </w:tc>
        <w:tc>
          <w:tcPr>
            <w:tcW w:w="482" w:type="pct"/>
            <w:tcBorders>
              <w:top w:val="single" w:sz="12" w:space="0" w:color="auto"/>
              <w:left w:val="single" w:sz="6" w:space="0" w:color="auto"/>
              <w:bottom w:val="single" w:sz="6" w:space="0" w:color="auto"/>
              <w:right w:val="single" w:sz="6" w:space="0" w:color="auto"/>
            </w:tcBorders>
          </w:tcPr>
          <w:p w:rsidR="00DD2F47" w:rsidRPr="00FB58FA" w:rsidRDefault="00DD2F47" w:rsidP="00DD2F47">
            <w:pPr>
              <w:rPr>
                <w:rFonts w:cs="Arial"/>
                <w:color w:val="000000" w:themeColor="text1"/>
              </w:rPr>
            </w:pPr>
            <w:r w:rsidRPr="00FB58FA">
              <w:rPr>
                <w:rFonts w:cs="Arial"/>
                <w:color w:val="000000" w:themeColor="text1"/>
              </w:rPr>
              <w:t>Physics, Surface science</w:t>
            </w:r>
          </w:p>
        </w:tc>
        <w:tc>
          <w:tcPr>
            <w:tcW w:w="943" w:type="pct"/>
            <w:tcBorders>
              <w:top w:val="single" w:sz="12" w:space="0" w:color="auto"/>
              <w:left w:val="single" w:sz="6" w:space="0" w:color="auto"/>
              <w:bottom w:val="single" w:sz="6" w:space="0" w:color="auto"/>
              <w:right w:val="single" w:sz="6" w:space="0" w:color="auto"/>
            </w:tcBorders>
          </w:tcPr>
          <w:p w:rsidR="00DD2F47" w:rsidRPr="00FB58FA" w:rsidRDefault="00DD2F47" w:rsidP="00DD2F47">
            <w:pPr>
              <w:rPr>
                <w:rFonts w:cs="Arial"/>
                <w:color w:val="000000" w:themeColor="text1"/>
              </w:rPr>
            </w:pPr>
            <w:r w:rsidRPr="00FB58FA">
              <w:rPr>
                <w:rFonts w:cs="Arial"/>
                <w:color w:val="000000" w:themeColor="text1"/>
                <w:lang w:eastAsia="ja-JP"/>
              </w:rPr>
              <w:t>FHI, Physical Chemistry</w:t>
            </w: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DD2F47" w:rsidRPr="00FB58FA" w:rsidRDefault="00DD2F47" w:rsidP="00DD2F47">
            <w:pPr>
              <w:rPr>
                <w:rFonts w:cs="Arial"/>
                <w:color w:val="000000" w:themeColor="text1"/>
              </w:rPr>
            </w:pPr>
          </w:p>
        </w:tc>
        <w:tc>
          <w:tcPr>
            <w:tcW w:w="514" w:type="pct"/>
            <w:tcBorders>
              <w:top w:val="single" w:sz="12" w:space="0" w:color="auto"/>
              <w:left w:val="single" w:sz="6" w:space="0" w:color="auto"/>
              <w:bottom w:val="single" w:sz="6" w:space="0" w:color="auto"/>
              <w:right w:val="single" w:sz="12" w:space="0" w:color="auto"/>
            </w:tcBorders>
          </w:tcPr>
          <w:p w:rsidR="00DD2F47" w:rsidRPr="00FB58FA" w:rsidRDefault="00DD2F47" w:rsidP="00DD2F47">
            <w:pPr>
              <w:rPr>
                <w:rFonts w:cs="Arial"/>
                <w:color w:val="000000" w:themeColor="text1"/>
              </w:rPr>
            </w:pPr>
            <w:r w:rsidRPr="00FB58FA">
              <w:rPr>
                <w:rFonts w:cs="Arial"/>
                <w:color w:val="000000" w:themeColor="text1"/>
              </w:rPr>
              <w:t>39</w:t>
            </w: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DD2F47" w:rsidRPr="00FB58FA" w:rsidRDefault="00DD2F47" w:rsidP="00DD2F47">
            <w:pPr>
              <w:rPr>
                <w:rFonts w:cs="Arial"/>
                <w:color w:val="000000" w:themeColor="text1"/>
              </w:rPr>
            </w:pPr>
          </w:p>
        </w:tc>
      </w:tr>
      <w:tr w:rsidR="00DD2F47" w:rsidRPr="00FB58FA" w:rsidTr="00DD2F4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DD2F47" w:rsidRPr="00FB58FA" w:rsidRDefault="00DD2F47" w:rsidP="00DD2F47">
            <w:pPr>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DD2F47" w:rsidRPr="00FB58FA" w:rsidRDefault="00DD2F47" w:rsidP="00DD2F47">
            <w:pPr>
              <w:rPr>
                <w:rFonts w:cs="Arial"/>
                <w:color w:val="000000" w:themeColor="text1"/>
              </w:rPr>
            </w:pPr>
          </w:p>
        </w:tc>
        <w:tc>
          <w:tcPr>
            <w:tcW w:w="895" w:type="pct"/>
            <w:gridSpan w:val="2"/>
            <w:tcBorders>
              <w:top w:val="single" w:sz="6" w:space="0" w:color="auto"/>
              <w:left w:val="single" w:sz="6" w:space="0" w:color="auto"/>
              <w:bottom w:val="single" w:sz="6" w:space="0" w:color="auto"/>
              <w:right w:val="single" w:sz="6" w:space="0" w:color="auto"/>
            </w:tcBorders>
          </w:tcPr>
          <w:p w:rsidR="00DD2F47" w:rsidRPr="00FB58FA" w:rsidRDefault="00DD2F47" w:rsidP="00DD2F47">
            <w:pPr>
              <w:rPr>
                <w:rFonts w:cs="Arial"/>
                <w:color w:val="000000" w:themeColor="text1"/>
              </w:rPr>
            </w:pPr>
          </w:p>
        </w:tc>
        <w:tc>
          <w:tcPr>
            <w:tcW w:w="482" w:type="pct"/>
            <w:tcBorders>
              <w:top w:val="single" w:sz="6" w:space="0" w:color="auto"/>
              <w:left w:val="single" w:sz="6" w:space="0" w:color="auto"/>
              <w:bottom w:val="single" w:sz="6" w:space="0" w:color="auto"/>
              <w:right w:val="single" w:sz="6" w:space="0" w:color="auto"/>
            </w:tcBorders>
          </w:tcPr>
          <w:p w:rsidR="00DD2F47" w:rsidRPr="00FB58FA" w:rsidRDefault="00DD2F47" w:rsidP="00DD2F47">
            <w:pPr>
              <w:rPr>
                <w:rFonts w:cs="Arial"/>
                <w:color w:val="000000" w:themeColor="text1"/>
              </w:rPr>
            </w:pPr>
          </w:p>
        </w:tc>
        <w:tc>
          <w:tcPr>
            <w:tcW w:w="943" w:type="pct"/>
            <w:tcBorders>
              <w:top w:val="single" w:sz="6" w:space="0" w:color="auto"/>
              <w:left w:val="single" w:sz="6" w:space="0" w:color="auto"/>
              <w:bottom w:val="single" w:sz="6" w:space="0" w:color="auto"/>
              <w:right w:val="single" w:sz="6" w:space="0" w:color="auto"/>
            </w:tcBorders>
          </w:tcPr>
          <w:p w:rsidR="00DD2F47" w:rsidRPr="00FB58FA" w:rsidRDefault="00DD2F47" w:rsidP="00DD2F47">
            <w:pPr>
              <w:rPr>
                <w:rFonts w:cs="Arial"/>
                <w:color w:val="000000" w:themeColor="text1"/>
              </w:rPr>
            </w:pP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DD2F47" w:rsidRPr="00FB58FA" w:rsidRDefault="00DD2F47" w:rsidP="00DD2F47">
            <w:pPr>
              <w:rPr>
                <w:rFonts w:cs="Arial"/>
                <w:color w:val="000000" w:themeColor="text1"/>
              </w:rPr>
            </w:pPr>
          </w:p>
        </w:tc>
        <w:tc>
          <w:tcPr>
            <w:tcW w:w="514" w:type="pct"/>
            <w:tcBorders>
              <w:top w:val="nil"/>
              <w:left w:val="single" w:sz="6" w:space="0" w:color="auto"/>
              <w:bottom w:val="single" w:sz="6" w:space="0" w:color="auto"/>
              <w:right w:val="single" w:sz="12" w:space="0" w:color="auto"/>
            </w:tcBorders>
          </w:tcPr>
          <w:p w:rsidR="00DD2F47" w:rsidRPr="00FB58FA" w:rsidRDefault="00DD2F47" w:rsidP="00DD2F47">
            <w:pPr>
              <w:rPr>
                <w:rFonts w:cs="Arial"/>
                <w:color w:val="000000" w:themeColor="text1"/>
              </w:rPr>
            </w:pPr>
          </w:p>
        </w:tc>
        <w:tc>
          <w:tcPr>
            <w:tcW w:w="461" w:type="pct"/>
            <w:tcBorders>
              <w:top w:val="nil"/>
              <w:left w:val="single" w:sz="6" w:space="0" w:color="auto"/>
              <w:bottom w:val="single" w:sz="6" w:space="0" w:color="auto"/>
              <w:right w:val="single" w:sz="12" w:space="0" w:color="auto"/>
              <w:tl2br w:val="single" w:sz="4" w:space="0" w:color="auto"/>
            </w:tcBorders>
          </w:tcPr>
          <w:p w:rsidR="00DD2F47" w:rsidRPr="00FB58FA" w:rsidRDefault="00DD2F47" w:rsidP="00DD2F47">
            <w:pPr>
              <w:rPr>
                <w:rFonts w:cs="Arial"/>
                <w:color w:val="000000" w:themeColor="text1"/>
              </w:rPr>
            </w:pPr>
          </w:p>
        </w:tc>
      </w:tr>
      <w:tr w:rsidR="00DD2F47" w:rsidRPr="00FB58FA" w:rsidTr="00DD2F4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DD2F47" w:rsidRPr="00FB58FA" w:rsidRDefault="00DD2F47" w:rsidP="00DD2F47">
            <w:pPr>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DD2F47" w:rsidRPr="00FB58FA" w:rsidRDefault="00DD2F47" w:rsidP="00DD2F47">
            <w:pPr>
              <w:rPr>
                <w:rFonts w:cs="Arial"/>
                <w:color w:val="000000" w:themeColor="text1"/>
              </w:rPr>
            </w:pPr>
          </w:p>
        </w:tc>
        <w:tc>
          <w:tcPr>
            <w:tcW w:w="895" w:type="pct"/>
            <w:gridSpan w:val="2"/>
            <w:tcBorders>
              <w:top w:val="single" w:sz="6" w:space="0" w:color="auto"/>
              <w:left w:val="single" w:sz="6" w:space="0" w:color="auto"/>
              <w:bottom w:val="single" w:sz="12" w:space="0" w:color="auto"/>
              <w:right w:val="single" w:sz="6" w:space="0" w:color="auto"/>
            </w:tcBorders>
          </w:tcPr>
          <w:p w:rsidR="00DD2F47" w:rsidRPr="00FB58FA" w:rsidRDefault="00DD2F47" w:rsidP="00DD2F47">
            <w:pPr>
              <w:rPr>
                <w:rFonts w:cs="Arial"/>
                <w:color w:val="000000" w:themeColor="text1"/>
              </w:rPr>
            </w:pPr>
          </w:p>
        </w:tc>
        <w:tc>
          <w:tcPr>
            <w:tcW w:w="482" w:type="pct"/>
            <w:tcBorders>
              <w:top w:val="single" w:sz="6" w:space="0" w:color="auto"/>
              <w:left w:val="single" w:sz="6" w:space="0" w:color="auto"/>
              <w:bottom w:val="single" w:sz="12" w:space="0" w:color="auto"/>
              <w:right w:val="single" w:sz="6" w:space="0" w:color="auto"/>
            </w:tcBorders>
          </w:tcPr>
          <w:p w:rsidR="00DD2F47" w:rsidRPr="00FB58FA" w:rsidRDefault="00DD2F47" w:rsidP="00DD2F47">
            <w:pPr>
              <w:rPr>
                <w:rFonts w:cs="Arial"/>
                <w:color w:val="000000" w:themeColor="text1"/>
              </w:rPr>
            </w:pPr>
          </w:p>
        </w:tc>
        <w:tc>
          <w:tcPr>
            <w:tcW w:w="943" w:type="pct"/>
            <w:tcBorders>
              <w:top w:val="single" w:sz="6" w:space="0" w:color="auto"/>
              <w:left w:val="single" w:sz="6" w:space="0" w:color="auto"/>
              <w:bottom w:val="single" w:sz="12" w:space="0" w:color="auto"/>
              <w:right w:val="single" w:sz="6" w:space="0" w:color="auto"/>
            </w:tcBorders>
          </w:tcPr>
          <w:p w:rsidR="00DD2F47" w:rsidRPr="00FB58FA" w:rsidRDefault="00DD2F47" w:rsidP="00DD2F47">
            <w:pPr>
              <w:rPr>
                <w:rFonts w:cs="Arial"/>
                <w:color w:val="000000" w:themeColor="text1"/>
              </w:rPr>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DD2F47" w:rsidRPr="00FB58FA" w:rsidRDefault="00DD2F47" w:rsidP="00DD2F47">
            <w:pPr>
              <w:rPr>
                <w:rFonts w:cs="Arial"/>
                <w:color w:val="000000" w:themeColor="text1"/>
              </w:rPr>
            </w:pPr>
          </w:p>
        </w:tc>
        <w:tc>
          <w:tcPr>
            <w:tcW w:w="514" w:type="pct"/>
            <w:tcBorders>
              <w:top w:val="single" w:sz="6" w:space="0" w:color="auto"/>
              <w:left w:val="single" w:sz="6" w:space="0" w:color="auto"/>
              <w:bottom w:val="single" w:sz="12" w:space="0" w:color="auto"/>
              <w:right w:val="single" w:sz="12" w:space="0" w:color="auto"/>
            </w:tcBorders>
          </w:tcPr>
          <w:p w:rsidR="00DD2F47" w:rsidRPr="00FB58FA" w:rsidRDefault="00DD2F47" w:rsidP="00DD2F47">
            <w:pPr>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DD2F47" w:rsidRPr="00FB58FA" w:rsidRDefault="00DD2F47" w:rsidP="00DD2F47">
            <w:pPr>
              <w:rPr>
                <w:rFonts w:cs="Arial"/>
                <w:color w:val="000000" w:themeColor="text1"/>
              </w:rPr>
            </w:pPr>
          </w:p>
        </w:tc>
      </w:tr>
      <w:tr w:rsidR="00DD2F47" w:rsidRPr="00FB58FA" w:rsidTr="00DD2F47">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DD2F47" w:rsidRPr="00FB58FA" w:rsidRDefault="00DD2F47" w:rsidP="00DD2F47">
            <w:pPr>
              <w:keepNext/>
              <w:rPr>
                <w:rFonts w:cs="Arial"/>
                <w:color w:val="000000" w:themeColor="text1"/>
              </w:rPr>
            </w:pPr>
            <w:r w:rsidRPr="00FB58FA">
              <w:rPr>
                <w:rFonts w:cs="Arial"/>
                <w:color w:val="000000" w:themeColor="text1"/>
              </w:rPr>
              <w:t>Non-research staff</w:t>
            </w:r>
          </w:p>
        </w:tc>
        <w:tc>
          <w:tcPr>
            <w:tcW w:w="241" w:type="pct"/>
            <w:tcBorders>
              <w:top w:val="single" w:sz="12" w:space="0" w:color="auto"/>
              <w:left w:val="single" w:sz="12" w:space="0" w:color="auto"/>
              <w:bottom w:val="single" w:sz="6" w:space="0" w:color="auto"/>
              <w:right w:val="single" w:sz="6" w:space="0" w:color="auto"/>
            </w:tcBorders>
          </w:tcPr>
          <w:p w:rsidR="00DD2F47" w:rsidRPr="00FB58FA" w:rsidRDefault="00DD2F47" w:rsidP="00DD2F47">
            <w:pPr>
              <w:keepNext/>
              <w:rPr>
                <w:rFonts w:cs="Arial"/>
                <w:color w:val="000000" w:themeColor="text1"/>
              </w:rPr>
            </w:pPr>
          </w:p>
        </w:tc>
        <w:tc>
          <w:tcPr>
            <w:tcW w:w="895" w:type="pct"/>
            <w:gridSpan w:val="2"/>
            <w:tcBorders>
              <w:top w:val="single" w:sz="12" w:space="0" w:color="auto"/>
              <w:left w:val="single" w:sz="6" w:space="0" w:color="auto"/>
              <w:bottom w:val="single" w:sz="6" w:space="0" w:color="auto"/>
              <w:right w:val="single" w:sz="6" w:space="0" w:color="auto"/>
            </w:tcBorders>
          </w:tcPr>
          <w:p w:rsidR="00DD2F47" w:rsidRPr="00FB58FA" w:rsidRDefault="00DD2F47" w:rsidP="00DD2F47">
            <w:pPr>
              <w:keepNext/>
              <w:rPr>
                <w:rFonts w:cs="Arial"/>
                <w:color w:val="000000" w:themeColor="text1"/>
              </w:rPr>
            </w:pP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DD2F47" w:rsidRPr="00FB58FA" w:rsidRDefault="00DD2F47" w:rsidP="00DD2F47">
            <w:pPr>
              <w:keepNext/>
              <w:rPr>
                <w:rFonts w:cs="Arial"/>
                <w:color w:val="000000" w:themeColor="text1"/>
              </w:rPr>
            </w:pPr>
          </w:p>
        </w:tc>
        <w:tc>
          <w:tcPr>
            <w:tcW w:w="943" w:type="pct"/>
            <w:tcBorders>
              <w:top w:val="single" w:sz="12" w:space="0" w:color="auto"/>
              <w:left w:val="single" w:sz="6" w:space="0" w:color="auto"/>
              <w:bottom w:val="single" w:sz="6" w:space="0" w:color="auto"/>
              <w:right w:val="single" w:sz="6" w:space="0" w:color="auto"/>
            </w:tcBorders>
          </w:tcPr>
          <w:p w:rsidR="00DD2F47" w:rsidRPr="00FB58FA" w:rsidRDefault="00DD2F47" w:rsidP="00DD2F47">
            <w:pPr>
              <w:keepNext/>
              <w:rPr>
                <w:rFonts w:cs="Arial"/>
                <w:color w:val="000000" w:themeColor="text1"/>
              </w:rPr>
            </w:pP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DD2F47" w:rsidRPr="00FB58FA" w:rsidRDefault="00DD2F47" w:rsidP="00DD2F47">
            <w:pPr>
              <w:keepNext/>
              <w:rPr>
                <w:rFonts w:cs="Arial"/>
                <w:color w:val="000000" w:themeColor="text1"/>
              </w:rPr>
            </w:pPr>
          </w:p>
        </w:tc>
        <w:tc>
          <w:tcPr>
            <w:tcW w:w="514" w:type="pct"/>
            <w:tcBorders>
              <w:top w:val="single" w:sz="12" w:space="0" w:color="auto"/>
              <w:left w:val="single" w:sz="6" w:space="0" w:color="auto"/>
              <w:bottom w:val="single" w:sz="6" w:space="0" w:color="auto"/>
              <w:right w:val="single" w:sz="12" w:space="0" w:color="auto"/>
            </w:tcBorders>
          </w:tcPr>
          <w:p w:rsidR="00DD2F47" w:rsidRPr="00FB58FA" w:rsidRDefault="00DD2F47" w:rsidP="00DD2F47">
            <w:pPr>
              <w:keepNext/>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DD2F47" w:rsidRPr="00FB58FA" w:rsidRDefault="00DD2F47" w:rsidP="00DD2F47">
            <w:pPr>
              <w:keepNext/>
              <w:rPr>
                <w:rFonts w:cs="Arial"/>
                <w:color w:val="000000" w:themeColor="text1"/>
              </w:rPr>
            </w:pPr>
          </w:p>
        </w:tc>
      </w:tr>
      <w:tr w:rsidR="00DD2F47" w:rsidRPr="00FB58FA" w:rsidTr="00DD2F47">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DD2F47" w:rsidRPr="00FB58FA" w:rsidRDefault="00DD2F47" w:rsidP="00DD2F47">
            <w:pPr>
              <w:keepNext/>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DD2F47" w:rsidRPr="00FB58FA" w:rsidRDefault="00DD2F47" w:rsidP="00DD2F47">
            <w:pPr>
              <w:keepNext/>
              <w:rPr>
                <w:rFonts w:cs="Arial"/>
                <w:color w:val="000000" w:themeColor="text1"/>
              </w:rPr>
            </w:pPr>
          </w:p>
        </w:tc>
        <w:tc>
          <w:tcPr>
            <w:tcW w:w="895" w:type="pct"/>
            <w:gridSpan w:val="2"/>
            <w:tcBorders>
              <w:top w:val="single" w:sz="6" w:space="0" w:color="auto"/>
              <w:left w:val="single" w:sz="6" w:space="0" w:color="auto"/>
              <w:bottom w:val="single" w:sz="6" w:space="0" w:color="auto"/>
              <w:right w:val="single" w:sz="6" w:space="0" w:color="auto"/>
            </w:tcBorders>
          </w:tcPr>
          <w:p w:rsidR="00DD2F47" w:rsidRPr="00FB58FA" w:rsidRDefault="00DD2F47" w:rsidP="00DD2F47">
            <w:pPr>
              <w:keepNext/>
              <w:rPr>
                <w:rFonts w:cs="Arial"/>
                <w:color w:val="000000" w:themeColor="text1"/>
              </w:rPr>
            </w:pP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DD2F47" w:rsidRPr="00FB58FA" w:rsidRDefault="00DD2F47" w:rsidP="00DD2F47">
            <w:pPr>
              <w:keepNext/>
              <w:rPr>
                <w:rFonts w:cs="Arial"/>
                <w:color w:val="000000" w:themeColor="text1"/>
              </w:rPr>
            </w:pPr>
          </w:p>
        </w:tc>
        <w:tc>
          <w:tcPr>
            <w:tcW w:w="943" w:type="pct"/>
            <w:tcBorders>
              <w:top w:val="single" w:sz="6" w:space="0" w:color="auto"/>
              <w:left w:val="single" w:sz="6" w:space="0" w:color="auto"/>
              <w:bottom w:val="single" w:sz="6" w:space="0" w:color="auto"/>
              <w:right w:val="single" w:sz="6" w:space="0" w:color="auto"/>
            </w:tcBorders>
          </w:tcPr>
          <w:p w:rsidR="00DD2F47" w:rsidRPr="00FB58FA" w:rsidRDefault="00DD2F47" w:rsidP="00DD2F47">
            <w:pPr>
              <w:keepNext/>
              <w:rPr>
                <w:rFonts w:cs="Arial"/>
                <w:color w:val="000000" w:themeColor="text1"/>
              </w:rPr>
            </w:pP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DD2F47" w:rsidRPr="00FB58FA" w:rsidRDefault="00DD2F47" w:rsidP="00DD2F47">
            <w:pPr>
              <w:keepNext/>
              <w:rPr>
                <w:rFonts w:cs="Arial"/>
                <w:color w:val="000000" w:themeColor="text1"/>
              </w:rPr>
            </w:pPr>
          </w:p>
        </w:tc>
        <w:tc>
          <w:tcPr>
            <w:tcW w:w="514" w:type="pct"/>
            <w:tcBorders>
              <w:top w:val="single" w:sz="6" w:space="0" w:color="auto"/>
              <w:left w:val="single" w:sz="6" w:space="0" w:color="auto"/>
              <w:bottom w:val="single" w:sz="6" w:space="0" w:color="auto"/>
              <w:right w:val="single" w:sz="12" w:space="0" w:color="auto"/>
            </w:tcBorders>
          </w:tcPr>
          <w:p w:rsidR="00DD2F47" w:rsidRPr="00FB58FA" w:rsidRDefault="00DD2F47" w:rsidP="00DD2F47">
            <w:pPr>
              <w:keepNext/>
              <w:rPr>
                <w:rFonts w:cs="Arial"/>
                <w:color w:val="000000" w:themeColor="text1"/>
              </w:rPr>
            </w:pPr>
          </w:p>
        </w:tc>
        <w:tc>
          <w:tcPr>
            <w:tcW w:w="461" w:type="pct"/>
            <w:tcBorders>
              <w:top w:val="single" w:sz="6" w:space="0" w:color="auto"/>
              <w:left w:val="single" w:sz="6" w:space="0" w:color="auto"/>
              <w:bottom w:val="single" w:sz="6" w:space="0" w:color="auto"/>
              <w:right w:val="single" w:sz="12" w:space="0" w:color="auto"/>
              <w:tl2br w:val="single" w:sz="4" w:space="0" w:color="auto"/>
            </w:tcBorders>
          </w:tcPr>
          <w:p w:rsidR="00DD2F47" w:rsidRPr="00FB58FA" w:rsidRDefault="00DD2F47" w:rsidP="00DD2F47">
            <w:pPr>
              <w:keepNext/>
              <w:rPr>
                <w:rFonts w:cs="Arial"/>
                <w:color w:val="000000" w:themeColor="text1"/>
              </w:rPr>
            </w:pPr>
          </w:p>
        </w:tc>
      </w:tr>
      <w:tr w:rsidR="00DD2F47" w:rsidRPr="00FB58FA" w:rsidTr="00DD2F47">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DD2F47" w:rsidRPr="00FB58FA" w:rsidRDefault="00DD2F47" w:rsidP="00DD2F47">
            <w:pPr>
              <w:keepNext/>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DD2F47" w:rsidRPr="00FB58FA" w:rsidRDefault="00DD2F47" w:rsidP="00DD2F47">
            <w:pPr>
              <w:keepNext/>
              <w:rPr>
                <w:rFonts w:cs="Arial"/>
                <w:color w:val="000000" w:themeColor="text1"/>
              </w:rPr>
            </w:pPr>
          </w:p>
        </w:tc>
        <w:tc>
          <w:tcPr>
            <w:tcW w:w="895" w:type="pct"/>
            <w:gridSpan w:val="2"/>
            <w:tcBorders>
              <w:top w:val="single" w:sz="6" w:space="0" w:color="auto"/>
              <w:left w:val="single" w:sz="6" w:space="0" w:color="auto"/>
              <w:bottom w:val="single" w:sz="12" w:space="0" w:color="auto"/>
              <w:right w:val="single" w:sz="6" w:space="0" w:color="auto"/>
            </w:tcBorders>
          </w:tcPr>
          <w:p w:rsidR="00DD2F47" w:rsidRPr="00FB58FA" w:rsidRDefault="00DD2F47" w:rsidP="00DD2F47">
            <w:pPr>
              <w:keepNext/>
              <w:rPr>
                <w:rFonts w:cs="Arial"/>
                <w:color w:val="000000" w:themeColor="text1"/>
              </w:rPr>
            </w:pP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DD2F47" w:rsidRPr="00FB58FA" w:rsidRDefault="00DD2F47" w:rsidP="00DD2F47">
            <w:pPr>
              <w:keepNext/>
              <w:rPr>
                <w:rFonts w:cs="Arial"/>
                <w:color w:val="000000" w:themeColor="text1"/>
              </w:rPr>
            </w:pPr>
          </w:p>
        </w:tc>
        <w:tc>
          <w:tcPr>
            <w:tcW w:w="943" w:type="pct"/>
            <w:tcBorders>
              <w:top w:val="single" w:sz="6" w:space="0" w:color="auto"/>
              <w:left w:val="single" w:sz="6" w:space="0" w:color="auto"/>
              <w:bottom w:val="single" w:sz="12" w:space="0" w:color="auto"/>
              <w:right w:val="single" w:sz="6" w:space="0" w:color="auto"/>
            </w:tcBorders>
          </w:tcPr>
          <w:p w:rsidR="00DD2F47" w:rsidRPr="00FB58FA" w:rsidRDefault="00DD2F47" w:rsidP="00DD2F47">
            <w:pPr>
              <w:keepNext/>
              <w:rPr>
                <w:rFonts w:cs="Arial"/>
                <w:color w:val="000000" w:themeColor="text1"/>
              </w:rPr>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DD2F47" w:rsidRPr="00FB58FA" w:rsidRDefault="00DD2F47" w:rsidP="00DD2F47">
            <w:pPr>
              <w:keepNext/>
              <w:rPr>
                <w:rFonts w:cs="Arial"/>
                <w:color w:val="000000" w:themeColor="text1"/>
              </w:rPr>
            </w:pPr>
          </w:p>
        </w:tc>
        <w:tc>
          <w:tcPr>
            <w:tcW w:w="514" w:type="pct"/>
            <w:tcBorders>
              <w:top w:val="single" w:sz="6" w:space="0" w:color="auto"/>
              <w:left w:val="single" w:sz="6" w:space="0" w:color="auto"/>
              <w:bottom w:val="single" w:sz="12" w:space="0" w:color="auto"/>
              <w:right w:val="single" w:sz="12" w:space="0" w:color="auto"/>
            </w:tcBorders>
          </w:tcPr>
          <w:p w:rsidR="00DD2F47" w:rsidRPr="00FB58FA" w:rsidRDefault="00DD2F47" w:rsidP="00DD2F47">
            <w:pPr>
              <w:keepNext/>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DD2F47" w:rsidRPr="00FB58FA" w:rsidRDefault="00DD2F47" w:rsidP="00DD2F47">
            <w:pPr>
              <w:keepNext/>
              <w:rPr>
                <w:rFonts w:cs="Arial"/>
                <w:color w:val="000000" w:themeColor="text1"/>
              </w:rPr>
            </w:pPr>
          </w:p>
        </w:tc>
      </w:tr>
    </w:tbl>
    <w:p w:rsidR="00DD2F47" w:rsidRPr="00FB58FA" w:rsidRDefault="00DD2F47" w:rsidP="00DD2F47">
      <w:pPr>
        <w:rPr>
          <w:rFonts w:cs="Arial"/>
          <w:color w:val="000000" w:themeColor="text1"/>
        </w:rPr>
      </w:pPr>
    </w:p>
    <w:p w:rsidR="00DD2F47" w:rsidRPr="00FB58FA" w:rsidRDefault="00DD2F47" w:rsidP="00DD2F47">
      <w:pPr>
        <w:rPr>
          <w:rFonts w:cs="Arial"/>
          <w:b/>
          <w:color w:val="000000" w:themeColor="text1"/>
        </w:rPr>
      </w:pPr>
      <w:r w:rsidRPr="00FB58FA">
        <w:rPr>
          <w:rFonts w:cs="Arial"/>
          <w:b/>
          <w:color w:val="000000" w:themeColor="text1"/>
          <w:lang w:val="en-US"/>
        </w:rPr>
        <w:t>Job description of staff</w:t>
      </w:r>
      <w:r w:rsidRPr="00FB58FA">
        <w:rPr>
          <w:rFonts w:cs="Arial"/>
          <w:b/>
          <w:color w:val="000000" w:themeColor="text1"/>
        </w:rPr>
        <w:t xml:space="preserve"> (supported through available funds):</w:t>
      </w:r>
    </w:p>
    <w:p w:rsidR="00DD2F47" w:rsidRPr="00FB58FA" w:rsidRDefault="00DD2F47" w:rsidP="00343A60">
      <w:pPr>
        <w:pStyle w:val="ErluterungenMuster0"/>
        <w:numPr>
          <w:ilvl w:val="0"/>
          <w:numId w:val="72"/>
        </w:numPr>
        <w:rPr>
          <w:rFonts w:cs="Arial"/>
          <w:color w:val="000000" w:themeColor="text1"/>
          <w:lang w:val="en-US" w:eastAsia="ja-JP"/>
        </w:rPr>
      </w:pPr>
      <w:r w:rsidRPr="00FB58FA">
        <w:rPr>
          <w:rFonts w:cs="Arial"/>
          <w:color w:val="000000" w:themeColor="text1"/>
          <w:lang w:val="en-US" w:eastAsia="ja-JP"/>
        </w:rPr>
        <w:t>Takashi Kumagai: Principal investigator; Scientific and organizational coordination of the project, instruction and supervision of the project staff, co-operation in experiments and data analysis, publication.</w:t>
      </w:r>
    </w:p>
    <w:p w:rsidR="00DD2F47" w:rsidRPr="00FB58FA" w:rsidRDefault="00DD2F47" w:rsidP="00343A60">
      <w:pPr>
        <w:pStyle w:val="ErluterungenMuster0"/>
        <w:numPr>
          <w:ilvl w:val="0"/>
          <w:numId w:val="72"/>
        </w:numPr>
        <w:rPr>
          <w:rFonts w:cs="Arial"/>
          <w:color w:val="000000" w:themeColor="text1"/>
          <w:lang w:val="en-US" w:eastAsia="ja-JP"/>
        </w:rPr>
      </w:pPr>
      <w:r w:rsidRPr="00FB58FA">
        <w:rPr>
          <w:rFonts w:cs="Arial"/>
          <w:color w:val="000000" w:themeColor="text1"/>
          <w:lang w:val="en-US" w:eastAsia="ja-JP"/>
        </w:rPr>
        <w:t>Martin Wolf: Principal investigator; scientific administration, supervision of PhD students, publication of results</w:t>
      </w:r>
    </w:p>
    <w:p w:rsidR="00DD2F47" w:rsidRPr="00FB58FA" w:rsidRDefault="00DD2F47" w:rsidP="00343A60">
      <w:pPr>
        <w:pStyle w:val="ErluterungenMuster0"/>
        <w:numPr>
          <w:ilvl w:val="0"/>
          <w:numId w:val="72"/>
        </w:numPr>
        <w:rPr>
          <w:rFonts w:cs="Arial"/>
          <w:color w:val="000000" w:themeColor="text1"/>
          <w:lang w:val="en-US" w:eastAsia="ja-JP"/>
        </w:rPr>
      </w:pPr>
      <w:r w:rsidRPr="00FB58FA">
        <w:rPr>
          <w:rFonts w:cs="Arial"/>
          <w:color w:val="000000" w:themeColor="text1"/>
        </w:rPr>
        <w:t>Hannes Böckmann: PhD student on tip-enhanced Raman spectroscopy (TERS) and development of new instrumentation. Within his thesis work he will participate in the TERS experiments on ZnO samples with different doping levels (see work program)</w:t>
      </w:r>
    </w:p>
    <w:p w:rsidR="00DD2F47" w:rsidRPr="00FB58FA" w:rsidRDefault="00DD2F47" w:rsidP="00343A60">
      <w:pPr>
        <w:pStyle w:val="ErluterungenMuster0"/>
        <w:numPr>
          <w:ilvl w:val="0"/>
          <w:numId w:val="72"/>
        </w:numPr>
        <w:rPr>
          <w:rFonts w:cs="Arial"/>
          <w:color w:val="000000" w:themeColor="text1"/>
          <w:lang w:val="en-US" w:eastAsia="ja-JP"/>
        </w:rPr>
      </w:pPr>
      <w:r w:rsidRPr="00FB58FA">
        <w:rPr>
          <w:rFonts w:cs="Arial"/>
          <w:color w:val="000000" w:themeColor="text1"/>
        </w:rPr>
        <w:t xml:space="preserve">Sven Kubala: Technician with a broad experience in all technical aspects of surface and vacuum science. He will in troubleshooting, development and maintenance of the instrumentation. </w:t>
      </w:r>
    </w:p>
    <w:p w:rsidR="00DD2F47" w:rsidRPr="00FB58FA" w:rsidRDefault="00DD2F47" w:rsidP="00DD2F47">
      <w:pPr>
        <w:keepNext/>
        <w:rPr>
          <w:rFonts w:cs="Arial"/>
          <w:b/>
          <w:color w:val="000000" w:themeColor="text1"/>
          <w:lang w:val="en-US"/>
        </w:rPr>
      </w:pPr>
      <w:r w:rsidRPr="00FB58FA">
        <w:rPr>
          <w:rFonts w:cs="Arial"/>
          <w:b/>
          <w:color w:val="000000" w:themeColor="text1"/>
          <w:lang w:val="en-US"/>
        </w:rPr>
        <w:t>Job description of staff (requested):</w:t>
      </w:r>
    </w:p>
    <w:p w:rsidR="00DD2F47" w:rsidRPr="00FB58FA" w:rsidRDefault="00DD2F47" w:rsidP="00343A60">
      <w:pPr>
        <w:pStyle w:val="Listenabsatz"/>
        <w:numPr>
          <w:ilvl w:val="0"/>
          <w:numId w:val="72"/>
        </w:numPr>
        <w:jc w:val="both"/>
        <w:rPr>
          <w:rFonts w:cs="Arial"/>
          <w:color w:val="000000" w:themeColor="text1"/>
          <w:lang w:val="en-US"/>
        </w:rPr>
      </w:pPr>
      <w:r w:rsidRPr="00FB58FA">
        <w:rPr>
          <w:rFonts w:cs="Arial"/>
          <w:color w:val="000000" w:themeColor="text1"/>
          <w:lang w:val="en-US" w:eastAsia="ja-JP"/>
        </w:rPr>
        <w:t xml:space="preserve"> </w:t>
      </w:r>
      <w:r w:rsidRPr="00FB58FA">
        <w:rPr>
          <w:rFonts w:cs="Arial"/>
          <w:i/>
          <w:color w:val="000000" w:themeColor="text1"/>
          <w:lang w:val="en-US"/>
        </w:rPr>
        <w:t>N.N.</w:t>
      </w:r>
      <w:r w:rsidRPr="00FB58FA">
        <w:rPr>
          <w:rFonts w:cs="Arial"/>
          <w:color w:val="000000" w:themeColor="text1"/>
          <w:lang w:val="en-US"/>
        </w:rPr>
        <w:t>: Postdoctoral researcher; will perform the following tasks: sample preparation (ultrathin ZnO films &amp; HIOS systems), low-temperature STM/AFM studies of local defects, single molecule manipulation and scanning tunneling spectroscopy (STS) and TERS experiments. The project outlined above requires a very broad but also very specific knowledge of different techniques and methods, including sample preparation and organic film growth in UHV as well the handling of low-temperature STM/AFM setup. These tasks include also improvements of the setup as well as a demanding list of topics outlined in work program. This can only be performed in an effective way by an experienced (postdoctoral) researcher as a graduate student would need much more time to learn all different techniques and perform these tasks.</w:t>
      </w:r>
    </w:p>
    <w:p w:rsidR="00DD2F47" w:rsidRPr="00FB58FA" w:rsidRDefault="00DD2F47">
      <w:pPr>
        <w:overflowPunct/>
        <w:autoSpaceDE/>
        <w:autoSpaceDN/>
        <w:adjustRightInd/>
        <w:spacing w:after="160" w:line="259" w:lineRule="auto"/>
        <w:textAlignment w:val="auto"/>
        <w:rPr>
          <w:rFonts w:cs="Arial"/>
          <w:color w:val="000000" w:themeColor="text1"/>
          <w:lang w:val="en-US" w:eastAsia="ja-JP"/>
        </w:rPr>
      </w:pPr>
      <w:r w:rsidRPr="00FB58FA">
        <w:rPr>
          <w:rFonts w:cs="Arial"/>
          <w:color w:val="000000" w:themeColor="text1"/>
          <w:lang w:val="en-US" w:eastAsia="ja-JP"/>
        </w:rPr>
        <w:br w:type="page"/>
      </w:r>
    </w:p>
    <w:p w:rsidR="00DD2F47" w:rsidRPr="00FB58FA" w:rsidRDefault="00DD2F47" w:rsidP="00DD2F47">
      <w:pPr>
        <w:pStyle w:val="Musterberschrift30"/>
        <w:numPr>
          <w:ilvl w:val="2"/>
          <w:numId w:val="1"/>
        </w:numPr>
        <w:tabs>
          <w:tab w:val="clear" w:pos="8652"/>
          <w:tab w:val="num" w:pos="1423"/>
        </w:tabs>
        <w:ind w:left="856" w:hanging="856"/>
        <w:rPr>
          <w:rFonts w:cs="Arial"/>
          <w:color w:val="000000" w:themeColor="text1"/>
        </w:rPr>
      </w:pPr>
      <w:r w:rsidRPr="00FB58FA">
        <w:rPr>
          <w:rFonts w:cs="Arial"/>
          <w:color w:val="000000" w:themeColor="text1"/>
        </w:rPr>
        <w:lastRenderedPageBreak/>
        <w:t>Direct costs for the new funding period</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DD2F47" w:rsidRPr="00FB58FA" w:rsidTr="00DD2F47">
        <w:trPr>
          <w:cantSplit/>
          <w:trHeight w:val="259"/>
        </w:trPr>
        <w:tc>
          <w:tcPr>
            <w:tcW w:w="2962" w:type="dxa"/>
            <w:tcBorders>
              <w:top w:val="nil"/>
              <w:left w:val="nil"/>
              <w:bottom w:val="single" w:sz="12" w:space="0" w:color="auto"/>
              <w:right w:val="single" w:sz="12" w:space="0" w:color="auto"/>
            </w:tcBorders>
          </w:tcPr>
          <w:p w:rsidR="00DD2F47" w:rsidRPr="00FB58FA" w:rsidRDefault="00DD2F47" w:rsidP="00DD2F47">
            <w:pPr>
              <w:rPr>
                <w:rFonts w:cs="Arial"/>
                <w:color w:val="000000" w:themeColor="text1"/>
              </w:rPr>
            </w:pPr>
          </w:p>
        </w:tc>
        <w:tc>
          <w:tcPr>
            <w:tcW w:w="1561" w:type="dxa"/>
            <w:tcBorders>
              <w:top w:val="single" w:sz="12" w:space="0" w:color="auto"/>
              <w:left w:val="single" w:sz="12" w:space="0" w:color="auto"/>
              <w:bottom w:val="single" w:sz="12" w:space="0" w:color="auto"/>
            </w:tcBorders>
            <w:shd w:val="clear" w:color="auto" w:fill="D9D9D9"/>
            <w:vAlign w:val="center"/>
          </w:tcPr>
          <w:p w:rsidR="00DD2F47" w:rsidRPr="00FB58FA" w:rsidRDefault="00DD2F47" w:rsidP="00DD2F47">
            <w:pPr>
              <w:pStyle w:val="ErluterungenMuster0"/>
              <w:jc w:val="center"/>
              <w:rPr>
                <w:rFonts w:cs="Arial"/>
                <w:color w:val="000000" w:themeColor="text1"/>
              </w:rPr>
            </w:pPr>
            <w:r w:rsidRPr="00FB58FA">
              <w:rPr>
                <w:rFonts w:cs="Arial"/>
                <w:color w:val="000000" w:themeColor="text1"/>
              </w:rPr>
              <w:t>2015/2</w:t>
            </w:r>
          </w:p>
        </w:tc>
        <w:tc>
          <w:tcPr>
            <w:tcW w:w="1301" w:type="dxa"/>
            <w:tcBorders>
              <w:top w:val="single" w:sz="12" w:space="0" w:color="auto"/>
              <w:bottom w:val="single" w:sz="12" w:space="0" w:color="auto"/>
            </w:tcBorders>
            <w:shd w:val="clear" w:color="auto" w:fill="D9D9D9"/>
            <w:vAlign w:val="center"/>
          </w:tcPr>
          <w:p w:rsidR="00DD2F47" w:rsidRPr="00FB58FA" w:rsidRDefault="00DD2F47" w:rsidP="00DD2F47">
            <w:pPr>
              <w:pStyle w:val="ErluterungenMuster0"/>
              <w:jc w:val="center"/>
              <w:rPr>
                <w:rFonts w:cs="Arial"/>
                <w:color w:val="000000" w:themeColor="text1"/>
              </w:rPr>
            </w:pPr>
            <w:r w:rsidRPr="00FB58FA">
              <w:rPr>
                <w:rFonts w:cs="Arial"/>
                <w:color w:val="000000" w:themeColor="text1"/>
              </w:rPr>
              <w:t>2016</w:t>
            </w:r>
          </w:p>
        </w:tc>
        <w:tc>
          <w:tcPr>
            <w:tcW w:w="1212" w:type="dxa"/>
            <w:tcBorders>
              <w:top w:val="single" w:sz="12" w:space="0" w:color="auto"/>
              <w:bottom w:val="single" w:sz="12" w:space="0" w:color="auto"/>
            </w:tcBorders>
            <w:shd w:val="clear" w:color="auto" w:fill="D9D9D9"/>
            <w:vAlign w:val="center"/>
          </w:tcPr>
          <w:p w:rsidR="00DD2F47" w:rsidRPr="00FB58FA" w:rsidRDefault="00DD2F47" w:rsidP="00DD2F47">
            <w:pPr>
              <w:pStyle w:val="ErluterungenMuster0"/>
              <w:jc w:val="center"/>
              <w:rPr>
                <w:rFonts w:cs="Arial"/>
                <w:color w:val="000000" w:themeColor="text1"/>
              </w:rPr>
            </w:pPr>
            <w:r w:rsidRPr="00FB58FA">
              <w:rPr>
                <w:rFonts w:cs="Arial"/>
                <w:color w:val="000000" w:themeColor="text1"/>
              </w:rPr>
              <w:t>2017</w:t>
            </w:r>
          </w:p>
        </w:tc>
        <w:tc>
          <w:tcPr>
            <w:tcW w:w="1212" w:type="dxa"/>
            <w:tcBorders>
              <w:top w:val="single" w:sz="12" w:space="0" w:color="auto"/>
              <w:bottom w:val="single" w:sz="12" w:space="0" w:color="auto"/>
            </w:tcBorders>
            <w:shd w:val="clear" w:color="auto" w:fill="D9D9D9"/>
            <w:vAlign w:val="center"/>
          </w:tcPr>
          <w:p w:rsidR="00DD2F47" w:rsidRPr="00FB58FA" w:rsidRDefault="00DD2F47" w:rsidP="00DD2F47">
            <w:pPr>
              <w:pStyle w:val="ErluterungenMuster0"/>
              <w:jc w:val="center"/>
              <w:rPr>
                <w:rFonts w:cs="Arial"/>
                <w:color w:val="000000" w:themeColor="text1"/>
              </w:rPr>
            </w:pPr>
            <w:r w:rsidRPr="00FB58FA">
              <w:rPr>
                <w:rFonts w:cs="Arial"/>
                <w:color w:val="000000" w:themeColor="text1"/>
              </w:rPr>
              <w:t>2018</w:t>
            </w:r>
          </w:p>
        </w:tc>
        <w:tc>
          <w:tcPr>
            <w:tcW w:w="1526" w:type="dxa"/>
            <w:tcBorders>
              <w:top w:val="single" w:sz="12" w:space="0" w:color="auto"/>
              <w:bottom w:val="single" w:sz="12" w:space="0" w:color="auto"/>
            </w:tcBorders>
            <w:shd w:val="clear" w:color="auto" w:fill="D9D9D9"/>
            <w:vAlign w:val="center"/>
          </w:tcPr>
          <w:p w:rsidR="00DD2F47" w:rsidRPr="00FB58FA" w:rsidRDefault="00DD2F47" w:rsidP="00DD2F47">
            <w:pPr>
              <w:pStyle w:val="ErluterungenMuster0"/>
              <w:jc w:val="center"/>
              <w:rPr>
                <w:rFonts w:cs="Arial"/>
                <w:color w:val="000000" w:themeColor="text1"/>
              </w:rPr>
            </w:pPr>
            <w:r w:rsidRPr="00FB58FA">
              <w:rPr>
                <w:rFonts w:cs="Arial"/>
                <w:color w:val="000000" w:themeColor="text1"/>
              </w:rPr>
              <w:t>2019/1</w:t>
            </w:r>
          </w:p>
        </w:tc>
      </w:tr>
      <w:tr w:rsidR="00DD2F47" w:rsidRPr="00FB58FA" w:rsidTr="00DD2F47">
        <w:trPr>
          <w:cantSplit/>
          <w:trHeight w:hRule="exact" w:val="294"/>
        </w:trPr>
        <w:tc>
          <w:tcPr>
            <w:tcW w:w="2962" w:type="dxa"/>
            <w:tcBorders>
              <w:top w:val="single" w:sz="12" w:space="0" w:color="auto"/>
              <w:right w:val="single" w:sz="12" w:space="0" w:color="auto"/>
            </w:tcBorders>
            <w:shd w:val="clear" w:color="auto" w:fill="D9D9D9"/>
          </w:tcPr>
          <w:p w:rsidR="00DD2F47" w:rsidRPr="00FB58FA" w:rsidRDefault="00DD2F47" w:rsidP="00DD2F47">
            <w:pPr>
              <w:rPr>
                <w:rFonts w:cs="Arial"/>
                <w:color w:val="000000" w:themeColor="text1"/>
              </w:rPr>
            </w:pPr>
            <w:r w:rsidRPr="00FB58FA">
              <w:rPr>
                <w:rFonts w:cs="Arial"/>
                <w:color w:val="000000" w:themeColor="text1"/>
              </w:rPr>
              <w:t>Funds available</w:t>
            </w:r>
          </w:p>
        </w:tc>
        <w:tc>
          <w:tcPr>
            <w:tcW w:w="1561" w:type="dxa"/>
            <w:tcBorders>
              <w:top w:val="single" w:sz="12" w:space="0" w:color="auto"/>
              <w:left w:val="single" w:sz="12" w:space="0" w:color="auto"/>
            </w:tcBorders>
          </w:tcPr>
          <w:p w:rsidR="00DD2F47" w:rsidRPr="00FB58FA" w:rsidRDefault="00DD2F47" w:rsidP="00DD2F47">
            <w:pPr>
              <w:jc w:val="center"/>
              <w:rPr>
                <w:rFonts w:cs="Arial"/>
                <w:color w:val="000000" w:themeColor="text1"/>
              </w:rPr>
            </w:pPr>
            <w:r w:rsidRPr="00FB58FA">
              <w:rPr>
                <w:rFonts w:cs="Arial"/>
                <w:color w:val="000000" w:themeColor="text1"/>
                <w:lang w:eastAsia="ja-JP"/>
              </w:rPr>
              <w:t>5000</w:t>
            </w:r>
          </w:p>
        </w:tc>
        <w:tc>
          <w:tcPr>
            <w:tcW w:w="1301" w:type="dxa"/>
            <w:tcBorders>
              <w:top w:val="single" w:sz="12" w:space="0" w:color="auto"/>
            </w:tcBorders>
          </w:tcPr>
          <w:p w:rsidR="00DD2F47" w:rsidRPr="00FB58FA" w:rsidRDefault="00DD2F47" w:rsidP="00DD2F47">
            <w:pPr>
              <w:jc w:val="center"/>
              <w:rPr>
                <w:rFonts w:cs="Arial"/>
                <w:color w:val="000000" w:themeColor="text1"/>
              </w:rPr>
            </w:pPr>
            <w:r w:rsidRPr="00FB58FA">
              <w:rPr>
                <w:rFonts w:cs="Arial"/>
                <w:color w:val="000000" w:themeColor="text1"/>
                <w:lang w:eastAsia="ja-JP"/>
              </w:rPr>
              <w:t>10000</w:t>
            </w:r>
          </w:p>
        </w:tc>
        <w:tc>
          <w:tcPr>
            <w:tcW w:w="1212" w:type="dxa"/>
            <w:tcBorders>
              <w:top w:val="single" w:sz="12" w:space="0" w:color="auto"/>
            </w:tcBorders>
          </w:tcPr>
          <w:p w:rsidR="00DD2F47" w:rsidRPr="00FB58FA" w:rsidRDefault="00DD2F47" w:rsidP="00DD2F47">
            <w:pPr>
              <w:jc w:val="center"/>
              <w:rPr>
                <w:rFonts w:cs="Arial"/>
                <w:color w:val="000000" w:themeColor="text1"/>
              </w:rPr>
            </w:pPr>
            <w:r w:rsidRPr="00FB58FA">
              <w:rPr>
                <w:rFonts w:cs="Arial"/>
                <w:color w:val="000000" w:themeColor="text1"/>
                <w:lang w:eastAsia="ja-JP"/>
              </w:rPr>
              <w:t>10000</w:t>
            </w:r>
          </w:p>
        </w:tc>
        <w:tc>
          <w:tcPr>
            <w:tcW w:w="1212" w:type="dxa"/>
            <w:tcBorders>
              <w:top w:val="single" w:sz="12" w:space="0" w:color="auto"/>
            </w:tcBorders>
          </w:tcPr>
          <w:p w:rsidR="00DD2F47" w:rsidRPr="00FB58FA" w:rsidRDefault="00DD2F47" w:rsidP="00DD2F47">
            <w:pPr>
              <w:jc w:val="center"/>
              <w:rPr>
                <w:rFonts w:cs="Arial"/>
                <w:color w:val="000000" w:themeColor="text1"/>
              </w:rPr>
            </w:pPr>
            <w:r w:rsidRPr="00FB58FA">
              <w:rPr>
                <w:rFonts w:cs="Arial"/>
                <w:color w:val="000000" w:themeColor="text1"/>
                <w:lang w:eastAsia="ja-JP"/>
              </w:rPr>
              <w:t>10000</w:t>
            </w:r>
          </w:p>
        </w:tc>
        <w:tc>
          <w:tcPr>
            <w:tcW w:w="1526" w:type="dxa"/>
            <w:tcBorders>
              <w:top w:val="single" w:sz="12" w:space="0" w:color="auto"/>
            </w:tcBorders>
          </w:tcPr>
          <w:p w:rsidR="00DD2F47" w:rsidRPr="00FB58FA" w:rsidRDefault="00DD2F47" w:rsidP="00DD2F47">
            <w:pPr>
              <w:jc w:val="center"/>
              <w:rPr>
                <w:rFonts w:cs="Arial"/>
                <w:color w:val="000000" w:themeColor="text1"/>
              </w:rPr>
            </w:pPr>
            <w:r w:rsidRPr="00FB58FA">
              <w:rPr>
                <w:rFonts w:cs="Arial"/>
                <w:color w:val="000000" w:themeColor="text1"/>
                <w:lang w:eastAsia="ja-JP"/>
              </w:rPr>
              <w:t>5000</w:t>
            </w:r>
          </w:p>
        </w:tc>
      </w:tr>
      <w:tr w:rsidR="00DD2F47" w:rsidRPr="00FB58FA" w:rsidTr="00DD2F47">
        <w:trPr>
          <w:cantSplit/>
          <w:trHeight w:val="240"/>
        </w:trPr>
        <w:tc>
          <w:tcPr>
            <w:tcW w:w="2962" w:type="dxa"/>
            <w:tcBorders>
              <w:bottom w:val="single" w:sz="12" w:space="0" w:color="auto"/>
              <w:right w:val="single" w:sz="12" w:space="0" w:color="auto"/>
            </w:tcBorders>
            <w:shd w:val="clear" w:color="auto" w:fill="D9D9D9"/>
          </w:tcPr>
          <w:p w:rsidR="00DD2F47" w:rsidRPr="00FB58FA" w:rsidRDefault="00DD2F47" w:rsidP="00DD2F47">
            <w:pPr>
              <w:rPr>
                <w:rFonts w:cs="Arial"/>
                <w:color w:val="000000" w:themeColor="text1"/>
              </w:rPr>
            </w:pPr>
            <w:r w:rsidRPr="00FB58FA">
              <w:rPr>
                <w:rFonts w:cs="Arial"/>
                <w:color w:val="000000" w:themeColor="text1"/>
              </w:rPr>
              <w:t xml:space="preserve">Funds requested </w:t>
            </w:r>
          </w:p>
        </w:tc>
        <w:tc>
          <w:tcPr>
            <w:tcW w:w="1561" w:type="dxa"/>
            <w:tcBorders>
              <w:left w:val="single" w:sz="12" w:space="0" w:color="auto"/>
              <w:bottom w:val="single" w:sz="12" w:space="0" w:color="auto"/>
            </w:tcBorders>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4500</w:t>
            </w:r>
          </w:p>
        </w:tc>
        <w:tc>
          <w:tcPr>
            <w:tcW w:w="1301" w:type="dxa"/>
            <w:tcBorders>
              <w:bottom w:val="single" w:sz="12" w:space="0" w:color="auto"/>
            </w:tcBorders>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9000</w:t>
            </w:r>
          </w:p>
        </w:tc>
        <w:tc>
          <w:tcPr>
            <w:tcW w:w="1212" w:type="dxa"/>
            <w:tcBorders>
              <w:bottom w:val="single" w:sz="12" w:space="0" w:color="auto"/>
            </w:tcBorders>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9000</w:t>
            </w:r>
          </w:p>
        </w:tc>
        <w:tc>
          <w:tcPr>
            <w:tcW w:w="1212" w:type="dxa"/>
            <w:tcBorders>
              <w:bottom w:val="single" w:sz="12" w:space="0" w:color="auto"/>
            </w:tcBorders>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9000</w:t>
            </w:r>
          </w:p>
        </w:tc>
        <w:tc>
          <w:tcPr>
            <w:tcW w:w="1526" w:type="dxa"/>
            <w:tcBorders>
              <w:bottom w:val="single" w:sz="12" w:space="0" w:color="auto"/>
            </w:tcBorders>
          </w:tcPr>
          <w:p w:rsidR="00DD2F47" w:rsidRPr="00FB58FA" w:rsidRDefault="00DD2F47" w:rsidP="00DD2F47">
            <w:pPr>
              <w:jc w:val="center"/>
              <w:rPr>
                <w:rFonts w:cs="Arial"/>
                <w:color w:val="000000" w:themeColor="text1"/>
                <w:lang w:eastAsia="ja-JP"/>
              </w:rPr>
            </w:pPr>
            <w:r w:rsidRPr="00FB58FA">
              <w:rPr>
                <w:rFonts w:cs="Arial"/>
                <w:color w:val="000000" w:themeColor="text1"/>
                <w:lang w:eastAsia="ja-JP"/>
              </w:rPr>
              <w:t>4500</w:t>
            </w:r>
          </w:p>
        </w:tc>
      </w:tr>
    </w:tbl>
    <w:p w:rsidR="00DD2F47" w:rsidRPr="00FB58FA" w:rsidRDefault="00DD2F47" w:rsidP="00DD2F47">
      <w:pPr>
        <w:rPr>
          <w:rFonts w:cs="Arial"/>
          <w:color w:val="000000" w:themeColor="text1"/>
        </w:rPr>
      </w:pPr>
      <w:r w:rsidRPr="00FB58FA">
        <w:rPr>
          <w:rFonts w:cs="Arial"/>
          <w:color w:val="000000" w:themeColor="text1"/>
        </w:rPr>
        <w:t>(All figures in Euro)</w:t>
      </w:r>
    </w:p>
    <w:p w:rsidR="00DD2F47" w:rsidRPr="00FB58FA" w:rsidRDefault="00DD2F47" w:rsidP="00DD2F47">
      <w:pPr>
        <w:rPr>
          <w:rFonts w:cs="Arial"/>
          <w:color w:val="000000" w:themeColor="text1"/>
        </w:rPr>
      </w:pPr>
    </w:p>
    <w:p w:rsidR="00DD2F47" w:rsidRPr="00FB58FA" w:rsidRDefault="00DD2F47" w:rsidP="00DD2F47">
      <w:pPr>
        <w:rPr>
          <w:rFonts w:cs="Arial"/>
          <w:color w:val="000000" w:themeColor="text1"/>
        </w:rPr>
      </w:pPr>
      <w:r w:rsidRPr="00FB58FA">
        <w:rPr>
          <w:rFonts w:cs="Arial"/>
          <w:color w:val="000000" w:themeColor="text1"/>
        </w:rPr>
        <w:t>Consumables for 2015/2</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DD2F47" w:rsidRPr="00FB58FA" w:rsidTr="00DD2F47">
        <w:tc>
          <w:tcPr>
            <w:tcW w:w="4315" w:type="pct"/>
          </w:tcPr>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Materials for STM, sample holders</w:t>
            </w:r>
          </w:p>
        </w:tc>
        <w:tc>
          <w:tcPr>
            <w:tcW w:w="291" w:type="pct"/>
          </w:tcPr>
          <w:p w:rsidR="00DD2F47" w:rsidRPr="00FB58FA" w:rsidRDefault="00DD2F47" w:rsidP="00DD2F47">
            <w:pPr>
              <w:rPr>
                <w:rFonts w:cs="Arial"/>
                <w:color w:val="000000" w:themeColor="text1"/>
              </w:rPr>
            </w:pPr>
            <w:r w:rsidRPr="00FB58FA">
              <w:rPr>
                <w:rFonts w:cs="Arial"/>
                <w:color w:val="000000" w:themeColor="text1"/>
              </w:rPr>
              <w:t>EUR</w:t>
            </w:r>
          </w:p>
        </w:tc>
        <w:tc>
          <w:tcPr>
            <w:tcW w:w="394" w:type="pct"/>
          </w:tcPr>
          <w:p w:rsidR="00DD2F47" w:rsidRPr="00FB58FA" w:rsidRDefault="00DD2F47" w:rsidP="00DD2F47">
            <w:pPr>
              <w:pStyle w:val="ErluterungenMuster0"/>
              <w:rPr>
                <w:rFonts w:cs="Arial"/>
                <w:color w:val="000000" w:themeColor="text1"/>
              </w:rPr>
            </w:pPr>
            <w:r w:rsidRPr="00FB58FA">
              <w:rPr>
                <w:rFonts w:cs="Arial"/>
                <w:color w:val="000000" w:themeColor="text1"/>
              </w:rPr>
              <w:t>500</w:t>
            </w:r>
          </w:p>
        </w:tc>
      </w:tr>
      <w:tr w:rsidR="00DD2F47" w:rsidRPr="00FB58FA" w:rsidTr="00DD2F47">
        <w:tc>
          <w:tcPr>
            <w:tcW w:w="4315" w:type="pct"/>
          </w:tcPr>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Materials for thin film growth, crystals and substrates</w:t>
            </w:r>
          </w:p>
        </w:tc>
        <w:tc>
          <w:tcPr>
            <w:tcW w:w="291" w:type="pct"/>
          </w:tcPr>
          <w:p w:rsidR="00DD2F47" w:rsidRPr="00FB58FA" w:rsidRDefault="00DD2F47" w:rsidP="00DD2F47">
            <w:pPr>
              <w:rPr>
                <w:rFonts w:cs="Arial"/>
                <w:color w:val="000000" w:themeColor="text1"/>
              </w:rPr>
            </w:pPr>
            <w:r w:rsidRPr="00FB58FA">
              <w:rPr>
                <w:rFonts w:cs="Arial"/>
                <w:color w:val="000000" w:themeColor="text1"/>
              </w:rPr>
              <w:t>EUR</w:t>
            </w:r>
          </w:p>
        </w:tc>
        <w:tc>
          <w:tcPr>
            <w:tcW w:w="394" w:type="pct"/>
          </w:tcPr>
          <w:p w:rsidR="00DD2F47" w:rsidRPr="00FB58FA" w:rsidRDefault="00DD2F47" w:rsidP="00DD2F47">
            <w:pPr>
              <w:pStyle w:val="ErluterungenMuster0"/>
              <w:rPr>
                <w:rFonts w:cs="Arial"/>
                <w:color w:val="000000" w:themeColor="text1"/>
              </w:rPr>
            </w:pPr>
            <w:r w:rsidRPr="00FB58FA">
              <w:rPr>
                <w:rFonts w:cs="Arial"/>
                <w:color w:val="000000" w:themeColor="text1"/>
              </w:rPr>
              <w:t>1000</w:t>
            </w:r>
          </w:p>
        </w:tc>
      </w:tr>
      <w:tr w:rsidR="00DD2F47" w:rsidRPr="00FB58FA" w:rsidTr="00DD2F47">
        <w:tc>
          <w:tcPr>
            <w:tcW w:w="4315" w:type="pct"/>
          </w:tcPr>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Optical components for TERS/Photoluminescence</w:t>
            </w:r>
          </w:p>
        </w:tc>
        <w:tc>
          <w:tcPr>
            <w:tcW w:w="291" w:type="pct"/>
          </w:tcPr>
          <w:p w:rsidR="00DD2F47" w:rsidRPr="00FB58FA" w:rsidRDefault="00DD2F47" w:rsidP="00DD2F47">
            <w:pPr>
              <w:rPr>
                <w:rFonts w:cs="Arial"/>
                <w:color w:val="000000" w:themeColor="text1"/>
              </w:rPr>
            </w:pPr>
            <w:r w:rsidRPr="00FB58FA">
              <w:rPr>
                <w:rFonts w:cs="Arial"/>
                <w:color w:val="000000" w:themeColor="text1"/>
              </w:rPr>
              <w:t>EUR</w:t>
            </w:r>
          </w:p>
        </w:tc>
        <w:tc>
          <w:tcPr>
            <w:tcW w:w="394" w:type="pct"/>
          </w:tcPr>
          <w:p w:rsidR="00DD2F47" w:rsidRPr="00FB58FA" w:rsidRDefault="00DD2F47" w:rsidP="00DD2F47">
            <w:pPr>
              <w:pStyle w:val="ErluterungenMuster0"/>
              <w:rPr>
                <w:rFonts w:cs="Arial"/>
                <w:color w:val="000000" w:themeColor="text1"/>
              </w:rPr>
            </w:pPr>
            <w:r w:rsidRPr="00FB58FA">
              <w:rPr>
                <w:rFonts w:cs="Arial"/>
                <w:color w:val="000000" w:themeColor="text1"/>
              </w:rPr>
              <w:t>1500</w:t>
            </w:r>
          </w:p>
        </w:tc>
      </w:tr>
      <w:tr w:rsidR="00DD2F47" w:rsidRPr="00FB58FA" w:rsidTr="00DD2F47">
        <w:tc>
          <w:tcPr>
            <w:tcW w:w="4315" w:type="pct"/>
          </w:tcPr>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Small UHV parts</w:t>
            </w:r>
          </w:p>
        </w:tc>
        <w:tc>
          <w:tcPr>
            <w:tcW w:w="291" w:type="pct"/>
          </w:tcPr>
          <w:p w:rsidR="00DD2F47" w:rsidRPr="00FB58FA" w:rsidRDefault="00DD2F47" w:rsidP="00DD2F47">
            <w:pPr>
              <w:rPr>
                <w:rFonts w:cs="Arial"/>
                <w:color w:val="000000" w:themeColor="text1"/>
              </w:rPr>
            </w:pPr>
            <w:r w:rsidRPr="00FB58FA">
              <w:rPr>
                <w:rFonts w:cs="Arial"/>
                <w:color w:val="000000" w:themeColor="text1"/>
              </w:rPr>
              <w:t>EUR</w:t>
            </w:r>
          </w:p>
        </w:tc>
        <w:tc>
          <w:tcPr>
            <w:tcW w:w="394" w:type="pct"/>
          </w:tcPr>
          <w:p w:rsidR="00DD2F47" w:rsidRPr="00FB58FA" w:rsidRDefault="00DD2F47" w:rsidP="00DD2F47">
            <w:pPr>
              <w:pStyle w:val="ErluterungenMuster0"/>
              <w:rPr>
                <w:rFonts w:cs="Arial"/>
                <w:color w:val="000000" w:themeColor="text1"/>
              </w:rPr>
            </w:pPr>
            <w:r w:rsidRPr="00FB58FA">
              <w:rPr>
                <w:rFonts w:cs="Arial"/>
                <w:color w:val="000000" w:themeColor="text1"/>
              </w:rPr>
              <w:t>1500</w:t>
            </w:r>
          </w:p>
        </w:tc>
      </w:tr>
    </w:tbl>
    <w:p w:rsidR="00DD2F47" w:rsidRPr="00FB58FA" w:rsidRDefault="00DD2F47" w:rsidP="00DD2F47">
      <w:pPr>
        <w:rPr>
          <w:rFonts w:cs="Arial"/>
          <w:color w:val="000000" w:themeColor="text1"/>
        </w:rPr>
      </w:pPr>
    </w:p>
    <w:p w:rsidR="00DD2F47" w:rsidRPr="00FB58FA" w:rsidRDefault="00DD2F47" w:rsidP="00DD2F47">
      <w:pPr>
        <w:rPr>
          <w:rFonts w:cs="Arial"/>
          <w:color w:val="000000" w:themeColor="text1"/>
        </w:rPr>
      </w:pPr>
      <w:r w:rsidRPr="00FB58FA">
        <w:rPr>
          <w:rFonts w:cs="Arial"/>
          <w:color w:val="000000" w:themeColor="text1"/>
        </w:rPr>
        <w:t>Consumables for 2016</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DD2F47" w:rsidRPr="00FB58FA" w:rsidTr="00DD2F47">
        <w:tc>
          <w:tcPr>
            <w:tcW w:w="4315" w:type="pct"/>
          </w:tcPr>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cf. 2015/2</w:t>
            </w:r>
          </w:p>
        </w:tc>
        <w:tc>
          <w:tcPr>
            <w:tcW w:w="291" w:type="pct"/>
          </w:tcPr>
          <w:p w:rsidR="00DD2F47" w:rsidRPr="00FB58FA" w:rsidRDefault="00DD2F47" w:rsidP="00DD2F47">
            <w:pPr>
              <w:rPr>
                <w:rFonts w:cs="Arial"/>
                <w:color w:val="000000" w:themeColor="text1"/>
              </w:rPr>
            </w:pPr>
            <w:r w:rsidRPr="00FB58FA">
              <w:rPr>
                <w:rFonts w:cs="Arial"/>
                <w:color w:val="000000" w:themeColor="text1"/>
              </w:rPr>
              <w:t>EUR</w:t>
            </w:r>
          </w:p>
        </w:tc>
        <w:tc>
          <w:tcPr>
            <w:tcW w:w="394" w:type="pct"/>
          </w:tcPr>
          <w:p w:rsidR="00DD2F47" w:rsidRPr="00FB58FA" w:rsidRDefault="00DD2F47" w:rsidP="00DD2F47">
            <w:pPr>
              <w:pStyle w:val="ErluterungenMuster0"/>
              <w:rPr>
                <w:rFonts w:cs="Arial"/>
                <w:color w:val="000000" w:themeColor="text1"/>
              </w:rPr>
            </w:pPr>
            <w:r w:rsidRPr="00FB58FA">
              <w:rPr>
                <w:rFonts w:cs="Arial"/>
                <w:color w:val="000000" w:themeColor="text1"/>
              </w:rPr>
              <w:t>9000</w:t>
            </w:r>
          </w:p>
        </w:tc>
      </w:tr>
    </w:tbl>
    <w:p w:rsidR="00DD2F47" w:rsidRPr="00FB58FA" w:rsidRDefault="00DD2F47" w:rsidP="00DD2F47">
      <w:pPr>
        <w:rPr>
          <w:rFonts w:cs="Arial"/>
          <w:color w:val="000000" w:themeColor="text1"/>
        </w:rPr>
      </w:pPr>
      <w:r w:rsidRPr="00FB58FA">
        <w:rPr>
          <w:rFonts w:cs="Arial"/>
          <w:color w:val="000000" w:themeColor="text1"/>
        </w:rPr>
        <w:t>Consumables for 2017</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DD2F47" w:rsidRPr="00FB58FA" w:rsidTr="00DD2F47">
        <w:tc>
          <w:tcPr>
            <w:tcW w:w="4315" w:type="pct"/>
          </w:tcPr>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cf. 2015/2</w:t>
            </w:r>
          </w:p>
        </w:tc>
        <w:tc>
          <w:tcPr>
            <w:tcW w:w="291" w:type="pct"/>
          </w:tcPr>
          <w:p w:rsidR="00DD2F47" w:rsidRPr="00FB58FA" w:rsidRDefault="00DD2F47" w:rsidP="00DD2F47">
            <w:pPr>
              <w:rPr>
                <w:rFonts w:cs="Arial"/>
                <w:color w:val="000000" w:themeColor="text1"/>
              </w:rPr>
            </w:pPr>
            <w:r w:rsidRPr="00FB58FA">
              <w:rPr>
                <w:rFonts w:cs="Arial"/>
                <w:color w:val="000000" w:themeColor="text1"/>
              </w:rPr>
              <w:t>EUR</w:t>
            </w:r>
          </w:p>
        </w:tc>
        <w:tc>
          <w:tcPr>
            <w:tcW w:w="394" w:type="pct"/>
          </w:tcPr>
          <w:p w:rsidR="00DD2F47" w:rsidRPr="00FB58FA" w:rsidRDefault="00DD2F47" w:rsidP="00DD2F47">
            <w:pPr>
              <w:pStyle w:val="ErluterungenMuster0"/>
              <w:rPr>
                <w:rFonts w:cs="Arial"/>
                <w:color w:val="000000" w:themeColor="text1"/>
              </w:rPr>
            </w:pPr>
            <w:r w:rsidRPr="00FB58FA">
              <w:rPr>
                <w:rFonts w:cs="Arial"/>
                <w:color w:val="000000" w:themeColor="text1"/>
              </w:rPr>
              <w:t>9000</w:t>
            </w:r>
          </w:p>
        </w:tc>
      </w:tr>
    </w:tbl>
    <w:p w:rsidR="00DD2F47" w:rsidRPr="00FB58FA" w:rsidRDefault="00DD2F47" w:rsidP="00DD2F47">
      <w:pPr>
        <w:rPr>
          <w:rFonts w:cs="Arial"/>
          <w:color w:val="000000" w:themeColor="text1"/>
        </w:rPr>
      </w:pPr>
      <w:r w:rsidRPr="00FB58FA">
        <w:rPr>
          <w:rFonts w:cs="Arial"/>
          <w:color w:val="000000" w:themeColor="text1"/>
        </w:rPr>
        <w:t>Consumables for 2018</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DD2F47" w:rsidRPr="00FB58FA" w:rsidTr="00DD2F47">
        <w:tc>
          <w:tcPr>
            <w:tcW w:w="4315" w:type="pct"/>
          </w:tcPr>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cf. 2015/2</w:t>
            </w:r>
          </w:p>
        </w:tc>
        <w:tc>
          <w:tcPr>
            <w:tcW w:w="291" w:type="pct"/>
          </w:tcPr>
          <w:p w:rsidR="00DD2F47" w:rsidRPr="00FB58FA" w:rsidRDefault="00DD2F47" w:rsidP="00DD2F47">
            <w:pPr>
              <w:rPr>
                <w:rFonts w:cs="Arial"/>
                <w:color w:val="000000" w:themeColor="text1"/>
              </w:rPr>
            </w:pPr>
            <w:r w:rsidRPr="00FB58FA">
              <w:rPr>
                <w:rFonts w:cs="Arial"/>
                <w:color w:val="000000" w:themeColor="text1"/>
              </w:rPr>
              <w:t>EUR</w:t>
            </w:r>
          </w:p>
        </w:tc>
        <w:tc>
          <w:tcPr>
            <w:tcW w:w="394" w:type="pct"/>
          </w:tcPr>
          <w:p w:rsidR="00DD2F47" w:rsidRPr="00FB58FA" w:rsidRDefault="00DD2F47" w:rsidP="00DD2F47">
            <w:pPr>
              <w:pStyle w:val="ErluterungenMuster0"/>
              <w:rPr>
                <w:rFonts w:cs="Arial"/>
                <w:color w:val="000000" w:themeColor="text1"/>
              </w:rPr>
            </w:pPr>
            <w:r w:rsidRPr="00FB58FA">
              <w:rPr>
                <w:rFonts w:cs="Arial"/>
                <w:color w:val="000000" w:themeColor="text1"/>
              </w:rPr>
              <w:t>9000</w:t>
            </w:r>
          </w:p>
        </w:tc>
      </w:tr>
    </w:tbl>
    <w:p w:rsidR="00DD2F47" w:rsidRPr="00FB58FA" w:rsidRDefault="00DD2F47" w:rsidP="00DD2F47">
      <w:pPr>
        <w:rPr>
          <w:rFonts w:cs="Arial"/>
          <w:color w:val="000000" w:themeColor="text1"/>
        </w:rPr>
      </w:pPr>
      <w:r w:rsidRPr="00FB58FA">
        <w:rPr>
          <w:rFonts w:cs="Arial"/>
          <w:color w:val="000000" w:themeColor="text1"/>
        </w:rPr>
        <w:t>Consumables for 2019/1</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DD2F47" w:rsidRPr="00FB58FA" w:rsidTr="00DD2F47">
        <w:tc>
          <w:tcPr>
            <w:tcW w:w="4315" w:type="pct"/>
          </w:tcPr>
          <w:p w:rsidR="00DD2F47" w:rsidRPr="00FB58FA" w:rsidRDefault="00DD2F47" w:rsidP="00DD2F47">
            <w:pPr>
              <w:pStyle w:val="ErluterungenMuster0"/>
              <w:rPr>
                <w:rFonts w:cs="Arial"/>
                <w:color w:val="000000" w:themeColor="text1"/>
                <w:lang w:val="en-US"/>
              </w:rPr>
            </w:pPr>
            <w:r w:rsidRPr="00FB58FA">
              <w:rPr>
                <w:rFonts w:cs="Arial"/>
                <w:color w:val="000000" w:themeColor="text1"/>
                <w:lang w:val="en-US"/>
              </w:rPr>
              <w:t>cf. 2015/2</w:t>
            </w:r>
          </w:p>
        </w:tc>
        <w:tc>
          <w:tcPr>
            <w:tcW w:w="291" w:type="pct"/>
          </w:tcPr>
          <w:p w:rsidR="00DD2F47" w:rsidRPr="00FB58FA" w:rsidRDefault="00DD2F47" w:rsidP="00DD2F47">
            <w:pPr>
              <w:rPr>
                <w:rFonts w:cs="Arial"/>
                <w:color w:val="000000" w:themeColor="text1"/>
              </w:rPr>
            </w:pPr>
            <w:r w:rsidRPr="00FB58FA">
              <w:rPr>
                <w:rFonts w:cs="Arial"/>
                <w:color w:val="000000" w:themeColor="text1"/>
              </w:rPr>
              <w:t>EUR</w:t>
            </w:r>
          </w:p>
        </w:tc>
        <w:tc>
          <w:tcPr>
            <w:tcW w:w="394" w:type="pct"/>
          </w:tcPr>
          <w:p w:rsidR="00DD2F47" w:rsidRPr="00FB58FA" w:rsidRDefault="00DD2F47" w:rsidP="00DD2F47">
            <w:pPr>
              <w:pStyle w:val="ErluterungenMuster0"/>
              <w:rPr>
                <w:rFonts w:cs="Arial"/>
                <w:color w:val="000000" w:themeColor="text1"/>
              </w:rPr>
            </w:pPr>
            <w:r w:rsidRPr="00FB58FA">
              <w:rPr>
                <w:rFonts w:cs="Arial"/>
                <w:color w:val="000000" w:themeColor="text1"/>
              </w:rPr>
              <w:t>4500</w:t>
            </w:r>
          </w:p>
        </w:tc>
      </w:tr>
    </w:tbl>
    <w:p w:rsidR="00DD2F47" w:rsidRPr="00FB58FA" w:rsidRDefault="00DD2F47" w:rsidP="00DD2F47">
      <w:pPr>
        <w:pStyle w:val="Musterberschrift30"/>
        <w:numPr>
          <w:ilvl w:val="2"/>
          <w:numId w:val="1"/>
        </w:numPr>
        <w:tabs>
          <w:tab w:val="clear" w:pos="8652"/>
          <w:tab w:val="num" w:pos="1423"/>
        </w:tabs>
        <w:ind w:left="856" w:hanging="856"/>
        <w:rPr>
          <w:rFonts w:cs="Arial"/>
          <w:color w:val="000000" w:themeColor="text1"/>
        </w:rPr>
      </w:pPr>
      <w:r w:rsidRPr="00FB58FA">
        <w:rPr>
          <w:rFonts w:cs="Arial"/>
          <w:color w:val="000000" w:themeColor="text1"/>
        </w:rPr>
        <w:t>Major research equipment requested for the new funding period</w:t>
      </w:r>
    </w:p>
    <w:p w:rsidR="00DD2F47" w:rsidRPr="00FB58FA" w:rsidRDefault="00DD2F47" w:rsidP="00DD2F47">
      <w:pPr>
        <w:pStyle w:val="Musterberschrift30"/>
        <w:tabs>
          <w:tab w:val="clear" w:pos="855"/>
        </w:tabs>
        <w:ind w:left="0" w:firstLine="0"/>
        <w:rPr>
          <w:rFonts w:cs="Arial"/>
          <w:color w:val="000000" w:themeColor="text1"/>
        </w:rPr>
      </w:pPr>
      <w:r w:rsidRPr="00FB58FA">
        <w:rPr>
          <w:rFonts w:cs="Arial"/>
          <w:b w:val="0"/>
          <w:color w:val="000000" w:themeColor="text1"/>
          <w:sz w:val="20"/>
        </w:rPr>
        <w:t>No funding for instrumentation is requested</w:t>
      </w:r>
      <w:r w:rsidRPr="00FB58FA">
        <w:rPr>
          <w:rFonts w:cs="Arial"/>
          <w:color w:val="000000" w:themeColor="text1"/>
          <w:sz w:val="20"/>
        </w:rPr>
        <w:t>.</w:t>
      </w:r>
    </w:p>
    <w:p w:rsidR="00DD2F47" w:rsidRPr="00FB58FA" w:rsidRDefault="00DD2F47" w:rsidP="00DD2F47">
      <w:pPr>
        <w:pStyle w:val="Musterberschrift30"/>
        <w:numPr>
          <w:ilvl w:val="2"/>
          <w:numId w:val="1"/>
        </w:numPr>
        <w:tabs>
          <w:tab w:val="clear" w:pos="8652"/>
          <w:tab w:val="num" w:pos="1423"/>
        </w:tabs>
        <w:ind w:left="856" w:hanging="856"/>
        <w:rPr>
          <w:rFonts w:cs="Arial"/>
          <w:color w:val="000000" w:themeColor="text1"/>
          <w:lang w:val="de-DE"/>
        </w:rPr>
      </w:pPr>
      <w:r w:rsidRPr="00FB58FA">
        <w:rPr>
          <w:rFonts w:cs="Arial"/>
          <w:color w:val="000000" w:themeColor="text1"/>
        </w:rPr>
        <w:t>Student</w:t>
      </w:r>
      <w:r w:rsidRPr="00FB58FA">
        <w:rPr>
          <w:rFonts w:cs="Arial"/>
          <w:i/>
          <w:color w:val="000000" w:themeColor="text1"/>
        </w:rPr>
        <w:t xml:space="preserve"> </w:t>
      </w:r>
      <w:r w:rsidRPr="00FB58FA">
        <w:rPr>
          <w:rFonts w:cs="Arial"/>
          <w:color w:val="000000" w:themeColor="text1"/>
        </w:rPr>
        <w:t>assistants</w:t>
      </w:r>
    </w:p>
    <w:p w:rsidR="00DD2F47" w:rsidRPr="00FB58FA" w:rsidRDefault="00DD2F47" w:rsidP="00DD2F47">
      <w:pPr>
        <w:pStyle w:val="Musterberschrift30"/>
        <w:tabs>
          <w:tab w:val="clear" w:pos="855"/>
        </w:tabs>
        <w:ind w:left="0" w:firstLine="0"/>
        <w:rPr>
          <w:rFonts w:cs="Arial"/>
          <w:b w:val="0"/>
          <w:color w:val="000000" w:themeColor="text1"/>
          <w:sz w:val="20"/>
        </w:rPr>
      </w:pPr>
      <w:r w:rsidRPr="00FB58FA">
        <w:rPr>
          <w:rFonts w:cs="Arial"/>
          <w:b w:val="0"/>
          <w:color w:val="000000" w:themeColor="text1"/>
          <w:sz w:val="20"/>
        </w:rPr>
        <w:t>No funding requested</w:t>
      </w:r>
    </w:p>
    <w:p w:rsidR="00DD2F47" w:rsidRPr="00FB58FA" w:rsidRDefault="00DD2F47">
      <w:pPr>
        <w:overflowPunct/>
        <w:autoSpaceDE/>
        <w:autoSpaceDN/>
        <w:adjustRightInd/>
        <w:spacing w:after="160" w:line="259" w:lineRule="auto"/>
        <w:textAlignment w:val="auto"/>
        <w:rPr>
          <w:rFonts w:cs="Arial"/>
          <w:color w:val="000000" w:themeColor="text1"/>
          <w:lang w:val="en-US"/>
        </w:rPr>
      </w:pPr>
    </w:p>
    <w:p w:rsidR="008C2979" w:rsidRPr="00FB58FA" w:rsidRDefault="008C2979">
      <w:pPr>
        <w:overflowPunct/>
        <w:autoSpaceDE/>
        <w:autoSpaceDN/>
        <w:adjustRightInd/>
        <w:spacing w:after="160" w:line="259" w:lineRule="auto"/>
        <w:textAlignment w:val="auto"/>
        <w:rPr>
          <w:rFonts w:cs="Arial"/>
          <w:color w:val="000000" w:themeColor="text1"/>
          <w:lang w:val="en-US"/>
        </w:rPr>
        <w:sectPr w:rsidR="008C2979" w:rsidRPr="00FB58FA" w:rsidSect="00817F3A">
          <w:headerReference w:type="default" r:id="rId28"/>
          <w:pgSz w:w="11901" w:h="16834" w:code="9"/>
          <w:pgMar w:top="1418" w:right="851" w:bottom="1134" w:left="1418" w:header="720" w:footer="720" w:gutter="0"/>
          <w:pgNumType w:start="1"/>
          <w:cols w:space="720"/>
          <w:docGrid w:linePitch="272"/>
        </w:sectPr>
      </w:pPr>
      <w:r w:rsidRPr="00FB58FA">
        <w:rPr>
          <w:rFonts w:cs="Arial"/>
          <w:color w:val="000000" w:themeColor="text1"/>
          <w:lang w:val="en-US"/>
        </w:rPr>
        <w:br w:type="page"/>
      </w:r>
    </w:p>
    <w:p w:rsidR="00C4533B" w:rsidRPr="00C4533B" w:rsidRDefault="00C4533B" w:rsidP="001A27EF">
      <w:pPr>
        <w:pStyle w:val="Musterberschrift2"/>
        <w:numPr>
          <w:ilvl w:val="1"/>
          <w:numId w:val="121"/>
        </w:numPr>
        <w:rPr>
          <w:noProof/>
          <w:lang w:val="en-US"/>
        </w:rPr>
      </w:pPr>
      <w:r w:rsidRPr="00C4533B">
        <w:rPr>
          <w:noProof/>
          <w:lang w:val="en-US"/>
        </w:rPr>
        <w:lastRenderedPageBreak/>
        <w:t>About project A3</w:t>
      </w:r>
    </w:p>
    <w:p w:rsidR="00C4533B" w:rsidRPr="00553B6B" w:rsidRDefault="00C4533B" w:rsidP="00C4533B">
      <w:pPr>
        <w:pStyle w:val="Musterberschrift3"/>
        <w:tabs>
          <w:tab w:val="clear" w:pos="8652"/>
          <w:tab w:val="num" w:pos="855"/>
        </w:tabs>
        <w:ind w:left="855"/>
        <w:rPr>
          <w:noProof/>
          <w:lang w:val="en-US"/>
        </w:rPr>
      </w:pPr>
      <w:r w:rsidRPr="00553B6B">
        <w:rPr>
          <w:noProof/>
          <w:lang w:val="en-US"/>
        </w:rPr>
        <w:t>Title: Design of functional molecular building blocks for covalent and non-covalent assembly at semiconductor surfaces</w:t>
      </w:r>
    </w:p>
    <w:p w:rsidR="00C4533B" w:rsidRPr="00553B6B" w:rsidRDefault="00C4533B" w:rsidP="00C4533B">
      <w:pPr>
        <w:pStyle w:val="Musterberschrift3"/>
        <w:tabs>
          <w:tab w:val="clear" w:pos="8652"/>
          <w:tab w:val="num" w:pos="855"/>
        </w:tabs>
        <w:ind w:left="855"/>
        <w:rPr>
          <w:noProof/>
          <w:lang w:val="en-US"/>
        </w:rPr>
      </w:pPr>
      <w:r w:rsidRPr="00553B6B">
        <w:rPr>
          <w:noProof/>
          <w:lang w:val="en-US"/>
        </w:rPr>
        <w:t>Research areas:</w:t>
      </w:r>
      <w:r>
        <w:rPr>
          <w:noProof/>
          <w:lang w:val="en-US"/>
        </w:rPr>
        <w:t xml:space="preserve"> M</w:t>
      </w:r>
      <w:r w:rsidRPr="00553B6B">
        <w:rPr>
          <w:noProof/>
          <w:lang w:val="en-US"/>
        </w:rPr>
        <w:t>olecular chemistry</w:t>
      </w:r>
    </w:p>
    <w:p w:rsidR="00C4533B" w:rsidRPr="00553B6B" w:rsidRDefault="00C4533B" w:rsidP="00C4533B">
      <w:pPr>
        <w:pStyle w:val="Musterberschrift3"/>
        <w:tabs>
          <w:tab w:val="clear" w:pos="8652"/>
          <w:tab w:val="num" w:pos="855"/>
        </w:tabs>
        <w:ind w:left="855"/>
        <w:rPr>
          <w:noProof/>
          <w:lang w:val="en-US"/>
        </w:rPr>
      </w:pPr>
      <w:r w:rsidRPr="00553B6B">
        <w:rPr>
          <w:noProof/>
          <w:lang w:val="en-US"/>
        </w:rPr>
        <w:t>Principal investigator</w:t>
      </w:r>
    </w:p>
    <w:p w:rsidR="00C4533B" w:rsidRPr="00FD2346" w:rsidRDefault="00C4533B" w:rsidP="00C4533B">
      <w:pPr>
        <w:pStyle w:val="ErluterungenMuster"/>
        <w:rPr>
          <w:noProof/>
          <w:color w:val="auto"/>
          <w:lang w:val="de-DE"/>
        </w:rPr>
      </w:pPr>
      <w:r w:rsidRPr="00FD2346">
        <w:rPr>
          <w:b/>
          <w:noProof/>
          <w:color w:val="auto"/>
          <w:lang w:val="de-DE"/>
        </w:rPr>
        <w:t>Prof. Stefan Hecht, Ph.D.</w:t>
      </w:r>
      <w:r w:rsidRPr="00FD2346">
        <w:rPr>
          <w:noProof/>
          <w:color w:val="auto"/>
          <w:lang w:val="de-DE"/>
        </w:rPr>
        <w:t xml:space="preserve"> (*06.01.1974, German)</w:t>
      </w:r>
    </w:p>
    <w:p w:rsidR="00C4533B" w:rsidRPr="00553B6B" w:rsidRDefault="00C4533B" w:rsidP="00C4533B">
      <w:pPr>
        <w:pStyle w:val="ErluterungenMuster"/>
        <w:rPr>
          <w:noProof/>
          <w:color w:val="auto"/>
          <w:lang w:val="en-US"/>
        </w:rPr>
      </w:pPr>
      <w:r w:rsidRPr="00553B6B">
        <w:rPr>
          <w:noProof/>
          <w:color w:val="auto"/>
          <w:lang w:val="en-US"/>
        </w:rPr>
        <w:t>Humboldt-Universität zu Berlin, Department of Chemistry (HU Chem)</w:t>
      </w:r>
    </w:p>
    <w:p w:rsidR="00C4533B" w:rsidRPr="00553B6B" w:rsidRDefault="00C4533B" w:rsidP="00C4533B">
      <w:pPr>
        <w:pStyle w:val="ErluterungenMuster"/>
        <w:rPr>
          <w:noProof/>
          <w:color w:val="auto"/>
          <w:lang w:val="en-US"/>
        </w:rPr>
      </w:pPr>
      <w:r w:rsidRPr="00553B6B">
        <w:rPr>
          <w:noProof/>
          <w:color w:val="auto"/>
          <w:lang w:val="en-US"/>
        </w:rPr>
        <w:t>Brook-Taylor-Str. 2, 12489 Berlin</w:t>
      </w:r>
    </w:p>
    <w:p w:rsidR="00C4533B" w:rsidRPr="00553B6B" w:rsidRDefault="00C4533B" w:rsidP="00C4533B">
      <w:pPr>
        <w:pStyle w:val="ErluterungenMuster"/>
        <w:rPr>
          <w:noProof/>
          <w:color w:val="auto"/>
          <w:lang w:val="en-US"/>
        </w:rPr>
      </w:pPr>
      <w:r w:rsidRPr="00553B6B">
        <w:rPr>
          <w:noProof/>
          <w:color w:val="auto"/>
          <w:lang w:val="en-US"/>
        </w:rPr>
        <w:t>Phone: +49 (0)30 2093 7365</w:t>
      </w:r>
    </w:p>
    <w:p w:rsidR="00C4533B" w:rsidRPr="002B2D86" w:rsidRDefault="00C4533B" w:rsidP="00C4533B">
      <w:pPr>
        <w:pStyle w:val="ErluterungenMuster"/>
        <w:rPr>
          <w:noProof/>
          <w:color w:val="auto"/>
          <w:lang w:val="de-DE"/>
        </w:rPr>
      </w:pPr>
      <w:r w:rsidRPr="002B2D86">
        <w:rPr>
          <w:noProof/>
          <w:color w:val="auto"/>
          <w:lang w:val="de-DE"/>
        </w:rPr>
        <w:t>Fax: +49 (0)30 2093 6940</w:t>
      </w:r>
    </w:p>
    <w:p w:rsidR="00C4533B" w:rsidRPr="002B2D86" w:rsidRDefault="00C4533B" w:rsidP="00C4533B">
      <w:pPr>
        <w:pStyle w:val="ErluterungenMuster"/>
        <w:rPr>
          <w:noProof/>
          <w:color w:val="auto"/>
          <w:lang w:val="de-DE"/>
        </w:rPr>
      </w:pPr>
      <w:r w:rsidRPr="002B2D86">
        <w:rPr>
          <w:noProof/>
          <w:color w:val="auto"/>
          <w:lang w:val="de-DE"/>
        </w:rPr>
        <w:t>E-mail: sh@chemie.hu-berlin.de</w:t>
      </w:r>
    </w:p>
    <w:p w:rsidR="00C4533B" w:rsidRPr="002B2D86" w:rsidRDefault="00C4533B" w:rsidP="00C4533B">
      <w:pPr>
        <w:pStyle w:val="ErluterungenMuster"/>
        <w:rPr>
          <w:noProof/>
          <w:lang w:val="de-DE"/>
        </w:rPr>
      </w:pPr>
    </w:p>
    <w:p w:rsidR="00C4533B" w:rsidRPr="00553B6B" w:rsidRDefault="00C4533B" w:rsidP="00C4533B">
      <w:pPr>
        <w:rPr>
          <w:noProof/>
          <w:lang w:val="en-US"/>
        </w:rPr>
      </w:pPr>
      <w:r w:rsidRPr="00553B6B">
        <w:rPr>
          <w:noProof/>
          <w:lang w:val="en-US"/>
        </w:rPr>
        <w:t>Does the above mentioned person hold a fixed-term position?</w:t>
      </w:r>
    </w:p>
    <w:p w:rsidR="00C4533B" w:rsidRPr="00553B6B" w:rsidRDefault="00C4533B" w:rsidP="00C4533B">
      <w:pPr>
        <w:rPr>
          <w:rFonts w:cs="Arial"/>
          <w:noProof/>
          <w:lang w:val="en-US"/>
        </w:rPr>
      </w:pPr>
      <w:r w:rsidRPr="00553B6B">
        <w:rPr>
          <w:noProof/>
          <w:lang w:val="en-US"/>
        </w:rPr>
        <w:t>Yes</w:t>
      </w:r>
    </w:p>
    <w:p w:rsidR="00C4533B" w:rsidRPr="00553B6B" w:rsidRDefault="00C4533B" w:rsidP="00C4533B">
      <w:pPr>
        <w:pStyle w:val="Musterberschrift3"/>
        <w:tabs>
          <w:tab w:val="clear" w:pos="8652"/>
          <w:tab w:val="num" w:pos="855"/>
        </w:tabs>
        <w:ind w:left="855"/>
        <w:rPr>
          <w:noProof/>
          <w:lang w:val="en-US"/>
        </w:rPr>
      </w:pPr>
      <w:r w:rsidRPr="00553B6B">
        <w:rPr>
          <w:noProof/>
          <w:lang w:val="en-US"/>
        </w:rPr>
        <w:t>Legal issues</w:t>
      </w:r>
    </w:p>
    <w:p w:rsidR="00C4533B" w:rsidRPr="00553B6B" w:rsidRDefault="00C4533B" w:rsidP="00C4533B">
      <w:pPr>
        <w:rPr>
          <w:rFonts w:cs="Arial"/>
          <w:noProof/>
          <w:sz w:val="16"/>
          <w:szCs w:val="16"/>
          <w:lang w:val="en-US"/>
        </w:rPr>
      </w:pPr>
      <w:r w:rsidRPr="00553B6B">
        <w:rPr>
          <w:rFonts w:cs="Arial"/>
          <w:noProof/>
          <w:lang w:val="en-US"/>
        </w:rPr>
        <w:t>This project includes</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9"/>
        <w:gridCol w:w="7428"/>
        <w:gridCol w:w="1925"/>
      </w:tblGrid>
      <w:tr w:rsidR="00C4533B" w:rsidRPr="00553B6B" w:rsidTr="003151EA">
        <w:tc>
          <w:tcPr>
            <w:tcW w:w="419" w:type="dxa"/>
            <w:vMerge w:val="restart"/>
          </w:tcPr>
          <w:p w:rsidR="00C4533B" w:rsidRPr="00553B6B" w:rsidRDefault="00C4533B" w:rsidP="003151EA">
            <w:pPr>
              <w:rPr>
                <w:noProof/>
                <w:lang w:val="en-US"/>
              </w:rPr>
            </w:pPr>
            <w:r w:rsidRPr="00553B6B">
              <w:rPr>
                <w:noProof/>
                <w:lang w:val="en-US"/>
              </w:rPr>
              <w:t>1.</w:t>
            </w:r>
          </w:p>
        </w:tc>
        <w:tc>
          <w:tcPr>
            <w:tcW w:w="7428" w:type="dxa"/>
          </w:tcPr>
          <w:p w:rsidR="00C4533B" w:rsidRPr="00553B6B" w:rsidRDefault="00C4533B" w:rsidP="003151EA">
            <w:pPr>
              <w:rPr>
                <w:noProof/>
                <w:lang w:val="en-US"/>
              </w:rPr>
            </w:pPr>
            <w:r w:rsidRPr="00553B6B">
              <w:rPr>
                <w:noProof/>
                <w:lang w:val="en-US"/>
              </w:rPr>
              <w:t>research on human subjects or human material.</w:t>
            </w:r>
          </w:p>
        </w:tc>
        <w:tc>
          <w:tcPr>
            <w:tcW w:w="1925" w:type="dxa"/>
          </w:tcPr>
          <w:p w:rsidR="00C4533B" w:rsidRPr="00553B6B" w:rsidRDefault="00C4533B" w:rsidP="003151EA">
            <w:pPr>
              <w:pStyle w:val="ErluterungenMuster"/>
              <w:rPr>
                <w:noProof/>
                <w:color w:val="auto"/>
                <w:lang w:val="en-US"/>
              </w:rPr>
            </w:pPr>
            <w:r w:rsidRPr="00553B6B">
              <w:rPr>
                <w:noProof/>
                <w:color w:val="auto"/>
                <w:lang w:val="en-US"/>
              </w:rPr>
              <w:t>no</w:t>
            </w:r>
          </w:p>
        </w:tc>
      </w:tr>
      <w:tr w:rsidR="00C4533B" w:rsidRPr="00553B6B" w:rsidTr="003151EA">
        <w:tc>
          <w:tcPr>
            <w:tcW w:w="419" w:type="dxa"/>
            <w:vMerge/>
          </w:tcPr>
          <w:p w:rsidR="00C4533B" w:rsidRPr="00553B6B" w:rsidRDefault="00C4533B" w:rsidP="003151EA">
            <w:pPr>
              <w:rPr>
                <w:noProof/>
                <w:lang w:val="en-US"/>
              </w:rPr>
            </w:pPr>
          </w:p>
        </w:tc>
        <w:tc>
          <w:tcPr>
            <w:tcW w:w="7428" w:type="dxa"/>
          </w:tcPr>
          <w:p w:rsidR="00C4533B" w:rsidRPr="00553B6B" w:rsidRDefault="00C4533B" w:rsidP="003151EA">
            <w:pPr>
              <w:rPr>
                <w:noProof/>
                <w:lang w:val="en-US"/>
              </w:rPr>
            </w:pPr>
            <w:r w:rsidRPr="00553B6B">
              <w:rPr>
                <w:noProof/>
                <w:color w:val="808080" w:themeColor="background1" w:themeShade="80"/>
                <w:lang w:val="en-US"/>
              </w:rPr>
              <w:t>&lt;If applicable:&gt;</w:t>
            </w:r>
            <w:r w:rsidRPr="00553B6B">
              <w:rPr>
                <w:noProof/>
                <w:lang w:val="en-US"/>
              </w:rPr>
              <w:t xml:space="preserve"> A copy of the required approval of the responsible ethics committee is included with the proposal.</w:t>
            </w:r>
          </w:p>
        </w:tc>
        <w:tc>
          <w:tcPr>
            <w:tcW w:w="1925" w:type="dxa"/>
          </w:tcPr>
          <w:p w:rsidR="00C4533B" w:rsidRPr="00553B6B" w:rsidRDefault="00C4533B" w:rsidP="003151EA">
            <w:pPr>
              <w:pStyle w:val="ErluterungenMuster"/>
              <w:rPr>
                <w:noProof/>
                <w:color w:val="auto"/>
                <w:lang w:val="en-US"/>
              </w:rPr>
            </w:pPr>
          </w:p>
          <w:p w:rsidR="00C4533B" w:rsidRPr="00553B6B" w:rsidRDefault="00C4533B" w:rsidP="003151EA">
            <w:pPr>
              <w:pStyle w:val="ErluterungenMuster"/>
              <w:rPr>
                <w:noProof/>
                <w:color w:val="auto"/>
                <w:lang w:val="en-US"/>
              </w:rPr>
            </w:pPr>
          </w:p>
        </w:tc>
      </w:tr>
      <w:tr w:rsidR="00C4533B" w:rsidRPr="00553B6B" w:rsidTr="003151EA">
        <w:tc>
          <w:tcPr>
            <w:tcW w:w="419" w:type="dxa"/>
            <w:vMerge w:val="restart"/>
          </w:tcPr>
          <w:p w:rsidR="00C4533B" w:rsidRPr="00553B6B" w:rsidRDefault="00C4533B" w:rsidP="003151EA">
            <w:pPr>
              <w:rPr>
                <w:noProof/>
                <w:lang w:val="en-US"/>
              </w:rPr>
            </w:pPr>
            <w:r w:rsidRPr="00553B6B">
              <w:rPr>
                <w:noProof/>
                <w:lang w:val="en-US"/>
              </w:rPr>
              <w:t>2.</w:t>
            </w:r>
          </w:p>
        </w:tc>
        <w:tc>
          <w:tcPr>
            <w:tcW w:w="7428" w:type="dxa"/>
          </w:tcPr>
          <w:p w:rsidR="00C4533B" w:rsidRPr="00553B6B" w:rsidRDefault="00C4533B" w:rsidP="003151EA">
            <w:pPr>
              <w:rPr>
                <w:noProof/>
                <w:lang w:val="en-US"/>
              </w:rPr>
            </w:pPr>
            <w:r w:rsidRPr="00553B6B">
              <w:rPr>
                <w:noProof/>
                <w:lang w:val="en-US"/>
              </w:rPr>
              <w:t>clinical trials</w:t>
            </w:r>
          </w:p>
        </w:tc>
        <w:tc>
          <w:tcPr>
            <w:tcW w:w="1925" w:type="dxa"/>
          </w:tcPr>
          <w:p w:rsidR="00C4533B" w:rsidRPr="00553B6B" w:rsidRDefault="00C4533B" w:rsidP="003151EA">
            <w:pPr>
              <w:pStyle w:val="ErluterungenMuster"/>
              <w:rPr>
                <w:noProof/>
                <w:color w:val="auto"/>
                <w:lang w:val="en-US"/>
              </w:rPr>
            </w:pPr>
            <w:r w:rsidRPr="00553B6B">
              <w:rPr>
                <w:noProof/>
                <w:color w:val="auto"/>
                <w:lang w:val="en-US"/>
              </w:rPr>
              <w:t>no</w:t>
            </w:r>
          </w:p>
        </w:tc>
      </w:tr>
      <w:tr w:rsidR="00C4533B" w:rsidRPr="00553B6B" w:rsidTr="003151EA">
        <w:tc>
          <w:tcPr>
            <w:tcW w:w="419" w:type="dxa"/>
            <w:vMerge/>
          </w:tcPr>
          <w:p w:rsidR="00C4533B" w:rsidRPr="00553B6B" w:rsidRDefault="00C4533B" w:rsidP="003151EA">
            <w:pPr>
              <w:rPr>
                <w:noProof/>
                <w:lang w:val="en-US"/>
              </w:rPr>
            </w:pPr>
          </w:p>
        </w:tc>
        <w:tc>
          <w:tcPr>
            <w:tcW w:w="7428" w:type="dxa"/>
          </w:tcPr>
          <w:p w:rsidR="00C4533B" w:rsidRPr="00553B6B" w:rsidRDefault="00C4533B" w:rsidP="003151EA">
            <w:pPr>
              <w:rPr>
                <w:noProof/>
                <w:lang w:val="en-US"/>
              </w:rPr>
            </w:pPr>
            <w:r w:rsidRPr="00553B6B">
              <w:rPr>
                <w:noProof/>
                <w:color w:val="808080" w:themeColor="background1" w:themeShade="80"/>
                <w:lang w:val="en-US"/>
              </w:rPr>
              <w:t>&lt;If applicable:&gt;</w:t>
            </w:r>
            <w:r w:rsidRPr="00553B6B">
              <w:rPr>
                <w:noProof/>
                <w:lang w:val="en-US"/>
              </w:rPr>
              <w:t xml:space="preserve"> A copy of the studies’ registration is included with the proposal.</w:t>
            </w:r>
          </w:p>
        </w:tc>
        <w:tc>
          <w:tcPr>
            <w:tcW w:w="1925" w:type="dxa"/>
          </w:tcPr>
          <w:p w:rsidR="00C4533B" w:rsidRPr="00553B6B" w:rsidRDefault="00C4533B" w:rsidP="003151EA">
            <w:pPr>
              <w:pStyle w:val="ErluterungenMuster"/>
              <w:rPr>
                <w:noProof/>
                <w:color w:val="auto"/>
                <w:lang w:val="en-US"/>
              </w:rPr>
            </w:pPr>
          </w:p>
        </w:tc>
      </w:tr>
      <w:tr w:rsidR="00C4533B" w:rsidRPr="00553B6B" w:rsidTr="003151EA">
        <w:tc>
          <w:tcPr>
            <w:tcW w:w="419" w:type="dxa"/>
          </w:tcPr>
          <w:p w:rsidR="00C4533B" w:rsidRPr="00553B6B" w:rsidRDefault="00C4533B" w:rsidP="003151EA">
            <w:pPr>
              <w:rPr>
                <w:noProof/>
                <w:lang w:val="en-US"/>
              </w:rPr>
            </w:pPr>
            <w:r w:rsidRPr="00553B6B">
              <w:rPr>
                <w:noProof/>
                <w:lang w:val="en-US"/>
              </w:rPr>
              <w:t>3.</w:t>
            </w:r>
          </w:p>
        </w:tc>
        <w:tc>
          <w:tcPr>
            <w:tcW w:w="7428" w:type="dxa"/>
          </w:tcPr>
          <w:p w:rsidR="00C4533B" w:rsidRPr="00553B6B" w:rsidRDefault="00C4533B" w:rsidP="003151EA">
            <w:pPr>
              <w:rPr>
                <w:noProof/>
                <w:lang w:val="en-US"/>
              </w:rPr>
            </w:pPr>
            <w:r w:rsidRPr="00553B6B">
              <w:rPr>
                <w:noProof/>
                <w:lang w:val="en-US"/>
              </w:rPr>
              <w:t>experiments involving vertebrates.</w:t>
            </w:r>
          </w:p>
        </w:tc>
        <w:tc>
          <w:tcPr>
            <w:tcW w:w="1925" w:type="dxa"/>
          </w:tcPr>
          <w:p w:rsidR="00C4533B" w:rsidRPr="00553B6B" w:rsidRDefault="00C4533B" w:rsidP="003151EA">
            <w:pPr>
              <w:pStyle w:val="ErluterungenMuster"/>
              <w:rPr>
                <w:noProof/>
                <w:color w:val="auto"/>
                <w:lang w:val="en-US"/>
              </w:rPr>
            </w:pPr>
            <w:r w:rsidRPr="00553B6B">
              <w:rPr>
                <w:noProof/>
                <w:color w:val="auto"/>
                <w:lang w:val="en-US"/>
              </w:rPr>
              <w:t>no</w:t>
            </w:r>
          </w:p>
        </w:tc>
      </w:tr>
      <w:tr w:rsidR="00C4533B" w:rsidRPr="00553B6B" w:rsidTr="003151EA">
        <w:tc>
          <w:tcPr>
            <w:tcW w:w="419" w:type="dxa"/>
          </w:tcPr>
          <w:p w:rsidR="00C4533B" w:rsidRPr="00553B6B" w:rsidRDefault="00C4533B" w:rsidP="003151EA">
            <w:pPr>
              <w:rPr>
                <w:noProof/>
                <w:lang w:val="en-US"/>
              </w:rPr>
            </w:pPr>
            <w:r w:rsidRPr="00553B6B">
              <w:rPr>
                <w:noProof/>
                <w:lang w:val="en-US"/>
              </w:rPr>
              <w:t xml:space="preserve">4. </w:t>
            </w:r>
          </w:p>
        </w:tc>
        <w:tc>
          <w:tcPr>
            <w:tcW w:w="7428" w:type="dxa"/>
          </w:tcPr>
          <w:p w:rsidR="00C4533B" w:rsidRPr="00553B6B" w:rsidRDefault="00C4533B" w:rsidP="003151EA">
            <w:pPr>
              <w:rPr>
                <w:noProof/>
                <w:lang w:val="en-US"/>
              </w:rPr>
            </w:pPr>
            <w:r w:rsidRPr="00553B6B">
              <w:rPr>
                <w:noProof/>
                <w:lang w:val="en-US"/>
              </w:rPr>
              <w:t>experiments involving recombinant DNA.</w:t>
            </w:r>
          </w:p>
        </w:tc>
        <w:tc>
          <w:tcPr>
            <w:tcW w:w="1925" w:type="dxa"/>
          </w:tcPr>
          <w:p w:rsidR="00C4533B" w:rsidRPr="00553B6B" w:rsidRDefault="00C4533B" w:rsidP="003151EA">
            <w:pPr>
              <w:pStyle w:val="ErluterungenMuster"/>
              <w:rPr>
                <w:noProof/>
                <w:color w:val="auto"/>
                <w:lang w:val="en-US"/>
              </w:rPr>
            </w:pPr>
            <w:r w:rsidRPr="00553B6B">
              <w:rPr>
                <w:noProof/>
                <w:color w:val="auto"/>
                <w:lang w:val="en-US"/>
              </w:rPr>
              <w:t>no</w:t>
            </w:r>
          </w:p>
        </w:tc>
      </w:tr>
      <w:tr w:rsidR="00C4533B" w:rsidRPr="00553B6B" w:rsidTr="003151EA">
        <w:tc>
          <w:tcPr>
            <w:tcW w:w="419" w:type="dxa"/>
            <w:vMerge w:val="restart"/>
          </w:tcPr>
          <w:p w:rsidR="00C4533B" w:rsidRPr="00553B6B" w:rsidRDefault="00C4533B" w:rsidP="003151EA">
            <w:pPr>
              <w:rPr>
                <w:noProof/>
                <w:lang w:val="en-US"/>
              </w:rPr>
            </w:pPr>
            <w:r w:rsidRPr="00553B6B">
              <w:rPr>
                <w:noProof/>
                <w:lang w:val="en-US"/>
              </w:rPr>
              <w:t>5.</w:t>
            </w:r>
          </w:p>
        </w:tc>
        <w:tc>
          <w:tcPr>
            <w:tcW w:w="7428" w:type="dxa"/>
          </w:tcPr>
          <w:p w:rsidR="00C4533B" w:rsidRPr="00553B6B" w:rsidRDefault="00C4533B" w:rsidP="003151EA">
            <w:pPr>
              <w:rPr>
                <w:noProof/>
                <w:lang w:val="en-US"/>
              </w:rPr>
            </w:pPr>
            <w:r w:rsidRPr="00553B6B">
              <w:rPr>
                <w:noProof/>
                <w:lang w:val="en-US"/>
              </w:rPr>
              <w:t>research involving human embryonic stem cells.</w:t>
            </w:r>
          </w:p>
        </w:tc>
        <w:tc>
          <w:tcPr>
            <w:tcW w:w="1925" w:type="dxa"/>
          </w:tcPr>
          <w:p w:rsidR="00C4533B" w:rsidRPr="00553B6B" w:rsidRDefault="00C4533B" w:rsidP="003151EA">
            <w:pPr>
              <w:pStyle w:val="ErluterungenMuster"/>
              <w:rPr>
                <w:noProof/>
                <w:color w:val="auto"/>
                <w:lang w:val="en-US"/>
              </w:rPr>
            </w:pPr>
            <w:r w:rsidRPr="00553B6B">
              <w:rPr>
                <w:noProof/>
                <w:color w:val="auto"/>
                <w:lang w:val="en-US"/>
              </w:rPr>
              <w:t>no</w:t>
            </w:r>
          </w:p>
        </w:tc>
      </w:tr>
      <w:tr w:rsidR="00C4533B" w:rsidRPr="00553B6B" w:rsidTr="003151EA">
        <w:tc>
          <w:tcPr>
            <w:tcW w:w="419" w:type="dxa"/>
            <w:vMerge/>
          </w:tcPr>
          <w:p w:rsidR="00C4533B" w:rsidRPr="00553B6B" w:rsidRDefault="00C4533B" w:rsidP="003151EA">
            <w:pPr>
              <w:rPr>
                <w:noProof/>
                <w:lang w:val="en-US"/>
              </w:rPr>
            </w:pPr>
          </w:p>
        </w:tc>
        <w:tc>
          <w:tcPr>
            <w:tcW w:w="7428" w:type="dxa"/>
          </w:tcPr>
          <w:p w:rsidR="00C4533B" w:rsidRPr="00553B6B" w:rsidRDefault="00C4533B" w:rsidP="003151EA">
            <w:pPr>
              <w:rPr>
                <w:noProof/>
                <w:lang w:val="en-US"/>
              </w:rPr>
            </w:pPr>
            <w:r w:rsidRPr="00553B6B">
              <w:rPr>
                <w:noProof/>
                <w:color w:val="808080" w:themeColor="background1" w:themeShade="80"/>
                <w:lang w:val="en-US"/>
              </w:rPr>
              <w:t>&lt;If applicable:&gt;</w:t>
            </w:r>
            <w:r w:rsidRPr="00553B6B">
              <w:rPr>
                <w:noProof/>
                <w:lang w:val="en-US"/>
              </w:rPr>
              <w:t xml:space="preserve"> Legal authorization has been obtained.</w:t>
            </w:r>
          </w:p>
        </w:tc>
        <w:tc>
          <w:tcPr>
            <w:tcW w:w="1925" w:type="dxa"/>
          </w:tcPr>
          <w:p w:rsidR="00C4533B" w:rsidRPr="00553B6B" w:rsidRDefault="00C4533B" w:rsidP="003151EA">
            <w:pPr>
              <w:pStyle w:val="ErluterungenMuster"/>
              <w:rPr>
                <w:noProof/>
                <w:color w:val="auto"/>
                <w:lang w:val="en-US"/>
              </w:rPr>
            </w:pPr>
          </w:p>
        </w:tc>
      </w:tr>
      <w:tr w:rsidR="00C4533B" w:rsidRPr="00553B6B" w:rsidTr="003151EA">
        <w:tc>
          <w:tcPr>
            <w:tcW w:w="419" w:type="dxa"/>
          </w:tcPr>
          <w:p w:rsidR="00C4533B" w:rsidRPr="00553B6B" w:rsidRDefault="00C4533B" w:rsidP="003151EA">
            <w:pPr>
              <w:rPr>
                <w:noProof/>
                <w:lang w:val="en-US"/>
              </w:rPr>
            </w:pPr>
            <w:r w:rsidRPr="00553B6B">
              <w:rPr>
                <w:noProof/>
                <w:lang w:val="en-US"/>
              </w:rPr>
              <w:t>6.</w:t>
            </w:r>
          </w:p>
        </w:tc>
        <w:tc>
          <w:tcPr>
            <w:tcW w:w="7428" w:type="dxa"/>
          </w:tcPr>
          <w:p w:rsidR="00C4533B" w:rsidRPr="00553B6B" w:rsidRDefault="00C4533B" w:rsidP="003151EA">
            <w:pPr>
              <w:rPr>
                <w:noProof/>
                <w:lang w:val="en-US"/>
              </w:rPr>
            </w:pPr>
            <w:r w:rsidRPr="00553B6B">
              <w:rPr>
                <w:noProof/>
                <w:lang w:val="en-US"/>
              </w:rPr>
              <w:t>research concerning the Convention on Biological Diversity.</w:t>
            </w:r>
          </w:p>
        </w:tc>
        <w:tc>
          <w:tcPr>
            <w:tcW w:w="1925" w:type="dxa"/>
          </w:tcPr>
          <w:p w:rsidR="00C4533B" w:rsidRPr="00553B6B" w:rsidRDefault="00C4533B" w:rsidP="003151EA">
            <w:pPr>
              <w:pStyle w:val="ErluterungenMuster"/>
              <w:rPr>
                <w:noProof/>
                <w:color w:val="auto"/>
                <w:lang w:val="en-US"/>
              </w:rPr>
            </w:pPr>
            <w:r w:rsidRPr="00553B6B">
              <w:rPr>
                <w:noProof/>
                <w:color w:val="auto"/>
                <w:lang w:val="en-US"/>
              </w:rPr>
              <w:t>no</w:t>
            </w:r>
          </w:p>
        </w:tc>
      </w:tr>
    </w:tbl>
    <w:p w:rsidR="00C4533B" w:rsidRPr="00553B6B" w:rsidRDefault="00C4533B" w:rsidP="00C4533B">
      <w:pPr>
        <w:pStyle w:val="Musterberschrift2"/>
        <w:rPr>
          <w:noProof/>
          <w:lang w:val="en-US"/>
        </w:rPr>
      </w:pPr>
      <w:r w:rsidRPr="00553B6B">
        <w:rPr>
          <w:noProof/>
          <w:lang w:val="en-US"/>
        </w:rPr>
        <w:t>Summary</w:t>
      </w:r>
    </w:p>
    <w:p w:rsidR="00C4533B" w:rsidRPr="00553B6B" w:rsidRDefault="00C4533B" w:rsidP="00C4533B">
      <w:pPr>
        <w:widowControl w:val="0"/>
        <w:spacing w:after="120"/>
        <w:jc w:val="both"/>
        <w:rPr>
          <w:rFonts w:cs="Arial"/>
          <w:noProof/>
          <w:lang w:val="en-US"/>
        </w:rPr>
      </w:pPr>
      <w:r w:rsidRPr="00553B6B">
        <w:rPr>
          <w:rFonts w:cs="Arial"/>
          <w:noProof/>
          <w:lang w:val="en-US"/>
        </w:rPr>
        <w:t xml:space="preserve">The central goal of this project continues to be the design and synthesis of functional molecular building blocks to achieve control over the assembly structure and the resulting energetics at inorganic/organic interfaces. Based on knowledge gained during the initial funding period, this project will follow a synthetic organic chemist’s approach thereby tailoring the electronic and geometrical structure as well as the assembly properties of the molecules to tune the electronic coupling and resulting optical and electronic properties of the prepared HIOS. The main objective is the design and preparation of the organic components, from which structurally and compositionally well-defined HIOS </w:t>
      </w:r>
      <w:r>
        <w:rPr>
          <w:rFonts w:cs="Arial"/>
          <w:noProof/>
          <w:lang w:val="en-US"/>
        </w:rPr>
        <w:t>will be</w:t>
      </w:r>
      <w:r w:rsidRPr="00553B6B">
        <w:rPr>
          <w:rFonts w:cs="Arial"/>
          <w:noProof/>
          <w:lang w:val="en-US"/>
        </w:rPr>
        <w:t xml:space="preserve"> prepared within the CRC. Based on this “Aufbau” principle, the project is divided into two subprojects, one dealing with the design of suitable molecular building blocks </w:t>
      </w:r>
      <w:r>
        <w:rPr>
          <w:rFonts w:cs="Arial"/>
          <w:noProof/>
          <w:lang w:val="en-US"/>
        </w:rPr>
        <w:t xml:space="preserve">for the organic as well as the HIOS interfacial layer </w:t>
      </w:r>
      <w:r w:rsidRPr="00553B6B">
        <w:rPr>
          <w:rFonts w:cs="Arial"/>
          <w:noProof/>
          <w:lang w:val="en-US"/>
        </w:rPr>
        <w:t xml:space="preserve">and the other with their assembly on semiconductor substrates, in particular ZnO and </w:t>
      </w:r>
      <w:r>
        <w:rPr>
          <w:rFonts w:cs="Arial"/>
          <w:noProof/>
          <w:lang w:val="en-US"/>
        </w:rPr>
        <w:t xml:space="preserve">GaN </w:t>
      </w:r>
      <w:r w:rsidRPr="00AE0A90">
        <w:rPr>
          <w:rFonts w:cs="Arial"/>
          <w:noProof/>
          <w:highlight w:val="yellow"/>
          <w:lang w:val="en-US"/>
        </w:rPr>
        <w:t>as well as Si</w:t>
      </w:r>
      <w:r w:rsidRPr="00553B6B">
        <w:rPr>
          <w:rFonts w:cs="Arial"/>
          <w:noProof/>
          <w:lang w:val="en-US"/>
        </w:rPr>
        <w:t xml:space="preserve"> surfaces.</w:t>
      </w:r>
    </w:p>
    <w:p w:rsidR="00C4533B" w:rsidRPr="00553B6B" w:rsidRDefault="00C4533B" w:rsidP="00C4533B">
      <w:pPr>
        <w:widowControl w:val="0"/>
        <w:spacing w:after="120"/>
        <w:jc w:val="both"/>
        <w:rPr>
          <w:rFonts w:cs="Arial"/>
          <w:noProof/>
          <w:lang w:val="en-US"/>
        </w:rPr>
      </w:pPr>
      <w:r w:rsidRPr="00553B6B">
        <w:rPr>
          <w:rFonts w:cs="Arial"/>
          <w:noProof/>
          <w:lang w:val="en-US"/>
        </w:rPr>
        <w:t xml:space="preserve">1st Subproject “Molecular Design”: Focus will be on the further development of proper conjugated building blocks based on the successful design of ladder-type oligo(para-phenylene)s in the initial funding period. Key properties that will be optimized include: HOMO-LUMO gap, HOMO/LUMO alignment with respect to the semiconducting surface, exciton migration (Stokes-shift), luminescence quantum yield, thermal and photochemical stability, among others. In addition, </w:t>
      </w:r>
      <w:r>
        <w:rPr>
          <w:rFonts w:cs="Arial"/>
          <w:noProof/>
          <w:lang w:val="en-US"/>
        </w:rPr>
        <w:t>the HIOS interfacial layer that mediates the coupling between both organic and inorganic semiconductors will be tuned by introducing either static molecular dipoles in controlled orientation and strength or photoswitchable dipolar molecules. The latter should allow for convenient tuning of the coupling and hence hybridization by an external light stimulus thereby</w:t>
      </w:r>
      <w:r w:rsidRPr="00553B6B">
        <w:rPr>
          <w:rFonts w:cs="Arial"/>
          <w:noProof/>
          <w:lang w:val="en-US"/>
        </w:rPr>
        <w:t xml:space="preserve"> introducing an additional element of control over HIOS</w:t>
      </w:r>
      <w:r>
        <w:rPr>
          <w:rFonts w:cs="Arial"/>
          <w:noProof/>
          <w:lang w:val="en-US"/>
        </w:rPr>
        <w:t xml:space="preserve"> properties</w:t>
      </w:r>
      <w:r w:rsidRPr="00553B6B">
        <w:rPr>
          <w:rFonts w:cs="Arial"/>
          <w:noProof/>
          <w:lang w:val="en-US"/>
        </w:rPr>
        <w:t>, in particular to transiently modulate the work function of the inorganic semiconductor.</w:t>
      </w:r>
    </w:p>
    <w:p w:rsidR="00C4533B" w:rsidRPr="00553B6B" w:rsidRDefault="00C4533B" w:rsidP="00C4533B">
      <w:pPr>
        <w:widowControl w:val="0"/>
        <w:spacing w:after="120"/>
        <w:jc w:val="both"/>
        <w:rPr>
          <w:rFonts w:cs="Arial"/>
          <w:noProof/>
          <w:lang w:val="en-US"/>
        </w:rPr>
      </w:pPr>
      <w:r w:rsidRPr="00553B6B">
        <w:rPr>
          <w:rFonts w:cs="Arial"/>
          <w:noProof/>
          <w:lang w:val="en-US"/>
        </w:rPr>
        <w:lastRenderedPageBreak/>
        <w:t>2nd Subproject “Molecular Assembly”: While work on physisorbed mono- and multilayers will continue, focus in this funding period will be on chemisorbed monolayers. For this purpose, new anchor groups with high binding strength and selectivity, allowing for targeting of specific surface reconstructions of ZnO and GaN will be developed. If necessary, the stability of these self-assembled monolayers will be enhanced by covalent crosslinking within the monolayer (topochemical reaction) or post-assembly grafting to the surface.</w:t>
      </w:r>
    </w:p>
    <w:p w:rsidR="00C4533B" w:rsidRPr="00553B6B" w:rsidRDefault="00C4533B" w:rsidP="00C4533B">
      <w:pPr>
        <w:widowControl w:val="0"/>
        <w:jc w:val="both"/>
        <w:rPr>
          <w:rFonts w:cs="Arial"/>
          <w:noProof/>
          <w:lang w:val="en-US"/>
        </w:rPr>
      </w:pPr>
      <w:r w:rsidRPr="00553B6B">
        <w:rPr>
          <w:rFonts w:cs="Arial"/>
          <w:noProof/>
          <w:lang w:val="en-US"/>
        </w:rPr>
        <w:t>This project will synthesize a multitude of molecular building blocks, which together with various experimental as well as theoretical projects within the CRC will be used to generate high quality HIOS. The</w:t>
      </w:r>
      <w:r>
        <w:rPr>
          <w:rFonts w:cs="Arial"/>
          <w:noProof/>
          <w:lang w:val="en-US"/>
        </w:rPr>
        <w:t>ir</w:t>
      </w:r>
      <w:r w:rsidRPr="00553B6B">
        <w:rPr>
          <w:rFonts w:cs="Arial"/>
          <w:noProof/>
          <w:lang w:val="en-US"/>
        </w:rPr>
        <w:t xml:space="preserve"> </w:t>
      </w:r>
      <w:r>
        <w:rPr>
          <w:rFonts w:cs="Arial"/>
          <w:noProof/>
          <w:lang w:val="en-US"/>
        </w:rPr>
        <w:t>resulting</w:t>
      </w:r>
      <w:r w:rsidRPr="00553B6B">
        <w:rPr>
          <w:rFonts w:cs="Arial"/>
          <w:noProof/>
          <w:lang w:val="en-US"/>
        </w:rPr>
        <w:t xml:space="preserve"> properties will be correlated with the structures of the molecular building blocks and assemblies </w:t>
      </w:r>
      <w:r>
        <w:rPr>
          <w:rFonts w:cs="Arial"/>
          <w:noProof/>
          <w:lang w:val="en-US"/>
        </w:rPr>
        <w:t xml:space="preserve">thereof </w:t>
      </w:r>
      <w:r w:rsidRPr="00553B6B">
        <w:rPr>
          <w:rFonts w:cs="Arial"/>
          <w:noProof/>
          <w:lang w:val="en-US"/>
        </w:rPr>
        <w:t xml:space="preserve">to derive general design principles for the bottom-up construction of HIOS with advantageous </w:t>
      </w:r>
      <w:r>
        <w:rPr>
          <w:rFonts w:cs="Arial"/>
          <w:noProof/>
          <w:lang w:val="en-US"/>
        </w:rPr>
        <w:t>features</w:t>
      </w:r>
      <w:r w:rsidRPr="00553B6B">
        <w:rPr>
          <w:rFonts w:cs="Arial"/>
          <w:noProof/>
          <w:lang w:val="en-US"/>
        </w:rPr>
        <w:t xml:space="preserve">, for example efficient </w:t>
      </w:r>
      <w:r>
        <w:rPr>
          <w:rFonts w:cs="Arial"/>
          <w:noProof/>
          <w:lang w:val="en-US"/>
        </w:rPr>
        <w:t xml:space="preserve">and tunable </w:t>
      </w:r>
      <w:r w:rsidRPr="00553B6B">
        <w:rPr>
          <w:rFonts w:cs="Arial"/>
          <w:noProof/>
          <w:lang w:val="en-US"/>
        </w:rPr>
        <w:t>interfacial charge transport and emission.</w:t>
      </w:r>
    </w:p>
    <w:p w:rsidR="00C4533B" w:rsidRPr="00553B6B" w:rsidRDefault="00C4533B" w:rsidP="00C4533B">
      <w:pPr>
        <w:pStyle w:val="Musterberschrift2"/>
        <w:rPr>
          <w:noProof/>
          <w:lang w:val="en-US"/>
        </w:rPr>
      </w:pPr>
      <w:r w:rsidRPr="00553B6B">
        <w:rPr>
          <w:noProof/>
          <w:lang w:val="en-US"/>
        </w:rPr>
        <w:t>Project progress to date</w:t>
      </w:r>
    </w:p>
    <w:p w:rsidR="00C4533B" w:rsidRPr="00553B6B" w:rsidRDefault="00C4533B" w:rsidP="00C4533B">
      <w:pPr>
        <w:pStyle w:val="Musterberschrift3"/>
        <w:tabs>
          <w:tab w:val="clear" w:pos="8652"/>
          <w:tab w:val="num" w:pos="855"/>
        </w:tabs>
        <w:ind w:left="855"/>
        <w:rPr>
          <w:noProof/>
          <w:lang w:val="en-US"/>
        </w:rPr>
      </w:pPr>
      <w:r w:rsidRPr="00553B6B">
        <w:rPr>
          <w:noProof/>
          <w:lang w:val="en-US"/>
        </w:rPr>
        <w:t>Report and state of understanding</w:t>
      </w:r>
    </w:p>
    <w:p w:rsidR="00C4533B" w:rsidRPr="00E35A79" w:rsidRDefault="00C4533B" w:rsidP="00C4533B">
      <w:pPr>
        <w:pStyle w:val="ErluterungenMuster"/>
        <w:spacing w:after="120"/>
        <w:rPr>
          <w:noProof/>
          <w:color w:val="auto"/>
          <w:lang w:val="en-US"/>
        </w:rPr>
      </w:pPr>
      <w:r w:rsidRPr="00E35A79">
        <w:rPr>
          <w:noProof/>
          <w:color w:val="auto"/>
          <w:lang w:val="en-US"/>
        </w:rPr>
        <w:t xml:space="preserve">Over the course of the initial funding period the project </w:t>
      </w:r>
      <w:r>
        <w:rPr>
          <w:noProof/>
          <w:color w:val="auto"/>
          <w:lang w:val="en-US"/>
        </w:rPr>
        <w:t xml:space="preserve">has been </w:t>
      </w:r>
      <w:r w:rsidRPr="00701F91">
        <w:rPr>
          <w:noProof/>
          <w:color w:val="auto"/>
          <w:lang w:val="en-US"/>
        </w:rPr>
        <w:t>design</w:t>
      </w:r>
      <w:r>
        <w:rPr>
          <w:noProof/>
          <w:color w:val="auto"/>
          <w:lang w:val="en-US"/>
        </w:rPr>
        <w:t>ing</w:t>
      </w:r>
      <w:r w:rsidRPr="00701F91">
        <w:rPr>
          <w:noProof/>
          <w:color w:val="auto"/>
          <w:lang w:val="en-US"/>
        </w:rPr>
        <w:t xml:space="preserve"> and </w:t>
      </w:r>
      <w:r>
        <w:rPr>
          <w:noProof/>
          <w:color w:val="auto"/>
          <w:lang w:val="en-US"/>
        </w:rPr>
        <w:t>synthesizing</w:t>
      </w:r>
      <w:r w:rsidRPr="00701F91">
        <w:rPr>
          <w:noProof/>
          <w:color w:val="auto"/>
          <w:lang w:val="en-US"/>
        </w:rPr>
        <w:t xml:space="preserve"> </w:t>
      </w:r>
      <w:r>
        <w:rPr>
          <w:noProof/>
          <w:color w:val="auto"/>
          <w:lang w:val="en-US"/>
        </w:rPr>
        <w:t xml:space="preserve">a large variety of </w:t>
      </w:r>
      <w:r w:rsidRPr="00701F91">
        <w:rPr>
          <w:noProof/>
          <w:color w:val="auto"/>
          <w:lang w:val="en-US"/>
        </w:rPr>
        <w:t xml:space="preserve">organic components, from which structurally and compositionally well-defined HIOS </w:t>
      </w:r>
      <w:r>
        <w:rPr>
          <w:noProof/>
          <w:color w:val="auto"/>
          <w:lang w:val="en-US"/>
        </w:rPr>
        <w:t>were</w:t>
      </w:r>
      <w:r w:rsidRPr="00701F91">
        <w:rPr>
          <w:noProof/>
          <w:color w:val="auto"/>
          <w:lang w:val="en-US"/>
        </w:rPr>
        <w:t xml:space="preserve"> prepared within the CRC</w:t>
      </w:r>
      <w:r>
        <w:rPr>
          <w:noProof/>
          <w:color w:val="auto"/>
          <w:lang w:val="en-US"/>
        </w:rPr>
        <w:t xml:space="preserve"> following two </w:t>
      </w:r>
      <w:r w:rsidRPr="00701F91">
        <w:rPr>
          <w:noProof/>
          <w:color w:val="auto"/>
          <w:lang w:val="en-US"/>
        </w:rPr>
        <w:t>diff</w:t>
      </w:r>
      <w:r>
        <w:rPr>
          <w:noProof/>
          <w:color w:val="auto"/>
          <w:lang w:val="en-US"/>
        </w:rPr>
        <w:t>erent organic growth strategies, namely non-covalent and covalent assembly:</w:t>
      </w:r>
    </w:p>
    <w:p w:rsidR="00C4533B" w:rsidRPr="006C5C62" w:rsidRDefault="00C4533B" w:rsidP="00C4533B">
      <w:pPr>
        <w:pStyle w:val="berschrift2a"/>
        <w:tabs>
          <w:tab w:val="clear" w:pos="855"/>
        </w:tabs>
        <w:spacing w:before="0"/>
        <w:ind w:left="0" w:firstLine="0"/>
        <w:jc w:val="both"/>
        <w:rPr>
          <w:rFonts w:cs="Arial"/>
          <w:b w:val="0"/>
          <w:sz w:val="20"/>
          <w:szCs w:val="20"/>
          <w:u w:val="single"/>
          <w:lang w:val="en-US"/>
        </w:rPr>
      </w:pPr>
      <w:r w:rsidRPr="006C5C62">
        <w:rPr>
          <w:rFonts w:cs="Arial"/>
          <w:b w:val="0"/>
          <w:sz w:val="20"/>
          <w:szCs w:val="20"/>
          <w:u w:val="single"/>
          <w:lang w:val="en-US"/>
        </w:rPr>
        <w:t>Non-covalent assembly</w:t>
      </w:r>
    </w:p>
    <w:p w:rsidR="00C4533B" w:rsidRDefault="00C4533B" w:rsidP="00C4533B">
      <w:pPr>
        <w:pStyle w:val="berschrift2a"/>
        <w:tabs>
          <w:tab w:val="clear" w:pos="855"/>
        </w:tabs>
        <w:spacing w:before="0"/>
        <w:ind w:left="0" w:firstLine="0"/>
        <w:jc w:val="both"/>
        <w:rPr>
          <w:rFonts w:cs="Arial"/>
          <w:b w:val="0"/>
          <w:sz w:val="20"/>
          <w:szCs w:val="20"/>
          <w:lang w:val="en-US"/>
        </w:rPr>
      </w:pPr>
      <w:r w:rsidRPr="006C5C62">
        <w:rPr>
          <w:rFonts w:cs="Arial"/>
          <w:b w:val="0"/>
          <w:sz w:val="20"/>
          <w:szCs w:val="20"/>
          <w:lang w:val="en-US"/>
        </w:rPr>
        <w:t xml:space="preserve">In the first </w:t>
      </w:r>
      <w:r>
        <w:rPr>
          <w:rFonts w:cs="Arial"/>
          <w:b w:val="0"/>
          <w:sz w:val="20"/>
          <w:szCs w:val="20"/>
          <w:lang w:val="en-US"/>
        </w:rPr>
        <w:t xml:space="preserve">initial </w:t>
      </w:r>
      <w:r w:rsidRPr="006C5C62">
        <w:rPr>
          <w:rFonts w:cs="Arial"/>
          <w:b w:val="0"/>
          <w:sz w:val="20"/>
          <w:szCs w:val="20"/>
          <w:lang w:val="en-US"/>
        </w:rPr>
        <w:t xml:space="preserve">subproject conjugated organic molecules </w:t>
      </w:r>
      <w:r>
        <w:rPr>
          <w:rFonts w:cs="Arial"/>
          <w:b w:val="0"/>
          <w:sz w:val="20"/>
          <w:szCs w:val="20"/>
          <w:lang w:val="en-US"/>
        </w:rPr>
        <w:t>with specific optical and electronic properties to match the inorganic ZnO substrate were targeted. The following requirements were identified:</w:t>
      </w:r>
    </w:p>
    <w:p w:rsidR="00C4533B" w:rsidRDefault="00C4533B" w:rsidP="001A27EF">
      <w:pPr>
        <w:pStyle w:val="berschrift2a"/>
        <w:numPr>
          <w:ilvl w:val="0"/>
          <w:numId w:val="120"/>
        </w:numPr>
        <w:spacing w:before="0"/>
        <w:ind w:left="426" w:hanging="284"/>
        <w:contextualSpacing/>
        <w:jc w:val="both"/>
        <w:rPr>
          <w:rFonts w:cs="Arial"/>
          <w:b w:val="0"/>
          <w:sz w:val="20"/>
          <w:szCs w:val="20"/>
          <w:lang w:val="en-US"/>
        </w:rPr>
      </w:pPr>
      <w:r>
        <w:rPr>
          <w:rFonts w:cs="Arial"/>
          <w:b w:val="0"/>
          <w:sz w:val="20"/>
          <w:szCs w:val="20"/>
          <w:lang w:val="en-US"/>
        </w:rPr>
        <w:t xml:space="preserve">the absorption (HOMO-LUMO gap) of the organic component should be efficient (high extinction coefficient </w:t>
      </w:r>
      <w:r>
        <w:rPr>
          <w:rFonts w:cs="Arial"/>
          <w:b w:val="0"/>
          <w:sz w:val="20"/>
          <w:szCs w:val="20"/>
          <w:lang w:val="en-US"/>
        </w:rPr>
        <w:sym w:font="Symbol" w:char="F065"/>
      </w:r>
      <w:r>
        <w:rPr>
          <w:rFonts w:cs="Arial"/>
          <w:b w:val="0"/>
          <w:sz w:val="20"/>
          <w:szCs w:val="20"/>
          <w:lang w:val="en-US"/>
        </w:rPr>
        <w:t>) and resonant to ZnO emission (</w:t>
      </w:r>
      <w:r>
        <w:rPr>
          <w:rFonts w:cs="Arial"/>
          <w:b w:val="0"/>
          <w:sz w:val="20"/>
          <w:szCs w:val="20"/>
          <w:lang w:val="en-US"/>
        </w:rPr>
        <w:sym w:font="Symbol" w:char="F06C"/>
      </w:r>
      <w:r w:rsidRPr="00871B9E">
        <w:rPr>
          <w:rFonts w:cs="Arial"/>
          <w:b w:val="0"/>
          <w:sz w:val="20"/>
          <w:szCs w:val="20"/>
          <w:vertAlign w:val="subscript"/>
          <w:lang w:val="en-US"/>
        </w:rPr>
        <w:t>max</w:t>
      </w:r>
      <w:r>
        <w:rPr>
          <w:rFonts w:cs="Arial"/>
          <w:b w:val="0"/>
          <w:sz w:val="20"/>
          <w:szCs w:val="20"/>
          <w:lang w:val="en-US"/>
        </w:rPr>
        <w:t> = </w:t>
      </w:r>
      <w:r>
        <w:rPr>
          <w:rFonts w:cs="Arial"/>
          <w:b w:val="0"/>
          <w:sz w:val="20"/>
          <w:szCs w:val="20"/>
          <w:lang w:val="en-US"/>
        </w:rPr>
        <w:sym w:font="Symbol" w:char="F06C"/>
      </w:r>
      <w:r w:rsidRPr="00871B9E">
        <w:rPr>
          <w:rFonts w:cs="Arial"/>
          <w:b w:val="0"/>
          <w:sz w:val="20"/>
          <w:szCs w:val="20"/>
          <w:vertAlign w:val="subscript"/>
          <w:lang w:val="en-US"/>
        </w:rPr>
        <w:t>em</w:t>
      </w:r>
      <w:r>
        <w:rPr>
          <w:rFonts w:cs="Arial"/>
          <w:b w:val="0"/>
          <w:sz w:val="20"/>
          <w:szCs w:val="20"/>
          <w:lang w:val="en-US"/>
        </w:rPr>
        <w:t>(ZnO)) to assure for efficient interfacial inorganic </w:t>
      </w:r>
      <w:r>
        <w:rPr>
          <w:rFonts w:cs="Arial"/>
          <w:b w:val="0"/>
          <w:sz w:val="20"/>
          <w:szCs w:val="20"/>
          <w:lang w:val="en-US"/>
        </w:rPr>
        <w:sym w:font="Symbol" w:char="F0AE"/>
      </w:r>
      <w:r>
        <w:rPr>
          <w:rFonts w:cs="Arial"/>
          <w:b w:val="0"/>
          <w:sz w:val="20"/>
          <w:szCs w:val="20"/>
          <w:lang w:val="en-US"/>
        </w:rPr>
        <w:t> organic FRET,</w:t>
      </w:r>
    </w:p>
    <w:p w:rsidR="00C4533B" w:rsidRDefault="00C4533B" w:rsidP="001A27EF">
      <w:pPr>
        <w:pStyle w:val="berschrift2a"/>
        <w:numPr>
          <w:ilvl w:val="0"/>
          <w:numId w:val="120"/>
        </w:numPr>
        <w:spacing w:before="0"/>
        <w:ind w:left="426" w:hanging="284"/>
        <w:contextualSpacing/>
        <w:jc w:val="both"/>
        <w:rPr>
          <w:rFonts w:cs="Arial"/>
          <w:b w:val="0"/>
          <w:sz w:val="20"/>
          <w:szCs w:val="20"/>
          <w:lang w:val="en-US"/>
        </w:rPr>
      </w:pPr>
      <w:r>
        <w:rPr>
          <w:rFonts w:cs="Arial"/>
          <w:b w:val="0"/>
          <w:sz w:val="20"/>
          <w:szCs w:val="20"/>
          <w:lang w:val="en-US"/>
        </w:rPr>
        <w:t>the emission quantum yield of the organic component should be close to unity (</w:t>
      </w:r>
      <w:r>
        <w:rPr>
          <w:rFonts w:cs="Arial"/>
          <w:b w:val="0"/>
          <w:sz w:val="20"/>
          <w:szCs w:val="20"/>
          <w:lang w:val="en-US"/>
        </w:rPr>
        <w:sym w:font="Symbol" w:char="F046"/>
      </w:r>
      <w:r>
        <w:rPr>
          <w:rFonts w:cs="Arial"/>
          <w:b w:val="0"/>
          <w:sz w:val="20"/>
          <w:szCs w:val="20"/>
          <w:lang w:val="en-US"/>
        </w:rPr>
        <w:t> </w:t>
      </w:r>
      <w:r>
        <w:rPr>
          <w:rFonts w:cs="Arial"/>
          <w:b w:val="0"/>
          <w:sz w:val="20"/>
          <w:szCs w:val="20"/>
          <w:lang w:val="en-US"/>
        </w:rPr>
        <w:sym w:font="Symbol" w:char="F0AE"/>
      </w:r>
      <w:r>
        <w:rPr>
          <w:rFonts w:cs="Arial"/>
          <w:b w:val="0"/>
          <w:sz w:val="20"/>
          <w:szCs w:val="20"/>
          <w:lang w:val="en-US"/>
        </w:rPr>
        <w:t> 1) to assure for efficient luminescence,</w:t>
      </w:r>
    </w:p>
    <w:p w:rsidR="00C4533B" w:rsidRDefault="00C4533B" w:rsidP="001A27EF">
      <w:pPr>
        <w:pStyle w:val="berschrift2a"/>
        <w:numPr>
          <w:ilvl w:val="0"/>
          <w:numId w:val="120"/>
        </w:numPr>
        <w:spacing w:before="0"/>
        <w:ind w:left="426" w:hanging="284"/>
        <w:contextualSpacing/>
        <w:jc w:val="both"/>
        <w:rPr>
          <w:rFonts w:cs="Arial"/>
          <w:b w:val="0"/>
          <w:sz w:val="20"/>
          <w:szCs w:val="20"/>
          <w:lang w:val="en-US"/>
        </w:rPr>
      </w:pPr>
      <w:r>
        <w:rPr>
          <w:rFonts w:cs="Arial"/>
          <w:b w:val="0"/>
          <w:sz w:val="20"/>
          <w:szCs w:val="20"/>
          <w:lang w:val="en-US"/>
        </w:rPr>
        <w:t>the absorption and emission spectra of the organic component should be separated by only a small Stokes shift (</w:t>
      </w:r>
      <w:r>
        <w:rPr>
          <w:rFonts w:cs="Arial"/>
          <w:b w:val="0"/>
          <w:sz w:val="20"/>
          <w:szCs w:val="20"/>
          <w:lang w:val="en-US"/>
        </w:rPr>
        <w:sym w:font="Symbol" w:char="F044"/>
      </w:r>
      <w:r>
        <w:rPr>
          <w:rFonts w:cs="Arial"/>
          <w:b w:val="0"/>
          <w:sz w:val="20"/>
          <w:szCs w:val="20"/>
          <w:lang w:val="en-US"/>
        </w:rPr>
        <w:sym w:font="Symbol" w:char="F06C"/>
      </w:r>
      <w:r>
        <w:rPr>
          <w:rFonts w:cs="Arial"/>
          <w:b w:val="0"/>
          <w:sz w:val="20"/>
          <w:szCs w:val="20"/>
          <w:lang w:val="en-US"/>
        </w:rPr>
        <w:t> </w:t>
      </w:r>
      <w:r>
        <w:rPr>
          <w:rFonts w:cs="Arial"/>
          <w:b w:val="0"/>
          <w:sz w:val="20"/>
          <w:szCs w:val="20"/>
          <w:lang w:val="en-US"/>
        </w:rPr>
        <w:sym w:font="Symbol" w:char="F0AE"/>
      </w:r>
      <w:r>
        <w:rPr>
          <w:rFonts w:cs="Arial"/>
          <w:b w:val="0"/>
          <w:sz w:val="20"/>
          <w:szCs w:val="20"/>
          <w:lang w:val="en-US"/>
        </w:rPr>
        <w:t> 0) to assure for efficient FRET within the organic layer (large exciton diffusion),</w:t>
      </w:r>
    </w:p>
    <w:p w:rsidR="00C4533B" w:rsidRDefault="00C4533B" w:rsidP="001A27EF">
      <w:pPr>
        <w:pStyle w:val="berschrift2a"/>
        <w:numPr>
          <w:ilvl w:val="0"/>
          <w:numId w:val="120"/>
        </w:numPr>
        <w:spacing w:before="0"/>
        <w:ind w:left="426" w:hanging="284"/>
        <w:contextualSpacing/>
        <w:jc w:val="both"/>
        <w:rPr>
          <w:rFonts w:cs="Arial"/>
          <w:b w:val="0"/>
          <w:sz w:val="20"/>
          <w:szCs w:val="20"/>
          <w:lang w:val="en-US"/>
        </w:rPr>
      </w:pPr>
      <w:r>
        <w:rPr>
          <w:rFonts w:cs="Arial"/>
          <w:b w:val="0"/>
          <w:sz w:val="20"/>
          <w:szCs w:val="20"/>
          <w:lang w:val="en-US"/>
        </w:rPr>
        <w:t>the frontier orbital levels (HOMO and LUMO) should ideally be positioned at similar energies as their inorganic counterparts, i.e. valence band and conduction band of ZnO, to avoid (photoinduced) charge separation,</w:t>
      </w:r>
    </w:p>
    <w:p w:rsidR="00C4533B" w:rsidRDefault="00C4533B" w:rsidP="001A27EF">
      <w:pPr>
        <w:pStyle w:val="berschrift2a"/>
        <w:numPr>
          <w:ilvl w:val="0"/>
          <w:numId w:val="120"/>
        </w:numPr>
        <w:spacing w:before="0"/>
        <w:ind w:left="426" w:hanging="284"/>
        <w:contextualSpacing/>
        <w:jc w:val="both"/>
        <w:rPr>
          <w:rFonts w:cs="Arial"/>
          <w:b w:val="0"/>
          <w:sz w:val="20"/>
          <w:szCs w:val="20"/>
          <w:lang w:val="en-US"/>
        </w:rPr>
      </w:pPr>
      <w:r>
        <w:rPr>
          <w:rFonts w:cs="Arial"/>
          <w:b w:val="0"/>
          <w:sz w:val="20"/>
          <w:szCs w:val="20"/>
          <w:lang w:val="en-US"/>
        </w:rPr>
        <w:t>the molecule should be thermally and photochemically stable to assure compatibility with vacuum deposition (evaporation) on the one hand and avoid photodegradation on the other hand,</w:t>
      </w:r>
    </w:p>
    <w:p w:rsidR="00C4533B" w:rsidRDefault="00C4533B" w:rsidP="001A27EF">
      <w:pPr>
        <w:pStyle w:val="berschrift2a"/>
        <w:numPr>
          <w:ilvl w:val="0"/>
          <w:numId w:val="120"/>
        </w:numPr>
        <w:spacing w:before="0"/>
        <w:ind w:left="426" w:hanging="284"/>
        <w:contextualSpacing/>
        <w:jc w:val="both"/>
        <w:rPr>
          <w:rFonts w:cs="Arial"/>
          <w:b w:val="0"/>
          <w:sz w:val="20"/>
          <w:szCs w:val="20"/>
          <w:lang w:val="en-US"/>
        </w:rPr>
      </w:pPr>
      <w:r>
        <w:rPr>
          <w:rFonts w:cs="Arial"/>
          <w:b w:val="0"/>
          <w:sz w:val="20"/>
          <w:szCs w:val="20"/>
          <w:lang w:val="en-US"/>
        </w:rPr>
        <w:t>the compound should grow in closed thin films on the desired substrate, and</w:t>
      </w:r>
    </w:p>
    <w:p w:rsidR="00C4533B" w:rsidRDefault="00C4533B" w:rsidP="001A27EF">
      <w:pPr>
        <w:pStyle w:val="berschrift2a"/>
        <w:numPr>
          <w:ilvl w:val="0"/>
          <w:numId w:val="120"/>
        </w:numPr>
        <w:spacing w:before="0"/>
        <w:ind w:left="426" w:hanging="284"/>
        <w:jc w:val="both"/>
        <w:rPr>
          <w:rFonts w:cs="Arial"/>
          <w:b w:val="0"/>
          <w:sz w:val="20"/>
          <w:szCs w:val="20"/>
          <w:lang w:val="en-US"/>
        </w:rPr>
      </w:pPr>
      <w:proofErr w:type="gramStart"/>
      <w:r>
        <w:rPr>
          <w:rFonts w:cs="Arial"/>
          <w:b w:val="0"/>
          <w:sz w:val="20"/>
          <w:szCs w:val="20"/>
          <w:lang w:val="en-US"/>
        </w:rPr>
        <w:t>the</w:t>
      </w:r>
      <w:proofErr w:type="gramEnd"/>
      <w:r>
        <w:rPr>
          <w:rFonts w:cs="Arial"/>
          <w:b w:val="0"/>
          <w:sz w:val="20"/>
          <w:szCs w:val="20"/>
          <w:lang w:val="en-US"/>
        </w:rPr>
        <w:t xml:space="preserve"> compounds’ self-assembly on the substrate should be tuned by introducing proper substituents.</w:t>
      </w:r>
    </w:p>
    <w:p w:rsidR="00C4533B" w:rsidRDefault="00C4533B" w:rsidP="00C4533B">
      <w:pPr>
        <w:pStyle w:val="berschrift2a"/>
        <w:tabs>
          <w:tab w:val="clear" w:pos="855"/>
        </w:tabs>
        <w:spacing w:before="0"/>
        <w:ind w:left="0" w:firstLine="0"/>
        <w:jc w:val="both"/>
        <w:rPr>
          <w:rFonts w:cs="Arial"/>
          <w:b w:val="0"/>
          <w:sz w:val="20"/>
          <w:szCs w:val="20"/>
          <w:lang w:val="en-US"/>
        </w:rPr>
      </w:pPr>
      <w:r>
        <w:rPr>
          <w:rFonts w:cs="Arial"/>
          <w:b w:val="0"/>
          <w:sz w:val="20"/>
          <w:szCs w:val="20"/>
          <w:lang w:val="en-US"/>
        </w:rPr>
        <w:t xml:space="preserve">Faced with these stringent criteria and the challenge to prepare respective molecules the PhD student in charge, Björn Kobin, developed and continously improved ladder-type </w:t>
      </w:r>
      <w:proofErr w:type="gramStart"/>
      <w:r>
        <w:rPr>
          <w:rFonts w:cs="Arial"/>
          <w:b w:val="0"/>
          <w:sz w:val="20"/>
          <w:szCs w:val="20"/>
          <w:lang w:val="en-US"/>
        </w:rPr>
        <w:t>oligo(</w:t>
      </w:r>
      <w:proofErr w:type="gramEnd"/>
      <w:r w:rsidRPr="00513C4F">
        <w:rPr>
          <w:rFonts w:cs="Arial"/>
          <w:b w:val="0"/>
          <w:i/>
          <w:sz w:val="20"/>
          <w:szCs w:val="20"/>
          <w:lang w:val="en-US"/>
        </w:rPr>
        <w:t>para</w:t>
      </w:r>
      <w:r>
        <w:rPr>
          <w:rFonts w:cs="Arial"/>
          <w:b w:val="0"/>
          <w:sz w:val="20"/>
          <w:szCs w:val="20"/>
          <w:lang w:val="en-US"/>
        </w:rPr>
        <w:t xml:space="preserve">-phenylene)s (LOPPs). </w:t>
      </w:r>
      <w:proofErr w:type="gramStart"/>
      <w:r>
        <w:rPr>
          <w:rFonts w:cs="Arial"/>
          <w:b w:val="0"/>
          <w:sz w:val="20"/>
          <w:szCs w:val="20"/>
          <w:lang w:val="en-US"/>
        </w:rPr>
        <w:t xml:space="preserve">By varying and optimizing the important structural parameters, namely rigidity, chain length, substitution pattern, and in-plane curvature of the </w:t>
      </w:r>
      <w:r>
        <w:rPr>
          <w:rFonts w:cs="Arial"/>
          <w:b w:val="0"/>
          <w:sz w:val="20"/>
          <w:szCs w:val="20"/>
          <w:lang w:val="en-US"/>
        </w:rPr>
        <w:sym w:font="Symbol" w:char="F070"/>
      </w:r>
      <w:r>
        <w:rPr>
          <w:rFonts w:cs="Arial"/>
          <w:b w:val="0"/>
          <w:sz w:val="20"/>
          <w:szCs w:val="20"/>
          <w:lang w:val="en-US"/>
        </w:rPr>
        <w:t xml:space="preserve">-system (Fig. 1), LOPPs such as </w:t>
      </w:r>
      <w:r w:rsidRPr="00513C4F">
        <w:rPr>
          <w:rFonts w:cs="Arial"/>
          <w:sz w:val="20"/>
          <w:szCs w:val="20"/>
          <w:lang w:val="en-US"/>
        </w:rPr>
        <w:t>L4P-sp</w:t>
      </w:r>
      <w:r w:rsidRPr="00513C4F">
        <w:rPr>
          <w:rFonts w:cs="Arial"/>
          <w:sz w:val="20"/>
          <w:szCs w:val="20"/>
          <w:vertAlign w:val="subscript"/>
          <w:lang w:val="en-US"/>
        </w:rPr>
        <w:t>3</w:t>
      </w:r>
      <w:r>
        <w:rPr>
          <w:rFonts w:cs="Arial"/>
          <w:b w:val="0"/>
          <w:sz w:val="20"/>
          <w:szCs w:val="20"/>
          <w:lang w:val="en-US"/>
        </w:rPr>
        <w:t xml:space="preserve"> or </w:t>
      </w:r>
      <w:r w:rsidRPr="00513C4F">
        <w:rPr>
          <w:rFonts w:cs="Arial"/>
          <w:sz w:val="20"/>
          <w:szCs w:val="20"/>
          <w:lang w:val="en-US"/>
        </w:rPr>
        <w:t>bent-L4P-sp</w:t>
      </w:r>
      <w:r w:rsidRPr="00513C4F">
        <w:rPr>
          <w:rFonts w:cs="Arial"/>
          <w:sz w:val="20"/>
          <w:szCs w:val="20"/>
          <w:vertAlign w:val="subscript"/>
          <w:lang w:val="en-US"/>
        </w:rPr>
        <w:t>2</w:t>
      </w:r>
      <w:r>
        <w:rPr>
          <w:rFonts w:cs="Arial"/>
          <w:b w:val="0"/>
          <w:sz w:val="20"/>
          <w:szCs w:val="20"/>
          <w:lang w:val="en-US"/>
        </w:rPr>
        <w:t xml:space="preserve"> ideally suited for their use in conjunction with ZnO were prepared and studied.[4] Specifically, by annulation of the adjacent, otherwise twisted phenyl rings, the intensity of the optical transitions increased dramatically, while the Stoke’s shift decreased significantly.</w:t>
      </w:r>
      <w:proofErr w:type="gramEnd"/>
      <w:r>
        <w:rPr>
          <w:rFonts w:cs="Arial"/>
          <w:b w:val="0"/>
          <w:sz w:val="20"/>
          <w:szCs w:val="20"/>
          <w:lang w:val="en-US"/>
        </w:rPr>
        <w:t xml:space="preserve"> By adjusting the chain length to a ladder-type </w:t>
      </w:r>
      <w:proofErr w:type="gramStart"/>
      <w:r>
        <w:rPr>
          <w:rFonts w:cs="Arial"/>
          <w:b w:val="0"/>
          <w:sz w:val="20"/>
          <w:szCs w:val="20"/>
          <w:lang w:val="en-US"/>
        </w:rPr>
        <w:t>tetra(</w:t>
      </w:r>
      <w:proofErr w:type="gramEnd"/>
      <w:r w:rsidRPr="00513C4F">
        <w:rPr>
          <w:rFonts w:cs="Arial"/>
          <w:b w:val="0"/>
          <w:i/>
          <w:sz w:val="20"/>
          <w:szCs w:val="20"/>
          <w:lang w:val="en-US"/>
        </w:rPr>
        <w:t>para</w:t>
      </w:r>
      <w:r>
        <w:rPr>
          <w:rFonts w:cs="Arial"/>
          <w:b w:val="0"/>
          <w:sz w:val="20"/>
          <w:szCs w:val="20"/>
          <w:lang w:val="en-US"/>
        </w:rPr>
        <w:t xml:space="preserve">-phenylene) the desired optical features were achieved; however, the rapid (photo)bleaching of the methylated derivative </w:t>
      </w:r>
      <w:r w:rsidRPr="007E5F51">
        <w:rPr>
          <w:rFonts w:cs="Arial"/>
          <w:sz w:val="20"/>
          <w:szCs w:val="20"/>
          <w:lang w:val="en-US"/>
        </w:rPr>
        <w:t>L4P</w:t>
      </w:r>
      <w:r>
        <w:rPr>
          <w:rFonts w:cs="Arial"/>
          <w:b w:val="0"/>
          <w:sz w:val="20"/>
          <w:szCs w:val="20"/>
          <w:lang w:val="en-US"/>
        </w:rPr>
        <w:t xml:space="preserve"> sparked a detailed investigation of the LOPP’s photochemically induced degradation pathways and a critical revisiting of the fluorenone defect [6]. As a result spiro-annulated derivatives such as </w:t>
      </w:r>
      <w:r w:rsidRPr="00513C4F">
        <w:rPr>
          <w:rFonts w:cs="Arial"/>
          <w:sz w:val="20"/>
          <w:szCs w:val="20"/>
          <w:lang w:val="en-US"/>
        </w:rPr>
        <w:t>L4P-sp</w:t>
      </w:r>
      <w:r w:rsidRPr="00513C4F">
        <w:rPr>
          <w:rFonts w:cs="Arial"/>
          <w:sz w:val="20"/>
          <w:szCs w:val="20"/>
          <w:vertAlign w:val="subscript"/>
          <w:lang w:val="en-US"/>
        </w:rPr>
        <w:t>3</w:t>
      </w:r>
      <w:r>
        <w:rPr>
          <w:rFonts w:cs="Arial"/>
          <w:b w:val="0"/>
          <w:sz w:val="20"/>
          <w:szCs w:val="20"/>
          <w:lang w:val="en-US"/>
        </w:rPr>
        <w:t xml:space="preserve"> moved into the center of attention not only due to their superior photostability but also advantageous thin-film growth properties. To counteract the slight </w:t>
      </w:r>
      <w:proofErr w:type="gramStart"/>
      <w:r>
        <w:rPr>
          <w:rFonts w:cs="Arial"/>
          <w:b w:val="0"/>
          <w:sz w:val="20"/>
          <w:szCs w:val="20"/>
          <w:lang w:val="en-US"/>
        </w:rPr>
        <w:t>red-shift</w:t>
      </w:r>
      <w:proofErr w:type="gramEnd"/>
      <w:r>
        <w:rPr>
          <w:rFonts w:cs="Arial"/>
          <w:b w:val="0"/>
          <w:sz w:val="20"/>
          <w:szCs w:val="20"/>
          <w:lang w:val="en-US"/>
        </w:rPr>
        <w:t xml:space="preserve"> of the spiroannulation, we synthesized the bent isomer </w:t>
      </w:r>
      <w:r w:rsidRPr="00513C4F">
        <w:rPr>
          <w:rFonts w:cs="Arial"/>
          <w:sz w:val="20"/>
          <w:szCs w:val="20"/>
          <w:lang w:val="en-US"/>
        </w:rPr>
        <w:t>bent-L4P-sp</w:t>
      </w:r>
      <w:r w:rsidRPr="00513C4F">
        <w:rPr>
          <w:rFonts w:cs="Arial"/>
          <w:sz w:val="20"/>
          <w:szCs w:val="20"/>
          <w:vertAlign w:val="subscript"/>
          <w:lang w:val="en-US"/>
        </w:rPr>
        <w:t>2</w:t>
      </w:r>
      <w:r>
        <w:rPr>
          <w:rFonts w:cs="Arial"/>
          <w:b w:val="0"/>
          <w:sz w:val="20"/>
          <w:szCs w:val="20"/>
          <w:lang w:val="en-US"/>
        </w:rPr>
        <w:t xml:space="preserve">, which due to its in-plane curvature exhibits less pronounced </w:t>
      </w:r>
      <w:r>
        <w:rPr>
          <w:rFonts w:cs="Arial"/>
          <w:b w:val="0"/>
          <w:sz w:val="20"/>
          <w:szCs w:val="20"/>
          <w:lang w:val="en-US"/>
        </w:rPr>
        <w:sym w:font="Symbol" w:char="F070"/>
      </w:r>
      <w:r>
        <w:rPr>
          <w:rFonts w:cs="Arial"/>
          <w:b w:val="0"/>
          <w:sz w:val="20"/>
          <w:szCs w:val="20"/>
          <w:lang w:val="en-US"/>
        </w:rPr>
        <w:t>-conjugation and hence a slight blue shift to perfectly match the ZnO for resonant energy transfer. Subsequently, in collaboration with A5 (Henneberger) and B3 (Blumstengel) as well as A8 (Koch) it became clear that despite the identical HOMO-LUMO gap, the relative offset compared to the ZnO led to charge separation that could only be prevented by a buffer layer, which also reduced the energy transfer efficiency [</w:t>
      </w:r>
      <w:r w:rsidRPr="00126A77">
        <w:rPr>
          <w:rFonts w:cs="Arial"/>
          <w:b w:val="0"/>
          <w:sz w:val="20"/>
          <w:szCs w:val="20"/>
          <w:highlight w:val="yellow"/>
          <w:lang w:val="en-US"/>
        </w:rPr>
        <w:t>re</w:t>
      </w:r>
      <w:r>
        <w:rPr>
          <w:rFonts w:cs="Arial"/>
          <w:b w:val="0"/>
          <w:sz w:val="20"/>
          <w:szCs w:val="20"/>
          <w:highlight w:val="yellow"/>
          <w:lang w:val="en-US"/>
        </w:rPr>
        <w:t>f</w:t>
      </w:r>
      <w:r w:rsidRPr="00E9519F">
        <w:rPr>
          <w:rFonts w:cs="Arial"/>
          <w:b w:val="0"/>
          <w:sz w:val="20"/>
          <w:szCs w:val="20"/>
          <w:highlight w:val="yellow"/>
          <w:lang w:val="en-US"/>
        </w:rPr>
        <w:t>?Manuskript</w:t>
      </w:r>
      <w:r>
        <w:rPr>
          <w:rFonts w:cs="Arial"/>
          <w:b w:val="0"/>
          <w:sz w:val="20"/>
          <w:szCs w:val="20"/>
          <w:lang w:val="en-US"/>
        </w:rPr>
        <w:t xml:space="preserve">]. Therefore, we investigated the influence of methylene-bridge fluorination and indeed the LUMO level could be reduced by the required amount of ca. 1 eV [5] proving the general validity of our approach. Since these </w:t>
      </w:r>
      <w:proofErr w:type="gramStart"/>
      <w:r>
        <w:rPr>
          <w:rFonts w:cs="Arial"/>
          <w:b w:val="0"/>
          <w:sz w:val="20"/>
          <w:szCs w:val="20"/>
          <w:lang w:val="en-US"/>
        </w:rPr>
        <w:t>fluorinated</w:t>
      </w:r>
      <w:proofErr w:type="gramEnd"/>
      <w:r>
        <w:rPr>
          <w:rFonts w:cs="Arial"/>
          <w:b w:val="0"/>
          <w:sz w:val="20"/>
          <w:szCs w:val="20"/>
          <w:lang w:val="en-US"/>
        </w:rPr>
        <w:t xml:space="preserve"> derivatives display an extremely rapid photodegration we have now shifted our attention on trifluoromethylation of the aromatic core, while maintain the spiroannulation.</w:t>
      </w:r>
    </w:p>
    <w:p w:rsidR="00C4533B" w:rsidRDefault="00C4533B" w:rsidP="00C4533B">
      <w:pPr>
        <w:pStyle w:val="berschrift2a"/>
        <w:tabs>
          <w:tab w:val="clear" w:pos="855"/>
        </w:tabs>
        <w:spacing w:before="0"/>
        <w:ind w:left="0" w:firstLine="0"/>
        <w:jc w:val="both"/>
        <w:rPr>
          <w:rFonts w:cs="Arial"/>
          <w:b w:val="0"/>
          <w:sz w:val="20"/>
          <w:szCs w:val="20"/>
          <w:lang w:val="en-US"/>
        </w:rPr>
      </w:pPr>
      <w:r>
        <w:rPr>
          <w:rFonts w:cs="Arial"/>
          <w:b w:val="0"/>
          <w:noProof/>
          <w:sz w:val="20"/>
          <w:szCs w:val="20"/>
        </w:rPr>
        <w:lastRenderedPageBreak/>
        <w:drawing>
          <wp:inline distT="0" distB="0" distL="0" distR="0" wp14:anchorId="604A5E16" wp14:editId="2008629D">
            <wp:extent cx="6116320" cy="5514481"/>
            <wp:effectExtent l="0" t="0" r="5080" b="0"/>
            <wp:docPr id="2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6116320" cy="5514481"/>
                    </a:xfrm>
                    <a:prstGeom prst="rect">
                      <a:avLst/>
                    </a:prstGeom>
                    <a:noFill/>
                    <a:ln>
                      <a:noFill/>
                    </a:ln>
                  </pic:spPr>
                </pic:pic>
              </a:graphicData>
            </a:graphic>
          </wp:inline>
        </w:drawing>
      </w:r>
    </w:p>
    <w:p w:rsidR="00C4533B" w:rsidRPr="00FB0E6C" w:rsidRDefault="00C4533B" w:rsidP="00C4533B">
      <w:pPr>
        <w:spacing w:after="120"/>
        <w:ind w:left="567" w:right="560"/>
        <w:jc w:val="both"/>
        <w:rPr>
          <w:rFonts w:cs="Arial"/>
          <w:lang w:val="en-US"/>
        </w:rPr>
      </w:pPr>
      <w:r>
        <w:rPr>
          <w:rFonts w:cs="Arial"/>
          <w:lang w:val="en-US"/>
        </w:rPr>
        <w:t xml:space="preserve">Fig. </w:t>
      </w:r>
      <w:r w:rsidRPr="00FB0E6C">
        <w:rPr>
          <w:rFonts w:cs="Arial"/>
          <w:lang w:val="en-US"/>
        </w:rPr>
        <w:t xml:space="preserve">1: </w:t>
      </w:r>
      <w:r>
        <w:rPr>
          <w:rFonts w:cs="Arial"/>
          <w:lang w:val="en-US"/>
        </w:rPr>
        <w:t xml:space="preserve">Structural evolution of </w:t>
      </w:r>
      <w:r>
        <w:rPr>
          <w:rFonts w:cs="Arial"/>
          <w:lang w:val="en-US"/>
        </w:rPr>
        <w:sym w:font="Symbol" w:char="F070"/>
      </w:r>
      <w:r>
        <w:rPr>
          <w:rFonts w:cs="Arial"/>
          <w:lang w:val="en-US"/>
        </w:rPr>
        <w:t xml:space="preserve">-conjugated organic molecules with favorable optical properties: Rigidification of </w:t>
      </w:r>
      <w:r w:rsidRPr="0028570C">
        <w:rPr>
          <w:rFonts w:cs="Arial"/>
          <w:b/>
          <w:lang w:val="en-US"/>
        </w:rPr>
        <w:t>4P</w:t>
      </w:r>
      <w:r>
        <w:rPr>
          <w:rFonts w:cs="Arial"/>
          <w:lang w:val="en-US"/>
        </w:rPr>
        <w:t xml:space="preserve"> leads to ladder-type quarterphenyl </w:t>
      </w:r>
      <w:r w:rsidRPr="0028570C">
        <w:rPr>
          <w:rFonts w:cs="Arial"/>
          <w:b/>
          <w:lang w:val="en-US"/>
        </w:rPr>
        <w:t>L4P</w:t>
      </w:r>
      <w:r w:rsidRPr="0028570C">
        <w:rPr>
          <w:rFonts w:cs="Arial"/>
          <w:lang w:val="en-US"/>
        </w:rPr>
        <w:t xml:space="preserve"> (for narrow and intense absorption and emission bands separated by a small Stokes’ shift),</w:t>
      </w:r>
      <w:r>
        <w:rPr>
          <w:rFonts w:cs="Arial"/>
          <w:lang w:val="en-US"/>
        </w:rPr>
        <w:t xml:space="preserve"> which can either be fluorinated in the bridge to yield </w:t>
      </w:r>
      <w:r w:rsidRPr="0028570C">
        <w:rPr>
          <w:rFonts w:cs="Arial"/>
          <w:b/>
          <w:lang w:val="en-US"/>
        </w:rPr>
        <w:t>L4P-F</w:t>
      </w:r>
      <w:r w:rsidRPr="0028570C">
        <w:rPr>
          <w:rFonts w:cs="Arial"/>
          <w:b/>
          <w:vertAlign w:val="subscript"/>
          <w:lang w:val="en-US"/>
        </w:rPr>
        <w:t>n</w:t>
      </w:r>
      <w:r>
        <w:rPr>
          <w:rFonts w:cs="Arial"/>
          <w:lang w:val="en-US"/>
        </w:rPr>
        <w:t xml:space="preserve"> (for lower MO-levels and introduction of dipoles) or spiro-substituted to yield </w:t>
      </w:r>
      <w:r w:rsidRPr="0028570C">
        <w:rPr>
          <w:rFonts w:cs="Arial"/>
          <w:b/>
          <w:lang w:val="en-US"/>
        </w:rPr>
        <w:t>L4P-</w:t>
      </w:r>
      <w:r>
        <w:rPr>
          <w:rFonts w:cs="Arial"/>
          <w:b/>
          <w:lang w:val="en-US"/>
        </w:rPr>
        <w:t>sp</w:t>
      </w:r>
      <w:r>
        <w:rPr>
          <w:rFonts w:cs="Arial"/>
          <w:b/>
          <w:vertAlign w:val="subscript"/>
          <w:lang w:val="en-US"/>
        </w:rPr>
        <w:t>3</w:t>
      </w:r>
      <w:r>
        <w:rPr>
          <w:rFonts w:cs="Arial"/>
          <w:lang w:val="en-US"/>
        </w:rPr>
        <w:t xml:space="preserve"> (for improved photochemical stability). Finally, introduction of in-plane curvature leads to </w:t>
      </w:r>
      <w:r w:rsidRPr="0028570C">
        <w:rPr>
          <w:rFonts w:cs="Arial"/>
          <w:b/>
          <w:lang w:val="en-US"/>
        </w:rPr>
        <w:t>bent</w:t>
      </w:r>
      <w:r>
        <w:rPr>
          <w:rFonts w:cs="Arial"/>
          <w:b/>
          <w:lang w:val="en-US"/>
        </w:rPr>
        <w:t>-</w:t>
      </w:r>
      <w:r w:rsidRPr="0028570C">
        <w:rPr>
          <w:rFonts w:cs="Arial"/>
          <w:b/>
          <w:lang w:val="en-US"/>
        </w:rPr>
        <w:t>L4P-</w:t>
      </w:r>
      <w:r>
        <w:rPr>
          <w:rFonts w:cs="Arial"/>
          <w:b/>
          <w:lang w:val="en-US"/>
        </w:rPr>
        <w:t>sp</w:t>
      </w:r>
      <w:r>
        <w:rPr>
          <w:rFonts w:cs="Arial"/>
          <w:b/>
          <w:vertAlign w:val="subscript"/>
          <w:lang w:val="en-US"/>
        </w:rPr>
        <w:t>3</w:t>
      </w:r>
      <w:r>
        <w:rPr>
          <w:rFonts w:cs="Arial"/>
          <w:lang w:val="en-US"/>
        </w:rPr>
        <w:t xml:space="preserve"> with a slight blue-shifted absorption spectrum perfectly resonant to ZnO. Below the chemical formulae the molecular structures of </w:t>
      </w:r>
      <w:r w:rsidRPr="0028570C">
        <w:rPr>
          <w:rFonts w:cs="Arial"/>
          <w:b/>
          <w:lang w:val="en-US"/>
        </w:rPr>
        <w:t>L4P-</w:t>
      </w:r>
      <w:r>
        <w:rPr>
          <w:rFonts w:cs="Arial"/>
          <w:b/>
          <w:lang w:val="en-US"/>
        </w:rPr>
        <w:t>sp</w:t>
      </w:r>
      <w:r>
        <w:rPr>
          <w:rFonts w:cs="Arial"/>
          <w:b/>
          <w:vertAlign w:val="subscript"/>
          <w:lang w:val="en-US"/>
        </w:rPr>
        <w:t>3</w:t>
      </w:r>
      <w:r>
        <w:rPr>
          <w:rFonts w:cs="Arial"/>
          <w:lang w:val="en-US"/>
        </w:rPr>
        <w:t xml:space="preserve"> and a </w:t>
      </w:r>
      <w:r>
        <w:rPr>
          <w:rFonts w:cs="Arial"/>
          <w:b/>
          <w:lang w:val="en-US"/>
        </w:rPr>
        <w:t>bent-</w:t>
      </w:r>
      <w:r w:rsidRPr="0028570C">
        <w:rPr>
          <w:rFonts w:cs="Arial"/>
          <w:b/>
          <w:lang w:val="en-US"/>
        </w:rPr>
        <w:t>L4P-</w:t>
      </w:r>
      <w:r>
        <w:rPr>
          <w:rFonts w:cs="Arial"/>
          <w:b/>
          <w:lang w:val="en-US"/>
        </w:rPr>
        <w:t>sp</w:t>
      </w:r>
      <w:r>
        <w:rPr>
          <w:rFonts w:cs="Arial"/>
          <w:b/>
          <w:vertAlign w:val="subscript"/>
          <w:lang w:val="en-US"/>
        </w:rPr>
        <w:t>3</w:t>
      </w:r>
      <w:r>
        <w:rPr>
          <w:rFonts w:cs="Arial"/>
          <w:lang w:val="en-US"/>
        </w:rPr>
        <w:t xml:space="preserve"> derivative as obtained by single crystal X-ray diffraction are shown. At the bottom, a</w:t>
      </w:r>
      <w:r w:rsidRPr="00FD2346">
        <w:rPr>
          <w:rFonts w:cs="Arial"/>
          <w:lang w:val="en-US"/>
        </w:rPr>
        <w:t xml:space="preserve">bsorption spectra of </w:t>
      </w:r>
      <w:r w:rsidRPr="00FD2346">
        <w:rPr>
          <w:rFonts w:cs="Arial"/>
          <w:b/>
          <w:lang w:val="en-US"/>
        </w:rPr>
        <w:t>4P</w:t>
      </w:r>
      <w:r w:rsidRPr="00FD2346">
        <w:rPr>
          <w:rFonts w:cs="Arial"/>
          <w:lang w:val="en-US"/>
        </w:rPr>
        <w:t xml:space="preserve">, </w:t>
      </w:r>
      <w:r w:rsidRPr="00FD2346">
        <w:rPr>
          <w:rFonts w:cs="Arial"/>
          <w:b/>
          <w:lang w:val="en-US"/>
        </w:rPr>
        <w:t>L4P</w:t>
      </w:r>
      <w:r w:rsidRPr="00FD2346">
        <w:rPr>
          <w:rFonts w:cs="Arial"/>
          <w:lang w:val="en-US"/>
        </w:rPr>
        <w:t xml:space="preserve">, </w:t>
      </w:r>
      <w:r w:rsidRPr="00FD2346">
        <w:rPr>
          <w:rFonts w:cs="Arial"/>
          <w:b/>
          <w:lang w:val="en-US"/>
        </w:rPr>
        <w:t>L4P-sp</w:t>
      </w:r>
      <w:r w:rsidRPr="00FD2346">
        <w:rPr>
          <w:rFonts w:cs="Arial"/>
          <w:b/>
          <w:vertAlign w:val="subscript"/>
          <w:lang w:val="en-US"/>
        </w:rPr>
        <w:t>3</w:t>
      </w:r>
      <w:r w:rsidRPr="00FD2346">
        <w:rPr>
          <w:rFonts w:cs="Arial"/>
          <w:lang w:val="en-US"/>
        </w:rPr>
        <w:t xml:space="preserve">, and </w:t>
      </w:r>
      <w:r w:rsidRPr="00FD2346">
        <w:rPr>
          <w:rFonts w:cs="Arial"/>
          <w:b/>
          <w:lang w:val="en-US"/>
        </w:rPr>
        <w:t>bent-L4P-sp</w:t>
      </w:r>
      <w:r w:rsidRPr="00FD2346">
        <w:rPr>
          <w:rFonts w:cs="Arial"/>
          <w:b/>
          <w:vertAlign w:val="subscript"/>
          <w:lang w:val="en-US"/>
        </w:rPr>
        <w:t>2</w:t>
      </w:r>
      <w:r w:rsidRPr="00FD2346">
        <w:rPr>
          <w:rFonts w:cs="Arial"/>
          <w:lang w:val="en-US"/>
        </w:rPr>
        <w:t xml:space="preserve"> (in CH</w:t>
      </w:r>
      <w:r w:rsidRPr="00FD2346">
        <w:rPr>
          <w:rFonts w:cs="Arial"/>
          <w:vertAlign w:val="subscript"/>
          <w:lang w:val="en-US"/>
        </w:rPr>
        <w:t>2</w:t>
      </w:r>
      <w:r w:rsidRPr="00FD2346">
        <w:rPr>
          <w:rFonts w:cs="Arial"/>
          <w:lang w:val="en-US"/>
        </w:rPr>
        <w:t>Cl</w:t>
      </w:r>
      <w:r w:rsidRPr="00FD2346">
        <w:rPr>
          <w:rFonts w:cs="Arial"/>
          <w:vertAlign w:val="subscript"/>
          <w:lang w:val="en-US"/>
        </w:rPr>
        <w:t>2</w:t>
      </w:r>
      <w:r w:rsidRPr="00FD2346">
        <w:rPr>
          <w:rFonts w:cs="Arial"/>
          <w:lang w:val="en-US"/>
        </w:rPr>
        <w:t xml:space="preserve"> solution, slight red-shifted absorption in the solid state; gray bar: emission of ZnO quantum well at low temperature) as well as </w:t>
      </w:r>
      <w:r>
        <w:rPr>
          <w:rFonts w:cs="Arial"/>
          <w:lang w:val="en-US"/>
        </w:rPr>
        <w:t>c</w:t>
      </w:r>
      <w:r w:rsidRPr="003D7DFD">
        <w:rPr>
          <w:rFonts w:cs="Arial"/>
          <w:lang w:val="en-US"/>
        </w:rPr>
        <w:t xml:space="preserve">yclic voltammetry results for </w:t>
      </w:r>
      <w:r w:rsidRPr="004A6DEF">
        <w:rPr>
          <w:rFonts w:cs="Arial"/>
          <w:b/>
          <w:lang w:val="en-US"/>
        </w:rPr>
        <w:t>L4P</w:t>
      </w:r>
      <w:r w:rsidRPr="004A6DEF">
        <w:rPr>
          <w:rFonts w:cs="Arial"/>
          <w:lang w:val="en-US"/>
        </w:rPr>
        <w:t xml:space="preserve">, </w:t>
      </w:r>
      <w:r w:rsidRPr="004A6DEF">
        <w:rPr>
          <w:rFonts w:cs="Arial"/>
          <w:b/>
          <w:lang w:val="en-US"/>
        </w:rPr>
        <w:t>L4P-F</w:t>
      </w:r>
      <w:r w:rsidRPr="004A6DEF">
        <w:rPr>
          <w:rFonts w:cs="Arial"/>
          <w:b/>
          <w:vertAlign w:val="subscript"/>
          <w:lang w:val="en-US"/>
        </w:rPr>
        <w:t>2</w:t>
      </w:r>
      <w:r w:rsidRPr="004A6DEF">
        <w:rPr>
          <w:rFonts w:cs="Arial"/>
          <w:lang w:val="en-US"/>
        </w:rPr>
        <w:t xml:space="preserve">, </w:t>
      </w:r>
      <w:r w:rsidRPr="004A6DEF">
        <w:rPr>
          <w:rFonts w:cs="Arial"/>
          <w:b/>
          <w:lang w:val="en-US"/>
        </w:rPr>
        <w:t>L4P-F</w:t>
      </w:r>
      <w:r w:rsidRPr="004A6DEF">
        <w:rPr>
          <w:rFonts w:cs="Arial"/>
          <w:b/>
          <w:vertAlign w:val="subscript"/>
          <w:lang w:val="en-US"/>
        </w:rPr>
        <w:t>4</w:t>
      </w:r>
      <w:r w:rsidRPr="003D7DFD">
        <w:rPr>
          <w:rFonts w:cs="Arial"/>
          <w:lang w:val="en-US"/>
        </w:rPr>
        <w:t>, and</w:t>
      </w:r>
      <w:r>
        <w:rPr>
          <w:rFonts w:cs="Arial"/>
          <w:lang w:val="en-US"/>
        </w:rPr>
        <w:t xml:space="preserve"> </w:t>
      </w:r>
      <w:r w:rsidRPr="004A6DEF">
        <w:rPr>
          <w:rFonts w:cs="Arial"/>
          <w:b/>
          <w:lang w:val="en-US"/>
        </w:rPr>
        <w:t>L4P-F</w:t>
      </w:r>
      <w:r w:rsidRPr="004A6DEF">
        <w:rPr>
          <w:rFonts w:cs="Arial"/>
          <w:b/>
          <w:vertAlign w:val="subscript"/>
          <w:lang w:val="en-US"/>
        </w:rPr>
        <w:t>6</w:t>
      </w:r>
      <w:r w:rsidRPr="003D7DFD">
        <w:rPr>
          <w:rFonts w:cs="Arial"/>
          <w:lang w:val="en-US"/>
        </w:rPr>
        <w:t xml:space="preserve"> (0.1 </w:t>
      </w:r>
      <w:r>
        <w:rPr>
          <w:rFonts w:cs="Arial"/>
          <w:lang w:val="en-US"/>
        </w:rPr>
        <w:t>M</w:t>
      </w:r>
      <w:r w:rsidRPr="003D7DFD">
        <w:rPr>
          <w:rFonts w:cs="Arial"/>
          <w:lang w:val="en-US"/>
        </w:rPr>
        <w:t xml:space="preserve"> Bu</w:t>
      </w:r>
      <w:r w:rsidRPr="003D7DFD">
        <w:rPr>
          <w:rFonts w:cs="Arial"/>
          <w:vertAlign w:val="subscript"/>
          <w:lang w:val="en-US"/>
        </w:rPr>
        <w:t>4</w:t>
      </w:r>
      <w:r w:rsidRPr="003D7DFD">
        <w:rPr>
          <w:rFonts w:cs="Arial"/>
          <w:lang w:val="en-US"/>
        </w:rPr>
        <w:t>NPF</w:t>
      </w:r>
      <w:r w:rsidRPr="003D7DFD">
        <w:rPr>
          <w:rFonts w:cs="Arial"/>
          <w:vertAlign w:val="subscript"/>
          <w:lang w:val="en-US"/>
        </w:rPr>
        <w:t>6</w:t>
      </w:r>
      <w:r>
        <w:rPr>
          <w:rFonts w:cs="Arial"/>
          <w:lang w:val="en-US"/>
        </w:rPr>
        <w:t xml:space="preserve"> in DMF</w:t>
      </w:r>
      <w:r w:rsidRPr="003D7DFD">
        <w:rPr>
          <w:rFonts w:cs="Arial"/>
          <w:lang w:val="en-US"/>
        </w:rPr>
        <w:t>; dE/dt</w:t>
      </w:r>
      <w:r>
        <w:rPr>
          <w:rFonts w:cs="Arial"/>
          <w:lang w:val="en-US"/>
        </w:rPr>
        <w:t xml:space="preserve"> </w:t>
      </w:r>
      <w:r w:rsidRPr="003D7DFD">
        <w:rPr>
          <w:rFonts w:cs="Arial"/>
          <w:lang w:val="en-US"/>
        </w:rPr>
        <w:t>=</w:t>
      </w:r>
      <w:r>
        <w:rPr>
          <w:rFonts w:cs="Arial"/>
          <w:lang w:val="en-US"/>
        </w:rPr>
        <w:t xml:space="preserve"> </w:t>
      </w:r>
      <w:r w:rsidRPr="00FD2346">
        <w:rPr>
          <w:rFonts w:cs="Arial"/>
          <w:lang w:val="en-US"/>
        </w:rPr>
        <w:t xml:space="preserve">1 V/s) including estimated LUMO energy levels are shown. </w:t>
      </w:r>
      <w:r>
        <w:rPr>
          <w:rFonts w:cs="Arial"/>
          <w:lang w:val="en-US"/>
        </w:rPr>
        <w:t xml:space="preserve">More details can be found in refs. </w:t>
      </w:r>
      <w:proofErr w:type="gramStart"/>
      <w:r>
        <w:rPr>
          <w:rFonts w:cs="Arial"/>
          <w:lang w:val="en-US"/>
        </w:rPr>
        <w:t>4</w:t>
      </w:r>
      <w:proofErr w:type="gramEnd"/>
      <w:r>
        <w:rPr>
          <w:rFonts w:cs="Arial"/>
          <w:lang w:val="en-US"/>
        </w:rPr>
        <w:t xml:space="preserve"> and 5</w:t>
      </w:r>
      <w:r w:rsidRPr="00FB0E6C">
        <w:rPr>
          <w:rFonts w:cs="Arial"/>
          <w:lang w:val="en-US"/>
        </w:rPr>
        <w:t>.</w:t>
      </w:r>
    </w:p>
    <w:p w:rsidR="00C4533B" w:rsidRDefault="00C4533B" w:rsidP="00C4533B">
      <w:pPr>
        <w:pStyle w:val="berschrift2a"/>
        <w:tabs>
          <w:tab w:val="clear" w:pos="855"/>
        </w:tabs>
        <w:spacing w:before="0"/>
        <w:ind w:left="0" w:firstLine="0"/>
        <w:jc w:val="both"/>
        <w:rPr>
          <w:rFonts w:cs="Arial"/>
          <w:b w:val="0"/>
          <w:sz w:val="20"/>
          <w:szCs w:val="20"/>
          <w:lang w:val="en-US"/>
        </w:rPr>
      </w:pPr>
      <w:r>
        <w:rPr>
          <w:rFonts w:cs="Arial"/>
          <w:b w:val="0"/>
          <w:sz w:val="20"/>
          <w:szCs w:val="20"/>
          <w:lang w:val="en-US"/>
        </w:rPr>
        <w:t>Furthermore, it should be mentioned that the LOPPs’ substitution pattern has been optimized to assure their deposition onto the inorganic semiconductor substrate either from vacuum (by evaporation) or from solution. By omitting solubilizing side chains to limit the molecular weight and by avoiding thermally sensitive substituents, the LOPPs could be evaporated thereby aiding HIOS preparation but also greatly facilitating their initial high-level purification by means of gradient sublimation (sublimation apparatus was purchased and successfully established in the initial funding period). It should be noted that in many cases high-quality crystals could be grown, either from solution or by gradient sublimation, and their packing behavior has been analyzed [see for example 5].</w:t>
      </w:r>
    </w:p>
    <w:p w:rsidR="00C4533B" w:rsidRDefault="00C4533B" w:rsidP="00C4533B">
      <w:pPr>
        <w:pStyle w:val="berschrift2a"/>
        <w:tabs>
          <w:tab w:val="clear" w:pos="855"/>
        </w:tabs>
        <w:spacing w:before="0"/>
        <w:ind w:left="0" w:firstLine="0"/>
        <w:jc w:val="both"/>
        <w:rPr>
          <w:rFonts w:cs="Arial"/>
          <w:b w:val="0"/>
          <w:sz w:val="20"/>
          <w:szCs w:val="20"/>
          <w:lang w:val="en-US"/>
        </w:rPr>
      </w:pPr>
      <w:r>
        <w:rPr>
          <w:rFonts w:cs="Arial"/>
          <w:b w:val="0"/>
          <w:sz w:val="20"/>
          <w:szCs w:val="20"/>
          <w:lang w:val="en-US"/>
        </w:rPr>
        <w:lastRenderedPageBreak/>
        <w:t>In collaboration with a variety of groups within the CRC, most importantly A5 (Henneberger), B3 (Blumstengel), and A8 (Koch), the LOPPs in combination with ZnO have been implemented into new HIOS with superior properties. For example, resonant coupling of the organic and inorganic components could be achieved, enabling efficient light harvesting and emission, but also lasing could be demonstrated. See their reports for more details.</w:t>
      </w:r>
    </w:p>
    <w:p w:rsidR="00C4533B" w:rsidRDefault="00C4533B" w:rsidP="00C4533B">
      <w:pPr>
        <w:pStyle w:val="berschrift2a"/>
        <w:tabs>
          <w:tab w:val="clear" w:pos="855"/>
        </w:tabs>
        <w:spacing w:before="0"/>
        <w:ind w:left="0" w:firstLine="0"/>
        <w:jc w:val="both"/>
        <w:rPr>
          <w:rFonts w:cs="Arial"/>
          <w:b w:val="0"/>
          <w:sz w:val="20"/>
          <w:szCs w:val="20"/>
          <w:lang w:val="en-US"/>
        </w:rPr>
      </w:pPr>
      <w:r>
        <w:rPr>
          <w:rFonts w:cs="Arial"/>
          <w:b w:val="0"/>
          <w:sz w:val="20"/>
          <w:szCs w:val="20"/>
          <w:lang w:val="en-US"/>
        </w:rPr>
        <w:t>In addition to establishing and optimizing LOPPs for the use in HIOS with ZnO, sexiphenyl derivatives have been explored to investigate structural factors that govern their self-assembly on semiconductor surfaces. For this purpose, we first deviced a synthetic route to access non-symmetrically substituted (but otherwise unsubstituted) sexiphenyl rigid rods. Such compounds possessing a dipole along their molecular axis had thus far not been known as their insoluble nature precluded their synthesis and purification by conventional techniques. Recently, we could overcome this issue and prepare these compounds via a soluble desymmetrized precursor, which was planarized to the insoluble products in the final step of the synthesis (Fig.2) [7]. Once again gradient sublimation turned out to be the method of choice for purifying the desired products.</w:t>
      </w:r>
    </w:p>
    <w:p w:rsidR="00C4533B" w:rsidRDefault="00C4533B" w:rsidP="00C4533B">
      <w:pPr>
        <w:pStyle w:val="berschrift2a"/>
        <w:tabs>
          <w:tab w:val="clear" w:pos="855"/>
        </w:tabs>
        <w:spacing w:before="0"/>
        <w:ind w:left="0" w:firstLine="0"/>
        <w:jc w:val="both"/>
        <w:rPr>
          <w:rFonts w:cs="Arial"/>
          <w:b w:val="0"/>
          <w:sz w:val="20"/>
          <w:szCs w:val="20"/>
          <w:lang w:val="en-US"/>
        </w:rPr>
      </w:pPr>
      <w:r>
        <w:rPr>
          <w:rFonts w:cs="Arial"/>
          <w:b w:val="0"/>
          <w:noProof/>
          <w:sz w:val="20"/>
          <w:szCs w:val="20"/>
        </w:rPr>
        <w:drawing>
          <wp:inline distT="0" distB="0" distL="0" distR="0" wp14:anchorId="7CBBD4BB" wp14:editId="4CDD16E0">
            <wp:extent cx="6116320" cy="2279757"/>
            <wp:effectExtent l="0" t="0" r="5080" b="6350"/>
            <wp:docPr id="2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6116320" cy="2279757"/>
                    </a:xfrm>
                    <a:prstGeom prst="rect">
                      <a:avLst/>
                    </a:prstGeom>
                    <a:noFill/>
                    <a:ln>
                      <a:noFill/>
                    </a:ln>
                  </pic:spPr>
                </pic:pic>
              </a:graphicData>
            </a:graphic>
          </wp:inline>
        </w:drawing>
      </w:r>
    </w:p>
    <w:p w:rsidR="00C4533B" w:rsidRPr="00126A77" w:rsidRDefault="00C4533B" w:rsidP="00C4533B">
      <w:pPr>
        <w:spacing w:after="120"/>
        <w:ind w:left="567" w:right="560"/>
        <w:jc w:val="both"/>
        <w:rPr>
          <w:rFonts w:cs="Arial"/>
          <w:lang w:val="en-US"/>
        </w:rPr>
      </w:pPr>
      <w:r>
        <w:rPr>
          <w:rFonts w:cs="Arial"/>
          <w:lang w:val="en-US"/>
        </w:rPr>
        <w:t>Fig. 2</w:t>
      </w:r>
      <w:r w:rsidRPr="00FB0E6C">
        <w:rPr>
          <w:rFonts w:cs="Arial"/>
          <w:lang w:val="en-US"/>
        </w:rPr>
        <w:t xml:space="preserve">: </w:t>
      </w:r>
      <w:r>
        <w:rPr>
          <w:rFonts w:cs="Arial"/>
          <w:lang w:val="en-US"/>
        </w:rPr>
        <w:t>Synthesis of insoluble non-symmetrical sexiphenyl derivatives: Introduction of biphenyl and terphenyl substituents to a monoketal-protected 1</w:t>
      </w:r>
      <w:proofErr w:type="gramStart"/>
      <w:r>
        <w:rPr>
          <w:rFonts w:cs="Arial"/>
          <w:lang w:val="en-US"/>
        </w:rPr>
        <w:t>,4</w:t>
      </w:r>
      <w:proofErr w:type="gramEnd"/>
      <w:r>
        <w:rPr>
          <w:rFonts w:cs="Arial"/>
          <w:lang w:val="en-US"/>
        </w:rPr>
        <w:t>-cyclohexanedione unit (red) gives the soluble desymmetrized key precursors, which after deprotection of the methoxymethyl (MOM) groups and oxidation yield the desired sexiphenyl derivatives carrying various donor and acceptor functionalities at their termini and no solubilizing groups. More details can be found in ref. 7</w:t>
      </w:r>
      <w:r w:rsidRPr="00FB0E6C">
        <w:rPr>
          <w:rFonts w:cs="Arial"/>
          <w:lang w:val="en-US"/>
        </w:rPr>
        <w:t>.</w:t>
      </w:r>
    </w:p>
    <w:p w:rsidR="00C4533B" w:rsidRDefault="00C4533B" w:rsidP="00C4533B">
      <w:pPr>
        <w:pStyle w:val="berschrift2a"/>
        <w:tabs>
          <w:tab w:val="clear" w:pos="855"/>
        </w:tabs>
        <w:spacing w:before="0"/>
        <w:ind w:left="0" w:firstLine="0"/>
        <w:jc w:val="both"/>
        <w:rPr>
          <w:rFonts w:cs="Arial"/>
          <w:b w:val="0"/>
          <w:sz w:val="20"/>
          <w:szCs w:val="20"/>
          <w:lang w:val="en-US"/>
        </w:rPr>
      </w:pPr>
      <w:r>
        <w:rPr>
          <w:rFonts w:cs="Arial"/>
          <w:b w:val="0"/>
          <w:sz w:val="20"/>
          <w:szCs w:val="20"/>
          <w:lang w:val="en-US"/>
        </w:rPr>
        <w:t xml:space="preserve">Within the CRC these new dipolar sexiphenyl derivatives have been investigated, for example with regard to their self-assembly on various surfaces in project A8 (Koch) or in the case of </w:t>
      </w:r>
      <w:r w:rsidRPr="00126A77">
        <w:rPr>
          <w:rFonts w:cs="Arial"/>
          <w:sz w:val="20"/>
          <w:szCs w:val="20"/>
          <w:lang w:val="en-US"/>
        </w:rPr>
        <w:t>5P-Py</w:t>
      </w:r>
      <w:r>
        <w:rPr>
          <w:rFonts w:cs="Arial"/>
          <w:b w:val="0"/>
          <w:sz w:val="20"/>
          <w:szCs w:val="20"/>
          <w:lang w:val="en-US"/>
        </w:rPr>
        <w:t xml:space="preserve"> as elongated </w:t>
      </w:r>
      <w:r>
        <w:rPr>
          <w:rFonts w:cs="Arial"/>
          <w:b w:val="0"/>
          <w:sz w:val="20"/>
          <w:szCs w:val="20"/>
          <w:lang w:val="en-US"/>
        </w:rPr>
        <w:sym w:font="Symbol" w:char="F070"/>
      </w:r>
      <w:r>
        <w:rPr>
          <w:rFonts w:cs="Arial"/>
          <w:b w:val="0"/>
          <w:sz w:val="20"/>
          <w:szCs w:val="20"/>
          <w:lang w:val="en-US"/>
        </w:rPr>
        <w:t>-conjugated pyridine derivatives on ZnO in project B9 (Stähler/Wolf). Furthermore, symmetrically fluorinated sexiphenyls have been investigated with regard to their self-assembly and growth behavior by projects A9 (Kowarik) and B3 (Blumstengel).</w:t>
      </w:r>
    </w:p>
    <w:p w:rsidR="00C4533B" w:rsidRPr="006C5C62" w:rsidRDefault="00C4533B" w:rsidP="00C4533B">
      <w:pPr>
        <w:pStyle w:val="berschrift2a"/>
        <w:tabs>
          <w:tab w:val="clear" w:pos="855"/>
        </w:tabs>
        <w:spacing w:before="0"/>
        <w:ind w:left="0" w:firstLine="0"/>
        <w:jc w:val="both"/>
        <w:rPr>
          <w:rFonts w:cs="Arial"/>
          <w:b w:val="0"/>
          <w:sz w:val="20"/>
          <w:szCs w:val="20"/>
          <w:lang w:val="en-US"/>
        </w:rPr>
      </w:pPr>
    </w:p>
    <w:p w:rsidR="00C4533B" w:rsidRPr="006C5C62" w:rsidRDefault="00C4533B" w:rsidP="00C4533B">
      <w:pPr>
        <w:pStyle w:val="berschrift2a"/>
        <w:tabs>
          <w:tab w:val="clear" w:pos="855"/>
        </w:tabs>
        <w:spacing w:before="0"/>
        <w:ind w:left="0" w:firstLine="0"/>
        <w:jc w:val="both"/>
        <w:rPr>
          <w:rFonts w:cs="Arial"/>
          <w:b w:val="0"/>
          <w:sz w:val="20"/>
          <w:szCs w:val="20"/>
          <w:u w:val="single"/>
          <w:lang w:val="en-US"/>
        </w:rPr>
      </w:pPr>
      <w:r w:rsidRPr="006C5C62">
        <w:rPr>
          <w:rFonts w:cs="Arial"/>
          <w:b w:val="0"/>
          <w:sz w:val="20"/>
          <w:szCs w:val="20"/>
          <w:u w:val="single"/>
          <w:lang w:val="en-US"/>
        </w:rPr>
        <w:t>Covalent assembly</w:t>
      </w:r>
    </w:p>
    <w:p w:rsidR="00C4533B" w:rsidRPr="006C5C62" w:rsidRDefault="00C4533B" w:rsidP="00C4533B">
      <w:pPr>
        <w:pStyle w:val="berschrift2a"/>
        <w:tabs>
          <w:tab w:val="clear" w:pos="855"/>
        </w:tabs>
        <w:spacing w:before="0"/>
        <w:ind w:left="0" w:firstLine="0"/>
        <w:jc w:val="both"/>
        <w:rPr>
          <w:rFonts w:cs="Arial"/>
          <w:b w:val="0"/>
          <w:sz w:val="20"/>
          <w:szCs w:val="20"/>
          <w:lang w:val="en-US"/>
        </w:rPr>
      </w:pPr>
      <w:r w:rsidRPr="0025666B">
        <w:rPr>
          <w:rFonts w:cs="Arial"/>
          <w:b w:val="0"/>
          <w:sz w:val="20"/>
          <w:szCs w:val="20"/>
          <w:lang w:val="en-US"/>
        </w:rPr>
        <w:t xml:space="preserve">In the second subproject </w:t>
      </w:r>
      <w:r>
        <w:rPr>
          <w:rFonts w:cs="Arial"/>
          <w:b w:val="0"/>
          <w:sz w:val="20"/>
          <w:szCs w:val="20"/>
          <w:lang w:val="en-US"/>
        </w:rPr>
        <w:t xml:space="preserve">we worked towards the </w:t>
      </w:r>
      <w:r w:rsidRPr="0025666B">
        <w:rPr>
          <w:rFonts w:cs="Arial"/>
          <w:b w:val="0"/>
          <w:sz w:val="20"/>
          <w:szCs w:val="20"/>
          <w:lang w:val="en-US"/>
        </w:rPr>
        <w:t xml:space="preserve">covalent connection of molecular monomer units </w:t>
      </w:r>
      <w:r>
        <w:rPr>
          <w:rFonts w:cs="Arial"/>
          <w:b w:val="0"/>
          <w:sz w:val="20"/>
          <w:szCs w:val="20"/>
          <w:lang w:val="en-US"/>
        </w:rPr>
        <w:t xml:space="preserve">to prepare </w:t>
      </w:r>
      <w:r>
        <w:rPr>
          <w:rFonts w:cs="Arial"/>
          <w:b w:val="0"/>
          <w:sz w:val="20"/>
          <w:szCs w:val="20"/>
          <w:lang w:val="en-US"/>
        </w:rPr>
        <w:sym w:font="Symbol" w:char="F070"/>
      </w:r>
      <w:r>
        <w:rPr>
          <w:rFonts w:cs="Arial"/>
          <w:b w:val="0"/>
          <w:sz w:val="20"/>
          <w:szCs w:val="20"/>
          <w:lang w:val="en-US"/>
        </w:rPr>
        <w:t>-conjugated polymers directly on semiconducting substrates, in particular ZnO. For this purpose we and A2 (Grill) wanted to adapt our on-surface polymerization technique [1] to thin ZnO films grown on metal substrates to enable STM imaging. For this purpose we prepared a few aromatic dihalide monomers, for example diiodoterfluorene (</w:t>
      </w:r>
      <w:r>
        <w:rPr>
          <w:rFonts w:cs="Arial"/>
          <w:sz w:val="20"/>
          <w:szCs w:val="20"/>
          <w:lang w:val="en-US"/>
        </w:rPr>
        <w:t>3</w:t>
      </w:r>
      <w:r w:rsidRPr="00EB2697">
        <w:rPr>
          <w:rFonts w:cs="Arial"/>
          <w:sz w:val="20"/>
          <w:szCs w:val="20"/>
          <w:lang w:val="en-US"/>
        </w:rPr>
        <w:t>F-I</w:t>
      </w:r>
      <w:r w:rsidRPr="00EB2697">
        <w:rPr>
          <w:rFonts w:cs="Arial"/>
          <w:sz w:val="20"/>
          <w:szCs w:val="20"/>
          <w:vertAlign w:val="subscript"/>
          <w:lang w:val="en-US"/>
        </w:rPr>
        <w:t>2</w:t>
      </w:r>
      <w:r>
        <w:rPr>
          <w:rFonts w:cs="Arial"/>
          <w:b w:val="0"/>
          <w:sz w:val="20"/>
          <w:szCs w:val="20"/>
          <w:lang w:val="en-US"/>
        </w:rPr>
        <w:t>), which displays a lower activation temperature than the bromine analogue (</w:t>
      </w:r>
      <w:r w:rsidRPr="00F24E35">
        <w:rPr>
          <w:rFonts w:cs="Arial"/>
          <w:sz w:val="20"/>
          <w:szCs w:val="20"/>
          <w:lang w:val="en-US"/>
        </w:rPr>
        <w:t>3F-Br</w:t>
      </w:r>
      <w:r w:rsidRPr="00F24E35">
        <w:rPr>
          <w:rFonts w:cs="Arial"/>
          <w:sz w:val="20"/>
          <w:szCs w:val="20"/>
          <w:vertAlign w:val="subscript"/>
          <w:lang w:val="en-US"/>
        </w:rPr>
        <w:t>2</w:t>
      </w:r>
      <w:r>
        <w:rPr>
          <w:rFonts w:cs="Arial"/>
          <w:b w:val="0"/>
          <w:sz w:val="20"/>
          <w:szCs w:val="20"/>
          <w:lang w:val="en-US"/>
        </w:rPr>
        <w:t xml:space="preserve"> [2]) as observed in our hierarchical 2D network growth via sequential activation [12]. However, A2 (Grill) encountered significant problems in establishing reliable conditions for extended ZnO thin film growth and Leonhard Grill accepted a chair at the University of Graz and moved. Hence, we looked for an alternative collaboration partner outside the CRC and became </w:t>
      </w:r>
      <w:r w:rsidRPr="0025666B">
        <w:rPr>
          <w:rFonts w:cs="Arial"/>
          <w:b w:val="0"/>
          <w:sz w:val="20"/>
          <w:szCs w:val="20"/>
          <w:lang w:val="en-US"/>
        </w:rPr>
        <w:t xml:space="preserve">involved </w:t>
      </w:r>
      <w:r>
        <w:rPr>
          <w:rFonts w:cs="Arial"/>
          <w:b w:val="0"/>
          <w:sz w:val="20"/>
          <w:szCs w:val="20"/>
          <w:lang w:val="en-US"/>
        </w:rPr>
        <w:t xml:space="preserve">with the </w:t>
      </w:r>
      <w:r w:rsidRPr="0025666B">
        <w:rPr>
          <w:rFonts w:cs="Arial"/>
          <w:b w:val="0"/>
          <w:sz w:val="20"/>
          <w:szCs w:val="20"/>
          <w:lang w:val="en-US"/>
        </w:rPr>
        <w:t>group of Prof. Marek Szymonski (Krakow), who is an expert in STM on semiconducting substrates</w:t>
      </w:r>
      <w:r>
        <w:rPr>
          <w:rFonts w:cs="Arial"/>
          <w:b w:val="0"/>
          <w:sz w:val="20"/>
          <w:szCs w:val="20"/>
          <w:lang w:val="en-US"/>
        </w:rPr>
        <w:t xml:space="preserve">. His student Marek Kolmer investigated dibromodianthracene monomers [3] as well as our </w:t>
      </w:r>
      <w:r w:rsidRPr="009C0CD1">
        <w:rPr>
          <w:rFonts w:cs="Arial"/>
          <w:sz w:val="20"/>
          <w:szCs w:val="20"/>
          <w:lang w:val="en-US"/>
        </w:rPr>
        <w:t>3F-I</w:t>
      </w:r>
      <w:r w:rsidRPr="009C0CD1">
        <w:rPr>
          <w:rFonts w:cs="Arial"/>
          <w:sz w:val="20"/>
          <w:szCs w:val="20"/>
          <w:vertAlign w:val="subscript"/>
          <w:lang w:val="en-US"/>
        </w:rPr>
        <w:t>2</w:t>
      </w:r>
      <w:r>
        <w:rPr>
          <w:rFonts w:cs="Arial"/>
          <w:b w:val="0"/>
          <w:sz w:val="20"/>
          <w:szCs w:val="20"/>
          <w:lang w:val="en-US"/>
        </w:rPr>
        <w:t xml:space="preserve"> on reduced rutile substrates </w:t>
      </w:r>
      <w:r w:rsidRPr="0025666B">
        <w:rPr>
          <w:rFonts w:cs="Arial"/>
          <w:b w:val="0"/>
          <w:sz w:val="20"/>
          <w:szCs w:val="20"/>
          <w:lang w:val="en-US"/>
        </w:rPr>
        <w:t>TiO2</w:t>
      </w:r>
      <w:r>
        <w:rPr>
          <w:rFonts w:cs="Arial"/>
          <w:b w:val="0"/>
          <w:sz w:val="20"/>
          <w:szCs w:val="20"/>
          <w:lang w:val="en-US"/>
        </w:rPr>
        <w:t xml:space="preserve"> and could show that on-surface polymerization to polyfluorene (</w:t>
      </w:r>
      <w:r w:rsidRPr="00BB0DD8">
        <w:rPr>
          <w:rFonts w:cs="Arial"/>
          <w:sz w:val="20"/>
          <w:szCs w:val="20"/>
          <w:lang w:val="en-US"/>
        </w:rPr>
        <w:t>PF</w:t>
      </w:r>
      <w:r>
        <w:rPr>
          <w:rFonts w:cs="Arial"/>
          <w:b w:val="0"/>
          <w:sz w:val="20"/>
          <w:szCs w:val="20"/>
          <w:lang w:val="en-US"/>
        </w:rPr>
        <w:t>) chains indeed occurs (Fig. 3)</w:t>
      </w:r>
      <w:r w:rsidRPr="0025666B">
        <w:rPr>
          <w:rFonts w:cs="Arial"/>
          <w:b w:val="0"/>
          <w:sz w:val="20"/>
          <w:szCs w:val="20"/>
          <w:lang w:val="en-US"/>
        </w:rPr>
        <w:t xml:space="preserve">. </w:t>
      </w:r>
      <w:r>
        <w:rPr>
          <w:rFonts w:cs="Arial"/>
          <w:b w:val="0"/>
          <w:sz w:val="20"/>
          <w:szCs w:val="20"/>
          <w:lang w:val="en-US"/>
        </w:rPr>
        <w:t>The exact mechanism and the origin of the polymerization’s tolerance for hydrogen-termination (in contrast to a conventional radical dimerization process) are currently subject of experimental and theoretical investigations.</w:t>
      </w:r>
    </w:p>
    <w:p w:rsidR="00C4533B" w:rsidRDefault="00C4533B" w:rsidP="00C4533B">
      <w:pPr>
        <w:pStyle w:val="berschrift2a"/>
        <w:tabs>
          <w:tab w:val="clear" w:pos="855"/>
        </w:tabs>
        <w:spacing w:before="0"/>
        <w:ind w:left="0" w:firstLine="0"/>
        <w:jc w:val="both"/>
        <w:rPr>
          <w:rFonts w:cs="Arial"/>
          <w:b w:val="0"/>
          <w:sz w:val="20"/>
          <w:szCs w:val="20"/>
          <w:lang w:val="en-US"/>
        </w:rPr>
      </w:pPr>
      <w:r>
        <w:rPr>
          <w:rFonts w:cs="Arial"/>
          <w:b w:val="0"/>
          <w:sz w:val="20"/>
          <w:szCs w:val="20"/>
          <w:lang w:val="en-US"/>
        </w:rPr>
        <w:lastRenderedPageBreak/>
        <w:t xml:space="preserve">In collaboration with A5 (Henneberger) there have been polymerization experiments with </w:t>
      </w:r>
      <w:r w:rsidRPr="00BB0DD8">
        <w:rPr>
          <w:rFonts w:cs="Arial"/>
          <w:sz w:val="20"/>
          <w:szCs w:val="20"/>
          <w:lang w:val="en-US"/>
        </w:rPr>
        <w:t>3F-I</w:t>
      </w:r>
      <w:r w:rsidRPr="00BB0DD8">
        <w:rPr>
          <w:rFonts w:cs="Arial"/>
          <w:sz w:val="20"/>
          <w:szCs w:val="20"/>
          <w:vertAlign w:val="subscript"/>
          <w:lang w:val="en-US"/>
        </w:rPr>
        <w:t>2</w:t>
      </w:r>
      <w:r w:rsidRPr="00BB0DD8">
        <w:rPr>
          <w:rFonts w:cs="Arial"/>
          <w:b w:val="0"/>
          <w:sz w:val="20"/>
          <w:szCs w:val="20"/>
          <w:lang w:val="en-US"/>
        </w:rPr>
        <w:t xml:space="preserve"> and related </w:t>
      </w:r>
      <w:r>
        <w:rPr>
          <w:rFonts w:cs="Arial"/>
          <w:b w:val="0"/>
          <w:sz w:val="20"/>
          <w:szCs w:val="20"/>
          <w:lang w:val="en-US"/>
        </w:rPr>
        <w:t xml:space="preserve">monomers on ZnO, which rely on optical spectroscopy for monitoring growth of the </w:t>
      </w:r>
      <w:r>
        <w:rPr>
          <w:rFonts w:cs="Arial"/>
          <w:b w:val="0"/>
          <w:sz w:val="20"/>
          <w:szCs w:val="20"/>
          <w:lang w:val="en-US"/>
        </w:rPr>
        <w:sym w:font="Symbol" w:char="F070"/>
      </w:r>
      <w:r>
        <w:rPr>
          <w:rFonts w:cs="Arial"/>
          <w:b w:val="0"/>
          <w:sz w:val="20"/>
          <w:szCs w:val="20"/>
          <w:lang w:val="en-US"/>
        </w:rPr>
        <w:t xml:space="preserve">-conjugated </w:t>
      </w:r>
      <w:r w:rsidRPr="00BB0DD8">
        <w:rPr>
          <w:rFonts w:cs="Arial"/>
          <w:sz w:val="20"/>
          <w:szCs w:val="20"/>
          <w:lang w:val="en-US"/>
        </w:rPr>
        <w:t>PF</w:t>
      </w:r>
      <w:r>
        <w:rPr>
          <w:rFonts w:cs="Arial"/>
          <w:b w:val="0"/>
          <w:sz w:val="20"/>
          <w:szCs w:val="20"/>
          <w:lang w:val="en-US"/>
        </w:rPr>
        <w:t xml:space="preserve">. The growth conditions are currently being optimized to subsequently prepare </w:t>
      </w:r>
      <w:r w:rsidRPr="00B86CD7">
        <w:rPr>
          <w:rFonts w:cs="Arial"/>
          <w:sz w:val="20"/>
          <w:szCs w:val="20"/>
          <w:lang w:val="en-US"/>
        </w:rPr>
        <w:t>PF</w:t>
      </w:r>
      <w:r>
        <w:rPr>
          <w:rFonts w:cs="Arial"/>
          <w:b w:val="0"/>
          <w:sz w:val="20"/>
          <w:szCs w:val="20"/>
          <w:lang w:val="en-US"/>
        </w:rPr>
        <w:t>@ZnO in-situ and characterize the resulting HIOS by various spectroscopy and microscopy techniques.</w:t>
      </w:r>
    </w:p>
    <w:p w:rsidR="00C4533B" w:rsidRDefault="00C4533B" w:rsidP="00C4533B">
      <w:pPr>
        <w:pStyle w:val="berschrift2a"/>
        <w:tabs>
          <w:tab w:val="clear" w:pos="855"/>
        </w:tabs>
        <w:spacing w:before="0"/>
        <w:ind w:left="0" w:firstLine="0"/>
        <w:jc w:val="both"/>
        <w:rPr>
          <w:rFonts w:cs="Arial"/>
          <w:b w:val="0"/>
          <w:sz w:val="20"/>
          <w:szCs w:val="20"/>
          <w:lang w:val="en-US"/>
        </w:rPr>
      </w:pPr>
      <w:r>
        <w:rPr>
          <w:rFonts w:cs="Arial"/>
          <w:b w:val="0"/>
          <w:noProof/>
          <w:sz w:val="20"/>
          <w:szCs w:val="20"/>
        </w:rPr>
        <w:drawing>
          <wp:inline distT="0" distB="0" distL="0" distR="0" wp14:anchorId="58C35C7A" wp14:editId="59BF8AA3">
            <wp:extent cx="6116320" cy="1838171"/>
            <wp:effectExtent l="0" t="0" r="5080" b="0"/>
            <wp:docPr id="2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6116320" cy="1838171"/>
                    </a:xfrm>
                    <a:prstGeom prst="rect">
                      <a:avLst/>
                    </a:prstGeom>
                    <a:noFill/>
                    <a:ln>
                      <a:noFill/>
                    </a:ln>
                  </pic:spPr>
                </pic:pic>
              </a:graphicData>
            </a:graphic>
          </wp:inline>
        </w:drawing>
      </w:r>
    </w:p>
    <w:p w:rsidR="00C4533B" w:rsidRDefault="00C4533B" w:rsidP="00C4533B">
      <w:pPr>
        <w:spacing w:after="120"/>
        <w:ind w:left="567" w:right="560"/>
        <w:jc w:val="both"/>
        <w:rPr>
          <w:rFonts w:cs="Arial"/>
          <w:lang w:val="en-US"/>
        </w:rPr>
      </w:pPr>
      <w:r>
        <w:rPr>
          <w:rFonts w:cs="Arial"/>
          <w:lang w:val="en-US"/>
        </w:rPr>
        <w:t>Fig. 3</w:t>
      </w:r>
      <w:r w:rsidRPr="00FB0E6C">
        <w:rPr>
          <w:rFonts w:cs="Arial"/>
          <w:lang w:val="en-US"/>
        </w:rPr>
        <w:t xml:space="preserve">: </w:t>
      </w:r>
      <w:r>
        <w:rPr>
          <w:rFonts w:cs="Arial"/>
          <w:lang w:val="en-US"/>
        </w:rPr>
        <w:t xml:space="preserve">On-surface polymerization on a semiconducting transition metal oxide substrate: </w:t>
      </w:r>
      <w:proofErr w:type="gramStart"/>
      <w:r>
        <w:rPr>
          <w:rFonts w:cs="Arial"/>
          <w:lang w:val="en-US"/>
        </w:rPr>
        <w:t xml:space="preserve">Heating </w:t>
      </w:r>
      <w:proofErr w:type="gramEnd"/>
      <w:r>
        <w:rPr>
          <w:rFonts w:cs="Arial"/>
          <w:lang w:val="en-US"/>
        </w:rPr>
        <w:sym w:font="Symbol" w:char="F061"/>
      </w:r>
      <w:r>
        <w:rPr>
          <w:rFonts w:cs="Arial"/>
          <w:lang w:val="en-US"/>
        </w:rPr>
        <w:t>,</w:t>
      </w:r>
      <w:r>
        <w:rPr>
          <w:rFonts w:cs="Arial"/>
          <w:lang w:val="en-US"/>
        </w:rPr>
        <w:sym w:font="Symbol" w:char="F077"/>
      </w:r>
      <w:r>
        <w:rPr>
          <w:rFonts w:cs="Arial"/>
          <w:lang w:val="en-US"/>
        </w:rPr>
        <w:t xml:space="preserve">-diiodoterfluorene </w:t>
      </w:r>
      <w:r w:rsidRPr="006C652C">
        <w:rPr>
          <w:rFonts w:cs="Arial"/>
          <w:b/>
          <w:lang w:val="en-US"/>
        </w:rPr>
        <w:t>3F-I</w:t>
      </w:r>
      <w:r w:rsidRPr="006C652C">
        <w:rPr>
          <w:rFonts w:cs="Arial"/>
          <w:b/>
          <w:vertAlign w:val="subscript"/>
          <w:lang w:val="en-US"/>
        </w:rPr>
        <w:t>2</w:t>
      </w:r>
      <w:r>
        <w:rPr>
          <w:rFonts w:cs="Arial"/>
          <w:lang w:val="en-US"/>
        </w:rPr>
        <w:t xml:space="preserve"> on a reduced rutile TiO2 (011) surface leads to formation of polyfluorene </w:t>
      </w:r>
      <w:r w:rsidRPr="006C652C">
        <w:rPr>
          <w:rFonts w:cs="Arial"/>
          <w:b/>
          <w:lang w:val="en-US"/>
        </w:rPr>
        <w:t>PF</w:t>
      </w:r>
      <w:r>
        <w:rPr>
          <w:rFonts w:cs="Arial"/>
          <w:lang w:val="en-US"/>
        </w:rPr>
        <w:t xml:space="preserve"> as evidenced by STM imaging of individual polymer chains at 7 K (scale bars = 10 nm). This work was done in collaboration with the group of Prof. M. Szymonski (Krakow).</w:t>
      </w:r>
    </w:p>
    <w:p w:rsidR="00C4533B" w:rsidRPr="00FB0E6C" w:rsidRDefault="00C4533B" w:rsidP="00C4533B">
      <w:pPr>
        <w:spacing w:after="120"/>
        <w:ind w:right="560"/>
        <w:jc w:val="both"/>
        <w:rPr>
          <w:rFonts w:cs="Arial"/>
          <w:lang w:val="en-US"/>
        </w:rPr>
      </w:pPr>
    </w:p>
    <w:p w:rsidR="00C4533B" w:rsidRPr="00120CF8" w:rsidRDefault="00C4533B" w:rsidP="00C4533B">
      <w:pPr>
        <w:pStyle w:val="berschrift2a"/>
        <w:tabs>
          <w:tab w:val="clear" w:pos="855"/>
        </w:tabs>
        <w:spacing w:before="0"/>
        <w:ind w:left="0" w:firstLine="0"/>
        <w:jc w:val="both"/>
        <w:rPr>
          <w:rFonts w:cs="Arial"/>
          <w:b w:val="0"/>
          <w:sz w:val="20"/>
          <w:szCs w:val="20"/>
          <w:u w:val="single"/>
          <w:lang w:val="en-US"/>
        </w:rPr>
      </w:pPr>
      <w:r w:rsidRPr="00120CF8">
        <w:rPr>
          <w:rFonts w:cs="Arial"/>
          <w:b w:val="0"/>
          <w:sz w:val="20"/>
          <w:szCs w:val="20"/>
          <w:u w:val="single"/>
          <w:lang w:val="en-US"/>
        </w:rPr>
        <w:t>Additional research activities relevant for the second funding periode</w:t>
      </w:r>
    </w:p>
    <w:p w:rsidR="00C4533B" w:rsidRDefault="00C4533B" w:rsidP="00C4533B">
      <w:pPr>
        <w:pStyle w:val="berschrift2a"/>
        <w:tabs>
          <w:tab w:val="clear" w:pos="855"/>
        </w:tabs>
        <w:spacing w:before="0"/>
        <w:ind w:left="0" w:firstLine="0"/>
        <w:jc w:val="both"/>
        <w:rPr>
          <w:rFonts w:cs="Arial"/>
          <w:b w:val="0"/>
          <w:sz w:val="20"/>
          <w:szCs w:val="20"/>
          <w:lang w:val="en-US"/>
        </w:rPr>
      </w:pPr>
      <w:r>
        <w:rPr>
          <w:rFonts w:cs="Arial"/>
          <w:b w:val="0"/>
          <w:sz w:val="20"/>
          <w:szCs w:val="20"/>
          <w:lang w:val="en-US"/>
        </w:rPr>
        <w:t xml:space="preserve">In addition to the above described work on non-covalent and covalent assembly carried within the framework of the CRC, there have been relevant activities with regard to develop concepts to modulate charge transport in devices by light. By blending properly designed photochromic diarylethene derivatives into a polymeric semiconductor matrix of regioregular </w:t>
      </w:r>
      <w:proofErr w:type="gramStart"/>
      <w:r>
        <w:rPr>
          <w:rFonts w:cs="Arial"/>
          <w:b w:val="0"/>
          <w:sz w:val="20"/>
          <w:szCs w:val="20"/>
          <w:lang w:val="en-US"/>
        </w:rPr>
        <w:t>poly(</w:t>
      </w:r>
      <w:proofErr w:type="gramEnd"/>
      <w:r>
        <w:rPr>
          <w:rFonts w:cs="Arial"/>
          <w:b w:val="0"/>
          <w:sz w:val="20"/>
          <w:szCs w:val="20"/>
          <w:lang w:val="en-US"/>
        </w:rPr>
        <w:t xml:space="preserve">3-hexylthiophene) photoaddressable transistors have been prepared in collaboration with Prof. Samori (Strasbourg). Our approach relies on the dispersed switch molecules to act as photoswitchable </w:t>
      </w:r>
      <w:proofErr w:type="gramStart"/>
      <w:r>
        <w:rPr>
          <w:rFonts w:cs="Arial"/>
          <w:b w:val="0"/>
          <w:sz w:val="20"/>
          <w:szCs w:val="20"/>
          <w:lang w:val="en-US"/>
        </w:rPr>
        <w:t>hole</w:t>
      </w:r>
      <w:proofErr w:type="gramEnd"/>
      <w:r>
        <w:rPr>
          <w:rFonts w:cs="Arial"/>
          <w:b w:val="0"/>
          <w:sz w:val="20"/>
          <w:szCs w:val="20"/>
          <w:lang w:val="en-US"/>
        </w:rPr>
        <w:t xml:space="preserve"> traps and therefore block charge transport in one form, while not interfering with charge transport in the other form. Since the interconversion between these two forms can be conveniently triggered photochemically, the transistor operation can be controlled by light (Fig. 4).</w:t>
      </w:r>
    </w:p>
    <w:p w:rsidR="00C4533B" w:rsidRDefault="00C4533B" w:rsidP="00C4533B">
      <w:pPr>
        <w:pStyle w:val="berschrift2a"/>
        <w:tabs>
          <w:tab w:val="clear" w:pos="855"/>
        </w:tabs>
        <w:spacing w:before="0"/>
        <w:ind w:left="0" w:firstLine="0"/>
        <w:jc w:val="both"/>
        <w:rPr>
          <w:rFonts w:cs="Arial"/>
          <w:b w:val="0"/>
          <w:sz w:val="20"/>
          <w:szCs w:val="20"/>
          <w:lang w:val="en-US"/>
        </w:rPr>
      </w:pPr>
      <w:r>
        <w:rPr>
          <w:rFonts w:cs="Arial"/>
          <w:b w:val="0"/>
          <w:noProof/>
          <w:sz w:val="20"/>
          <w:szCs w:val="20"/>
        </w:rPr>
        <w:drawing>
          <wp:anchor distT="0" distB="0" distL="114300" distR="114300" simplePos="0" relativeHeight="251838464" behindDoc="0" locked="0" layoutInCell="1" allowOverlap="1" wp14:anchorId="243672A6" wp14:editId="57D8FF34">
            <wp:simplePos x="0" y="0"/>
            <wp:positionH relativeFrom="column">
              <wp:posOffset>4254500</wp:posOffset>
            </wp:positionH>
            <wp:positionV relativeFrom="paragraph">
              <wp:posOffset>146685</wp:posOffset>
            </wp:positionV>
            <wp:extent cx="1816100" cy="1051560"/>
            <wp:effectExtent l="50800" t="50800" r="139700" b="116840"/>
            <wp:wrapNone/>
            <wp:docPr id="29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816100" cy="1051560"/>
                    </a:xfrm>
                    <a:prstGeom prst="rect">
                      <a:avLst/>
                    </a:prstGeom>
                    <a:noFill/>
                    <a:ln>
                      <a:solidFill>
                        <a:schemeClr val="bg1">
                          <a:lumMod val="65000"/>
                        </a:schemeClr>
                      </a:solid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cs="Arial"/>
          <w:b w:val="0"/>
          <w:noProof/>
          <w:sz w:val="20"/>
          <w:szCs w:val="20"/>
        </w:rPr>
        <w:drawing>
          <wp:inline distT="0" distB="0" distL="0" distR="0" wp14:anchorId="3AC350DF" wp14:editId="720252D3">
            <wp:extent cx="4140000" cy="2505993"/>
            <wp:effectExtent l="0" t="0" r="635" b="8890"/>
            <wp:docPr id="2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b="37764"/>
                    <a:stretch/>
                  </pic:blipFill>
                  <pic:spPr bwMode="auto">
                    <a:xfrm>
                      <a:off x="0" y="0"/>
                      <a:ext cx="4140000" cy="2505993"/>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rsidR="00C4533B" w:rsidRPr="00FB0E6C" w:rsidRDefault="00C4533B" w:rsidP="00C4533B">
      <w:pPr>
        <w:spacing w:after="120"/>
        <w:ind w:left="567" w:right="560"/>
        <w:jc w:val="both"/>
        <w:rPr>
          <w:rFonts w:cs="Arial"/>
          <w:lang w:val="en-US"/>
        </w:rPr>
      </w:pPr>
      <w:r>
        <w:rPr>
          <w:rFonts w:cs="Arial"/>
          <w:lang w:val="en-US"/>
        </w:rPr>
        <w:t>Fig. 4</w:t>
      </w:r>
      <w:r w:rsidRPr="00FB0E6C">
        <w:rPr>
          <w:rFonts w:cs="Arial"/>
          <w:lang w:val="en-US"/>
        </w:rPr>
        <w:t xml:space="preserve">: </w:t>
      </w:r>
      <w:r>
        <w:rPr>
          <w:rFonts w:cs="Arial"/>
          <w:lang w:val="en-US"/>
        </w:rPr>
        <w:t xml:space="preserve">Light-gated charge transport in organic thin film transistors via switchable hole traps:  Upon UV-irradiation of diarylethene (DAE) photoswitches, blended into the polymeric semiconductor matrix (P3HT), the formed ring-closed isomer </w:t>
      </w:r>
      <w:r w:rsidRPr="00A05CF6">
        <w:rPr>
          <w:rFonts w:cs="Arial"/>
          <w:b/>
          <w:lang w:val="en-US"/>
        </w:rPr>
        <w:t>DAE</w:t>
      </w:r>
      <w:r w:rsidRPr="00A05CF6">
        <w:rPr>
          <w:rFonts w:cs="Arial"/>
          <w:b/>
          <w:vertAlign w:val="subscript"/>
          <w:lang w:val="en-US"/>
        </w:rPr>
        <w:t>closed</w:t>
      </w:r>
      <w:r>
        <w:rPr>
          <w:rFonts w:cs="Arial"/>
          <w:lang w:val="en-US"/>
        </w:rPr>
        <w:t xml:space="preserve"> exhibits a dramatically reduced ionization potential (high-lying HOMO level) and acts as hole trap thereby blocking charge transport (OFF state), while visible light regenerates the initial ring-open isomer </w:t>
      </w:r>
      <w:r w:rsidRPr="00A05CF6">
        <w:rPr>
          <w:rFonts w:cs="Arial"/>
          <w:b/>
          <w:lang w:val="en-US"/>
        </w:rPr>
        <w:t>DAE</w:t>
      </w:r>
      <w:r>
        <w:rPr>
          <w:rFonts w:cs="Arial"/>
          <w:b/>
          <w:vertAlign w:val="subscript"/>
          <w:lang w:val="en-US"/>
        </w:rPr>
        <w:t>open</w:t>
      </w:r>
      <w:r>
        <w:rPr>
          <w:rFonts w:cs="Arial"/>
          <w:lang w:val="en-US"/>
        </w:rPr>
        <w:t xml:space="preserve"> and restores the original ON state. This work was done in collaboration with the groups of Prof. Samori (Strasbourg) and Norbert Koch (A8). More information can be found in refs. 9 and 10</w:t>
      </w:r>
      <w:r w:rsidRPr="00FB0E6C">
        <w:rPr>
          <w:rFonts w:cs="Arial"/>
          <w:lang w:val="en-US"/>
        </w:rPr>
        <w:t>.</w:t>
      </w:r>
    </w:p>
    <w:p w:rsidR="00C4533B" w:rsidRDefault="00C4533B" w:rsidP="00C4533B">
      <w:pPr>
        <w:pStyle w:val="berschrift2a"/>
        <w:tabs>
          <w:tab w:val="clear" w:pos="855"/>
        </w:tabs>
        <w:spacing w:before="0"/>
        <w:ind w:left="0" w:firstLine="0"/>
        <w:jc w:val="both"/>
        <w:rPr>
          <w:rFonts w:cs="Arial"/>
          <w:b w:val="0"/>
          <w:sz w:val="20"/>
          <w:szCs w:val="20"/>
          <w:lang w:val="en-US"/>
        </w:rPr>
      </w:pPr>
      <w:r>
        <w:rPr>
          <w:rFonts w:cs="Arial"/>
          <w:b w:val="0"/>
          <w:sz w:val="20"/>
          <w:szCs w:val="20"/>
          <w:lang w:val="en-US"/>
        </w:rPr>
        <w:t xml:space="preserve">Since the initial proof of concept, various aspects have been studied and improved, in particular the blending of the small switch molecules in the organic matrix. However, it should be pointed out that the approach </w:t>
      </w:r>
      <w:r>
        <w:rPr>
          <w:rFonts w:cs="Arial"/>
          <w:b w:val="0"/>
          <w:sz w:val="20"/>
          <w:szCs w:val="20"/>
          <w:lang w:val="en-US"/>
        </w:rPr>
        <w:lastRenderedPageBreak/>
        <w:t xml:space="preserve">relies on a bulk phenomenon and an organic-organic interface, similar to molecular approaches consisting of donor-switch-acceptor triads [11]. Therefore, a conceptually different and potentially more general and powerful approach </w:t>
      </w:r>
      <w:proofErr w:type="gramStart"/>
      <w:r>
        <w:rPr>
          <w:rFonts w:cs="Arial"/>
          <w:b w:val="0"/>
          <w:sz w:val="20"/>
          <w:szCs w:val="20"/>
          <w:lang w:val="en-US"/>
        </w:rPr>
        <w:t>to</w:t>
      </w:r>
      <w:proofErr w:type="gramEnd"/>
      <w:r>
        <w:rPr>
          <w:rFonts w:cs="Arial"/>
          <w:b w:val="0"/>
          <w:sz w:val="20"/>
          <w:szCs w:val="20"/>
          <w:lang w:val="en-US"/>
        </w:rPr>
        <w:t xml:space="preserve"> reversibly photomodulate the energetics at an inorganic semiconductor surface and the resulting HIOS is highly desirable and will be developed in the upcoming funding period. For this purpose dihydropyrene (DHP) derivatives will be the photochromes of choice since they display </w:t>
      </w:r>
      <w:r w:rsidRPr="00994DF1">
        <w:rPr>
          <w:rFonts w:cs="Arial"/>
          <w:b w:val="0"/>
          <w:sz w:val="20"/>
          <w:szCs w:val="20"/>
          <w:highlight w:val="yellow"/>
          <w:lang w:val="en-US"/>
        </w:rPr>
        <w:t>… [refs]</w:t>
      </w:r>
      <w:r>
        <w:rPr>
          <w:rFonts w:cs="Arial"/>
          <w:b w:val="0"/>
          <w:sz w:val="20"/>
          <w:szCs w:val="20"/>
          <w:lang w:val="en-US"/>
        </w:rPr>
        <w:t>. Initial experience with this often neglected yet highly promising class of photochromes has successfully being built up by Yves Garmshausen during his Diploma Thesis.</w:t>
      </w:r>
    </w:p>
    <w:p w:rsidR="00C4533B" w:rsidRPr="00994DF1" w:rsidRDefault="00C4533B" w:rsidP="00C4533B">
      <w:pPr>
        <w:pStyle w:val="ErluterungenMuster"/>
        <w:rPr>
          <w:noProof/>
          <w:lang w:val="en-US"/>
        </w:rPr>
      </w:pPr>
      <w:r w:rsidRPr="00994DF1">
        <w:rPr>
          <w:b/>
          <w:noProof/>
          <w:color w:val="000000" w:themeColor="text1"/>
          <w:lang w:val="en-US"/>
        </w:rPr>
        <w:t>References</w:t>
      </w:r>
    </w:p>
    <w:p w:rsidR="00C4533B" w:rsidRPr="008B0F90" w:rsidRDefault="00C4533B" w:rsidP="00C4533B">
      <w:pPr>
        <w:pStyle w:val="ErluterungenMuster"/>
        <w:numPr>
          <w:ilvl w:val="0"/>
          <w:numId w:val="8"/>
        </w:numPr>
        <w:rPr>
          <w:noProof/>
          <w:color w:val="auto"/>
          <w:lang w:val="en-US"/>
        </w:rPr>
      </w:pPr>
      <w:r w:rsidRPr="008B0F90">
        <w:rPr>
          <w:rFonts w:eastAsia="Times New Roman" w:cs="Arial"/>
          <w:color w:val="auto"/>
          <w:lang w:val="en-US" w:eastAsia="en-US"/>
        </w:rPr>
        <w:t xml:space="preserve">L. Grill, M. Dyer, L. Lafferentz, M. Persson, M. V. Peters, and S. Hecht, </w:t>
      </w:r>
      <w:r w:rsidRPr="008B0F90">
        <w:rPr>
          <w:rFonts w:eastAsia="Times New Roman" w:cs="Arial"/>
          <w:iCs/>
          <w:color w:val="auto"/>
          <w:lang w:val="en-US" w:eastAsia="en-US"/>
        </w:rPr>
        <w:t xml:space="preserve">Nat. Nanotechn. </w:t>
      </w:r>
      <w:r w:rsidRPr="008B0F90">
        <w:rPr>
          <w:rFonts w:eastAsia="Times New Roman" w:cs="Arial"/>
          <w:b/>
          <w:iCs/>
          <w:color w:val="auto"/>
          <w:lang w:val="en-US" w:eastAsia="en-US"/>
        </w:rPr>
        <w:t>2</w:t>
      </w:r>
      <w:r w:rsidRPr="008B0F90">
        <w:rPr>
          <w:rFonts w:eastAsia="Times New Roman" w:cs="Arial"/>
          <w:b/>
          <w:bCs/>
          <w:color w:val="auto"/>
          <w:lang w:val="en-US" w:eastAsia="en-US"/>
        </w:rPr>
        <w:t xml:space="preserve">, </w:t>
      </w:r>
      <w:r w:rsidRPr="008B0F90">
        <w:rPr>
          <w:rFonts w:eastAsia="Times New Roman" w:cs="Arial"/>
          <w:color w:val="auto"/>
          <w:lang w:val="en-US" w:eastAsia="en-US"/>
        </w:rPr>
        <w:t>687 (2007).</w:t>
      </w:r>
    </w:p>
    <w:p w:rsidR="00C4533B" w:rsidRPr="008B0F90" w:rsidRDefault="00C4533B" w:rsidP="00C4533B">
      <w:pPr>
        <w:pStyle w:val="ErluterungenMuster"/>
        <w:numPr>
          <w:ilvl w:val="0"/>
          <w:numId w:val="8"/>
        </w:numPr>
        <w:rPr>
          <w:noProof/>
          <w:color w:val="auto"/>
          <w:lang w:val="en-US"/>
        </w:rPr>
      </w:pPr>
      <w:r w:rsidRPr="008B0F90">
        <w:rPr>
          <w:rFonts w:eastAsia="Times New Roman" w:cs="Arial"/>
          <w:color w:val="auto"/>
          <w:lang w:val="en-US" w:eastAsia="en-US"/>
        </w:rPr>
        <w:t xml:space="preserve">L. Lafferentz, F. Ample, H. Yu, S. Hecht, C. Joachim, and L. Grill, </w:t>
      </w:r>
      <w:r w:rsidRPr="008B0F90">
        <w:rPr>
          <w:rFonts w:eastAsia="Times New Roman" w:cs="Arial"/>
          <w:iCs/>
          <w:color w:val="auto"/>
          <w:lang w:val="en-US" w:eastAsia="en-US"/>
        </w:rPr>
        <w:t>Science</w:t>
      </w:r>
      <w:r w:rsidRPr="008B0F90">
        <w:rPr>
          <w:rFonts w:eastAsia="Times New Roman" w:cs="Arial"/>
          <w:color w:val="auto"/>
          <w:lang w:val="en-US" w:eastAsia="en-US"/>
        </w:rPr>
        <w:t xml:space="preserve"> </w:t>
      </w:r>
      <w:r w:rsidRPr="008B0F90">
        <w:rPr>
          <w:rFonts w:eastAsia="Times New Roman" w:cs="Arial"/>
          <w:b/>
          <w:iCs/>
          <w:color w:val="auto"/>
          <w:lang w:val="en-US" w:eastAsia="en-US"/>
        </w:rPr>
        <w:t>323</w:t>
      </w:r>
      <w:r w:rsidRPr="008B0F90">
        <w:rPr>
          <w:rFonts w:eastAsia="Times New Roman" w:cs="Arial"/>
          <w:color w:val="auto"/>
          <w:lang w:val="en-US" w:eastAsia="en-US"/>
        </w:rPr>
        <w:t>, 1193 (2009).</w:t>
      </w:r>
    </w:p>
    <w:p w:rsidR="00C4533B" w:rsidRPr="008B0F90" w:rsidRDefault="00C4533B" w:rsidP="00C4533B">
      <w:pPr>
        <w:pStyle w:val="ErluterungenMuster"/>
        <w:numPr>
          <w:ilvl w:val="0"/>
          <w:numId w:val="8"/>
        </w:numPr>
        <w:rPr>
          <w:rFonts w:eastAsia="Times New Roman" w:cs="Arial"/>
          <w:color w:val="2E2E2E"/>
          <w:lang w:val="en-US" w:eastAsia="en-US"/>
        </w:rPr>
      </w:pPr>
      <w:r w:rsidRPr="008B0F90">
        <w:rPr>
          <w:rFonts w:eastAsia="Times New Roman" w:cs="Arial"/>
          <w:color w:val="2E2E2E"/>
          <w:lang w:val="en-US" w:eastAsia="en-US"/>
        </w:rPr>
        <w:t xml:space="preserve">M. Kolmer, A. A. Ahmad Zebari, J. S. Prauzner-Bechcicki, W. Piskorz, F. Zasada, S. Godlewski, B. Such, Z. Sojka, and M. Szymonski, Angew. Chem. Int. Ed. </w:t>
      </w:r>
      <w:r w:rsidRPr="008B0F90">
        <w:rPr>
          <w:rFonts w:eastAsia="Times New Roman" w:cs="Arial"/>
          <w:b/>
          <w:color w:val="2E2E2E"/>
          <w:lang w:val="en-US" w:eastAsia="en-US"/>
        </w:rPr>
        <w:t>52</w:t>
      </w:r>
      <w:r w:rsidRPr="008B0F90">
        <w:rPr>
          <w:rFonts w:eastAsia="Times New Roman" w:cs="Arial"/>
          <w:color w:val="2E2E2E"/>
          <w:lang w:val="en-US" w:eastAsia="en-US"/>
        </w:rPr>
        <w:t>, 10300 (2013).</w:t>
      </w:r>
    </w:p>
    <w:p w:rsidR="00C4533B" w:rsidRPr="00553B6B" w:rsidRDefault="00C4533B" w:rsidP="00C4533B">
      <w:pPr>
        <w:pStyle w:val="Musterberschrift3"/>
        <w:tabs>
          <w:tab w:val="clear" w:pos="8652"/>
          <w:tab w:val="num" w:pos="855"/>
        </w:tabs>
        <w:ind w:left="855"/>
        <w:rPr>
          <w:noProof/>
          <w:lang w:val="en-US"/>
        </w:rPr>
      </w:pPr>
      <w:r w:rsidRPr="00553B6B">
        <w:rPr>
          <w:noProof/>
          <w:lang w:val="en-US"/>
        </w:rPr>
        <w:t xml:space="preserve">Project-related publications </w:t>
      </w:r>
    </w:p>
    <w:p w:rsidR="00C4533B" w:rsidRPr="00553B6B" w:rsidRDefault="00C4533B" w:rsidP="00C4533B">
      <w:pPr>
        <w:widowControl w:val="0"/>
        <w:ind w:left="426" w:hanging="426"/>
        <w:jc w:val="both"/>
        <w:rPr>
          <w:noProof/>
          <w:lang w:val="en-US"/>
        </w:rPr>
      </w:pPr>
      <w:r w:rsidRPr="00553B6B">
        <w:rPr>
          <w:noProof/>
          <w:lang w:val="en-US"/>
        </w:rPr>
        <w:t>[</w:t>
      </w:r>
      <w:r>
        <w:rPr>
          <w:noProof/>
          <w:lang w:val="en-US"/>
        </w:rPr>
        <w:t>4</w:t>
      </w:r>
      <w:r w:rsidRPr="00553B6B">
        <w:rPr>
          <w:noProof/>
          <w:lang w:val="en-US"/>
        </w:rPr>
        <w:t>]</w:t>
      </w:r>
      <w:r w:rsidRPr="00553B6B">
        <w:rPr>
          <w:noProof/>
          <w:lang w:val="en-US"/>
        </w:rPr>
        <w:tab/>
        <w:t xml:space="preserve">B. Kobin, L. Grubert, S. Blumstengel, F. Henneberger, and S. Hecht, “Vacuum-processible ladder-type oligophenylenes for organic-inorganic hybrid structures: Synthesis, optical and electrochemical properties upon increasing planarization as well as thin film growth”, J. Mater. Chem. </w:t>
      </w:r>
      <w:r w:rsidRPr="00553B6B">
        <w:rPr>
          <w:b/>
          <w:noProof/>
          <w:lang w:val="en-US"/>
        </w:rPr>
        <w:t>22</w:t>
      </w:r>
      <w:r w:rsidRPr="00553B6B">
        <w:rPr>
          <w:noProof/>
          <w:lang w:val="en-US"/>
        </w:rPr>
        <w:t>, 4383 (2012).</w:t>
      </w:r>
    </w:p>
    <w:p w:rsidR="00C4533B" w:rsidRPr="00553B6B" w:rsidRDefault="00C4533B" w:rsidP="00C4533B">
      <w:pPr>
        <w:widowControl w:val="0"/>
        <w:ind w:left="426" w:hanging="426"/>
        <w:jc w:val="both"/>
        <w:rPr>
          <w:noProof/>
          <w:lang w:val="en-US"/>
        </w:rPr>
      </w:pPr>
      <w:r w:rsidRPr="00553B6B">
        <w:rPr>
          <w:noProof/>
          <w:lang w:val="en-US"/>
        </w:rPr>
        <w:t>[</w:t>
      </w:r>
      <w:r>
        <w:rPr>
          <w:noProof/>
          <w:lang w:val="en-US"/>
        </w:rPr>
        <w:t>5</w:t>
      </w:r>
      <w:r w:rsidRPr="00553B6B">
        <w:rPr>
          <w:noProof/>
          <w:lang w:val="en-US"/>
        </w:rPr>
        <w:t>]</w:t>
      </w:r>
      <w:r w:rsidRPr="00553B6B">
        <w:rPr>
          <w:noProof/>
          <w:lang w:val="en-US"/>
        </w:rPr>
        <w:tab/>
        <w:t xml:space="preserve">B. Kobin, L. Grubert, S. Mebs, B. Braun, and S. Hecht, “Gradual fluorination of ladder-type quarterphenyl”, Isr. J. Chem. </w:t>
      </w:r>
      <w:r w:rsidRPr="00553B6B">
        <w:rPr>
          <w:b/>
          <w:noProof/>
          <w:lang w:val="en-US"/>
        </w:rPr>
        <w:t>54</w:t>
      </w:r>
      <w:r w:rsidRPr="00553B6B">
        <w:rPr>
          <w:noProof/>
          <w:lang w:val="en-US"/>
        </w:rPr>
        <w:t>, 789 (2014).</w:t>
      </w:r>
    </w:p>
    <w:p w:rsidR="00C4533B" w:rsidRPr="00553B6B" w:rsidRDefault="00C4533B" w:rsidP="00C4533B">
      <w:pPr>
        <w:widowControl w:val="0"/>
        <w:ind w:left="426" w:hanging="426"/>
        <w:jc w:val="both"/>
        <w:rPr>
          <w:noProof/>
          <w:lang w:val="en-US"/>
        </w:rPr>
      </w:pPr>
      <w:r w:rsidRPr="00553B6B">
        <w:rPr>
          <w:noProof/>
          <w:lang w:val="en-US"/>
        </w:rPr>
        <w:t>[</w:t>
      </w:r>
      <w:r>
        <w:rPr>
          <w:noProof/>
          <w:lang w:val="en-US"/>
        </w:rPr>
        <w:t>6</w:t>
      </w:r>
      <w:r w:rsidRPr="00553B6B">
        <w:rPr>
          <w:noProof/>
          <w:lang w:val="en-US"/>
        </w:rPr>
        <w:t>]</w:t>
      </w:r>
      <w:r w:rsidRPr="00553B6B">
        <w:rPr>
          <w:noProof/>
          <w:lang w:val="en-US"/>
        </w:rPr>
        <w:tab/>
        <w:t xml:space="preserve">B. Kobin, F. Bianchi, S. Halm, J. Leistner, S. Blumstengel, F. Henneberger, and S. Hecht, “Green emission in ladder-type quarterphenyl: Beyond the fluorenone-defect”, Adv. Funct. Mater., published online </w:t>
      </w:r>
      <w:hyperlink r:id="rId34" w:history="1">
        <w:r w:rsidRPr="00553B6B">
          <w:rPr>
            <w:noProof/>
            <w:lang w:val="en-US"/>
          </w:rPr>
          <w:t>DOI: 10.1002/adfm.201402638</w:t>
        </w:r>
      </w:hyperlink>
      <w:r w:rsidRPr="00553B6B">
        <w:rPr>
          <w:noProof/>
          <w:lang w:val="en-US"/>
        </w:rPr>
        <w:t>.</w:t>
      </w:r>
    </w:p>
    <w:p w:rsidR="00C4533B" w:rsidRDefault="00C4533B" w:rsidP="00C4533B">
      <w:pPr>
        <w:widowControl w:val="0"/>
        <w:ind w:left="426" w:hanging="426"/>
        <w:jc w:val="both"/>
        <w:rPr>
          <w:noProof/>
          <w:lang w:val="en-US"/>
        </w:rPr>
      </w:pPr>
      <w:r w:rsidRPr="00553B6B">
        <w:rPr>
          <w:noProof/>
          <w:lang w:val="en-US"/>
        </w:rPr>
        <w:t>[</w:t>
      </w:r>
      <w:r>
        <w:rPr>
          <w:noProof/>
          <w:lang w:val="en-US"/>
        </w:rPr>
        <w:t>7</w:t>
      </w:r>
      <w:r w:rsidRPr="00553B6B">
        <w:rPr>
          <w:noProof/>
          <w:lang w:val="en-US"/>
        </w:rPr>
        <w:t>]</w:t>
      </w:r>
      <w:r w:rsidRPr="00553B6B">
        <w:rPr>
          <w:noProof/>
          <w:lang w:val="en-US"/>
        </w:rPr>
        <w:tab/>
        <w:t xml:space="preserve">Y. Garmshausen, J. Schwarz, J. Hildebrandt, B. Kobin, M. Pätzel, and S. Hecht, “Making nonsymmetrical bricks: Synthesis of insoluble dipolar sexiphenyls”, Org. Lett. </w:t>
      </w:r>
      <w:r w:rsidRPr="00553B6B">
        <w:rPr>
          <w:b/>
          <w:noProof/>
          <w:lang w:val="en-US"/>
        </w:rPr>
        <w:t>16</w:t>
      </w:r>
      <w:r w:rsidRPr="00553B6B">
        <w:rPr>
          <w:noProof/>
          <w:lang w:val="en-US"/>
        </w:rPr>
        <w:t>, 2838 (2014).</w:t>
      </w:r>
    </w:p>
    <w:p w:rsidR="00C4533B" w:rsidRPr="00553B6B" w:rsidRDefault="00C4533B" w:rsidP="00C4533B">
      <w:pPr>
        <w:widowControl w:val="0"/>
        <w:ind w:left="426" w:hanging="426"/>
        <w:jc w:val="both"/>
        <w:rPr>
          <w:noProof/>
          <w:lang w:val="en-US"/>
        </w:rPr>
      </w:pPr>
      <w:r w:rsidRPr="00553B6B">
        <w:rPr>
          <w:noProof/>
          <w:lang w:val="en-US"/>
        </w:rPr>
        <w:t>[</w:t>
      </w:r>
      <w:r>
        <w:rPr>
          <w:noProof/>
          <w:lang w:val="en-US"/>
        </w:rPr>
        <w:t>8</w:t>
      </w:r>
      <w:r w:rsidRPr="00553B6B">
        <w:rPr>
          <w:noProof/>
          <w:lang w:val="en-US"/>
        </w:rPr>
        <w:t>]</w:t>
      </w:r>
      <w:r w:rsidRPr="00553B6B">
        <w:rPr>
          <w:noProof/>
          <w:lang w:val="en-US"/>
        </w:rPr>
        <w:tab/>
        <w:t>M. Höfner, B. Kobin, S. Hecht, and F. Henneberger, “Strong coupling and laser action of ladder-type oligo(p-phenyl)s in a microcavity”, Chem. Phys. Chem., published online DOI: 10.1002/cphc.201402492.</w:t>
      </w:r>
    </w:p>
    <w:p w:rsidR="00C4533B" w:rsidRPr="00553B6B" w:rsidRDefault="00C4533B" w:rsidP="00C4533B">
      <w:pPr>
        <w:widowControl w:val="0"/>
        <w:ind w:left="426" w:hanging="426"/>
        <w:jc w:val="both"/>
        <w:rPr>
          <w:noProof/>
          <w:lang w:val="en-US"/>
        </w:rPr>
      </w:pPr>
      <w:r w:rsidRPr="00553B6B">
        <w:rPr>
          <w:noProof/>
          <w:lang w:val="en-US"/>
        </w:rPr>
        <w:t>[</w:t>
      </w:r>
      <w:r>
        <w:rPr>
          <w:noProof/>
          <w:lang w:val="en-US"/>
        </w:rPr>
        <w:t>9</w:t>
      </w:r>
      <w:r w:rsidRPr="00553B6B">
        <w:rPr>
          <w:noProof/>
          <w:lang w:val="en-US"/>
        </w:rPr>
        <w:t>]</w:t>
      </w:r>
      <w:r w:rsidRPr="00553B6B">
        <w:rPr>
          <w:noProof/>
          <w:lang w:val="en-US"/>
        </w:rPr>
        <w:tab/>
        <w:t xml:space="preserve">E. Orgiu, N. Crivillers, M. Herder, L. Grubert, M, Pätzel, J. Frisch, E. Pavlica, D. T. Duong, G. Bratina, A. Salleo, N. Koch, S. Hecht, and P. Samorì, “Optically switchable transistor via energy-level phototuning in a bicomponent organic semiconductor”, Nat. Chem. </w:t>
      </w:r>
      <w:r w:rsidRPr="00553B6B">
        <w:rPr>
          <w:b/>
          <w:noProof/>
          <w:lang w:val="en-US"/>
        </w:rPr>
        <w:t>4</w:t>
      </w:r>
      <w:r w:rsidRPr="00553B6B">
        <w:rPr>
          <w:noProof/>
          <w:lang w:val="en-US"/>
        </w:rPr>
        <w:t>, 675 (2012).</w:t>
      </w:r>
    </w:p>
    <w:p w:rsidR="00C4533B" w:rsidRPr="00553B6B" w:rsidRDefault="00C4533B" w:rsidP="00C4533B">
      <w:pPr>
        <w:widowControl w:val="0"/>
        <w:ind w:left="426" w:hanging="426"/>
        <w:jc w:val="both"/>
        <w:rPr>
          <w:noProof/>
          <w:lang w:val="en-US"/>
        </w:rPr>
      </w:pPr>
      <w:r>
        <w:rPr>
          <w:noProof/>
          <w:lang w:val="en-US"/>
        </w:rPr>
        <w:t>[10</w:t>
      </w:r>
      <w:r w:rsidRPr="00553B6B">
        <w:rPr>
          <w:noProof/>
          <w:lang w:val="en-US"/>
        </w:rPr>
        <w:t>]</w:t>
      </w:r>
      <w:r w:rsidRPr="00553B6B">
        <w:rPr>
          <w:noProof/>
          <w:lang w:val="en-US"/>
        </w:rPr>
        <w:tab/>
        <w:t xml:space="preserve">J. Frisch, M. Herder, P. Herrmann, G. Heimel, S. Hecht, and N. Koch, “Photoinduced reversible changes in the electronic structure of photochromic diarylethene films”, Appl. Phys. A </w:t>
      </w:r>
      <w:r w:rsidRPr="00553B6B">
        <w:rPr>
          <w:b/>
          <w:noProof/>
          <w:lang w:val="en-US"/>
        </w:rPr>
        <w:t>113</w:t>
      </w:r>
      <w:r w:rsidRPr="00553B6B">
        <w:rPr>
          <w:noProof/>
          <w:lang w:val="en-US"/>
        </w:rPr>
        <w:t>, 1 (2013).</w:t>
      </w:r>
    </w:p>
    <w:p w:rsidR="00C4533B" w:rsidRPr="00553B6B" w:rsidRDefault="00C4533B" w:rsidP="00C4533B">
      <w:pPr>
        <w:widowControl w:val="0"/>
        <w:ind w:left="426" w:hanging="426"/>
        <w:jc w:val="both"/>
        <w:rPr>
          <w:noProof/>
          <w:lang w:val="en-US"/>
        </w:rPr>
      </w:pPr>
      <w:r>
        <w:rPr>
          <w:noProof/>
          <w:lang w:val="en-US"/>
        </w:rPr>
        <w:t>[11</w:t>
      </w:r>
      <w:r w:rsidRPr="00553B6B">
        <w:rPr>
          <w:noProof/>
          <w:lang w:val="en-US"/>
        </w:rPr>
        <w:t>]</w:t>
      </w:r>
      <w:r w:rsidRPr="00553B6B">
        <w:rPr>
          <w:noProof/>
          <w:lang w:val="en-US"/>
        </w:rPr>
        <w:tab/>
        <w:t xml:space="preserve">S. Castellanos, A. A. Vieira, B. M. Illescas, V. Sacchetti, C. Schubert, J. Moreno, D. M. Guldi, S. Hecht, and N. Martín, “Gating charge recombination rates through dynamic bridges in tetrathiafulvalene-fullerene architectures”, Angew. Chem. Int. Ed. </w:t>
      </w:r>
      <w:r w:rsidRPr="00553B6B">
        <w:rPr>
          <w:b/>
          <w:noProof/>
          <w:lang w:val="en-US"/>
        </w:rPr>
        <w:t>52</w:t>
      </w:r>
      <w:r w:rsidRPr="00553B6B">
        <w:rPr>
          <w:noProof/>
          <w:lang w:val="en-US"/>
        </w:rPr>
        <w:t>, 13985 (2013).</w:t>
      </w:r>
    </w:p>
    <w:p w:rsidR="00C4533B" w:rsidRDefault="00C4533B" w:rsidP="00C4533B">
      <w:pPr>
        <w:widowControl w:val="0"/>
        <w:ind w:left="426" w:hanging="426"/>
        <w:jc w:val="both"/>
        <w:rPr>
          <w:noProof/>
          <w:lang w:val="en-US"/>
        </w:rPr>
      </w:pPr>
      <w:r w:rsidRPr="00553B6B">
        <w:rPr>
          <w:noProof/>
          <w:lang w:val="en-US"/>
        </w:rPr>
        <w:t>[</w:t>
      </w:r>
      <w:r>
        <w:rPr>
          <w:noProof/>
          <w:lang w:val="en-US"/>
        </w:rPr>
        <w:t>12</w:t>
      </w:r>
      <w:r w:rsidRPr="00553B6B">
        <w:rPr>
          <w:noProof/>
          <w:lang w:val="en-US"/>
        </w:rPr>
        <w:t>]</w:t>
      </w:r>
      <w:r w:rsidRPr="00553B6B">
        <w:rPr>
          <w:noProof/>
          <w:lang w:val="en-US"/>
        </w:rPr>
        <w:tab/>
      </w:r>
      <w:r w:rsidRPr="003E0E43">
        <w:rPr>
          <w:noProof/>
          <w:lang w:val="en-US"/>
        </w:rPr>
        <w:t>L. Lafferentz, V. Eberhardt, C. Dri, C. Africh, G. Comelli, F. Esch, S.</w:t>
      </w:r>
      <w:r>
        <w:rPr>
          <w:noProof/>
          <w:lang w:val="en-US"/>
        </w:rPr>
        <w:t xml:space="preserve"> Hecht</w:t>
      </w:r>
      <w:r w:rsidRPr="003E0E43">
        <w:rPr>
          <w:noProof/>
          <w:lang w:val="en-US"/>
        </w:rPr>
        <w:t xml:space="preserve">, </w:t>
      </w:r>
      <w:r>
        <w:rPr>
          <w:noProof/>
          <w:lang w:val="en-US"/>
        </w:rPr>
        <w:t>and L. Grill,</w:t>
      </w:r>
      <w:r w:rsidRPr="003E0E43">
        <w:rPr>
          <w:noProof/>
          <w:lang w:val="en-US"/>
        </w:rPr>
        <w:t xml:space="preserve"> "Controlling on-surface polymerization by hierarchical</w:t>
      </w:r>
      <w:r>
        <w:rPr>
          <w:noProof/>
          <w:lang w:val="en-US"/>
        </w:rPr>
        <w:t xml:space="preserve"> and substrate-directed growth",</w:t>
      </w:r>
      <w:r w:rsidRPr="003E0E43">
        <w:rPr>
          <w:noProof/>
          <w:lang w:val="en-US"/>
        </w:rPr>
        <w:t xml:space="preserve"> Nat</w:t>
      </w:r>
      <w:r>
        <w:rPr>
          <w:noProof/>
          <w:lang w:val="en-US"/>
        </w:rPr>
        <w:t>.</w:t>
      </w:r>
      <w:r w:rsidRPr="003E0E43">
        <w:rPr>
          <w:noProof/>
          <w:lang w:val="en-US"/>
        </w:rPr>
        <w:t xml:space="preserve"> Chem</w:t>
      </w:r>
      <w:r>
        <w:rPr>
          <w:noProof/>
          <w:lang w:val="en-US"/>
        </w:rPr>
        <w:t xml:space="preserve">. </w:t>
      </w:r>
      <w:r w:rsidRPr="003E0E43">
        <w:rPr>
          <w:b/>
          <w:noProof/>
          <w:lang w:val="en-US"/>
        </w:rPr>
        <w:t>4</w:t>
      </w:r>
      <w:r w:rsidRPr="003E0E43">
        <w:rPr>
          <w:noProof/>
          <w:lang w:val="en-US"/>
        </w:rPr>
        <w:t>, 215</w:t>
      </w:r>
      <w:r>
        <w:rPr>
          <w:noProof/>
          <w:lang w:val="en-US"/>
        </w:rPr>
        <w:t xml:space="preserve"> (2012).</w:t>
      </w:r>
    </w:p>
    <w:p w:rsidR="00C4533B" w:rsidRPr="00553B6B" w:rsidRDefault="00C4533B" w:rsidP="00C4533B">
      <w:pPr>
        <w:widowControl w:val="0"/>
        <w:ind w:left="426" w:hanging="426"/>
        <w:jc w:val="both"/>
        <w:rPr>
          <w:noProof/>
          <w:lang w:val="en-US"/>
        </w:rPr>
      </w:pPr>
      <w:r w:rsidRPr="00553B6B">
        <w:rPr>
          <w:noProof/>
          <w:lang w:val="en-US"/>
        </w:rPr>
        <w:t>[</w:t>
      </w:r>
      <w:r>
        <w:rPr>
          <w:noProof/>
          <w:lang w:val="en-US"/>
        </w:rPr>
        <w:t>13</w:t>
      </w:r>
      <w:r w:rsidRPr="00553B6B">
        <w:rPr>
          <w:noProof/>
          <w:lang w:val="en-US"/>
        </w:rPr>
        <w:t>]</w:t>
      </w:r>
      <w:r w:rsidRPr="00553B6B">
        <w:rPr>
          <w:noProof/>
          <w:lang w:val="en-US"/>
        </w:rPr>
        <w:tab/>
        <w:t>C. Bronner, S. Stremlau, M. Gille, F. Brauße, A. Haase, S. Hecht, and P</w:t>
      </w:r>
      <w:r>
        <w:rPr>
          <w:noProof/>
          <w:lang w:val="en-US"/>
        </w:rPr>
        <w:t>.</w:t>
      </w:r>
      <w:r w:rsidRPr="00553B6B">
        <w:rPr>
          <w:noProof/>
          <w:lang w:val="en-US"/>
        </w:rPr>
        <w:t xml:space="preserve"> Tegeder, “Aligning the band gap of graphene nanoribbons by monomer doping”, Angew. Chem. Int. Ed. </w:t>
      </w:r>
      <w:r w:rsidRPr="00553B6B">
        <w:rPr>
          <w:b/>
          <w:noProof/>
          <w:lang w:val="en-US"/>
        </w:rPr>
        <w:t>52</w:t>
      </w:r>
      <w:r w:rsidRPr="00553B6B">
        <w:rPr>
          <w:noProof/>
          <w:lang w:val="en-US"/>
        </w:rPr>
        <w:t>, 4422 (2013).</w:t>
      </w:r>
    </w:p>
    <w:p w:rsidR="00C4533B" w:rsidRPr="00553B6B" w:rsidRDefault="00C4533B" w:rsidP="00C4533B">
      <w:pPr>
        <w:pStyle w:val="Musterberschrift2"/>
        <w:rPr>
          <w:noProof/>
          <w:lang w:val="en-US"/>
        </w:rPr>
      </w:pPr>
      <w:r w:rsidRPr="00553B6B">
        <w:rPr>
          <w:noProof/>
          <w:lang w:val="en-US"/>
        </w:rPr>
        <w:t>Research plan</w:t>
      </w:r>
    </w:p>
    <w:p w:rsidR="00C4533B" w:rsidRPr="00B13B42" w:rsidRDefault="00C4533B" w:rsidP="00C4533B">
      <w:pPr>
        <w:pStyle w:val="Musterberschrift3"/>
        <w:tabs>
          <w:tab w:val="clear" w:pos="8652"/>
          <w:tab w:val="num" w:pos="855"/>
        </w:tabs>
        <w:ind w:left="855"/>
        <w:rPr>
          <w:sz w:val="20"/>
          <w:lang w:val="en-US"/>
        </w:rPr>
      </w:pPr>
      <w:r>
        <w:rPr>
          <w:sz w:val="20"/>
          <w:lang w:val="en-US"/>
        </w:rPr>
        <w:t>Objective</w:t>
      </w:r>
    </w:p>
    <w:p w:rsidR="00C4533B" w:rsidRDefault="00C4533B" w:rsidP="00C4533B">
      <w:pPr>
        <w:spacing w:after="120"/>
        <w:jc w:val="both"/>
        <w:rPr>
          <w:rFonts w:cs="Arial"/>
          <w:lang w:val="en-US"/>
        </w:rPr>
      </w:pPr>
      <w:r w:rsidRPr="006E7DF4">
        <w:rPr>
          <w:rFonts w:cs="Arial"/>
          <w:lang w:val="en-US"/>
        </w:rPr>
        <w:t xml:space="preserve">This project primarily aims at </w:t>
      </w:r>
      <w:r w:rsidRPr="006E7DF4">
        <w:rPr>
          <w:rFonts w:cs="Arial"/>
          <w:u w:val="single"/>
          <w:lang w:val="en-US"/>
        </w:rPr>
        <w:t>designing and preparing organic molecular building blocks with specific optolectronic properties that can be integrated into structurally and compositionally well-defined HIOS</w:t>
      </w:r>
      <w:r w:rsidRPr="006E7DF4">
        <w:rPr>
          <w:rFonts w:cs="Arial"/>
          <w:lang w:val="en-US"/>
        </w:rPr>
        <w:t xml:space="preserve"> when grown on inorganic semiconductor surfaces, in particular on ZnO and GaN </w:t>
      </w:r>
      <w:r w:rsidRPr="006E7DF4">
        <w:rPr>
          <w:rFonts w:cs="Arial"/>
          <w:highlight w:val="yellow"/>
          <w:lang w:val="en-US"/>
        </w:rPr>
        <w:t>(as well as Si)</w:t>
      </w:r>
      <w:r w:rsidRPr="006E7DF4">
        <w:rPr>
          <w:rFonts w:cs="Arial"/>
          <w:lang w:val="en-US"/>
        </w:rPr>
        <w:t>. The resulting</w:t>
      </w:r>
      <w:r>
        <w:rPr>
          <w:rFonts w:cs="Arial"/>
          <w:lang w:val="en-US"/>
        </w:rPr>
        <w:t xml:space="preserve"> HIOS will be fabricated and evaluated </w:t>
      </w:r>
      <w:r w:rsidRPr="003248BD">
        <w:rPr>
          <w:rFonts w:cs="Arial"/>
          <w:lang w:val="en-US"/>
        </w:rPr>
        <w:t xml:space="preserve">with regard to their </w:t>
      </w:r>
      <w:r>
        <w:rPr>
          <w:rFonts w:cs="Arial"/>
          <w:lang w:val="en-US"/>
        </w:rPr>
        <w:t>hybrid characteristics in collaboration with other group in the CRC</w:t>
      </w:r>
      <w:r w:rsidRPr="003248BD">
        <w:rPr>
          <w:rFonts w:cs="Arial"/>
          <w:lang w:val="en-US"/>
        </w:rPr>
        <w:t>.</w:t>
      </w:r>
    </w:p>
    <w:p w:rsidR="00C4533B" w:rsidRPr="003248BD" w:rsidRDefault="00C4533B" w:rsidP="00C4533B">
      <w:pPr>
        <w:spacing w:after="120"/>
        <w:jc w:val="both"/>
        <w:rPr>
          <w:rFonts w:cs="Arial"/>
          <w:lang w:val="en-US"/>
        </w:rPr>
      </w:pPr>
      <w:r w:rsidRPr="0016757A">
        <w:rPr>
          <w:rFonts w:cs="Arial"/>
          <w:highlight w:val="yellow"/>
          <w:lang w:val="en-US"/>
        </w:rPr>
        <w:t>…potentially list…</w:t>
      </w:r>
    </w:p>
    <w:p w:rsidR="00C4533B" w:rsidRPr="00B13B42" w:rsidRDefault="00C4533B" w:rsidP="00C4533B">
      <w:pPr>
        <w:pStyle w:val="Musterberschrift3"/>
        <w:tabs>
          <w:tab w:val="clear" w:pos="8652"/>
          <w:tab w:val="num" w:pos="855"/>
        </w:tabs>
        <w:ind w:left="855"/>
        <w:rPr>
          <w:sz w:val="20"/>
          <w:lang w:val="en-US"/>
        </w:rPr>
      </w:pPr>
      <w:r w:rsidRPr="00B13B42">
        <w:rPr>
          <w:sz w:val="20"/>
          <w:lang w:val="en-US"/>
        </w:rPr>
        <w:t>Methods</w:t>
      </w:r>
    </w:p>
    <w:p w:rsidR="00C4533B" w:rsidRPr="003248BD" w:rsidRDefault="00C4533B" w:rsidP="00C4533B">
      <w:pPr>
        <w:pStyle w:val="berschrift3a0"/>
        <w:tabs>
          <w:tab w:val="clear" w:pos="855"/>
        </w:tabs>
        <w:spacing w:before="0"/>
        <w:ind w:left="0" w:firstLine="0"/>
        <w:jc w:val="both"/>
        <w:rPr>
          <w:rFonts w:cs="Arial"/>
          <w:b w:val="0"/>
          <w:sz w:val="20"/>
          <w:szCs w:val="20"/>
          <w:lang w:val="en-US"/>
        </w:rPr>
      </w:pPr>
      <w:r w:rsidRPr="003248BD">
        <w:rPr>
          <w:rFonts w:cs="Arial"/>
          <w:b w:val="0"/>
          <w:sz w:val="20"/>
          <w:szCs w:val="20"/>
          <w:lang w:val="en-US"/>
        </w:rPr>
        <w:t>Work in this project largely involves the preparation of organic molecules via multi-step synthetic routes followed by extensive purification of the target compounds</w:t>
      </w:r>
      <w:r>
        <w:rPr>
          <w:rFonts w:cs="Arial"/>
          <w:b w:val="0"/>
          <w:sz w:val="20"/>
          <w:szCs w:val="20"/>
          <w:lang w:val="en-US"/>
        </w:rPr>
        <w:t xml:space="preserve"> and their structural characterization</w:t>
      </w:r>
      <w:r w:rsidRPr="003248BD">
        <w:rPr>
          <w:rFonts w:cs="Arial"/>
          <w:b w:val="0"/>
          <w:sz w:val="20"/>
          <w:szCs w:val="20"/>
          <w:lang w:val="en-US"/>
        </w:rPr>
        <w:t xml:space="preserve">. In addition, the compounds’ optical and electronic properties in solution </w:t>
      </w:r>
      <w:r>
        <w:rPr>
          <w:rFonts w:cs="Arial"/>
          <w:b w:val="0"/>
          <w:sz w:val="20"/>
          <w:szCs w:val="20"/>
          <w:lang w:val="en-US"/>
        </w:rPr>
        <w:t xml:space="preserve">and thin film </w:t>
      </w:r>
      <w:r w:rsidRPr="003248BD">
        <w:rPr>
          <w:rFonts w:cs="Arial"/>
          <w:b w:val="0"/>
          <w:sz w:val="20"/>
          <w:szCs w:val="20"/>
          <w:lang w:val="en-US"/>
        </w:rPr>
        <w:t xml:space="preserve">as well as their thermal stabilities and structure formation in the </w:t>
      </w:r>
      <w:r>
        <w:rPr>
          <w:rFonts w:cs="Arial"/>
          <w:b w:val="0"/>
          <w:sz w:val="20"/>
          <w:szCs w:val="20"/>
          <w:lang w:val="en-US"/>
        </w:rPr>
        <w:t xml:space="preserve">crystalline </w:t>
      </w:r>
      <w:r w:rsidRPr="003248BD">
        <w:rPr>
          <w:rFonts w:cs="Arial"/>
          <w:b w:val="0"/>
          <w:sz w:val="20"/>
          <w:szCs w:val="20"/>
          <w:lang w:val="en-US"/>
        </w:rPr>
        <w:t xml:space="preserve">solid will be </w:t>
      </w:r>
      <w:r>
        <w:rPr>
          <w:rFonts w:cs="Arial"/>
          <w:b w:val="0"/>
          <w:sz w:val="20"/>
          <w:szCs w:val="20"/>
          <w:lang w:val="en-US"/>
        </w:rPr>
        <w:t>investigated</w:t>
      </w:r>
      <w:r w:rsidRPr="003248BD">
        <w:rPr>
          <w:rFonts w:cs="Arial"/>
          <w:b w:val="0"/>
          <w:sz w:val="20"/>
          <w:szCs w:val="20"/>
          <w:lang w:val="en-US"/>
        </w:rPr>
        <w:t xml:space="preserve">. </w:t>
      </w:r>
      <w:r>
        <w:rPr>
          <w:rFonts w:cs="Arial"/>
          <w:b w:val="0"/>
          <w:sz w:val="20"/>
          <w:szCs w:val="20"/>
          <w:lang w:val="en-US"/>
        </w:rPr>
        <w:t xml:space="preserve">Furthermore, binding studies will be carried out. </w:t>
      </w:r>
      <w:r w:rsidRPr="003248BD">
        <w:rPr>
          <w:rFonts w:cs="Arial"/>
          <w:b w:val="0"/>
          <w:sz w:val="20"/>
          <w:szCs w:val="20"/>
          <w:lang w:val="en-US"/>
        </w:rPr>
        <w:t>Hence, methods utilized in this project include:</w:t>
      </w:r>
    </w:p>
    <w:p w:rsidR="00C4533B" w:rsidRPr="003248BD" w:rsidRDefault="00C4533B" w:rsidP="001A27EF">
      <w:pPr>
        <w:pStyle w:val="berschrift3a0"/>
        <w:numPr>
          <w:ilvl w:val="0"/>
          <w:numId w:val="119"/>
        </w:numPr>
        <w:tabs>
          <w:tab w:val="clear" w:pos="720"/>
          <w:tab w:val="num" w:pos="426"/>
        </w:tabs>
        <w:spacing w:before="0"/>
        <w:ind w:left="426" w:hanging="284"/>
        <w:contextualSpacing/>
        <w:jc w:val="both"/>
        <w:rPr>
          <w:b w:val="0"/>
          <w:sz w:val="20"/>
          <w:szCs w:val="20"/>
          <w:lang w:val="en-GB"/>
        </w:rPr>
      </w:pPr>
      <w:r w:rsidRPr="003248BD">
        <w:rPr>
          <w:b w:val="0"/>
          <w:sz w:val="20"/>
          <w:szCs w:val="20"/>
          <w:lang w:val="en-GB"/>
        </w:rPr>
        <w:lastRenderedPageBreak/>
        <w:t>Organic synthesis (aromatic and heteroaromatic syntheses, cross-coupling reactions, side-chain introduction, oligomer syntheses via divergent and convergent routes, among others),</w:t>
      </w:r>
    </w:p>
    <w:p w:rsidR="00C4533B" w:rsidRDefault="00C4533B" w:rsidP="001A27EF">
      <w:pPr>
        <w:pStyle w:val="berschrift3a0"/>
        <w:numPr>
          <w:ilvl w:val="0"/>
          <w:numId w:val="119"/>
        </w:numPr>
        <w:tabs>
          <w:tab w:val="clear" w:pos="720"/>
          <w:tab w:val="num" w:pos="426"/>
        </w:tabs>
        <w:spacing w:before="0"/>
        <w:ind w:left="426" w:hanging="284"/>
        <w:contextualSpacing/>
        <w:jc w:val="both"/>
        <w:rPr>
          <w:b w:val="0"/>
          <w:sz w:val="20"/>
          <w:szCs w:val="20"/>
          <w:lang w:val="en-GB"/>
        </w:rPr>
      </w:pPr>
      <w:r w:rsidRPr="003248BD">
        <w:rPr>
          <w:b w:val="0"/>
          <w:sz w:val="20"/>
          <w:szCs w:val="20"/>
          <w:lang w:val="en-GB"/>
        </w:rPr>
        <w:t xml:space="preserve">Purification methods (preparative high-performance liquid chromatography (HPLC) or gel permeation chromatography (GPC), recrystallization, </w:t>
      </w:r>
      <w:r>
        <w:rPr>
          <w:b w:val="0"/>
          <w:sz w:val="20"/>
          <w:szCs w:val="20"/>
          <w:lang w:val="en-GB"/>
        </w:rPr>
        <w:t xml:space="preserve">zone and plate </w:t>
      </w:r>
      <w:r w:rsidRPr="003248BD">
        <w:rPr>
          <w:b w:val="0"/>
          <w:sz w:val="20"/>
          <w:szCs w:val="20"/>
          <w:lang w:val="en-GB"/>
        </w:rPr>
        <w:t>sublimation),</w:t>
      </w:r>
    </w:p>
    <w:p w:rsidR="00C4533B" w:rsidRPr="003248BD" w:rsidRDefault="00C4533B" w:rsidP="001A27EF">
      <w:pPr>
        <w:pStyle w:val="berschrift3a0"/>
        <w:numPr>
          <w:ilvl w:val="0"/>
          <w:numId w:val="119"/>
        </w:numPr>
        <w:tabs>
          <w:tab w:val="clear" w:pos="720"/>
          <w:tab w:val="num" w:pos="426"/>
        </w:tabs>
        <w:spacing w:before="0"/>
        <w:ind w:left="426" w:hanging="284"/>
        <w:contextualSpacing/>
        <w:jc w:val="both"/>
        <w:rPr>
          <w:b w:val="0"/>
          <w:sz w:val="20"/>
          <w:szCs w:val="20"/>
          <w:lang w:val="en-GB"/>
        </w:rPr>
      </w:pPr>
      <w:r>
        <w:rPr>
          <w:b w:val="0"/>
          <w:sz w:val="20"/>
          <w:szCs w:val="20"/>
          <w:lang w:val="en-GB"/>
        </w:rPr>
        <w:t>Structure elucidation in solution by nuclear magnetic resonance (NMR) and mass spectrometry,</w:t>
      </w:r>
    </w:p>
    <w:p w:rsidR="00C4533B" w:rsidRPr="003248BD" w:rsidRDefault="00C4533B" w:rsidP="001A27EF">
      <w:pPr>
        <w:pStyle w:val="berschrift3a0"/>
        <w:numPr>
          <w:ilvl w:val="0"/>
          <w:numId w:val="119"/>
        </w:numPr>
        <w:tabs>
          <w:tab w:val="clear" w:pos="720"/>
          <w:tab w:val="num" w:pos="426"/>
        </w:tabs>
        <w:spacing w:before="0"/>
        <w:ind w:left="426" w:hanging="284"/>
        <w:contextualSpacing/>
        <w:jc w:val="both"/>
        <w:rPr>
          <w:b w:val="0"/>
          <w:sz w:val="20"/>
          <w:szCs w:val="20"/>
          <w:lang w:val="en-GB"/>
        </w:rPr>
      </w:pPr>
      <w:r w:rsidRPr="003248BD">
        <w:rPr>
          <w:b w:val="0"/>
          <w:sz w:val="20"/>
          <w:szCs w:val="20"/>
          <w:lang w:val="en-GB"/>
        </w:rPr>
        <w:t>Structure elucidation in the solid by Xray diffraction (single crystal or powder),</w:t>
      </w:r>
    </w:p>
    <w:p w:rsidR="00C4533B" w:rsidRPr="003248BD" w:rsidRDefault="00C4533B" w:rsidP="001A27EF">
      <w:pPr>
        <w:pStyle w:val="berschrift3a0"/>
        <w:numPr>
          <w:ilvl w:val="0"/>
          <w:numId w:val="119"/>
        </w:numPr>
        <w:tabs>
          <w:tab w:val="clear" w:pos="720"/>
          <w:tab w:val="num" w:pos="426"/>
        </w:tabs>
        <w:spacing w:before="0"/>
        <w:ind w:left="426" w:hanging="284"/>
        <w:contextualSpacing/>
        <w:jc w:val="both"/>
        <w:rPr>
          <w:b w:val="0"/>
          <w:sz w:val="20"/>
          <w:szCs w:val="20"/>
          <w:lang w:val="en-GB"/>
        </w:rPr>
      </w:pPr>
      <w:r w:rsidRPr="003248BD">
        <w:rPr>
          <w:b w:val="0"/>
          <w:sz w:val="20"/>
          <w:szCs w:val="20"/>
          <w:lang w:val="en-GB"/>
        </w:rPr>
        <w:t>Thermal stability by thermal gravimetric analysis (TGA) and phase behaviour by differential scanning calorimetry (DSC),</w:t>
      </w:r>
    </w:p>
    <w:p w:rsidR="00C4533B" w:rsidRPr="003248BD" w:rsidRDefault="00C4533B" w:rsidP="001A27EF">
      <w:pPr>
        <w:pStyle w:val="berschrift3a0"/>
        <w:numPr>
          <w:ilvl w:val="0"/>
          <w:numId w:val="119"/>
        </w:numPr>
        <w:tabs>
          <w:tab w:val="clear" w:pos="720"/>
          <w:tab w:val="num" w:pos="426"/>
        </w:tabs>
        <w:spacing w:before="0"/>
        <w:ind w:left="426" w:hanging="284"/>
        <w:contextualSpacing/>
        <w:jc w:val="both"/>
        <w:rPr>
          <w:b w:val="0"/>
          <w:sz w:val="20"/>
          <w:szCs w:val="20"/>
          <w:lang w:val="en-GB"/>
        </w:rPr>
      </w:pPr>
      <w:r w:rsidRPr="003248BD">
        <w:rPr>
          <w:b w:val="0"/>
          <w:sz w:val="20"/>
          <w:szCs w:val="20"/>
          <w:lang w:val="en-GB"/>
        </w:rPr>
        <w:t xml:space="preserve">Optical properties in solution </w:t>
      </w:r>
      <w:r>
        <w:rPr>
          <w:b w:val="0"/>
          <w:sz w:val="20"/>
          <w:szCs w:val="20"/>
          <w:lang w:val="en-GB"/>
        </w:rPr>
        <w:t xml:space="preserve">and thin film </w:t>
      </w:r>
      <w:r w:rsidRPr="003248BD">
        <w:rPr>
          <w:b w:val="0"/>
          <w:sz w:val="20"/>
          <w:szCs w:val="20"/>
          <w:lang w:val="en-GB"/>
        </w:rPr>
        <w:t xml:space="preserve">(UV/vis absorption, </w:t>
      </w:r>
      <w:r>
        <w:rPr>
          <w:b w:val="0"/>
          <w:sz w:val="20"/>
          <w:szCs w:val="20"/>
          <w:lang w:val="en-GB"/>
        </w:rPr>
        <w:t>emission</w:t>
      </w:r>
      <w:r w:rsidRPr="003248BD">
        <w:rPr>
          <w:b w:val="0"/>
          <w:sz w:val="20"/>
          <w:szCs w:val="20"/>
          <w:lang w:val="en-GB"/>
        </w:rPr>
        <w:t>),</w:t>
      </w:r>
    </w:p>
    <w:p w:rsidR="00C4533B" w:rsidRDefault="00C4533B" w:rsidP="001A27EF">
      <w:pPr>
        <w:pStyle w:val="berschrift3a0"/>
        <w:numPr>
          <w:ilvl w:val="0"/>
          <w:numId w:val="119"/>
        </w:numPr>
        <w:tabs>
          <w:tab w:val="clear" w:pos="720"/>
          <w:tab w:val="num" w:pos="426"/>
        </w:tabs>
        <w:spacing w:before="0"/>
        <w:ind w:left="426" w:hanging="284"/>
        <w:contextualSpacing/>
        <w:jc w:val="both"/>
        <w:rPr>
          <w:b w:val="0"/>
          <w:sz w:val="20"/>
          <w:szCs w:val="20"/>
          <w:lang w:val="en-GB"/>
        </w:rPr>
      </w:pPr>
      <w:r w:rsidRPr="003248BD">
        <w:rPr>
          <w:b w:val="0"/>
          <w:sz w:val="20"/>
          <w:szCs w:val="20"/>
          <w:lang w:val="en-GB"/>
        </w:rPr>
        <w:t>Electrochemical properties i</w:t>
      </w:r>
      <w:r>
        <w:rPr>
          <w:b w:val="0"/>
          <w:sz w:val="20"/>
          <w:szCs w:val="20"/>
          <w:lang w:val="en-GB"/>
        </w:rPr>
        <w:t>n solution (cyclic voltammetry),</w:t>
      </w:r>
    </w:p>
    <w:p w:rsidR="00C4533B" w:rsidRPr="003248BD" w:rsidRDefault="00C4533B" w:rsidP="001A27EF">
      <w:pPr>
        <w:pStyle w:val="berschrift3a0"/>
        <w:numPr>
          <w:ilvl w:val="0"/>
          <w:numId w:val="119"/>
        </w:numPr>
        <w:tabs>
          <w:tab w:val="clear" w:pos="720"/>
          <w:tab w:val="num" w:pos="426"/>
        </w:tabs>
        <w:spacing w:before="0"/>
        <w:ind w:left="426" w:hanging="284"/>
        <w:jc w:val="both"/>
        <w:rPr>
          <w:b w:val="0"/>
          <w:sz w:val="20"/>
          <w:szCs w:val="20"/>
          <w:lang w:val="en-GB"/>
        </w:rPr>
      </w:pPr>
      <w:r>
        <w:rPr>
          <w:b w:val="0"/>
          <w:sz w:val="20"/>
          <w:szCs w:val="20"/>
          <w:lang w:val="en-GB"/>
        </w:rPr>
        <w:t>Isothermal titration calorimetry (ITC) and NMR for binding studies.</w:t>
      </w:r>
    </w:p>
    <w:p w:rsidR="00C4533B" w:rsidRPr="003248BD" w:rsidRDefault="00C4533B" w:rsidP="00C4533B">
      <w:pPr>
        <w:pStyle w:val="berschrift3a0"/>
        <w:tabs>
          <w:tab w:val="clear" w:pos="855"/>
        </w:tabs>
        <w:spacing w:before="0"/>
        <w:ind w:left="0" w:firstLine="0"/>
        <w:jc w:val="both"/>
        <w:rPr>
          <w:b w:val="0"/>
          <w:sz w:val="20"/>
          <w:szCs w:val="20"/>
          <w:lang w:val="en-GB"/>
        </w:rPr>
      </w:pPr>
      <w:r w:rsidRPr="003248BD">
        <w:rPr>
          <w:b w:val="0"/>
          <w:sz w:val="20"/>
          <w:szCs w:val="20"/>
          <w:lang w:val="en-GB"/>
        </w:rPr>
        <w:t xml:space="preserve">Note that HIOS preparation using the molecular building blocks synthesized in this project will be carried out in </w:t>
      </w:r>
      <w:r>
        <w:rPr>
          <w:b w:val="0"/>
          <w:sz w:val="20"/>
          <w:szCs w:val="20"/>
          <w:lang w:val="en-GB"/>
        </w:rPr>
        <w:t>several</w:t>
      </w:r>
      <w:r w:rsidRPr="003248BD">
        <w:rPr>
          <w:b w:val="0"/>
          <w:sz w:val="20"/>
          <w:szCs w:val="20"/>
          <w:lang w:val="en-GB"/>
        </w:rPr>
        <w:t xml:space="preserve"> collaborating projects </w:t>
      </w:r>
      <w:r>
        <w:rPr>
          <w:b w:val="0"/>
          <w:sz w:val="20"/>
          <w:szCs w:val="20"/>
          <w:lang w:val="en-GB"/>
        </w:rPr>
        <w:t xml:space="preserve">throughout </w:t>
      </w:r>
      <w:r w:rsidRPr="003248BD">
        <w:rPr>
          <w:b w:val="0"/>
          <w:sz w:val="20"/>
          <w:szCs w:val="20"/>
          <w:lang w:val="en-GB"/>
        </w:rPr>
        <w:t xml:space="preserve">the CRC (as detailed below in 3.4.3). The involved PhD students will closely interact with these projects to discuss the results and </w:t>
      </w:r>
      <w:r>
        <w:rPr>
          <w:b w:val="0"/>
          <w:sz w:val="20"/>
          <w:szCs w:val="20"/>
          <w:lang w:val="en-GB"/>
        </w:rPr>
        <w:t>improve the organic components.</w:t>
      </w:r>
    </w:p>
    <w:p w:rsidR="00C4533B" w:rsidRPr="003248BD" w:rsidRDefault="00C4533B" w:rsidP="00C4533B">
      <w:pPr>
        <w:pStyle w:val="Musterberschrift3"/>
        <w:tabs>
          <w:tab w:val="clear" w:pos="8652"/>
          <w:tab w:val="num" w:pos="855"/>
        </w:tabs>
        <w:ind w:left="855"/>
        <w:rPr>
          <w:sz w:val="20"/>
        </w:rPr>
      </w:pPr>
      <w:r w:rsidRPr="003248BD">
        <w:rPr>
          <w:sz w:val="20"/>
        </w:rPr>
        <w:t>Work plan</w:t>
      </w:r>
    </w:p>
    <w:p w:rsidR="00C4533B" w:rsidRPr="003248BD" w:rsidRDefault="00C4533B" w:rsidP="00C4533B">
      <w:pPr>
        <w:spacing w:after="120"/>
        <w:jc w:val="both"/>
        <w:rPr>
          <w:rFonts w:cs="Arial"/>
          <w:lang w:val="en-US"/>
        </w:rPr>
      </w:pPr>
      <w:r>
        <w:rPr>
          <w:rFonts w:cs="Arial"/>
          <w:lang w:val="en-US"/>
        </w:rPr>
        <w:t>T</w:t>
      </w:r>
      <w:r w:rsidRPr="003248BD">
        <w:rPr>
          <w:rFonts w:cs="Arial"/>
          <w:lang w:val="en-US"/>
        </w:rPr>
        <w:t>he project is divided into two subprojects, one concern</w:t>
      </w:r>
      <w:r>
        <w:rPr>
          <w:rFonts w:cs="Arial"/>
          <w:lang w:val="en-US"/>
        </w:rPr>
        <w:t xml:space="preserve">ed primarily with the design of suitable </w:t>
      </w:r>
      <w:r w:rsidRPr="003248BD">
        <w:rPr>
          <w:rFonts w:cs="Arial"/>
          <w:lang w:val="en-US"/>
        </w:rPr>
        <w:sym w:font="Symbol" w:char="F070"/>
      </w:r>
      <w:r w:rsidRPr="003248BD">
        <w:rPr>
          <w:rFonts w:cs="Arial"/>
          <w:lang w:val="en-US"/>
        </w:rPr>
        <w:t>-conjugated systems</w:t>
      </w:r>
      <w:r>
        <w:rPr>
          <w:rFonts w:cs="Arial"/>
          <w:lang w:val="en-US"/>
        </w:rPr>
        <w:t xml:space="preserve"> and (switchable) dipolar mediator units and constructs thereof </w:t>
      </w:r>
      <w:r w:rsidRPr="003248BD">
        <w:rPr>
          <w:rFonts w:cs="Arial"/>
          <w:lang w:val="en-US"/>
        </w:rPr>
        <w:t>while the other one is explo</w:t>
      </w:r>
      <w:r>
        <w:rPr>
          <w:rFonts w:cs="Arial"/>
          <w:lang w:val="en-US"/>
        </w:rPr>
        <w:t>ring assembly strategies to prepare (mostly) covalently and regioselectively bound HIOS</w:t>
      </w:r>
      <w:r w:rsidRPr="003248BD">
        <w:rPr>
          <w:rFonts w:cs="Arial"/>
          <w:lang w:val="en-US"/>
        </w:rPr>
        <w:t xml:space="preserve">. As both approaches have different requirements on the needed molecular components, the work plan, which will be carried out by </w:t>
      </w:r>
      <w:r>
        <w:rPr>
          <w:rFonts w:cs="Arial"/>
          <w:lang w:val="en-US"/>
        </w:rPr>
        <w:t xml:space="preserve">(at least) </w:t>
      </w:r>
      <w:r w:rsidRPr="003248BD">
        <w:rPr>
          <w:rFonts w:cs="Arial"/>
          <w:lang w:val="en-US"/>
        </w:rPr>
        <w:t>two graduate students independently, is detailed for each subproject below:</w:t>
      </w:r>
    </w:p>
    <w:p w:rsidR="00C4533B" w:rsidRPr="003248BD" w:rsidRDefault="00C4533B" w:rsidP="00C4533B">
      <w:pPr>
        <w:spacing w:after="120"/>
        <w:jc w:val="both"/>
        <w:rPr>
          <w:rFonts w:cs="Arial"/>
          <w:b/>
          <w:bCs/>
          <w:lang w:val="en-US"/>
        </w:rPr>
      </w:pPr>
      <w:r w:rsidRPr="003248BD">
        <w:rPr>
          <w:rFonts w:cs="Arial"/>
          <w:b/>
          <w:bCs/>
          <w:lang w:val="en-US"/>
        </w:rPr>
        <w:t>First subproject:</w:t>
      </w:r>
    </w:p>
    <w:p w:rsidR="00C4533B" w:rsidRPr="003248BD" w:rsidRDefault="00C4533B" w:rsidP="00C4533B">
      <w:pPr>
        <w:spacing w:after="120"/>
        <w:jc w:val="both"/>
        <w:rPr>
          <w:rFonts w:cs="Arial"/>
          <w:u w:val="single"/>
          <w:lang w:val="en-US"/>
        </w:rPr>
      </w:pPr>
      <w:r>
        <w:rPr>
          <w:rFonts w:cs="Arial"/>
          <w:u w:val="single"/>
          <w:lang w:val="en-US"/>
        </w:rPr>
        <w:t>Molecular Design</w:t>
      </w:r>
    </w:p>
    <w:p w:rsidR="00C4533B" w:rsidRDefault="00C4533B" w:rsidP="00C4533B">
      <w:pPr>
        <w:spacing w:after="120"/>
        <w:jc w:val="both"/>
        <w:rPr>
          <w:rFonts w:cs="Arial"/>
          <w:lang w:val="en-US"/>
        </w:rPr>
      </w:pPr>
      <w:r w:rsidRPr="00256662">
        <w:rPr>
          <w:rFonts w:cs="Arial"/>
          <w:i/>
          <w:lang w:val="en-US"/>
        </w:rPr>
        <w:t>Conjugated molecular systems for organic layers in HIOS:</w:t>
      </w:r>
      <w:r>
        <w:rPr>
          <w:rFonts w:cs="Arial"/>
          <w:lang w:val="en-US"/>
        </w:rPr>
        <w:t xml:space="preserve"> In particular, we will be focusing on organic semiconductors in combination with ZnO and GaN as well as Si surfaces. Important parameters include electronic and optical properties as well as assembly behavior and processability. Work started during the initial funding period with the focus to develope and optimize lead structures for organic semiconductors, in particular LOPPs, allowing for resonant energy transfer in conjuction with ZnO, we will now also include donor and acceptor molecules to tune charge transfer at HIOS interfaces. Compound classes that will be investigated include LOPPs as well as (oligo</w:t>
      </w:r>
      <w:proofErr w:type="gramStart"/>
      <w:r>
        <w:rPr>
          <w:rFonts w:cs="Arial"/>
          <w:lang w:val="en-US"/>
        </w:rPr>
        <w:t>)triarylamine</w:t>
      </w:r>
      <w:proofErr w:type="gramEnd"/>
      <w:r>
        <w:rPr>
          <w:rFonts w:cs="Arial"/>
          <w:lang w:val="en-US"/>
        </w:rPr>
        <w:t xml:space="preserve"> and oligo(thiophene) donors (Fig. 5). By carefully chosing their molecular conformation and the point of attachment, their relative orientation to the surface normal will be controlled. Of course, the attachment implies the use of covalent anchoring groups as detailed in the other subproject. In addition to covalent attachment we will continue to investigate the self-assembly behavior in physisorbed layers, in particular the influence of the relative orientation of molecular dipole and molecular axes.</w:t>
      </w:r>
    </w:p>
    <w:p w:rsidR="00C4533B" w:rsidRPr="003248BD" w:rsidRDefault="00C4533B" w:rsidP="00C4533B">
      <w:pPr>
        <w:spacing w:after="120"/>
        <w:ind w:left="567" w:right="560"/>
        <w:jc w:val="both"/>
        <w:rPr>
          <w:rFonts w:cs="Arial"/>
          <w:lang w:val="en-US"/>
        </w:rPr>
      </w:pPr>
      <w:r w:rsidRPr="007401AE">
        <w:rPr>
          <w:noProof/>
          <w:lang w:val="de-DE"/>
        </w:rPr>
        <w:lastRenderedPageBreak/>
        <w:drawing>
          <wp:anchor distT="0" distB="0" distL="114300" distR="114300" simplePos="0" relativeHeight="251839488" behindDoc="0" locked="0" layoutInCell="1" allowOverlap="1" wp14:anchorId="5E30645C" wp14:editId="0186F312">
            <wp:simplePos x="0" y="0"/>
            <wp:positionH relativeFrom="column">
              <wp:posOffset>0</wp:posOffset>
            </wp:positionH>
            <wp:positionV relativeFrom="paragraph">
              <wp:posOffset>0</wp:posOffset>
            </wp:positionV>
            <wp:extent cx="6109970" cy="3191510"/>
            <wp:effectExtent l="0" t="0" r="11430" b="8890"/>
            <wp:wrapThrough wrapText="bothSides">
              <wp:wrapPolygon edited="0">
                <wp:start x="0" y="0"/>
                <wp:lineTo x="0" y="21488"/>
                <wp:lineTo x="21551" y="21488"/>
                <wp:lineTo x="21551" y="0"/>
                <wp:lineTo x="0" y="0"/>
              </wp:wrapPolygon>
            </wp:wrapThrough>
            <wp:docPr id="2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6109970" cy="319151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3248BD">
        <w:rPr>
          <w:rFonts w:cs="Arial"/>
          <w:lang w:val="en-US"/>
        </w:rPr>
        <w:t xml:space="preserve">Fig. </w:t>
      </w:r>
      <w:r>
        <w:rPr>
          <w:rFonts w:cs="Arial"/>
          <w:lang w:val="en-US"/>
        </w:rPr>
        <w:t>5</w:t>
      </w:r>
      <w:r w:rsidRPr="003248BD">
        <w:rPr>
          <w:rFonts w:cs="Arial"/>
          <w:lang w:val="en-US"/>
        </w:rPr>
        <w:t>: Overview</w:t>
      </w:r>
      <w:r>
        <w:rPr>
          <w:rFonts w:cs="Arial"/>
          <w:lang w:val="en-US"/>
        </w:rPr>
        <w:t xml:space="preserve"> of</w:t>
      </w:r>
      <w:r w:rsidRPr="003248BD">
        <w:rPr>
          <w:rFonts w:cs="Arial"/>
          <w:lang w:val="en-US"/>
        </w:rPr>
        <w:t xml:space="preserve"> </w:t>
      </w:r>
      <w:r w:rsidRPr="003248BD">
        <w:rPr>
          <w:rFonts w:cs="Arial"/>
          <w:lang w:val="en-US"/>
        </w:rPr>
        <w:sym w:font="Symbol" w:char="F070"/>
      </w:r>
      <w:r w:rsidRPr="003248BD">
        <w:rPr>
          <w:rFonts w:cs="Arial"/>
          <w:lang w:val="en-US"/>
        </w:rPr>
        <w:t xml:space="preserve">-conjugated </w:t>
      </w:r>
      <w:r>
        <w:rPr>
          <w:rFonts w:cs="Arial"/>
          <w:lang w:val="en-US"/>
        </w:rPr>
        <w:t xml:space="preserve">systems to be investigated: LOPPs as well triarylamine and oligo(thiophene) donors with defined orientation in covalently bound layers (red dashed line marks point of covalent attachment, and LOPP-based </w:t>
      </w:r>
      <w:r w:rsidRPr="003248BD">
        <w:rPr>
          <w:rFonts w:cs="Arial"/>
          <w:lang w:val="en-US"/>
        </w:rPr>
        <w:t>rigid-rods with dipoles oriented along the long and short axes of the molecule</w:t>
      </w:r>
      <w:r>
        <w:rPr>
          <w:rFonts w:cs="Arial"/>
          <w:lang w:val="en-US"/>
        </w:rPr>
        <w:t xml:space="preserve"> as well as orthogonally to them for </w:t>
      </w:r>
      <w:r w:rsidRPr="003248BD">
        <w:rPr>
          <w:rFonts w:cs="Arial"/>
          <w:lang w:val="en-US"/>
        </w:rPr>
        <w:t xml:space="preserve">controlling self-assembly on </w:t>
      </w:r>
      <w:r>
        <w:rPr>
          <w:rFonts w:cs="Arial"/>
          <w:lang w:val="en-US"/>
        </w:rPr>
        <w:t xml:space="preserve">polar </w:t>
      </w:r>
      <w:r w:rsidRPr="003248BD">
        <w:rPr>
          <w:rFonts w:cs="Arial"/>
          <w:lang w:val="en-US"/>
        </w:rPr>
        <w:t xml:space="preserve">ZnO </w:t>
      </w:r>
      <w:r w:rsidRPr="004F4BCE">
        <w:rPr>
          <w:rFonts w:cs="Arial"/>
          <w:highlight w:val="yellow"/>
          <w:lang w:val="en-US"/>
        </w:rPr>
        <w:t>and GaN</w:t>
      </w:r>
      <w:r>
        <w:rPr>
          <w:rFonts w:cs="Arial"/>
          <w:lang w:val="en-US"/>
        </w:rPr>
        <w:t xml:space="preserve"> </w:t>
      </w:r>
      <w:r w:rsidRPr="003248BD">
        <w:rPr>
          <w:rFonts w:cs="Arial"/>
          <w:lang w:val="en-US"/>
        </w:rPr>
        <w:t>surfaces.</w:t>
      </w:r>
      <w:proofErr w:type="gramEnd"/>
    </w:p>
    <w:p w:rsidR="00C4533B" w:rsidRPr="003248BD" w:rsidRDefault="00C4533B" w:rsidP="00C4533B">
      <w:pPr>
        <w:spacing w:after="120"/>
        <w:jc w:val="both"/>
        <w:rPr>
          <w:rFonts w:cs="Arial"/>
          <w:lang w:val="en-US"/>
        </w:rPr>
      </w:pPr>
      <w:r w:rsidRPr="000E739E">
        <w:rPr>
          <w:rFonts w:cs="Arial"/>
          <w:i/>
          <w:lang w:val="en-US"/>
        </w:rPr>
        <w:t xml:space="preserve">Mediating coupling at HIOS interfaces: </w:t>
      </w:r>
      <w:r>
        <w:rPr>
          <w:rFonts w:cs="Arial"/>
          <w:lang w:val="en-US"/>
        </w:rPr>
        <w:t>In the initial funding period, our work was primarily aiming at tailoring the organic layer to be complementary to the inorganic layer, which in some cases was modified by a self-assembled monolayer to tune the work function of the ZnO [</w:t>
      </w:r>
      <w:r w:rsidRPr="001544EB">
        <w:rPr>
          <w:rFonts w:cs="Arial"/>
          <w:highlight w:val="yellow"/>
          <w:lang w:val="en-US"/>
        </w:rPr>
        <w:t>ref</w:t>
      </w:r>
      <w:r w:rsidRPr="00434471">
        <w:rPr>
          <w:rFonts w:cs="Arial"/>
          <w:highlight w:val="yellow"/>
          <w:lang w:val="en-US"/>
        </w:rPr>
        <w:t>. AFM?</w:t>
      </w:r>
      <w:r>
        <w:rPr>
          <w:rFonts w:cs="Arial"/>
          <w:lang w:val="en-US"/>
        </w:rPr>
        <w:t>]. In contrast, we now want to mediate the coupling at the HIOS interface by investigating the role of static dipoles, which are covalently connecting both HIOS layers (Fig. 6).</w:t>
      </w:r>
    </w:p>
    <w:p w:rsidR="00C4533B" w:rsidRPr="003248BD" w:rsidRDefault="00C4533B" w:rsidP="00C4533B">
      <w:pPr>
        <w:spacing w:after="120"/>
        <w:rPr>
          <w:rFonts w:cs="Arial"/>
          <w:bCs/>
          <w:lang w:val="en-US"/>
        </w:rPr>
      </w:pPr>
      <w:r>
        <w:rPr>
          <w:rFonts w:cs="Arial"/>
          <w:bCs/>
          <w:noProof/>
          <w:lang w:val="de-DE"/>
        </w:rPr>
        <w:drawing>
          <wp:inline distT="0" distB="0" distL="0" distR="0" wp14:anchorId="31279E41" wp14:editId="57EEFD9A">
            <wp:extent cx="6116320" cy="1768796"/>
            <wp:effectExtent l="0" t="0" r="5080" b="9525"/>
            <wp:docPr id="2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6116320" cy="1768796"/>
                    </a:xfrm>
                    <a:prstGeom prst="rect">
                      <a:avLst/>
                    </a:prstGeom>
                    <a:noFill/>
                    <a:ln>
                      <a:noFill/>
                    </a:ln>
                  </pic:spPr>
                </pic:pic>
              </a:graphicData>
            </a:graphic>
          </wp:inline>
        </w:drawing>
      </w:r>
    </w:p>
    <w:p w:rsidR="00C4533B" w:rsidRPr="003248BD" w:rsidRDefault="00C4533B" w:rsidP="00C4533B">
      <w:pPr>
        <w:spacing w:after="120"/>
        <w:ind w:left="567" w:right="560"/>
        <w:jc w:val="both"/>
        <w:rPr>
          <w:rFonts w:cs="Arial"/>
          <w:lang w:val="en-US"/>
        </w:rPr>
      </w:pPr>
      <w:r w:rsidRPr="003248BD">
        <w:rPr>
          <w:rFonts w:cs="Arial"/>
          <w:lang w:val="en-US"/>
        </w:rPr>
        <w:t xml:space="preserve">Fig. </w:t>
      </w:r>
      <w:r>
        <w:rPr>
          <w:rFonts w:cs="Arial"/>
          <w:lang w:val="en-US"/>
        </w:rPr>
        <w:t>6</w:t>
      </w:r>
      <w:r w:rsidRPr="003248BD">
        <w:rPr>
          <w:rFonts w:cs="Arial"/>
          <w:lang w:val="en-US"/>
        </w:rPr>
        <w:t xml:space="preserve">: </w:t>
      </w:r>
      <w:r>
        <w:rPr>
          <w:rFonts w:cs="Arial"/>
          <w:lang w:val="en-US"/>
        </w:rPr>
        <w:t>Concept of HIOS interlayer with static and dynamic coupling: By covalently connecting the desired conjugated systems (</w:t>
      </w:r>
      <w:r w:rsidRPr="003248BD">
        <w:rPr>
          <w:rFonts w:cs="Arial"/>
          <w:lang w:val="en-US"/>
        </w:rPr>
        <w:sym w:font="Symbol" w:char="F070"/>
      </w:r>
      <w:r>
        <w:rPr>
          <w:rFonts w:cs="Arial"/>
          <w:lang w:val="en-US"/>
        </w:rPr>
        <w:t>) to</w:t>
      </w:r>
      <w:r w:rsidRPr="003248BD">
        <w:rPr>
          <w:rFonts w:cs="Arial"/>
          <w:lang w:val="en-US"/>
        </w:rPr>
        <w:t xml:space="preserve"> </w:t>
      </w:r>
      <w:r>
        <w:rPr>
          <w:rFonts w:cs="Arial"/>
          <w:lang w:val="en-US"/>
        </w:rPr>
        <w:t>anchoring groups (A) via a mediator (M), the latter mediates the coupling either by a static dipole, which can be adjusted in orientation and strength, or a dynamic dipole, which can be reversibly generated by an external light-stimulus.</w:t>
      </w:r>
    </w:p>
    <w:p w:rsidR="00C4533B" w:rsidRPr="003248BD" w:rsidRDefault="00C4533B" w:rsidP="00C4533B">
      <w:pPr>
        <w:spacing w:after="120"/>
        <w:jc w:val="both"/>
        <w:rPr>
          <w:rFonts w:cs="Arial"/>
          <w:lang w:val="en-US"/>
        </w:rPr>
      </w:pPr>
      <w:r>
        <w:rPr>
          <w:rFonts w:cs="Arial"/>
          <w:lang w:val="en-US"/>
        </w:rPr>
        <w:t xml:space="preserve">Once, the influence of the dipole strength and orientation on the coupling has been investigated, we will take a step further and introduce switchable dipoles instead to mediate the HIOS interfacial coupling by an external stimulus, in this case light. </w:t>
      </w:r>
      <w:r w:rsidRPr="00434471">
        <w:rPr>
          <w:rFonts w:cs="Arial"/>
          <w:highlight w:val="yellow"/>
          <w:lang w:val="en-US"/>
        </w:rPr>
        <w:t>Detail</w:t>
      </w:r>
      <w:r>
        <w:rPr>
          <w:rFonts w:cs="Arial"/>
          <w:lang w:val="en-US"/>
        </w:rPr>
        <w:t xml:space="preserve"> </w:t>
      </w:r>
      <w:r>
        <w:rPr>
          <w:rFonts w:cs="Arial"/>
          <w:highlight w:val="yellow"/>
          <w:lang w:val="en-US"/>
        </w:rPr>
        <w:t>s</w:t>
      </w:r>
      <w:r w:rsidRPr="00922204">
        <w:rPr>
          <w:rFonts w:cs="Arial"/>
          <w:highlight w:val="yellow"/>
          <w:lang w:val="en-US"/>
        </w:rPr>
        <w:t>pecifics about dihydropyrene switches…</w:t>
      </w:r>
    </w:p>
    <w:p w:rsidR="00C4533B" w:rsidRPr="003248BD" w:rsidRDefault="00C4533B" w:rsidP="00C4533B">
      <w:pPr>
        <w:spacing w:after="120"/>
        <w:jc w:val="both"/>
        <w:rPr>
          <w:rFonts w:cs="Arial"/>
          <w:lang w:val="en-US"/>
        </w:rPr>
      </w:pPr>
      <w:r w:rsidRPr="001231BF">
        <w:rPr>
          <w:i/>
          <w:highlight w:val="yellow"/>
        </w:rPr>
        <w:t>Timeline.</w:t>
      </w:r>
      <w:r w:rsidRPr="003248BD">
        <w:t xml:space="preserve"> </w:t>
      </w:r>
      <w:r>
        <w:t>Within</w:t>
      </w:r>
      <w:r w:rsidRPr="003248BD">
        <w:t xml:space="preserve"> the first two </w:t>
      </w:r>
      <w:r w:rsidRPr="001231BF">
        <w:t xml:space="preserve">years, various </w:t>
      </w:r>
      <w:r>
        <w:rPr>
          <w:rFonts w:cs="Arial"/>
          <w:lang w:val="en-US"/>
        </w:rPr>
        <w:t>c</w:t>
      </w:r>
      <w:r w:rsidRPr="001231BF">
        <w:rPr>
          <w:rFonts w:cs="Arial"/>
          <w:lang w:val="en-US"/>
        </w:rPr>
        <w:t xml:space="preserve">onjugated molecular systems </w:t>
      </w:r>
      <w:r>
        <w:t>(see</w:t>
      </w:r>
      <w:r w:rsidRPr="003248BD">
        <w:t xml:space="preserve"> Fig. </w:t>
      </w:r>
      <w:r>
        <w:t>5)</w:t>
      </w:r>
      <w:r w:rsidRPr="003248BD">
        <w:t xml:space="preserve"> will be synthesized</w:t>
      </w:r>
      <w:r>
        <w:t xml:space="preserve"> and characterized. Furthermore, they will be attached to various mediator moieties</w:t>
      </w:r>
      <w:r w:rsidRPr="003248BD">
        <w:t xml:space="preserve"> </w:t>
      </w:r>
      <w:r>
        <w:t>and anchoring groups. Subsequently, dihydropyrenes carrying donor and acceptor functionalities will be synthesized and their switching behavior analyzed.</w:t>
      </w:r>
      <w:r w:rsidRPr="003248BD">
        <w:t xml:space="preserve"> Constant feedback from the collaborative projects within the CRC about the utility of the</w:t>
      </w:r>
      <w:r>
        <w:t xml:space="preserve"> prepared</w:t>
      </w:r>
      <w:r w:rsidRPr="003248BD">
        <w:t xml:space="preserve"> organic materials for HIOS preparation, work will focus on the most promising oligomers and their further synthetic optimization.</w:t>
      </w:r>
    </w:p>
    <w:p w:rsidR="00C4533B" w:rsidRPr="003248BD" w:rsidRDefault="00C4533B" w:rsidP="00C4533B">
      <w:pPr>
        <w:spacing w:after="120"/>
        <w:jc w:val="both"/>
        <w:rPr>
          <w:rFonts w:cs="Arial"/>
          <w:lang w:val="en-US"/>
        </w:rPr>
      </w:pPr>
    </w:p>
    <w:p w:rsidR="00C4533B" w:rsidRPr="003248BD" w:rsidRDefault="00C4533B" w:rsidP="00C4533B">
      <w:pPr>
        <w:spacing w:after="120"/>
        <w:jc w:val="both"/>
        <w:rPr>
          <w:rFonts w:cs="Arial"/>
          <w:b/>
          <w:bCs/>
          <w:lang w:val="en-US"/>
        </w:rPr>
      </w:pPr>
      <w:r w:rsidRPr="003248BD">
        <w:rPr>
          <w:rFonts w:cs="Arial"/>
          <w:b/>
          <w:bCs/>
          <w:lang w:val="en-US"/>
        </w:rPr>
        <w:lastRenderedPageBreak/>
        <w:t>Second subproject:</w:t>
      </w:r>
    </w:p>
    <w:p w:rsidR="00C4533B" w:rsidRPr="003248BD" w:rsidRDefault="00C4533B" w:rsidP="00C4533B">
      <w:pPr>
        <w:spacing w:after="120"/>
        <w:jc w:val="both"/>
        <w:rPr>
          <w:rFonts w:cs="Arial"/>
          <w:u w:val="single"/>
          <w:lang w:val="en-US"/>
        </w:rPr>
      </w:pPr>
      <w:r>
        <w:rPr>
          <w:rFonts w:cs="Arial"/>
          <w:u w:val="single"/>
          <w:lang w:val="en-US"/>
        </w:rPr>
        <w:t>Molecular Assembly</w:t>
      </w:r>
    </w:p>
    <w:p w:rsidR="00C4533B" w:rsidRDefault="00C4533B" w:rsidP="00C4533B">
      <w:pPr>
        <w:pStyle w:val="berschrift2a"/>
        <w:tabs>
          <w:tab w:val="clear" w:pos="855"/>
        </w:tabs>
        <w:spacing w:before="0"/>
        <w:ind w:left="0" w:firstLine="0"/>
        <w:jc w:val="both"/>
        <w:rPr>
          <w:rFonts w:cs="Arial"/>
          <w:b w:val="0"/>
          <w:sz w:val="20"/>
          <w:szCs w:val="20"/>
          <w:lang w:val="en-US"/>
        </w:rPr>
      </w:pPr>
      <w:r w:rsidRPr="003248BD">
        <w:rPr>
          <w:rFonts w:cs="Arial"/>
          <w:b w:val="0"/>
          <w:sz w:val="20"/>
          <w:szCs w:val="20"/>
          <w:lang w:val="en-US"/>
        </w:rPr>
        <w:t xml:space="preserve">The second subproject </w:t>
      </w:r>
      <w:r>
        <w:rPr>
          <w:rFonts w:cs="Arial"/>
          <w:b w:val="0"/>
          <w:sz w:val="20"/>
          <w:szCs w:val="20"/>
          <w:lang w:val="en-US"/>
        </w:rPr>
        <w:t>deals with the development of new covalent surface functionalization chemistry on ZnO and GaN. For this purpose, we will first compare the binding of various simple ligands (pyridines, phenols, etc.) as well as chelate ligands (phosphonates vs. phosphates, sulfonates vs. sulfates, bisphosphonates, etc.) and investigate the impact of enviromental conditions (solvent, pH, temperature) on binding. Based on the derived intrinsic binding characteristics, ligands will be designed to bind strongly to ZnO (or GaN) yet to discriminate between the non-polar and the non-polar surfaces. For this purpose, rigid scaffolds possessing the right ligands in the correct distance and angle will be designed (Fig. 7).</w:t>
      </w:r>
    </w:p>
    <w:p w:rsidR="00C4533B" w:rsidRDefault="00C4533B" w:rsidP="00C4533B">
      <w:pPr>
        <w:pStyle w:val="berschrift2a"/>
        <w:tabs>
          <w:tab w:val="clear" w:pos="855"/>
        </w:tabs>
        <w:spacing w:before="0"/>
        <w:ind w:left="0" w:firstLine="0"/>
        <w:jc w:val="both"/>
        <w:rPr>
          <w:rFonts w:cs="Arial"/>
          <w:b w:val="0"/>
          <w:sz w:val="20"/>
          <w:szCs w:val="20"/>
          <w:lang w:val="en-US"/>
        </w:rPr>
      </w:pPr>
      <w:r w:rsidRPr="00434471">
        <w:rPr>
          <w:rFonts w:cs="Arial"/>
          <w:b w:val="0"/>
          <w:sz w:val="20"/>
          <w:szCs w:val="20"/>
          <w:highlight w:val="yellow"/>
          <w:lang w:val="en-US"/>
        </w:rPr>
        <w:t>…detailed ligand design and experimental descriptio</w:t>
      </w:r>
      <w:r>
        <w:rPr>
          <w:rFonts w:cs="Arial"/>
          <w:b w:val="0"/>
          <w:sz w:val="20"/>
          <w:szCs w:val="20"/>
          <w:highlight w:val="yellow"/>
          <w:lang w:val="en-US"/>
        </w:rPr>
        <w:t>n…</w:t>
      </w:r>
    </w:p>
    <w:p w:rsidR="00C4533B" w:rsidRPr="003248BD" w:rsidRDefault="00C4533B" w:rsidP="00C4533B">
      <w:pPr>
        <w:pStyle w:val="berschrift2a"/>
        <w:tabs>
          <w:tab w:val="clear" w:pos="855"/>
        </w:tabs>
        <w:spacing w:before="0"/>
        <w:ind w:left="0" w:firstLine="0"/>
        <w:jc w:val="center"/>
        <w:rPr>
          <w:rFonts w:cs="Arial"/>
          <w:b w:val="0"/>
          <w:sz w:val="20"/>
          <w:szCs w:val="20"/>
          <w:lang w:val="en-US"/>
        </w:rPr>
      </w:pPr>
      <w:r>
        <w:rPr>
          <w:rFonts w:cs="Arial"/>
          <w:b w:val="0"/>
          <w:noProof/>
          <w:sz w:val="20"/>
          <w:szCs w:val="20"/>
        </w:rPr>
        <w:drawing>
          <wp:inline distT="0" distB="0" distL="0" distR="0" wp14:anchorId="0683E80F" wp14:editId="0D6A40D9">
            <wp:extent cx="4994656" cy="4492752"/>
            <wp:effectExtent l="0" t="0" r="9525" b="3175"/>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994656" cy="4492752"/>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rsidR="00C4533B" w:rsidRPr="003248BD" w:rsidRDefault="00C4533B" w:rsidP="00C4533B">
      <w:pPr>
        <w:spacing w:after="120"/>
        <w:ind w:left="567" w:right="560"/>
        <w:jc w:val="both"/>
        <w:rPr>
          <w:lang w:val="en-US"/>
        </w:rPr>
      </w:pPr>
      <w:r w:rsidRPr="003248BD">
        <w:rPr>
          <w:lang w:val="en-US"/>
        </w:rPr>
        <w:t xml:space="preserve">Fig. </w:t>
      </w:r>
      <w:r>
        <w:rPr>
          <w:lang w:val="en-US"/>
        </w:rPr>
        <w:t>7</w:t>
      </w:r>
      <w:r w:rsidRPr="003248BD">
        <w:rPr>
          <w:lang w:val="en-US"/>
        </w:rPr>
        <w:t xml:space="preserve">: </w:t>
      </w:r>
      <w:r>
        <w:rPr>
          <w:lang w:val="en-US"/>
        </w:rPr>
        <w:t xml:space="preserve">Design of </w:t>
      </w:r>
      <w:r>
        <w:rPr>
          <w:rFonts w:cs="Arial"/>
          <w:lang w:val="en-US"/>
        </w:rPr>
        <w:t>face-selective ligands for the polar and non-polar ZnO (and GaN) surfaces: Exploiting the different symmetry and periodicity of the non-polar and polar ZnO (and GaN) surfaces to construct selective ligands with a rigid structure to recognize either the rectangular or trigonal Zn-atom pattern. Ultimately, mixing the two components with a ZnO (or GaN) nanorod should enable multicomponent self-assembly into a defined HIOS architecture, for example a light-harvesting and terminally emitting nanorod. Note that numbers in parentheses refer to the distances of the respective GaN surfaces.</w:t>
      </w:r>
    </w:p>
    <w:p w:rsidR="00C4533B" w:rsidRPr="003248BD" w:rsidRDefault="00C4533B" w:rsidP="00C4533B">
      <w:pPr>
        <w:pStyle w:val="berschrift2a"/>
        <w:tabs>
          <w:tab w:val="clear" w:pos="855"/>
        </w:tabs>
        <w:spacing w:before="0"/>
        <w:ind w:left="0" w:firstLine="0"/>
        <w:rPr>
          <w:rFonts w:cs="Arial"/>
          <w:b w:val="0"/>
          <w:sz w:val="20"/>
          <w:szCs w:val="20"/>
          <w:lang w:val="en-US"/>
        </w:rPr>
      </w:pPr>
    </w:p>
    <w:p w:rsidR="00C4533B" w:rsidRPr="003248BD" w:rsidRDefault="00C4533B" w:rsidP="00C4533B">
      <w:pPr>
        <w:spacing w:after="120"/>
        <w:jc w:val="both"/>
        <w:rPr>
          <w:rFonts w:cs="Arial"/>
          <w:lang w:val="en-US"/>
        </w:rPr>
      </w:pPr>
      <w:r w:rsidRPr="00097457">
        <w:rPr>
          <w:i/>
          <w:highlight w:val="yellow"/>
        </w:rPr>
        <w:t>Timeline.</w:t>
      </w:r>
      <w:r w:rsidRPr="003248BD">
        <w:rPr>
          <w:i/>
        </w:rPr>
        <w:t xml:space="preserve"> </w:t>
      </w:r>
      <w:r w:rsidRPr="003248BD">
        <w:t>Initial</w:t>
      </w:r>
      <w:r>
        <w:t xml:space="preserve"> binding studies will occupy the first </w:t>
      </w:r>
      <w:proofErr w:type="gramStart"/>
      <w:r>
        <w:t>year,</w:t>
      </w:r>
      <w:proofErr w:type="gramEnd"/>
      <w:r>
        <w:t xml:space="preserve"> afterwards the ligand will be prepared and tested </w:t>
      </w:r>
      <w:r w:rsidRPr="0078657A">
        <w:rPr>
          <w:highlight w:val="yellow"/>
        </w:rPr>
        <w:t>…</w:t>
      </w:r>
    </w:p>
    <w:p w:rsidR="00C4533B" w:rsidRPr="00860585" w:rsidRDefault="00C4533B" w:rsidP="00C4533B">
      <w:pPr>
        <w:pStyle w:val="Musterberschrift2"/>
        <w:rPr>
          <w:noProof/>
          <w:highlight w:val="yellow"/>
          <w:lang w:val="en-US"/>
        </w:rPr>
      </w:pPr>
      <w:r w:rsidRPr="00860585">
        <w:rPr>
          <w:noProof/>
          <w:highlight w:val="yellow"/>
          <w:lang w:val="en-US"/>
        </w:rPr>
        <w:t>Role within the Collaborative Research Centre</w:t>
      </w:r>
    </w:p>
    <w:p w:rsidR="00C4533B" w:rsidRPr="00860585" w:rsidRDefault="00C4533B" w:rsidP="00C4533B">
      <w:pPr>
        <w:pStyle w:val="berschrift2a"/>
        <w:tabs>
          <w:tab w:val="clear" w:pos="855"/>
        </w:tabs>
        <w:spacing w:before="240"/>
        <w:ind w:left="0" w:firstLine="0"/>
        <w:jc w:val="both"/>
        <w:rPr>
          <w:b w:val="0"/>
          <w:sz w:val="20"/>
          <w:szCs w:val="20"/>
          <w:lang w:val="en-GB"/>
        </w:rPr>
      </w:pPr>
      <w:r w:rsidRPr="00860585">
        <w:rPr>
          <w:b w:val="0"/>
          <w:sz w:val="20"/>
          <w:szCs w:val="20"/>
          <w:lang w:val="en-GB"/>
        </w:rPr>
        <w:t xml:space="preserve">This project develops new strategies to create a significant part of the HIOS’ organic materials basis (in addition to other standard organic components available either commercially or via Z1) and therefore it is strongly connected to various projects in project areas A and B of the CRC. This project’s expertise in the choice and design of molecular components, their preparation and structure optimization will continue to be a </w:t>
      </w:r>
      <w:r w:rsidRPr="00860585">
        <w:rPr>
          <w:b w:val="0"/>
          <w:sz w:val="20"/>
          <w:szCs w:val="20"/>
          <w:lang w:val="en-GB"/>
        </w:rPr>
        <w:lastRenderedPageBreak/>
        <w:t>significant advantage of the CRC. Hence, we tackle new syntheses and novel target structures to provide unique organic building blocks for the construction of superior HIOS as a prerequisite for the fundamental studies of their structure and properties within the CRC.</w:t>
      </w:r>
    </w:p>
    <w:p w:rsidR="00C4533B" w:rsidRPr="00860585" w:rsidRDefault="00C4533B" w:rsidP="00C4533B">
      <w:pPr>
        <w:pStyle w:val="berschrift2a"/>
        <w:tabs>
          <w:tab w:val="clear" w:pos="855"/>
        </w:tabs>
        <w:spacing w:before="0"/>
        <w:ind w:left="0" w:firstLine="0"/>
        <w:jc w:val="both"/>
        <w:rPr>
          <w:b w:val="0"/>
          <w:sz w:val="20"/>
          <w:szCs w:val="20"/>
          <w:lang w:val="en-GB"/>
        </w:rPr>
      </w:pPr>
      <w:r w:rsidRPr="00860585">
        <w:rPr>
          <w:b w:val="0"/>
          <w:sz w:val="20"/>
          <w:szCs w:val="20"/>
          <w:lang w:val="en-GB"/>
        </w:rPr>
        <w:t>Our interactions within the CRC relate to several different lines of expertise of the collaborating projects, namely: the preparation of HIOS, their structural characterization, the resulting electronic and optical property investigations, as well as interactions with computation and theory. Hence, the following collaborations are planned or already ongoing:</w:t>
      </w:r>
    </w:p>
    <w:p w:rsidR="00C4533B" w:rsidRPr="00860585" w:rsidRDefault="00C4533B" w:rsidP="001A27EF">
      <w:pPr>
        <w:numPr>
          <w:ilvl w:val="0"/>
          <w:numId w:val="117"/>
        </w:numPr>
        <w:tabs>
          <w:tab w:val="clear" w:pos="720"/>
          <w:tab w:val="num" w:pos="284"/>
        </w:tabs>
        <w:overflowPunct/>
        <w:autoSpaceDE/>
        <w:autoSpaceDN/>
        <w:adjustRightInd/>
        <w:spacing w:after="120"/>
        <w:ind w:left="284" w:hanging="284"/>
        <w:jc w:val="both"/>
        <w:textAlignment w:val="auto"/>
        <w:rPr>
          <w:rFonts w:cs="Arial"/>
          <w:lang w:val="en-US"/>
        </w:rPr>
      </w:pPr>
      <w:r w:rsidRPr="00860585">
        <w:rPr>
          <w:rFonts w:cs="Arial"/>
          <w:lang w:val="en-US"/>
        </w:rPr>
        <w:t>Preparation of non-covalent self-assemblies on various ZnO surfaces (first subproject) with A2 (Kumagai/Wolf, evaporation, ZnO), A5 (Henneberger, OMBD/MBE, ZnO), A8 (Koch, evaporation, ZnO),</w:t>
      </w:r>
    </w:p>
    <w:p w:rsidR="00C4533B" w:rsidRPr="00860585" w:rsidRDefault="00C4533B" w:rsidP="001A27EF">
      <w:pPr>
        <w:numPr>
          <w:ilvl w:val="0"/>
          <w:numId w:val="117"/>
        </w:numPr>
        <w:tabs>
          <w:tab w:val="clear" w:pos="720"/>
          <w:tab w:val="num" w:pos="284"/>
        </w:tabs>
        <w:overflowPunct/>
        <w:autoSpaceDE/>
        <w:autoSpaceDN/>
        <w:adjustRightInd/>
        <w:spacing w:after="120"/>
        <w:ind w:left="284" w:hanging="284"/>
        <w:jc w:val="both"/>
        <w:textAlignment w:val="auto"/>
        <w:rPr>
          <w:rFonts w:cs="Arial"/>
          <w:lang w:val="en-US"/>
        </w:rPr>
      </w:pPr>
      <w:r w:rsidRPr="00860585">
        <w:rPr>
          <w:rFonts w:cs="Arial"/>
          <w:lang w:val="en-US"/>
        </w:rPr>
        <w:t>Investigation of the thus generated HIOS’ structure and growth with A2 (Kumagai/Wolf, STM, ZnO), A8 (Koch, AFM/XPS, ZnO), A11 (Christiansen), and Z2 (Kowarik, X-ray diffraction, ZnO),</w:t>
      </w:r>
    </w:p>
    <w:p w:rsidR="00C4533B" w:rsidRPr="00860585" w:rsidRDefault="00C4533B" w:rsidP="001A27EF">
      <w:pPr>
        <w:numPr>
          <w:ilvl w:val="0"/>
          <w:numId w:val="117"/>
        </w:numPr>
        <w:tabs>
          <w:tab w:val="clear" w:pos="720"/>
          <w:tab w:val="num" w:pos="284"/>
        </w:tabs>
        <w:overflowPunct/>
        <w:autoSpaceDE/>
        <w:autoSpaceDN/>
        <w:adjustRightInd/>
        <w:spacing w:after="120"/>
        <w:ind w:left="284" w:hanging="284"/>
        <w:jc w:val="both"/>
        <w:textAlignment w:val="auto"/>
        <w:rPr>
          <w:rFonts w:cs="Arial"/>
          <w:lang w:val="en-US"/>
        </w:rPr>
      </w:pPr>
      <w:r w:rsidRPr="00860585">
        <w:rPr>
          <w:rFonts w:cs="Arial"/>
          <w:lang w:val="en-US"/>
        </w:rPr>
        <w:t xml:space="preserve">Electronic and optical characterization of the prepared HIOS with A8 (Koch, UPS, </w:t>
      </w:r>
      <w:proofErr w:type="gramStart"/>
      <w:r w:rsidRPr="00860585">
        <w:rPr>
          <w:rFonts w:cs="Arial"/>
          <w:lang w:val="en-US"/>
        </w:rPr>
        <w:t>ZnO</w:t>
      </w:r>
      <w:proofErr w:type="gramEnd"/>
      <w:r w:rsidRPr="00860585">
        <w:rPr>
          <w:rFonts w:cs="Arial"/>
          <w:lang w:val="en-US"/>
        </w:rPr>
        <w:t>), A11 (Christiansen, nanoparticles), B3 (Blumstengel, photoluminescence/excitation spectroscopy, ZnO), B9 (Stähler, 2PPE, ZnO)…</w:t>
      </w:r>
    </w:p>
    <w:p w:rsidR="00C4533B" w:rsidRPr="00860585" w:rsidRDefault="00C4533B" w:rsidP="001A27EF">
      <w:pPr>
        <w:pStyle w:val="berschrift2a"/>
        <w:numPr>
          <w:ilvl w:val="0"/>
          <w:numId w:val="117"/>
        </w:numPr>
        <w:tabs>
          <w:tab w:val="clear" w:pos="720"/>
          <w:tab w:val="num" w:pos="284"/>
        </w:tabs>
        <w:spacing w:before="0"/>
        <w:ind w:left="284" w:hanging="284"/>
        <w:jc w:val="both"/>
        <w:rPr>
          <w:rFonts w:cs="Arial"/>
          <w:b w:val="0"/>
          <w:sz w:val="20"/>
          <w:szCs w:val="20"/>
          <w:lang w:val="en-GB"/>
        </w:rPr>
      </w:pPr>
      <w:r w:rsidRPr="00860585">
        <w:rPr>
          <w:rFonts w:cs="Arial"/>
          <w:b w:val="0"/>
          <w:sz w:val="20"/>
          <w:szCs w:val="20"/>
          <w:lang w:val="en-US"/>
        </w:rPr>
        <w:t>Intense interaction with quantum chemistry performed in A4 (Heimel) to aid molecular design.</w:t>
      </w:r>
    </w:p>
    <w:p w:rsidR="00C4533B" w:rsidRPr="00EB11B4" w:rsidRDefault="00C4533B" w:rsidP="00C4533B">
      <w:pPr>
        <w:pStyle w:val="ErluterungenMuster"/>
        <w:rPr>
          <w:rFonts w:eastAsia="Times New Roman"/>
          <w:bCs/>
          <w:color w:val="auto"/>
        </w:rPr>
      </w:pPr>
      <w:r w:rsidRPr="00860585">
        <w:rPr>
          <w:rFonts w:eastAsia="Times New Roman"/>
          <w:bCs/>
          <w:color w:val="auto"/>
        </w:rPr>
        <w:t>It should be pointed out that the interaction is bidirectional and hence results from the collaborating groups will be taken into account in the next molecular design to yield efficient feedback loops and continuous optimization of the organic components to finally achieve attractive HIOS properties.</w:t>
      </w:r>
    </w:p>
    <w:p w:rsidR="00C4533B" w:rsidRPr="00553B6B" w:rsidRDefault="00C4533B" w:rsidP="00C4533B">
      <w:pPr>
        <w:pStyle w:val="Musterberschrift2"/>
        <w:rPr>
          <w:noProof/>
          <w:lang w:val="en-US"/>
        </w:rPr>
      </w:pPr>
      <w:r w:rsidRPr="00553B6B">
        <w:rPr>
          <w:noProof/>
          <w:lang w:val="en-US"/>
        </w:rPr>
        <w:t xml:space="preserve">Delineation from other funded projects </w:t>
      </w:r>
    </w:p>
    <w:p w:rsidR="00C4533B" w:rsidRDefault="00C4533B" w:rsidP="00C4533B">
      <w:pPr>
        <w:pStyle w:val="ErluterungenMuster"/>
        <w:jc w:val="both"/>
        <w:rPr>
          <w:noProof/>
          <w:color w:val="auto"/>
          <w:lang w:val="en-US"/>
        </w:rPr>
      </w:pPr>
      <w:r w:rsidRPr="00553B6B">
        <w:rPr>
          <w:noProof/>
          <w:color w:val="auto"/>
          <w:lang w:val="en-US"/>
        </w:rPr>
        <w:t xml:space="preserve">The principle investigator of the project is participating in the CRC 658 “Elementary processes in molecular switches at </w:t>
      </w:r>
      <w:r>
        <w:rPr>
          <w:noProof/>
          <w:color w:val="auto"/>
          <w:lang w:val="en-US"/>
        </w:rPr>
        <w:t>surfaces“ (final funding period</w:t>
      </w:r>
      <w:r w:rsidRPr="00553B6B">
        <w:rPr>
          <w:noProof/>
          <w:color w:val="auto"/>
          <w:lang w:val="en-US"/>
        </w:rPr>
        <w:t xml:space="preserve"> until 06/2017) and is currently also funded by an ERC Starting Grant (Consolidator Phase) “Light4Function“ (until 12/2017). While in the CRC 658 project diarylethenes and spiropyrans are being used to photomodulate the charge transport through carbon nanotubes and graphene, one relevant subproject of the ERC project aims at photomodulating charge transport in organic transistors consisting of blends of diarylethenes in commercial organic semiconductor matrices. None of these projects involves inorganic semiconductors. In contrast, the project proposed herein is based on completely different compound classes and specifically involves the design and synthesis of novel organic semiconductors (mostly LOPPs), novel organic dipole switches (DHPs), as well as completely new ligand</w:t>
      </w:r>
      <w:r>
        <w:rPr>
          <w:noProof/>
          <w:color w:val="auto"/>
          <w:lang w:val="en-US"/>
        </w:rPr>
        <w:t xml:space="preserve">s </w:t>
      </w:r>
      <w:r w:rsidRPr="00553B6B">
        <w:rPr>
          <w:noProof/>
          <w:color w:val="auto"/>
          <w:lang w:val="en-US"/>
        </w:rPr>
        <w:t>for selective covalent functionalization of inorganic semiconductor surfaces.</w:t>
      </w:r>
    </w:p>
    <w:p w:rsidR="00C4533B" w:rsidRPr="00553B6B" w:rsidRDefault="00C4533B" w:rsidP="00C4533B">
      <w:pPr>
        <w:pStyle w:val="Musterberschrift2"/>
        <w:rPr>
          <w:noProof/>
          <w:lang w:val="en-US"/>
        </w:rPr>
      </w:pPr>
      <w:r w:rsidRPr="00553B6B">
        <w:rPr>
          <w:noProof/>
          <w:lang w:val="en-US"/>
        </w:rPr>
        <w:t>Project funds</w:t>
      </w:r>
    </w:p>
    <w:p w:rsidR="00C4533B" w:rsidRPr="00553B6B" w:rsidRDefault="00C4533B" w:rsidP="00C4533B">
      <w:pPr>
        <w:pStyle w:val="Musterberschrift3"/>
        <w:tabs>
          <w:tab w:val="clear" w:pos="8652"/>
          <w:tab w:val="num" w:pos="855"/>
        </w:tabs>
        <w:ind w:left="855"/>
        <w:rPr>
          <w:noProof/>
          <w:lang w:val="en-US"/>
        </w:rPr>
      </w:pPr>
      <w:r w:rsidRPr="00553B6B">
        <w:rPr>
          <w:noProof/>
          <w:lang w:val="en-US"/>
        </w:rPr>
        <w:t>Previous funding</w:t>
      </w:r>
    </w:p>
    <w:p w:rsidR="00C4533B" w:rsidRDefault="00C4533B" w:rsidP="00C4533B">
      <w:pPr>
        <w:rPr>
          <w:noProof/>
          <w:lang w:val="en-US"/>
        </w:rPr>
      </w:pPr>
      <w:r w:rsidRPr="00553B6B">
        <w:rPr>
          <w:noProof/>
          <w:lang w:val="en-US"/>
        </w:rPr>
        <w:t>The project has been funded within the Collaborative Research Centre since 07/2011.</w:t>
      </w:r>
    </w:p>
    <w:p w:rsidR="00C4533B" w:rsidRDefault="00C4533B">
      <w:pPr>
        <w:overflowPunct/>
        <w:autoSpaceDE/>
        <w:autoSpaceDN/>
        <w:adjustRightInd/>
        <w:spacing w:after="160" w:line="259" w:lineRule="auto"/>
        <w:textAlignment w:val="auto"/>
        <w:rPr>
          <w:noProof/>
          <w:lang w:val="en-US"/>
        </w:rPr>
      </w:pPr>
      <w:r>
        <w:rPr>
          <w:noProof/>
          <w:lang w:val="en-US"/>
        </w:rPr>
        <w:br w:type="page"/>
      </w:r>
    </w:p>
    <w:p w:rsidR="00C4533B" w:rsidRPr="00553B6B" w:rsidRDefault="00C4533B" w:rsidP="00C4533B">
      <w:pPr>
        <w:pStyle w:val="Musterberschrift3"/>
        <w:tabs>
          <w:tab w:val="clear" w:pos="8652"/>
          <w:tab w:val="num" w:pos="855"/>
        </w:tabs>
        <w:ind w:left="856" w:hanging="856"/>
        <w:rPr>
          <w:noProof/>
          <w:lang w:val="en-US"/>
        </w:rPr>
      </w:pPr>
      <w:r w:rsidRPr="00553B6B">
        <w:rPr>
          <w:noProof/>
          <w:lang w:val="en-US"/>
        </w:rPr>
        <w:lastRenderedPageBreak/>
        <w:t>Funds requested</w:t>
      </w: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661"/>
        <w:gridCol w:w="887"/>
        <w:gridCol w:w="754"/>
        <w:gridCol w:w="887"/>
        <w:gridCol w:w="754"/>
        <w:gridCol w:w="887"/>
        <w:gridCol w:w="754"/>
        <w:gridCol w:w="887"/>
        <w:gridCol w:w="754"/>
        <w:gridCol w:w="887"/>
        <w:gridCol w:w="754"/>
      </w:tblGrid>
      <w:tr w:rsidR="00C4533B" w:rsidRPr="00553B6B" w:rsidTr="003151EA">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4533B" w:rsidRPr="00553B6B" w:rsidRDefault="00C4533B" w:rsidP="003151EA">
            <w:pPr>
              <w:rPr>
                <w:b/>
                <w:noProof/>
                <w:lang w:val="en-US"/>
              </w:rPr>
            </w:pPr>
            <w:r w:rsidRPr="00553B6B">
              <w:rPr>
                <w:b/>
                <w:noProof/>
                <w:lang w:val="en-US"/>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C4533B" w:rsidRPr="00553B6B" w:rsidRDefault="00C4533B" w:rsidP="003151EA">
            <w:pPr>
              <w:pStyle w:val="ErluterungenMuster"/>
              <w:jc w:val="center"/>
              <w:rPr>
                <w:noProof/>
                <w:color w:val="000000" w:themeColor="text1"/>
                <w:lang w:val="en-US"/>
              </w:rPr>
            </w:pPr>
            <w:r w:rsidRPr="00553B6B">
              <w:rPr>
                <w:noProof/>
                <w:color w:val="000000" w:themeColor="text1"/>
                <w:lang w:val="en-US"/>
              </w:rPr>
              <w:t>2015/2</w:t>
            </w:r>
          </w:p>
        </w:tc>
        <w:tc>
          <w:tcPr>
            <w:tcW w:w="0" w:type="auto"/>
            <w:gridSpan w:val="2"/>
            <w:tcBorders>
              <w:top w:val="single" w:sz="12" w:space="0" w:color="auto"/>
              <w:bottom w:val="single" w:sz="12" w:space="0" w:color="auto"/>
            </w:tcBorders>
            <w:shd w:val="clear" w:color="auto" w:fill="D9D9D9"/>
            <w:vAlign w:val="center"/>
          </w:tcPr>
          <w:p w:rsidR="00C4533B" w:rsidRPr="00553B6B" w:rsidRDefault="00C4533B" w:rsidP="003151EA">
            <w:pPr>
              <w:pStyle w:val="ErluterungenMuster"/>
              <w:jc w:val="center"/>
              <w:rPr>
                <w:noProof/>
                <w:lang w:val="en-US"/>
              </w:rPr>
            </w:pPr>
            <w:r w:rsidRPr="00553B6B">
              <w:rPr>
                <w:noProof/>
                <w:color w:val="000000" w:themeColor="text1"/>
                <w:lang w:val="en-US"/>
              </w:rPr>
              <w:t>2016</w:t>
            </w:r>
          </w:p>
        </w:tc>
        <w:tc>
          <w:tcPr>
            <w:tcW w:w="0" w:type="auto"/>
            <w:gridSpan w:val="2"/>
            <w:tcBorders>
              <w:top w:val="single" w:sz="12" w:space="0" w:color="auto"/>
              <w:bottom w:val="single" w:sz="12" w:space="0" w:color="auto"/>
            </w:tcBorders>
            <w:shd w:val="clear" w:color="auto" w:fill="D9D9D9"/>
            <w:vAlign w:val="center"/>
          </w:tcPr>
          <w:p w:rsidR="00C4533B" w:rsidRPr="00553B6B" w:rsidRDefault="00C4533B" w:rsidP="003151EA">
            <w:pPr>
              <w:pStyle w:val="ErluterungenMuster"/>
              <w:jc w:val="center"/>
              <w:rPr>
                <w:noProof/>
                <w:lang w:val="en-US"/>
              </w:rPr>
            </w:pPr>
            <w:r w:rsidRPr="00553B6B">
              <w:rPr>
                <w:noProof/>
                <w:color w:val="000000" w:themeColor="text1"/>
                <w:lang w:val="en-US"/>
              </w:rPr>
              <w:t>2017</w:t>
            </w:r>
          </w:p>
        </w:tc>
        <w:tc>
          <w:tcPr>
            <w:tcW w:w="0" w:type="auto"/>
            <w:gridSpan w:val="2"/>
            <w:tcBorders>
              <w:top w:val="single" w:sz="12" w:space="0" w:color="auto"/>
              <w:bottom w:val="single" w:sz="12" w:space="0" w:color="auto"/>
            </w:tcBorders>
            <w:shd w:val="clear" w:color="auto" w:fill="D9D9D9"/>
            <w:vAlign w:val="center"/>
          </w:tcPr>
          <w:p w:rsidR="00C4533B" w:rsidRPr="00553B6B" w:rsidRDefault="00C4533B" w:rsidP="003151EA">
            <w:pPr>
              <w:pStyle w:val="ErluterungenMuster"/>
              <w:jc w:val="center"/>
              <w:rPr>
                <w:noProof/>
                <w:lang w:val="en-US"/>
              </w:rPr>
            </w:pPr>
            <w:r w:rsidRPr="00553B6B">
              <w:rPr>
                <w:noProof/>
                <w:color w:val="000000" w:themeColor="text1"/>
                <w:lang w:val="en-US"/>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C4533B" w:rsidRPr="00553B6B" w:rsidRDefault="00C4533B" w:rsidP="003151EA">
            <w:pPr>
              <w:pStyle w:val="ErluterungenMuster"/>
              <w:jc w:val="center"/>
              <w:rPr>
                <w:noProof/>
                <w:lang w:val="en-US"/>
              </w:rPr>
            </w:pPr>
            <w:r w:rsidRPr="00553B6B">
              <w:rPr>
                <w:noProof/>
                <w:color w:val="000000" w:themeColor="text1"/>
                <w:lang w:val="en-US"/>
              </w:rPr>
              <w:t>2019/1</w:t>
            </w:r>
          </w:p>
        </w:tc>
      </w:tr>
      <w:tr w:rsidR="00C4533B" w:rsidRPr="00553B6B" w:rsidTr="003151EA">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C4533B" w:rsidRPr="00553B6B" w:rsidRDefault="00C4533B" w:rsidP="003151EA">
            <w:pPr>
              <w:rPr>
                <w:noProof/>
                <w:lang w:val="en-US"/>
              </w:rPr>
            </w:pPr>
          </w:p>
        </w:tc>
      </w:tr>
      <w:tr w:rsidR="00C4533B" w:rsidRPr="00553B6B" w:rsidTr="003151EA">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4533B" w:rsidRPr="00553B6B" w:rsidRDefault="00C4533B" w:rsidP="003151EA">
            <w:pPr>
              <w:rPr>
                <w:b/>
                <w:noProof/>
                <w:lang w:val="en-US"/>
              </w:rPr>
            </w:pPr>
            <w:r w:rsidRPr="00553B6B">
              <w:rPr>
                <w:b/>
                <w:noProof/>
                <w:lang w:val="en-US"/>
              </w:rPr>
              <w:t>Staff</w:t>
            </w:r>
          </w:p>
        </w:tc>
        <w:tc>
          <w:tcPr>
            <w:tcW w:w="0" w:type="auto"/>
            <w:tcBorders>
              <w:top w:val="single" w:sz="12" w:space="0" w:color="auto"/>
              <w:left w:val="single" w:sz="12" w:space="0" w:color="auto"/>
            </w:tcBorders>
            <w:shd w:val="clear" w:color="auto" w:fill="D9D9D9"/>
            <w:vAlign w:val="center"/>
          </w:tcPr>
          <w:p w:rsidR="00C4533B" w:rsidRPr="00553B6B" w:rsidRDefault="00C4533B" w:rsidP="003151EA">
            <w:pPr>
              <w:jc w:val="center"/>
              <w:rPr>
                <w:noProof/>
                <w:lang w:val="en-US"/>
              </w:rPr>
            </w:pPr>
            <w:r w:rsidRPr="00553B6B">
              <w:rPr>
                <w:noProof/>
                <w:lang w:val="en-US"/>
              </w:rPr>
              <w:t>Quantity</w:t>
            </w:r>
          </w:p>
        </w:tc>
        <w:tc>
          <w:tcPr>
            <w:tcW w:w="0" w:type="auto"/>
            <w:tcBorders>
              <w:top w:val="single" w:sz="12" w:space="0" w:color="auto"/>
            </w:tcBorders>
            <w:shd w:val="clear" w:color="auto" w:fill="D9D9D9"/>
            <w:vAlign w:val="center"/>
          </w:tcPr>
          <w:p w:rsidR="00C4533B" w:rsidRPr="00553B6B" w:rsidRDefault="00C4533B" w:rsidP="003151EA">
            <w:pPr>
              <w:jc w:val="center"/>
              <w:rPr>
                <w:noProof/>
                <w:lang w:val="en-US"/>
              </w:rPr>
            </w:pPr>
            <w:r w:rsidRPr="00553B6B">
              <w:rPr>
                <w:noProof/>
                <w:lang w:val="en-US"/>
              </w:rPr>
              <w:t>Sum</w:t>
            </w:r>
          </w:p>
        </w:tc>
        <w:tc>
          <w:tcPr>
            <w:tcW w:w="0" w:type="auto"/>
            <w:tcBorders>
              <w:top w:val="single" w:sz="12" w:space="0" w:color="auto"/>
            </w:tcBorders>
            <w:shd w:val="clear" w:color="auto" w:fill="D9D9D9"/>
            <w:vAlign w:val="center"/>
          </w:tcPr>
          <w:p w:rsidR="00C4533B" w:rsidRPr="00553B6B" w:rsidRDefault="00C4533B" w:rsidP="003151EA">
            <w:pPr>
              <w:jc w:val="center"/>
              <w:rPr>
                <w:noProof/>
                <w:lang w:val="en-US"/>
              </w:rPr>
            </w:pPr>
            <w:r w:rsidRPr="00553B6B">
              <w:rPr>
                <w:noProof/>
                <w:lang w:val="en-US"/>
              </w:rPr>
              <w:t>Quantity</w:t>
            </w:r>
          </w:p>
        </w:tc>
        <w:tc>
          <w:tcPr>
            <w:tcW w:w="0" w:type="auto"/>
            <w:tcBorders>
              <w:top w:val="single" w:sz="12" w:space="0" w:color="auto"/>
            </w:tcBorders>
            <w:shd w:val="clear" w:color="auto" w:fill="D9D9D9"/>
            <w:vAlign w:val="center"/>
          </w:tcPr>
          <w:p w:rsidR="00C4533B" w:rsidRPr="00553B6B" w:rsidRDefault="00C4533B" w:rsidP="003151EA">
            <w:pPr>
              <w:jc w:val="center"/>
              <w:rPr>
                <w:noProof/>
                <w:lang w:val="en-US"/>
              </w:rPr>
            </w:pPr>
            <w:r w:rsidRPr="00553B6B">
              <w:rPr>
                <w:noProof/>
                <w:lang w:val="en-US"/>
              </w:rPr>
              <w:t>Sum</w:t>
            </w:r>
          </w:p>
        </w:tc>
        <w:tc>
          <w:tcPr>
            <w:tcW w:w="0" w:type="auto"/>
            <w:tcBorders>
              <w:top w:val="single" w:sz="12" w:space="0" w:color="auto"/>
            </w:tcBorders>
            <w:shd w:val="clear" w:color="auto" w:fill="D9D9D9"/>
            <w:vAlign w:val="center"/>
          </w:tcPr>
          <w:p w:rsidR="00C4533B" w:rsidRPr="00553B6B" w:rsidRDefault="00C4533B" w:rsidP="003151EA">
            <w:pPr>
              <w:jc w:val="center"/>
              <w:rPr>
                <w:noProof/>
                <w:lang w:val="en-US"/>
              </w:rPr>
            </w:pPr>
            <w:r w:rsidRPr="00553B6B">
              <w:rPr>
                <w:noProof/>
                <w:lang w:val="en-US"/>
              </w:rPr>
              <w:t>Quantity</w:t>
            </w:r>
          </w:p>
        </w:tc>
        <w:tc>
          <w:tcPr>
            <w:tcW w:w="0" w:type="auto"/>
            <w:tcBorders>
              <w:top w:val="single" w:sz="12" w:space="0" w:color="auto"/>
            </w:tcBorders>
            <w:shd w:val="clear" w:color="auto" w:fill="D9D9D9"/>
            <w:vAlign w:val="center"/>
          </w:tcPr>
          <w:p w:rsidR="00C4533B" w:rsidRPr="00553B6B" w:rsidRDefault="00C4533B" w:rsidP="003151EA">
            <w:pPr>
              <w:jc w:val="center"/>
              <w:rPr>
                <w:noProof/>
                <w:lang w:val="en-US"/>
              </w:rPr>
            </w:pPr>
            <w:r w:rsidRPr="00553B6B">
              <w:rPr>
                <w:noProof/>
                <w:lang w:val="en-US"/>
              </w:rPr>
              <w:t>Sum</w:t>
            </w:r>
          </w:p>
        </w:tc>
        <w:tc>
          <w:tcPr>
            <w:tcW w:w="0" w:type="auto"/>
            <w:tcBorders>
              <w:top w:val="single" w:sz="12" w:space="0" w:color="auto"/>
              <w:right w:val="single" w:sz="4" w:space="0" w:color="auto"/>
            </w:tcBorders>
            <w:shd w:val="clear" w:color="auto" w:fill="D9D9D9"/>
            <w:vAlign w:val="center"/>
          </w:tcPr>
          <w:p w:rsidR="00C4533B" w:rsidRPr="00553B6B" w:rsidRDefault="00C4533B" w:rsidP="003151EA">
            <w:pPr>
              <w:jc w:val="center"/>
              <w:rPr>
                <w:noProof/>
                <w:lang w:val="en-US"/>
              </w:rPr>
            </w:pPr>
            <w:r w:rsidRPr="00553B6B">
              <w:rPr>
                <w:noProof/>
                <w:lang w:val="en-US"/>
              </w:rPr>
              <w:t>Quantity</w:t>
            </w:r>
          </w:p>
        </w:tc>
        <w:tc>
          <w:tcPr>
            <w:tcW w:w="0" w:type="auto"/>
            <w:tcBorders>
              <w:top w:val="single" w:sz="12" w:space="0" w:color="auto"/>
            </w:tcBorders>
            <w:shd w:val="clear" w:color="auto" w:fill="D9D9D9"/>
            <w:vAlign w:val="center"/>
          </w:tcPr>
          <w:p w:rsidR="00C4533B" w:rsidRPr="00553B6B" w:rsidRDefault="00C4533B" w:rsidP="003151EA">
            <w:pPr>
              <w:jc w:val="center"/>
              <w:rPr>
                <w:noProof/>
                <w:lang w:val="en-US"/>
              </w:rPr>
            </w:pPr>
            <w:r w:rsidRPr="00553B6B">
              <w:rPr>
                <w:noProof/>
                <w:lang w:val="en-US"/>
              </w:rPr>
              <w:t>Sum</w:t>
            </w:r>
          </w:p>
        </w:tc>
        <w:tc>
          <w:tcPr>
            <w:tcW w:w="0" w:type="auto"/>
            <w:tcBorders>
              <w:top w:val="single" w:sz="12" w:space="0" w:color="auto"/>
            </w:tcBorders>
            <w:shd w:val="clear" w:color="auto" w:fill="D9D9D9"/>
            <w:vAlign w:val="center"/>
          </w:tcPr>
          <w:p w:rsidR="00C4533B" w:rsidRPr="00553B6B" w:rsidRDefault="00C4533B" w:rsidP="003151EA">
            <w:pPr>
              <w:jc w:val="center"/>
              <w:rPr>
                <w:noProof/>
                <w:lang w:val="en-US"/>
              </w:rPr>
            </w:pPr>
            <w:r w:rsidRPr="00553B6B">
              <w:rPr>
                <w:noProof/>
                <w:lang w:val="en-US"/>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C4533B" w:rsidRPr="00553B6B" w:rsidRDefault="00C4533B" w:rsidP="003151EA">
            <w:pPr>
              <w:jc w:val="center"/>
              <w:rPr>
                <w:noProof/>
                <w:lang w:val="en-US"/>
              </w:rPr>
            </w:pPr>
            <w:r w:rsidRPr="00553B6B">
              <w:rPr>
                <w:noProof/>
                <w:lang w:val="en-US"/>
              </w:rPr>
              <w:t>Sum</w:t>
            </w:r>
          </w:p>
        </w:tc>
      </w:tr>
      <w:tr w:rsidR="00C4533B" w:rsidRPr="00553B6B" w:rsidTr="003151EA">
        <w:trPr>
          <w:cantSplit/>
          <w:trHeight w:val="259"/>
        </w:trPr>
        <w:tc>
          <w:tcPr>
            <w:tcW w:w="0" w:type="auto"/>
            <w:tcBorders>
              <w:left w:val="single" w:sz="12" w:space="0" w:color="auto"/>
              <w:right w:val="single" w:sz="12" w:space="0" w:color="auto"/>
            </w:tcBorders>
            <w:shd w:val="clear" w:color="auto" w:fill="D9D9D9"/>
            <w:vAlign w:val="center"/>
          </w:tcPr>
          <w:p w:rsidR="00C4533B" w:rsidRPr="006349B3" w:rsidRDefault="00C4533B" w:rsidP="003151EA">
            <w:pPr>
              <w:pStyle w:val="ErluterungenMuster"/>
              <w:rPr>
                <w:noProof/>
                <w:color w:val="auto"/>
                <w:lang w:val="en-US"/>
              </w:rPr>
            </w:pPr>
            <w:r w:rsidRPr="006349B3">
              <w:rPr>
                <w:noProof/>
                <w:color w:val="auto"/>
                <w:lang w:val="en-US"/>
              </w:rPr>
              <w:t>PhD student, 67%</w:t>
            </w:r>
          </w:p>
        </w:tc>
        <w:tc>
          <w:tcPr>
            <w:tcW w:w="0" w:type="auto"/>
            <w:tcBorders>
              <w:left w:val="single" w:sz="12" w:space="0" w:color="auto"/>
            </w:tcBorders>
            <w:vAlign w:val="center"/>
          </w:tcPr>
          <w:p w:rsidR="00C4533B" w:rsidRPr="006349B3" w:rsidRDefault="00C4533B" w:rsidP="003151EA">
            <w:pPr>
              <w:jc w:val="center"/>
              <w:rPr>
                <w:noProof/>
                <w:lang w:val="en-US"/>
              </w:rPr>
            </w:pPr>
            <w:r w:rsidRPr="006349B3">
              <w:rPr>
                <w:noProof/>
                <w:lang w:val="en-US"/>
              </w:rPr>
              <w:t>2</w:t>
            </w:r>
          </w:p>
        </w:tc>
        <w:tc>
          <w:tcPr>
            <w:tcW w:w="0" w:type="auto"/>
            <w:vAlign w:val="center"/>
          </w:tcPr>
          <w:p w:rsidR="00C4533B" w:rsidRPr="006349B3" w:rsidRDefault="00C4533B" w:rsidP="003151EA">
            <w:pPr>
              <w:jc w:val="center"/>
              <w:rPr>
                <w:noProof/>
                <w:lang w:val="en-US"/>
              </w:rPr>
            </w:pPr>
            <w:r w:rsidRPr="006349B3">
              <w:rPr>
                <w:noProof/>
                <w:lang w:val="en-US"/>
              </w:rPr>
              <w:t>39.400</w:t>
            </w:r>
          </w:p>
        </w:tc>
        <w:tc>
          <w:tcPr>
            <w:tcW w:w="0" w:type="auto"/>
            <w:vAlign w:val="center"/>
          </w:tcPr>
          <w:p w:rsidR="00C4533B" w:rsidRPr="006349B3" w:rsidRDefault="00C4533B" w:rsidP="003151EA">
            <w:pPr>
              <w:jc w:val="center"/>
              <w:rPr>
                <w:noProof/>
                <w:lang w:val="en-US"/>
              </w:rPr>
            </w:pPr>
            <w:r w:rsidRPr="006349B3">
              <w:rPr>
                <w:noProof/>
                <w:lang w:val="en-US"/>
              </w:rPr>
              <w:t>2</w:t>
            </w:r>
          </w:p>
        </w:tc>
        <w:tc>
          <w:tcPr>
            <w:tcW w:w="0" w:type="auto"/>
            <w:vAlign w:val="center"/>
          </w:tcPr>
          <w:p w:rsidR="00C4533B" w:rsidRPr="006349B3" w:rsidRDefault="00C4533B" w:rsidP="003151EA">
            <w:pPr>
              <w:jc w:val="center"/>
              <w:rPr>
                <w:noProof/>
                <w:lang w:val="en-US"/>
              </w:rPr>
            </w:pPr>
            <w:r w:rsidRPr="006349B3">
              <w:rPr>
                <w:noProof/>
                <w:lang w:val="en-US"/>
              </w:rPr>
              <w:t>78.800</w:t>
            </w:r>
          </w:p>
        </w:tc>
        <w:tc>
          <w:tcPr>
            <w:tcW w:w="0" w:type="auto"/>
            <w:vAlign w:val="center"/>
          </w:tcPr>
          <w:p w:rsidR="00C4533B" w:rsidRPr="006349B3" w:rsidRDefault="00C4533B" w:rsidP="003151EA">
            <w:pPr>
              <w:jc w:val="center"/>
              <w:rPr>
                <w:noProof/>
                <w:lang w:val="en-US"/>
              </w:rPr>
            </w:pPr>
            <w:r w:rsidRPr="006349B3">
              <w:rPr>
                <w:noProof/>
                <w:lang w:val="en-US"/>
              </w:rPr>
              <w:t>2</w:t>
            </w:r>
          </w:p>
        </w:tc>
        <w:tc>
          <w:tcPr>
            <w:tcW w:w="0" w:type="auto"/>
            <w:vAlign w:val="center"/>
          </w:tcPr>
          <w:p w:rsidR="00C4533B" w:rsidRPr="006349B3" w:rsidRDefault="00C4533B" w:rsidP="003151EA">
            <w:pPr>
              <w:jc w:val="center"/>
              <w:rPr>
                <w:noProof/>
                <w:lang w:val="en-US"/>
              </w:rPr>
            </w:pPr>
            <w:r w:rsidRPr="006349B3">
              <w:rPr>
                <w:noProof/>
                <w:lang w:val="en-US"/>
              </w:rPr>
              <w:t>78.800</w:t>
            </w:r>
          </w:p>
        </w:tc>
        <w:tc>
          <w:tcPr>
            <w:tcW w:w="0" w:type="auto"/>
            <w:tcBorders>
              <w:right w:val="single" w:sz="4" w:space="0" w:color="auto"/>
            </w:tcBorders>
            <w:vAlign w:val="center"/>
          </w:tcPr>
          <w:p w:rsidR="00C4533B" w:rsidRPr="006349B3" w:rsidRDefault="00C4533B" w:rsidP="003151EA">
            <w:pPr>
              <w:jc w:val="center"/>
              <w:rPr>
                <w:noProof/>
                <w:lang w:val="en-US"/>
              </w:rPr>
            </w:pPr>
            <w:r w:rsidRPr="006349B3">
              <w:rPr>
                <w:noProof/>
                <w:lang w:val="en-US"/>
              </w:rPr>
              <w:t>2</w:t>
            </w:r>
          </w:p>
        </w:tc>
        <w:tc>
          <w:tcPr>
            <w:tcW w:w="0" w:type="auto"/>
            <w:vAlign w:val="center"/>
          </w:tcPr>
          <w:p w:rsidR="00C4533B" w:rsidRPr="006349B3" w:rsidRDefault="00C4533B" w:rsidP="003151EA">
            <w:pPr>
              <w:jc w:val="center"/>
              <w:rPr>
                <w:noProof/>
                <w:lang w:val="en-US"/>
              </w:rPr>
            </w:pPr>
            <w:r w:rsidRPr="006349B3">
              <w:rPr>
                <w:noProof/>
                <w:lang w:val="en-US"/>
              </w:rPr>
              <w:t>78.800</w:t>
            </w:r>
          </w:p>
        </w:tc>
        <w:tc>
          <w:tcPr>
            <w:tcW w:w="0" w:type="auto"/>
            <w:vAlign w:val="center"/>
          </w:tcPr>
          <w:p w:rsidR="00C4533B" w:rsidRPr="006349B3" w:rsidRDefault="00C4533B" w:rsidP="003151EA">
            <w:pPr>
              <w:jc w:val="center"/>
              <w:rPr>
                <w:noProof/>
                <w:lang w:val="en-US"/>
              </w:rPr>
            </w:pPr>
            <w:r w:rsidRPr="006349B3">
              <w:rPr>
                <w:noProof/>
                <w:lang w:val="en-US"/>
              </w:rPr>
              <w:t>2</w:t>
            </w:r>
          </w:p>
        </w:tc>
        <w:tc>
          <w:tcPr>
            <w:tcW w:w="0" w:type="auto"/>
            <w:tcBorders>
              <w:right w:val="single" w:sz="12" w:space="0" w:color="auto"/>
            </w:tcBorders>
            <w:vAlign w:val="center"/>
          </w:tcPr>
          <w:p w:rsidR="00C4533B" w:rsidRPr="006349B3" w:rsidRDefault="00C4533B" w:rsidP="003151EA">
            <w:pPr>
              <w:jc w:val="center"/>
              <w:rPr>
                <w:noProof/>
                <w:lang w:val="en-US"/>
              </w:rPr>
            </w:pPr>
            <w:r w:rsidRPr="006349B3">
              <w:rPr>
                <w:noProof/>
                <w:lang w:val="en-US"/>
              </w:rPr>
              <w:t>39.400</w:t>
            </w:r>
          </w:p>
        </w:tc>
      </w:tr>
      <w:tr w:rsidR="00C4533B" w:rsidRPr="00553B6B" w:rsidTr="003151EA">
        <w:trPr>
          <w:cantSplit/>
          <w:trHeight w:val="259"/>
        </w:trPr>
        <w:tc>
          <w:tcPr>
            <w:tcW w:w="0" w:type="auto"/>
            <w:tcBorders>
              <w:left w:val="single" w:sz="12" w:space="0" w:color="auto"/>
              <w:right w:val="single" w:sz="12" w:space="0" w:color="auto"/>
            </w:tcBorders>
            <w:shd w:val="clear" w:color="auto" w:fill="D9D9D9"/>
            <w:vAlign w:val="center"/>
          </w:tcPr>
          <w:p w:rsidR="00C4533B" w:rsidRPr="0074680E" w:rsidRDefault="00C4533B" w:rsidP="003151EA">
            <w:pPr>
              <w:pStyle w:val="ErluterungenMuster"/>
              <w:rPr>
                <w:noProof/>
                <w:color w:val="FF0000"/>
                <w:lang w:val="en-US"/>
              </w:rPr>
            </w:pPr>
            <w:r w:rsidRPr="0074680E">
              <w:rPr>
                <w:noProof/>
                <w:color w:val="FF0000"/>
                <w:lang w:val="en-US"/>
              </w:rPr>
              <w:t>Student assistant</w:t>
            </w:r>
          </w:p>
        </w:tc>
        <w:tc>
          <w:tcPr>
            <w:tcW w:w="0" w:type="auto"/>
            <w:tcBorders>
              <w:left w:val="single" w:sz="12" w:space="0" w:color="auto"/>
            </w:tcBorders>
            <w:vAlign w:val="center"/>
          </w:tcPr>
          <w:p w:rsidR="00C4533B" w:rsidRPr="0074680E" w:rsidRDefault="00C4533B" w:rsidP="003151EA">
            <w:pPr>
              <w:jc w:val="center"/>
              <w:rPr>
                <w:noProof/>
                <w:color w:val="FF0000"/>
                <w:lang w:val="en-US"/>
              </w:rPr>
            </w:pPr>
            <w:r w:rsidRPr="0074680E">
              <w:rPr>
                <w:noProof/>
                <w:color w:val="FF0000"/>
                <w:lang w:val="en-US"/>
              </w:rPr>
              <w:t>1</w:t>
            </w:r>
          </w:p>
        </w:tc>
        <w:tc>
          <w:tcPr>
            <w:tcW w:w="0" w:type="auto"/>
            <w:vAlign w:val="center"/>
          </w:tcPr>
          <w:p w:rsidR="00C4533B" w:rsidRPr="0074680E" w:rsidRDefault="00C4533B" w:rsidP="003151EA">
            <w:pPr>
              <w:jc w:val="center"/>
              <w:rPr>
                <w:noProof/>
                <w:color w:val="FF0000"/>
                <w:lang w:val="en-US"/>
              </w:rPr>
            </w:pPr>
            <w:r w:rsidRPr="0074680E">
              <w:rPr>
                <w:noProof/>
                <w:color w:val="FF0000"/>
                <w:lang w:val="en-US"/>
              </w:rPr>
              <w:t>3.000</w:t>
            </w:r>
          </w:p>
        </w:tc>
        <w:tc>
          <w:tcPr>
            <w:tcW w:w="0" w:type="auto"/>
            <w:vAlign w:val="center"/>
          </w:tcPr>
          <w:p w:rsidR="00C4533B" w:rsidRPr="0074680E" w:rsidRDefault="00C4533B" w:rsidP="003151EA">
            <w:pPr>
              <w:jc w:val="center"/>
              <w:rPr>
                <w:noProof/>
                <w:color w:val="FF0000"/>
                <w:lang w:val="en-US"/>
              </w:rPr>
            </w:pPr>
            <w:r w:rsidRPr="0074680E">
              <w:rPr>
                <w:noProof/>
                <w:color w:val="FF0000"/>
                <w:lang w:val="en-US"/>
              </w:rPr>
              <w:t>1</w:t>
            </w:r>
          </w:p>
        </w:tc>
        <w:tc>
          <w:tcPr>
            <w:tcW w:w="0" w:type="auto"/>
            <w:vAlign w:val="center"/>
          </w:tcPr>
          <w:p w:rsidR="00C4533B" w:rsidRPr="0074680E" w:rsidRDefault="00C4533B" w:rsidP="003151EA">
            <w:pPr>
              <w:jc w:val="center"/>
              <w:rPr>
                <w:noProof/>
                <w:color w:val="FF0000"/>
                <w:lang w:val="en-US"/>
              </w:rPr>
            </w:pPr>
            <w:r w:rsidRPr="0074680E">
              <w:rPr>
                <w:noProof/>
                <w:color w:val="FF0000"/>
                <w:lang w:val="en-US"/>
              </w:rPr>
              <w:t>6.000</w:t>
            </w:r>
          </w:p>
        </w:tc>
        <w:tc>
          <w:tcPr>
            <w:tcW w:w="0" w:type="auto"/>
            <w:vAlign w:val="center"/>
          </w:tcPr>
          <w:p w:rsidR="00C4533B" w:rsidRPr="0074680E" w:rsidRDefault="00C4533B" w:rsidP="003151EA">
            <w:pPr>
              <w:jc w:val="center"/>
              <w:rPr>
                <w:noProof/>
                <w:color w:val="FF0000"/>
                <w:lang w:val="en-US"/>
              </w:rPr>
            </w:pPr>
            <w:r w:rsidRPr="0074680E">
              <w:rPr>
                <w:noProof/>
                <w:color w:val="FF0000"/>
                <w:lang w:val="en-US"/>
              </w:rPr>
              <w:t>1</w:t>
            </w:r>
          </w:p>
        </w:tc>
        <w:tc>
          <w:tcPr>
            <w:tcW w:w="0" w:type="auto"/>
            <w:vAlign w:val="center"/>
          </w:tcPr>
          <w:p w:rsidR="00C4533B" w:rsidRPr="0074680E" w:rsidRDefault="00C4533B" w:rsidP="003151EA">
            <w:pPr>
              <w:jc w:val="center"/>
              <w:rPr>
                <w:noProof/>
                <w:color w:val="FF0000"/>
                <w:lang w:val="en-US"/>
              </w:rPr>
            </w:pPr>
            <w:r w:rsidRPr="0074680E">
              <w:rPr>
                <w:noProof/>
                <w:color w:val="FF0000"/>
                <w:lang w:val="en-US"/>
              </w:rPr>
              <w:t>6.000</w:t>
            </w:r>
          </w:p>
        </w:tc>
        <w:tc>
          <w:tcPr>
            <w:tcW w:w="0" w:type="auto"/>
            <w:tcBorders>
              <w:right w:val="single" w:sz="4" w:space="0" w:color="auto"/>
            </w:tcBorders>
            <w:vAlign w:val="center"/>
          </w:tcPr>
          <w:p w:rsidR="00C4533B" w:rsidRPr="006349B3" w:rsidRDefault="00C4533B" w:rsidP="003151EA">
            <w:pPr>
              <w:jc w:val="center"/>
              <w:rPr>
                <w:noProof/>
                <w:lang w:val="en-US"/>
              </w:rPr>
            </w:pPr>
            <w:r>
              <w:rPr>
                <w:noProof/>
                <w:lang w:val="en-US"/>
              </w:rPr>
              <w:t>-</w:t>
            </w:r>
          </w:p>
        </w:tc>
        <w:tc>
          <w:tcPr>
            <w:tcW w:w="0" w:type="auto"/>
            <w:vAlign w:val="center"/>
          </w:tcPr>
          <w:p w:rsidR="00C4533B" w:rsidRPr="006349B3" w:rsidRDefault="00C4533B" w:rsidP="003151EA">
            <w:pPr>
              <w:jc w:val="center"/>
              <w:rPr>
                <w:noProof/>
                <w:lang w:val="en-US"/>
              </w:rPr>
            </w:pPr>
            <w:r>
              <w:rPr>
                <w:noProof/>
                <w:lang w:val="en-US"/>
              </w:rPr>
              <w:t>-</w:t>
            </w:r>
          </w:p>
        </w:tc>
        <w:tc>
          <w:tcPr>
            <w:tcW w:w="0" w:type="auto"/>
            <w:vAlign w:val="center"/>
          </w:tcPr>
          <w:p w:rsidR="00C4533B" w:rsidRPr="006349B3" w:rsidRDefault="00C4533B" w:rsidP="003151EA">
            <w:pPr>
              <w:jc w:val="center"/>
              <w:rPr>
                <w:noProof/>
                <w:lang w:val="en-US"/>
              </w:rPr>
            </w:pPr>
            <w:r>
              <w:rPr>
                <w:noProof/>
                <w:lang w:val="en-US"/>
              </w:rPr>
              <w:t>-</w:t>
            </w:r>
          </w:p>
        </w:tc>
        <w:tc>
          <w:tcPr>
            <w:tcW w:w="0" w:type="auto"/>
            <w:tcBorders>
              <w:right w:val="single" w:sz="12" w:space="0" w:color="auto"/>
            </w:tcBorders>
            <w:vAlign w:val="center"/>
          </w:tcPr>
          <w:p w:rsidR="00C4533B" w:rsidRPr="006349B3" w:rsidRDefault="00C4533B" w:rsidP="003151EA">
            <w:pPr>
              <w:jc w:val="center"/>
              <w:rPr>
                <w:noProof/>
                <w:lang w:val="en-US"/>
              </w:rPr>
            </w:pPr>
            <w:r>
              <w:rPr>
                <w:noProof/>
                <w:lang w:val="en-US"/>
              </w:rPr>
              <w:t>-</w:t>
            </w:r>
          </w:p>
        </w:tc>
      </w:tr>
      <w:tr w:rsidR="00C4533B" w:rsidRPr="00553B6B" w:rsidTr="003151EA">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C4533B" w:rsidRPr="00553B6B" w:rsidRDefault="00C4533B" w:rsidP="003151EA">
            <w:pPr>
              <w:rPr>
                <w:noProof/>
                <w:lang w:val="en-US"/>
              </w:rPr>
            </w:pPr>
            <w:r w:rsidRPr="00553B6B">
              <w:rPr>
                <w:noProof/>
                <w:lang w:val="en-US"/>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C4533B" w:rsidRPr="00553B6B" w:rsidRDefault="00C4533B" w:rsidP="003151EA">
            <w:pPr>
              <w:jc w:val="center"/>
              <w:rPr>
                <w:noProof/>
                <w:lang w:val="en-US"/>
              </w:rPr>
            </w:pPr>
          </w:p>
        </w:tc>
        <w:tc>
          <w:tcPr>
            <w:tcW w:w="0" w:type="auto"/>
            <w:tcBorders>
              <w:top w:val="single" w:sz="12" w:space="0" w:color="auto"/>
              <w:left w:val="nil"/>
              <w:bottom w:val="single" w:sz="8" w:space="0" w:color="auto"/>
            </w:tcBorders>
            <w:vAlign w:val="center"/>
          </w:tcPr>
          <w:p w:rsidR="00C4533B" w:rsidRPr="00553B6B" w:rsidRDefault="00C4533B" w:rsidP="003151EA">
            <w:pPr>
              <w:jc w:val="center"/>
              <w:rPr>
                <w:noProof/>
                <w:lang w:val="en-US"/>
              </w:rPr>
            </w:pPr>
            <w:r>
              <w:rPr>
                <w:noProof/>
                <w:lang w:val="en-US"/>
              </w:rPr>
              <w:t>42.400</w:t>
            </w:r>
          </w:p>
        </w:tc>
        <w:tc>
          <w:tcPr>
            <w:tcW w:w="0" w:type="auto"/>
            <w:tcBorders>
              <w:top w:val="single" w:sz="12" w:space="0" w:color="auto"/>
              <w:bottom w:val="single" w:sz="12" w:space="0" w:color="auto"/>
              <w:tl2br w:val="single" w:sz="6" w:space="0" w:color="auto"/>
            </w:tcBorders>
            <w:vAlign w:val="center"/>
          </w:tcPr>
          <w:p w:rsidR="00C4533B" w:rsidRPr="00553B6B" w:rsidRDefault="00C4533B" w:rsidP="003151EA">
            <w:pPr>
              <w:jc w:val="center"/>
              <w:rPr>
                <w:noProof/>
                <w:lang w:val="en-US"/>
              </w:rPr>
            </w:pPr>
          </w:p>
        </w:tc>
        <w:tc>
          <w:tcPr>
            <w:tcW w:w="0" w:type="auto"/>
            <w:tcBorders>
              <w:top w:val="single" w:sz="12" w:space="0" w:color="auto"/>
              <w:bottom w:val="single" w:sz="12" w:space="0" w:color="auto"/>
            </w:tcBorders>
            <w:vAlign w:val="center"/>
          </w:tcPr>
          <w:p w:rsidR="00C4533B" w:rsidRPr="00553B6B" w:rsidRDefault="00C4533B" w:rsidP="003151EA">
            <w:pPr>
              <w:jc w:val="center"/>
              <w:rPr>
                <w:noProof/>
                <w:lang w:val="en-US"/>
              </w:rPr>
            </w:pPr>
            <w:r>
              <w:rPr>
                <w:noProof/>
                <w:lang w:val="en-US"/>
              </w:rPr>
              <w:t>84.800</w:t>
            </w:r>
          </w:p>
        </w:tc>
        <w:tc>
          <w:tcPr>
            <w:tcW w:w="0" w:type="auto"/>
            <w:tcBorders>
              <w:top w:val="single" w:sz="12" w:space="0" w:color="auto"/>
              <w:bottom w:val="single" w:sz="12" w:space="0" w:color="auto"/>
              <w:tl2br w:val="single" w:sz="6" w:space="0" w:color="auto"/>
            </w:tcBorders>
            <w:vAlign w:val="center"/>
          </w:tcPr>
          <w:p w:rsidR="00C4533B" w:rsidRPr="00553B6B" w:rsidRDefault="00C4533B" w:rsidP="003151EA">
            <w:pPr>
              <w:jc w:val="center"/>
              <w:rPr>
                <w:noProof/>
                <w:lang w:val="en-US"/>
              </w:rPr>
            </w:pPr>
          </w:p>
        </w:tc>
        <w:tc>
          <w:tcPr>
            <w:tcW w:w="0" w:type="auto"/>
            <w:tcBorders>
              <w:top w:val="single" w:sz="12" w:space="0" w:color="auto"/>
              <w:bottom w:val="single" w:sz="12" w:space="0" w:color="auto"/>
            </w:tcBorders>
            <w:vAlign w:val="center"/>
          </w:tcPr>
          <w:p w:rsidR="00C4533B" w:rsidRPr="00553B6B" w:rsidRDefault="00C4533B" w:rsidP="003151EA">
            <w:pPr>
              <w:jc w:val="center"/>
              <w:rPr>
                <w:noProof/>
                <w:lang w:val="en-US"/>
              </w:rPr>
            </w:pPr>
            <w:r>
              <w:rPr>
                <w:noProof/>
                <w:lang w:val="en-US"/>
              </w:rPr>
              <w:t>84.800</w:t>
            </w:r>
          </w:p>
        </w:tc>
        <w:tc>
          <w:tcPr>
            <w:tcW w:w="0" w:type="auto"/>
            <w:tcBorders>
              <w:top w:val="single" w:sz="12" w:space="0" w:color="auto"/>
              <w:bottom w:val="single" w:sz="12" w:space="0" w:color="auto"/>
              <w:tl2br w:val="single" w:sz="6" w:space="0" w:color="auto"/>
            </w:tcBorders>
            <w:vAlign w:val="center"/>
          </w:tcPr>
          <w:p w:rsidR="00C4533B" w:rsidRPr="00553B6B" w:rsidRDefault="00C4533B" w:rsidP="003151EA">
            <w:pPr>
              <w:jc w:val="center"/>
              <w:rPr>
                <w:noProof/>
                <w:lang w:val="en-US"/>
              </w:rPr>
            </w:pPr>
          </w:p>
        </w:tc>
        <w:tc>
          <w:tcPr>
            <w:tcW w:w="0" w:type="auto"/>
            <w:tcBorders>
              <w:top w:val="single" w:sz="12" w:space="0" w:color="auto"/>
              <w:bottom w:val="single" w:sz="12" w:space="0" w:color="auto"/>
            </w:tcBorders>
            <w:vAlign w:val="center"/>
          </w:tcPr>
          <w:p w:rsidR="00C4533B" w:rsidRPr="00553B6B" w:rsidRDefault="00C4533B" w:rsidP="003151EA">
            <w:pPr>
              <w:jc w:val="center"/>
              <w:rPr>
                <w:noProof/>
                <w:lang w:val="en-US"/>
              </w:rPr>
            </w:pPr>
            <w:r>
              <w:rPr>
                <w:noProof/>
                <w:lang w:val="en-US"/>
              </w:rPr>
              <w:t>78.800</w:t>
            </w:r>
          </w:p>
        </w:tc>
        <w:tc>
          <w:tcPr>
            <w:tcW w:w="0" w:type="auto"/>
            <w:tcBorders>
              <w:top w:val="single" w:sz="12" w:space="0" w:color="auto"/>
              <w:bottom w:val="single" w:sz="12" w:space="0" w:color="auto"/>
              <w:tl2br w:val="single" w:sz="6" w:space="0" w:color="auto"/>
            </w:tcBorders>
            <w:vAlign w:val="center"/>
          </w:tcPr>
          <w:p w:rsidR="00C4533B" w:rsidRPr="00553B6B" w:rsidRDefault="00C4533B" w:rsidP="003151EA">
            <w:pPr>
              <w:jc w:val="center"/>
              <w:rPr>
                <w:noProof/>
                <w:lang w:val="en-US"/>
              </w:rPr>
            </w:pPr>
          </w:p>
        </w:tc>
        <w:tc>
          <w:tcPr>
            <w:tcW w:w="0" w:type="auto"/>
            <w:tcBorders>
              <w:top w:val="single" w:sz="12" w:space="0" w:color="auto"/>
              <w:bottom w:val="nil"/>
              <w:right w:val="single" w:sz="12" w:space="0" w:color="auto"/>
            </w:tcBorders>
            <w:vAlign w:val="center"/>
          </w:tcPr>
          <w:p w:rsidR="00C4533B" w:rsidRPr="00553B6B" w:rsidRDefault="00C4533B" w:rsidP="003151EA">
            <w:pPr>
              <w:jc w:val="center"/>
              <w:rPr>
                <w:noProof/>
                <w:lang w:val="en-US"/>
              </w:rPr>
            </w:pPr>
            <w:r>
              <w:rPr>
                <w:noProof/>
                <w:lang w:val="en-US"/>
              </w:rPr>
              <w:t>39.400</w:t>
            </w:r>
          </w:p>
        </w:tc>
      </w:tr>
      <w:tr w:rsidR="00C4533B" w:rsidRPr="00553B6B" w:rsidTr="003151EA">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C4533B" w:rsidRPr="00553B6B" w:rsidRDefault="00C4533B" w:rsidP="003151EA">
            <w:pPr>
              <w:jc w:val="center"/>
              <w:rPr>
                <w:noProof/>
                <w:lang w:val="en-US"/>
              </w:rPr>
            </w:pPr>
          </w:p>
        </w:tc>
      </w:tr>
      <w:tr w:rsidR="00C4533B" w:rsidRPr="00553B6B" w:rsidTr="003151EA">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4533B" w:rsidRPr="00553B6B" w:rsidRDefault="00C4533B" w:rsidP="003151EA">
            <w:pPr>
              <w:rPr>
                <w:b/>
                <w:noProof/>
                <w:lang w:val="en-US"/>
              </w:rPr>
            </w:pPr>
            <w:r w:rsidRPr="00553B6B">
              <w:rPr>
                <w:b/>
                <w:noProof/>
                <w:lang w:val="en-US"/>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C4533B" w:rsidRPr="00553B6B" w:rsidRDefault="00C4533B" w:rsidP="003151EA">
            <w:pPr>
              <w:jc w:val="center"/>
              <w:rPr>
                <w:noProof/>
                <w:lang w:val="en-US"/>
              </w:rPr>
            </w:pPr>
            <w:r w:rsidRPr="00553B6B">
              <w:rPr>
                <w:noProof/>
                <w:lang w:val="en-US"/>
              </w:rPr>
              <w:t>Sum</w:t>
            </w:r>
          </w:p>
        </w:tc>
        <w:tc>
          <w:tcPr>
            <w:tcW w:w="0" w:type="auto"/>
            <w:gridSpan w:val="2"/>
            <w:tcBorders>
              <w:top w:val="single" w:sz="12" w:space="0" w:color="auto"/>
              <w:bottom w:val="single" w:sz="12" w:space="0" w:color="auto"/>
            </w:tcBorders>
            <w:shd w:val="clear" w:color="auto" w:fill="D9D9D9"/>
            <w:vAlign w:val="center"/>
          </w:tcPr>
          <w:p w:rsidR="00C4533B" w:rsidRPr="00553B6B" w:rsidRDefault="00C4533B" w:rsidP="003151EA">
            <w:pPr>
              <w:jc w:val="center"/>
              <w:rPr>
                <w:noProof/>
                <w:lang w:val="en-US"/>
              </w:rPr>
            </w:pPr>
            <w:r w:rsidRPr="00553B6B">
              <w:rPr>
                <w:noProof/>
                <w:lang w:val="en-US"/>
              </w:rPr>
              <w:t>Sum</w:t>
            </w:r>
          </w:p>
        </w:tc>
        <w:tc>
          <w:tcPr>
            <w:tcW w:w="0" w:type="auto"/>
            <w:gridSpan w:val="2"/>
            <w:tcBorders>
              <w:top w:val="single" w:sz="12" w:space="0" w:color="auto"/>
              <w:bottom w:val="single" w:sz="12" w:space="0" w:color="auto"/>
            </w:tcBorders>
            <w:shd w:val="clear" w:color="auto" w:fill="D9D9D9"/>
            <w:vAlign w:val="center"/>
          </w:tcPr>
          <w:p w:rsidR="00C4533B" w:rsidRPr="00553B6B" w:rsidRDefault="00C4533B" w:rsidP="003151EA">
            <w:pPr>
              <w:jc w:val="center"/>
              <w:rPr>
                <w:noProof/>
                <w:lang w:val="en-US"/>
              </w:rPr>
            </w:pPr>
            <w:r w:rsidRPr="00553B6B">
              <w:rPr>
                <w:noProof/>
                <w:lang w:val="en-US"/>
              </w:rPr>
              <w:t>Sum</w:t>
            </w:r>
          </w:p>
        </w:tc>
        <w:tc>
          <w:tcPr>
            <w:tcW w:w="0" w:type="auto"/>
            <w:gridSpan w:val="2"/>
            <w:tcBorders>
              <w:top w:val="single" w:sz="12" w:space="0" w:color="auto"/>
              <w:bottom w:val="single" w:sz="12" w:space="0" w:color="auto"/>
            </w:tcBorders>
            <w:shd w:val="clear" w:color="auto" w:fill="D9D9D9"/>
            <w:vAlign w:val="center"/>
          </w:tcPr>
          <w:p w:rsidR="00C4533B" w:rsidRPr="00553B6B" w:rsidRDefault="00C4533B" w:rsidP="003151EA">
            <w:pPr>
              <w:jc w:val="center"/>
              <w:rPr>
                <w:noProof/>
                <w:lang w:val="en-US"/>
              </w:rPr>
            </w:pPr>
            <w:r w:rsidRPr="00553B6B">
              <w:rPr>
                <w:noProof/>
                <w:lang w:val="en-US"/>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C4533B" w:rsidRPr="00553B6B" w:rsidRDefault="00C4533B" w:rsidP="003151EA">
            <w:pPr>
              <w:jc w:val="center"/>
              <w:rPr>
                <w:noProof/>
                <w:lang w:val="en-US"/>
              </w:rPr>
            </w:pPr>
            <w:r w:rsidRPr="00553B6B">
              <w:rPr>
                <w:noProof/>
                <w:lang w:val="en-US"/>
              </w:rPr>
              <w:t>Sum</w:t>
            </w:r>
          </w:p>
        </w:tc>
      </w:tr>
      <w:tr w:rsidR="00C4533B" w:rsidRPr="00553B6B" w:rsidTr="003151EA">
        <w:trPr>
          <w:cantSplit/>
          <w:trHeight w:val="259"/>
        </w:trPr>
        <w:tc>
          <w:tcPr>
            <w:tcW w:w="0" w:type="auto"/>
            <w:tcBorders>
              <w:left w:val="single" w:sz="12" w:space="0" w:color="auto"/>
              <w:right w:val="single" w:sz="12" w:space="0" w:color="auto"/>
            </w:tcBorders>
            <w:shd w:val="clear" w:color="auto" w:fill="D9D9D9"/>
            <w:vAlign w:val="center"/>
          </w:tcPr>
          <w:p w:rsidR="00C4533B" w:rsidRPr="00553B6B" w:rsidRDefault="00C4533B" w:rsidP="003151EA">
            <w:pPr>
              <w:pStyle w:val="ErluterungenMuster"/>
              <w:rPr>
                <w:noProof/>
                <w:color w:val="000000" w:themeColor="text1"/>
                <w:lang w:val="en-US"/>
              </w:rPr>
            </w:pPr>
            <w:r w:rsidRPr="00553B6B">
              <w:rPr>
                <w:noProof/>
                <w:color w:val="000000" w:themeColor="text1"/>
                <w:lang w:val="en-US"/>
              </w:rPr>
              <w:t>Consumables</w:t>
            </w:r>
          </w:p>
        </w:tc>
        <w:tc>
          <w:tcPr>
            <w:tcW w:w="0" w:type="auto"/>
            <w:gridSpan w:val="2"/>
            <w:tcBorders>
              <w:left w:val="single" w:sz="12" w:space="0" w:color="auto"/>
            </w:tcBorders>
            <w:vAlign w:val="center"/>
          </w:tcPr>
          <w:p w:rsidR="00C4533B" w:rsidRPr="00553B6B" w:rsidRDefault="00C4533B" w:rsidP="003151EA">
            <w:pPr>
              <w:jc w:val="center"/>
              <w:rPr>
                <w:noProof/>
                <w:lang w:val="en-US"/>
              </w:rPr>
            </w:pPr>
            <w:r>
              <w:rPr>
                <w:noProof/>
                <w:lang w:val="en-US"/>
              </w:rPr>
              <w:t>6.000</w:t>
            </w:r>
          </w:p>
        </w:tc>
        <w:tc>
          <w:tcPr>
            <w:tcW w:w="0" w:type="auto"/>
            <w:gridSpan w:val="2"/>
            <w:tcBorders>
              <w:left w:val="nil"/>
            </w:tcBorders>
            <w:vAlign w:val="center"/>
          </w:tcPr>
          <w:p w:rsidR="00C4533B" w:rsidRPr="00553B6B" w:rsidRDefault="00C4533B" w:rsidP="003151EA">
            <w:pPr>
              <w:jc w:val="center"/>
              <w:rPr>
                <w:noProof/>
                <w:lang w:val="en-US"/>
              </w:rPr>
            </w:pPr>
            <w:r>
              <w:rPr>
                <w:noProof/>
                <w:lang w:val="en-US"/>
              </w:rPr>
              <w:t>12.000</w:t>
            </w:r>
          </w:p>
        </w:tc>
        <w:tc>
          <w:tcPr>
            <w:tcW w:w="0" w:type="auto"/>
            <w:gridSpan w:val="2"/>
            <w:tcBorders>
              <w:left w:val="nil"/>
            </w:tcBorders>
            <w:vAlign w:val="center"/>
          </w:tcPr>
          <w:p w:rsidR="00C4533B" w:rsidRPr="00553B6B" w:rsidRDefault="00C4533B" w:rsidP="003151EA">
            <w:pPr>
              <w:jc w:val="center"/>
              <w:rPr>
                <w:noProof/>
                <w:lang w:val="en-US"/>
              </w:rPr>
            </w:pPr>
            <w:r>
              <w:rPr>
                <w:noProof/>
                <w:lang w:val="en-US"/>
              </w:rPr>
              <w:t>12.000</w:t>
            </w:r>
          </w:p>
        </w:tc>
        <w:tc>
          <w:tcPr>
            <w:tcW w:w="0" w:type="auto"/>
            <w:gridSpan w:val="2"/>
            <w:tcBorders>
              <w:left w:val="nil"/>
            </w:tcBorders>
            <w:vAlign w:val="center"/>
          </w:tcPr>
          <w:p w:rsidR="00C4533B" w:rsidRPr="00553B6B" w:rsidRDefault="00C4533B" w:rsidP="003151EA">
            <w:pPr>
              <w:jc w:val="center"/>
              <w:rPr>
                <w:noProof/>
                <w:lang w:val="en-US"/>
              </w:rPr>
            </w:pPr>
            <w:r>
              <w:rPr>
                <w:noProof/>
                <w:lang w:val="en-US"/>
              </w:rPr>
              <w:t>12.000</w:t>
            </w:r>
          </w:p>
        </w:tc>
        <w:tc>
          <w:tcPr>
            <w:tcW w:w="0" w:type="auto"/>
            <w:gridSpan w:val="2"/>
            <w:tcBorders>
              <w:right w:val="single" w:sz="12" w:space="0" w:color="auto"/>
            </w:tcBorders>
            <w:vAlign w:val="center"/>
          </w:tcPr>
          <w:p w:rsidR="00C4533B" w:rsidRPr="00553B6B" w:rsidRDefault="00C4533B" w:rsidP="003151EA">
            <w:pPr>
              <w:jc w:val="center"/>
              <w:rPr>
                <w:noProof/>
                <w:lang w:val="en-US"/>
              </w:rPr>
            </w:pPr>
            <w:r>
              <w:rPr>
                <w:noProof/>
                <w:lang w:val="en-US"/>
              </w:rPr>
              <w:t>6.000</w:t>
            </w:r>
          </w:p>
        </w:tc>
      </w:tr>
      <w:tr w:rsidR="00C4533B" w:rsidRPr="00553B6B" w:rsidTr="003151EA">
        <w:trPr>
          <w:cantSplit/>
          <w:trHeight w:val="259"/>
        </w:trPr>
        <w:tc>
          <w:tcPr>
            <w:tcW w:w="0" w:type="auto"/>
            <w:tcBorders>
              <w:left w:val="single" w:sz="12" w:space="0" w:color="auto"/>
              <w:right w:val="single" w:sz="12" w:space="0" w:color="auto"/>
            </w:tcBorders>
            <w:shd w:val="clear" w:color="auto" w:fill="D9D9D9"/>
            <w:vAlign w:val="center"/>
          </w:tcPr>
          <w:p w:rsidR="00C4533B" w:rsidRPr="00553B6B" w:rsidRDefault="00C4533B" w:rsidP="003151EA">
            <w:pPr>
              <w:pStyle w:val="ErluterungenMuster"/>
              <w:rPr>
                <w:noProof/>
                <w:color w:val="000000" w:themeColor="text1"/>
                <w:lang w:val="en-US"/>
              </w:rPr>
            </w:pPr>
            <w:r w:rsidRPr="00553B6B">
              <w:rPr>
                <w:noProof/>
                <w:color w:val="000000" w:themeColor="text1"/>
                <w:lang w:val="en-US"/>
              </w:rPr>
              <w:t>Other</w:t>
            </w:r>
          </w:p>
        </w:tc>
        <w:tc>
          <w:tcPr>
            <w:tcW w:w="0" w:type="auto"/>
            <w:gridSpan w:val="2"/>
            <w:tcBorders>
              <w:left w:val="single" w:sz="12" w:space="0" w:color="auto"/>
            </w:tcBorders>
            <w:vAlign w:val="center"/>
          </w:tcPr>
          <w:p w:rsidR="00C4533B" w:rsidRPr="00553B6B" w:rsidRDefault="00C4533B" w:rsidP="003151EA">
            <w:pPr>
              <w:jc w:val="center"/>
              <w:rPr>
                <w:noProof/>
                <w:lang w:val="en-US"/>
              </w:rPr>
            </w:pPr>
            <w:r>
              <w:rPr>
                <w:noProof/>
                <w:lang w:val="en-US"/>
              </w:rPr>
              <w:t>-</w:t>
            </w:r>
          </w:p>
        </w:tc>
        <w:tc>
          <w:tcPr>
            <w:tcW w:w="0" w:type="auto"/>
            <w:gridSpan w:val="2"/>
            <w:tcBorders>
              <w:left w:val="nil"/>
            </w:tcBorders>
            <w:vAlign w:val="center"/>
          </w:tcPr>
          <w:p w:rsidR="00C4533B" w:rsidRPr="00553B6B" w:rsidRDefault="00C4533B" w:rsidP="003151EA">
            <w:pPr>
              <w:jc w:val="center"/>
              <w:rPr>
                <w:noProof/>
                <w:lang w:val="en-US"/>
              </w:rPr>
            </w:pPr>
            <w:r>
              <w:rPr>
                <w:noProof/>
                <w:lang w:val="en-US"/>
              </w:rPr>
              <w:t>-</w:t>
            </w:r>
          </w:p>
        </w:tc>
        <w:tc>
          <w:tcPr>
            <w:tcW w:w="0" w:type="auto"/>
            <w:gridSpan w:val="2"/>
            <w:tcBorders>
              <w:left w:val="nil"/>
            </w:tcBorders>
            <w:vAlign w:val="center"/>
          </w:tcPr>
          <w:p w:rsidR="00C4533B" w:rsidRPr="00553B6B" w:rsidRDefault="00C4533B" w:rsidP="003151EA">
            <w:pPr>
              <w:jc w:val="center"/>
              <w:rPr>
                <w:noProof/>
                <w:lang w:val="en-US"/>
              </w:rPr>
            </w:pPr>
            <w:r>
              <w:rPr>
                <w:noProof/>
                <w:lang w:val="en-US"/>
              </w:rPr>
              <w:t>-</w:t>
            </w:r>
          </w:p>
        </w:tc>
        <w:tc>
          <w:tcPr>
            <w:tcW w:w="0" w:type="auto"/>
            <w:gridSpan w:val="2"/>
            <w:tcBorders>
              <w:left w:val="nil"/>
            </w:tcBorders>
            <w:vAlign w:val="center"/>
          </w:tcPr>
          <w:p w:rsidR="00C4533B" w:rsidRPr="00553B6B" w:rsidRDefault="00C4533B" w:rsidP="003151EA">
            <w:pPr>
              <w:jc w:val="center"/>
              <w:rPr>
                <w:noProof/>
                <w:lang w:val="en-US"/>
              </w:rPr>
            </w:pPr>
            <w:r>
              <w:rPr>
                <w:noProof/>
                <w:lang w:val="en-US"/>
              </w:rPr>
              <w:t>-</w:t>
            </w:r>
          </w:p>
        </w:tc>
        <w:tc>
          <w:tcPr>
            <w:tcW w:w="0" w:type="auto"/>
            <w:gridSpan w:val="2"/>
            <w:tcBorders>
              <w:right w:val="single" w:sz="12" w:space="0" w:color="auto"/>
            </w:tcBorders>
            <w:vAlign w:val="center"/>
          </w:tcPr>
          <w:p w:rsidR="00C4533B" w:rsidRPr="00553B6B" w:rsidRDefault="00C4533B" w:rsidP="003151EA">
            <w:pPr>
              <w:jc w:val="center"/>
              <w:rPr>
                <w:noProof/>
                <w:lang w:val="en-US"/>
              </w:rPr>
            </w:pPr>
            <w:r>
              <w:rPr>
                <w:noProof/>
                <w:lang w:val="en-US"/>
              </w:rPr>
              <w:t>-</w:t>
            </w:r>
          </w:p>
        </w:tc>
      </w:tr>
      <w:tr w:rsidR="00C4533B" w:rsidRPr="00553B6B" w:rsidTr="003151EA">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4533B" w:rsidRPr="00553B6B" w:rsidRDefault="00C4533B" w:rsidP="003151EA">
            <w:pPr>
              <w:rPr>
                <w:noProof/>
                <w:lang w:val="en-US"/>
              </w:rPr>
            </w:pPr>
            <w:r w:rsidRPr="00553B6B">
              <w:rPr>
                <w:noProof/>
                <w:lang w:val="en-US"/>
              </w:rPr>
              <w:t>Total</w:t>
            </w:r>
          </w:p>
        </w:tc>
        <w:tc>
          <w:tcPr>
            <w:tcW w:w="0" w:type="auto"/>
            <w:gridSpan w:val="2"/>
            <w:tcBorders>
              <w:top w:val="single" w:sz="12" w:space="0" w:color="auto"/>
              <w:left w:val="single" w:sz="12" w:space="0" w:color="auto"/>
              <w:bottom w:val="single" w:sz="12" w:space="0" w:color="auto"/>
            </w:tcBorders>
            <w:vAlign w:val="center"/>
          </w:tcPr>
          <w:p w:rsidR="00C4533B" w:rsidRPr="00553B6B" w:rsidRDefault="00C4533B" w:rsidP="003151EA">
            <w:pPr>
              <w:jc w:val="center"/>
              <w:rPr>
                <w:noProof/>
                <w:lang w:val="en-US"/>
              </w:rPr>
            </w:pPr>
            <w:r>
              <w:rPr>
                <w:noProof/>
                <w:lang w:val="en-US"/>
              </w:rPr>
              <w:t>6.000</w:t>
            </w:r>
          </w:p>
        </w:tc>
        <w:tc>
          <w:tcPr>
            <w:tcW w:w="0" w:type="auto"/>
            <w:gridSpan w:val="2"/>
            <w:tcBorders>
              <w:top w:val="single" w:sz="12" w:space="0" w:color="auto"/>
              <w:left w:val="nil"/>
              <w:bottom w:val="single" w:sz="12" w:space="0" w:color="auto"/>
            </w:tcBorders>
            <w:vAlign w:val="center"/>
          </w:tcPr>
          <w:p w:rsidR="00C4533B" w:rsidRPr="00553B6B" w:rsidRDefault="00C4533B" w:rsidP="003151EA">
            <w:pPr>
              <w:jc w:val="center"/>
              <w:rPr>
                <w:noProof/>
                <w:lang w:val="en-US"/>
              </w:rPr>
            </w:pPr>
            <w:r>
              <w:rPr>
                <w:noProof/>
                <w:lang w:val="en-US"/>
              </w:rPr>
              <w:t>12.000</w:t>
            </w:r>
          </w:p>
        </w:tc>
        <w:tc>
          <w:tcPr>
            <w:tcW w:w="0" w:type="auto"/>
            <w:gridSpan w:val="2"/>
            <w:tcBorders>
              <w:top w:val="single" w:sz="12" w:space="0" w:color="auto"/>
              <w:left w:val="nil"/>
              <w:bottom w:val="single" w:sz="12" w:space="0" w:color="auto"/>
            </w:tcBorders>
            <w:vAlign w:val="center"/>
          </w:tcPr>
          <w:p w:rsidR="00C4533B" w:rsidRPr="00553B6B" w:rsidRDefault="00C4533B" w:rsidP="003151EA">
            <w:pPr>
              <w:jc w:val="center"/>
              <w:rPr>
                <w:noProof/>
                <w:lang w:val="en-US"/>
              </w:rPr>
            </w:pPr>
            <w:r>
              <w:rPr>
                <w:noProof/>
                <w:lang w:val="en-US"/>
              </w:rPr>
              <w:t>12.000</w:t>
            </w:r>
          </w:p>
        </w:tc>
        <w:tc>
          <w:tcPr>
            <w:tcW w:w="0" w:type="auto"/>
            <w:gridSpan w:val="2"/>
            <w:tcBorders>
              <w:top w:val="single" w:sz="12" w:space="0" w:color="auto"/>
              <w:left w:val="nil"/>
              <w:bottom w:val="single" w:sz="12" w:space="0" w:color="auto"/>
            </w:tcBorders>
            <w:vAlign w:val="center"/>
          </w:tcPr>
          <w:p w:rsidR="00C4533B" w:rsidRPr="00553B6B" w:rsidRDefault="00C4533B" w:rsidP="003151EA">
            <w:pPr>
              <w:jc w:val="center"/>
              <w:rPr>
                <w:noProof/>
                <w:lang w:val="en-US"/>
              </w:rPr>
            </w:pPr>
            <w:r>
              <w:rPr>
                <w:noProof/>
                <w:lang w:val="en-US"/>
              </w:rPr>
              <w:t>12.000</w:t>
            </w:r>
          </w:p>
        </w:tc>
        <w:tc>
          <w:tcPr>
            <w:tcW w:w="0" w:type="auto"/>
            <w:gridSpan w:val="2"/>
            <w:tcBorders>
              <w:top w:val="single" w:sz="12" w:space="0" w:color="auto"/>
              <w:bottom w:val="single" w:sz="12" w:space="0" w:color="auto"/>
              <w:right w:val="single" w:sz="12" w:space="0" w:color="auto"/>
            </w:tcBorders>
            <w:vAlign w:val="center"/>
          </w:tcPr>
          <w:p w:rsidR="00C4533B" w:rsidRPr="00553B6B" w:rsidRDefault="00C4533B" w:rsidP="003151EA">
            <w:pPr>
              <w:jc w:val="center"/>
              <w:rPr>
                <w:noProof/>
                <w:lang w:val="en-US"/>
              </w:rPr>
            </w:pPr>
            <w:r>
              <w:rPr>
                <w:noProof/>
                <w:lang w:val="en-US"/>
              </w:rPr>
              <w:t>6.000</w:t>
            </w:r>
          </w:p>
        </w:tc>
      </w:tr>
      <w:tr w:rsidR="00C4533B" w:rsidRPr="00553B6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C4533B" w:rsidRPr="00553B6B" w:rsidRDefault="00C4533B" w:rsidP="003151EA">
            <w:pPr>
              <w:rPr>
                <w:noProof/>
                <w:lang w:val="en-US"/>
              </w:rPr>
            </w:pPr>
          </w:p>
        </w:tc>
      </w:tr>
      <w:tr w:rsidR="00C4533B" w:rsidRPr="00553B6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4533B" w:rsidRPr="00553B6B" w:rsidRDefault="00C4533B" w:rsidP="003151EA">
            <w:pPr>
              <w:rPr>
                <w:b/>
                <w:noProof/>
                <w:lang w:val="en-US"/>
              </w:rPr>
            </w:pPr>
            <w:r w:rsidRPr="00553B6B">
              <w:rPr>
                <w:b/>
                <w:noProof/>
                <w:lang w:val="en-US"/>
              </w:rPr>
              <w:t>Major research equipment</w:t>
            </w:r>
          </w:p>
        </w:tc>
        <w:tc>
          <w:tcPr>
            <w:tcW w:w="0" w:type="auto"/>
            <w:gridSpan w:val="2"/>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tcPr>
          <w:p w:rsidR="00C4533B" w:rsidRPr="00553B6B" w:rsidRDefault="00C4533B" w:rsidP="003151EA">
            <w:pPr>
              <w:jc w:val="center"/>
              <w:rPr>
                <w:noProof/>
                <w:lang w:val="en-US"/>
              </w:rPr>
            </w:pPr>
            <w:r w:rsidRPr="00553B6B">
              <w:rPr>
                <w:noProof/>
                <w:lang w:val="en-US"/>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C4533B" w:rsidRPr="00553B6B" w:rsidRDefault="00C4533B" w:rsidP="003151EA">
            <w:pPr>
              <w:jc w:val="center"/>
              <w:rPr>
                <w:noProof/>
                <w:lang w:val="en-US"/>
              </w:rPr>
            </w:pPr>
            <w:r w:rsidRPr="00553B6B">
              <w:rPr>
                <w:noProof/>
                <w:lang w:val="en-US"/>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C4533B" w:rsidRPr="00553B6B" w:rsidRDefault="00C4533B" w:rsidP="003151EA">
            <w:pPr>
              <w:jc w:val="center"/>
              <w:rPr>
                <w:noProof/>
                <w:lang w:val="en-US"/>
              </w:rPr>
            </w:pPr>
            <w:r w:rsidRPr="00553B6B">
              <w:rPr>
                <w:noProof/>
                <w:lang w:val="en-US"/>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C4533B" w:rsidRPr="00553B6B" w:rsidRDefault="00C4533B" w:rsidP="003151EA">
            <w:pPr>
              <w:jc w:val="center"/>
              <w:rPr>
                <w:noProof/>
                <w:lang w:val="en-US"/>
              </w:rPr>
            </w:pPr>
            <w:r w:rsidRPr="00553B6B">
              <w:rPr>
                <w:noProof/>
                <w:lang w:val="en-US"/>
              </w:rPr>
              <w:t>Sum</w:t>
            </w:r>
          </w:p>
        </w:tc>
        <w:tc>
          <w:tcPr>
            <w:tcW w:w="0" w:type="auto"/>
            <w:gridSpan w:val="2"/>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tcPr>
          <w:p w:rsidR="00C4533B" w:rsidRPr="00553B6B" w:rsidRDefault="00C4533B" w:rsidP="003151EA">
            <w:pPr>
              <w:jc w:val="center"/>
              <w:rPr>
                <w:noProof/>
                <w:lang w:val="en-US"/>
              </w:rPr>
            </w:pPr>
            <w:r w:rsidRPr="00553B6B">
              <w:rPr>
                <w:noProof/>
                <w:lang w:val="en-US"/>
              </w:rPr>
              <w:t>Sum</w:t>
            </w:r>
          </w:p>
        </w:tc>
      </w:tr>
      <w:tr w:rsidR="00C4533B" w:rsidRPr="00553B6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C4533B" w:rsidRPr="00553B6B" w:rsidRDefault="00C4533B" w:rsidP="003151EA">
            <w:pPr>
              <w:pStyle w:val="ErluterungenMuster"/>
              <w:rPr>
                <w:noProof/>
                <w:color w:val="000000" w:themeColor="text1"/>
                <w:lang w:val="en-US"/>
              </w:rPr>
            </w:pPr>
            <w:r w:rsidRPr="00553B6B">
              <w:rPr>
                <w:noProof/>
                <w:color w:val="000000" w:themeColor="text1"/>
                <w:lang w:val="en-US"/>
              </w:rPr>
              <w:t>€ 10.000 - 50.000</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C4533B" w:rsidRPr="00553B6B" w:rsidRDefault="00C4533B" w:rsidP="003151EA">
            <w:pPr>
              <w:jc w:val="center"/>
              <w:rPr>
                <w:noProof/>
                <w:lang w:val="en-US"/>
              </w:rPr>
            </w:pPr>
            <w:r>
              <w:rPr>
                <w:noProof/>
                <w:lang w:val="en-US"/>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4533B" w:rsidRPr="00553B6B" w:rsidRDefault="00C4533B" w:rsidP="003151EA">
            <w:pPr>
              <w:jc w:val="center"/>
              <w:rPr>
                <w:noProof/>
                <w:lang w:val="en-US"/>
              </w:rPr>
            </w:pPr>
            <w:r>
              <w:rPr>
                <w:noProof/>
                <w:lang w:val="en-US"/>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4533B" w:rsidRPr="00553B6B" w:rsidRDefault="00C4533B" w:rsidP="003151EA">
            <w:pPr>
              <w:jc w:val="center"/>
              <w:rPr>
                <w:noProof/>
                <w:lang w:val="en-US"/>
              </w:rPr>
            </w:pPr>
            <w:r>
              <w:rPr>
                <w:noProof/>
                <w:lang w:val="en-US"/>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4533B" w:rsidRPr="00553B6B" w:rsidRDefault="00C4533B" w:rsidP="003151EA">
            <w:pPr>
              <w:jc w:val="center"/>
              <w:rPr>
                <w:noProof/>
                <w:lang w:val="en-US"/>
              </w:rPr>
            </w:pPr>
            <w:r>
              <w:rPr>
                <w:noProof/>
                <w:lang w:val="en-US"/>
              </w:rPr>
              <w:t>-</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C4533B" w:rsidRPr="00553B6B" w:rsidRDefault="00C4533B" w:rsidP="003151EA">
            <w:pPr>
              <w:jc w:val="center"/>
              <w:rPr>
                <w:noProof/>
                <w:lang w:val="en-US"/>
              </w:rPr>
            </w:pPr>
            <w:r>
              <w:rPr>
                <w:noProof/>
                <w:lang w:val="en-US"/>
              </w:rPr>
              <w:t>-</w:t>
            </w:r>
          </w:p>
        </w:tc>
      </w:tr>
      <w:tr w:rsidR="00C4533B" w:rsidRPr="00553B6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C4533B" w:rsidRPr="00553B6B" w:rsidRDefault="00C4533B" w:rsidP="003151EA">
            <w:pPr>
              <w:pStyle w:val="ErluterungenMuster"/>
              <w:rPr>
                <w:noProof/>
                <w:color w:val="000000" w:themeColor="text1"/>
                <w:lang w:val="en-US"/>
              </w:rPr>
            </w:pPr>
            <w:r w:rsidRPr="00553B6B">
              <w:rPr>
                <w:noProof/>
                <w:color w:val="000000" w:themeColor="text1"/>
                <w:lang w:val="en-US"/>
              </w:rPr>
              <w:t xml:space="preserve">&gt; € 50.000 </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C4533B" w:rsidRPr="00553B6B" w:rsidRDefault="00C4533B" w:rsidP="003151EA">
            <w:pPr>
              <w:jc w:val="center"/>
              <w:rPr>
                <w:noProof/>
                <w:lang w:val="en-US"/>
              </w:rPr>
            </w:pPr>
            <w:r>
              <w:rPr>
                <w:noProof/>
                <w:lang w:val="en-US"/>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4533B" w:rsidRPr="00553B6B" w:rsidRDefault="00C4533B" w:rsidP="003151EA">
            <w:pPr>
              <w:jc w:val="center"/>
              <w:rPr>
                <w:noProof/>
                <w:lang w:val="en-US"/>
              </w:rPr>
            </w:pPr>
            <w:r>
              <w:rPr>
                <w:noProof/>
                <w:lang w:val="en-US"/>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4533B" w:rsidRPr="00553B6B" w:rsidRDefault="00C4533B" w:rsidP="003151EA">
            <w:pPr>
              <w:jc w:val="center"/>
              <w:rPr>
                <w:noProof/>
                <w:lang w:val="en-US"/>
              </w:rPr>
            </w:pPr>
            <w:r>
              <w:rPr>
                <w:noProof/>
                <w:lang w:val="en-US"/>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4533B" w:rsidRPr="00553B6B" w:rsidRDefault="00C4533B" w:rsidP="003151EA">
            <w:pPr>
              <w:jc w:val="center"/>
              <w:rPr>
                <w:noProof/>
                <w:lang w:val="en-US"/>
              </w:rPr>
            </w:pPr>
            <w:r>
              <w:rPr>
                <w:noProof/>
                <w:lang w:val="en-US"/>
              </w:rPr>
              <w:t>-</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C4533B" w:rsidRPr="00553B6B" w:rsidRDefault="00C4533B" w:rsidP="003151EA">
            <w:pPr>
              <w:jc w:val="center"/>
              <w:rPr>
                <w:noProof/>
                <w:lang w:val="en-US"/>
              </w:rPr>
            </w:pPr>
            <w:r>
              <w:rPr>
                <w:noProof/>
                <w:lang w:val="en-US"/>
              </w:rPr>
              <w:t>-</w:t>
            </w:r>
          </w:p>
        </w:tc>
      </w:tr>
      <w:tr w:rsidR="00C4533B" w:rsidRPr="00553B6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4533B" w:rsidRPr="00553B6B" w:rsidRDefault="00C4533B" w:rsidP="003151EA">
            <w:pPr>
              <w:rPr>
                <w:noProof/>
                <w:lang w:val="en-US"/>
              </w:rPr>
            </w:pPr>
            <w:r w:rsidRPr="00553B6B">
              <w:rPr>
                <w:noProof/>
                <w:lang w:val="en-US"/>
              </w:rPr>
              <w:t>Total</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C4533B" w:rsidRPr="00553B6B" w:rsidRDefault="00C4533B" w:rsidP="003151EA">
            <w:pPr>
              <w:jc w:val="center"/>
              <w:rPr>
                <w:noProof/>
                <w:lang w:val="en-US"/>
              </w:rPr>
            </w:pPr>
            <w:r>
              <w:rPr>
                <w:noProof/>
                <w:lang w:val="en-US"/>
              </w:rPr>
              <w:t>-</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4533B" w:rsidRPr="00553B6B" w:rsidRDefault="00C4533B" w:rsidP="003151EA">
            <w:pPr>
              <w:jc w:val="center"/>
              <w:rPr>
                <w:noProof/>
                <w:lang w:val="en-US"/>
              </w:rPr>
            </w:pPr>
            <w:r>
              <w:rPr>
                <w:noProof/>
                <w:lang w:val="en-US"/>
              </w:rPr>
              <w:t>-</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4533B" w:rsidRPr="00553B6B" w:rsidRDefault="00C4533B" w:rsidP="003151EA">
            <w:pPr>
              <w:jc w:val="center"/>
              <w:rPr>
                <w:noProof/>
                <w:lang w:val="en-US"/>
              </w:rPr>
            </w:pPr>
            <w:r>
              <w:rPr>
                <w:noProof/>
                <w:lang w:val="en-US"/>
              </w:rPr>
              <w:t>-</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4533B" w:rsidRPr="00553B6B" w:rsidRDefault="00C4533B" w:rsidP="003151EA">
            <w:pPr>
              <w:jc w:val="center"/>
              <w:rPr>
                <w:noProof/>
                <w:lang w:val="en-US"/>
              </w:rPr>
            </w:pPr>
            <w:r>
              <w:rPr>
                <w:noProof/>
                <w:lang w:val="en-US"/>
              </w:rPr>
              <w:t>-</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C4533B" w:rsidRPr="00553B6B" w:rsidRDefault="00C4533B" w:rsidP="003151EA">
            <w:pPr>
              <w:jc w:val="center"/>
              <w:rPr>
                <w:noProof/>
                <w:lang w:val="en-US"/>
              </w:rPr>
            </w:pPr>
            <w:r>
              <w:rPr>
                <w:noProof/>
                <w:lang w:val="en-US"/>
              </w:rPr>
              <w:t>-</w:t>
            </w:r>
          </w:p>
        </w:tc>
      </w:tr>
      <w:tr w:rsidR="00C4533B" w:rsidRPr="00553B6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C4533B" w:rsidRPr="00553B6B" w:rsidRDefault="00C4533B" w:rsidP="003151EA">
            <w:pPr>
              <w:rPr>
                <w:noProof/>
                <w:lang w:val="en-US"/>
              </w:rPr>
            </w:pPr>
          </w:p>
        </w:tc>
      </w:tr>
      <w:tr w:rsidR="00C4533B" w:rsidRPr="00553B6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4533B" w:rsidRPr="00553B6B" w:rsidRDefault="00C4533B" w:rsidP="003151EA">
            <w:pPr>
              <w:rPr>
                <w:b/>
                <w:noProof/>
                <w:lang w:val="en-US"/>
              </w:rPr>
            </w:pPr>
            <w:r w:rsidRPr="00553B6B">
              <w:rPr>
                <w:b/>
                <w:noProof/>
                <w:lang w:val="en-US"/>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C4533B" w:rsidRPr="00553B6B" w:rsidRDefault="00C4533B" w:rsidP="003151EA">
            <w:pPr>
              <w:jc w:val="center"/>
              <w:rPr>
                <w:noProof/>
                <w:lang w:val="en-US"/>
              </w:rPr>
            </w:pPr>
            <w:r>
              <w:rPr>
                <w:noProof/>
                <w:lang w:val="en-US"/>
              </w:rPr>
              <w:t>48.400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4533B" w:rsidRPr="00553B6B" w:rsidRDefault="00C4533B" w:rsidP="003151EA">
            <w:pPr>
              <w:jc w:val="center"/>
              <w:rPr>
                <w:noProof/>
                <w:lang w:val="en-US"/>
              </w:rPr>
            </w:pPr>
            <w:r>
              <w:rPr>
                <w:noProof/>
                <w:lang w:val="en-US"/>
              </w:rPr>
              <w:t>96.800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4533B" w:rsidRPr="00553B6B" w:rsidRDefault="00C4533B" w:rsidP="003151EA">
            <w:pPr>
              <w:jc w:val="center"/>
              <w:rPr>
                <w:noProof/>
                <w:lang w:val="en-US"/>
              </w:rPr>
            </w:pPr>
            <w:r>
              <w:rPr>
                <w:noProof/>
                <w:lang w:val="en-US"/>
              </w:rPr>
              <w:t>96.800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4533B" w:rsidRPr="00553B6B" w:rsidRDefault="00C4533B" w:rsidP="003151EA">
            <w:pPr>
              <w:jc w:val="center"/>
              <w:rPr>
                <w:noProof/>
                <w:lang w:val="en-US"/>
              </w:rPr>
            </w:pPr>
            <w:r>
              <w:rPr>
                <w:noProof/>
                <w:lang w:val="en-US"/>
              </w:rPr>
              <w:t>90.800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C4533B" w:rsidRPr="00553B6B" w:rsidRDefault="00C4533B" w:rsidP="003151EA">
            <w:pPr>
              <w:jc w:val="center"/>
              <w:rPr>
                <w:noProof/>
                <w:lang w:val="en-US"/>
              </w:rPr>
            </w:pPr>
            <w:r>
              <w:rPr>
                <w:noProof/>
                <w:lang w:val="en-US"/>
              </w:rPr>
              <w:t>45.400</w:t>
            </w:r>
          </w:p>
        </w:tc>
      </w:tr>
    </w:tbl>
    <w:p w:rsidR="00C4533B" w:rsidRPr="00553B6B" w:rsidRDefault="00C4533B" w:rsidP="00C4533B">
      <w:pPr>
        <w:rPr>
          <w:noProof/>
          <w:lang w:val="en-US"/>
        </w:rPr>
      </w:pPr>
      <w:r w:rsidRPr="00553B6B">
        <w:rPr>
          <w:noProof/>
          <w:lang w:val="en-US"/>
        </w:rPr>
        <w:t>(All figures in Euro)</w:t>
      </w:r>
    </w:p>
    <w:p w:rsidR="00C4533B" w:rsidRPr="00553B6B" w:rsidRDefault="00C4533B" w:rsidP="00C4533B">
      <w:pPr>
        <w:pStyle w:val="Musterberschrift3"/>
        <w:tabs>
          <w:tab w:val="clear" w:pos="8652"/>
          <w:tab w:val="num" w:pos="855"/>
        </w:tabs>
        <w:ind w:left="856" w:hanging="856"/>
        <w:rPr>
          <w:noProof/>
          <w:lang w:val="en-US"/>
        </w:rPr>
      </w:pPr>
      <w:r w:rsidRPr="00553B6B">
        <w:rPr>
          <w:noProof/>
          <w:lang w:val="en-US"/>
        </w:rPr>
        <w:t xml:space="preserve">Staff </w:t>
      </w:r>
    </w:p>
    <w:tbl>
      <w:tblPr>
        <w:tblW w:w="5000" w:type="pct"/>
        <w:tblLayout w:type="fixed"/>
        <w:tblCellMar>
          <w:left w:w="71" w:type="dxa"/>
          <w:right w:w="71" w:type="dxa"/>
        </w:tblCellMar>
        <w:tblLook w:val="0000" w:firstRow="0" w:lastRow="0" w:firstColumn="0" w:lastColumn="0" w:noHBand="0" w:noVBand="0"/>
      </w:tblPr>
      <w:tblGrid>
        <w:gridCol w:w="1585"/>
        <w:gridCol w:w="471"/>
        <w:gridCol w:w="1701"/>
        <w:gridCol w:w="49"/>
        <w:gridCol w:w="1085"/>
        <w:gridCol w:w="1701"/>
        <w:gridCol w:w="1276"/>
        <w:gridCol w:w="1005"/>
        <w:gridCol w:w="901"/>
      </w:tblGrid>
      <w:tr w:rsidR="00C4533B" w:rsidRPr="00553B6B" w:rsidTr="003151EA">
        <w:trPr>
          <w:cantSplit/>
        </w:trPr>
        <w:tc>
          <w:tcPr>
            <w:tcW w:w="811" w:type="pct"/>
            <w:tcBorders>
              <w:top w:val="nil"/>
              <w:left w:val="nil"/>
              <w:bottom w:val="single" w:sz="12" w:space="0" w:color="auto"/>
              <w:right w:val="single" w:sz="12" w:space="0" w:color="auto"/>
            </w:tcBorders>
          </w:tcPr>
          <w:p w:rsidR="00C4533B" w:rsidRPr="00553B6B" w:rsidRDefault="00C4533B" w:rsidP="003151EA">
            <w:pPr>
              <w:rPr>
                <w:noProof/>
                <w:lang w:val="en-US"/>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C4533B" w:rsidRPr="00553B6B" w:rsidRDefault="00C4533B" w:rsidP="003151EA">
            <w:pPr>
              <w:jc w:val="center"/>
              <w:rPr>
                <w:noProof/>
                <w:lang w:val="en-US"/>
              </w:rPr>
            </w:pPr>
            <w:r w:rsidRPr="00553B6B">
              <w:rPr>
                <w:noProof/>
                <w:lang w:val="en-US"/>
              </w:rPr>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C4533B" w:rsidRPr="00553B6B" w:rsidRDefault="00C4533B" w:rsidP="003151EA">
            <w:pPr>
              <w:jc w:val="center"/>
              <w:rPr>
                <w:noProof/>
                <w:lang w:val="en-US"/>
              </w:rPr>
            </w:pPr>
            <w:r w:rsidRPr="00553B6B">
              <w:rPr>
                <w:noProof/>
                <w:lang w:val="en-US"/>
              </w:rPr>
              <w:t>Name, academic degree, position</w:t>
            </w:r>
          </w:p>
        </w:tc>
        <w:tc>
          <w:tcPr>
            <w:tcW w:w="580" w:type="pct"/>
            <w:gridSpan w:val="2"/>
            <w:tcBorders>
              <w:top w:val="single" w:sz="12" w:space="0" w:color="auto"/>
              <w:left w:val="single" w:sz="6" w:space="0" w:color="auto"/>
              <w:bottom w:val="single" w:sz="12" w:space="0" w:color="auto"/>
              <w:right w:val="single" w:sz="6" w:space="0" w:color="auto"/>
            </w:tcBorders>
            <w:shd w:val="clear" w:color="auto" w:fill="D9D9D9"/>
          </w:tcPr>
          <w:p w:rsidR="00C4533B" w:rsidRPr="00553B6B" w:rsidRDefault="00C4533B" w:rsidP="003151EA">
            <w:pPr>
              <w:jc w:val="center"/>
              <w:rPr>
                <w:noProof/>
                <w:lang w:val="en-US"/>
              </w:rPr>
            </w:pPr>
            <w:r w:rsidRPr="00553B6B">
              <w:rPr>
                <w:noProof/>
                <w:lang w:val="en-US"/>
              </w:rPr>
              <w:t>Field of research</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C4533B" w:rsidRPr="00553B6B" w:rsidRDefault="00C4533B" w:rsidP="003151EA">
            <w:pPr>
              <w:jc w:val="center"/>
              <w:rPr>
                <w:noProof/>
                <w:lang w:val="en-US"/>
              </w:rPr>
            </w:pPr>
            <w:r w:rsidRPr="00553B6B">
              <w:rPr>
                <w:noProof/>
                <w:lang w:val="en-US"/>
              </w:rPr>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C4533B" w:rsidRPr="00553B6B" w:rsidRDefault="00C4533B" w:rsidP="003151EA">
            <w:pPr>
              <w:jc w:val="center"/>
              <w:rPr>
                <w:noProof/>
                <w:lang w:val="en-US"/>
              </w:rPr>
            </w:pPr>
            <w:r w:rsidRPr="00553B6B">
              <w:rPr>
                <w:noProof/>
                <w:lang w:val="en-US"/>
              </w:rPr>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C4533B" w:rsidRPr="00553B6B" w:rsidRDefault="00C4533B" w:rsidP="003151EA">
            <w:pPr>
              <w:jc w:val="center"/>
              <w:rPr>
                <w:noProof/>
                <w:lang w:val="en-US"/>
              </w:rPr>
            </w:pPr>
            <w:r w:rsidRPr="00553B6B">
              <w:rPr>
                <w:noProof/>
                <w:lang w:val="en-US"/>
              </w:rPr>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C4533B" w:rsidRPr="00553B6B" w:rsidRDefault="00C4533B" w:rsidP="003151EA">
            <w:pPr>
              <w:jc w:val="center"/>
              <w:rPr>
                <w:noProof/>
                <w:lang w:val="en-US"/>
              </w:rPr>
            </w:pPr>
            <w:r w:rsidRPr="00553B6B">
              <w:rPr>
                <w:noProof/>
                <w:lang w:val="en-US"/>
              </w:rPr>
              <w:t>Funded through:</w:t>
            </w:r>
          </w:p>
        </w:tc>
      </w:tr>
      <w:tr w:rsidR="00C4533B" w:rsidRPr="00553B6B" w:rsidTr="003151EA">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C4533B" w:rsidRPr="00553B6B" w:rsidRDefault="00C4533B" w:rsidP="003151EA">
            <w:pPr>
              <w:rPr>
                <w:b/>
                <w:noProof/>
                <w:lang w:val="en-US"/>
              </w:rPr>
            </w:pPr>
            <w:r w:rsidRPr="00553B6B">
              <w:rPr>
                <w:b/>
                <w:noProof/>
                <w:lang w:val="en-US"/>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C4533B" w:rsidRPr="00553B6B" w:rsidRDefault="00C4533B" w:rsidP="003151EA">
            <w:pPr>
              <w:rPr>
                <w:b/>
                <w:noProof/>
                <w:lang w:val="en-US"/>
              </w:rPr>
            </w:pPr>
          </w:p>
        </w:tc>
      </w:tr>
      <w:tr w:rsidR="00C4533B" w:rsidRPr="00553B6B"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C4533B" w:rsidRPr="00553B6B" w:rsidRDefault="00C4533B" w:rsidP="003151EA">
            <w:pPr>
              <w:rPr>
                <w:noProof/>
                <w:lang w:val="en-US"/>
              </w:rPr>
            </w:pPr>
            <w:r w:rsidRPr="00553B6B">
              <w:rPr>
                <w:noProof/>
                <w:lang w:val="en-US"/>
              </w:rPr>
              <w:t>Research staff</w:t>
            </w:r>
          </w:p>
        </w:tc>
        <w:tc>
          <w:tcPr>
            <w:tcW w:w="241" w:type="pct"/>
            <w:tcBorders>
              <w:top w:val="single" w:sz="12" w:space="0" w:color="auto"/>
              <w:left w:val="single" w:sz="12" w:space="0" w:color="auto"/>
              <w:bottom w:val="single" w:sz="6" w:space="0" w:color="auto"/>
              <w:right w:val="single" w:sz="6" w:space="0" w:color="auto"/>
            </w:tcBorders>
          </w:tcPr>
          <w:p w:rsidR="00C4533B" w:rsidRPr="00553B6B" w:rsidRDefault="00C4533B" w:rsidP="003151EA">
            <w:pPr>
              <w:rPr>
                <w:noProof/>
                <w:lang w:val="en-US"/>
              </w:rPr>
            </w:pPr>
            <w:r>
              <w:rPr>
                <w:noProof/>
                <w:lang w:val="en-US"/>
              </w:rPr>
              <w:t>1</w:t>
            </w:r>
          </w:p>
        </w:tc>
        <w:tc>
          <w:tcPr>
            <w:tcW w:w="895" w:type="pct"/>
            <w:gridSpan w:val="2"/>
            <w:tcBorders>
              <w:top w:val="single" w:sz="12" w:space="0" w:color="auto"/>
              <w:left w:val="single" w:sz="6" w:space="0" w:color="auto"/>
              <w:bottom w:val="single" w:sz="6" w:space="0" w:color="auto"/>
              <w:right w:val="single" w:sz="6" w:space="0" w:color="auto"/>
            </w:tcBorders>
          </w:tcPr>
          <w:p w:rsidR="00C4533B" w:rsidRPr="00553B6B" w:rsidRDefault="00C4533B" w:rsidP="003151EA">
            <w:pPr>
              <w:rPr>
                <w:noProof/>
                <w:lang w:val="en-US"/>
              </w:rPr>
            </w:pPr>
            <w:r>
              <w:rPr>
                <w:noProof/>
                <w:lang w:val="en-US"/>
              </w:rPr>
              <w:t>Hecht, Stefan, Prof.</w:t>
            </w:r>
          </w:p>
        </w:tc>
        <w:tc>
          <w:tcPr>
            <w:tcW w:w="555" w:type="pct"/>
            <w:tcBorders>
              <w:top w:val="single" w:sz="12" w:space="0" w:color="auto"/>
              <w:left w:val="single" w:sz="6" w:space="0" w:color="auto"/>
              <w:bottom w:val="single" w:sz="6" w:space="0" w:color="auto"/>
              <w:right w:val="single" w:sz="6" w:space="0" w:color="auto"/>
            </w:tcBorders>
          </w:tcPr>
          <w:p w:rsidR="00C4533B" w:rsidRPr="00553B6B" w:rsidRDefault="00C4533B" w:rsidP="003151EA">
            <w:pPr>
              <w:rPr>
                <w:noProof/>
                <w:lang w:val="en-US"/>
              </w:rPr>
            </w:pPr>
            <w:r>
              <w:rPr>
                <w:noProof/>
                <w:lang w:val="en-US"/>
              </w:rPr>
              <w:t>Organic Chemistry</w:t>
            </w:r>
          </w:p>
        </w:tc>
        <w:tc>
          <w:tcPr>
            <w:tcW w:w="870" w:type="pct"/>
            <w:tcBorders>
              <w:top w:val="single" w:sz="12" w:space="0" w:color="auto"/>
              <w:left w:val="single" w:sz="6" w:space="0" w:color="auto"/>
              <w:bottom w:val="single" w:sz="6" w:space="0" w:color="auto"/>
              <w:right w:val="single" w:sz="6" w:space="0" w:color="auto"/>
            </w:tcBorders>
          </w:tcPr>
          <w:p w:rsidR="00C4533B" w:rsidRPr="00553B6B" w:rsidRDefault="00C4533B" w:rsidP="003151EA">
            <w:pPr>
              <w:rPr>
                <w:noProof/>
                <w:lang w:val="en-US"/>
              </w:rPr>
            </w:pPr>
            <w:r>
              <w:rPr>
                <w:noProof/>
                <w:lang w:val="en-US"/>
              </w:rPr>
              <w:t>HU Chem</w:t>
            </w:r>
          </w:p>
        </w:tc>
        <w:tc>
          <w:tcPr>
            <w:tcW w:w="653" w:type="pct"/>
            <w:tcBorders>
              <w:top w:val="single" w:sz="12" w:space="0" w:color="auto"/>
              <w:left w:val="single" w:sz="6" w:space="0" w:color="auto"/>
              <w:bottom w:val="single" w:sz="6" w:space="0" w:color="auto"/>
              <w:right w:val="single" w:sz="6" w:space="0" w:color="auto"/>
            </w:tcBorders>
          </w:tcPr>
          <w:p w:rsidR="00C4533B" w:rsidRPr="00553B6B" w:rsidRDefault="00C4533B" w:rsidP="003151EA">
            <w:pPr>
              <w:jc w:val="center"/>
              <w:rPr>
                <w:noProof/>
                <w:lang w:val="en-US"/>
              </w:rPr>
            </w:pPr>
            <w:r>
              <w:rPr>
                <w:noProof/>
                <w:lang w:val="en-US"/>
              </w:rPr>
              <w:t>5</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C4533B" w:rsidRPr="00553B6B" w:rsidRDefault="00C4533B" w:rsidP="003151EA">
            <w:pPr>
              <w:rPr>
                <w:noProof/>
                <w:lang w:val="en-US"/>
              </w:rPr>
            </w:pPr>
          </w:p>
        </w:tc>
        <w:tc>
          <w:tcPr>
            <w:tcW w:w="461" w:type="pct"/>
            <w:tcBorders>
              <w:top w:val="single" w:sz="12" w:space="0" w:color="auto"/>
              <w:left w:val="single" w:sz="6" w:space="0" w:color="auto"/>
              <w:bottom w:val="single" w:sz="6" w:space="0" w:color="auto"/>
              <w:right w:val="single" w:sz="12" w:space="0" w:color="auto"/>
            </w:tcBorders>
          </w:tcPr>
          <w:p w:rsidR="00C4533B" w:rsidRPr="00553B6B" w:rsidRDefault="00C4533B" w:rsidP="003151EA">
            <w:pPr>
              <w:rPr>
                <w:noProof/>
                <w:lang w:val="en-US"/>
              </w:rPr>
            </w:pPr>
            <w:r>
              <w:rPr>
                <w:noProof/>
                <w:lang w:val="en-US"/>
              </w:rPr>
              <w:t>HUB</w:t>
            </w:r>
          </w:p>
        </w:tc>
      </w:tr>
      <w:tr w:rsidR="00C4533B" w:rsidRPr="00553B6B"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C4533B" w:rsidRPr="00553B6B" w:rsidRDefault="00C4533B" w:rsidP="003151EA">
            <w:pPr>
              <w:rPr>
                <w:noProof/>
                <w:lang w:val="en-US"/>
              </w:rPr>
            </w:pPr>
          </w:p>
        </w:tc>
        <w:tc>
          <w:tcPr>
            <w:tcW w:w="241" w:type="pct"/>
            <w:tcBorders>
              <w:top w:val="single" w:sz="6" w:space="0" w:color="auto"/>
              <w:left w:val="single" w:sz="12" w:space="0" w:color="auto"/>
              <w:bottom w:val="single" w:sz="6" w:space="0" w:color="auto"/>
              <w:right w:val="single" w:sz="6" w:space="0" w:color="auto"/>
            </w:tcBorders>
          </w:tcPr>
          <w:p w:rsidR="00C4533B" w:rsidRPr="00553B6B" w:rsidRDefault="00C4533B" w:rsidP="003151EA">
            <w:pPr>
              <w:rPr>
                <w:noProof/>
                <w:lang w:val="en-US"/>
              </w:rPr>
            </w:pPr>
            <w:r>
              <w:rPr>
                <w:noProof/>
                <w:lang w:val="en-US"/>
              </w:rPr>
              <w:t>2</w:t>
            </w:r>
          </w:p>
        </w:tc>
        <w:tc>
          <w:tcPr>
            <w:tcW w:w="895" w:type="pct"/>
            <w:gridSpan w:val="2"/>
            <w:tcBorders>
              <w:top w:val="single" w:sz="6" w:space="0" w:color="auto"/>
              <w:left w:val="single" w:sz="6" w:space="0" w:color="auto"/>
              <w:bottom w:val="single" w:sz="6" w:space="0" w:color="auto"/>
              <w:right w:val="single" w:sz="6" w:space="0" w:color="auto"/>
            </w:tcBorders>
          </w:tcPr>
          <w:p w:rsidR="00C4533B" w:rsidRDefault="00C4533B" w:rsidP="003151EA">
            <w:pPr>
              <w:rPr>
                <w:noProof/>
                <w:lang w:val="en-US"/>
              </w:rPr>
            </w:pPr>
            <w:r>
              <w:rPr>
                <w:noProof/>
                <w:lang w:val="en-US"/>
              </w:rPr>
              <w:t>Kobin, Björn,</w:t>
            </w:r>
          </w:p>
          <w:p w:rsidR="00C4533B" w:rsidRPr="00553B6B" w:rsidRDefault="00C4533B" w:rsidP="003151EA">
            <w:pPr>
              <w:rPr>
                <w:noProof/>
                <w:lang w:val="en-US"/>
              </w:rPr>
            </w:pPr>
            <w:r>
              <w:rPr>
                <w:noProof/>
                <w:lang w:val="en-US"/>
              </w:rPr>
              <w:t>(Dr.)</w:t>
            </w:r>
          </w:p>
        </w:tc>
        <w:tc>
          <w:tcPr>
            <w:tcW w:w="555" w:type="pct"/>
            <w:tcBorders>
              <w:top w:val="single" w:sz="6" w:space="0" w:color="auto"/>
              <w:left w:val="single" w:sz="6" w:space="0" w:color="auto"/>
              <w:bottom w:val="single" w:sz="6" w:space="0" w:color="auto"/>
              <w:right w:val="single" w:sz="6" w:space="0" w:color="auto"/>
            </w:tcBorders>
          </w:tcPr>
          <w:p w:rsidR="00C4533B" w:rsidRPr="00553B6B" w:rsidRDefault="00C4533B" w:rsidP="003151EA">
            <w:pPr>
              <w:rPr>
                <w:noProof/>
                <w:lang w:val="en-US"/>
              </w:rPr>
            </w:pPr>
            <w:r>
              <w:rPr>
                <w:noProof/>
                <w:lang w:val="en-US"/>
              </w:rPr>
              <w:t>Organic Chemistry</w:t>
            </w:r>
          </w:p>
        </w:tc>
        <w:tc>
          <w:tcPr>
            <w:tcW w:w="870" w:type="pct"/>
            <w:tcBorders>
              <w:top w:val="single" w:sz="6" w:space="0" w:color="auto"/>
              <w:left w:val="single" w:sz="6" w:space="0" w:color="auto"/>
              <w:bottom w:val="single" w:sz="6" w:space="0" w:color="auto"/>
              <w:right w:val="single" w:sz="6" w:space="0" w:color="auto"/>
            </w:tcBorders>
          </w:tcPr>
          <w:p w:rsidR="00C4533B" w:rsidRPr="00553B6B" w:rsidRDefault="00C4533B" w:rsidP="003151EA">
            <w:pPr>
              <w:rPr>
                <w:noProof/>
                <w:lang w:val="en-US"/>
              </w:rPr>
            </w:pPr>
            <w:r>
              <w:rPr>
                <w:noProof/>
                <w:lang w:val="en-US"/>
              </w:rPr>
              <w:t>HU Chem</w:t>
            </w:r>
          </w:p>
        </w:tc>
        <w:tc>
          <w:tcPr>
            <w:tcW w:w="653" w:type="pct"/>
            <w:tcBorders>
              <w:top w:val="single" w:sz="6" w:space="0" w:color="auto"/>
              <w:left w:val="single" w:sz="6" w:space="0" w:color="auto"/>
              <w:bottom w:val="single" w:sz="6" w:space="0" w:color="auto"/>
              <w:right w:val="single" w:sz="6" w:space="0" w:color="auto"/>
            </w:tcBorders>
          </w:tcPr>
          <w:p w:rsidR="00C4533B" w:rsidRPr="00553B6B" w:rsidRDefault="00C4533B" w:rsidP="003151EA">
            <w:pPr>
              <w:jc w:val="center"/>
              <w:rPr>
                <w:noProof/>
                <w:lang w:val="en-US"/>
              </w:rPr>
            </w:pPr>
            <w:r>
              <w:rPr>
                <w:noProof/>
                <w:lang w:val="en-US"/>
              </w:rPr>
              <w:t>10</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C4533B" w:rsidRPr="00553B6B" w:rsidRDefault="00C4533B" w:rsidP="003151EA">
            <w:pPr>
              <w:rPr>
                <w:noProof/>
                <w:lang w:val="en-US"/>
              </w:rPr>
            </w:pPr>
          </w:p>
        </w:tc>
        <w:tc>
          <w:tcPr>
            <w:tcW w:w="461" w:type="pct"/>
            <w:tcBorders>
              <w:top w:val="single" w:sz="6" w:space="0" w:color="auto"/>
              <w:left w:val="single" w:sz="6" w:space="0" w:color="auto"/>
              <w:bottom w:val="single" w:sz="6" w:space="0" w:color="auto"/>
              <w:right w:val="single" w:sz="12" w:space="0" w:color="auto"/>
            </w:tcBorders>
          </w:tcPr>
          <w:p w:rsidR="00C4533B" w:rsidRPr="00553B6B" w:rsidRDefault="00C4533B" w:rsidP="003151EA">
            <w:pPr>
              <w:rPr>
                <w:noProof/>
                <w:lang w:val="en-US"/>
              </w:rPr>
            </w:pPr>
            <w:r>
              <w:rPr>
                <w:noProof/>
                <w:lang w:val="en-US"/>
              </w:rPr>
              <w:t>HUB</w:t>
            </w:r>
          </w:p>
        </w:tc>
      </w:tr>
      <w:tr w:rsidR="00C4533B" w:rsidRPr="00553B6B"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C4533B" w:rsidRPr="00553B6B" w:rsidRDefault="00C4533B" w:rsidP="003151EA">
            <w:pPr>
              <w:rPr>
                <w:noProof/>
                <w:lang w:val="en-US"/>
              </w:rPr>
            </w:pPr>
          </w:p>
        </w:tc>
        <w:tc>
          <w:tcPr>
            <w:tcW w:w="241" w:type="pct"/>
            <w:tcBorders>
              <w:top w:val="single" w:sz="6" w:space="0" w:color="auto"/>
              <w:left w:val="single" w:sz="12" w:space="0" w:color="auto"/>
              <w:bottom w:val="single" w:sz="6" w:space="0" w:color="auto"/>
              <w:right w:val="single" w:sz="6" w:space="0" w:color="auto"/>
            </w:tcBorders>
          </w:tcPr>
          <w:p w:rsidR="00C4533B" w:rsidRDefault="00C4533B" w:rsidP="003151EA">
            <w:pPr>
              <w:rPr>
                <w:noProof/>
                <w:lang w:val="en-US"/>
              </w:rPr>
            </w:pPr>
            <w:r>
              <w:rPr>
                <w:noProof/>
                <w:lang w:val="en-US"/>
              </w:rPr>
              <w:t>3</w:t>
            </w:r>
          </w:p>
        </w:tc>
        <w:tc>
          <w:tcPr>
            <w:tcW w:w="895" w:type="pct"/>
            <w:gridSpan w:val="2"/>
            <w:tcBorders>
              <w:top w:val="single" w:sz="6" w:space="0" w:color="auto"/>
              <w:left w:val="single" w:sz="6" w:space="0" w:color="auto"/>
              <w:bottom w:val="single" w:sz="6" w:space="0" w:color="auto"/>
              <w:right w:val="single" w:sz="6" w:space="0" w:color="auto"/>
            </w:tcBorders>
          </w:tcPr>
          <w:p w:rsidR="00C4533B" w:rsidRDefault="00C4533B" w:rsidP="003151EA">
            <w:pPr>
              <w:rPr>
                <w:noProof/>
                <w:lang w:val="en-US"/>
              </w:rPr>
            </w:pPr>
            <w:r>
              <w:rPr>
                <w:noProof/>
                <w:lang w:val="en-US"/>
              </w:rPr>
              <w:t>Pätzel, Michael,</w:t>
            </w:r>
          </w:p>
          <w:p w:rsidR="00C4533B" w:rsidRDefault="00C4533B" w:rsidP="003151EA">
            <w:pPr>
              <w:rPr>
                <w:noProof/>
                <w:lang w:val="en-US"/>
              </w:rPr>
            </w:pPr>
            <w:r>
              <w:rPr>
                <w:noProof/>
                <w:lang w:val="en-US"/>
              </w:rPr>
              <w:t>Dr.</w:t>
            </w:r>
          </w:p>
        </w:tc>
        <w:tc>
          <w:tcPr>
            <w:tcW w:w="555" w:type="pct"/>
            <w:tcBorders>
              <w:top w:val="single" w:sz="6" w:space="0" w:color="auto"/>
              <w:left w:val="single" w:sz="6" w:space="0" w:color="auto"/>
              <w:bottom w:val="single" w:sz="6" w:space="0" w:color="auto"/>
              <w:right w:val="single" w:sz="6" w:space="0" w:color="auto"/>
            </w:tcBorders>
          </w:tcPr>
          <w:p w:rsidR="00C4533B" w:rsidRDefault="00C4533B" w:rsidP="003151EA">
            <w:pPr>
              <w:rPr>
                <w:noProof/>
                <w:lang w:val="en-US"/>
              </w:rPr>
            </w:pPr>
            <w:r>
              <w:rPr>
                <w:noProof/>
                <w:lang w:val="en-US"/>
              </w:rPr>
              <w:t>Organic Chemistry</w:t>
            </w:r>
          </w:p>
        </w:tc>
        <w:tc>
          <w:tcPr>
            <w:tcW w:w="870" w:type="pct"/>
            <w:tcBorders>
              <w:top w:val="single" w:sz="6" w:space="0" w:color="auto"/>
              <w:left w:val="single" w:sz="6" w:space="0" w:color="auto"/>
              <w:bottom w:val="single" w:sz="6" w:space="0" w:color="auto"/>
              <w:right w:val="single" w:sz="6" w:space="0" w:color="auto"/>
            </w:tcBorders>
          </w:tcPr>
          <w:p w:rsidR="00C4533B" w:rsidRDefault="00C4533B" w:rsidP="003151EA">
            <w:pPr>
              <w:rPr>
                <w:noProof/>
                <w:lang w:val="en-US"/>
              </w:rPr>
            </w:pPr>
            <w:r>
              <w:rPr>
                <w:noProof/>
                <w:lang w:val="en-US"/>
              </w:rPr>
              <w:t>HU Chem</w:t>
            </w:r>
          </w:p>
        </w:tc>
        <w:tc>
          <w:tcPr>
            <w:tcW w:w="653" w:type="pct"/>
            <w:tcBorders>
              <w:top w:val="single" w:sz="6" w:space="0" w:color="auto"/>
              <w:left w:val="single" w:sz="6" w:space="0" w:color="auto"/>
              <w:bottom w:val="single" w:sz="6" w:space="0" w:color="auto"/>
              <w:right w:val="single" w:sz="6" w:space="0" w:color="auto"/>
            </w:tcBorders>
          </w:tcPr>
          <w:p w:rsidR="00C4533B" w:rsidRDefault="00C4533B" w:rsidP="003151EA">
            <w:pPr>
              <w:jc w:val="center"/>
              <w:rPr>
                <w:noProof/>
                <w:lang w:val="en-US"/>
              </w:rPr>
            </w:pPr>
            <w:r>
              <w:rPr>
                <w:noProof/>
                <w:lang w:val="en-US"/>
              </w:rPr>
              <w:t>5</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C4533B" w:rsidRPr="00553B6B" w:rsidRDefault="00C4533B" w:rsidP="003151EA">
            <w:pPr>
              <w:rPr>
                <w:noProof/>
                <w:lang w:val="en-US"/>
              </w:rPr>
            </w:pPr>
          </w:p>
        </w:tc>
        <w:tc>
          <w:tcPr>
            <w:tcW w:w="461" w:type="pct"/>
            <w:tcBorders>
              <w:top w:val="single" w:sz="6" w:space="0" w:color="auto"/>
              <w:left w:val="single" w:sz="6" w:space="0" w:color="auto"/>
              <w:bottom w:val="single" w:sz="6" w:space="0" w:color="auto"/>
              <w:right w:val="single" w:sz="12" w:space="0" w:color="auto"/>
            </w:tcBorders>
          </w:tcPr>
          <w:p w:rsidR="00C4533B" w:rsidRPr="00553B6B" w:rsidRDefault="00C4533B" w:rsidP="003151EA">
            <w:pPr>
              <w:rPr>
                <w:noProof/>
                <w:lang w:val="en-US"/>
              </w:rPr>
            </w:pPr>
            <w:r>
              <w:rPr>
                <w:noProof/>
                <w:lang w:val="en-US"/>
              </w:rPr>
              <w:t>HUB</w:t>
            </w:r>
          </w:p>
        </w:tc>
      </w:tr>
      <w:tr w:rsidR="00C4533B" w:rsidRPr="00553B6B"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C4533B" w:rsidRPr="00553B6B" w:rsidRDefault="00C4533B" w:rsidP="003151EA">
            <w:pPr>
              <w:rPr>
                <w:noProof/>
                <w:lang w:val="en-US"/>
              </w:rPr>
            </w:pPr>
          </w:p>
        </w:tc>
        <w:tc>
          <w:tcPr>
            <w:tcW w:w="241" w:type="pct"/>
            <w:tcBorders>
              <w:top w:val="single" w:sz="6" w:space="0" w:color="auto"/>
              <w:left w:val="single" w:sz="12" w:space="0" w:color="auto"/>
              <w:bottom w:val="single" w:sz="12" w:space="0" w:color="auto"/>
              <w:right w:val="single" w:sz="6" w:space="0" w:color="auto"/>
            </w:tcBorders>
          </w:tcPr>
          <w:p w:rsidR="00C4533B" w:rsidRPr="00553B6B" w:rsidRDefault="00C4533B" w:rsidP="003151EA">
            <w:pPr>
              <w:rPr>
                <w:noProof/>
                <w:lang w:val="en-US"/>
              </w:rPr>
            </w:pPr>
            <w:r>
              <w:rPr>
                <w:noProof/>
                <w:lang w:val="en-US"/>
              </w:rPr>
              <w:t>4</w:t>
            </w:r>
          </w:p>
        </w:tc>
        <w:tc>
          <w:tcPr>
            <w:tcW w:w="895" w:type="pct"/>
            <w:gridSpan w:val="2"/>
            <w:tcBorders>
              <w:top w:val="single" w:sz="6" w:space="0" w:color="auto"/>
              <w:left w:val="single" w:sz="6" w:space="0" w:color="auto"/>
              <w:bottom w:val="single" w:sz="12" w:space="0" w:color="auto"/>
              <w:right w:val="single" w:sz="6" w:space="0" w:color="auto"/>
            </w:tcBorders>
          </w:tcPr>
          <w:p w:rsidR="00C4533B" w:rsidRDefault="00C4533B" w:rsidP="003151EA">
            <w:pPr>
              <w:rPr>
                <w:noProof/>
                <w:lang w:val="en-US"/>
              </w:rPr>
            </w:pPr>
            <w:r>
              <w:rPr>
                <w:noProof/>
                <w:lang w:val="en-US"/>
              </w:rPr>
              <w:t>Kathan, Michael,</w:t>
            </w:r>
          </w:p>
          <w:p w:rsidR="00C4533B" w:rsidRPr="00553B6B" w:rsidRDefault="00C4533B" w:rsidP="003151EA">
            <w:pPr>
              <w:rPr>
                <w:noProof/>
                <w:lang w:val="en-US"/>
              </w:rPr>
            </w:pPr>
            <w:r>
              <w:rPr>
                <w:noProof/>
                <w:lang w:val="en-US"/>
              </w:rPr>
              <w:t>M.Sc.</w:t>
            </w:r>
          </w:p>
        </w:tc>
        <w:tc>
          <w:tcPr>
            <w:tcW w:w="555" w:type="pct"/>
            <w:tcBorders>
              <w:top w:val="single" w:sz="6" w:space="0" w:color="auto"/>
              <w:left w:val="single" w:sz="6" w:space="0" w:color="auto"/>
              <w:bottom w:val="single" w:sz="12" w:space="0" w:color="auto"/>
              <w:right w:val="single" w:sz="6" w:space="0" w:color="auto"/>
            </w:tcBorders>
          </w:tcPr>
          <w:p w:rsidR="00C4533B" w:rsidRPr="00553B6B" w:rsidRDefault="00C4533B" w:rsidP="003151EA">
            <w:pPr>
              <w:rPr>
                <w:noProof/>
                <w:lang w:val="en-US"/>
              </w:rPr>
            </w:pPr>
            <w:r>
              <w:rPr>
                <w:noProof/>
                <w:lang w:val="en-US"/>
              </w:rPr>
              <w:t>Organic Chemistry</w:t>
            </w:r>
          </w:p>
        </w:tc>
        <w:tc>
          <w:tcPr>
            <w:tcW w:w="870" w:type="pct"/>
            <w:tcBorders>
              <w:top w:val="single" w:sz="6" w:space="0" w:color="auto"/>
              <w:left w:val="single" w:sz="6" w:space="0" w:color="auto"/>
              <w:bottom w:val="single" w:sz="12" w:space="0" w:color="auto"/>
              <w:right w:val="single" w:sz="6" w:space="0" w:color="auto"/>
            </w:tcBorders>
          </w:tcPr>
          <w:p w:rsidR="00C4533B" w:rsidRPr="00553B6B" w:rsidRDefault="00C4533B" w:rsidP="003151EA">
            <w:pPr>
              <w:rPr>
                <w:noProof/>
                <w:lang w:val="en-US"/>
              </w:rPr>
            </w:pPr>
            <w:r>
              <w:rPr>
                <w:noProof/>
                <w:lang w:val="en-US"/>
              </w:rPr>
              <w:t>HU Chem</w:t>
            </w:r>
          </w:p>
        </w:tc>
        <w:tc>
          <w:tcPr>
            <w:tcW w:w="653" w:type="pct"/>
            <w:tcBorders>
              <w:top w:val="single" w:sz="6" w:space="0" w:color="auto"/>
              <w:left w:val="single" w:sz="6" w:space="0" w:color="auto"/>
              <w:bottom w:val="single" w:sz="12" w:space="0" w:color="auto"/>
              <w:right w:val="single" w:sz="6" w:space="0" w:color="auto"/>
            </w:tcBorders>
          </w:tcPr>
          <w:p w:rsidR="00C4533B" w:rsidRPr="00553B6B" w:rsidRDefault="00C4533B" w:rsidP="003151EA">
            <w:pPr>
              <w:jc w:val="center"/>
              <w:rPr>
                <w:noProof/>
                <w:lang w:val="en-US"/>
              </w:rPr>
            </w:pPr>
            <w:r>
              <w:rPr>
                <w:noProof/>
                <w:lang w:val="en-US"/>
              </w:rPr>
              <w:t>20</w:t>
            </w: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C4533B" w:rsidRPr="00553B6B" w:rsidRDefault="00C4533B" w:rsidP="003151EA">
            <w:pPr>
              <w:rPr>
                <w:noProof/>
                <w:lang w:val="en-US"/>
              </w:rPr>
            </w:pPr>
          </w:p>
        </w:tc>
        <w:tc>
          <w:tcPr>
            <w:tcW w:w="461" w:type="pct"/>
            <w:tcBorders>
              <w:top w:val="single" w:sz="6" w:space="0" w:color="auto"/>
              <w:left w:val="single" w:sz="6" w:space="0" w:color="auto"/>
              <w:bottom w:val="single" w:sz="12" w:space="0" w:color="auto"/>
              <w:right w:val="single" w:sz="12" w:space="0" w:color="auto"/>
            </w:tcBorders>
          </w:tcPr>
          <w:p w:rsidR="00C4533B" w:rsidRPr="00553B6B" w:rsidRDefault="00C4533B" w:rsidP="003151EA">
            <w:pPr>
              <w:rPr>
                <w:noProof/>
                <w:lang w:val="en-US"/>
              </w:rPr>
            </w:pPr>
            <w:r>
              <w:rPr>
                <w:noProof/>
                <w:lang w:val="en-US"/>
              </w:rPr>
              <w:t>HUB</w:t>
            </w:r>
          </w:p>
        </w:tc>
      </w:tr>
      <w:tr w:rsidR="00C4533B" w:rsidRPr="00553B6B" w:rsidTr="003151EA">
        <w:trPr>
          <w:cantSplit/>
        </w:trPr>
        <w:tc>
          <w:tcPr>
            <w:tcW w:w="811" w:type="pct"/>
            <w:vMerge w:val="restart"/>
            <w:tcBorders>
              <w:top w:val="single" w:sz="12" w:space="0" w:color="auto"/>
              <w:left w:val="single" w:sz="12" w:space="0" w:color="auto"/>
              <w:bottom w:val="single" w:sz="6" w:space="0" w:color="auto"/>
              <w:right w:val="single" w:sz="12" w:space="0" w:color="auto"/>
            </w:tcBorders>
            <w:shd w:val="clear" w:color="auto" w:fill="D9D9D9"/>
          </w:tcPr>
          <w:p w:rsidR="00C4533B" w:rsidRPr="00553B6B" w:rsidRDefault="00C4533B" w:rsidP="003151EA">
            <w:pPr>
              <w:keepNext/>
              <w:rPr>
                <w:noProof/>
                <w:lang w:val="en-US"/>
              </w:rPr>
            </w:pPr>
            <w:r w:rsidRPr="00553B6B">
              <w:rPr>
                <w:noProof/>
                <w:lang w:val="en-US"/>
              </w:rPr>
              <w:t>Non-research staff</w:t>
            </w:r>
          </w:p>
        </w:tc>
        <w:tc>
          <w:tcPr>
            <w:tcW w:w="241" w:type="pct"/>
            <w:tcBorders>
              <w:top w:val="single" w:sz="12" w:space="0" w:color="auto"/>
              <w:left w:val="single" w:sz="12" w:space="0" w:color="auto"/>
              <w:bottom w:val="single" w:sz="6" w:space="0" w:color="auto"/>
              <w:right w:val="single" w:sz="6" w:space="0" w:color="auto"/>
            </w:tcBorders>
          </w:tcPr>
          <w:p w:rsidR="00C4533B" w:rsidRPr="00553B6B" w:rsidRDefault="00C4533B" w:rsidP="003151EA">
            <w:pPr>
              <w:keepNext/>
              <w:rPr>
                <w:noProof/>
                <w:lang w:val="en-US"/>
              </w:rPr>
            </w:pPr>
            <w:r>
              <w:rPr>
                <w:noProof/>
                <w:lang w:val="en-US"/>
              </w:rPr>
              <w:t>5</w:t>
            </w:r>
          </w:p>
        </w:tc>
        <w:tc>
          <w:tcPr>
            <w:tcW w:w="895" w:type="pct"/>
            <w:gridSpan w:val="2"/>
            <w:tcBorders>
              <w:top w:val="single" w:sz="12" w:space="0" w:color="auto"/>
              <w:left w:val="single" w:sz="6" w:space="0" w:color="auto"/>
              <w:bottom w:val="single" w:sz="6" w:space="0" w:color="auto"/>
              <w:right w:val="single" w:sz="6" w:space="0" w:color="auto"/>
            </w:tcBorders>
          </w:tcPr>
          <w:p w:rsidR="00C4533B" w:rsidRDefault="00C4533B" w:rsidP="003151EA">
            <w:pPr>
              <w:keepNext/>
              <w:rPr>
                <w:noProof/>
                <w:lang w:val="en-US"/>
              </w:rPr>
            </w:pPr>
            <w:r>
              <w:rPr>
                <w:noProof/>
                <w:lang w:val="en-US"/>
              </w:rPr>
              <w:t>Schwarz, Jutta,</w:t>
            </w:r>
          </w:p>
          <w:p w:rsidR="00C4533B" w:rsidRPr="00553B6B" w:rsidRDefault="00C4533B" w:rsidP="003151EA">
            <w:pPr>
              <w:keepNext/>
              <w:rPr>
                <w:noProof/>
                <w:lang w:val="en-US"/>
              </w:rPr>
            </w:pPr>
            <w:r>
              <w:rPr>
                <w:noProof/>
                <w:lang w:val="en-US"/>
              </w:rPr>
              <w:t>Chem-Technician</w:t>
            </w:r>
          </w:p>
        </w:tc>
        <w:tc>
          <w:tcPr>
            <w:tcW w:w="555" w:type="pct"/>
            <w:tcBorders>
              <w:top w:val="single" w:sz="12" w:space="0" w:color="auto"/>
              <w:left w:val="single" w:sz="6" w:space="0" w:color="auto"/>
              <w:bottom w:val="single" w:sz="6" w:space="0" w:color="auto"/>
              <w:right w:val="single" w:sz="6" w:space="0" w:color="auto"/>
              <w:tl2br w:val="single" w:sz="6" w:space="0" w:color="auto"/>
            </w:tcBorders>
          </w:tcPr>
          <w:p w:rsidR="00C4533B" w:rsidRPr="00553B6B" w:rsidRDefault="00C4533B" w:rsidP="003151EA">
            <w:pPr>
              <w:keepNext/>
              <w:rPr>
                <w:noProof/>
                <w:lang w:val="en-US"/>
              </w:rPr>
            </w:pPr>
          </w:p>
        </w:tc>
        <w:tc>
          <w:tcPr>
            <w:tcW w:w="870" w:type="pct"/>
            <w:tcBorders>
              <w:top w:val="single" w:sz="12" w:space="0" w:color="auto"/>
              <w:left w:val="single" w:sz="6" w:space="0" w:color="auto"/>
              <w:bottom w:val="single" w:sz="6" w:space="0" w:color="auto"/>
              <w:right w:val="single" w:sz="6" w:space="0" w:color="auto"/>
            </w:tcBorders>
          </w:tcPr>
          <w:p w:rsidR="00C4533B" w:rsidRPr="00553B6B" w:rsidRDefault="00C4533B" w:rsidP="003151EA">
            <w:pPr>
              <w:keepNext/>
              <w:rPr>
                <w:noProof/>
                <w:lang w:val="en-US"/>
              </w:rPr>
            </w:pPr>
            <w:r>
              <w:rPr>
                <w:noProof/>
                <w:lang w:val="en-US"/>
              </w:rPr>
              <w:t>HU Chem</w:t>
            </w:r>
          </w:p>
        </w:tc>
        <w:tc>
          <w:tcPr>
            <w:tcW w:w="653" w:type="pct"/>
            <w:tcBorders>
              <w:top w:val="single" w:sz="12" w:space="0" w:color="auto"/>
              <w:left w:val="single" w:sz="6" w:space="0" w:color="auto"/>
              <w:bottom w:val="single" w:sz="6" w:space="0" w:color="auto"/>
              <w:right w:val="single" w:sz="6" w:space="0" w:color="auto"/>
            </w:tcBorders>
          </w:tcPr>
          <w:p w:rsidR="00C4533B" w:rsidRPr="00553B6B" w:rsidRDefault="00C4533B" w:rsidP="003151EA">
            <w:pPr>
              <w:keepNext/>
              <w:jc w:val="center"/>
              <w:rPr>
                <w:noProof/>
                <w:lang w:val="en-US"/>
              </w:rPr>
            </w:pPr>
            <w:r>
              <w:rPr>
                <w:noProof/>
                <w:lang w:val="en-US"/>
              </w:rPr>
              <w:t>10</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C4533B" w:rsidRPr="00553B6B" w:rsidRDefault="00C4533B" w:rsidP="003151EA">
            <w:pPr>
              <w:keepNext/>
              <w:rPr>
                <w:noProof/>
                <w:lang w:val="en-US"/>
              </w:rPr>
            </w:pPr>
          </w:p>
        </w:tc>
        <w:tc>
          <w:tcPr>
            <w:tcW w:w="461" w:type="pct"/>
            <w:tcBorders>
              <w:top w:val="single" w:sz="12" w:space="0" w:color="auto"/>
              <w:left w:val="single" w:sz="6" w:space="0" w:color="auto"/>
              <w:bottom w:val="single" w:sz="6" w:space="0" w:color="auto"/>
              <w:right w:val="single" w:sz="12" w:space="0" w:color="auto"/>
            </w:tcBorders>
          </w:tcPr>
          <w:p w:rsidR="00C4533B" w:rsidRPr="00553B6B" w:rsidRDefault="00C4533B" w:rsidP="003151EA">
            <w:pPr>
              <w:keepNext/>
              <w:rPr>
                <w:noProof/>
                <w:lang w:val="en-US"/>
              </w:rPr>
            </w:pPr>
            <w:r>
              <w:rPr>
                <w:noProof/>
                <w:lang w:val="en-US"/>
              </w:rPr>
              <w:t>HUB</w:t>
            </w:r>
          </w:p>
        </w:tc>
      </w:tr>
      <w:tr w:rsidR="00C4533B" w:rsidRPr="00553B6B" w:rsidTr="003151EA">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C4533B" w:rsidRPr="00553B6B" w:rsidRDefault="00C4533B" w:rsidP="003151EA">
            <w:pPr>
              <w:keepNext/>
              <w:rPr>
                <w:noProof/>
                <w:lang w:val="en-US"/>
              </w:rPr>
            </w:pPr>
          </w:p>
        </w:tc>
        <w:tc>
          <w:tcPr>
            <w:tcW w:w="241" w:type="pct"/>
            <w:tcBorders>
              <w:top w:val="single" w:sz="6" w:space="0" w:color="auto"/>
              <w:left w:val="single" w:sz="12" w:space="0" w:color="auto"/>
              <w:bottom w:val="single" w:sz="6" w:space="0" w:color="auto"/>
              <w:right w:val="single" w:sz="6" w:space="0" w:color="auto"/>
            </w:tcBorders>
          </w:tcPr>
          <w:p w:rsidR="00C4533B" w:rsidRPr="00553B6B" w:rsidRDefault="00C4533B" w:rsidP="003151EA">
            <w:pPr>
              <w:keepNext/>
              <w:rPr>
                <w:noProof/>
                <w:lang w:val="en-US"/>
              </w:rPr>
            </w:pPr>
            <w:r>
              <w:rPr>
                <w:noProof/>
                <w:lang w:val="en-US"/>
              </w:rPr>
              <w:t>6</w:t>
            </w:r>
          </w:p>
        </w:tc>
        <w:tc>
          <w:tcPr>
            <w:tcW w:w="895" w:type="pct"/>
            <w:gridSpan w:val="2"/>
            <w:tcBorders>
              <w:top w:val="single" w:sz="6" w:space="0" w:color="auto"/>
              <w:left w:val="single" w:sz="6" w:space="0" w:color="auto"/>
              <w:bottom w:val="single" w:sz="6" w:space="0" w:color="auto"/>
              <w:right w:val="single" w:sz="6" w:space="0" w:color="auto"/>
            </w:tcBorders>
          </w:tcPr>
          <w:p w:rsidR="00C4533B" w:rsidRDefault="00C4533B" w:rsidP="003151EA">
            <w:pPr>
              <w:keepNext/>
              <w:rPr>
                <w:noProof/>
                <w:lang w:val="en-US"/>
              </w:rPr>
            </w:pPr>
            <w:r>
              <w:rPr>
                <w:noProof/>
                <w:lang w:val="en-US"/>
              </w:rPr>
              <w:t>Voigtländer, Daniela,</w:t>
            </w:r>
          </w:p>
          <w:p w:rsidR="00C4533B" w:rsidRPr="00553B6B" w:rsidRDefault="00C4533B" w:rsidP="003151EA">
            <w:pPr>
              <w:keepNext/>
              <w:rPr>
                <w:noProof/>
                <w:lang w:val="en-US"/>
              </w:rPr>
            </w:pPr>
            <w:r>
              <w:rPr>
                <w:noProof/>
                <w:lang w:val="en-US"/>
              </w:rPr>
              <w:t>Admin. Assistant</w:t>
            </w:r>
          </w:p>
        </w:tc>
        <w:tc>
          <w:tcPr>
            <w:tcW w:w="555" w:type="pct"/>
            <w:tcBorders>
              <w:top w:val="single" w:sz="6" w:space="0" w:color="auto"/>
              <w:left w:val="single" w:sz="6" w:space="0" w:color="auto"/>
              <w:bottom w:val="single" w:sz="6" w:space="0" w:color="auto"/>
              <w:right w:val="single" w:sz="6" w:space="0" w:color="auto"/>
              <w:tl2br w:val="single" w:sz="6" w:space="0" w:color="auto"/>
            </w:tcBorders>
          </w:tcPr>
          <w:p w:rsidR="00C4533B" w:rsidRPr="00553B6B" w:rsidRDefault="00C4533B" w:rsidP="003151EA">
            <w:pPr>
              <w:keepNext/>
              <w:rPr>
                <w:noProof/>
                <w:lang w:val="en-US"/>
              </w:rPr>
            </w:pPr>
          </w:p>
        </w:tc>
        <w:tc>
          <w:tcPr>
            <w:tcW w:w="870" w:type="pct"/>
            <w:tcBorders>
              <w:top w:val="single" w:sz="6" w:space="0" w:color="auto"/>
              <w:left w:val="single" w:sz="6" w:space="0" w:color="auto"/>
              <w:bottom w:val="single" w:sz="6" w:space="0" w:color="auto"/>
              <w:right w:val="single" w:sz="6" w:space="0" w:color="auto"/>
            </w:tcBorders>
          </w:tcPr>
          <w:p w:rsidR="00C4533B" w:rsidRPr="00553B6B" w:rsidRDefault="00C4533B" w:rsidP="003151EA">
            <w:pPr>
              <w:keepNext/>
              <w:rPr>
                <w:noProof/>
                <w:lang w:val="en-US"/>
              </w:rPr>
            </w:pPr>
            <w:r>
              <w:rPr>
                <w:noProof/>
                <w:lang w:val="en-US"/>
              </w:rPr>
              <w:t>HU Chem</w:t>
            </w:r>
          </w:p>
        </w:tc>
        <w:tc>
          <w:tcPr>
            <w:tcW w:w="653" w:type="pct"/>
            <w:tcBorders>
              <w:top w:val="single" w:sz="6" w:space="0" w:color="auto"/>
              <w:left w:val="single" w:sz="6" w:space="0" w:color="auto"/>
              <w:bottom w:val="single" w:sz="6" w:space="0" w:color="auto"/>
              <w:right w:val="single" w:sz="6" w:space="0" w:color="auto"/>
            </w:tcBorders>
          </w:tcPr>
          <w:p w:rsidR="00C4533B" w:rsidRPr="00553B6B" w:rsidRDefault="00C4533B" w:rsidP="003151EA">
            <w:pPr>
              <w:keepNext/>
              <w:jc w:val="center"/>
              <w:rPr>
                <w:noProof/>
                <w:lang w:val="en-US"/>
              </w:rPr>
            </w:pPr>
            <w:r>
              <w:rPr>
                <w:noProof/>
                <w:lang w:val="en-US"/>
              </w:rPr>
              <w:t>5</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C4533B" w:rsidRPr="00553B6B" w:rsidRDefault="00C4533B" w:rsidP="003151EA">
            <w:pPr>
              <w:keepNext/>
              <w:rPr>
                <w:noProof/>
                <w:lang w:val="en-US"/>
              </w:rPr>
            </w:pPr>
          </w:p>
        </w:tc>
        <w:tc>
          <w:tcPr>
            <w:tcW w:w="461" w:type="pct"/>
            <w:tcBorders>
              <w:top w:val="single" w:sz="6" w:space="0" w:color="auto"/>
              <w:left w:val="single" w:sz="6" w:space="0" w:color="auto"/>
              <w:bottom w:val="single" w:sz="6" w:space="0" w:color="auto"/>
              <w:right w:val="single" w:sz="12" w:space="0" w:color="auto"/>
            </w:tcBorders>
          </w:tcPr>
          <w:p w:rsidR="00C4533B" w:rsidRPr="00553B6B" w:rsidRDefault="00C4533B" w:rsidP="003151EA">
            <w:pPr>
              <w:keepNext/>
              <w:rPr>
                <w:noProof/>
                <w:lang w:val="en-US"/>
              </w:rPr>
            </w:pPr>
            <w:r>
              <w:rPr>
                <w:noProof/>
                <w:lang w:val="en-US"/>
              </w:rPr>
              <w:t>HUB</w:t>
            </w:r>
          </w:p>
        </w:tc>
      </w:tr>
      <w:tr w:rsidR="00C4533B" w:rsidRPr="00553B6B" w:rsidTr="003151EA">
        <w:trPr>
          <w:cantSplit/>
        </w:trPr>
        <w:tc>
          <w:tcPr>
            <w:tcW w:w="4539" w:type="pct"/>
            <w:gridSpan w:val="8"/>
            <w:tcBorders>
              <w:top w:val="single" w:sz="12" w:space="0" w:color="auto"/>
              <w:left w:val="single" w:sz="12" w:space="0" w:color="auto"/>
              <w:bottom w:val="single" w:sz="6" w:space="0" w:color="auto"/>
              <w:right w:val="single" w:sz="12" w:space="0" w:color="auto"/>
            </w:tcBorders>
            <w:shd w:val="clear" w:color="auto" w:fill="D9D9D9"/>
          </w:tcPr>
          <w:p w:rsidR="00C4533B" w:rsidRPr="00553B6B" w:rsidRDefault="00C4533B" w:rsidP="003151EA">
            <w:pPr>
              <w:rPr>
                <w:b/>
                <w:noProof/>
                <w:lang w:val="en-US"/>
              </w:rPr>
            </w:pPr>
            <w:r w:rsidRPr="00553B6B">
              <w:rPr>
                <w:b/>
                <w:noProof/>
                <w:lang w:val="en-US"/>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C4533B" w:rsidRPr="00553B6B" w:rsidRDefault="00C4533B" w:rsidP="003151EA">
            <w:pPr>
              <w:rPr>
                <w:b/>
                <w:noProof/>
                <w:lang w:val="en-US"/>
              </w:rPr>
            </w:pPr>
          </w:p>
        </w:tc>
      </w:tr>
      <w:tr w:rsidR="00C4533B" w:rsidRPr="00553B6B"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C4533B" w:rsidRPr="00553B6B" w:rsidRDefault="00C4533B" w:rsidP="003151EA">
            <w:pPr>
              <w:rPr>
                <w:noProof/>
                <w:lang w:val="en-US"/>
              </w:rPr>
            </w:pPr>
            <w:r w:rsidRPr="00553B6B">
              <w:rPr>
                <w:noProof/>
                <w:lang w:val="en-US"/>
              </w:rPr>
              <w:t>Research staff</w:t>
            </w:r>
          </w:p>
        </w:tc>
        <w:tc>
          <w:tcPr>
            <w:tcW w:w="241" w:type="pct"/>
            <w:tcBorders>
              <w:top w:val="single" w:sz="12" w:space="0" w:color="auto"/>
              <w:left w:val="single" w:sz="12" w:space="0" w:color="auto"/>
              <w:bottom w:val="single" w:sz="6" w:space="0" w:color="auto"/>
              <w:right w:val="single" w:sz="6" w:space="0" w:color="auto"/>
            </w:tcBorders>
          </w:tcPr>
          <w:p w:rsidR="00C4533B" w:rsidRPr="00553B6B" w:rsidRDefault="00C4533B" w:rsidP="003151EA">
            <w:pPr>
              <w:rPr>
                <w:noProof/>
                <w:lang w:val="en-US"/>
              </w:rPr>
            </w:pPr>
            <w:r>
              <w:rPr>
                <w:noProof/>
                <w:lang w:val="en-US"/>
              </w:rPr>
              <w:t>8</w:t>
            </w:r>
          </w:p>
        </w:tc>
        <w:tc>
          <w:tcPr>
            <w:tcW w:w="895" w:type="pct"/>
            <w:gridSpan w:val="2"/>
            <w:tcBorders>
              <w:top w:val="single" w:sz="12" w:space="0" w:color="auto"/>
              <w:left w:val="single" w:sz="6" w:space="0" w:color="auto"/>
              <w:bottom w:val="single" w:sz="6" w:space="0" w:color="auto"/>
              <w:right w:val="single" w:sz="6" w:space="0" w:color="auto"/>
            </w:tcBorders>
          </w:tcPr>
          <w:p w:rsidR="00C4533B" w:rsidRDefault="00C4533B" w:rsidP="003151EA">
            <w:pPr>
              <w:rPr>
                <w:noProof/>
                <w:lang w:val="en-US"/>
              </w:rPr>
            </w:pPr>
            <w:r>
              <w:rPr>
                <w:noProof/>
                <w:lang w:val="en-US"/>
              </w:rPr>
              <w:t>Garmshausen, Yves,</w:t>
            </w:r>
          </w:p>
          <w:p w:rsidR="00C4533B" w:rsidRPr="00553B6B" w:rsidRDefault="00C4533B" w:rsidP="003151EA">
            <w:pPr>
              <w:rPr>
                <w:noProof/>
                <w:lang w:val="en-US"/>
              </w:rPr>
            </w:pPr>
            <w:r>
              <w:rPr>
                <w:noProof/>
                <w:lang w:val="en-US"/>
              </w:rPr>
              <w:t>Dipl.-Chem.</w:t>
            </w:r>
          </w:p>
        </w:tc>
        <w:tc>
          <w:tcPr>
            <w:tcW w:w="555" w:type="pct"/>
            <w:tcBorders>
              <w:top w:val="single" w:sz="12" w:space="0" w:color="auto"/>
              <w:left w:val="single" w:sz="6" w:space="0" w:color="auto"/>
              <w:bottom w:val="single" w:sz="6" w:space="0" w:color="auto"/>
              <w:right w:val="single" w:sz="6" w:space="0" w:color="auto"/>
            </w:tcBorders>
          </w:tcPr>
          <w:p w:rsidR="00C4533B" w:rsidRPr="00553B6B" w:rsidRDefault="00C4533B" w:rsidP="003151EA">
            <w:pPr>
              <w:rPr>
                <w:noProof/>
                <w:lang w:val="en-US"/>
              </w:rPr>
            </w:pPr>
            <w:r>
              <w:rPr>
                <w:noProof/>
                <w:lang w:val="en-US"/>
              </w:rPr>
              <w:t>Organic Chemistry</w:t>
            </w:r>
          </w:p>
        </w:tc>
        <w:tc>
          <w:tcPr>
            <w:tcW w:w="870" w:type="pct"/>
            <w:tcBorders>
              <w:top w:val="single" w:sz="12" w:space="0" w:color="auto"/>
              <w:left w:val="single" w:sz="6" w:space="0" w:color="auto"/>
              <w:bottom w:val="single" w:sz="6" w:space="0" w:color="auto"/>
              <w:right w:val="single" w:sz="6" w:space="0" w:color="auto"/>
            </w:tcBorders>
          </w:tcPr>
          <w:p w:rsidR="00C4533B" w:rsidRPr="00553B6B" w:rsidRDefault="00C4533B" w:rsidP="003151EA">
            <w:pPr>
              <w:rPr>
                <w:noProof/>
                <w:lang w:val="en-US"/>
              </w:rPr>
            </w:pPr>
            <w:r>
              <w:rPr>
                <w:noProof/>
                <w:lang w:val="en-US"/>
              </w:rPr>
              <w:t>HU Chem</w:t>
            </w: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C4533B" w:rsidRPr="00553B6B" w:rsidRDefault="00C4533B" w:rsidP="003151EA">
            <w:pPr>
              <w:rPr>
                <w:noProof/>
                <w:lang w:val="en-US"/>
              </w:rPr>
            </w:pPr>
          </w:p>
        </w:tc>
        <w:tc>
          <w:tcPr>
            <w:tcW w:w="514" w:type="pct"/>
            <w:tcBorders>
              <w:top w:val="single" w:sz="12" w:space="0" w:color="auto"/>
              <w:left w:val="single" w:sz="6" w:space="0" w:color="auto"/>
              <w:bottom w:val="single" w:sz="6" w:space="0" w:color="auto"/>
              <w:right w:val="single" w:sz="12" w:space="0" w:color="auto"/>
            </w:tcBorders>
          </w:tcPr>
          <w:p w:rsidR="00C4533B" w:rsidRPr="00553B6B" w:rsidRDefault="00C4533B" w:rsidP="003151EA">
            <w:pPr>
              <w:rPr>
                <w:noProof/>
                <w:lang w:val="en-US"/>
              </w:rPr>
            </w:pPr>
            <w:r>
              <w:rPr>
                <w:noProof/>
                <w:lang w:val="en-US"/>
              </w:rPr>
              <w:t>2/3 E13</w:t>
            </w: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C4533B" w:rsidRPr="00553B6B" w:rsidRDefault="00C4533B" w:rsidP="003151EA">
            <w:pPr>
              <w:rPr>
                <w:noProof/>
                <w:lang w:val="en-US"/>
              </w:rPr>
            </w:pPr>
          </w:p>
        </w:tc>
      </w:tr>
      <w:tr w:rsidR="00C4533B" w:rsidRPr="00553B6B"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C4533B" w:rsidRPr="00553B6B" w:rsidRDefault="00C4533B" w:rsidP="003151EA">
            <w:pPr>
              <w:rPr>
                <w:noProof/>
                <w:lang w:val="en-US"/>
              </w:rPr>
            </w:pPr>
          </w:p>
        </w:tc>
        <w:tc>
          <w:tcPr>
            <w:tcW w:w="241" w:type="pct"/>
            <w:tcBorders>
              <w:top w:val="single" w:sz="6" w:space="0" w:color="auto"/>
              <w:left w:val="single" w:sz="12" w:space="0" w:color="auto"/>
              <w:bottom w:val="single" w:sz="4" w:space="0" w:color="auto"/>
              <w:right w:val="single" w:sz="6" w:space="0" w:color="auto"/>
            </w:tcBorders>
          </w:tcPr>
          <w:p w:rsidR="00C4533B" w:rsidRPr="00553B6B" w:rsidRDefault="00C4533B" w:rsidP="003151EA">
            <w:pPr>
              <w:rPr>
                <w:noProof/>
                <w:lang w:val="en-US"/>
              </w:rPr>
            </w:pPr>
            <w:r>
              <w:rPr>
                <w:noProof/>
                <w:lang w:val="en-US"/>
              </w:rPr>
              <w:t>9</w:t>
            </w:r>
          </w:p>
        </w:tc>
        <w:tc>
          <w:tcPr>
            <w:tcW w:w="895" w:type="pct"/>
            <w:gridSpan w:val="2"/>
            <w:tcBorders>
              <w:top w:val="single" w:sz="6" w:space="0" w:color="auto"/>
              <w:left w:val="single" w:sz="6" w:space="0" w:color="auto"/>
              <w:bottom w:val="single" w:sz="4" w:space="0" w:color="auto"/>
              <w:right w:val="single" w:sz="6" w:space="0" w:color="auto"/>
            </w:tcBorders>
          </w:tcPr>
          <w:p w:rsidR="00C4533B" w:rsidRDefault="00C4533B" w:rsidP="003151EA">
            <w:pPr>
              <w:rPr>
                <w:noProof/>
                <w:lang w:val="en-US"/>
              </w:rPr>
            </w:pPr>
            <w:r>
              <w:rPr>
                <w:noProof/>
                <w:lang w:val="en-US"/>
              </w:rPr>
              <w:t>Liesfeld, Pauline,</w:t>
            </w:r>
          </w:p>
          <w:p w:rsidR="00C4533B" w:rsidRPr="00553B6B" w:rsidRDefault="00C4533B" w:rsidP="003151EA">
            <w:pPr>
              <w:rPr>
                <w:noProof/>
                <w:lang w:val="en-US"/>
              </w:rPr>
            </w:pPr>
            <w:r>
              <w:rPr>
                <w:noProof/>
                <w:lang w:val="en-US"/>
              </w:rPr>
              <w:t>(M.Sc.)</w:t>
            </w:r>
          </w:p>
        </w:tc>
        <w:tc>
          <w:tcPr>
            <w:tcW w:w="555" w:type="pct"/>
            <w:tcBorders>
              <w:top w:val="single" w:sz="6" w:space="0" w:color="auto"/>
              <w:left w:val="single" w:sz="6" w:space="0" w:color="auto"/>
              <w:bottom w:val="single" w:sz="4" w:space="0" w:color="auto"/>
              <w:right w:val="single" w:sz="6" w:space="0" w:color="auto"/>
            </w:tcBorders>
          </w:tcPr>
          <w:p w:rsidR="00C4533B" w:rsidRPr="00553B6B" w:rsidRDefault="00C4533B" w:rsidP="003151EA">
            <w:pPr>
              <w:rPr>
                <w:noProof/>
                <w:lang w:val="en-US"/>
              </w:rPr>
            </w:pPr>
            <w:r>
              <w:rPr>
                <w:noProof/>
                <w:lang w:val="en-US"/>
              </w:rPr>
              <w:t>Organic Chemistry</w:t>
            </w:r>
          </w:p>
        </w:tc>
        <w:tc>
          <w:tcPr>
            <w:tcW w:w="870" w:type="pct"/>
            <w:tcBorders>
              <w:top w:val="single" w:sz="6" w:space="0" w:color="auto"/>
              <w:left w:val="single" w:sz="6" w:space="0" w:color="auto"/>
              <w:bottom w:val="single" w:sz="4" w:space="0" w:color="auto"/>
              <w:right w:val="single" w:sz="6" w:space="0" w:color="auto"/>
            </w:tcBorders>
          </w:tcPr>
          <w:p w:rsidR="00C4533B" w:rsidRPr="00553B6B" w:rsidRDefault="00C4533B" w:rsidP="003151EA">
            <w:pPr>
              <w:rPr>
                <w:noProof/>
                <w:lang w:val="en-US"/>
              </w:rPr>
            </w:pPr>
            <w:r>
              <w:rPr>
                <w:noProof/>
                <w:lang w:val="en-US"/>
              </w:rPr>
              <w:t>HU Chem</w:t>
            </w:r>
          </w:p>
        </w:tc>
        <w:tc>
          <w:tcPr>
            <w:tcW w:w="653" w:type="pct"/>
            <w:tcBorders>
              <w:top w:val="single" w:sz="6" w:space="0" w:color="auto"/>
              <w:left w:val="single" w:sz="6" w:space="0" w:color="auto"/>
              <w:bottom w:val="single" w:sz="4" w:space="0" w:color="auto"/>
              <w:right w:val="single" w:sz="6" w:space="0" w:color="auto"/>
              <w:tl2br w:val="single" w:sz="6" w:space="0" w:color="auto"/>
            </w:tcBorders>
          </w:tcPr>
          <w:p w:rsidR="00C4533B" w:rsidRPr="00553B6B" w:rsidRDefault="00C4533B" w:rsidP="003151EA">
            <w:pPr>
              <w:rPr>
                <w:noProof/>
                <w:lang w:val="en-US"/>
              </w:rPr>
            </w:pPr>
          </w:p>
        </w:tc>
        <w:tc>
          <w:tcPr>
            <w:tcW w:w="514" w:type="pct"/>
            <w:tcBorders>
              <w:top w:val="nil"/>
              <w:left w:val="single" w:sz="6" w:space="0" w:color="auto"/>
              <w:bottom w:val="single" w:sz="4" w:space="0" w:color="auto"/>
              <w:right w:val="single" w:sz="12" w:space="0" w:color="auto"/>
            </w:tcBorders>
          </w:tcPr>
          <w:p w:rsidR="00C4533B" w:rsidRPr="00553B6B" w:rsidRDefault="00C4533B" w:rsidP="003151EA">
            <w:pPr>
              <w:rPr>
                <w:noProof/>
                <w:lang w:val="en-US"/>
              </w:rPr>
            </w:pPr>
            <w:r>
              <w:rPr>
                <w:noProof/>
                <w:lang w:val="en-US"/>
              </w:rPr>
              <w:t>2/3 E13</w:t>
            </w:r>
          </w:p>
        </w:tc>
        <w:tc>
          <w:tcPr>
            <w:tcW w:w="461" w:type="pct"/>
            <w:tcBorders>
              <w:top w:val="nil"/>
              <w:left w:val="single" w:sz="6" w:space="0" w:color="auto"/>
              <w:bottom w:val="single" w:sz="4" w:space="0" w:color="auto"/>
              <w:right w:val="single" w:sz="12" w:space="0" w:color="auto"/>
              <w:tl2br w:val="single" w:sz="4" w:space="0" w:color="auto"/>
            </w:tcBorders>
          </w:tcPr>
          <w:p w:rsidR="00C4533B" w:rsidRPr="00553B6B" w:rsidRDefault="00C4533B" w:rsidP="003151EA">
            <w:pPr>
              <w:rPr>
                <w:noProof/>
                <w:lang w:val="en-US"/>
              </w:rPr>
            </w:pPr>
          </w:p>
        </w:tc>
      </w:tr>
      <w:tr w:rsidR="00C4533B" w:rsidRPr="00553B6B" w:rsidTr="003151EA">
        <w:trPr>
          <w:cantSplit/>
        </w:trPr>
        <w:tc>
          <w:tcPr>
            <w:tcW w:w="811" w:type="pct"/>
            <w:tcBorders>
              <w:top w:val="single" w:sz="12" w:space="0" w:color="auto"/>
              <w:left w:val="single" w:sz="12" w:space="0" w:color="auto"/>
              <w:bottom w:val="single" w:sz="12" w:space="0" w:color="auto"/>
              <w:right w:val="single" w:sz="12" w:space="0" w:color="auto"/>
            </w:tcBorders>
            <w:shd w:val="clear" w:color="auto" w:fill="D9D9D9"/>
          </w:tcPr>
          <w:p w:rsidR="00C4533B" w:rsidRPr="0074680E" w:rsidRDefault="00C4533B" w:rsidP="003151EA">
            <w:pPr>
              <w:rPr>
                <w:noProof/>
                <w:color w:val="FF0000"/>
                <w:lang w:val="en-US"/>
              </w:rPr>
            </w:pPr>
            <w:r w:rsidRPr="0074680E">
              <w:rPr>
                <w:noProof/>
                <w:color w:val="FF0000"/>
                <w:lang w:val="en-US"/>
              </w:rPr>
              <w:t>Non-research staff</w:t>
            </w:r>
          </w:p>
        </w:tc>
        <w:tc>
          <w:tcPr>
            <w:tcW w:w="241" w:type="pct"/>
            <w:tcBorders>
              <w:top w:val="single" w:sz="4" w:space="0" w:color="auto"/>
              <w:left w:val="single" w:sz="12" w:space="0" w:color="auto"/>
              <w:bottom w:val="single" w:sz="6" w:space="0" w:color="auto"/>
              <w:right w:val="single" w:sz="6" w:space="0" w:color="auto"/>
            </w:tcBorders>
          </w:tcPr>
          <w:p w:rsidR="00C4533B" w:rsidRPr="0074680E" w:rsidRDefault="00C4533B" w:rsidP="003151EA">
            <w:pPr>
              <w:rPr>
                <w:noProof/>
                <w:color w:val="FF0000"/>
                <w:lang w:val="en-US"/>
              </w:rPr>
            </w:pPr>
            <w:r w:rsidRPr="0074680E">
              <w:rPr>
                <w:noProof/>
                <w:color w:val="FF0000"/>
                <w:lang w:val="en-US"/>
              </w:rPr>
              <w:t>10</w:t>
            </w:r>
          </w:p>
        </w:tc>
        <w:tc>
          <w:tcPr>
            <w:tcW w:w="895" w:type="pct"/>
            <w:gridSpan w:val="2"/>
            <w:tcBorders>
              <w:top w:val="single" w:sz="4" w:space="0" w:color="auto"/>
              <w:left w:val="single" w:sz="6" w:space="0" w:color="auto"/>
              <w:bottom w:val="single" w:sz="6" w:space="0" w:color="auto"/>
              <w:right w:val="single" w:sz="6" w:space="0" w:color="auto"/>
            </w:tcBorders>
          </w:tcPr>
          <w:p w:rsidR="00C4533B" w:rsidRPr="0074680E" w:rsidRDefault="00C4533B" w:rsidP="003151EA">
            <w:pPr>
              <w:rPr>
                <w:noProof/>
                <w:color w:val="FF0000"/>
                <w:lang w:val="en-US"/>
              </w:rPr>
            </w:pPr>
            <w:r w:rsidRPr="0074680E">
              <w:rPr>
                <w:noProof/>
                <w:color w:val="FF0000"/>
                <w:lang w:val="en-US"/>
              </w:rPr>
              <w:t>N.N.</w:t>
            </w:r>
          </w:p>
        </w:tc>
        <w:tc>
          <w:tcPr>
            <w:tcW w:w="555" w:type="pct"/>
            <w:tcBorders>
              <w:top w:val="single" w:sz="4" w:space="0" w:color="auto"/>
              <w:left w:val="single" w:sz="6" w:space="0" w:color="auto"/>
              <w:bottom w:val="single" w:sz="6" w:space="0" w:color="auto"/>
              <w:right w:val="single" w:sz="6" w:space="0" w:color="auto"/>
            </w:tcBorders>
          </w:tcPr>
          <w:p w:rsidR="00C4533B" w:rsidRPr="0074680E" w:rsidRDefault="00C4533B" w:rsidP="003151EA">
            <w:pPr>
              <w:rPr>
                <w:noProof/>
                <w:color w:val="FF0000"/>
                <w:lang w:val="en-US"/>
              </w:rPr>
            </w:pPr>
            <w:r w:rsidRPr="0074680E">
              <w:rPr>
                <w:noProof/>
                <w:color w:val="FF0000"/>
                <w:lang w:val="en-US"/>
              </w:rPr>
              <w:t>Organic Chemistry</w:t>
            </w:r>
          </w:p>
        </w:tc>
        <w:tc>
          <w:tcPr>
            <w:tcW w:w="870" w:type="pct"/>
            <w:tcBorders>
              <w:top w:val="single" w:sz="4" w:space="0" w:color="auto"/>
              <w:left w:val="single" w:sz="6" w:space="0" w:color="auto"/>
              <w:bottom w:val="single" w:sz="6" w:space="0" w:color="auto"/>
              <w:right w:val="single" w:sz="6" w:space="0" w:color="auto"/>
            </w:tcBorders>
          </w:tcPr>
          <w:p w:rsidR="00C4533B" w:rsidRPr="0074680E" w:rsidRDefault="00C4533B" w:rsidP="003151EA">
            <w:pPr>
              <w:rPr>
                <w:noProof/>
                <w:color w:val="FF0000"/>
                <w:lang w:val="en-US"/>
              </w:rPr>
            </w:pPr>
            <w:r w:rsidRPr="0074680E">
              <w:rPr>
                <w:noProof/>
                <w:color w:val="FF0000"/>
                <w:lang w:val="en-US"/>
              </w:rPr>
              <w:t>HU Chem</w:t>
            </w:r>
          </w:p>
        </w:tc>
        <w:tc>
          <w:tcPr>
            <w:tcW w:w="653" w:type="pct"/>
            <w:tcBorders>
              <w:top w:val="single" w:sz="4" w:space="0" w:color="auto"/>
              <w:left w:val="single" w:sz="6" w:space="0" w:color="auto"/>
              <w:bottom w:val="single" w:sz="6" w:space="0" w:color="auto"/>
              <w:right w:val="single" w:sz="6" w:space="0" w:color="auto"/>
              <w:tl2br w:val="single" w:sz="6" w:space="0" w:color="auto"/>
            </w:tcBorders>
          </w:tcPr>
          <w:p w:rsidR="00C4533B" w:rsidRPr="0074680E" w:rsidRDefault="00C4533B" w:rsidP="003151EA">
            <w:pPr>
              <w:rPr>
                <w:noProof/>
                <w:color w:val="FF0000"/>
                <w:lang w:val="en-US"/>
              </w:rPr>
            </w:pPr>
          </w:p>
        </w:tc>
        <w:tc>
          <w:tcPr>
            <w:tcW w:w="514" w:type="pct"/>
            <w:tcBorders>
              <w:top w:val="single" w:sz="4" w:space="0" w:color="auto"/>
              <w:left w:val="single" w:sz="6" w:space="0" w:color="auto"/>
              <w:bottom w:val="single" w:sz="6" w:space="0" w:color="auto"/>
              <w:right w:val="single" w:sz="12" w:space="0" w:color="auto"/>
            </w:tcBorders>
          </w:tcPr>
          <w:p w:rsidR="00C4533B" w:rsidRPr="0074680E" w:rsidRDefault="00C4533B" w:rsidP="003151EA">
            <w:pPr>
              <w:rPr>
                <w:noProof/>
                <w:color w:val="FF0000"/>
                <w:lang w:val="en-US"/>
              </w:rPr>
            </w:pPr>
            <w:r w:rsidRPr="0074680E">
              <w:rPr>
                <w:noProof/>
                <w:color w:val="FF0000"/>
                <w:lang w:val="en-US"/>
              </w:rPr>
              <w:t>SHK</w:t>
            </w:r>
          </w:p>
        </w:tc>
        <w:tc>
          <w:tcPr>
            <w:tcW w:w="461" w:type="pct"/>
            <w:tcBorders>
              <w:top w:val="single" w:sz="4" w:space="0" w:color="auto"/>
              <w:left w:val="single" w:sz="6" w:space="0" w:color="auto"/>
              <w:bottom w:val="single" w:sz="6" w:space="0" w:color="auto"/>
              <w:right w:val="single" w:sz="12" w:space="0" w:color="auto"/>
              <w:tl2br w:val="single" w:sz="4" w:space="0" w:color="auto"/>
            </w:tcBorders>
          </w:tcPr>
          <w:p w:rsidR="00C4533B" w:rsidRPr="00553B6B" w:rsidRDefault="00C4533B" w:rsidP="003151EA">
            <w:pPr>
              <w:rPr>
                <w:noProof/>
                <w:lang w:val="en-US"/>
              </w:rPr>
            </w:pPr>
          </w:p>
        </w:tc>
      </w:tr>
    </w:tbl>
    <w:p w:rsidR="00C4533B" w:rsidRPr="00553B6B" w:rsidRDefault="00C4533B" w:rsidP="00C4533B">
      <w:pPr>
        <w:rPr>
          <w:noProof/>
          <w:lang w:val="en-US"/>
        </w:rPr>
      </w:pPr>
    </w:p>
    <w:p w:rsidR="00C4533B" w:rsidRPr="00553B6B" w:rsidRDefault="00C4533B" w:rsidP="00C4533B">
      <w:pPr>
        <w:rPr>
          <w:noProof/>
          <w:lang w:val="en-US"/>
        </w:rPr>
      </w:pPr>
      <w:r w:rsidRPr="00553B6B">
        <w:rPr>
          <w:noProof/>
          <w:lang w:val="en-US"/>
        </w:rPr>
        <w:t>Job description of staff (supported through available funds):</w:t>
      </w:r>
    </w:p>
    <w:p w:rsidR="00C4533B" w:rsidRPr="00251FA5" w:rsidRDefault="00C4533B" w:rsidP="00C4533B">
      <w:pPr>
        <w:spacing w:before="120"/>
        <w:rPr>
          <w:color w:val="000000" w:themeColor="text1"/>
        </w:rPr>
      </w:pPr>
      <w:r w:rsidRPr="00251FA5">
        <w:rPr>
          <w:color w:val="000000" w:themeColor="text1"/>
        </w:rPr>
        <w:lastRenderedPageBreak/>
        <w:t>1) S. Hecht: Scientific and organisational management of the project, supervision of PhD students and staff scientists, planning and managing collaborations, discussion of experiments, interpretation and dissemination of results.</w:t>
      </w:r>
    </w:p>
    <w:p w:rsidR="00C4533B" w:rsidRPr="00251FA5" w:rsidRDefault="00C4533B" w:rsidP="00C4533B">
      <w:pPr>
        <w:rPr>
          <w:color w:val="000000" w:themeColor="text1"/>
        </w:rPr>
      </w:pPr>
      <w:r w:rsidRPr="00251FA5">
        <w:rPr>
          <w:color w:val="000000" w:themeColor="text1"/>
        </w:rPr>
        <w:t xml:space="preserve">2) </w:t>
      </w:r>
      <w:r>
        <w:rPr>
          <w:color w:val="000000" w:themeColor="text1"/>
        </w:rPr>
        <w:t>B. Kobin</w:t>
      </w:r>
      <w:r w:rsidRPr="00251FA5">
        <w:rPr>
          <w:color w:val="000000" w:themeColor="text1"/>
        </w:rPr>
        <w:t>: Responsible for electrochemistry (cyclovoltammetry) measurements</w:t>
      </w:r>
      <w:r>
        <w:rPr>
          <w:color w:val="000000" w:themeColor="text1"/>
        </w:rPr>
        <w:t xml:space="preserve"> and analytical </w:t>
      </w:r>
      <w:proofErr w:type="gramStart"/>
      <w:r>
        <w:rPr>
          <w:color w:val="000000" w:themeColor="text1"/>
        </w:rPr>
        <w:t>methods,</w:t>
      </w:r>
      <w:proofErr w:type="gramEnd"/>
      <w:r>
        <w:rPr>
          <w:color w:val="000000" w:themeColor="text1"/>
        </w:rPr>
        <w:t xml:space="preserve"> </w:t>
      </w:r>
      <w:r w:rsidRPr="00251FA5">
        <w:rPr>
          <w:color w:val="000000" w:themeColor="text1"/>
        </w:rPr>
        <w:t>support for PhD students.</w:t>
      </w:r>
    </w:p>
    <w:p w:rsidR="00C4533B" w:rsidRPr="00251FA5" w:rsidRDefault="00C4533B" w:rsidP="00C4533B">
      <w:pPr>
        <w:rPr>
          <w:color w:val="000000" w:themeColor="text1"/>
        </w:rPr>
      </w:pPr>
      <w:r>
        <w:rPr>
          <w:color w:val="000000" w:themeColor="text1"/>
        </w:rPr>
        <w:t>3</w:t>
      </w:r>
      <w:r w:rsidRPr="00251FA5">
        <w:rPr>
          <w:color w:val="000000" w:themeColor="text1"/>
        </w:rPr>
        <w:t>) M. Pätzel: Additional experimental support for PhD students by supervision of related undergraduate activities (research tutors, internships).</w:t>
      </w:r>
    </w:p>
    <w:p w:rsidR="00C4533B" w:rsidRPr="00251FA5" w:rsidRDefault="00C4533B" w:rsidP="00C4533B">
      <w:pPr>
        <w:rPr>
          <w:color w:val="000000" w:themeColor="text1"/>
        </w:rPr>
      </w:pPr>
      <w:r>
        <w:rPr>
          <w:color w:val="000000" w:themeColor="text1"/>
        </w:rPr>
        <w:t>4</w:t>
      </w:r>
      <w:r w:rsidRPr="00251FA5">
        <w:rPr>
          <w:color w:val="000000" w:themeColor="text1"/>
        </w:rPr>
        <w:t xml:space="preserve">) M. </w:t>
      </w:r>
      <w:r>
        <w:rPr>
          <w:color w:val="000000" w:themeColor="text1"/>
        </w:rPr>
        <w:t>Kathan</w:t>
      </w:r>
      <w:r w:rsidRPr="00251FA5">
        <w:rPr>
          <w:color w:val="000000" w:themeColor="text1"/>
        </w:rPr>
        <w:t xml:space="preserve">: </w:t>
      </w:r>
      <w:r>
        <w:rPr>
          <w:color w:val="000000" w:themeColor="text1"/>
        </w:rPr>
        <w:t>Design and synthesis</w:t>
      </w:r>
      <w:r w:rsidRPr="00251FA5">
        <w:rPr>
          <w:color w:val="000000" w:themeColor="text1"/>
        </w:rPr>
        <w:t xml:space="preserve"> of various </w:t>
      </w:r>
      <w:r>
        <w:rPr>
          <w:color w:val="000000" w:themeColor="text1"/>
        </w:rPr>
        <w:t>scaffolds and anchoring groups and exploration for selective covalent surface functionalisation.</w:t>
      </w:r>
    </w:p>
    <w:p w:rsidR="00C4533B" w:rsidRPr="00251FA5" w:rsidRDefault="00C4533B" w:rsidP="00C4533B">
      <w:pPr>
        <w:rPr>
          <w:color w:val="000000" w:themeColor="text1"/>
        </w:rPr>
      </w:pPr>
      <w:r>
        <w:rPr>
          <w:color w:val="000000" w:themeColor="text1"/>
        </w:rPr>
        <w:t>5</w:t>
      </w:r>
      <w:r w:rsidRPr="00251FA5">
        <w:rPr>
          <w:color w:val="000000" w:themeColor="text1"/>
        </w:rPr>
        <w:t>) J. Schwarz: Synthetic support by preparation of advanced starting materials and precursor molecules.</w:t>
      </w:r>
    </w:p>
    <w:p w:rsidR="00C4533B" w:rsidRPr="00251FA5" w:rsidRDefault="00C4533B" w:rsidP="00C4533B">
      <w:pPr>
        <w:pStyle w:val="ErluterungenMuster"/>
        <w:rPr>
          <w:color w:val="000000" w:themeColor="text1"/>
        </w:rPr>
      </w:pPr>
      <w:r>
        <w:rPr>
          <w:color w:val="000000" w:themeColor="text1"/>
        </w:rPr>
        <w:t>6</w:t>
      </w:r>
      <w:r w:rsidRPr="00251FA5">
        <w:rPr>
          <w:color w:val="000000" w:themeColor="text1"/>
        </w:rPr>
        <w:t>) D. Voigtländer: Administrative support (ordering/purchasing, accounting, contracting).</w:t>
      </w:r>
    </w:p>
    <w:p w:rsidR="00C4533B" w:rsidRPr="00251FA5" w:rsidRDefault="00C4533B" w:rsidP="00C4533B">
      <w:pPr>
        <w:pStyle w:val="ErluterungenMuster"/>
        <w:rPr>
          <w:noProof/>
          <w:lang w:val="en-US"/>
        </w:rPr>
      </w:pPr>
    </w:p>
    <w:p w:rsidR="00C4533B" w:rsidRPr="00553B6B" w:rsidRDefault="00C4533B" w:rsidP="00C4533B">
      <w:pPr>
        <w:keepNext/>
        <w:rPr>
          <w:noProof/>
          <w:lang w:val="en-US"/>
        </w:rPr>
      </w:pPr>
      <w:r w:rsidRPr="00553B6B">
        <w:rPr>
          <w:noProof/>
          <w:lang w:val="en-US"/>
        </w:rPr>
        <w:t>Job description of staff (requested):</w:t>
      </w:r>
    </w:p>
    <w:p w:rsidR="00C4533B" w:rsidRPr="00E54045" w:rsidRDefault="00C4533B" w:rsidP="00C4533B">
      <w:pPr>
        <w:pStyle w:val="ErluterungenMuster"/>
        <w:spacing w:before="120"/>
        <w:jc w:val="both"/>
        <w:rPr>
          <w:noProof/>
          <w:color w:val="000000" w:themeColor="text1"/>
          <w:lang w:val="en-US"/>
        </w:rPr>
      </w:pPr>
      <w:r>
        <w:rPr>
          <w:color w:val="000000" w:themeColor="text1"/>
        </w:rPr>
        <w:t>7</w:t>
      </w:r>
      <w:r w:rsidRPr="00E54045">
        <w:rPr>
          <w:color w:val="000000" w:themeColor="text1"/>
        </w:rPr>
        <w:t xml:space="preserve">) </w:t>
      </w:r>
      <w:r>
        <w:rPr>
          <w:color w:val="000000" w:themeColor="text1"/>
        </w:rPr>
        <w:t>Y. Garmshausen</w:t>
      </w:r>
      <w:r w:rsidRPr="00E54045">
        <w:rPr>
          <w:color w:val="000000" w:themeColor="text1"/>
        </w:rPr>
        <w:t xml:space="preserve">: This PhD student will focus on </w:t>
      </w:r>
      <w:r>
        <w:rPr>
          <w:color w:val="000000" w:themeColor="text1"/>
        </w:rPr>
        <w:t xml:space="preserve">developing new </w:t>
      </w:r>
      <w:r>
        <w:rPr>
          <w:color w:val="000000" w:themeColor="text1"/>
        </w:rPr>
        <w:sym w:font="Symbol" w:char="F070"/>
      </w:r>
      <w:r>
        <w:rPr>
          <w:color w:val="000000" w:themeColor="text1"/>
        </w:rPr>
        <w:t xml:space="preserve">-conjugated molecular building blocks with specific optoelectronic properties and control their coupling to the underlaying </w:t>
      </w:r>
      <w:r w:rsidRPr="00E54045">
        <w:rPr>
          <w:color w:val="000000" w:themeColor="text1"/>
        </w:rPr>
        <w:t xml:space="preserve">inorganic semiconductor substrates. He will synthesize various </w:t>
      </w:r>
      <w:r>
        <w:rPr>
          <w:color w:val="000000" w:themeColor="text1"/>
        </w:rPr>
        <w:t xml:space="preserve">triads consisting of a suitable anchoring group for covalent surface mounting, a static or switchable coupling unit to mediate the interfacial communication, and a suitable </w:t>
      </w:r>
      <w:r>
        <w:rPr>
          <w:color w:val="000000" w:themeColor="text1"/>
        </w:rPr>
        <w:sym w:font="Symbol" w:char="F070"/>
      </w:r>
      <w:r>
        <w:rPr>
          <w:color w:val="000000" w:themeColor="text1"/>
        </w:rPr>
        <w:t>-conjugated active moiety for absorption/emission or charge injection/extraction. He will characterize the individual components as well as the dyads and triads with regard to their structure as well as optoelectronic and switching properties.</w:t>
      </w:r>
      <w:r w:rsidRPr="00E54045">
        <w:rPr>
          <w:color w:val="000000" w:themeColor="text1"/>
        </w:rPr>
        <w:t xml:space="preserve"> He will interact </w:t>
      </w:r>
      <w:r>
        <w:rPr>
          <w:color w:val="000000" w:themeColor="text1"/>
        </w:rPr>
        <w:t xml:space="preserve">closely </w:t>
      </w:r>
      <w:r w:rsidRPr="00E54045">
        <w:rPr>
          <w:color w:val="000000" w:themeColor="text1"/>
        </w:rPr>
        <w:t xml:space="preserve">with the collaborating projects </w:t>
      </w:r>
      <w:r w:rsidRPr="00E54045">
        <w:rPr>
          <w:rFonts w:cs="Arial"/>
          <w:color w:val="000000" w:themeColor="text1"/>
          <w:lang w:val="en-US"/>
        </w:rPr>
        <w:t>A5 (Henneberger), A8 (Koch)</w:t>
      </w:r>
      <w:r>
        <w:rPr>
          <w:rFonts w:cs="Arial"/>
          <w:color w:val="000000" w:themeColor="text1"/>
          <w:lang w:val="en-US"/>
        </w:rPr>
        <w:t>, B3 (Blumstengel), B7 (Neher) and B9 (Stähler).</w:t>
      </w:r>
      <w:r w:rsidRPr="00E54045">
        <w:rPr>
          <w:rFonts w:cs="Arial"/>
          <w:color w:val="000000" w:themeColor="text1"/>
          <w:lang w:val="en-US"/>
        </w:rPr>
        <w:t xml:space="preserve"> </w:t>
      </w:r>
      <w:r>
        <w:rPr>
          <w:color w:val="000000" w:themeColor="text1"/>
        </w:rPr>
        <w:t>During the initial funding periode and within</w:t>
      </w:r>
      <w:r w:rsidRPr="00E54045">
        <w:rPr>
          <w:color w:val="000000" w:themeColor="text1"/>
        </w:rPr>
        <w:t xml:space="preserve"> the framework of his </w:t>
      </w:r>
      <w:r>
        <w:rPr>
          <w:color w:val="000000" w:themeColor="text1"/>
        </w:rPr>
        <w:t>PhD</w:t>
      </w:r>
      <w:r w:rsidRPr="00E54045">
        <w:rPr>
          <w:color w:val="000000" w:themeColor="text1"/>
        </w:rPr>
        <w:t xml:space="preserve"> </w:t>
      </w:r>
      <w:r>
        <w:rPr>
          <w:color w:val="000000" w:themeColor="text1"/>
        </w:rPr>
        <w:t>dissertation work</w:t>
      </w:r>
      <w:r w:rsidRPr="00E54045">
        <w:rPr>
          <w:color w:val="000000" w:themeColor="text1"/>
        </w:rPr>
        <w:t xml:space="preserve"> he has </w:t>
      </w:r>
      <w:r>
        <w:rPr>
          <w:color w:val="000000" w:themeColor="text1"/>
        </w:rPr>
        <w:t xml:space="preserve">thus far been involved in the </w:t>
      </w:r>
      <w:r w:rsidRPr="00E54045">
        <w:rPr>
          <w:color w:val="000000" w:themeColor="text1"/>
        </w:rPr>
        <w:t xml:space="preserve">synthesis of </w:t>
      </w:r>
      <w:r>
        <w:rPr>
          <w:color w:val="000000" w:themeColor="text1"/>
        </w:rPr>
        <w:t>various non-symmetrically substituted sexiphenyl derivatives for HIOS</w:t>
      </w:r>
      <w:r w:rsidRPr="00E54045">
        <w:rPr>
          <w:color w:val="000000" w:themeColor="text1"/>
        </w:rPr>
        <w:t>.</w:t>
      </w:r>
    </w:p>
    <w:p w:rsidR="00C4533B" w:rsidRDefault="00C4533B" w:rsidP="00C4533B">
      <w:pPr>
        <w:spacing w:before="120"/>
        <w:jc w:val="both"/>
        <w:rPr>
          <w:color w:val="000000" w:themeColor="text1"/>
        </w:rPr>
      </w:pPr>
      <w:r>
        <w:rPr>
          <w:color w:val="000000" w:themeColor="text1"/>
        </w:rPr>
        <w:t>8</w:t>
      </w:r>
      <w:r w:rsidRPr="00E54045">
        <w:rPr>
          <w:color w:val="000000" w:themeColor="text1"/>
        </w:rPr>
        <w:t xml:space="preserve">) </w:t>
      </w:r>
      <w:r>
        <w:rPr>
          <w:color w:val="000000" w:themeColor="text1"/>
        </w:rPr>
        <w:t>P. Liesfeld</w:t>
      </w:r>
      <w:r w:rsidRPr="00E54045">
        <w:rPr>
          <w:color w:val="000000" w:themeColor="text1"/>
        </w:rPr>
        <w:t xml:space="preserve">: This PhD student will focus on </w:t>
      </w:r>
      <w:r>
        <w:rPr>
          <w:color w:val="000000" w:themeColor="text1"/>
        </w:rPr>
        <w:t xml:space="preserve">developing new anchoring scaffolds for selective covalent </w:t>
      </w:r>
      <w:r w:rsidRPr="00E54045">
        <w:rPr>
          <w:color w:val="000000" w:themeColor="text1"/>
        </w:rPr>
        <w:t xml:space="preserve">assembly on </w:t>
      </w:r>
      <w:r>
        <w:rPr>
          <w:color w:val="000000" w:themeColor="text1"/>
        </w:rPr>
        <w:t xml:space="preserve">specific </w:t>
      </w:r>
      <w:r w:rsidRPr="00E54045">
        <w:rPr>
          <w:color w:val="000000" w:themeColor="text1"/>
        </w:rPr>
        <w:t>inorganic semiconductor</w:t>
      </w:r>
      <w:r>
        <w:rPr>
          <w:color w:val="000000" w:themeColor="text1"/>
        </w:rPr>
        <w:t xml:space="preserve"> </w:t>
      </w:r>
      <w:r w:rsidRPr="00E54045">
        <w:rPr>
          <w:color w:val="000000" w:themeColor="text1"/>
        </w:rPr>
        <w:t>s</w:t>
      </w:r>
      <w:r>
        <w:rPr>
          <w:color w:val="000000" w:themeColor="text1"/>
        </w:rPr>
        <w:t>urfaces</w:t>
      </w:r>
      <w:r w:rsidRPr="00E54045">
        <w:rPr>
          <w:color w:val="000000" w:themeColor="text1"/>
        </w:rPr>
        <w:t xml:space="preserve">. </w:t>
      </w:r>
      <w:r>
        <w:rPr>
          <w:color w:val="000000" w:themeColor="text1"/>
        </w:rPr>
        <w:t>Sh</w:t>
      </w:r>
      <w:r w:rsidRPr="00E54045">
        <w:rPr>
          <w:color w:val="000000" w:themeColor="text1"/>
        </w:rPr>
        <w:t xml:space="preserve">e will </w:t>
      </w:r>
      <w:r>
        <w:rPr>
          <w:color w:val="000000" w:themeColor="text1"/>
        </w:rPr>
        <w:t xml:space="preserve">design various ligand target structures and synthesize them by connecting </w:t>
      </w:r>
      <w:r w:rsidRPr="00E54045">
        <w:rPr>
          <w:color w:val="000000" w:themeColor="text1"/>
        </w:rPr>
        <w:t xml:space="preserve">rigid </w:t>
      </w:r>
      <w:r>
        <w:rPr>
          <w:color w:val="000000" w:themeColor="text1"/>
        </w:rPr>
        <w:t>aromatic bridge moieties with suitable (bifunctional) anchoring groups.</w:t>
      </w:r>
      <w:r w:rsidRPr="00E54045">
        <w:rPr>
          <w:color w:val="000000" w:themeColor="text1"/>
        </w:rPr>
        <w:t xml:space="preserve"> In addition, </w:t>
      </w:r>
      <w:r>
        <w:rPr>
          <w:color w:val="000000" w:themeColor="text1"/>
        </w:rPr>
        <w:t>s</w:t>
      </w:r>
      <w:r w:rsidRPr="00E54045">
        <w:rPr>
          <w:color w:val="000000" w:themeColor="text1"/>
        </w:rPr>
        <w:t xml:space="preserve">he will investigate their </w:t>
      </w:r>
      <w:r>
        <w:rPr>
          <w:color w:val="000000" w:themeColor="text1"/>
        </w:rPr>
        <w:t>binding</w:t>
      </w:r>
      <w:r w:rsidRPr="00E54045">
        <w:rPr>
          <w:color w:val="000000" w:themeColor="text1"/>
        </w:rPr>
        <w:t xml:space="preserve"> </w:t>
      </w:r>
      <w:r>
        <w:rPr>
          <w:color w:val="000000" w:themeColor="text1"/>
        </w:rPr>
        <w:t>properties at different inorganic semiconductor surfaces with regard to their structure, energetics, and dynamics</w:t>
      </w:r>
      <w:r w:rsidRPr="00E54045">
        <w:rPr>
          <w:color w:val="000000" w:themeColor="text1"/>
        </w:rPr>
        <w:t xml:space="preserve">. </w:t>
      </w:r>
      <w:r>
        <w:rPr>
          <w:color w:val="000000" w:themeColor="text1"/>
        </w:rPr>
        <w:t>Sh</w:t>
      </w:r>
      <w:r w:rsidRPr="00E54045">
        <w:rPr>
          <w:color w:val="000000" w:themeColor="text1"/>
        </w:rPr>
        <w:t xml:space="preserve">e will closely interact with the collaborating projects </w:t>
      </w:r>
      <w:r>
        <w:rPr>
          <w:color w:val="000000" w:themeColor="text1"/>
        </w:rPr>
        <w:t xml:space="preserve">A2 (Kumagai/Wolf), </w:t>
      </w:r>
      <w:r w:rsidRPr="00E54045">
        <w:rPr>
          <w:rFonts w:cs="Arial"/>
          <w:color w:val="000000" w:themeColor="text1"/>
          <w:lang w:val="en-US"/>
        </w:rPr>
        <w:t>A</w:t>
      </w:r>
      <w:r>
        <w:rPr>
          <w:rFonts w:cs="Arial"/>
          <w:color w:val="000000" w:themeColor="text1"/>
          <w:lang w:val="en-US"/>
        </w:rPr>
        <w:t>4</w:t>
      </w:r>
      <w:r w:rsidRPr="00E54045">
        <w:rPr>
          <w:rFonts w:cs="Arial"/>
          <w:color w:val="000000" w:themeColor="text1"/>
          <w:lang w:val="en-US"/>
        </w:rPr>
        <w:t xml:space="preserve"> (He</w:t>
      </w:r>
      <w:r>
        <w:rPr>
          <w:rFonts w:cs="Arial"/>
          <w:color w:val="000000" w:themeColor="text1"/>
          <w:lang w:val="en-US"/>
        </w:rPr>
        <w:t>imel</w:t>
      </w:r>
      <w:r w:rsidRPr="00E54045">
        <w:rPr>
          <w:rFonts w:cs="Arial"/>
          <w:color w:val="000000" w:themeColor="text1"/>
          <w:lang w:val="en-US"/>
        </w:rPr>
        <w:t>), and A</w:t>
      </w:r>
      <w:r>
        <w:rPr>
          <w:rFonts w:cs="Arial"/>
          <w:color w:val="000000" w:themeColor="text1"/>
          <w:lang w:val="en-US"/>
        </w:rPr>
        <w:t>11</w:t>
      </w:r>
      <w:r w:rsidRPr="00E54045">
        <w:rPr>
          <w:rFonts w:cs="Arial"/>
          <w:color w:val="000000" w:themeColor="text1"/>
          <w:lang w:val="en-US"/>
        </w:rPr>
        <w:t xml:space="preserve"> (</w:t>
      </w:r>
      <w:r>
        <w:rPr>
          <w:rFonts w:cs="Arial"/>
          <w:color w:val="000000" w:themeColor="text1"/>
          <w:lang w:val="en-US"/>
        </w:rPr>
        <w:t>Christiansen</w:t>
      </w:r>
      <w:r w:rsidRPr="00E54045">
        <w:rPr>
          <w:rFonts w:cs="Arial"/>
          <w:color w:val="000000" w:themeColor="text1"/>
          <w:lang w:val="en-US"/>
        </w:rPr>
        <w:t xml:space="preserve">) regarding the preparation </w:t>
      </w:r>
      <w:r>
        <w:rPr>
          <w:rFonts w:cs="Arial"/>
          <w:color w:val="000000" w:themeColor="text1"/>
          <w:lang w:val="en-US"/>
        </w:rPr>
        <w:t xml:space="preserve">and characterization </w:t>
      </w:r>
      <w:r w:rsidRPr="00E54045">
        <w:rPr>
          <w:rFonts w:cs="Arial"/>
          <w:color w:val="000000" w:themeColor="text1"/>
          <w:lang w:val="en-US"/>
        </w:rPr>
        <w:t xml:space="preserve">of the targeted HIOS. </w:t>
      </w:r>
      <w:r>
        <w:rPr>
          <w:color w:val="000000" w:themeColor="text1"/>
        </w:rPr>
        <w:t>Within</w:t>
      </w:r>
      <w:r w:rsidRPr="00E54045">
        <w:rPr>
          <w:color w:val="000000" w:themeColor="text1"/>
        </w:rPr>
        <w:t xml:space="preserve"> the framework of </w:t>
      </w:r>
      <w:r>
        <w:rPr>
          <w:color w:val="000000" w:themeColor="text1"/>
        </w:rPr>
        <w:t>her Master</w:t>
      </w:r>
      <w:r w:rsidRPr="00E54045">
        <w:rPr>
          <w:color w:val="000000" w:themeColor="text1"/>
        </w:rPr>
        <w:t xml:space="preserve"> thesis </w:t>
      </w:r>
      <w:r>
        <w:rPr>
          <w:color w:val="000000" w:themeColor="text1"/>
        </w:rPr>
        <w:t>s</w:t>
      </w:r>
      <w:r w:rsidRPr="00E54045">
        <w:rPr>
          <w:color w:val="000000" w:themeColor="text1"/>
        </w:rPr>
        <w:t xml:space="preserve">he </w:t>
      </w:r>
      <w:r>
        <w:rPr>
          <w:color w:val="000000" w:themeColor="text1"/>
        </w:rPr>
        <w:t>is currently working in the group of Prof. Fischer (UC Berkeley) on the on-surface synthesis of various conjugated nanostructures.</w:t>
      </w:r>
    </w:p>
    <w:p w:rsidR="00C4533B" w:rsidRDefault="00C4533B">
      <w:pPr>
        <w:overflowPunct/>
        <w:autoSpaceDE/>
        <w:autoSpaceDN/>
        <w:adjustRightInd/>
        <w:spacing w:after="160" w:line="259" w:lineRule="auto"/>
        <w:textAlignment w:val="auto"/>
        <w:rPr>
          <w:color w:val="000000" w:themeColor="text1"/>
        </w:rPr>
      </w:pPr>
      <w:r>
        <w:rPr>
          <w:color w:val="000000" w:themeColor="text1"/>
        </w:rPr>
        <w:br w:type="page"/>
      </w:r>
    </w:p>
    <w:p w:rsidR="00C4533B" w:rsidRPr="00553B6B" w:rsidRDefault="00C4533B" w:rsidP="00C4533B">
      <w:pPr>
        <w:pStyle w:val="Musterberschrift3"/>
        <w:tabs>
          <w:tab w:val="clear" w:pos="8652"/>
          <w:tab w:val="num" w:pos="855"/>
        </w:tabs>
        <w:ind w:left="856" w:hanging="856"/>
        <w:rPr>
          <w:noProof/>
          <w:lang w:val="en-US"/>
        </w:rPr>
      </w:pPr>
      <w:r w:rsidRPr="00553B6B">
        <w:rPr>
          <w:noProof/>
          <w:lang w:val="en-US"/>
        </w:rPr>
        <w:lastRenderedPageBreak/>
        <w:t>Direct costs for the new funding period</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C4533B" w:rsidRPr="00553B6B" w:rsidTr="003151EA">
        <w:trPr>
          <w:cantSplit/>
          <w:trHeight w:val="259"/>
        </w:trPr>
        <w:tc>
          <w:tcPr>
            <w:tcW w:w="2962" w:type="dxa"/>
            <w:tcBorders>
              <w:top w:val="nil"/>
              <w:left w:val="nil"/>
              <w:bottom w:val="single" w:sz="12" w:space="0" w:color="auto"/>
              <w:right w:val="single" w:sz="12" w:space="0" w:color="auto"/>
            </w:tcBorders>
          </w:tcPr>
          <w:p w:rsidR="00C4533B" w:rsidRPr="00553B6B" w:rsidRDefault="00C4533B" w:rsidP="003151EA">
            <w:pPr>
              <w:rPr>
                <w:noProof/>
                <w:lang w:val="en-US"/>
              </w:rPr>
            </w:pPr>
          </w:p>
        </w:tc>
        <w:tc>
          <w:tcPr>
            <w:tcW w:w="1561" w:type="dxa"/>
            <w:tcBorders>
              <w:top w:val="single" w:sz="12" w:space="0" w:color="auto"/>
              <w:left w:val="single" w:sz="12" w:space="0" w:color="auto"/>
              <w:bottom w:val="single" w:sz="12" w:space="0" w:color="auto"/>
            </w:tcBorders>
            <w:shd w:val="clear" w:color="auto" w:fill="D9D9D9"/>
            <w:vAlign w:val="center"/>
          </w:tcPr>
          <w:p w:rsidR="00C4533B" w:rsidRPr="00553B6B" w:rsidRDefault="00C4533B" w:rsidP="003151EA">
            <w:pPr>
              <w:pStyle w:val="ErluterungenMuster"/>
              <w:jc w:val="center"/>
              <w:rPr>
                <w:noProof/>
                <w:color w:val="000000" w:themeColor="text1"/>
                <w:lang w:val="en-US"/>
              </w:rPr>
            </w:pPr>
            <w:r w:rsidRPr="00553B6B">
              <w:rPr>
                <w:noProof/>
                <w:color w:val="000000" w:themeColor="text1"/>
                <w:lang w:val="en-US"/>
              </w:rPr>
              <w:t>2015/2</w:t>
            </w:r>
          </w:p>
        </w:tc>
        <w:tc>
          <w:tcPr>
            <w:tcW w:w="1301" w:type="dxa"/>
            <w:tcBorders>
              <w:top w:val="single" w:sz="12" w:space="0" w:color="auto"/>
              <w:bottom w:val="single" w:sz="12" w:space="0" w:color="auto"/>
            </w:tcBorders>
            <w:shd w:val="clear" w:color="auto" w:fill="D9D9D9"/>
            <w:vAlign w:val="center"/>
          </w:tcPr>
          <w:p w:rsidR="00C4533B" w:rsidRPr="00553B6B" w:rsidRDefault="00C4533B" w:rsidP="003151EA">
            <w:pPr>
              <w:pStyle w:val="ErluterungenMuster"/>
              <w:jc w:val="center"/>
              <w:rPr>
                <w:noProof/>
                <w:lang w:val="en-US"/>
              </w:rPr>
            </w:pPr>
            <w:r w:rsidRPr="00553B6B">
              <w:rPr>
                <w:noProof/>
                <w:color w:val="000000" w:themeColor="text1"/>
                <w:lang w:val="en-US"/>
              </w:rPr>
              <w:t>2016</w:t>
            </w:r>
          </w:p>
        </w:tc>
        <w:tc>
          <w:tcPr>
            <w:tcW w:w="1212" w:type="dxa"/>
            <w:tcBorders>
              <w:top w:val="single" w:sz="12" w:space="0" w:color="auto"/>
              <w:bottom w:val="single" w:sz="12" w:space="0" w:color="auto"/>
            </w:tcBorders>
            <w:shd w:val="clear" w:color="auto" w:fill="D9D9D9"/>
            <w:vAlign w:val="center"/>
          </w:tcPr>
          <w:p w:rsidR="00C4533B" w:rsidRPr="00553B6B" w:rsidRDefault="00C4533B" w:rsidP="003151EA">
            <w:pPr>
              <w:pStyle w:val="ErluterungenMuster"/>
              <w:jc w:val="center"/>
              <w:rPr>
                <w:noProof/>
                <w:lang w:val="en-US"/>
              </w:rPr>
            </w:pPr>
            <w:r w:rsidRPr="00553B6B">
              <w:rPr>
                <w:noProof/>
                <w:color w:val="000000" w:themeColor="text1"/>
                <w:lang w:val="en-US"/>
              </w:rPr>
              <w:t>2017</w:t>
            </w:r>
          </w:p>
        </w:tc>
        <w:tc>
          <w:tcPr>
            <w:tcW w:w="1212" w:type="dxa"/>
            <w:tcBorders>
              <w:top w:val="single" w:sz="12" w:space="0" w:color="auto"/>
              <w:bottom w:val="single" w:sz="12" w:space="0" w:color="auto"/>
            </w:tcBorders>
            <w:shd w:val="clear" w:color="auto" w:fill="D9D9D9"/>
            <w:vAlign w:val="center"/>
          </w:tcPr>
          <w:p w:rsidR="00C4533B" w:rsidRPr="00553B6B" w:rsidRDefault="00C4533B" w:rsidP="003151EA">
            <w:pPr>
              <w:pStyle w:val="ErluterungenMuster"/>
              <w:jc w:val="center"/>
              <w:rPr>
                <w:noProof/>
                <w:lang w:val="en-US"/>
              </w:rPr>
            </w:pPr>
            <w:r w:rsidRPr="00553B6B">
              <w:rPr>
                <w:noProof/>
                <w:color w:val="000000" w:themeColor="text1"/>
                <w:lang w:val="en-US"/>
              </w:rPr>
              <w:t>2018</w:t>
            </w:r>
          </w:p>
        </w:tc>
        <w:tc>
          <w:tcPr>
            <w:tcW w:w="1526" w:type="dxa"/>
            <w:tcBorders>
              <w:top w:val="single" w:sz="12" w:space="0" w:color="auto"/>
              <w:bottom w:val="single" w:sz="12" w:space="0" w:color="auto"/>
            </w:tcBorders>
            <w:shd w:val="clear" w:color="auto" w:fill="D9D9D9"/>
            <w:vAlign w:val="center"/>
          </w:tcPr>
          <w:p w:rsidR="00C4533B" w:rsidRPr="00553B6B" w:rsidRDefault="00C4533B" w:rsidP="003151EA">
            <w:pPr>
              <w:pStyle w:val="ErluterungenMuster"/>
              <w:jc w:val="center"/>
              <w:rPr>
                <w:noProof/>
                <w:lang w:val="en-US"/>
              </w:rPr>
            </w:pPr>
            <w:r w:rsidRPr="00553B6B">
              <w:rPr>
                <w:noProof/>
                <w:color w:val="000000" w:themeColor="text1"/>
                <w:lang w:val="en-US"/>
              </w:rPr>
              <w:t>2019/1</w:t>
            </w:r>
          </w:p>
        </w:tc>
      </w:tr>
      <w:tr w:rsidR="00C4533B" w:rsidRPr="00553B6B" w:rsidTr="003151EA">
        <w:trPr>
          <w:cantSplit/>
          <w:trHeight w:hRule="exact" w:val="294"/>
        </w:trPr>
        <w:tc>
          <w:tcPr>
            <w:tcW w:w="2962" w:type="dxa"/>
            <w:tcBorders>
              <w:top w:val="single" w:sz="12" w:space="0" w:color="auto"/>
              <w:right w:val="single" w:sz="12" w:space="0" w:color="auto"/>
            </w:tcBorders>
            <w:shd w:val="clear" w:color="auto" w:fill="D9D9D9"/>
          </w:tcPr>
          <w:p w:rsidR="00C4533B" w:rsidRPr="00553B6B" w:rsidRDefault="00C4533B" w:rsidP="003151EA">
            <w:pPr>
              <w:rPr>
                <w:noProof/>
                <w:lang w:val="en-US"/>
              </w:rPr>
            </w:pPr>
            <w:r w:rsidRPr="00553B6B">
              <w:rPr>
                <w:noProof/>
                <w:lang w:val="en-US"/>
              </w:rPr>
              <w:t>Funds available</w:t>
            </w:r>
          </w:p>
        </w:tc>
        <w:tc>
          <w:tcPr>
            <w:tcW w:w="1561" w:type="dxa"/>
            <w:tcBorders>
              <w:top w:val="single" w:sz="12" w:space="0" w:color="auto"/>
              <w:left w:val="single" w:sz="12" w:space="0" w:color="auto"/>
            </w:tcBorders>
          </w:tcPr>
          <w:p w:rsidR="00C4533B" w:rsidRPr="00553B6B" w:rsidRDefault="00C4533B" w:rsidP="003151EA">
            <w:pPr>
              <w:jc w:val="center"/>
              <w:rPr>
                <w:noProof/>
                <w:lang w:val="en-US"/>
              </w:rPr>
            </w:pPr>
            <w:r>
              <w:rPr>
                <w:noProof/>
                <w:lang w:val="en-US"/>
              </w:rPr>
              <w:t>3.000</w:t>
            </w:r>
          </w:p>
        </w:tc>
        <w:tc>
          <w:tcPr>
            <w:tcW w:w="1301" w:type="dxa"/>
            <w:tcBorders>
              <w:top w:val="single" w:sz="12" w:space="0" w:color="auto"/>
            </w:tcBorders>
          </w:tcPr>
          <w:p w:rsidR="00C4533B" w:rsidRPr="00553B6B" w:rsidRDefault="00C4533B" w:rsidP="003151EA">
            <w:pPr>
              <w:jc w:val="center"/>
              <w:rPr>
                <w:noProof/>
                <w:lang w:val="en-US"/>
              </w:rPr>
            </w:pPr>
            <w:r>
              <w:rPr>
                <w:noProof/>
                <w:lang w:val="en-US"/>
              </w:rPr>
              <w:t>6.000</w:t>
            </w:r>
          </w:p>
        </w:tc>
        <w:tc>
          <w:tcPr>
            <w:tcW w:w="1212" w:type="dxa"/>
            <w:tcBorders>
              <w:top w:val="single" w:sz="12" w:space="0" w:color="auto"/>
            </w:tcBorders>
          </w:tcPr>
          <w:p w:rsidR="00C4533B" w:rsidRPr="00553B6B" w:rsidRDefault="00C4533B" w:rsidP="003151EA">
            <w:pPr>
              <w:jc w:val="center"/>
              <w:rPr>
                <w:noProof/>
                <w:lang w:val="en-US"/>
              </w:rPr>
            </w:pPr>
            <w:r>
              <w:rPr>
                <w:noProof/>
                <w:lang w:val="en-US"/>
              </w:rPr>
              <w:t>6.000</w:t>
            </w:r>
          </w:p>
        </w:tc>
        <w:tc>
          <w:tcPr>
            <w:tcW w:w="1212" w:type="dxa"/>
            <w:tcBorders>
              <w:top w:val="single" w:sz="12" w:space="0" w:color="auto"/>
            </w:tcBorders>
          </w:tcPr>
          <w:p w:rsidR="00C4533B" w:rsidRPr="00553B6B" w:rsidRDefault="00C4533B" w:rsidP="003151EA">
            <w:pPr>
              <w:jc w:val="center"/>
              <w:rPr>
                <w:noProof/>
                <w:lang w:val="en-US"/>
              </w:rPr>
            </w:pPr>
            <w:r>
              <w:rPr>
                <w:noProof/>
                <w:lang w:val="en-US"/>
              </w:rPr>
              <w:t>6.000</w:t>
            </w:r>
          </w:p>
        </w:tc>
        <w:tc>
          <w:tcPr>
            <w:tcW w:w="1526" w:type="dxa"/>
            <w:tcBorders>
              <w:top w:val="single" w:sz="12" w:space="0" w:color="auto"/>
            </w:tcBorders>
          </w:tcPr>
          <w:p w:rsidR="00C4533B" w:rsidRPr="00553B6B" w:rsidRDefault="00C4533B" w:rsidP="003151EA">
            <w:pPr>
              <w:jc w:val="center"/>
              <w:rPr>
                <w:noProof/>
                <w:lang w:val="en-US"/>
              </w:rPr>
            </w:pPr>
            <w:r>
              <w:rPr>
                <w:noProof/>
                <w:lang w:val="en-US"/>
              </w:rPr>
              <w:t>3.000</w:t>
            </w:r>
          </w:p>
        </w:tc>
      </w:tr>
      <w:tr w:rsidR="00C4533B" w:rsidRPr="00553B6B" w:rsidTr="003151EA">
        <w:trPr>
          <w:cantSplit/>
          <w:trHeight w:val="240"/>
        </w:trPr>
        <w:tc>
          <w:tcPr>
            <w:tcW w:w="2962" w:type="dxa"/>
            <w:tcBorders>
              <w:bottom w:val="single" w:sz="12" w:space="0" w:color="auto"/>
              <w:right w:val="single" w:sz="12" w:space="0" w:color="auto"/>
            </w:tcBorders>
            <w:shd w:val="clear" w:color="auto" w:fill="D9D9D9"/>
          </w:tcPr>
          <w:p w:rsidR="00C4533B" w:rsidRPr="00553B6B" w:rsidRDefault="00C4533B" w:rsidP="003151EA">
            <w:pPr>
              <w:rPr>
                <w:noProof/>
                <w:lang w:val="en-US"/>
              </w:rPr>
            </w:pPr>
            <w:r w:rsidRPr="00553B6B">
              <w:rPr>
                <w:noProof/>
                <w:lang w:val="en-US"/>
              </w:rPr>
              <w:t xml:space="preserve">Funds requested </w:t>
            </w:r>
          </w:p>
        </w:tc>
        <w:tc>
          <w:tcPr>
            <w:tcW w:w="1561" w:type="dxa"/>
            <w:tcBorders>
              <w:left w:val="single" w:sz="12" w:space="0" w:color="auto"/>
              <w:bottom w:val="single" w:sz="12" w:space="0" w:color="auto"/>
            </w:tcBorders>
          </w:tcPr>
          <w:p w:rsidR="00C4533B" w:rsidRPr="00553B6B" w:rsidRDefault="00C4533B" w:rsidP="003151EA">
            <w:pPr>
              <w:jc w:val="center"/>
              <w:rPr>
                <w:noProof/>
                <w:lang w:val="en-US"/>
              </w:rPr>
            </w:pPr>
            <w:r>
              <w:rPr>
                <w:noProof/>
                <w:lang w:val="en-US"/>
              </w:rPr>
              <w:t>6.000</w:t>
            </w:r>
          </w:p>
        </w:tc>
        <w:tc>
          <w:tcPr>
            <w:tcW w:w="1301" w:type="dxa"/>
            <w:tcBorders>
              <w:bottom w:val="single" w:sz="12" w:space="0" w:color="auto"/>
            </w:tcBorders>
          </w:tcPr>
          <w:p w:rsidR="00C4533B" w:rsidRPr="00553B6B" w:rsidRDefault="00C4533B" w:rsidP="003151EA">
            <w:pPr>
              <w:jc w:val="center"/>
              <w:rPr>
                <w:noProof/>
                <w:lang w:val="en-US"/>
              </w:rPr>
            </w:pPr>
            <w:r>
              <w:rPr>
                <w:noProof/>
                <w:lang w:val="en-US"/>
              </w:rPr>
              <w:t>12.000</w:t>
            </w:r>
          </w:p>
        </w:tc>
        <w:tc>
          <w:tcPr>
            <w:tcW w:w="1212" w:type="dxa"/>
            <w:tcBorders>
              <w:bottom w:val="single" w:sz="12" w:space="0" w:color="auto"/>
            </w:tcBorders>
          </w:tcPr>
          <w:p w:rsidR="00C4533B" w:rsidRPr="00553B6B" w:rsidRDefault="00C4533B" w:rsidP="003151EA">
            <w:pPr>
              <w:jc w:val="center"/>
              <w:rPr>
                <w:noProof/>
                <w:lang w:val="en-US"/>
              </w:rPr>
            </w:pPr>
            <w:r>
              <w:rPr>
                <w:noProof/>
                <w:lang w:val="en-US"/>
              </w:rPr>
              <w:t>12.000</w:t>
            </w:r>
          </w:p>
        </w:tc>
        <w:tc>
          <w:tcPr>
            <w:tcW w:w="1212" w:type="dxa"/>
            <w:tcBorders>
              <w:bottom w:val="single" w:sz="12" w:space="0" w:color="auto"/>
            </w:tcBorders>
          </w:tcPr>
          <w:p w:rsidR="00C4533B" w:rsidRPr="00553B6B" w:rsidRDefault="00C4533B" w:rsidP="003151EA">
            <w:pPr>
              <w:jc w:val="center"/>
              <w:rPr>
                <w:noProof/>
                <w:lang w:val="en-US"/>
              </w:rPr>
            </w:pPr>
            <w:r>
              <w:rPr>
                <w:noProof/>
                <w:lang w:val="en-US"/>
              </w:rPr>
              <w:t>12.000</w:t>
            </w:r>
          </w:p>
        </w:tc>
        <w:tc>
          <w:tcPr>
            <w:tcW w:w="1526" w:type="dxa"/>
            <w:tcBorders>
              <w:bottom w:val="single" w:sz="12" w:space="0" w:color="auto"/>
            </w:tcBorders>
          </w:tcPr>
          <w:p w:rsidR="00C4533B" w:rsidRPr="00553B6B" w:rsidRDefault="00C4533B" w:rsidP="003151EA">
            <w:pPr>
              <w:jc w:val="center"/>
              <w:rPr>
                <w:noProof/>
                <w:lang w:val="en-US"/>
              </w:rPr>
            </w:pPr>
            <w:r>
              <w:rPr>
                <w:noProof/>
                <w:lang w:val="en-US"/>
              </w:rPr>
              <w:t>6.000</w:t>
            </w:r>
          </w:p>
        </w:tc>
      </w:tr>
    </w:tbl>
    <w:p w:rsidR="00C4533B" w:rsidRPr="00553B6B" w:rsidRDefault="00C4533B" w:rsidP="00C4533B">
      <w:pPr>
        <w:rPr>
          <w:noProof/>
          <w:lang w:val="en-US"/>
        </w:rPr>
      </w:pPr>
      <w:r w:rsidRPr="00553B6B">
        <w:rPr>
          <w:noProof/>
          <w:lang w:val="en-US"/>
        </w:rPr>
        <w:t>(All figures in Euro)</w:t>
      </w:r>
    </w:p>
    <w:p w:rsidR="00C4533B" w:rsidRPr="00553B6B" w:rsidRDefault="00C4533B" w:rsidP="00C4533B">
      <w:pPr>
        <w:rPr>
          <w:noProof/>
          <w:lang w:val="en-US"/>
        </w:rPr>
      </w:pPr>
    </w:p>
    <w:p w:rsidR="00C4533B" w:rsidRPr="00B5533A" w:rsidRDefault="00C4533B" w:rsidP="00C4533B">
      <w:pPr>
        <w:pStyle w:val="Vordruck"/>
        <w:rPr>
          <w:rFonts w:ascii="Arial" w:hAnsi="Arial" w:cs="Arial"/>
          <w:sz w:val="20"/>
          <w:szCs w:val="20"/>
          <w:lang w:val="en-GB"/>
        </w:rPr>
      </w:pPr>
      <w:r w:rsidRPr="00B5533A">
        <w:rPr>
          <w:rFonts w:ascii="Arial" w:hAnsi="Arial" w:cs="Arial"/>
          <w:sz w:val="20"/>
          <w:szCs w:val="20"/>
          <w:lang w:val="en-GB"/>
        </w:rPr>
        <w:t>Consumables for 201</w:t>
      </w:r>
      <w:r>
        <w:rPr>
          <w:rFonts w:ascii="Arial" w:hAnsi="Arial" w:cs="Arial"/>
          <w:sz w:val="20"/>
          <w:szCs w:val="20"/>
          <w:lang w:val="en-GB"/>
        </w:rPr>
        <w:t>5</w:t>
      </w:r>
      <w:r w:rsidRPr="00B5533A">
        <w:rPr>
          <w:rFonts w:ascii="Arial" w:hAnsi="Arial" w:cs="Arial"/>
          <w:sz w:val="20"/>
          <w:szCs w:val="20"/>
          <w:lang w:val="en-GB"/>
        </w:rPr>
        <w:t>/2</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289"/>
        <w:gridCol w:w="752"/>
        <w:gridCol w:w="1731"/>
      </w:tblGrid>
      <w:tr w:rsidR="00C4533B" w:rsidRPr="00B5533A" w:rsidTr="003151EA">
        <w:tc>
          <w:tcPr>
            <w:tcW w:w="7289" w:type="dxa"/>
            <w:tcBorders>
              <w:top w:val="single" w:sz="4" w:space="0" w:color="auto"/>
              <w:left w:val="single" w:sz="4" w:space="0" w:color="auto"/>
              <w:bottom w:val="single" w:sz="4" w:space="0" w:color="auto"/>
              <w:right w:val="single" w:sz="6" w:space="0" w:color="auto"/>
            </w:tcBorders>
          </w:tcPr>
          <w:p w:rsidR="00C4533B" w:rsidRPr="00B5533A" w:rsidRDefault="00C4533B" w:rsidP="003151EA">
            <w:pPr>
              <w:pStyle w:val="Funotentext"/>
              <w:rPr>
                <w:rFonts w:cs="Arial"/>
                <w:lang w:val="en-GB"/>
              </w:rPr>
            </w:pPr>
            <w:r w:rsidRPr="00B5533A">
              <w:rPr>
                <w:rFonts w:cs="Arial"/>
                <w:lang w:val="en-GB"/>
              </w:rPr>
              <w:t>Chemicals for syntheses</w:t>
            </w:r>
          </w:p>
        </w:tc>
        <w:tc>
          <w:tcPr>
            <w:tcW w:w="752" w:type="dxa"/>
            <w:tcBorders>
              <w:top w:val="single" w:sz="4" w:space="0" w:color="auto"/>
              <w:left w:val="single" w:sz="6" w:space="0" w:color="auto"/>
              <w:bottom w:val="single" w:sz="4" w:space="0" w:color="auto"/>
              <w:right w:val="single" w:sz="6" w:space="0" w:color="auto"/>
            </w:tcBorders>
          </w:tcPr>
          <w:p w:rsidR="00C4533B" w:rsidRPr="00B5533A" w:rsidRDefault="00C4533B" w:rsidP="003151EA">
            <w:pPr>
              <w:rPr>
                <w:rFonts w:cs="Arial"/>
              </w:rPr>
            </w:pPr>
            <w:r w:rsidRPr="00B5533A">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B5533A" w:rsidRDefault="00C4533B" w:rsidP="003151EA">
            <w:pPr>
              <w:jc w:val="right"/>
              <w:rPr>
                <w:rFonts w:cs="Arial"/>
              </w:rPr>
            </w:pPr>
            <w:r w:rsidRPr="00B5533A">
              <w:rPr>
                <w:rFonts w:cs="Arial"/>
              </w:rPr>
              <w:t>2250</w:t>
            </w:r>
          </w:p>
        </w:tc>
      </w:tr>
      <w:tr w:rsidR="00C4533B" w:rsidRPr="00B5533A" w:rsidTr="003151EA">
        <w:tc>
          <w:tcPr>
            <w:tcW w:w="7289" w:type="dxa"/>
            <w:tcBorders>
              <w:top w:val="single" w:sz="4" w:space="0" w:color="auto"/>
              <w:left w:val="single" w:sz="4" w:space="0" w:color="auto"/>
              <w:bottom w:val="single" w:sz="4" w:space="0" w:color="auto"/>
              <w:right w:val="single" w:sz="6" w:space="0" w:color="auto"/>
            </w:tcBorders>
          </w:tcPr>
          <w:p w:rsidR="00C4533B" w:rsidRPr="00B5533A" w:rsidRDefault="00C4533B" w:rsidP="003151EA">
            <w:pPr>
              <w:pStyle w:val="Funotentext"/>
              <w:rPr>
                <w:rFonts w:cs="Arial"/>
                <w:lang w:val="en-GB"/>
              </w:rPr>
            </w:pPr>
            <w:r w:rsidRPr="00B5533A">
              <w:rPr>
                <w:rFonts w:cs="Arial"/>
                <w:lang w:val="en-GB"/>
              </w:rPr>
              <w:t>Catalysts (Pd-complexes, ligands)</w:t>
            </w:r>
          </w:p>
        </w:tc>
        <w:tc>
          <w:tcPr>
            <w:tcW w:w="752" w:type="dxa"/>
            <w:tcBorders>
              <w:top w:val="single" w:sz="4" w:space="0" w:color="auto"/>
              <w:left w:val="single" w:sz="6" w:space="0" w:color="auto"/>
              <w:bottom w:val="single" w:sz="4" w:space="0" w:color="auto"/>
              <w:right w:val="single" w:sz="6" w:space="0" w:color="auto"/>
            </w:tcBorders>
          </w:tcPr>
          <w:p w:rsidR="00C4533B" w:rsidRPr="00B5533A" w:rsidRDefault="00C4533B" w:rsidP="003151EA">
            <w:pPr>
              <w:rPr>
                <w:rFonts w:cs="Arial"/>
              </w:rPr>
            </w:pPr>
            <w:r w:rsidRPr="00B5533A">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B5533A" w:rsidRDefault="00C4533B" w:rsidP="003151EA">
            <w:pPr>
              <w:jc w:val="right"/>
              <w:rPr>
                <w:rFonts w:cs="Arial"/>
              </w:rPr>
            </w:pPr>
            <w:r w:rsidRPr="00B5533A">
              <w:rPr>
                <w:rFonts w:cs="Arial"/>
              </w:rPr>
              <w:t>500</w:t>
            </w:r>
          </w:p>
        </w:tc>
      </w:tr>
      <w:tr w:rsidR="00C4533B" w:rsidRPr="00B5533A" w:rsidTr="003151EA">
        <w:tc>
          <w:tcPr>
            <w:tcW w:w="7289" w:type="dxa"/>
            <w:tcBorders>
              <w:top w:val="single" w:sz="4" w:space="0" w:color="auto"/>
              <w:left w:val="single" w:sz="4" w:space="0" w:color="auto"/>
              <w:bottom w:val="single" w:sz="4" w:space="0" w:color="auto"/>
              <w:right w:val="single" w:sz="6" w:space="0" w:color="auto"/>
            </w:tcBorders>
          </w:tcPr>
          <w:p w:rsidR="00C4533B" w:rsidRPr="00B5533A" w:rsidRDefault="00C4533B" w:rsidP="003151EA">
            <w:pPr>
              <w:pStyle w:val="Funotentext"/>
              <w:rPr>
                <w:rFonts w:cs="Arial"/>
                <w:lang w:val="en-GB"/>
              </w:rPr>
            </w:pPr>
            <w:r w:rsidRPr="00B5533A">
              <w:rPr>
                <w:rFonts w:cs="Arial"/>
                <w:lang w:val="en-GB"/>
              </w:rPr>
              <w:t>(Deuterated) solvents (NMR, UPLC, GPC)</w:t>
            </w:r>
          </w:p>
        </w:tc>
        <w:tc>
          <w:tcPr>
            <w:tcW w:w="752" w:type="dxa"/>
            <w:tcBorders>
              <w:top w:val="single" w:sz="4" w:space="0" w:color="auto"/>
              <w:left w:val="single" w:sz="6" w:space="0" w:color="auto"/>
              <w:bottom w:val="single" w:sz="4" w:space="0" w:color="auto"/>
              <w:right w:val="single" w:sz="6" w:space="0" w:color="auto"/>
            </w:tcBorders>
          </w:tcPr>
          <w:p w:rsidR="00C4533B" w:rsidRPr="00B5533A" w:rsidRDefault="00C4533B" w:rsidP="003151EA">
            <w:pPr>
              <w:rPr>
                <w:rFonts w:cs="Arial"/>
              </w:rPr>
            </w:pPr>
            <w:r w:rsidRPr="00B5533A">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B5533A" w:rsidRDefault="00C4533B" w:rsidP="003151EA">
            <w:pPr>
              <w:jc w:val="right"/>
              <w:rPr>
                <w:rFonts w:cs="Arial"/>
              </w:rPr>
            </w:pPr>
            <w:r w:rsidRPr="00B5533A">
              <w:rPr>
                <w:rFonts w:cs="Arial"/>
              </w:rPr>
              <w:t>1250</w:t>
            </w:r>
          </w:p>
        </w:tc>
      </w:tr>
      <w:tr w:rsidR="00C4533B" w:rsidRPr="0036662D" w:rsidTr="003151EA">
        <w:tc>
          <w:tcPr>
            <w:tcW w:w="7289" w:type="dxa"/>
            <w:tcBorders>
              <w:top w:val="single" w:sz="4" w:space="0" w:color="auto"/>
              <w:left w:val="single" w:sz="4" w:space="0" w:color="auto"/>
              <w:bottom w:val="single" w:sz="4" w:space="0" w:color="auto"/>
              <w:right w:val="single" w:sz="6" w:space="0" w:color="auto"/>
            </w:tcBorders>
          </w:tcPr>
          <w:p w:rsidR="00C4533B" w:rsidRPr="0036662D" w:rsidRDefault="00C4533B" w:rsidP="003151EA">
            <w:pPr>
              <w:pStyle w:val="Funotentext"/>
              <w:rPr>
                <w:rFonts w:cs="Arial"/>
                <w:lang w:val="en-GB"/>
              </w:rPr>
            </w:pPr>
            <w:r w:rsidRPr="0036662D">
              <w:rPr>
                <w:rFonts w:cs="Arial"/>
                <w:lang w:val="en-GB"/>
              </w:rPr>
              <w:t>Silica gel for column chromatography</w:t>
            </w:r>
          </w:p>
        </w:tc>
        <w:tc>
          <w:tcPr>
            <w:tcW w:w="752" w:type="dxa"/>
            <w:tcBorders>
              <w:top w:val="single" w:sz="4" w:space="0" w:color="auto"/>
              <w:left w:val="single" w:sz="6" w:space="0" w:color="auto"/>
              <w:bottom w:val="single" w:sz="4" w:space="0" w:color="auto"/>
              <w:right w:val="single" w:sz="6" w:space="0" w:color="auto"/>
            </w:tcBorders>
          </w:tcPr>
          <w:p w:rsidR="00C4533B" w:rsidRPr="0036662D" w:rsidRDefault="00C4533B"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36662D" w:rsidRDefault="00C4533B" w:rsidP="003151EA">
            <w:pPr>
              <w:jc w:val="right"/>
              <w:rPr>
                <w:rFonts w:cs="Arial"/>
              </w:rPr>
            </w:pPr>
            <w:r w:rsidRPr="0036662D">
              <w:rPr>
                <w:rFonts w:cs="Arial"/>
              </w:rPr>
              <w:t>1000</w:t>
            </w:r>
          </w:p>
        </w:tc>
      </w:tr>
      <w:tr w:rsidR="00C4533B" w:rsidRPr="0036662D" w:rsidTr="003151EA">
        <w:tc>
          <w:tcPr>
            <w:tcW w:w="7289" w:type="dxa"/>
            <w:tcBorders>
              <w:top w:val="single" w:sz="4" w:space="0" w:color="auto"/>
              <w:left w:val="single" w:sz="4" w:space="0" w:color="auto"/>
              <w:bottom w:val="single" w:sz="4" w:space="0" w:color="auto"/>
              <w:right w:val="single" w:sz="6" w:space="0" w:color="auto"/>
            </w:tcBorders>
          </w:tcPr>
          <w:p w:rsidR="00C4533B" w:rsidRPr="0036662D" w:rsidRDefault="00C4533B" w:rsidP="003151EA">
            <w:pPr>
              <w:pStyle w:val="Funotentext"/>
              <w:rPr>
                <w:rFonts w:cs="Arial"/>
                <w:lang w:val="en-GB"/>
              </w:rPr>
            </w:pPr>
            <w:r w:rsidRPr="0036662D">
              <w:rPr>
                <w:rFonts w:cs="Arial"/>
                <w:lang w:val="en-GB"/>
              </w:rPr>
              <w:t>Syringes, needles, septa</w:t>
            </w:r>
          </w:p>
        </w:tc>
        <w:tc>
          <w:tcPr>
            <w:tcW w:w="752" w:type="dxa"/>
            <w:tcBorders>
              <w:top w:val="single" w:sz="4" w:space="0" w:color="auto"/>
              <w:left w:val="single" w:sz="6" w:space="0" w:color="auto"/>
              <w:bottom w:val="single" w:sz="4" w:space="0" w:color="auto"/>
              <w:right w:val="single" w:sz="6" w:space="0" w:color="auto"/>
            </w:tcBorders>
          </w:tcPr>
          <w:p w:rsidR="00C4533B" w:rsidRPr="0036662D" w:rsidRDefault="00C4533B"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36662D" w:rsidRDefault="00C4533B" w:rsidP="003151EA">
            <w:pPr>
              <w:jc w:val="right"/>
              <w:rPr>
                <w:rFonts w:cs="Arial"/>
              </w:rPr>
            </w:pPr>
            <w:r w:rsidRPr="0036662D">
              <w:rPr>
                <w:rFonts w:cs="Arial"/>
              </w:rPr>
              <w:t>500</w:t>
            </w:r>
          </w:p>
        </w:tc>
      </w:tr>
      <w:tr w:rsidR="00C4533B" w:rsidRPr="0036662D" w:rsidTr="003151EA">
        <w:tc>
          <w:tcPr>
            <w:tcW w:w="7289" w:type="dxa"/>
            <w:tcBorders>
              <w:top w:val="single" w:sz="4" w:space="0" w:color="auto"/>
              <w:left w:val="single" w:sz="4" w:space="0" w:color="auto"/>
              <w:bottom w:val="single" w:sz="4" w:space="0" w:color="auto"/>
              <w:right w:val="single" w:sz="6" w:space="0" w:color="auto"/>
            </w:tcBorders>
          </w:tcPr>
          <w:p w:rsidR="00C4533B" w:rsidRPr="0036662D" w:rsidRDefault="00C4533B" w:rsidP="003151EA">
            <w:pPr>
              <w:pStyle w:val="Funotentext"/>
              <w:rPr>
                <w:rFonts w:cs="Arial"/>
                <w:lang w:val="en-GB"/>
              </w:rPr>
            </w:pPr>
            <w:r w:rsidRPr="0036662D">
              <w:rPr>
                <w:rFonts w:cs="Arial"/>
                <w:lang w:val="en-GB"/>
              </w:rPr>
              <w:t>Glassware</w:t>
            </w:r>
          </w:p>
        </w:tc>
        <w:tc>
          <w:tcPr>
            <w:tcW w:w="752" w:type="dxa"/>
            <w:tcBorders>
              <w:top w:val="single" w:sz="4" w:space="0" w:color="auto"/>
              <w:left w:val="single" w:sz="6" w:space="0" w:color="auto"/>
              <w:bottom w:val="single" w:sz="4" w:space="0" w:color="auto"/>
              <w:right w:val="single" w:sz="6" w:space="0" w:color="auto"/>
            </w:tcBorders>
          </w:tcPr>
          <w:p w:rsidR="00C4533B" w:rsidRPr="0036662D" w:rsidRDefault="00C4533B"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36662D" w:rsidRDefault="00C4533B" w:rsidP="003151EA">
            <w:pPr>
              <w:jc w:val="right"/>
              <w:rPr>
                <w:rFonts w:cs="Arial"/>
              </w:rPr>
            </w:pPr>
            <w:r w:rsidRPr="0036662D">
              <w:rPr>
                <w:rFonts w:cs="Arial"/>
              </w:rPr>
              <w:t>500</w:t>
            </w:r>
          </w:p>
        </w:tc>
      </w:tr>
    </w:tbl>
    <w:p w:rsidR="00C4533B" w:rsidRPr="0036662D" w:rsidRDefault="00C4533B" w:rsidP="00C4533B">
      <w:pPr>
        <w:pStyle w:val="Vordruck"/>
        <w:rPr>
          <w:rFonts w:ascii="Arial" w:hAnsi="Arial" w:cs="Arial"/>
          <w:sz w:val="20"/>
          <w:szCs w:val="20"/>
          <w:lang w:val="en-GB"/>
        </w:rPr>
      </w:pPr>
    </w:p>
    <w:p w:rsidR="00C4533B" w:rsidRPr="0036662D" w:rsidRDefault="00C4533B" w:rsidP="00C4533B">
      <w:pPr>
        <w:pStyle w:val="Vordruck"/>
        <w:rPr>
          <w:rFonts w:ascii="Arial" w:hAnsi="Arial" w:cs="Arial"/>
          <w:sz w:val="20"/>
          <w:szCs w:val="20"/>
          <w:lang w:val="en-GB"/>
        </w:rPr>
      </w:pPr>
      <w:r w:rsidRPr="0036662D">
        <w:rPr>
          <w:rFonts w:ascii="Arial" w:hAnsi="Arial" w:cs="Arial"/>
          <w:sz w:val="20"/>
          <w:szCs w:val="20"/>
          <w:lang w:val="en-GB"/>
        </w:rPr>
        <w:t>Consumables for 2016, 2017, and 2018</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289"/>
        <w:gridCol w:w="752"/>
        <w:gridCol w:w="1731"/>
      </w:tblGrid>
      <w:tr w:rsidR="00C4533B" w:rsidRPr="0036662D" w:rsidTr="003151EA">
        <w:tc>
          <w:tcPr>
            <w:tcW w:w="7289" w:type="dxa"/>
            <w:tcBorders>
              <w:top w:val="single" w:sz="4" w:space="0" w:color="auto"/>
              <w:left w:val="single" w:sz="4" w:space="0" w:color="auto"/>
              <w:bottom w:val="single" w:sz="4" w:space="0" w:color="auto"/>
              <w:right w:val="single" w:sz="6" w:space="0" w:color="auto"/>
            </w:tcBorders>
          </w:tcPr>
          <w:p w:rsidR="00C4533B" w:rsidRPr="0036662D" w:rsidRDefault="00C4533B" w:rsidP="003151EA">
            <w:pPr>
              <w:pStyle w:val="Funotentext"/>
              <w:rPr>
                <w:rFonts w:cs="Arial"/>
                <w:lang w:val="en-GB"/>
              </w:rPr>
            </w:pPr>
            <w:r w:rsidRPr="0036662D">
              <w:rPr>
                <w:rFonts w:cs="Arial"/>
                <w:lang w:val="en-GB"/>
              </w:rPr>
              <w:t>Chemicals for syntheses</w:t>
            </w:r>
          </w:p>
        </w:tc>
        <w:tc>
          <w:tcPr>
            <w:tcW w:w="752" w:type="dxa"/>
            <w:tcBorders>
              <w:top w:val="single" w:sz="4" w:space="0" w:color="auto"/>
              <w:left w:val="single" w:sz="6" w:space="0" w:color="auto"/>
              <w:bottom w:val="single" w:sz="4" w:space="0" w:color="auto"/>
              <w:right w:val="single" w:sz="6" w:space="0" w:color="auto"/>
            </w:tcBorders>
          </w:tcPr>
          <w:p w:rsidR="00C4533B" w:rsidRPr="0036662D" w:rsidRDefault="00C4533B"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36662D" w:rsidRDefault="00C4533B" w:rsidP="003151EA">
            <w:pPr>
              <w:jc w:val="right"/>
              <w:rPr>
                <w:rFonts w:cs="Arial"/>
              </w:rPr>
            </w:pPr>
            <w:r w:rsidRPr="0036662D">
              <w:rPr>
                <w:rFonts w:cs="Arial"/>
              </w:rPr>
              <w:t>4500</w:t>
            </w:r>
          </w:p>
        </w:tc>
      </w:tr>
      <w:tr w:rsidR="00C4533B" w:rsidRPr="0036662D" w:rsidTr="003151EA">
        <w:tc>
          <w:tcPr>
            <w:tcW w:w="7289" w:type="dxa"/>
            <w:tcBorders>
              <w:top w:val="single" w:sz="4" w:space="0" w:color="auto"/>
              <w:left w:val="single" w:sz="4" w:space="0" w:color="auto"/>
              <w:bottom w:val="single" w:sz="4" w:space="0" w:color="auto"/>
              <w:right w:val="single" w:sz="6" w:space="0" w:color="auto"/>
            </w:tcBorders>
          </w:tcPr>
          <w:p w:rsidR="00C4533B" w:rsidRPr="0036662D" w:rsidRDefault="00C4533B" w:rsidP="003151EA">
            <w:pPr>
              <w:pStyle w:val="Funotentext"/>
              <w:rPr>
                <w:rFonts w:cs="Arial"/>
                <w:lang w:val="en-GB"/>
              </w:rPr>
            </w:pPr>
            <w:r w:rsidRPr="0036662D">
              <w:rPr>
                <w:rFonts w:cs="Arial"/>
                <w:lang w:val="en-GB"/>
              </w:rPr>
              <w:t>Catalysts (Pd-complexes, ligands)</w:t>
            </w:r>
          </w:p>
        </w:tc>
        <w:tc>
          <w:tcPr>
            <w:tcW w:w="752" w:type="dxa"/>
            <w:tcBorders>
              <w:top w:val="single" w:sz="4" w:space="0" w:color="auto"/>
              <w:left w:val="single" w:sz="6" w:space="0" w:color="auto"/>
              <w:bottom w:val="single" w:sz="4" w:space="0" w:color="auto"/>
              <w:right w:val="single" w:sz="6" w:space="0" w:color="auto"/>
            </w:tcBorders>
          </w:tcPr>
          <w:p w:rsidR="00C4533B" w:rsidRPr="0036662D" w:rsidRDefault="00C4533B"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36662D" w:rsidRDefault="00C4533B" w:rsidP="003151EA">
            <w:pPr>
              <w:jc w:val="right"/>
              <w:rPr>
                <w:rFonts w:cs="Arial"/>
              </w:rPr>
            </w:pPr>
            <w:r w:rsidRPr="0036662D">
              <w:rPr>
                <w:rFonts w:cs="Arial"/>
              </w:rPr>
              <w:t>1000</w:t>
            </w:r>
          </w:p>
        </w:tc>
      </w:tr>
      <w:tr w:rsidR="00C4533B" w:rsidRPr="0036662D" w:rsidTr="003151EA">
        <w:tc>
          <w:tcPr>
            <w:tcW w:w="7289" w:type="dxa"/>
            <w:tcBorders>
              <w:top w:val="single" w:sz="4" w:space="0" w:color="auto"/>
              <w:left w:val="single" w:sz="4" w:space="0" w:color="auto"/>
              <w:bottom w:val="single" w:sz="4" w:space="0" w:color="auto"/>
              <w:right w:val="single" w:sz="6" w:space="0" w:color="auto"/>
            </w:tcBorders>
          </w:tcPr>
          <w:p w:rsidR="00C4533B" w:rsidRPr="0036662D" w:rsidRDefault="00C4533B" w:rsidP="003151EA">
            <w:pPr>
              <w:pStyle w:val="Funotentext"/>
              <w:rPr>
                <w:rFonts w:cs="Arial"/>
                <w:lang w:val="en-GB"/>
              </w:rPr>
            </w:pPr>
            <w:r w:rsidRPr="0036662D">
              <w:rPr>
                <w:rFonts w:cs="Arial"/>
                <w:lang w:val="en-GB"/>
              </w:rPr>
              <w:t>(Deuterated) solvents (NMR, UPLC, GPC)</w:t>
            </w:r>
          </w:p>
        </w:tc>
        <w:tc>
          <w:tcPr>
            <w:tcW w:w="752" w:type="dxa"/>
            <w:tcBorders>
              <w:top w:val="single" w:sz="4" w:space="0" w:color="auto"/>
              <w:left w:val="single" w:sz="6" w:space="0" w:color="auto"/>
              <w:bottom w:val="single" w:sz="4" w:space="0" w:color="auto"/>
              <w:right w:val="single" w:sz="6" w:space="0" w:color="auto"/>
            </w:tcBorders>
          </w:tcPr>
          <w:p w:rsidR="00C4533B" w:rsidRPr="0036662D" w:rsidRDefault="00C4533B"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36662D" w:rsidRDefault="00C4533B" w:rsidP="003151EA">
            <w:pPr>
              <w:jc w:val="right"/>
              <w:rPr>
                <w:rFonts w:cs="Arial"/>
              </w:rPr>
            </w:pPr>
            <w:r w:rsidRPr="0036662D">
              <w:rPr>
                <w:rFonts w:cs="Arial"/>
              </w:rPr>
              <w:t>2500</w:t>
            </w:r>
          </w:p>
        </w:tc>
      </w:tr>
      <w:tr w:rsidR="00C4533B" w:rsidRPr="0036662D" w:rsidTr="003151EA">
        <w:tc>
          <w:tcPr>
            <w:tcW w:w="7289" w:type="dxa"/>
            <w:tcBorders>
              <w:top w:val="single" w:sz="4" w:space="0" w:color="auto"/>
              <w:left w:val="single" w:sz="4" w:space="0" w:color="auto"/>
              <w:bottom w:val="single" w:sz="4" w:space="0" w:color="auto"/>
              <w:right w:val="single" w:sz="6" w:space="0" w:color="auto"/>
            </w:tcBorders>
          </w:tcPr>
          <w:p w:rsidR="00C4533B" w:rsidRPr="0036662D" w:rsidRDefault="00C4533B" w:rsidP="003151EA">
            <w:pPr>
              <w:pStyle w:val="Funotentext"/>
              <w:rPr>
                <w:rFonts w:cs="Arial"/>
                <w:lang w:val="en-GB"/>
              </w:rPr>
            </w:pPr>
            <w:r w:rsidRPr="0036662D">
              <w:rPr>
                <w:rFonts w:cs="Arial"/>
                <w:lang w:val="en-GB"/>
              </w:rPr>
              <w:t>Silica gel for column chromatography</w:t>
            </w:r>
          </w:p>
        </w:tc>
        <w:tc>
          <w:tcPr>
            <w:tcW w:w="752" w:type="dxa"/>
            <w:tcBorders>
              <w:top w:val="single" w:sz="4" w:space="0" w:color="auto"/>
              <w:left w:val="single" w:sz="6" w:space="0" w:color="auto"/>
              <w:bottom w:val="single" w:sz="4" w:space="0" w:color="auto"/>
              <w:right w:val="single" w:sz="6" w:space="0" w:color="auto"/>
            </w:tcBorders>
          </w:tcPr>
          <w:p w:rsidR="00C4533B" w:rsidRPr="0036662D" w:rsidRDefault="00C4533B"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36662D" w:rsidRDefault="00C4533B" w:rsidP="003151EA">
            <w:pPr>
              <w:jc w:val="right"/>
              <w:rPr>
                <w:rFonts w:cs="Arial"/>
              </w:rPr>
            </w:pPr>
            <w:r w:rsidRPr="0036662D">
              <w:rPr>
                <w:rFonts w:cs="Arial"/>
              </w:rPr>
              <w:t>2000</w:t>
            </w:r>
          </w:p>
        </w:tc>
      </w:tr>
      <w:tr w:rsidR="00C4533B" w:rsidRPr="0036662D" w:rsidTr="003151EA">
        <w:tc>
          <w:tcPr>
            <w:tcW w:w="7289" w:type="dxa"/>
            <w:tcBorders>
              <w:top w:val="single" w:sz="4" w:space="0" w:color="auto"/>
              <w:left w:val="single" w:sz="4" w:space="0" w:color="auto"/>
              <w:bottom w:val="single" w:sz="4" w:space="0" w:color="auto"/>
              <w:right w:val="single" w:sz="6" w:space="0" w:color="auto"/>
            </w:tcBorders>
          </w:tcPr>
          <w:p w:rsidR="00C4533B" w:rsidRPr="0036662D" w:rsidRDefault="00C4533B" w:rsidP="003151EA">
            <w:pPr>
              <w:pStyle w:val="Funotentext"/>
              <w:rPr>
                <w:rFonts w:cs="Arial"/>
                <w:lang w:val="en-GB"/>
              </w:rPr>
            </w:pPr>
            <w:r w:rsidRPr="0036662D">
              <w:rPr>
                <w:rFonts w:cs="Arial"/>
                <w:lang w:val="en-GB"/>
              </w:rPr>
              <w:t>Syringes, needles, septa</w:t>
            </w:r>
          </w:p>
        </w:tc>
        <w:tc>
          <w:tcPr>
            <w:tcW w:w="752" w:type="dxa"/>
            <w:tcBorders>
              <w:top w:val="single" w:sz="4" w:space="0" w:color="auto"/>
              <w:left w:val="single" w:sz="6" w:space="0" w:color="auto"/>
              <w:bottom w:val="single" w:sz="4" w:space="0" w:color="auto"/>
              <w:right w:val="single" w:sz="6" w:space="0" w:color="auto"/>
            </w:tcBorders>
          </w:tcPr>
          <w:p w:rsidR="00C4533B" w:rsidRPr="0036662D" w:rsidRDefault="00C4533B"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36662D" w:rsidRDefault="00C4533B" w:rsidP="003151EA">
            <w:pPr>
              <w:jc w:val="right"/>
              <w:rPr>
                <w:rFonts w:cs="Arial"/>
              </w:rPr>
            </w:pPr>
            <w:r w:rsidRPr="0036662D">
              <w:rPr>
                <w:rFonts w:cs="Arial"/>
              </w:rPr>
              <w:t>1000</w:t>
            </w:r>
          </w:p>
        </w:tc>
      </w:tr>
      <w:tr w:rsidR="00C4533B" w:rsidRPr="0036662D" w:rsidTr="003151EA">
        <w:tc>
          <w:tcPr>
            <w:tcW w:w="7289" w:type="dxa"/>
            <w:tcBorders>
              <w:top w:val="single" w:sz="4" w:space="0" w:color="auto"/>
              <w:left w:val="single" w:sz="4" w:space="0" w:color="auto"/>
              <w:bottom w:val="single" w:sz="4" w:space="0" w:color="auto"/>
              <w:right w:val="single" w:sz="6" w:space="0" w:color="auto"/>
            </w:tcBorders>
          </w:tcPr>
          <w:p w:rsidR="00C4533B" w:rsidRPr="0036662D" w:rsidRDefault="00C4533B" w:rsidP="003151EA">
            <w:pPr>
              <w:pStyle w:val="Funotentext"/>
              <w:rPr>
                <w:rFonts w:cs="Arial"/>
                <w:lang w:val="en-GB"/>
              </w:rPr>
            </w:pPr>
            <w:r w:rsidRPr="0036662D">
              <w:rPr>
                <w:rFonts w:cs="Arial"/>
                <w:lang w:val="en-GB"/>
              </w:rPr>
              <w:t>Glassware</w:t>
            </w:r>
          </w:p>
        </w:tc>
        <w:tc>
          <w:tcPr>
            <w:tcW w:w="752" w:type="dxa"/>
            <w:tcBorders>
              <w:top w:val="single" w:sz="4" w:space="0" w:color="auto"/>
              <w:left w:val="single" w:sz="6" w:space="0" w:color="auto"/>
              <w:bottom w:val="single" w:sz="4" w:space="0" w:color="auto"/>
              <w:right w:val="single" w:sz="6" w:space="0" w:color="auto"/>
            </w:tcBorders>
          </w:tcPr>
          <w:p w:rsidR="00C4533B" w:rsidRPr="0036662D" w:rsidRDefault="00C4533B"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36662D" w:rsidRDefault="00C4533B" w:rsidP="003151EA">
            <w:pPr>
              <w:jc w:val="right"/>
              <w:rPr>
                <w:rFonts w:cs="Arial"/>
              </w:rPr>
            </w:pPr>
            <w:r w:rsidRPr="0036662D">
              <w:rPr>
                <w:rFonts w:cs="Arial"/>
              </w:rPr>
              <w:t>1000</w:t>
            </w:r>
          </w:p>
        </w:tc>
      </w:tr>
    </w:tbl>
    <w:p w:rsidR="00C4533B" w:rsidRPr="0036662D" w:rsidRDefault="00C4533B" w:rsidP="00C4533B">
      <w:pPr>
        <w:pStyle w:val="Vordruck"/>
        <w:rPr>
          <w:rFonts w:ascii="Arial" w:hAnsi="Arial" w:cs="Arial"/>
          <w:sz w:val="20"/>
          <w:szCs w:val="20"/>
          <w:lang w:val="en-GB"/>
        </w:rPr>
      </w:pPr>
    </w:p>
    <w:p w:rsidR="00C4533B" w:rsidRPr="0036662D" w:rsidRDefault="00C4533B" w:rsidP="00C4533B">
      <w:pPr>
        <w:pStyle w:val="Vordruck"/>
        <w:rPr>
          <w:rFonts w:ascii="Arial" w:hAnsi="Arial" w:cs="Arial"/>
          <w:sz w:val="20"/>
          <w:szCs w:val="20"/>
          <w:lang w:val="en-GB"/>
        </w:rPr>
      </w:pPr>
      <w:r w:rsidRPr="0036662D">
        <w:rPr>
          <w:rFonts w:ascii="Arial" w:hAnsi="Arial" w:cs="Arial"/>
          <w:sz w:val="20"/>
          <w:szCs w:val="20"/>
          <w:lang w:val="en-GB"/>
        </w:rPr>
        <w:t>Consumables for 2019/1</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289"/>
        <w:gridCol w:w="752"/>
        <w:gridCol w:w="1731"/>
      </w:tblGrid>
      <w:tr w:rsidR="00C4533B" w:rsidRPr="0036662D" w:rsidTr="003151EA">
        <w:tc>
          <w:tcPr>
            <w:tcW w:w="7289" w:type="dxa"/>
            <w:tcBorders>
              <w:top w:val="single" w:sz="4" w:space="0" w:color="auto"/>
              <w:left w:val="single" w:sz="4" w:space="0" w:color="auto"/>
              <w:bottom w:val="single" w:sz="4" w:space="0" w:color="auto"/>
              <w:right w:val="single" w:sz="6" w:space="0" w:color="auto"/>
            </w:tcBorders>
          </w:tcPr>
          <w:p w:rsidR="00C4533B" w:rsidRPr="0036662D" w:rsidRDefault="00C4533B" w:rsidP="003151EA">
            <w:pPr>
              <w:pStyle w:val="Funotentext"/>
              <w:rPr>
                <w:rFonts w:cs="Arial"/>
                <w:lang w:val="en-GB"/>
              </w:rPr>
            </w:pPr>
            <w:r w:rsidRPr="0036662D">
              <w:rPr>
                <w:rFonts w:cs="Arial"/>
                <w:lang w:val="en-GB"/>
              </w:rPr>
              <w:t>Chemicals for syntheses</w:t>
            </w:r>
          </w:p>
        </w:tc>
        <w:tc>
          <w:tcPr>
            <w:tcW w:w="752" w:type="dxa"/>
            <w:tcBorders>
              <w:top w:val="single" w:sz="4" w:space="0" w:color="auto"/>
              <w:left w:val="single" w:sz="6" w:space="0" w:color="auto"/>
              <w:bottom w:val="single" w:sz="4" w:space="0" w:color="auto"/>
              <w:right w:val="single" w:sz="6" w:space="0" w:color="auto"/>
            </w:tcBorders>
          </w:tcPr>
          <w:p w:rsidR="00C4533B" w:rsidRPr="0036662D" w:rsidRDefault="00C4533B"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36662D" w:rsidRDefault="00C4533B" w:rsidP="003151EA">
            <w:pPr>
              <w:jc w:val="right"/>
              <w:rPr>
                <w:rFonts w:cs="Arial"/>
              </w:rPr>
            </w:pPr>
            <w:r w:rsidRPr="0036662D">
              <w:rPr>
                <w:rFonts w:cs="Arial"/>
              </w:rPr>
              <w:t>2250</w:t>
            </w:r>
          </w:p>
        </w:tc>
      </w:tr>
      <w:tr w:rsidR="00C4533B" w:rsidRPr="0036662D" w:rsidTr="003151EA">
        <w:tc>
          <w:tcPr>
            <w:tcW w:w="7289" w:type="dxa"/>
            <w:tcBorders>
              <w:top w:val="single" w:sz="4" w:space="0" w:color="auto"/>
              <w:left w:val="single" w:sz="4" w:space="0" w:color="auto"/>
              <w:bottom w:val="single" w:sz="4" w:space="0" w:color="auto"/>
              <w:right w:val="single" w:sz="6" w:space="0" w:color="auto"/>
            </w:tcBorders>
          </w:tcPr>
          <w:p w:rsidR="00C4533B" w:rsidRPr="0036662D" w:rsidRDefault="00C4533B" w:rsidP="003151EA">
            <w:pPr>
              <w:pStyle w:val="Funotentext"/>
              <w:rPr>
                <w:rFonts w:cs="Arial"/>
                <w:lang w:val="en-GB"/>
              </w:rPr>
            </w:pPr>
            <w:r w:rsidRPr="0036662D">
              <w:rPr>
                <w:rFonts w:cs="Arial"/>
                <w:lang w:val="en-GB"/>
              </w:rPr>
              <w:t>Catalysts (Pd-complexes, ligands)</w:t>
            </w:r>
          </w:p>
        </w:tc>
        <w:tc>
          <w:tcPr>
            <w:tcW w:w="752" w:type="dxa"/>
            <w:tcBorders>
              <w:top w:val="single" w:sz="4" w:space="0" w:color="auto"/>
              <w:left w:val="single" w:sz="6" w:space="0" w:color="auto"/>
              <w:bottom w:val="single" w:sz="4" w:space="0" w:color="auto"/>
              <w:right w:val="single" w:sz="6" w:space="0" w:color="auto"/>
            </w:tcBorders>
          </w:tcPr>
          <w:p w:rsidR="00C4533B" w:rsidRPr="0036662D" w:rsidRDefault="00C4533B"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36662D" w:rsidRDefault="00C4533B" w:rsidP="003151EA">
            <w:pPr>
              <w:jc w:val="right"/>
              <w:rPr>
                <w:rFonts w:cs="Arial"/>
              </w:rPr>
            </w:pPr>
            <w:r w:rsidRPr="0036662D">
              <w:rPr>
                <w:rFonts w:cs="Arial"/>
              </w:rPr>
              <w:t>500</w:t>
            </w:r>
          </w:p>
        </w:tc>
      </w:tr>
      <w:tr w:rsidR="00C4533B" w:rsidRPr="0036662D" w:rsidTr="003151EA">
        <w:tc>
          <w:tcPr>
            <w:tcW w:w="7289" w:type="dxa"/>
            <w:tcBorders>
              <w:top w:val="single" w:sz="4" w:space="0" w:color="auto"/>
              <w:left w:val="single" w:sz="4" w:space="0" w:color="auto"/>
              <w:bottom w:val="single" w:sz="4" w:space="0" w:color="auto"/>
              <w:right w:val="single" w:sz="6" w:space="0" w:color="auto"/>
            </w:tcBorders>
          </w:tcPr>
          <w:p w:rsidR="00C4533B" w:rsidRPr="0036662D" w:rsidRDefault="00C4533B" w:rsidP="003151EA">
            <w:pPr>
              <w:pStyle w:val="Funotentext"/>
              <w:rPr>
                <w:rFonts w:cs="Arial"/>
                <w:lang w:val="en-GB"/>
              </w:rPr>
            </w:pPr>
            <w:r w:rsidRPr="0036662D">
              <w:rPr>
                <w:rFonts w:cs="Arial"/>
                <w:lang w:val="en-GB"/>
              </w:rPr>
              <w:t>(Deuterated) solvents (NMR, UPLC, GPC)</w:t>
            </w:r>
          </w:p>
        </w:tc>
        <w:tc>
          <w:tcPr>
            <w:tcW w:w="752" w:type="dxa"/>
            <w:tcBorders>
              <w:top w:val="single" w:sz="4" w:space="0" w:color="auto"/>
              <w:left w:val="single" w:sz="6" w:space="0" w:color="auto"/>
              <w:bottom w:val="single" w:sz="4" w:space="0" w:color="auto"/>
              <w:right w:val="single" w:sz="6" w:space="0" w:color="auto"/>
            </w:tcBorders>
          </w:tcPr>
          <w:p w:rsidR="00C4533B" w:rsidRPr="0036662D" w:rsidRDefault="00C4533B"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36662D" w:rsidRDefault="00C4533B" w:rsidP="003151EA">
            <w:pPr>
              <w:jc w:val="right"/>
              <w:rPr>
                <w:rFonts w:cs="Arial"/>
              </w:rPr>
            </w:pPr>
            <w:r w:rsidRPr="0036662D">
              <w:rPr>
                <w:rFonts w:cs="Arial"/>
              </w:rPr>
              <w:t>1250</w:t>
            </w:r>
          </w:p>
        </w:tc>
      </w:tr>
      <w:tr w:rsidR="00C4533B" w:rsidRPr="0036662D" w:rsidTr="003151EA">
        <w:tc>
          <w:tcPr>
            <w:tcW w:w="7289" w:type="dxa"/>
            <w:tcBorders>
              <w:top w:val="single" w:sz="4" w:space="0" w:color="auto"/>
              <w:left w:val="single" w:sz="4" w:space="0" w:color="auto"/>
              <w:bottom w:val="single" w:sz="4" w:space="0" w:color="auto"/>
              <w:right w:val="single" w:sz="6" w:space="0" w:color="auto"/>
            </w:tcBorders>
          </w:tcPr>
          <w:p w:rsidR="00C4533B" w:rsidRPr="0036662D" w:rsidRDefault="00C4533B" w:rsidP="003151EA">
            <w:pPr>
              <w:pStyle w:val="Funotentext"/>
              <w:rPr>
                <w:rFonts w:cs="Arial"/>
                <w:lang w:val="en-GB"/>
              </w:rPr>
            </w:pPr>
            <w:r w:rsidRPr="0036662D">
              <w:rPr>
                <w:rFonts w:cs="Arial"/>
                <w:lang w:val="en-GB"/>
              </w:rPr>
              <w:t>Silica gel for column chromatography</w:t>
            </w:r>
          </w:p>
        </w:tc>
        <w:tc>
          <w:tcPr>
            <w:tcW w:w="752" w:type="dxa"/>
            <w:tcBorders>
              <w:top w:val="single" w:sz="4" w:space="0" w:color="auto"/>
              <w:left w:val="single" w:sz="6" w:space="0" w:color="auto"/>
              <w:bottom w:val="single" w:sz="4" w:space="0" w:color="auto"/>
              <w:right w:val="single" w:sz="6" w:space="0" w:color="auto"/>
            </w:tcBorders>
          </w:tcPr>
          <w:p w:rsidR="00C4533B" w:rsidRPr="0036662D" w:rsidRDefault="00C4533B"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36662D" w:rsidRDefault="00C4533B" w:rsidP="003151EA">
            <w:pPr>
              <w:jc w:val="right"/>
              <w:rPr>
                <w:rFonts w:cs="Arial"/>
              </w:rPr>
            </w:pPr>
            <w:r w:rsidRPr="0036662D">
              <w:rPr>
                <w:rFonts w:cs="Arial"/>
              </w:rPr>
              <w:t>1000</w:t>
            </w:r>
          </w:p>
        </w:tc>
      </w:tr>
      <w:tr w:rsidR="00C4533B" w:rsidRPr="0036662D" w:rsidTr="003151EA">
        <w:tc>
          <w:tcPr>
            <w:tcW w:w="7289" w:type="dxa"/>
            <w:tcBorders>
              <w:top w:val="single" w:sz="4" w:space="0" w:color="auto"/>
              <w:left w:val="single" w:sz="4" w:space="0" w:color="auto"/>
              <w:bottom w:val="single" w:sz="4" w:space="0" w:color="auto"/>
              <w:right w:val="single" w:sz="6" w:space="0" w:color="auto"/>
            </w:tcBorders>
          </w:tcPr>
          <w:p w:rsidR="00C4533B" w:rsidRPr="0036662D" w:rsidRDefault="00C4533B" w:rsidP="003151EA">
            <w:pPr>
              <w:pStyle w:val="Funotentext"/>
              <w:rPr>
                <w:rFonts w:cs="Arial"/>
                <w:lang w:val="en-GB"/>
              </w:rPr>
            </w:pPr>
            <w:r w:rsidRPr="0036662D">
              <w:rPr>
                <w:rFonts w:cs="Arial"/>
                <w:lang w:val="en-GB"/>
              </w:rPr>
              <w:t>Syringes, needles, septa</w:t>
            </w:r>
          </w:p>
        </w:tc>
        <w:tc>
          <w:tcPr>
            <w:tcW w:w="752" w:type="dxa"/>
            <w:tcBorders>
              <w:top w:val="single" w:sz="4" w:space="0" w:color="auto"/>
              <w:left w:val="single" w:sz="6" w:space="0" w:color="auto"/>
              <w:bottom w:val="single" w:sz="4" w:space="0" w:color="auto"/>
              <w:right w:val="single" w:sz="6" w:space="0" w:color="auto"/>
            </w:tcBorders>
          </w:tcPr>
          <w:p w:rsidR="00C4533B" w:rsidRPr="0036662D" w:rsidRDefault="00C4533B"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36662D" w:rsidRDefault="00C4533B" w:rsidP="003151EA">
            <w:pPr>
              <w:jc w:val="right"/>
              <w:rPr>
                <w:rFonts w:cs="Arial"/>
              </w:rPr>
            </w:pPr>
            <w:r w:rsidRPr="0036662D">
              <w:rPr>
                <w:rFonts w:cs="Arial"/>
              </w:rPr>
              <w:t>500</w:t>
            </w:r>
          </w:p>
        </w:tc>
      </w:tr>
      <w:tr w:rsidR="00C4533B" w:rsidRPr="0036662D" w:rsidTr="003151EA">
        <w:tc>
          <w:tcPr>
            <w:tcW w:w="7289" w:type="dxa"/>
            <w:tcBorders>
              <w:top w:val="single" w:sz="4" w:space="0" w:color="auto"/>
              <w:left w:val="single" w:sz="4" w:space="0" w:color="auto"/>
              <w:bottom w:val="single" w:sz="4" w:space="0" w:color="auto"/>
              <w:right w:val="single" w:sz="6" w:space="0" w:color="auto"/>
            </w:tcBorders>
          </w:tcPr>
          <w:p w:rsidR="00C4533B" w:rsidRPr="0036662D" w:rsidRDefault="00C4533B" w:rsidP="003151EA">
            <w:pPr>
              <w:pStyle w:val="Funotentext"/>
              <w:rPr>
                <w:rFonts w:cs="Arial"/>
                <w:lang w:val="en-GB"/>
              </w:rPr>
            </w:pPr>
            <w:r w:rsidRPr="0036662D">
              <w:rPr>
                <w:rFonts w:cs="Arial"/>
                <w:lang w:val="en-GB"/>
              </w:rPr>
              <w:t>Glassware</w:t>
            </w:r>
          </w:p>
        </w:tc>
        <w:tc>
          <w:tcPr>
            <w:tcW w:w="752" w:type="dxa"/>
            <w:tcBorders>
              <w:top w:val="single" w:sz="4" w:space="0" w:color="auto"/>
              <w:left w:val="single" w:sz="6" w:space="0" w:color="auto"/>
              <w:bottom w:val="single" w:sz="4" w:space="0" w:color="auto"/>
              <w:right w:val="single" w:sz="6" w:space="0" w:color="auto"/>
            </w:tcBorders>
          </w:tcPr>
          <w:p w:rsidR="00C4533B" w:rsidRPr="0036662D" w:rsidRDefault="00C4533B"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C4533B" w:rsidRPr="0036662D" w:rsidRDefault="00C4533B" w:rsidP="003151EA">
            <w:pPr>
              <w:jc w:val="right"/>
              <w:rPr>
                <w:rFonts w:cs="Arial"/>
              </w:rPr>
            </w:pPr>
            <w:r w:rsidRPr="0036662D">
              <w:rPr>
                <w:rFonts w:cs="Arial"/>
              </w:rPr>
              <w:t>500</w:t>
            </w:r>
          </w:p>
        </w:tc>
      </w:tr>
    </w:tbl>
    <w:p w:rsidR="00C4533B" w:rsidRPr="0036662D" w:rsidRDefault="00C4533B" w:rsidP="00C4533B">
      <w:pPr>
        <w:pStyle w:val="Vordruck"/>
        <w:rPr>
          <w:rFonts w:ascii="Arial" w:hAnsi="Arial" w:cs="Arial"/>
          <w:sz w:val="20"/>
          <w:szCs w:val="20"/>
          <w:lang w:val="en-GB"/>
        </w:rPr>
      </w:pPr>
    </w:p>
    <w:p w:rsidR="00C4533B" w:rsidRPr="0036662D" w:rsidRDefault="00C4533B" w:rsidP="00C4533B">
      <w:pPr>
        <w:pStyle w:val="Vordruck"/>
        <w:jc w:val="both"/>
        <w:rPr>
          <w:rFonts w:ascii="Arial" w:hAnsi="Arial" w:cs="Arial"/>
          <w:sz w:val="20"/>
          <w:szCs w:val="20"/>
          <w:lang w:val="en-GB"/>
        </w:rPr>
      </w:pPr>
      <w:r w:rsidRPr="0036662D">
        <w:rPr>
          <w:rFonts w:ascii="Arial" w:hAnsi="Arial" w:cs="Arial"/>
          <w:sz w:val="20"/>
          <w:szCs w:val="20"/>
          <w:lang w:val="en-GB"/>
        </w:rPr>
        <w:t>The consumables necessary for both synthetically working PhD students amount to 6000 Euros per year for each person. These costs are associated primarily with the purchase of expensive fine chemicals and catalysts, as well as (deuterated) solvents and silica gel for chromatographic separations.</w:t>
      </w:r>
    </w:p>
    <w:p w:rsidR="00C4533B" w:rsidRPr="00553B6B" w:rsidRDefault="00C4533B" w:rsidP="00C4533B">
      <w:pPr>
        <w:pStyle w:val="Musterberschrift3"/>
        <w:tabs>
          <w:tab w:val="clear" w:pos="8652"/>
          <w:tab w:val="num" w:pos="855"/>
        </w:tabs>
        <w:ind w:left="856" w:hanging="856"/>
        <w:rPr>
          <w:noProof/>
          <w:lang w:val="en-US"/>
        </w:rPr>
      </w:pPr>
      <w:r w:rsidRPr="00553B6B">
        <w:rPr>
          <w:noProof/>
          <w:lang w:val="en-US"/>
        </w:rPr>
        <w:t>Major research equipment requested for the new funding period</w:t>
      </w:r>
    </w:p>
    <w:p w:rsidR="00C4533B" w:rsidRDefault="00C4533B" w:rsidP="00C4533B">
      <w:pPr>
        <w:rPr>
          <w:rStyle w:val="ErluterungenMusterZchn"/>
          <w:noProof/>
          <w:color w:val="000000" w:themeColor="text1"/>
          <w:lang w:val="en-US"/>
        </w:rPr>
      </w:pPr>
      <w:r>
        <w:rPr>
          <w:rStyle w:val="ErluterungenMusterZchn"/>
          <w:noProof/>
          <w:color w:val="000000" w:themeColor="text1"/>
          <w:lang w:val="en-US"/>
        </w:rPr>
        <w:t>No funding for instrumentation is requested.</w:t>
      </w:r>
    </w:p>
    <w:p w:rsidR="00C4533B" w:rsidRPr="0074680E" w:rsidRDefault="00C4533B" w:rsidP="00C4533B">
      <w:pPr>
        <w:pStyle w:val="Musterberschrift3"/>
        <w:tabs>
          <w:tab w:val="clear" w:pos="8652"/>
          <w:tab w:val="num" w:pos="855"/>
        </w:tabs>
        <w:ind w:left="856" w:hanging="856"/>
        <w:rPr>
          <w:noProof/>
          <w:lang w:val="en-US"/>
        </w:rPr>
      </w:pPr>
      <w:r w:rsidRPr="0074680E">
        <w:rPr>
          <w:noProof/>
          <w:lang w:val="en-US"/>
        </w:rPr>
        <w:t>Student assistants</w:t>
      </w:r>
    </w:p>
    <w:tbl>
      <w:tblPr>
        <w:tblStyle w:val="Tabellenraster"/>
        <w:tblW w:w="0" w:type="auto"/>
        <w:tblLook w:val="04A0" w:firstRow="1" w:lastRow="0" w:firstColumn="1" w:lastColumn="0" w:noHBand="0" w:noVBand="1"/>
      </w:tblPr>
      <w:tblGrid>
        <w:gridCol w:w="1578"/>
        <w:gridCol w:w="1590"/>
        <w:gridCol w:w="1580"/>
        <w:gridCol w:w="1580"/>
        <w:gridCol w:w="1580"/>
        <w:gridCol w:w="1580"/>
      </w:tblGrid>
      <w:tr w:rsidR="00C4533B" w:rsidRPr="0074680E" w:rsidTr="003151EA">
        <w:tc>
          <w:tcPr>
            <w:tcW w:w="1578" w:type="dxa"/>
            <w:tcBorders>
              <w:top w:val="nil"/>
              <w:left w:val="nil"/>
            </w:tcBorders>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auto"/>
                <w:lang w:val="en-US"/>
              </w:rPr>
            </w:pPr>
          </w:p>
        </w:tc>
        <w:tc>
          <w:tcPr>
            <w:tcW w:w="1590" w:type="dxa"/>
            <w:shd w:val="clear" w:color="auto" w:fill="BFBFBF" w:themeFill="background1" w:themeFillShade="BF"/>
            <w:vAlign w:val="center"/>
          </w:tcPr>
          <w:p w:rsidR="00C4533B" w:rsidRPr="0074680E" w:rsidRDefault="00C4533B" w:rsidP="003151EA">
            <w:pPr>
              <w:pStyle w:val="ErluterungenMuster"/>
              <w:jc w:val="center"/>
              <w:rPr>
                <w:noProof/>
                <w:color w:val="auto"/>
                <w:lang w:val="en-US"/>
              </w:rPr>
            </w:pPr>
            <w:r w:rsidRPr="0074680E">
              <w:rPr>
                <w:noProof/>
                <w:color w:val="auto"/>
                <w:lang w:val="en-US"/>
              </w:rPr>
              <w:t>2015/2</w:t>
            </w:r>
          </w:p>
        </w:tc>
        <w:tc>
          <w:tcPr>
            <w:tcW w:w="1580" w:type="dxa"/>
            <w:shd w:val="clear" w:color="auto" w:fill="BFBFBF" w:themeFill="background1" w:themeFillShade="BF"/>
            <w:vAlign w:val="center"/>
          </w:tcPr>
          <w:p w:rsidR="00C4533B" w:rsidRPr="0074680E" w:rsidRDefault="00C4533B" w:rsidP="003151EA">
            <w:pPr>
              <w:pStyle w:val="ErluterungenMuster"/>
              <w:jc w:val="center"/>
              <w:rPr>
                <w:noProof/>
                <w:color w:val="auto"/>
                <w:lang w:val="en-US"/>
              </w:rPr>
            </w:pPr>
            <w:r w:rsidRPr="0074680E">
              <w:rPr>
                <w:noProof/>
                <w:color w:val="auto"/>
                <w:lang w:val="en-US"/>
              </w:rPr>
              <w:t>2016</w:t>
            </w:r>
          </w:p>
        </w:tc>
        <w:tc>
          <w:tcPr>
            <w:tcW w:w="1580" w:type="dxa"/>
            <w:shd w:val="clear" w:color="auto" w:fill="BFBFBF" w:themeFill="background1" w:themeFillShade="BF"/>
            <w:vAlign w:val="center"/>
          </w:tcPr>
          <w:p w:rsidR="00C4533B" w:rsidRPr="0074680E" w:rsidRDefault="00C4533B" w:rsidP="003151EA">
            <w:pPr>
              <w:pStyle w:val="ErluterungenMuster"/>
              <w:jc w:val="center"/>
              <w:rPr>
                <w:noProof/>
                <w:color w:val="auto"/>
                <w:lang w:val="en-US"/>
              </w:rPr>
            </w:pPr>
            <w:r w:rsidRPr="0074680E">
              <w:rPr>
                <w:noProof/>
                <w:color w:val="auto"/>
                <w:lang w:val="en-US"/>
              </w:rPr>
              <w:t>2017</w:t>
            </w:r>
          </w:p>
        </w:tc>
        <w:tc>
          <w:tcPr>
            <w:tcW w:w="1580" w:type="dxa"/>
            <w:shd w:val="clear" w:color="auto" w:fill="BFBFBF" w:themeFill="background1" w:themeFillShade="BF"/>
            <w:vAlign w:val="center"/>
          </w:tcPr>
          <w:p w:rsidR="00C4533B" w:rsidRPr="0074680E" w:rsidRDefault="00C4533B" w:rsidP="003151EA">
            <w:pPr>
              <w:pStyle w:val="ErluterungenMuster"/>
              <w:jc w:val="center"/>
              <w:rPr>
                <w:noProof/>
                <w:color w:val="auto"/>
                <w:lang w:val="en-US"/>
              </w:rPr>
            </w:pPr>
            <w:r w:rsidRPr="0074680E">
              <w:rPr>
                <w:noProof/>
                <w:color w:val="auto"/>
                <w:lang w:val="en-US"/>
              </w:rPr>
              <w:t>2018</w:t>
            </w:r>
          </w:p>
        </w:tc>
        <w:tc>
          <w:tcPr>
            <w:tcW w:w="1580" w:type="dxa"/>
            <w:shd w:val="clear" w:color="auto" w:fill="BFBFBF" w:themeFill="background1" w:themeFillShade="BF"/>
            <w:vAlign w:val="center"/>
          </w:tcPr>
          <w:p w:rsidR="00C4533B" w:rsidRPr="0074680E" w:rsidRDefault="00C4533B" w:rsidP="003151EA">
            <w:pPr>
              <w:pStyle w:val="ErluterungenMuster"/>
              <w:jc w:val="center"/>
              <w:rPr>
                <w:noProof/>
                <w:color w:val="auto"/>
                <w:lang w:val="en-US"/>
              </w:rPr>
            </w:pPr>
            <w:r w:rsidRPr="0074680E">
              <w:rPr>
                <w:noProof/>
                <w:color w:val="auto"/>
                <w:lang w:val="en-US"/>
              </w:rPr>
              <w:t>2019/1</w:t>
            </w:r>
          </w:p>
        </w:tc>
      </w:tr>
      <w:tr w:rsidR="00C4533B" w:rsidRPr="0074680E" w:rsidTr="003151EA">
        <w:tc>
          <w:tcPr>
            <w:tcW w:w="1578" w:type="dxa"/>
            <w:shd w:val="clear" w:color="auto" w:fill="BFBFBF" w:themeFill="background1" w:themeFillShade="BF"/>
            <w:vAlign w:val="center"/>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auto"/>
                <w:lang w:val="en-US"/>
              </w:rPr>
            </w:pPr>
            <w:r w:rsidRPr="0074680E">
              <w:rPr>
                <w:noProof/>
                <w:color w:val="auto"/>
                <w:lang w:val="en-US"/>
              </w:rPr>
              <w:t>Quantity</w:t>
            </w:r>
          </w:p>
        </w:tc>
        <w:tc>
          <w:tcPr>
            <w:tcW w:w="1590" w:type="dxa"/>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FF0000"/>
                <w:lang w:val="en-US"/>
              </w:rPr>
            </w:pPr>
            <w:r w:rsidRPr="0074680E">
              <w:rPr>
                <w:noProof/>
                <w:color w:val="FF0000"/>
                <w:lang w:val="en-US"/>
              </w:rPr>
              <w:t>1</w:t>
            </w:r>
          </w:p>
        </w:tc>
        <w:tc>
          <w:tcPr>
            <w:tcW w:w="1580" w:type="dxa"/>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FF0000"/>
                <w:lang w:val="en-US"/>
              </w:rPr>
            </w:pPr>
            <w:r w:rsidRPr="0074680E">
              <w:rPr>
                <w:noProof/>
                <w:color w:val="FF0000"/>
                <w:lang w:val="en-US"/>
              </w:rPr>
              <w:t>1</w:t>
            </w:r>
          </w:p>
        </w:tc>
        <w:tc>
          <w:tcPr>
            <w:tcW w:w="1580" w:type="dxa"/>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FF0000"/>
                <w:lang w:val="en-US"/>
              </w:rPr>
            </w:pPr>
            <w:r w:rsidRPr="0074680E">
              <w:rPr>
                <w:noProof/>
                <w:color w:val="FF0000"/>
                <w:lang w:val="en-US"/>
              </w:rPr>
              <w:t>1</w:t>
            </w:r>
          </w:p>
        </w:tc>
        <w:tc>
          <w:tcPr>
            <w:tcW w:w="1580" w:type="dxa"/>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FF0000"/>
                <w:lang w:val="en-US"/>
              </w:rPr>
            </w:pPr>
            <w:r w:rsidRPr="0074680E">
              <w:rPr>
                <w:noProof/>
                <w:color w:val="FF0000"/>
                <w:lang w:val="en-US"/>
              </w:rPr>
              <w:t>-</w:t>
            </w:r>
          </w:p>
        </w:tc>
        <w:tc>
          <w:tcPr>
            <w:tcW w:w="1580" w:type="dxa"/>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FF0000"/>
                <w:lang w:val="en-US"/>
              </w:rPr>
            </w:pPr>
            <w:r w:rsidRPr="0074680E">
              <w:rPr>
                <w:noProof/>
                <w:color w:val="FF0000"/>
                <w:lang w:val="en-US"/>
              </w:rPr>
              <w:t>-</w:t>
            </w:r>
          </w:p>
        </w:tc>
      </w:tr>
      <w:tr w:rsidR="00C4533B" w:rsidRPr="0074680E" w:rsidTr="003151EA">
        <w:tc>
          <w:tcPr>
            <w:tcW w:w="1578" w:type="dxa"/>
            <w:shd w:val="clear" w:color="auto" w:fill="BFBFBF" w:themeFill="background1" w:themeFillShade="BF"/>
            <w:vAlign w:val="center"/>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auto"/>
                <w:lang w:val="en-US"/>
              </w:rPr>
            </w:pPr>
            <w:r w:rsidRPr="0074680E">
              <w:rPr>
                <w:noProof/>
                <w:color w:val="auto"/>
                <w:lang w:val="en-US"/>
              </w:rPr>
              <w:t>Commitment in hours/week</w:t>
            </w:r>
          </w:p>
        </w:tc>
        <w:tc>
          <w:tcPr>
            <w:tcW w:w="1590" w:type="dxa"/>
            <w:vAlign w:val="center"/>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FF0000"/>
                <w:lang w:val="en-US"/>
              </w:rPr>
            </w:pPr>
            <w:r w:rsidRPr="0074680E">
              <w:rPr>
                <w:noProof/>
                <w:color w:val="FF0000"/>
                <w:lang w:val="en-US"/>
              </w:rPr>
              <w:t>10</w:t>
            </w:r>
          </w:p>
        </w:tc>
        <w:tc>
          <w:tcPr>
            <w:tcW w:w="1580" w:type="dxa"/>
            <w:vAlign w:val="center"/>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FF0000"/>
                <w:lang w:val="en-US"/>
              </w:rPr>
            </w:pPr>
            <w:r w:rsidRPr="0074680E">
              <w:rPr>
                <w:noProof/>
                <w:color w:val="FF0000"/>
                <w:lang w:val="en-US"/>
              </w:rPr>
              <w:t>10</w:t>
            </w:r>
          </w:p>
        </w:tc>
        <w:tc>
          <w:tcPr>
            <w:tcW w:w="1580" w:type="dxa"/>
            <w:vAlign w:val="center"/>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FF0000"/>
                <w:lang w:val="en-US"/>
              </w:rPr>
            </w:pPr>
            <w:r w:rsidRPr="0074680E">
              <w:rPr>
                <w:noProof/>
                <w:color w:val="FF0000"/>
                <w:lang w:val="en-US"/>
              </w:rPr>
              <w:t>10</w:t>
            </w:r>
          </w:p>
        </w:tc>
        <w:tc>
          <w:tcPr>
            <w:tcW w:w="1580" w:type="dxa"/>
            <w:vAlign w:val="center"/>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FF0000"/>
                <w:lang w:val="en-US"/>
              </w:rPr>
            </w:pPr>
            <w:r w:rsidRPr="0074680E">
              <w:rPr>
                <w:noProof/>
                <w:color w:val="FF0000"/>
                <w:lang w:val="en-US"/>
              </w:rPr>
              <w:t>-</w:t>
            </w:r>
          </w:p>
        </w:tc>
        <w:tc>
          <w:tcPr>
            <w:tcW w:w="1580" w:type="dxa"/>
            <w:vAlign w:val="center"/>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FF0000"/>
                <w:lang w:val="en-US"/>
              </w:rPr>
            </w:pPr>
            <w:r w:rsidRPr="0074680E">
              <w:rPr>
                <w:noProof/>
                <w:color w:val="FF0000"/>
                <w:lang w:val="en-US"/>
              </w:rPr>
              <w:t>-</w:t>
            </w:r>
          </w:p>
        </w:tc>
      </w:tr>
      <w:tr w:rsidR="00C4533B" w:rsidRPr="0074680E" w:rsidTr="003151EA">
        <w:tc>
          <w:tcPr>
            <w:tcW w:w="1578" w:type="dxa"/>
            <w:shd w:val="clear" w:color="auto" w:fill="BFBFBF" w:themeFill="background1" w:themeFillShade="BF"/>
            <w:vAlign w:val="center"/>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auto"/>
                <w:lang w:val="en-US"/>
              </w:rPr>
            </w:pPr>
            <w:r w:rsidRPr="0074680E">
              <w:rPr>
                <w:noProof/>
                <w:color w:val="auto"/>
                <w:lang w:val="en-US"/>
              </w:rPr>
              <w:t>Sum</w:t>
            </w:r>
          </w:p>
        </w:tc>
        <w:tc>
          <w:tcPr>
            <w:tcW w:w="1590" w:type="dxa"/>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FF0000"/>
                <w:lang w:val="en-US"/>
              </w:rPr>
            </w:pPr>
            <w:r w:rsidRPr="0074680E">
              <w:rPr>
                <w:noProof/>
                <w:color w:val="FF0000"/>
                <w:lang w:val="en-US"/>
              </w:rPr>
              <w:t>3.000</w:t>
            </w:r>
          </w:p>
        </w:tc>
        <w:tc>
          <w:tcPr>
            <w:tcW w:w="1580" w:type="dxa"/>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FF0000"/>
                <w:lang w:val="en-US"/>
              </w:rPr>
            </w:pPr>
            <w:r w:rsidRPr="0074680E">
              <w:rPr>
                <w:noProof/>
                <w:color w:val="FF0000"/>
                <w:lang w:val="en-US"/>
              </w:rPr>
              <w:t>6.000</w:t>
            </w:r>
          </w:p>
        </w:tc>
        <w:tc>
          <w:tcPr>
            <w:tcW w:w="1580" w:type="dxa"/>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FF0000"/>
                <w:lang w:val="en-US"/>
              </w:rPr>
            </w:pPr>
            <w:r w:rsidRPr="0074680E">
              <w:rPr>
                <w:noProof/>
                <w:color w:val="FF0000"/>
                <w:lang w:val="en-US"/>
              </w:rPr>
              <w:t>6.000</w:t>
            </w:r>
          </w:p>
        </w:tc>
        <w:tc>
          <w:tcPr>
            <w:tcW w:w="1580" w:type="dxa"/>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FF0000"/>
                <w:lang w:val="en-US"/>
              </w:rPr>
            </w:pPr>
            <w:r w:rsidRPr="0074680E">
              <w:rPr>
                <w:noProof/>
                <w:color w:val="FF0000"/>
                <w:lang w:val="en-US"/>
              </w:rPr>
              <w:t xml:space="preserve">6.000 </w:t>
            </w:r>
          </w:p>
        </w:tc>
        <w:tc>
          <w:tcPr>
            <w:tcW w:w="1580" w:type="dxa"/>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FF0000"/>
                <w:lang w:val="en-US"/>
              </w:rPr>
            </w:pPr>
            <w:r w:rsidRPr="0074680E">
              <w:rPr>
                <w:noProof/>
                <w:color w:val="FF0000"/>
                <w:lang w:val="en-US"/>
              </w:rPr>
              <w:t>3.000</w:t>
            </w:r>
          </w:p>
        </w:tc>
      </w:tr>
      <w:tr w:rsidR="00C4533B" w:rsidRPr="0074680E" w:rsidTr="003151EA">
        <w:tc>
          <w:tcPr>
            <w:tcW w:w="1578" w:type="dxa"/>
            <w:shd w:val="clear" w:color="auto" w:fill="BFBFBF" w:themeFill="background1" w:themeFillShade="BF"/>
            <w:vAlign w:val="center"/>
          </w:tcPr>
          <w:p w:rsidR="00C4533B" w:rsidRPr="0074680E" w:rsidRDefault="00C4533B" w:rsidP="003151EA">
            <w:pPr>
              <w:pStyle w:val="ListeErluterungenMuster"/>
              <w:numPr>
                <w:ilvl w:val="0"/>
                <w:numId w:val="0"/>
              </w:numPr>
              <w:overflowPunct/>
              <w:autoSpaceDE/>
              <w:autoSpaceDN/>
              <w:adjustRightInd/>
              <w:jc w:val="center"/>
              <w:textAlignment w:val="auto"/>
              <w:rPr>
                <w:noProof/>
                <w:color w:val="auto"/>
                <w:lang w:val="en-US"/>
              </w:rPr>
            </w:pPr>
            <w:r w:rsidRPr="0074680E">
              <w:rPr>
                <w:noProof/>
                <w:color w:val="auto"/>
                <w:lang w:val="en-US"/>
              </w:rPr>
              <w:t>Tasks</w:t>
            </w:r>
          </w:p>
        </w:tc>
        <w:tc>
          <w:tcPr>
            <w:tcW w:w="7910" w:type="dxa"/>
            <w:gridSpan w:val="5"/>
          </w:tcPr>
          <w:p w:rsidR="00C4533B" w:rsidRPr="0074680E" w:rsidRDefault="00C4533B" w:rsidP="003151EA">
            <w:pPr>
              <w:pStyle w:val="ListeErluterungenMuster"/>
              <w:numPr>
                <w:ilvl w:val="0"/>
                <w:numId w:val="0"/>
              </w:numPr>
              <w:overflowPunct/>
              <w:autoSpaceDE/>
              <w:autoSpaceDN/>
              <w:adjustRightInd/>
              <w:jc w:val="both"/>
              <w:textAlignment w:val="auto"/>
              <w:rPr>
                <w:noProof/>
                <w:color w:val="auto"/>
                <w:lang w:val="en-US"/>
              </w:rPr>
            </w:pPr>
            <w:r w:rsidRPr="0074680E">
              <w:rPr>
                <w:noProof/>
                <w:color w:val="auto"/>
                <w:lang w:val="en-US"/>
              </w:rPr>
              <w:t>The student assistant (1</w:t>
            </w:r>
            <w:r w:rsidRPr="0074680E">
              <w:rPr>
                <w:noProof/>
                <w:color w:val="auto"/>
                <w:vertAlign w:val="superscript"/>
                <w:lang w:val="en-US"/>
              </w:rPr>
              <w:t>st</w:t>
            </w:r>
            <w:r w:rsidRPr="0074680E">
              <w:rPr>
                <w:noProof/>
                <w:color w:val="auto"/>
                <w:lang w:val="en-US"/>
              </w:rPr>
              <w:t xml:space="preserve"> semester Master student) will be supervised directly by one of the involved PhD students (Y. Garmshausen) and become increasingly familiar with the project to eventually succeed her/his mentor as PhD student in the end of 2017. Specifically, she/he will synthesize various starting materials and intermediates for the different triad moieties.</w:t>
            </w:r>
          </w:p>
        </w:tc>
      </w:tr>
    </w:tbl>
    <w:p w:rsidR="00C4533B" w:rsidRPr="00553B6B" w:rsidRDefault="00C4533B" w:rsidP="00C4533B">
      <w:pPr>
        <w:pStyle w:val="ErluterungenMuster"/>
        <w:rPr>
          <w:noProof/>
          <w:lang w:val="en-US"/>
        </w:rPr>
      </w:pPr>
    </w:p>
    <w:p w:rsidR="008C2979" w:rsidRPr="00C4533B" w:rsidRDefault="008C2979">
      <w:pPr>
        <w:overflowPunct/>
        <w:autoSpaceDE/>
        <w:autoSpaceDN/>
        <w:adjustRightInd/>
        <w:spacing w:after="160" w:line="259" w:lineRule="auto"/>
        <w:textAlignment w:val="auto"/>
        <w:rPr>
          <w:rFonts w:cs="Arial"/>
          <w:color w:val="000000" w:themeColor="text1"/>
          <w:lang w:val="en-US"/>
        </w:rPr>
      </w:pPr>
    </w:p>
    <w:p w:rsidR="00C4533B" w:rsidRPr="00C4533B" w:rsidRDefault="00C4533B">
      <w:pPr>
        <w:overflowPunct/>
        <w:autoSpaceDE/>
        <w:autoSpaceDN/>
        <w:adjustRightInd/>
        <w:spacing w:after="160" w:line="259" w:lineRule="auto"/>
        <w:textAlignment w:val="auto"/>
        <w:rPr>
          <w:rFonts w:cs="Arial"/>
          <w:color w:val="000000" w:themeColor="text1"/>
          <w:lang w:val="en-US"/>
        </w:rPr>
      </w:pPr>
    </w:p>
    <w:p w:rsidR="008C2979" w:rsidRPr="00C4533B" w:rsidRDefault="008C2979">
      <w:pPr>
        <w:overflowPunct/>
        <w:autoSpaceDE/>
        <w:autoSpaceDN/>
        <w:adjustRightInd/>
        <w:spacing w:after="160" w:line="259" w:lineRule="auto"/>
        <w:textAlignment w:val="auto"/>
        <w:rPr>
          <w:rFonts w:cs="Arial"/>
          <w:color w:val="000000" w:themeColor="text1"/>
          <w:lang w:val="en-US"/>
        </w:rPr>
        <w:sectPr w:rsidR="008C2979" w:rsidRPr="00C4533B" w:rsidSect="00817F3A">
          <w:headerReference w:type="default" r:id="rId38"/>
          <w:pgSz w:w="11901" w:h="16834" w:code="9"/>
          <w:pgMar w:top="1418" w:right="851" w:bottom="1134" w:left="1418" w:header="720" w:footer="720" w:gutter="0"/>
          <w:pgNumType w:start="1"/>
          <w:cols w:space="720"/>
          <w:docGrid w:linePitch="272"/>
        </w:sectPr>
      </w:pPr>
    </w:p>
    <w:p w:rsidR="006B6925" w:rsidRPr="00FB58FA" w:rsidRDefault="006B6925" w:rsidP="005A084D">
      <w:pPr>
        <w:pStyle w:val="Musterberschrift2"/>
        <w:numPr>
          <w:ilvl w:val="1"/>
          <w:numId w:val="25"/>
        </w:numPr>
        <w:rPr>
          <w:rFonts w:cs="Arial"/>
          <w:color w:val="000000" w:themeColor="text1"/>
          <w:lang w:val="en-US"/>
        </w:rPr>
      </w:pPr>
      <w:r w:rsidRPr="00FB58FA">
        <w:rPr>
          <w:rFonts w:cs="Arial"/>
          <w:color w:val="000000" w:themeColor="text1"/>
          <w:lang w:val="en-US"/>
        </w:rPr>
        <w:lastRenderedPageBreak/>
        <w:t xml:space="preserve">About project </w:t>
      </w:r>
      <w:r w:rsidRPr="00FB58FA">
        <w:rPr>
          <w:rStyle w:val="ErluterungenMusterZchn0"/>
          <w:rFonts w:cs="Arial"/>
          <w:color w:val="000000" w:themeColor="text1"/>
          <w:sz w:val="24"/>
          <w:szCs w:val="24"/>
          <w:lang w:val="en-US"/>
        </w:rPr>
        <w:t>A4</w:t>
      </w:r>
    </w:p>
    <w:p w:rsidR="006B6925" w:rsidRPr="00FB58FA" w:rsidRDefault="006B6925" w:rsidP="006B6925">
      <w:pPr>
        <w:pStyle w:val="Musterberschrift30"/>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t>Title: Surface-selective functionalization of inorganic semiconductors</w:t>
      </w:r>
    </w:p>
    <w:p w:rsidR="006B6925" w:rsidRPr="00FB58FA" w:rsidRDefault="006B6925" w:rsidP="006B6925">
      <w:pPr>
        <w:pStyle w:val="Musterberschrift30"/>
        <w:numPr>
          <w:ilvl w:val="2"/>
          <w:numId w:val="1"/>
        </w:numPr>
        <w:tabs>
          <w:tab w:val="clear" w:pos="8652"/>
          <w:tab w:val="num" w:pos="855"/>
        </w:tabs>
        <w:ind w:left="855"/>
        <w:rPr>
          <w:rFonts w:cs="Arial"/>
          <w:color w:val="000000" w:themeColor="text1"/>
          <w:lang w:val="de-DE"/>
        </w:rPr>
      </w:pPr>
      <w:bookmarkStart w:id="15" w:name="_Toc262229580"/>
      <w:bookmarkStart w:id="16" w:name="_Toc349131068"/>
      <w:r w:rsidRPr="00FB58FA">
        <w:rPr>
          <w:rFonts w:cs="Arial"/>
          <w:color w:val="000000" w:themeColor="text1"/>
          <w:lang w:val="de-DE"/>
        </w:rPr>
        <w:t>Research areas:</w:t>
      </w:r>
      <w:r w:rsidRPr="00FB58FA">
        <w:rPr>
          <w:rFonts w:cs="Arial"/>
          <w:color w:val="000000" w:themeColor="text1"/>
          <w:lang w:val="de-DE"/>
        </w:rPr>
        <w:br/>
      </w:r>
      <w:r w:rsidRPr="00FB58FA">
        <w:rPr>
          <w:rFonts w:cs="Arial"/>
          <w:color w:val="000000" w:themeColor="text1"/>
          <w:sz w:val="20"/>
          <w:lang w:val="de-DE"/>
        </w:rPr>
        <w:t>307-02</w:t>
      </w:r>
      <w:r w:rsidRPr="00FB58FA">
        <w:rPr>
          <w:rFonts w:cs="Arial"/>
          <w:color w:val="000000" w:themeColor="text1"/>
          <w:sz w:val="20"/>
          <w:lang w:val="de-DE"/>
        </w:rPr>
        <w:tab/>
      </w:r>
      <w:r w:rsidRPr="00FB58FA">
        <w:rPr>
          <w:rStyle w:val="subkat"/>
          <w:rFonts w:cs="Arial"/>
          <w:b w:val="0"/>
          <w:color w:val="000000" w:themeColor="text1"/>
          <w:sz w:val="20"/>
          <w:lang w:val="de-DE"/>
        </w:rPr>
        <w:t>Theoretische Physik der kondensierten Materie</w:t>
      </w:r>
      <w:r w:rsidRPr="00FB58FA">
        <w:rPr>
          <w:rStyle w:val="subkat"/>
          <w:rFonts w:cs="Arial"/>
          <w:color w:val="000000" w:themeColor="text1"/>
          <w:sz w:val="20"/>
          <w:lang w:val="de-DE"/>
        </w:rPr>
        <w:br/>
        <w:t>302-03</w:t>
      </w:r>
      <w:r w:rsidRPr="00FB58FA">
        <w:rPr>
          <w:rStyle w:val="subkat"/>
          <w:rFonts w:cs="Arial"/>
          <w:color w:val="000000" w:themeColor="text1"/>
          <w:sz w:val="20"/>
          <w:lang w:val="de-DE"/>
        </w:rPr>
        <w:tab/>
      </w:r>
      <w:r w:rsidRPr="00FB58FA">
        <w:rPr>
          <w:rFonts w:cs="Arial"/>
          <w:b w:val="0"/>
          <w:color w:val="000000" w:themeColor="text1"/>
          <w:sz w:val="20"/>
          <w:lang w:val="de-DE"/>
        </w:rPr>
        <w:t>Chemische Festkörper- und Oberflächenforschung / Theorie und Modellierung</w:t>
      </w:r>
      <w:r w:rsidRPr="00FB58FA">
        <w:rPr>
          <w:rFonts w:cs="Arial"/>
          <w:color w:val="000000" w:themeColor="text1"/>
          <w:sz w:val="20"/>
          <w:lang w:val="de-DE"/>
        </w:rPr>
        <w:br/>
        <w:t>303</w:t>
      </w:r>
      <w:r w:rsidRPr="00FB58FA">
        <w:rPr>
          <w:rFonts w:cs="Arial"/>
          <w:color w:val="000000" w:themeColor="text1"/>
          <w:sz w:val="20"/>
          <w:lang w:val="de-DE"/>
        </w:rPr>
        <w:tab/>
      </w:r>
      <w:r w:rsidRPr="00FB58FA">
        <w:rPr>
          <w:rFonts w:cs="Arial"/>
          <w:color w:val="000000" w:themeColor="text1"/>
          <w:sz w:val="20"/>
          <w:lang w:val="de-DE"/>
        </w:rPr>
        <w:tab/>
      </w:r>
      <w:r w:rsidRPr="00FB58FA">
        <w:rPr>
          <w:rFonts w:cs="Arial"/>
          <w:b w:val="0"/>
          <w:color w:val="000000" w:themeColor="text1"/>
          <w:sz w:val="20"/>
          <w:lang w:val="de-DE"/>
        </w:rPr>
        <w:t>Physikalische und Theoretische Chemie</w:t>
      </w:r>
      <w:bookmarkEnd w:id="15"/>
      <w:bookmarkEnd w:id="16"/>
    </w:p>
    <w:p w:rsidR="006B6925" w:rsidRPr="00FB58FA" w:rsidRDefault="006B6925" w:rsidP="006B6925">
      <w:pPr>
        <w:pStyle w:val="Musterberschrift30"/>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t>Principal investigator</w:t>
      </w:r>
    </w:p>
    <w:p w:rsidR="006B6925" w:rsidRPr="00FB58FA" w:rsidRDefault="006B6925" w:rsidP="006B6925">
      <w:pPr>
        <w:pStyle w:val="ErluterungenMuster0"/>
        <w:rPr>
          <w:rFonts w:cs="Arial"/>
          <w:color w:val="000000" w:themeColor="text1"/>
          <w:lang w:val="de-DE"/>
        </w:rPr>
      </w:pPr>
      <w:r w:rsidRPr="00FB58FA">
        <w:rPr>
          <w:rFonts w:cs="Arial"/>
          <w:b/>
          <w:color w:val="000000" w:themeColor="text1"/>
          <w:lang w:val="de-DE"/>
        </w:rPr>
        <w:t>Dr. Techn., Heimel</w:t>
      </w:r>
      <w:r w:rsidRPr="00FB58FA">
        <w:rPr>
          <w:rFonts w:cs="Arial"/>
          <w:color w:val="000000" w:themeColor="text1"/>
          <w:lang w:val="de-DE"/>
        </w:rPr>
        <w:t xml:space="preserve">, </w:t>
      </w:r>
      <w:r w:rsidRPr="00FB58FA">
        <w:rPr>
          <w:rFonts w:cs="Arial"/>
          <w:b/>
          <w:color w:val="000000" w:themeColor="text1"/>
          <w:lang w:val="de-DE"/>
        </w:rPr>
        <w:t>Georg</w:t>
      </w:r>
      <w:r w:rsidRPr="00FB58FA">
        <w:rPr>
          <w:rFonts w:cs="Arial"/>
          <w:color w:val="000000" w:themeColor="text1"/>
          <w:lang w:val="de-DE"/>
        </w:rPr>
        <w:t xml:space="preserve"> (*24.02.1975, Austria)</w:t>
      </w:r>
    </w:p>
    <w:p w:rsidR="006B6925" w:rsidRPr="00FB58FA" w:rsidRDefault="006B6925" w:rsidP="006B6925">
      <w:pPr>
        <w:pStyle w:val="ErluterungenMuster0"/>
        <w:rPr>
          <w:rFonts w:cs="Arial"/>
          <w:color w:val="000000" w:themeColor="text1"/>
          <w:lang w:val="de-DE"/>
        </w:rPr>
      </w:pPr>
      <w:r w:rsidRPr="00FB58FA">
        <w:rPr>
          <w:rFonts w:cs="Arial"/>
          <w:color w:val="000000" w:themeColor="text1"/>
          <w:lang w:val="de-DE"/>
        </w:rPr>
        <w:t>Institut für Physik</w:t>
      </w:r>
    </w:p>
    <w:p w:rsidR="006B6925" w:rsidRPr="00FB58FA" w:rsidRDefault="006B6925" w:rsidP="006B6925">
      <w:pPr>
        <w:pStyle w:val="ErluterungenMuster0"/>
        <w:rPr>
          <w:rFonts w:cs="Arial"/>
          <w:color w:val="000000" w:themeColor="text1"/>
          <w:lang w:val="de-DE"/>
        </w:rPr>
      </w:pPr>
      <w:r w:rsidRPr="00FB58FA">
        <w:rPr>
          <w:rFonts w:cs="Arial"/>
          <w:color w:val="000000" w:themeColor="text1"/>
          <w:lang w:val="de-DE"/>
        </w:rPr>
        <w:t>Humboldt-Universität zu Berlin</w:t>
      </w:r>
    </w:p>
    <w:p w:rsidR="006B6925" w:rsidRPr="00FB58FA" w:rsidRDefault="006B6925" w:rsidP="006B6925">
      <w:pPr>
        <w:pStyle w:val="ErluterungenMuster0"/>
        <w:rPr>
          <w:rFonts w:cs="Arial"/>
          <w:color w:val="000000" w:themeColor="text1"/>
          <w:lang w:val="en-US"/>
        </w:rPr>
      </w:pPr>
      <w:r w:rsidRPr="00FB58FA">
        <w:rPr>
          <w:rFonts w:cs="Arial"/>
          <w:color w:val="000000" w:themeColor="text1"/>
          <w:lang w:val="en-US"/>
        </w:rPr>
        <w:t>Newtonstr. 15</w:t>
      </w:r>
    </w:p>
    <w:p w:rsidR="006B6925" w:rsidRPr="00FB58FA" w:rsidRDefault="006B6925" w:rsidP="006B6925">
      <w:pPr>
        <w:pStyle w:val="ErluterungenMuster0"/>
        <w:rPr>
          <w:rFonts w:cs="Arial"/>
          <w:color w:val="000000" w:themeColor="text1"/>
          <w:lang w:val="en-US"/>
        </w:rPr>
      </w:pPr>
      <w:r w:rsidRPr="00FB58FA">
        <w:rPr>
          <w:rFonts w:cs="Arial"/>
          <w:color w:val="000000" w:themeColor="text1"/>
          <w:lang w:val="en-US"/>
        </w:rPr>
        <w:t>12489 Berlin</w:t>
      </w:r>
    </w:p>
    <w:p w:rsidR="006B6925" w:rsidRPr="00FB58FA" w:rsidRDefault="006B6925" w:rsidP="006B6925">
      <w:pPr>
        <w:pStyle w:val="ErluterungenMuster0"/>
        <w:rPr>
          <w:rFonts w:cs="Arial"/>
          <w:color w:val="000000" w:themeColor="text1"/>
          <w:lang w:val="en-US"/>
        </w:rPr>
      </w:pPr>
      <w:r w:rsidRPr="00FB58FA">
        <w:rPr>
          <w:rFonts w:cs="Arial"/>
          <w:color w:val="000000" w:themeColor="text1"/>
          <w:lang w:val="en-US"/>
        </w:rPr>
        <w:t>Germany</w:t>
      </w:r>
    </w:p>
    <w:p w:rsidR="006B6925" w:rsidRPr="00FB58FA" w:rsidRDefault="006B6925" w:rsidP="006B6925">
      <w:pPr>
        <w:pStyle w:val="ErluterungenMuster0"/>
        <w:rPr>
          <w:rFonts w:cs="Arial"/>
          <w:color w:val="000000" w:themeColor="text1"/>
          <w:lang w:val="en-US"/>
        </w:rPr>
      </w:pPr>
      <w:r w:rsidRPr="00FB58FA">
        <w:rPr>
          <w:rFonts w:cs="Arial"/>
          <w:color w:val="000000" w:themeColor="text1"/>
          <w:lang w:val="en-US"/>
        </w:rPr>
        <w:t>Phone: +49 (0)30 2093 7537</w:t>
      </w:r>
    </w:p>
    <w:p w:rsidR="006B6925" w:rsidRPr="00FB58FA" w:rsidRDefault="006B6925" w:rsidP="006B6925">
      <w:pPr>
        <w:pStyle w:val="ErluterungenMuster0"/>
        <w:rPr>
          <w:rFonts w:cs="Arial"/>
          <w:color w:val="000000" w:themeColor="text1"/>
          <w:lang w:val="en-US"/>
        </w:rPr>
      </w:pPr>
      <w:r w:rsidRPr="00FB58FA">
        <w:rPr>
          <w:rFonts w:cs="Arial"/>
          <w:color w:val="000000" w:themeColor="text1"/>
          <w:lang w:val="en-US"/>
        </w:rPr>
        <w:t>Fax: +49 (0)30 2093 7443</w:t>
      </w:r>
    </w:p>
    <w:p w:rsidR="006B6925" w:rsidRPr="00FB58FA" w:rsidRDefault="006B6925" w:rsidP="006B6925">
      <w:pPr>
        <w:pStyle w:val="ErluterungenMuster0"/>
        <w:rPr>
          <w:rFonts w:cs="Arial"/>
          <w:color w:val="000000" w:themeColor="text1"/>
          <w:lang w:val="de-DE"/>
        </w:rPr>
      </w:pPr>
      <w:r w:rsidRPr="00FB58FA">
        <w:rPr>
          <w:rFonts w:cs="Arial"/>
          <w:color w:val="000000" w:themeColor="text1"/>
          <w:lang w:val="de-DE"/>
        </w:rPr>
        <w:t>E-mail: georg.heimel@physik.hu-berlin.de</w:t>
      </w:r>
    </w:p>
    <w:p w:rsidR="006B6925" w:rsidRPr="00FB58FA" w:rsidRDefault="006B6925" w:rsidP="006B6925">
      <w:pPr>
        <w:pStyle w:val="ErluterungenMuster0"/>
        <w:rPr>
          <w:rFonts w:cs="Arial"/>
          <w:color w:val="000000" w:themeColor="text1"/>
          <w:lang w:val="de-DE"/>
        </w:rPr>
      </w:pPr>
    </w:p>
    <w:p w:rsidR="006B6925" w:rsidRPr="00FB58FA" w:rsidRDefault="006B6925" w:rsidP="006B6925">
      <w:pPr>
        <w:rPr>
          <w:rFonts w:cs="Arial"/>
          <w:color w:val="000000" w:themeColor="text1"/>
          <w:lang w:val="en-US"/>
        </w:rPr>
      </w:pPr>
      <w:r w:rsidRPr="00FB58FA">
        <w:rPr>
          <w:rFonts w:cs="Arial"/>
          <w:color w:val="000000" w:themeColor="text1"/>
          <w:lang w:val="en-US"/>
        </w:rPr>
        <w:t xml:space="preserve">Does the </w:t>
      </w:r>
      <w:proofErr w:type="gramStart"/>
      <w:r w:rsidRPr="00FB58FA">
        <w:rPr>
          <w:rFonts w:cs="Arial"/>
          <w:color w:val="000000" w:themeColor="text1"/>
          <w:lang w:val="en-US"/>
        </w:rPr>
        <w:t>above mentioned</w:t>
      </w:r>
      <w:proofErr w:type="gramEnd"/>
      <w:r w:rsidRPr="00FB58FA">
        <w:rPr>
          <w:rFonts w:cs="Arial"/>
          <w:color w:val="000000" w:themeColor="text1"/>
          <w:lang w:val="en-US"/>
        </w:rPr>
        <w:t xml:space="preserve"> person hold a fixed-term positions? </w:t>
      </w:r>
      <w:proofErr w:type="gramStart"/>
      <w:r w:rsidRPr="00FB58FA">
        <w:rPr>
          <w:rStyle w:val="ErluterungenMusterZchn0"/>
          <w:rFonts w:cs="Arial"/>
          <w:color w:val="000000" w:themeColor="text1"/>
          <w:lang w:val="en-US"/>
        </w:rPr>
        <w:t>no</w:t>
      </w:r>
      <w:proofErr w:type="gramEnd"/>
    </w:p>
    <w:p w:rsidR="006B6925" w:rsidRPr="00FB58FA" w:rsidRDefault="006B6925" w:rsidP="006B6925">
      <w:pPr>
        <w:pStyle w:val="ErluterungenMuster0"/>
        <w:rPr>
          <w:rFonts w:cs="Arial"/>
          <w:color w:val="000000" w:themeColor="text1"/>
          <w:lang w:val="en-US"/>
        </w:rPr>
      </w:pPr>
      <w:r w:rsidRPr="00FB58FA">
        <w:rPr>
          <w:rFonts w:cs="Arial"/>
          <w:color w:val="000000" w:themeColor="text1"/>
          <w:lang w:val="en-US"/>
        </w:rPr>
        <w:fldChar w:fldCharType="begin"/>
      </w:r>
      <w:r w:rsidRPr="00FB58FA">
        <w:rPr>
          <w:rFonts w:cs="Arial"/>
          <w:color w:val="000000" w:themeColor="text1"/>
          <w:lang w:val="en-US"/>
        </w:rPr>
        <w:instrText xml:space="preserve"> FORMCHECKBOX _</w:instrText>
      </w:r>
      <w:r w:rsidR="00E81CEE">
        <w:rPr>
          <w:rFonts w:cs="Arial"/>
          <w:color w:val="000000" w:themeColor="text1"/>
          <w:lang w:val="en-US"/>
        </w:rPr>
        <w:fldChar w:fldCharType="separate"/>
      </w:r>
      <w:r w:rsidRPr="00FB58FA">
        <w:rPr>
          <w:rFonts w:cs="Arial"/>
          <w:color w:val="000000" w:themeColor="text1"/>
          <w:lang w:val="en-US"/>
        </w:rPr>
        <w:fldChar w:fldCharType="end"/>
      </w:r>
      <w:r w:rsidRPr="00FB58FA">
        <w:rPr>
          <w:rFonts w:cs="Arial"/>
          <w:color w:val="000000" w:themeColor="text1"/>
          <w:lang w:val="en-US"/>
        </w:rPr>
        <w:t>Georg Heimel:</w:t>
      </w:r>
    </w:p>
    <w:p w:rsidR="006B6925" w:rsidRPr="00FB58FA" w:rsidRDefault="006B6925" w:rsidP="006B6925">
      <w:pPr>
        <w:pStyle w:val="ErluterungenMuster0"/>
        <w:rPr>
          <w:rFonts w:cs="Arial"/>
          <w:color w:val="000000" w:themeColor="text1"/>
          <w:lang w:val="en-US"/>
        </w:rPr>
      </w:pPr>
      <w:r w:rsidRPr="00FB58FA">
        <w:rPr>
          <w:rFonts w:cs="Arial"/>
          <w:color w:val="000000" w:themeColor="text1"/>
          <w:lang w:val="en-US"/>
        </w:rPr>
        <w:t xml:space="preserve">End date </w:t>
      </w:r>
      <w:r w:rsidRPr="00FB58FA">
        <w:rPr>
          <w:rStyle w:val="ErluterungenMusterZchn0"/>
          <w:rFonts w:cs="Arial"/>
          <w:color w:val="000000" w:themeColor="text1"/>
          <w:lang w:val="en-US"/>
        </w:rPr>
        <w:t>30.6.2015</w:t>
      </w:r>
    </w:p>
    <w:p w:rsidR="006B6925" w:rsidRPr="00FB58FA" w:rsidRDefault="006B6925" w:rsidP="006B6925">
      <w:pPr>
        <w:rPr>
          <w:rFonts w:cs="Arial"/>
          <w:color w:val="000000" w:themeColor="text1"/>
          <w:lang w:val="en-US"/>
        </w:rPr>
      </w:pPr>
      <w:r w:rsidRPr="00FB58FA">
        <w:rPr>
          <w:rFonts w:cs="Arial"/>
          <w:color w:val="000000" w:themeColor="text1"/>
          <w:lang w:val="en-US"/>
        </w:rPr>
        <w:t xml:space="preserve">Further employment is planned until </w:t>
      </w:r>
      <w:r w:rsidRPr="00FB58FA">
        <w:rPr>
          <w:rStyle w:val="ErluterungenMusterZchn0"/>
          <w:rFonts w:cs="Arial"/>
          <w:color w:val="000000" w:themeColor="text1"/>
          <w:lang w:val="en-US"/>
        </w:rPr>
        <w:t>30.6.2019</w:t>
      </w:r>
    </w:p>
    <w:p w:rsidR="006B6925" w:rsidRPr="00FB58FA" w:rsidRDefault="006B6925" w:rsidP="006B6925">
      <w:pPr>
        <w:pStyle w:val="Musterberschrift30"/>
        <w:numPr>
          <w:ilvl w:val="2"/>
          <w:numId w:val="1"/>
        </w:numPr>
        <w:tabs>
          <w:tab w:val="clear" w:pos="8652"/>
          <w:tab w:val="num" w:pos="855"/>
        </w:tabs>
        <w:ind w:left="855"/>
        <w:rPr>
          <w:rFonts w:cs="Arial"/>
          <w:color w:val="000000" w:themeColor="text1"/>
          <w:lang w:val="en-US"/>
        </w:rPr>
      </w:pPr>
      <w:bookmarkStart w:id="17" w:name="_Toc262229582"/>
      <w:bookmarkStart w:id="18" w:name="_Toc349131070"/>
      <w:r w:rsidRPr="00FB58FA">
        <w:rPr>
          <w:rFonts w:cs="Arial"/>
          <w:color w:val="000000" w:themeColor="text1"/>
          <w:lang w:val="en-US"/>
        </w:rPr>
        <w:t>Legal issues</w:t>
      </w:r>
      <w:bookmarkEnd w:id="17"/>
      <w:bookmarkEnd w:id="18"/>
    </w:p>
    <w:p w:rsidR="006B6925" w:rsidRPr="00FB58FA" w:rsidRDefault="006B6925" w:rsidP="006B6925">
      <w:pPr>
        <w:rPr>
          <w:rFonts w:cs="Arial"/>
          <w:color w:val="000000" w:themeColor="text1"/>
          <w:sz w:val="16"/>
          <w:szCs w:val="16"/>
          <w:lang w:val="en-US"/>
        </w:rPr>
      </w:pPr>
      <w:r w:rsidRPr="00FB58FA">
        <w:rPr>
          <w:rFonts w:cs="Arial"/>
          <w:color w:val="000000" w:themeColor="text1"/>
          <w:lang w:val="en-US"/>
        </w:rPr>
        <w:t xml:space="preserve">This project includes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9"/>
        <w:gridCol w:w="7428"/>
        <w:gridCol w:w="1925"/>
      </w:tblGrid>
      <w:tr w:rsidR="006B6925" w:rsidRPr="00FB58FA" w:rsidTr="006F6E9C">
        <w:tc>
          <w:tcPr>
            <w:tcW w:w="419" w:type="dxa"/>
          </w:tcPr>
          <w:p w:rsidR="006B6925" w:rsidRPr="00FB58FA" w:rsidRDefault="006B6925" w:rsidP="006F6E9C">
            <w:pPr>
              <w:rPr>
                <w:rFonts w:cs="Arial"/>
                <w:color w:val="000000" w:themeColor="text1"/>
                <w:lang w:val="en-US"/>
              </w:rPr>
            </w:pPr>
            <w:r w:rsidRPr="00FB58FA">
              <w:rPr>
                <w:rFonts w:cs="Arial"/>
                <w:color w:val="000000" w:themeColor="text1"/>
                <w:lang w:val="en-US"/>
              </w:rPr>
              <w:t>1.</w:t>
            </w:r>
          </w:p>
        </w:tc>
        <w:tc>
          <w:tcPr>
            <w:tcW w:w="7428" w:type="dxa"/>
          </w:tcPr>
          <w:p w:rsidR="006B6925" w:rsidRPr="00FB58FA" w:rsidRDefault="006B6925" w:rsidP="006F6E9C">
            <w:pPr>
              <w:rPr>
                <w:rFonts w:cs="Arial"/>
                <w:color w:val="000000" w:themeColor="text1"/>
                <w:lang w:val="en-US"/>
              </w:rPr>
            </w:pPr>
            <w:proofErr w:type="gramStart"/>
            <w:r w:rsidRPr="00FB58FA">
              <w:rPr>
                <w:rFonts w:cs="Arial"/>
                <w:color w:val="000000" w:themeColor="text1"/>
                <w:lang w:val="en-US"/>
              </w:rPr>
              <w:t>research</w:t>
            </w:r>
            <w:proofErr w:type="gramEnd"/>
            <w:r w:rsidRPr="00FB58FA">
              <w:rPr>
                <w:rFonts w:cs="Arial"/>
                <w:color w:val="000000" w:themeColor="text1"/>
                <w:lang w:val="en-US"/>
              </w:rPr>
              <w:t xml:space="preserve"> on human subjects or human material.</w:t>
            </w:r>
          </w:p>
        </w:tc>
        <w:tc>
          <w:tcPr>
            <w:tcW w:w="1925" w:type="dxa"/>
          </w:tcPr>
          <w:p w:rsidR="006B6925" w:rsidRPr="00FB58FA" w:rsidRDefault="006B6925" w:rsidP="006F6E9C">
            <w:pPr>
              <w:pStyle w:val="ErluterungenMuster0"/>
              <w:rPr>
                <w:rFonts w:cs="Arial"/>
                <w:color w:val="000000" w:themeColor="text1"/>
                <w:lang w:val="en-US"/>
              </w:rPr>
            </w:pPr>
            <w:r w:rsidRPr="00FB58FA">
              <w:rPr>
                <w:rFonts w:cs="Arial"/>
                <w:color w:val="000000" w:themeColor="text1"/>
                <w:lang w:val="en-US"/>
              </w:rPr>
              <w:t>no</w:t>
            </w:r>
          </w:p>
        </w:tc>
      </w:tr>
      <w:tr w:rsidR="006B6925" w:rsidRPr="00FB58FA" w:rsidTr="006F6E9C">
        <w:tc>
          <w:tcPr>
            <w:tcW w:w="419" w:type="dxa"/>
          </w:tcPr>
          <w:p w:rsidR="006B6925" w:rsidRPr="00FB58FA" w:rsidRDefault="006B6925" w:rsidP="006F6E9C">
            <w:pPr>
              <w:rPr>
                <w:rFonts w:cs="Arial"/>
                <w:color w:val="000000" w:themeColor="text1"/>
                <w:lang w:val="en-US"/>
              </w:rPr>
            </w:pPr>
            <w:r w:rsidRPr="00FB58FA">
              <w:rPr>
                <w:rFonts w:cs="Arial"/>
                <w:color w:val="000000" w:themeColor="text1"/>
                <w:lang w:val="en-US"/>
              </w:rPr>
              <w:t>2.</w:t>
            </w:r>
          </w:p>
        </w:tc>
        <w:tc>
          <w:tcPr>
            <w:tcW w:w="7428" w:type="dxa"/>
          </w:tcPr>
          <w:p w:rsidR="006B6925" w:rsidRPr="00FB58FA" w:rsidRDefault="006B6925" w:rsidP="006F6E9C">
            <w:pPr>
              <w:rPr>
                <w:rFonts w:cs="Arial"/>
                <w:color w:val="000000" w:themeColor="text1"/>
                <w:lang w:val="en-US"/>
              </w:rPr>
            </w:pPr>
            <w:r w:rsidRPr="00FB58FA">
              <w:rPr>
                <w:rFonts w:cs="Arial"/>
                <w:color w:val="000000" w:themeColor="text1"/>
                <w:lang w:val="en-US"/>
              </w:rPr>
              <w:t>clinical trials</w:t>
            </w:r>
          </w:p>
        </w:tc>
        <w:tc>
          <w:tcPr>
            <w:tcW w:w="1925" w:type="dxa"/>
          </w:tcPr>
          <w:p w:rsidR="006B6925" w:rsidRPr="00FB58FA" w:rsidRDefault="006B6925" w:rsidP="006F6E9C">
            <w:pPr>
              <w:pStyle w:val="ErluterungenMuster0"/>
              <w:rPr>
                <w:rFonts w:cs="Arial"/>
                <w:color w:val="000000" w:themeColor="text1"/>
                <w:lang w:val="en-US"/>
              </w:rPr>
            </w:pPr>
            <w:r w:rsidRPr="00FB58FA">
              <w:rPr>
                <w:rFonts w:cs="Arial"/>
                <w:color w:val="000000" w:themeColor="text1"/>
                <w:lang w:val="en-US"/>
              </w:rPr>
              <w:t>no</w:t>
            </w:r>
          </w:p>
        </w:tc>
      </w:tr>
      <w:tr w:rsidR="006B6925" w:rsidRPr="00FB58FA" w:rsidTr="006F6E9C">
        <w:tc>
          <w:tcPr>
            <w:tcW w:w="419" w:type="dxa"/>
          </w:tcPr>
          <w:p w:rsidR="006B6925" w:rsidRPr="00FB58FA" w:rsidRDefault="006B6925" w:rsidP="006F6E9C">
            <w:pPr>
              <w:rPr>
                <w:rFonts w:cs="Arial"/>
                <w:color w:val="000000" w:themeColor="text1"/>
                <w:lang w:val="en-US"/>
              </w:rPr>
            </w:pPr>
            <w:r w:rsidRPr="00FB58FA">
              <w:rPr>
                <w:rFonts w:cs="Arial"/>
                <w:color w:val="000000" w:themeColor="text1"/>
                <w:lang w:val="en-US"/>
              </w:rPr>
              <w:t>3.</w:t>
            </w:r>
          </w:p>
        </w:tc>
        <w:tc>
          <w:tcPr>
            <w:tcW w:w="7428" w:type="dxa"/>
          </w:tcPr>
          <w:p w:rsidR="006B6925" w:rsidRPr="00FB58FA" w:rsidRDefault="006B6925" w:rsidP="006F6E9C">
            <w:pPr>
              <w:rPr>
                <w:rFonts w:cs="Arial"/>
                <w:color w:val="000000" w:themeColor="text1"/>
                <w:lang w:val="en-US"/>
              </w:rPr>
            </w:pPr>
            <w:proofErr w:type="gramStart"/>
            <w:r w:rsidRPr="00FB58FA">
              <w:rPr>
                <w:rFonts w:cs="Arial"/>
                <w:color w:val="000000" w:themeColor="text1"/>
                <w:lang w:val="en-US"/>
              </w:rPr>
              <w:t>experiments</w:t>
            </w:r>
            <w:proofErr w:type="gramEnd"/>
            <w:r w:rsidRPr="00FB58FA">
              <w:rPr>
                <w:rFonts w:cs="Arial"/>
                <w:color w:val="000000" w:themeColor="text1"/>
                <w:lang w:val="en-US"/>
              </w:rPr>
              <w:t xml:space="preserve"> involving vertebrates.</w:t>
            </w:r>
          </w:p>
        </w:tc>
        <w:tc>
          <w:tcPr>
            <w:tcW w:w="1925" w:type="dxa"/>
          </w:tcPr>
          <w:p w:rsidR="006B6925" w:rsidRPr="00FB58FA" w:rsidRDefault="006B6925" w:rsidP="006F6E9C">
            <w:pPr>
              <w:pStyle w:val="ErluterungenMuster0"/>
              <w:rPr>
                <w:rFonts w:cs="Arial"/>
                <w:color w:val="000000" w:themeColor="text1"/>
                <w:lang w:val="en-US"/>
              </w:rPr>
            </w:pPr>
            <w:r w:rsidRPr="00FB58FA">
              <w:rPr>
                <w:rFonts w:cs="Arial"/>
                <w:color w:val="000000" w:themeColor="text1"/>
                <w:lang w:val="en-US"/>
              </w:rPr>
              <w:t>no</w:t>
            </w:r>
          </w:p>
        </w:tc>
      </w:tr>
      <w:tr w:rsidR="006B6925" w:rsidRPr="00FB58FA" w:rsidTr="006F6E9C">
        <w:tc>
          <w:tcPr>
            <w:tcW w:w="419" w:type="dxa"/>
          </w:tcPr>
          <w:p w:rsidR="006B6925" w:rsidRPr="00FB58FA" w:rsidRDefault="006B6925" w:rsidP="006F6E9C">
            <w:pPr>
              <w:rPr>
                <w:rFonts w:cs="Arial"/>
                <w:color w:val="000000" w:themeColor="text1"/>
                <w:lang w:val="en-US"/>
              </w:rPr>
            </w:pPr>
            <w:r w:rsidRPr="00FB58FA">
              <w:rPr>
                <w:rFonts w:cs="Arial"/>
                <w:color w:val="000000" w:themeColor="text1"/>
                <w:lang w:val="en-US"/>
              </w:rPr>
              <w:t xml:space="preserve">4. </w:t>
            </w:r>
          </w:p>
        </w:tc>
        <w:tc>
          <w:tcPr>
            <w:tcW w:w="7428" w:type="dxa"/>
          </w:tcPr>
          <w:p w:rsidR="006B6925" w:rsidRPr="00FB58FA" w:rsidRDefault="006B6925" w:rsidP="006F6E9C">
            <w:pPr>
              <w:rPr>
                <w:rFonts w:cs="Arial"/>
                <w:color w:val="000000" w:themeColor="text1"/>
                <w:lang w:val="en-US"/>
              </w:rPr>
            </w:pPr>
            <w:proofErr w:type="gramStart"/>
            <w:r w:rsidRPr="00FB58FA">
              <w:rPr>
                <w:rFonts w:cs="Arial"/>
                <w:color w:val="000000" w:themeColor="text1"/>
                <w:lang w:val="en-US"/>
              </w:rPr>
              <w:t>experiments</w:t>
            </w:r>
            <w:proofErr w:type="gramEnd"/>
            <w:r w:rsidRPr="00FB58FA">
              <w:rPr>
                <w:rFonts w:cs="Arial"/>
                <w:color w:val="000000" w:themeColor="text1"/>
                <w:lang w:val="en-US"/>
              </w:rPr>
              <w:t xml:space="preserve"> involving recombinant DNA.</w:t>
            </w:r>
          </w:p>
        </w:tc>
        <w:tc>
          <w:tcPr>
            <w:tcW w:w="1925" w:type="dxa"/>
          </w:tcPr>
          <w:p w:rsidR="006B6925" w:rsidRPr="00FB58FA" w:rsidRDefault="006B6925" w:rsidP="006F6E9C">
            <w:pPr>
              <w:pStyle w:val="ErluterungenMuster0"/>
              <w:rPr>
                <w:rFonts w:cs="Arial"/>
                <w:color w:val="000000" w:themeColor="text1"/>
                <w:lang w:val="en-US"/>
              </w:rPr>
            </w:pPr>
            <w:r w:rsidRPr="00FB58FA">
              <w:rPr>
                <w:rFonts w:cs="Arial"/>
                <w:color w:val="000000" w:themeColor="text1"/>
                <w:lang w:val="en-US"/>
              </w:rPr>
              <w:t>no</w:t>
            </w:r>
          </w:p>
        </w:tc>
      </w:tr>
      <w:tr w:rsidR="006B6925" w:rsidRPr="00FB58FA" w:rsidTr="006F6E9C">
        <w:tc>
          <w:tcPr>
            <w:tcW w:w="419" w:type="dxa"/>
          </w:tcPr>
          <w:p w:rsidR="006B6925" w:rsidRPr="00FB58FA" w:rsidRDefault="006B6925" w:rsidP="006F6E9C">
            <w:pPr>
              <w:rPr>
                <w:rFonts w:cs="Arial"/>
                <w:color w:val="000000" w:themeColor="text1"/>
                <w:lang w:val="en-US"/>
              </w:rPr>
            </w:pPr>
            <w:r w:rsidRPr="00FB58FA">
              <w:rPr>
                <w:rFonts w:cs="Arial"/>
                <w:color w:val="000000" w:themeColor="text1"/>
                <w:lang w:val="en-US"/>
              </w:rPr>
              <w:t>5.</w:t>
            </w:r>
          </w:p>
        </w:tc>
        <w:tc>
          <w:tcPr>
            <w:tcW w:w="7428" w:type="dxa"/>
          </w:tcPr>
          <w:p w:rsidR="006B6925" w:rsidRPr="00FB58FA" w:rsidRDefault="006B6925" w:rsidP="006F6E9C">
            <w:pPr>
              <w:rPr>
                <w:rFonts w:cs="Arial"/>
                <w:color w:val="000000" w:themeColor="text1"/>
                <w:lang w:val="en-US"/>
              </w:rPr>
            </w:pPr>
            <w:proofErr w:type="gramStart"/>
            <w:r w:rsidRPr="00FB58FA">
              <w:rPr>
                <w:rFonts w:cs="Arial"/>
                <w:color w:val="000000" w:themeColor="text1"/>
                <w:lang w:val="en-US"/>
              </w:rPr>
              <w:t>research</w:t>
            </w:r>
            <w:proofErr w:type="gramEnd"/>
            <w:r w:rsidRPr="00FB58FA">
              <w:rPr>
                <w:rFonts w:cs="Arial"/>
                <w:color w:val="000000" w:themeColor="text1"/>
                <w:lang w:val="en-US"/>
              </w:rPr>
              <w:t xml:space="preserve"> involving human embryonic stem cells.</w:t>
            </w:r>
          </w:p>
        </w:tc>
        <w:tc>
          <w:tcPr>
            <w:tcW w:w="1925" w:type="dxa"/>
          </w:tcPr>
          <w:p w:rsidR="006B6925" w:rsidRPr="00FB58FA" w:rsidRDefault="006B6925" w:rsidP="006F6E9C">
            <w:pPr>
              <w:pStyle w:val="ErluterungenMuster0"/>
              <w:rPr>
                <w:rFonts w:cs="Arial"/>
                <w:color w:val="000000" w:themeColor="text1"/>
                <w:lang w:val="en-US"/>
              </w:rPr>
            </w:pPr>
            <w:r w:rsidRPr="00FB58FA">
              <w:rPr>
                <w:rFonts w:cs="Arial"/>
                <w:color w:val="000000" w:themeColor="text1"/>
                <w:lang w:val="en-US"/>
              </w:rPr>
              <w:t>no</w:t>
            </w:r>
          </w:p>
        </w:tc>
      </w:tr>
      <w:tr w:rsidR="006B6925" w:rsidRPr="00FB58FA" w:rsidTr="006F6E9C">
        <w:tc>
          <w:tcPr>
            <w:tcW w:w="419" w:type="dxa"/>
          </w:tcPr>
          <w:p w:rsidR="006B6925" w:rsidRPr="00FB58FA" w:rsidRDefault="006B6925" w:rsidP="006F6E9C">
            <w:pPr>
              <w:rPr>
                <w:rFonts w:cs="Arial"/>
                <w:color w:val="000000" w:themeColor="text1"/>
                <w:lang w:val="en-US"/>
              </w:rPr>
            </w:pPr>
            <w:r w:rsidRPr="00FB58FA">
              <w:rPr>
                <w:rFonts w:cs="Arial"/>
                <w:color w:val="000000" w:themeColor="text1"/>
                <w:lang w:val="en-US"/>
              </w:rPr>
              <w:t>6.</w:t>
            </w:r>
          </w:p>
        </w:tc>
        <w:tc>
          <w:tcPr>
            <w:tcW w:w="7428" w:type="dxa"/>
          </w:tcPr>
          <w:p w:rsidR="006B6925" w:rsidRPr="00FB58FA" w:rsidRDefault="006B6925" w:rsidP="006F6E9C">
            <w:pPr>
              <w:rPr>
                <w:rFonts w:cs="Arial"/>
                <w:color w:val="000000" w:themeColor="text1"/>
                <w:lang w:val="en-US"/>
              </w:rPr>
            </w:pPr>
            <w:proofErr w:type="gramStart"/>
            <w:r w:rsidRPr="00FB58FA">
              <w:rPr>
                <w:rFonts w:cs="Arial"/>
                <w:color w:val="000000" w:themeColor="text1"/>
                <w:lang w:val="en-US"/>
              </w:rPr>
              <w:t>research</w:t>
            </w:r>
            <w:proofErr w:type="gramEnd"/>
            <w:r w:rsidRPr="00FB58FA">
              <w:rPr>
                <w:rFonts w:cs="Arial"/>
                <w:color w:val="000000" w:themeColor="text1"/>
                <w:lang w:val="en-US"/>
              </w:rPr>
              <w:t xml:space="preserve"> concerning the Convention on Biological Diversity.</w:t>
            </w:r>
          </w:p>
        </w:tc>
        <w:tc>
          <w:tcPr>
            <w:tcW w:w="1925" w:type="dxa"/>
          </w:tcPr>
          <w:p w:rsidR="006B6925" w:rsidRPr="00FB58FA" w:rsidRDefault="006B6925" w:rsidP="006F6E9C">
            <w:pPr>
              <w:pStyle w:val="ErluterungenMuster0"/>
              <w:rPr>
                <w:rFonts w:cs="Arial"/>
                <w:color w:val="000000" w:themeColor="text1"/>
                <w:lang w:val="en-US"/>
              </w:rPr>
            </w:pPr>
            <w:r w:rsidRPr="00FB58FA">
              <w:rPr>
                <w:rFonts w:cs="Arial"/>
                <w:color w:val="000000" w:themeColor="text1"/>
                <w:lang w:val="en-US"/>
              </w:rPr>
              <w:t>no</w:t>
            </w:r>
          </w:p>
        </w:tc>
      </w:tr>
    </w:tbl>
    <w:p w:rsidR="006B6925" w:rsidRPr="00FB58FA" w:rsidRDefault="006B6925" w:rsidP="006B6925">
      <w:pPr>
        <w:pStyle w:val="Musterberschrift20"/>
        <w:numPr>
          <w:ilvl w:val="1"/>
          <w:numId w:val="1"/>
        </w:numPr>
        <w:rPr>
          <w:rFonts w:cs="Arial"/>
          <w:color w:val="000000" w:themeColor="text1"/>
          <w:lang w:val="en-US"/>
        </w:rPr>
      </w:pPr>
      <w:bookmarkStart w:id="19" w:name="_Toc262229583"/>
      <w:bookmarkStart w:id="20" w:name="_Toc349131071"/>
      <w:r w:rsidRPr="00FB58FA">
        <w:rPr>
          <w:rFonts w:cs="Arial"/>
          <w:color w:val="000000" w:themeColor="text1"/>
          <w:lang w:val="en-US"/>
        </w:rPr>
        <w:t>Summary</w:t>
      </w:r>
      <w:bookmarkEnd w:id="19"/>
      <w:bookmarkEnd w:id="20"/>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In the first funding period of CRC 951 “HIOS”, project A4 employed methods of first-principles electronic structure theory to assess the possibility of stabilizing ZnO surfaces, whose atomistic structure and stoichiometry notoriously depend on preparation conditions and environmental factors, with covalently attached, self-assembled monolayers (SAMs) of organic molecules. At the same time, these SAMs were envisioned to allow tuning the work function of the ZnO surfaces and, thereby, the energy alignment between the inorganic-semiconductor band edges and the transport states in a subsequently deposited organic semiconductor.</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Suitable SAM molecules were indeed identified and their properties predicted, facilitating the interpretation of experiments performed by partners within the CRC, which demonstrated that the intended function could be achieved. After identifying deep-rooted conceptual inconsistencies in the commonly accepted literature approach to predicting surface structures and stoichiometries, project A4 invested significant resources into reformulating the theory, which then allowed revising existing predictions for bare ZnO surfaces and, importantly, providing unprecedented insight into the structure and stoichiometry of SAMs on ZnO surfaces. Not only could reliable predictions for the thermodynamically most stable structures now be given, but calculated reaction/diffusion barriers also shed light onto kinetics. Experimentally accessible quantities were then computed for the established systems.  Further methodological developments that now allow treating </w:t>
      </w:r>
      <w:r w:rsidRPr="00FB58FA">
        <w:rPr>
          <w:rFonts w:cs="Arial"/>
          <w:color w:val="000000" w:themeColor="text1"/>
          <w:lang w:val="en-US"/>
        </w:rPr>
        <w:lastRenderedPageBreak/>
        <w:t>spatially extended band-bending regions on both sides of a HIOS interface and supporting calculations for sub-projects on a more coarse-grained level of theory complement the achievements of A4 in the first period.</w:t>
      </w: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Building upon this experience and fully capitalizing on the methodological developments, the first goal for the second funding period is to now approach the technologically more relevant scenario of predicting the atomistic structure and stoichiometry of SAMs on ZnO surfaces also in solution. In particular, the possibility for the surface-selective functionalization of ZnO will be assessed by exploring the competitive binding of different chemical anchoring groups to different ZnO crystal faces in different solvents with a combined first-principles and thermodynamic approach. Extending the range of considered materials in response to experimental efforts within the CRC, these investigations will be continued also on GaN surfaces once a working methodology is in place. Computing a series of properties will yield experimentally testable predictions. </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The second goal of project A4 for the second funding period is to further raise the complexity of the investigated SAMs. In addition to simply modifying the work function of the underlying inorganic semiconductor, multiple functionalities will now be integrated into the SAM itself in order to provide an atomistically defined HIOS system for the targeted study of interfacial hybrid charge-transfer excitons within the CRC. In particular, A4 will computationally explore the possibility for covalently linking an organic-semiconductor segment to a functional chemical unit that is grafted onto both ZnO and GaN surfaces with suitable anchoring groups. </w:t>
      </w:r>
      <w:proofErr w:type="gramStart"/>
      <w:r w:rsidRPr="00FB58FA">
        <w:rPr>
          <w:rFonts w:cs="Arial"/>
          <w:color w:val="000000" w:themeColor="text1"/>
          <w:lang w:val="en-US"/>
        </w:rPr>
        <w:t>As functional units,</w:t>
      </w:r>
      <w:proofErr w:type="gramEnd"/>
      <w:r w:rsidRPr="00FB58FA">
        <w:rPr>
          <w:rFonts w:cs="Arial"/>
          <w:color w:val="000000" w:themeColor="text1"/>
          <w:lang w:val="en-US"/>
        </w:rPr>
        <w:t xml:space="preserve"> </w:t>
      </w:r>
      <w:proofErr w:type="gramStart"/>
      <w:r w:rsidRPr="00FB58FA">
        <w:rPr>
          <w:rFonts w:cs="Arial"/>
          <w:color w:val="000000" w:themeColor="text1"/>
          <w:lang w:val="en-US"/>
        </w:rPr>
        <w:t>both dipolar heterocycles and molecular switches</w:t>
      </w:r>
      <w:proofErr w:type="gramEnd"/>
      <w:r w:rsidRPr="00FB58FA">
        <w:rPr>
          <w:rFonts w:cs="Arial"/>
          <w:color w:val="000000" w:themeColor="text1"/>
          <w:lang w:val="en-US"/>
        </w:rPr>
        <w:t xml:space="preserve"> are envisioned, which should allow tuning both the energy levels of the organic-semiconductor segment as well as its electronic coupling to the inorganic part, while maintaining a predictable interface geometry.</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A combination of quantum-chemistry, periodic (hybrid) density-functional theory calculations (with vdW corrections), </w:t>
      </w:r>
      <w:proofErr w:type="gramStart"/>
      <w:r w:rsidRPr="00FB58FA">
        <w:rPr>
          <w:rFonts w:cs="Arial"/>
          <w:color w:val="000000" w:themeColor="text1"/>
          <w:lang w:val="en-US"/>
        </w:rPr>
        <w:t>solvation</w:t>
      </w:r>
      <w:proofErr w:type="gramEnd"/>
      <w:r w:rsidRPr="00FB58FA">
        <w:rPr>
          <w:rFonts w:cs="Arial"/>
          <w:color w:val="000000" w:themeColor="text1"/>
          <w:lang w:val="en-US"/>
        </w:rPr>
        <w:t xml:space="preserve"> models for the two, and thermodynamics will be employed to achieve these goals.</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Molecular design will be coordinated with </w:t>
      </w:r>
      <w:r w:rsidRPr="00FB58FA">
        <w:rPr>
          <w:rFonts w:cs="Arial"/>
          <w:b/>
          <w:i/>
          <w:color w:val="000000" w:themeColor="text1"/>
          <w:lang w:val="en-US"/>
        </w:rPr>
        <w:t>A3</w:t>
      </w:r>
      <w:r w:rsidRPr="00FB58FA">
        <w:rPr>
          <w:rFonts w:cs="Arial"/>
          <w:color w:val="000000" w:themeColor="text1"/>
          <w:lang w:val="en-US"/>
        </w:rPr>
        <w:t xml:space="preserve"> (</w:t>
      </w:r>
      <w:r w:rsidRPr="00FB58FA">
        <w:rPr>
          <w:rFonts w:cs="Arial"/>
          <w:i/>
          <w:color w:val="000000" w:themeColor="text1"/>
          <w:lang w:val="en-US"/>
        </w:rPr>
        <w:t>Hecht</w:t>
      </w:r>
      <w:r w:rsidRPr="00FB58FA">
        <w:rPr>
          <w:rFonts w:cs="Arial"/>
          <w:color w:val="000000" w:themeColor="text1"/>
          <w:lang w:val="en-US"/>
        </w:rPr>
        <w:t xml:space="preserve">) and methodological approaches with </w:t>
      </w:r>
      <w:r w:rsidRPr="00FB58FA">
        <w:rPr>
          <w:rFonts w:cs="Arial"/>
          <w:b/>
          <w:i/>
          <w:color w:val="000000" w:themeColor="text1"/>
          <w:lang w:val="en-US"/>
        </w:rPr>
        <w:t>A10</w:t>
      </w:r>
      <w:r w:rsidRPr="00FB58FA">
        <w:rPr>
          <w:rFonts w:cs="Arial"/>
          <w:color w:val="000000" w:themeColor="text1"/>
          <w:lang w:val="en-US"/>
        </w:rPr>
        <w:t xml:space="preserve"> (</w:t>
      </w:r>
      <w:r w:rsidRPr="00FB58FA">
        <w:rPr>
          <w:rFonts w:cs="Arial"/>
          <w:i/>
          <w:color w:val="000000" w:themeColor="text1"/>
          <w:lang w:val="en-US"/>
        </w:rPr>
        <w:t>Tkatchenko/Scheffler</w:t>
      </w:r>
      <w:r w:rsidRPr="00FB58FA">
        <w:rPr>
          <w:rFonts w:cs="Arial"/>
          <w:color w:val="000000" w:themeColor="text1"/>
          <w:lang w:val="en-US"/>
        </w:rPr>
        <w:t xml:space="preserve">) as well as </w:t>
      </w:r>
      <w:r w:rsidRPr="00FB58FA">
        <w:rPr>
          <w:rFonts w:cs="Arial"/>
          <w:b/>
          <w:i/>
          <w:color w:val="000000" w:themeColor="text1"/>
          <w:lang w:val="en-US"/>
        </w:rPr>
        <w:t>B4</w:t>
      </w:r>
      <w:r w:rsidRPr="00FB58FA">
        <w:rPr>
          <w:rFonts w:cs="Arial"/>
          <w:color w:val="000000" w:themeColor="text1"/>
          <w:lang w:val="en-US"/>
        </w:rPr>
        <w:t xml:space="preserve"> (</w:t>
      </w:r>
      <w:r w:rsidRPr="00FB58FA">
        <w:rPr>
          <w:rFonts w:cs="Arial"/>
          <w:i/>
          <w:color w:val="000000" w:themeColor="text1"/>
          <w:lang w:val="en-US"/>
        </w:rPr>
        <w:t>Körzdörfer/Scheffler/Rinke</w:t>
      </w:r>
      <w:r w:rsidRPr="00FB58FA">
        <w:rPr>
          <w:rFonts w:cs="Arial"/>
          <w:color w:val="000000" w:themeColor="text1"/>
          <w:lang w:val="en-US"/>
        </w:rPr>
        <w:t xml:space="preserve">). A4 will provide support for quantum-chemical calculations in </w:t>
      </w:r>
      <w:r w:rsidRPr="00FB58FA">
        <w:rPr>
          <w:rFonts w:cs="Arial"/>
          <w:b/>
          <w:i/>
          <w:color w:val="000000" w:themeColor="text1"/>
          <w:lang w:val="en-US"/>
        </w:rPr>
        <w:t>B6</w:t>
      </w:r>
      <w:r w:rsidRPr="00FB58FA">
        <w:rPr>
          <w:rFonts w:cs="Arial"/>
          <w:color w:val="000000" w:themeColor="text1"/>
          <w:lang w:val="en-US"/>
        </w:rPr>
        <w:t xml:space="preserve"> (</w:t>
      </w:r>
      <w:r w:rsidRPr="00FB58FA">
        <w:rPr>
          <w:rFonts w:cs="Arial"/>
          <w:i/>
          <w:color w:val="000000" w:themeColor="text1"/>
          <w:lang w:val="en-US"/>
        </w:rPr>
        <w:t>May</w:t>
      </w:r>
      <w:r w:rsidRPr="00FB58FA">
        <w:rPr>
          <w:rFonts w:cs="Arial"/>
          <w:color w:val="000000" w:themeColor="text1"/>
          <w:lang w:val="en-US"/>
        </w:rPr>
        <w:t xml:space="preserve">) and will provide input from first-principles calculations on both molecules and surfaces for </w:t>
      </w:r>
      <w:r w:rsidRPr="00FB58FA">
        <w:rPr>
          <w:rFonts w:cs="Arial"/>
          <w:b/>
          <w:i/>
          <w:color w:val="000000" w:themeColor="text1"/>
          <w:lang w:val="en-US"/>
        </w:rPr>
        <w:t>A7</w:t>
      </w:r>
      <w:r w:rsidRPr="00FB58FA">
        <w:rPr>
          <w:rFonts w:cs="Arial"/>
          <w:color w:val="000000" w:themeColor="text1"/>
          <w:lang w:val="en-US"/>
        </w:rPr>
        <w:t xml:space="preserve"> (</w:t>
      </w:r>
      <w:r w:rsidRPr="00FB58FA">
        <w:rPr>
          <w:rFonts w:cs="Arial"/>
          <w:i/>
          <w:color w:val="000000" w:themeColor="text1"/>
          <w:lang w:val="en-US"/>
        </w:rPr>
        <w:t>Klapp/Dzubiella</w:t>
      </w:r>
      <w:r w:rsidRPr="00FB58FA">
        <w:rPr>
          <w:rFonts w:cs="Arial"/>
          <w:color w:val="000000" w:themeColor="text1"/>
          <w:lang w:val="en-US"/>
        </w:rPr>
        <w:t xml:space="preserve">). Established structures will be forwarded to </w:t>
      </w:r>
      <w:r w:rsidRPr="00FB58FA">
        <w:rPr>
          <w:rFonts w:cs="Arial"/>
          <w:b/>
          <w:i/>
          <w:color w:val="000000" w:themeColor="text1"/>
          <w:lang w:val="en-US"/>
        </w:rPr>
        <w:t>B11</w:t>
      </w:r>
      <w:r w:rsidRPr="00FB58FA">
        <w:rPr>
          <w:rFonts w:cs="Arial"/>
          <w:color w:val="000000" w:themeColor="text1"/>
          <w:lang w:val="en-US"/>
        </w:rPr>
        <w:t xml:space="preserve"> (</w:t>
      </w:r>
      <w:r w:rsidRPr="00FB58FA">
        <w:rPr>
          <w:rFonts w:cs="Arial"/>
          <w:i/>
          <w:color w:val="000000" w:themeColor="text1"/>
          <w:lang w:val="en-US"/>
        </w:rPr>
        <w:t>Draxl</w:t>
      </w:r>
      <w:r w:rsidRPr="00FB58FA">
        <w:rPr>
          <w:rFonts w:cs="Arial"/>
          <w:color w:val="000000" w:themeColor="text1"/>
          <w:lang w:val="en-US"/>
        </w:rPr>
        <w:t xml:space="preserve">). A close feedback loop will be established with </w:t>
      </w:r>
      <w:r w:rsidRPr="00FB58FA">
        <w:rPr>
          <w:rFonts w:cs="Arial"/>
          <w:b/>
          <w:i/>
          <w:color w:val="000000" w:themeColor="text1"/>
          <w:lang w:val="en-US"/>
        </w:rPr>
        <w:t>A8</w:t>
      </w:r>
      <w:r w:rsidRPr="00FB58FA">
        <w:rPr>
          <w:rFonts w:cs="Arial"/>
          <w:color w:val="000000" w:themeColor="text1"/>
          <w:lang w:val="en-US"/>
        </w:rPr>
        <w:t xml:space="preserve"> (</w:t>
      </w:r>
      <w:r w:rsidRPr="00FB58FA">
        <w:rPr>
          <w:rFonts w:cs="Arial"/>
          <w:i/>
          <w:color w:val="000000" w:themeColor="text1"/>
          <w:lang w:val="en-US"/>
        </w:rPr>
        <w:t>Koch</w:t>
      </w:r>
      <w:r w:rsidRPr="00FB58FA">
        <w:rPr>
          <w:rFonts w:cs="Arial"/>
          <w:color w:val="000000" w:themeColor="text1"/>
          <w:lang w:val="en-US"/>
        </w:rPr>
        <w:t xml:space="preserve">), </w:t>
      </w:r>
      <w:r w:rsidRPr="00FB58FA">
        <w:rPr>
          <w:rFonts w:cs="Arial"/>
          <w:b/>
          <w:i/>
          <w:color w:val="000000" w:themeColor="text1"/>
          <w:lang w:val="en-US"/>
        </w:rPr>
        <w:t>A11</w:t>
      </w:r>
      <w:r w:rsidRPr="00FB58FA">
        <w:rPr>
          <w:rFonts w:cs="Arial"/>
          <w:color w:val="000000" w:themeColor="text1"/>
          <w:lang w:val="en-US"/>
        </w:rPr>
        <w:t xml:space="preserve"> (</w:t>
      </w:r>
      <w:r w:rsidRPr="00FB58FA">
        <w:rPr>
          <w:rFonts w:cs="Arial"/>
          <w:i/>
          <w:color w:val="000000" w:themeColor="text1"/>
          <w:lang w:val="en-US"/>
        </w:rPr>
        <w:t>Christiansen</w:t>
      </w:r>
      <w:r w:rsidRPr="00FB58FA">
        <w:rPr>
          <w:rFonts w:cs="Arial"/>
          <w:color w:val="000000" w:themeColor="text1"/>
          <w:lang w:val="en-US"/>
        </w:rPr>
        <w:t xml:space="preserve">), </w:t>
      </w:r>
      <w:r w:rsidRPr="00FB58FA">
        <w:rPr>
          <w:rFonts w:cs="Arial"/>
          <w:b/>
          <w:i/>
          <w:color w:val="000000" w:themeColor="text1"/>
          <w:lang w:val="en-US"/>
        </w:rPr>
        <w:t>B3</w:t>
      </w:r>
      <w:r w:rsidRPr="00FB58FA">
        <w:rPr>
          <w:rFonts w:cs="Arial"/>
          <w:color w:val="000000" w:themeColor="text1"/>
          <w:lang w:val="en-US"/>
        </w:rPr>
        <w:t xml:space="preserve"> (</w:t>
      </w:r>
      <w:r w:rsidRPr="00FB58FA">
        <w:rPr>
          <w:rFonts w:cs="Arial"/>
          <w:i/>
          <w:color w:val="000000" w:themeColor="text1"/>
          <w:lang w:val="en-US"/>
        </w:rPr>
        <w:t>Blumstengel</w:t>
      </w:r>
      <w:r w:rsidRPr="00FB58FA">
        <w:rPr>
          <w:rFonts w:cs="Arial"/>
          <w:color w:val="000000" w:themeColor="text1"/>
          <w:lang w:val="en-US"/>
        </w:rPr>
        <w:t xml:space="preserve">), </w:t>
      </w:r>
      <w:r w:rsidRPr="00FB58FA">
        <w:rPr>
          <w:rFonts w:cs="Arial"/>
          <w:b/>
          <w:i/>
          <w:color w:val="000000" w:themeColor="text1"/>
          <w:lang w:val="en-US"/>
        </w:rPr>
        <w:t>B9</w:t>
      </w:r>
      <w:r w:rsidRPr="00FB58FA">
        <w:rPr>
          <w:rFonts w:cs="Arial"/>
          <w:color w:val="000000" w:themeColor="text1"/>
          <w:lang w:val="en-US"/>
        </w:rPr>
        <w:t xml:space="preserve"> (</w:t>
      </w:r>
      <w:r w:rsidRPr="00FB58FA">
        <w:rPr>
          <w:rFonts w:cs="Arial"/>
          <w:i/>
          <w:color w:val="000000" w:themeColor="text1"/>
          <w:lang w:val="en-US"/>
        </w:rPr>
        <w:t>Stähler</w:t>
      </w:r>
      <w:r w:rsidRPr="00FB58FA">
        <w:rPr>
          <w:rFonts w:cs="Arial"/>
          <w:color w:val="000000" w:themeColor="text1"/>
          <w:lang w:val="en-US"/>
        </w:rPr>
        <w:t xml:space="preserve">) and </w:t>
      </w:r>
      <w:r w:rsidRPr="00FB58FA">
        <w:rPr>
          <w:rFonts w:cs="Arial"/>
          <w:b/>
          <w:i/>
          <w:color w:val="000000" w:themeColor="text1"/>
          <w:lang w:val="en-US"/>
        </w:rPr>
        <w:t>B7</w:t>
      </w:r>
      <w:r w:rsidRPr="00FB58FA">
        <w:rPr>
          <w:rFonts w:cs="Arial"/>
          <w:color w:val="000000" w:themeColor="text1"/>
          <w:lang w:val="en-US"/>
        </w:rPr>
        <w:t xml:space="preserve"> (</w:t>
      </w:r>
      <w:r w:rsidRPr="00FB58FA">
        <w:rPr>
          <w:rFonts w:cs="Arial"/>
          <w:i/>
          <w:color w:val="000000" w:themeColor="text1"/>
          <w:lang w:val="en-US"/>
        </w:rPr>
        <w:t>Neher</w:t>
      </w:r>
      <w:r w:rsidRPr="00FB58FA">
        <w:rPr>
          <w:rFonts w:cs="Arial"/>
          <w:color w:val="000000" w:themeColor="text1"/>
          <w:lang w:val="en-US"/>
        </w:rPr>
        <w:t>) to continuously assess and refine the theoretical methods employed in A4 and to provide guidance for both the design and the interpretation of the experiments performed there.</w:t>
      </w:r>
    </w:p>
    <w:p w:rsidR="006B6925" w:rsidRPr="00FB58FA" w:rsidRDefault="006B6925" w:rsidP="006B6925">
      <w:pPr>
        <w:pStyle w:val="Musterberschrift20"/>
        <w:numPr>
          <w:ilvl w:val="1"/>
          <w:numId w:val="1"/>
        </w:numPr>
        <w:rPr>
          <w:rFonts w:cs="Arial"/>
          <w:color w:val="000000" w:themeColor="text1"/>
          <w:lang w:val="en-US"/>
        </w:rPr>
      </w:pPr>
      <w:bookmarkStart w:id="21" w:name="_Toc261887071"/>
      <w:bookmarkStart w:id="22" w:name="_Toc349131072"/>
      <w:r w:rsidRPr="00FB58FA">
        <w:rPr>
          <w:rFonts w:cs="Arial"/>
          <w:color w:val="000000" w:themeColor="text1"/>
          <w:lang w:val="en-US"/>
        </w:rPr>
        <w:t xml:space="preserve">Project </w:t>
      </w:r>
      <w:bookmarkEnd w:id="21"/>
      <w:r w:rsidRPr="00FB58FA">
        <w:rPr>
          <w:rFonts w:cs="Arial"/>
          <w:color w:val="000000" w:themeColor="text1"/>
          <w:lang w:val="en-US"/>
        </w:rPr>
        <w:t>progress to date</w:t>
      </w:r>
      <w:bookmarkEnd w:id="22"/>
    </w:p>
    <w:p w:rsidR="006B6925" w:rsidRPr="00FB58FA" w:rsidRDefault="006B6925" w:rsidP="006B6925">
      <w:pPr>
        <w:pStyle w:val="Musterberschrift30"/>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t>Report and state of understanding</w:t>
      </w: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At the outset of the previous (and first) funding period of project A4 in this CRC 951 “HIOS” was the observation that the stoichiometry, structure, and properties of zinc-oxide (ZnO) surfaces notoriously depend on preparation and environmental conditions. The scientific question was if and, if so, how ZnO surfaces could be stabilized and their work functions tuned with covalently attached self-assembled monolayers (SAMs) of organic molecules. Addressing this question, A4 employed first-principles electronic-structure methods to:</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ind w:left="400" w:hanging="400"/>
        <w:jc w:val="both"/>
        <w:rPr>
          <w:rFonts w:cs="Arial"/>
          <w:color w:val="000000" w:themeColor="text1"/>
          <w:lang w:val="en-US"/>
        </w:rPr>
      </w:pPr>
      <w:r w:rsidRPr="00FB58FA">
        <w:rPr>
          <w:rFonts w:cs="Arial"/>
          <w:b/>
          <w:color w:val="000000" w:themeColor="text1"/>
          <w:lang w:val="en-US"/>
        </w:rPr>
        <w:t>(i)</w:t>
      </w:r>
      <w:r w:rsidRPr="00FB58FA">
        <w:rPr>
          <w:rFonts w:cs="Arial"/>
          <w:color w:val="000000" w:themeColor="text1"/>
          <w:lang w:val="en-US"/>
        </w:rPr>
        <w:t xml:space="preserve">    </w:t>
      </w:r>
      <w:proofErr w:type="gramStart"/>
      <w:r w:rsidRPr="00FB58FA">
        <w:rPr>
          <w:rFonts w:cs="Arial"/>
          <w:color w:val="000000" w:themeColor="text1"/>
          <w:lang w:val="en-US"/>
        </w:rPr>
        <w:t>design</w:t>
      </w:r>
      <w:proofErr w:type="gramEnd"/>
      <w:r w:rsidRPr="00FB58FA">
        <w:rPr>
          <w:rFonts w:cs="Arial"/>
          <w:color w:val="000000" w:themeColor="text1"/>
          <w:lang w:val="en-US"/>
        </w:rPr>
        <w:t xml:space="preserve"> and quantum-chemically characterize SAM-forming molecules;</w:t>
      </w:r>
    </w:p>
    <w:p w:rsidR="006B6925" w:rsidRPr="00FB58FA" w:rsidRDefault="006B6925" w:rsidP="00FF1DC5">
      <w:pPr>
        <w:pStyle w:val="ErluterungenMuster0"/>
        <w:ind w:left="400" w:hanging="400"/>
        <w:jc w:val="both"/>
        <w:rPr>
          <w:rFonts w:cs="Arial"/>
          <w:color w:val="000000" w:themeColor="text1"/>
          <w:lang w:val="en-US"/>
        </w:rPr>
      </w:pPr>
      <w:r w:rsidRPr="00FB58FA">
        <w:rPr>
          <w:rFonts w:cs="Arial"/>
          <w:b/>
          <w:color w:val="000000" w:themeColor="text1"/>
          <w:lang w:val="en-US"/>
        </w:rPr>
        <w:t>(ii)</w:t>
      </w:r>
      <w:r w:rsidRPr="00FB58FA">
        <w:rPr>
          <w:rFonts w:cs="Arial"/>
          <w:color w:val="000000" w:themeColor="text1"/>
          <w:lang w:val="en-US"/>
        </w:rPr>
        <w:t xml:space="preserve">   </w:t>
      </w:r>
      <w:proofErr w:type="gramStart"/>
      <w:r w:rsidRPr="00FB58FA">
        <w:rPr>
          <w:rFonts w:cs="Arial"/>
          <w:color w:val="000000" w:themeColor="text1"/>
          <w:lang w:val="en-US"/>
        </w:rPr>
        <w:t>determine</w:t>
      </w:r>
      <w:proofErr w:type="gramEnd"/>
      <w:r w:rsidRPr="00FB58FA">
        <w:rPr>
          <w:rFonts w:cs="Arial"/>
          <w:color w:val="000000" w:themeColor="text1"/>
          <w:lang w:val="en-US"/>
        </w:rPr>
        <w:t xml:space="preserve"> the atomistic surface structure and stoichiometry of ZnO surfaces and SAMs;</w:t>
      </w:r>
    </w:p>
    <w:p w:rsidR="006B6925" w:rsidRPr="00FB58FA" w:rsidRDefault="006B6925" w:rsidP="00FF1DC5">
      <w:pPr>
        <w:pStyle w:val="ErluterungenMuster0"/>
        <w:jc w:val="both"/>
        <w:rPr>
          <w:rFonts w:cs="Arial"/>
          <w:color w:val="000000" w:themeColor="text1"/>
          <w:lang w:val="en-US"/>
        </w:rPr>
      </w:pPr>
      <w:r w:rsidRPr="00FB58FA">
        <w:rPr>
          <w:rFonts w:cs="Arial"/>
          <w:b/>
          <w:color w:val="000000" w:themeColor="text1"/>
          <w:lang w:val="en-US"/>
        </w:rPr>
        <w:t>(iii)</w:t>
      </w:r>
      <w:r w:rsidRPr="00FB58FA">
        <w:rPr>
          <w:rFonts w:cs="Arial"/>
          <w:color w:val="000000" w:themeColor="text1"/>
          <w:lang w:val="en-US"/>
        </w:rPr>
        <w:t xml:space="preserve">  </w:t>
      </w:r>
      <w:proofErr w:type="gramStart"/>
      <w:r w:rsidRPr="00FB58FA">
        <w:rPr>
          <w:rFonts w:cs="Arial"/>
          <w:color w:val="000000" w:themeColor="text1"/>
          <w:lang w:val="en-US"/>
        </w:rPr>
        <w:t>predict</w:t>
      </w:r>
      <w:proofErr w:type="gramEnd"/>
      <w:r w:rsidRPr="00FB58FA">
        <w:rPr>
          <w:rFonts w:cs="Arial"/>
          <w:color w:val="000000" w:themeColor="text1"/>
          <w:lang w:val="en-US"/>
        </w:rPr>
        <w:t xml:space="preserve"> a series of experimentally observable quantities to connect to other projects in the present CRC;</w:t>
      </w:r>
    </w:p>
    <w:p w:rsidR="006B6925" w:rsidRPr="00FB58FA" w:rsidRDefault="006B6925" w:rsidP="00FF1DC5">
      <w:pPr>
        <w:pStyle w:val="ErluterungenMuster0"/>
        <w:ind w:left="400" w:hanging="400"/>
        <w:jc w:val="both"/>
        <w:rPr>
          <w:rFonts w:cs="Arial"/>
          <w:color w:val="000000" w:themeColor="text1"/>
          <w:lang w:val="en-US"/>
        </w:rPr>
      </w:pPr>
      <w:r w:rsidRPr="00FB58FA">
        <w:rPr>
          <w:rFonts w:cs="Arial"/>
          <w:b/>
          <w:color w:val="000000" w:themeColor="text1"/>
          <w:lang w:val="en-US"/>
        </w:rPr>
        <w:t>(iv)</w:t>
      </w:r>
      <w:r w:rsidRPr="00FB58FA">
        <w:rPr>
          <w:rFonts w:cs="Arial"/>
          <w:color w:val="000000" w:themeColor="text1"/>
          <w:lang w:val="en-US"/>
        </w:rPr>
        <w:t xml:space="preserve">  </w:t>
      </w:r>
      <w:proofErr w:type="gramStart"/>
      <w:r w:rsidRPr="00FB58FA">
        <w:rPr>
          <w:rFonts w:cs="Arial"/>
          <w:color w:val="000000" w:themeColor="text1"/>
          <w:lang w:val="en-US"/>
        </w:rPr>
        <w:t>develop</w:t>
      </w:r>
      <w:proofErr w:type="gramEnd"/>
      <w:r w:rsidRPr="00FB58FA">
        <w:rPr>
          <w:rFonts w:cs="Arial"/>
          <w:color w:val="000000" w:themeColor="text1"/>
          <w:lang w:val="en-US"/>
        </w:rPr>
        <w:t xml:space="preserve"> the computational methods necessary for conducting the theoretical studies listed above.</w:t>
      </w:r>
    </w:p>
    <w:p w:rsidR="006B6925" w:rsidRPr="00FB58FA" w:rsidRDefault="006B6925" w:rsidP="00FF1DC5">
      <w:pPr>
        <w:pStyle w:val="ErluterungenMuster0"/>
        <w:ind w:left="400" w:hanging="40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In the following, results, current efforts and – if applicable – encountered problems will be summarized for each of these four objectives and contrasted to anticipations formulated in the initial proposal.</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b/>
          <w:color w:val="000000" w:themeColor="text1"/>
          <w:lang w:val="en-US"/>
        </w:rPr>
        <w:t>ad i) Molecular design</w:t>
      </w:r>
      <w:r w:rsidRPr="00FB58FA">
        <w:rPr>
          <w:rFonts w:cs="Arial"/>
          <w:color w:val="000000" w:themeColor="text1"/>
          <w:lang w:val="en-US"/>
        </w:rPr>
        <w:t xml:space="preserve">: In consultation with projects </w:t>
      </w:r>
      <w:r w:rsidRPr="00FB58FA">
        <w:rPr>
          <w:rFonts w:cs="Arial"/>
          <w:i/>
          <w:color w:val="000000" w:themeColor="text1"/>
          <w:lang w:val="en-US"/>
        </w:rPr>
        <w:t xml:space="preserve">A3 </w:t>
      </w:r>
      <w:r w:rsidRPr="00FB58FA">
        <w:rPr>
          <w:rFonts w:cs="Arial"/>
          <w:color w:val="000000" w:themeColor="text1"/>
          <w:lang w:val="en-US"/>
        </w:rPr>
        <w:t>(</w:t>
      </w:r>
      <w:r w:rsidRPr="00FB58FA">
        <w:rPr>
          <w:rFonts w:cs="Arial"/>
          <w:i/>
          <w:color w:val="000000" w:themeColor="text1"/>
          <w:lang w:val="en-US"/>
        </w:rPr>
        <w:t>Hecht</w:t>
      </w:r>
      <w:r w:rsidRPr="00FB58FA">
        <w:rPr>
          <w:rFonts w:cs="Arial"/>
          <w:color w:val="000000" w:themeColor="text1"/>
          <w:lang w:val="en-US"/>
        </w:rPr>
        <w:t xml:space="preserve">) as well as </w:t>
      </w:r>
      <w:r w:rsidRPr="00FB58FA">
        <w:rPr>
          <w:rFonts w:cs="Arial"/>
          <w:i/>
          <w:color w:val="000000" w:themeColor="text1"/>
          <w:lang w:val="en-US"/>
        </w:rPr>
        <w:t>A8</w:t>
      </w:r>
      <w:r w:rsidRPr="00FB58FA">
        <w:rPr>
          <w:rFonts w:cs="Arial"/>
          <w:color w:val="000000" w:themeColor="text1"/>
          <w:lang w:val="en-US"/>
        </w:rPr>
        <w:t xml:space="preserve"> (</w:t>
      </w:r>
      <w:r w:rsidRPr="00FB58FA">
        <w:rPr>
          <w:rFonts w:cs="Arial"/>
          <w:i/>
          <w:color w:val="000000" w:themeColor="text1"/>
          <w:lang w:val="en-US"/>
        </w:rPr>
        <w:t>Koch</w:t>
      </w:r>
      <w:r w:rsidRPr="00FB58FA">
        <w:rPr>
          <w:rFonts w:cs="Arial"/>
          <w:color w:val="000000" w:themeColor="text1"/>
          <w:lang w:val="en-US"/>
        </w:rPr>
        <w:t>) and B7 (</w:t>
      </w:r>
      <w:r w:rsidRPr="00FB58FA">
        <w:rPr>
          <w:rFonts w:cs="Arial"/>
          <w:i/>
          <w:color w:val="000000" w:themeColor="text1"/>
          <w:lang w:val="en-US"/>
        </w:rPr>
        <w:t>Neher</w:t>
      </w:r>
      <w:r w:rsidRPr="00FB58FA">
        <w:rPr>
          <w:rFonts w:cs="Arial"/>
          <w:color w:val="000000" w:themeColor="text1"/>
          <w:lang w:val="en-US"/>
        </w:rPr>
        <w:t xml:space="preserve">), who respectively synthesized and experimentally studied SAMs, the decision was made to first focus on phosphonic acid as chemical linker to the ZnO surfaces. To realize the molecular dipole moments required for work-function modification, a systematic series of phosphonic acids </w:t>
      </w:r>
      <w:proofErr w:type="gramStart"/>
      <w:r w:rsidRPr="00FB58FA">
        <w:rPr>
          <w:rFonts w:cs="Arial"/>
          <w:color w:val="000000" w:themeColor="text1"/>
          <w:lang w:val="en-US"/>
        </w:rPr>
        <w:t>was mutually agreed</w:t>
      </w:r>
      <w:proofErr w:type="gramEnd"/>
      <w:r w:rsidRPr="00FB58FA">
        <w:rPr>
          <w:rFonts w:cs="Arial"/>
          <w:color w:val="000000" w:themeColor="text1"/>
          <w:lang w:val="en-US"/>
        </w:rPr>
        <w:t xml:space="preserve"> upon with A4 contributing in particular the concept of pyrimidine-based dipolar heterocycles [31] – instrumental to realizing the more challenging scenario of low ZnO work functions. Hybrid density functional theory (DFT) was employed to compute the structures of all molecules, which allowed comparison with X-ray reflectivity measurements conducted in project </w:t>
      </w:r>
      <w:r w:rsidRPr="00FB58FA">
        <w:rPr>
          <w:rFonts w:cs="Arial"/>
          <w:i/>
          <w:color w:val="000000" w:themeColor="text1"/>
          <w:lang w:val="en-US"/>
        </w:rPr>
        <w:t>A9</w:t>
      </w:r>
      <w:r w:rsidRPr="00FB58FA">
        <w:rPr>
          <w:rFonts w:cs="Arial"/>
          <w:color w:val="000000" w:themeColor="text1"/>
          <w:lang w:val="en-US"/>
        </w:rPr>
        <w:t xml:space="preserve"> (</w:t>
      </w:r>
      <w:r w:rsidRPr="00FB58FA">
        <w:rPr>
          <w:rFonts w:cs="Arial"/>
          <w:i/>
          <w:color w:val="000000" w:themeColor="text1"/>
          <w:lang w:val="en-US"/>
        </w:rPr>
        <w:t>Kowarik</w:t>
      </w:r>
      <w:r w:rsidRPr="00FB58FA">
        <w:rPr>
          <w:rFonts w:cs="Arial"/>
          <w:color w:val="000000" w:themeColor="text1"/>
          <w:lang w:val="en-US"/>
        </w:rPr>
        <w:t xml:space="preserve">). For the molecular dipole moment, careful convergence </w:t>
      </w:r>
      <w:r w:rsidRPr="00FB58FA">
        <w:rPr>
          <w:rFonts w:cs="Arial"/>
          <w:color w:val="000000" w:themeColor="text1"/>
          <w:lang w:val="en-US"/>
        </w:rPr>
        <w:lastRenderedPageBreak/>
        <w:t>test were performed, revealing Jensen’s DFT-optimized, polarization-consistent basis set [1] as the optimal compromise between accuracy and computational cost. Together with the PI’s previous observations on mutual depolarization of dipolar molecules in close-packed layers [2], a comprehensive picture of ZnO work-function tuning with SAMs could be established, as published in Ref. [32].</w:t>
      </w: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As envisioned in the proposal for the first funding period, supporting quantum-chemical calculations were also performed on individual organic-semiconductor molecules, notably</w:t>
      </w:r>
      <w:r w:rsidRPr="00FB58FA">
        <w:rPr>
          <w:rFonts w:cs="Arial"/>
          <w:i/>
          <w:color w:val="000000" w:themeColor="text1"/>
          <w:lang w:val="en-US"/>
        </w:rPr>
        <w:t xml:space="preserve"> para</w:t>
      </w:r>
      <w:r w:rsidRPr="00FB58FA">
        <w:rPr>
          <w:rFonts w:cs="Arial"/>
          <w:color w:val="000000" w:themeColor="text1"/>
          <w:lang w:val="en-US"/>
        </w:rPr>
        <w:t xml:space="preserve">-sexiphenyl, coronene and hexabenzocoronene. Results, typically obtained at the hybrid-DFT level with the B3LYP exchange-correlation (XC) functional and the correlation-consistent, polarized, valence triple-ζ basis set (cc-pVTZ), served to derive atomic charges needed to parameterize classical force-fields employed in project </w:t>
      </w:r>
      <w:r w:rsidRPr="00FB58FA">
        <w:rPr>
          <w:rFonts w:cs="Arial"/>
          <w:i/>
          <w:color w:val="000000" w:themeColor="text1"/>
          <w:lang w:val="en-US"/>
        </w:rPr>
        <w:t>A1</w:t>
      </w:r>
      <w:r w:rsidRPr="00FB58FA">
        <w:rPr>
          <w:rFonts w:cs="Arial"/>
          <w:color w:val="000000" w:themeColor="text1"/>
          <w:lang w:val="en-US"/>
        </w:rPr>
        <w:t xml:space="preserve"> (</w:t>
      </w:r>
      <w:r w:rsidRPr="00FB58FA">
        <w:rPr>
          <w:rFonts w:cs="Arial"/>
          <w:i/>
          <w:color w:val="000000" w:themeColor="text1"/>
          <w:lang w:val="en-US"/>
        </w:rPr>
        <w:t>Dzubiella</w:t>
      </w:r>
      <w:r w:rsidRPr="00FB58FA">
        <w:rPr>
          <w:rFonts w:cs="Arial"/>
          <w:color w:val="000000" w:themeColor="text1"/>
          <w:lang w:val="en-US"/>
        </w:rPr>
        <w:t xml:space="preserve">) and to benchmark resulting molecular structures and potential-energy surfaces. Results were duly published in Ref. [33]. Additionally, molecular quadrupole moments were forwarded to project </w:t>
      </w:r>
      <w:r w:rsidRPr="00FB58FA">
        <w:rPr>
          <w:rFonts w:cs="Arial"/>
          <w:i/>
          <w:color w:val="000000" w:themeColor="text1"/>
          <w:lang w:val="en-US"/>
        </w:rPr>
        <w:t>A7</w:t>
      </w:r>
      <w:r w:rsidRPr="00FB58FA">
        <w:rPr>
          <w:rFonts w:cs="Arial"/>
          <w:color w:val="000000" w:themeColor="text1"/>
          <w:lang w:val="en-US"/>
        </w:rPr>
        <w:t xml:space="preserve"> (</w:t>
      </w:r>
      <w:r w:rsidRPr="00FB58FA">
        <w:rPr>
          <w:rFonts w:cs="Arial"/>
          <w:i/>
          <w:color w:val="000000" w:themeColor="text1"/>
          <w:lang w:val="en-US"/>
        </w:rPr>
        <w:t>Klapp</w:t>
      </w:r>
      <w:r w:rsidRPr="00FB58FA">
        <w:rPr>
          <w:rFonts w:cs="Arial"/>
          <w:color w:val="000000" w:themeColor="text1"/>
          <w:lang w:val="en-US"/>
        </w:rPr>
        <w:t>).</w:t>
      </w:r>
    </w:p>
    <w:p w:rsidR="006B6925" w:rsidRPr="00FB58FA" w:rsidRDefault="006B6925" w:rsidP="006B6925">
      <w:pPr>
        <w:pStyle w:val="ErluterungenMuster0"/>
        <w:rPr>
          <w:rFonts w:cs="Arial"/>
          <w:color w:val="000000" w:themeColor="text1"/>
          <w:lang w:val="en-US"/>
        </w:rPr>
      </w:pPr>
    </w:p>
    <w:p w:rsidR="006B6925" w:rsidRPr="00FB58FA" w:rsidRDefault="006B6925" w:rsidP="006B6925">
      <w:pPr>
        <w:pStyle w:val="ErluterungenMuster0"/>
        <w:rPr>
          <w:rFonts w:cs="Arial"/>
          <w:color w:val="000000" w:themeColor="text1"/>
          <w:lang w:val="en-US"/>
        </w:rPr>
      </w:pPr>
      <w:r w:rsidRPr="00FB58FA">
        <w:rPr>
          <w:rFonts w:cs="Arial"/>
          <w:b/>
          <w:color w:val="000000" w:themeColor="text1"/>
          <w:lang w:val="en-US"/>
        </w:rPr>
        <w:t>ad ii) Surfaces and SAMs</w:t>
      </w:r>
      <w:r w:rsidRPr="00FB58FA">
        <w:rPr>
          <w:rFonts w:cs="Arial"/>
          <w:color w:val="000000" w:themeColor="text1"/>
          <w:lang w:val="en-US"/>
        </w:rPr>
        <w:t xml:space="preserve">: As proposed in the project description for the first funding period, these efforts started out by setting up the three bare ZnO surfaces studied in the present CRC 951, that is, the polar zinc-terminated (0001) and oxygen-terminated (000-1) as well as the non-polar mixed-terminated (10-10) surfaces, in all their previously proposed stoichiometries and reconstructions [3-9]. Relying, as announced, on the plane-wave DFT code </w:t>
      </w:r>
      <w:r w:rsidRPr="00FB58FA">
        <w:rPr>
          <w:rFonts w:cs="Arial"/>
          <w:smallCaps/>
          <w:color w:val="000000" w:themeColor="text1"/>
          <w:lang w:val="en-US"/>
        </w:rPr>
        <w:t>Vasp</w:t>
      </w:r>
      <w:r w:rsidRPr="00FB58FA">
        <w:rPr>
          <w:rFonts w:cs="Arial"/>
          <w:color w:val="000000" w:themeColor="text1"/>
          <w:lang w:val="en-US"/>
        </w:rPr>
        <w:t>, a computational working methodology was subsequently established and convergence of key quantities with respect to all numerical parameters was carefully checked.</w:t>
      </w:r>
    </w:p>
    <w:p w:rsidR="006B6925" w:rsidRPr="00FB58FA" w:rsidRDefault="006B6925" w:rsidP="006B6925">
      <w:pPr>
        <w:pStyle w:val="ErluterungenMuster0"/>
        <w:rPr>
          <w:rFonts w:cs="Arial"/>
          <w:color w:val="000000" w:themeColor="text1"/>
          <w:lang w:val="en-US"/>
        </w:rPr>
      </w:pPr>
    </w:p>
    <w:p w:rsidR="006B6925" w:rsidRPr="00FB58FA" w:rsidRDefault="006B6925" w:rsidP="006B6925">
      <w:pPr>
        <w:pStyle w:val="ErluterungenMuster0"/>
        <w:rPr>
          <w:rFonts w:cs="Arial"/>
          <w:color w:val="000000" w:themeColor="text1"/>
          <w:lang w:val="en-US"/>
        </w:rPr>
      </w:pPr>
      <w:r w:rsidRPr="00FB58FA">
        <w:rPr>
          <w:rFonts w:cs="Arial"/>
          <w:color w:val="000000" w:themeColor="text1"/>
          <w:lang w:val="en-US"/>
        </w:rPr>
        <w:t>After relaxing all known reconstructions with these settings, first-principles thermodynamics was employed to construct phase diagrams which, according to literature [3-9], should yield the structure and stoichiometry of each ZnO surface as a function of temperature as well as H</w:t>
      </w:r>
      <w:r w:rsidRPr="00FB58FA">
        <w:rPr>
          <w:rFonts w:cs="Arial"/>
          <w:color w:val="000000" w:themeColor="text1"/>
          <w:vertAlign w:val="subscript"/>
          <w:lang w:val="en-US"/>
        </w:rPr>
        <w:t>2</w:t>
      </w:r>
      <w:r w:rsidRPr="00FB58FA">
        <w:rPr>
          <w:rFonts w:cs="Arial"/>
          <w:color w:val="000000" w:themeColor="text1"/>
          <w:lang w:val="en-US"/>
        </w:rPr>
        <w:t xml:space="preserve"> and O</w:t>
      </w:r>
      <w:r w:rsidRPr="00FB58FA">
        <w:rPr>
          <w:rFonts w:cs="Arial"/>
          <w:color w:val="000000" w:themeColor="text1"/>
          <w:vertAlign w:val="subscript"/>
          <w:lang w:val="en-US"/>
        </w:rPr>
        <w:t>2</w:t>
      </w:r>
      <w:r w:rsidRPr="00FB58FA">
        <w:rPr>
          <w:rFonts w:cs="Arial"/>
          <w:color w:val="000000" w:themeColor="text1"/>
          <w:lang w:val="en-US"/>
        </w:rPr>
        <w:t xml:space="preserve"> partial pressures. As envisioned, the structural phase diagrams of the bare ZnO surfaces could indeed be reproduced. Project A4 subsequently extended established knowledge by computing also the diffusion barriers of the adsorbates that define the various ZnO surface structures (typically OH</w:t>
      </w:r>
      <w:r w:rsidRPr="00FB58FA">
        <w:rPr>
          <w:rFonts w:cs="Arial"/>
          <w:color w:val="000000" w:themeColor="text1"/>
          <w:vertAlign w:val="superscript"/>
          <w:lang w:val="en-US"/>
        </w:rPr>
        <w:t>–</w:t>
      </w:r>
      <w:r w:rsidRPr="00FB58FA">
        <w:rPr>
          <w:rFonts w:cs="Arial"/>
          <w:color w:val="000000" w:themeColor="text1"/>
          <w:lang w:val="en-US"/>
        </w:rPr>
        <w:t>, O</w:t>
      </w:r>
      <w:r w:rsidRPr="00FB58FA">
        <w:rPr>
          <w:rFonts w:cs="Arial"/>
          <w:color w:val="000000" w:themeColor="text1"/>
          <w:vertAlign w:val="superscript"/>
          <w:lang w:val="en-US"/>
        </w:rPr>
        <w:t>2–</w:t>
      </w:r>
      <w:r w:rsidRPr="00FB58FA">
        <w:rPr>
          <w:rFonts w:cs="Arial"/>
          <w:color w:val="000000" w:themeColor="text1"/>
          <w:lang w:val="en-US"/>
        </w:rPr>
        <w:t>, or H</w:t>
      </w:r>
      <w:r w:rsidRPr="00FB58FA">
        <w:rPr>
          <w:rFonts w:cs="Arial"/>
          <w:color w:val="000000" w:themeColor="text1"/>
          <w:vertAlign w:val="superscript"/>
          <w:lang w:val="en-US"/>
        </w:rPr>
        <w:t>+</w:t>
      </w:r>
      <w:r w:rsidRPr="00FB58FA">
        <w:rPr>
          <w:rFonts w:cs="Arial"/>
          <w:color w:val="000000" w:themeColor="text1"/>
          <w:lang w:val="en-US"/>
        </w:rPr>
        <w:t xml:space="preserve">) with the climbing-image nudged elastic-band (CL-NEB) method [10]. This was done to support experimental projects </w:t>
      </w:r>
      <w:r w:rsidRPr="00FB58FA">
        <w:rPr>
          <w:rFonts w:cs="Arial"/>
          <w:b/>
          <w:i/>
          <w:color w:val="000000" w:themeColor="text1"/>
          <w:lang w:val="en-US"/>
        </w:rPr>
        <w:t>A5</w:t>
      </w:r>
      <w:r w:rsidRPr="00FB58FA">
        <w:rPr>
          <w:rFonts w:cs="Arial"/>
          <w:color w:val="000000" w:themeColor="text1"/>
          <w:lang w:val="en-US"/>
        </w:rPr>
        <w:t xml:space="preserve"> (</w:t>
      </w:r>
      <w:r w:rsidRPr="00FB58FA">
        <w:rPr>
          <w:rFonts w:cs="Arial"/>
          <w:i/>
          <w:color w:val="000000" w:themeColor="text1"/>
          <w:lang w:val="en-US"/>
        </w:rPr>
        <w:t>Henneberger</w:t>
      </w:r>
      <w:r w:rsidRPr="00FB58FA">
        <w:rPr>
          <w:rFonts w:cs="Arial"/>
          <w:color w:val="000000" w:themeColor="text1"/>
          <w:lang w:val="en-US"/>
        </w:rPr>
        <w:t xml:space="preserve">), </w:t>
      </w:r>
      <w:r w:rsidRPr="00FB58FA">
        <w:rPr>
          <w:rFonts w:cs="Arial"/>
          <w:b/>
          <w:i/>
          <w:color w:val="000000" w:themeColor="text1"/>
          <w:lang w:val="en-US"/>
        </w:rPr>
        <w:t>A8</w:t>
      </w:r>
      <w:r w:rsidRPr="00FB58FA">
        <w:rPr>
          <w:rFonts w:cs="Arial"/>
          <w:color w:val="000000" w:themeColor="text1"/>
          <w:lang w:val="en-US"/>
        </w:rPr>
        <w:t xml:space="preserve"> (</w:t>
      </w:r>
      <w:r w:rsidRPr="00FB58FA">
        <w:rPr>
          <w:rFonts w:cs="Arial"/>
          <w:i/>
          <w:color w:val="000000" w:themeColor="text1"/>
          <w:lang w:val="en-US"/>
        </w:rPr>
        <w:t>Koch</w:t>
      </w:r>
      <w:r w:rsidRPr="00FB58FA">
        <w:rPr>
          <w:rFonts w:cs="Arial"/>
          <w:color w:val="000000" w:themeColor="text1"/>
          <w:lang w:val="en-US"/>
        </w:rPr>
        <w:t xml:space="preserve">), </w:t>
      </w:r>
      <w:r w:rsidRPr="00FB58FA">
        <w:rPr>
          <w:rFonts w:cs="Arial"/>
          <w:b/>
          <w:i/>
          <w:color w:val="000000" w:themeColor="text1"/>
          <w:lang w:val="en-US"/>
        </w:rPr>
        <w:t>B3</w:t>
      </w:r>
      <w:r w:rsidRPr="00FB58FA">
        <w:rPr>
          <w:rFonts w:cs="Arial"/>
          <w:color w:val="000000" w:themeColor="text1"/>
          <w:lang w:val="en-US"/>
        </w:rPr>
        <w:t xml:space="preserve"> (</w:t>
      </w:r>
      <w:r w:rsidRPr="00FB58FA">
        <w:rPr>
          <w:rFonts w:cs="Arial"/>
          <w:i/>
          <w:color w:val="000000" w:themeColor="text1"/>
          <w:lang w:val="en-US"/>
        </w:rPr>
        <w:t>Blumstengel</w:t>
      </w:r>
      <w:r w:rsidRPr="00FB58FA">
        <w:rPr>
          <w:rFonts w:cs="Arial"/>
          <w:color w:val="000000" w:themeColor="text1"/>
          <w:lang w:val="en-US"/>
        </w:rPr>
        <w:t xml:space="preserve">), and </w:t>
      </w:r>
      <w:r w:rsidRPr="00FB58FA">
        <w:rPr>
          <w:rFonts w:cs="Arial"/>
          <w:b/>
          <w:i/>
          <w:color w:val="000000" w:themeColor="text1"/>
          <w:lang w:val="en-US"/>
        </w:rPr>
        <w:t>B9</w:t>
      </w:r>
      <w:r w:rsidRPr="00FB58FA">
        <w:rPr>
          <w:rFonts w:cs="Arial"/>
          <w:color w:val="000000" w:themeColor="text1"/>
          <w:lang w:val="en-US"/>
        </w:rPr>
        <w:t xml:space="preserve"> (</w:t>
      </w:r>
      <w:r w:rsidRPr="00FB58FA">
        <w:rPr>
          <w:rFonts w:cs="Arial"/>
          <w:i/>
          <w:color w:val="000000" w:themeColor="text1"/>
          <w:lang w:val="en-US"/>
        </w:rPr>
        <w:t>Stähler/Wolf</w:t>
      </w:r>
      <w:r w:rsidRPr="00FB58FA">
        <w:rPr>
          <w:rFonts w:cs="Arial"/>
          <w:color w:val="000000" w:themeColor="text1"/>
          <w:lang w:val="en-US"/>
        </w:rPr>
        <w:t xml:space="preserve">) in developing preparation protocols for ZnO surfaces in ultra-high vacuum (UHV), </w:t>
      </w:r>
      <w:r w:rsidRPr="00FB58FA">
        <w:rPr>
          <w:rFonts w:cs="Arial"/>
          <w:i/>
          <w:color w:val="000000" w:themeColor="text1"/>
          <w:lang w:val="en-US"/>
        </w:rPr>
        <w:t>i.e.</w:t>
      </w:r>
      <w:r w:rsidRPr="00FB58FA">
        <w:rPr>
          <w:rFonts w:cs="Arial"/>
          <w:color w:val="000000" w:themeColor="text1"/>
          <w:lang w:val="en-US"/>
        </w:rPr>
        <w:t xml:space="preserve">, to see if different structures can readily interconvert or are kinetically hindered so as to persist under conditions, where steady-state thermodynamics predicts them to be unstable. </w:t>
      </w:r>
    </w:p>
    <w:p w:rsidR="006B6925" w:rsidRPr="00FB58FA" w:rsidRDefault="006B6925" w:rsidP="006B6925">
      <w:pPr>
        <w:pStyle w:val="ErluterungenMuster0"/>
        <w:rPr>
          <w:rFonts w:cs="Arial"/>
          <w:color w:val="000000" w:themeColor="text1"/>
          <w:lang w:val="en-US"/>
        </w:rPr>
      </w:pPr>
    </w:p>
    <w:p w:rsidR="00FF1DC5" w:rsidRPr="00FB58FA" w:rsidRDefault="006B6925" w:rsidP="000B38FB">
      <w:pPr>
        <w:pStyle w:val="ErluterungenMuster0"/>
        <w:rPr>
          <w:rFonts w:cs="Arial"/>
          <w:color w:val="000000" w:themeColor="text1"/>
          <w:lang w:val="en-US"/>
        </w:rPr>
      </w:pPr>
      <w:r w:rsidRPr="00FB58FA">
        <w:rPr>
          <w:rFonts w:cs="Arial"/>
          <w:color w:val="000000" w:themeColor="text1"/>
          <w:lang w:val="en-US"/>
        </w:rPr>
        <w:t xml:space="preserve">Further pursuing the proposed research plan, the next step was to employ first-principles thermodynamics again to now also assess the relative stabilities of SAMs as a function of temperature and the partial pressures of all adsorbates. It was during attempts of executing this last and, purportedly, almost trivial step </w:t>
      </w:r>
      <w:proofErr w:type="gramStart"/>
      <w:r w:rsidRPr="00FB58FA">
        <w:rPr>
          <w:rFonts w:cs="Arial"/>
          <w:color w:val="000000" w:themeColor="text1"/>
          <w:lang w:val="en-US"/>
        </w:rPr>
        <w:t>that what initially seemed mere ambiguities in the method started to manifest themselves</w:t>
      </w:r>
      <w:proofErr w:type="gramEnd"/>
      <w:r w:rsidRPr="00FB58FA">
        <w:rPr>
          <w:rFonts w:cs="Arial"/>
          <w:color w:val="000000" w:themeColor="text1"/>
          <w:lang w:val="en-US"/>
        </w:rPr>
        <w:t>. Repeated attempts to resolve these ambiguities eventually led to the realization that, in fact, deep-rooted, conceptual inconsistencies lie at the very core of the theoretical framework underpinning first-principles thermodynamics, a well-recognized method widely applied to a broad variety of systems [3-9</w:t>
      </w:r>
      <w:proofErr w:type="gramStart"/>
      <w:r w:rsidRPr="00FB58FA">
        <w:rPr>
          <w:rFonts w:cs="Arial"/>
          <w:color w:val="000000" w:themeColor="text1"/>
          <w:lang w:val="en-US"/>
        </w:rPr>
        <w:t>,11</w:t>
      </w:r>
      <w:proofErr w:type="gramEnd"/>
      <w:r w:rsidRPr="00FB58FA">
        <w:rPr>
          <w:rFonts w:cs="Arial"/>
          <w:color w:val="000000" w:themeColor="text1"/>
          <w:lang w:val="en-US"/>
        </w:rPr>
        <w:t xml:space="preserve">-19]. For project A4, this equally important and inconvenient finding represented a veritable show-stopper: In the absence of atomistically resolved experimental data on the structure of SAMs on ZnO surfaces, reliable structure prediction is a mandatory prerequisite for computing SAM properties. Without reliable structures that are likely to actually represent the situation encountered in experiment, calculating any properties is close to meaningless. Consequently, significant resources were invested into first understanding its shortcomings and, subsequently, into reformulating the theory. As detailed below (see </w:t>
      </w:r>
      <w:r w:rsidRPr="00FB58FA">
        <w:rPr>
          <w:rFonts w:cs="Arial"/>
          <w:b/>
          <w:color w:val="000000" w:themeColor="text1"/>
          <w:lang w:val="en-US"/>
        </w:rPr>
        <w:t xml:space="preserve">ad </w:t>
      </w:r>
      <w:proofErr w:type="gramStart"/>
      <w:r w:rsidRPr="00FB58FA">
        <w:rPr>
          <w:rFonts w:cs="Arial"/>
          <w:b/>
          <w:color w:val="000000" w:themeColor="text1"/>
          <w:lang w:val="en-US"/>
        </w:rPr>
        <w:t>iv</w:t>
      </w:r>
      <w:proofErr w:type="gramEnd"/>
      <w:r w:rsidRPr="00FB58FA">
        <w:rPr>
          <w:rFonts w:cs="Arial"/>
          <w:color w:val="000000" w:themeColor="text1"/>
          <w:lang w:val="en-US"/>
        </w:rPr>
        <w:t>), an elegant solution was eventually developed, which made progress along the originally formulated research plan possible again, albeit with some delay.</w:t>
      </w:r>
    </w:p>
    <w:p w:rsidR="000B38FB" w:rsidRPr="00FB58FA" w:rsidRDefault="000B38FB" w:rsidP="000B38FB">
      <w:pPr>
        <w:pStyle w:val="ErluterungenMuster0"/>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Back on track, the newly developed method could finally be put to its intended use, </w:t>
      </w:r>
      <w:r w:rsidRPr="00FB58FA">
        <w:rPr>
          <w:rFonts w:cs="Arial"/>
          <w:i/>
          <w:color w:val="000000" w:themeColor="text1"/>
          <w:lang w:val="en-US"/>
        </w:rPr>
        <w:t>i.e.</w:t>
      </w:r>
      <w:r w:rsidRPr="00FB58FA">
        <w:rPr>
          <w:rFonts w:cs="Arial"/>
          <w:color w:val="000000" w:themeColor="text1"/>
          <w:lang w:val="en-US"/>
        </w:rPr>
        <w:t>, the assessment of the thermodynamic stability against H</w:t>
      </w:r>
      <w:r w:rsidRPr="00FB58FA">
        <w:rPr>
          <w:rFonts w:cs="Arial"/>
          <w:color w:val="000000" w:themeColor="text1"/>
          <w:vertAlign w:val="subscript"/>
          <w:lang w:val="en-US"/>
        </w:rPr>
        <w:t>2</w:t>
      </w:r>
      <w:r w:rsidRPr="00FB58FA">
        <w:rPr>
          <w:rFonts w:cs="Arial"/>
          <w:color w:val="000000" w:themeColor="text1"/>
          <w:lang w:val="en-US"/>
        </w:rPr>
        <w:t>, O</w:t>
      </w:r>
      <w:r w:rsidRPr="00FB58FA">
        <w:rPr>
          <w:rFonts w:cs="Arial"/>
          <w:color w:val="000000" w:themeColor="text1"/>
          <w:vertAlign w:val="subscript"/>
          <w:lang w:val="en-US"/>
        </w:rPr>
        <w:t>2</w:t>
      </w:r>
      <w:r w:rsidRPr="00FB58FA">
        <w:rPr>
          <w:rFonts w:cs="Arial"/>
          <w:color w:val="000000" w:themeColor="text1"/>
          <w:lang w:val="en-US"/>
        </w:rPr>
        <w:t>, and H</w:t>
      </w:r>
      <w:r w:rsidRPr="00FB58FA">
        <w:rPr>
          <w:rFonts w:cs="Arial"/>
          <w:color w:val="000000" w:themeColor="text1"/>
          <w:vertAlign w:val="subscript"/>
          <w:lang w:val="en-US"/>
        </w:rPr>
        <w:t>2</w:t>
      </w:r>
      <w:r w:rsidRPr="00FB58FA">
        <w:rPr>
          <w:rFonts w:cs="Arial"/>
          <w:color w:val="000000" w:themeColor="text1"/>
          <w:lang w:val="en-US"/>
        </w:rPr>
        <w:t xml:space="preserve">O of various chemical linkers that covalently bond functional molecules to ZnO surfaces. Staying with the (10-10) surface, where the lack of three-fold symmetry makes phosphonic acids a less obvious choice, the focus was first put on carboxylic acids, which match the two-fold surface symmetry, have been extensively employed in literature [20-22], and were used in </w:t>
      </w:r>
      <w:r w:rsidRPr="00FB58FA">
        <w:rPr>
          <w:rFonts w:cs="Arial"/>
          <w:b/>
          <w:i/>
          <w:color w:val="000000" w:themeColor="text1"/>
          <w:lang w:val="en-US"/>
        </w:rPr>
        <w:t>B5</w:t>
      </w:r>
      <w:r w:rsidRPr="00FB58FA">
        <w:rPr>
          <w:rFonts w:cs="Arial"/>
          <w:color w:val="000000" w:themeColor="text1"/>
          <w:lang w:val="en-US"/>
        </w:rPr>
        <w:t xml:space="preserve"> (</w:t>
      </w:r>
      <w:r w:rsidRPr="00FB58FA">
        <w:rPr>
          <w:rFonts w:cs="Arial"/>
          <w:i/>
          <w:color w:val="000000" w:themeColor="text1"/>
          <w:lang w:val="en-US"/>
        </w:rPr>
        <w:t>Kühn/Elsässer</w:t>
      </w:r>
      <w:r w:rsidRPr="00FB58FA">
        <w:rPr>
          <w:rFonts w:cs="Arial"/>
          <w:color w:val="000000" w:themeColor="text1"/>
          <w:lang w:val="en-US"/>
        </w:rPr>
        <w:t>). Fig. 1 shows results for acetic acid, the molecule originally proposed as starting point.</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noProof/>
          <w:color w:val="000000" w:themeColor="text1"/>
          <w:lang w:val="de-DE"/>
        </w:rPr>
        <w:lastRenderedPageBreak/>
        <w:drawing>
          <wp:inline distT="0" distB="0" distL="0" distR="0" wp14:anchorId="62D5399A" wp14:editId="290FBD16">
            <wp:extent cx="5029200" cy="1390650"/>
            <wp:effectExtent l="0" t="0" r="0" b="0"/>
            <wp:docPr id="2" name="Grafik 5" descr="Description: Description: Description: Description: Description: Description: Description: Fig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descr="Description: Description: Description: Description: Description: Description: Description: Fig3_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29200" cy="1390650"/>
                    </a:xfrm>
                    <a:prstGeom prst="rect">
                      <a:avLst/>
                    </a:prstGeom>
                    <a:noFill/>
                    <a:ln>
                      <a:noFill/>
                    </a:ln>
                  </pic:spPr>
                </pic:pic>
              </a:graphicData>
            </a:graphic>
          </wp:inline>
        </w:drawing>
      </w:r>
    </w:p>
    <w:p w:rsidR="006B6925" w:rsidRPr="00FB58FA" w:rsidRDefault="006B6925" w:rsidP="00FF1DC5">
      <w:pPr>
        <w:pStyle w:val="ErluterungenMuster0"/>
        <w:jc w:val="both"/>
        <w:rPr>
          <w:rFonts w:cs="Arial"/>
          <w:i/>
          <w:color w:val="000000" w:themeColor="text1"/>
          <w:lang w:val="en-US"/>
        </w:rPr>
      </w:pPr>
      <w:r w:rsidRPr="00FB58FA">
        <w:rPr>
          <w:rFonts w:cs="Arial"/>
          <w:b/>
          <w:color w:val="000000" w:themeColor="text1"/>
          <w:lang w:val="en-US"/>
        </w:rPr>
        <w:t>Fig. 1</w:t>
      </w:r>
      <w:r w:rsidRPr="00FB58FA">
        <w:rPr>
          <w:rFonts w:cs="Arial"/>
          <w:color w:val="000000" w:themeColor="text1"/>
          <w:lang w:val="en-US"/>
        </w:rPr>
        <w:t xml:space="preserve">: </w:t>
      </w:r>
      <w:r w:rsidRPr="00FB58FA">
        <w:rPr>
          <w:rFonts w:cs="Arial"/>
          <w:i/>
          <w:color w:val="000000" w:themeColor="text1"/>
          <w:lang w:val="en-US"/>
        </w:rPr>
        <w:t>(left) Structure of the ZnO (10-10) surface as a function of water and acetic acid partial pressure in gas phase at T = 400 K with p</w:t>
      </w:r>
      <w:r w:rsidRPr="00FB58FA">
        <w:rPr>
          <w:rFonts w:cs="Arial"/>
          <w:i/>
          <w:color w:val="000000" w:themeColor="text1"/>
          <w:vertAlign w:val="subscript"/>
          <w:lang w:val="en-US"/>
        </w:rPr>
        <w:t>H2</w:t>
      </w:r>
      <w:r w:rsidRPr="00FB58FA">
        <w:rPr>
          <w:rFonts w:cs="Arial"/>
          <w:i/>
          <w:color w:val="000000" w:themeColor="text1"/>
          <w:lang w:val="en-US"/>
        </w:rPr>
        <w:t xml:space="preserve"> and p</w:t>
      </w:r>
      <w:r w:rsidRPr="00FB58FA">
        <w:rPr>
          <w:rFonts w:cs="Arial"/>
          <w:i/>
          <w:color w:val="000000" w:themeColor="text1"/>
          <w:vertAlign w:val="subscript"/>
          <w:lang w:val="en-US"/>
        </w:rPr>
        <w:t>O2</w:t>
      </w:r>
      <w:r w:rsidRPr="00FB58FA">
        <w:rPr>
          <w:rFonts w:cs="Arial"/>
          <w:i/>
          <w:color w:val="000000" w:themeColor="text1"/>
          <w:lang w:val="en-US"/>
        </w:rPr>
        <w:t xml:space="preserve"> fixed at 10</w:t>
      </w:r>
      <w:r w:rsidRPr="00FB58FA">
        <w:rPr>
          <w:rFonts w:cs="Arial"/>
          <w:i/>
          <w:color w:val="000000" w:themeColor="text1"/>
          <w:vertAlign w:val="superscript"/>
          <w:lang w:val="en-US"/>
        </w:rPr>
        <w:t>-12</w:t>
      </w:r>
      <w:r w:rsidRPr="00FB58FA">
        <w:rPr>
          <w:rFonts w:cs="Arial"/>
          <w:i/>
          <w:color w:val="000000" w:themeColor="text1"/>
          <w:lang w:val="en-US"/>
        </w:rPr>
        <w:t xml:space="preserve"> mbar. (</w:t>
      </w:r>
      <w:proofErr w:type="gramStart"/>
      <w:r w:rsidRPr="00FB58FA">
        <w:rPr>
          <w:rFonts w:cs="Arial"/>
          <w:i/>
          <w:color w:val="000000" w:themeColor="text1"/>
          <w:lang w:val="en-US"/>
        </w:rPr>
        <w:t>centre</w:t>
      </w:r>
      <w:proofErr w:type="gramEnd"/>
      <w:r w:rsidRPr="00FB58FA">
        <w:rPr>
          <w:rFonts w:cs="Arial"/>
          <w:i/>
          <w:color w:val="000000" w:themeColor="text1"/>
          <w:lang w:val="en-US"/>
        </w:rPr>
        <w:t>) Structures of SAM 1 and SAM 2 with two inequivalent CH</w:t>
      </w:r>
      <w:r w:rsidRPr="00FB58FA">
        <w:rPr>
          <w:rFonts w:cs="Arial"/>
          <w:i/>
          <w:color w:val="000000" w:themeColor="text1"/>
          <w:vertAlign w:val="subscript"/>
          <w:lang w:val="en-US"/>
        </w:rPr>
        <w:t>3</w:t>
      </w:r>
      <w:r w:rsidRPr="00FB58FA">
        <w:rPr>
          <w:rFonts w:cs="Arial"/>
          <w:i/>
          <w:color w:val="000000" w:themeColor="text1"/>
          <w:lang w:val="en-US"/>
        </w:rPr>
        <w:t>COOH molecules, green and blue, per (2x2) and (1x2) super cell, respectively.</w:t>
      </w:r>
      <w:r w:rsidRPr="00FB58FA">
        <w:rPr>
          <w:rFonts w:cs="Arial"/>
          <w:i/>
          <w:color w:val="000000" w:themeColor="text1"/>
          <w:lang w:val="en-US"/>
        </w:rPr>
        <w:br/>
        <w:t>(</w:t>
      </w:r>
      <w:proofErr w:type="gramStart"/>
      <w:r w:rsidRPr="00FB58FA">
        <w:rPr>
          <w:rFonts w:cs="Arial"/>
          <w:i/>
          <w:color w:val="000000" w:themeColor="text1"/>
          <w:lang w:val="en-US"/>
        </w:rPr>
        <w:t>right</w:t>
      </w:r>
      <w:proofErr w:type="gramEnd"/>
      <w:r w:rsidRPr="00FB58FA">
        <w:rPr>
          <w:rFonts w:cs="Arial"/>
          <w:i/>
          <w:color w:val="000000" w:themeColor="text1"/>
          <w:lang w:val="en-US"/>
        </w:rPr>
        <w:t>) Reaction path and barrier for rotating the molecules in SAM 1 towards their positions in SAM 2.</w:t>
      </w: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With a working methodology in place and with major obstacles overcome, further calculations along the lines outlined above are currently under way on different ZnO surfaces, different chemical linkers such as phosphonic acids, and more complex SAM molecules.</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proofErr w:type="gramStart"/>
      <w:r w:rsidRPr="00FB58FA">
        <w:rPr>
          <w:rFonts w:cs="Arial"/>
          <w:b/>
          <w:color w:val="000000" w:themeColor="text1"/>
          <w:lang w:val="en-US"/>
        </w:rPr>
        <w:t>ad</w:t>
      </w:r>
      <w:proofErr w:type="gramEnd"/>
      <w:r w:rsidRPr="00FB58FA">
        <w:rPr>
          <w:rFonts w:cs="Arial"/>
          <w:b/>
          <w:color w:val="000000" w:themeColor="text1"/>
          <w:lang w:val="en-US"/>
        </w:rPr>
        <w:t xml:space="preserve"> iii) Link to experiment</w:t>
      </w:r>
      <w:r w:rsidRPr="00FB58FA">
        <w:rPr>
          <w:rFonts w:cs="Arial"/>
          <w:color w:val="000000" w:themeColor="text1"/>
          <w:lang w:val="en-US"/>
        </w:rPr>
        <w:t xml:space="preserve">: Also here, A4 proceeded as proposed in the original project. Because X-ray photoelectron spectroscopy (XPS) turned out to be by far the most commonly employed experiment for characterizing ZnO surfaces, notably also in project </w:t>
      </w:r>
      <w:r w:rsidRPr="00FB58FA">
        <w:rPr>
          <w:rFonts w:cs="Arial"/>
          <w:b/>
          <w:i/>
          <w:color w:val="000000" w:themeColor="text1"/>
          <w:lang w:val="en-US"/>
        </w:rPr>
        <w:t>A8</w:t>
      </w:r>
      <w:r w:rsidRPr="00FB58FA">
        <w:rPr>
          <w:rFonts w:cs="Arial"/>
          <w:color w:val="000000" w:themeColor="text1"/>
          <w:lang w:val="en-US"/>
        </w:rPr>
        <w:t xml:space="preserve"> (</w:t>
      </w:r>
      <w:r w:rsidRPr="00FB58FA">
        <w:rPr>
          <w:rFonts w:cs="Arial"/>
          <w:i/>
          <w:color w:val="000000" w:themeColor="text1"/>
          <w:lang w:val="en-US"/>
        </w:rPr>
        <w:t>Koch</w:t>
      </w:r>
      <w:r w:rsidRPr="00FB58FA">
        <w:rPr>
          <w:rFonts w:cs="Arial"/>
          <w:color w:val="000000" w:themeColor="text1"/>
          <w:lang w:val="en-US"/>
        </w:rPr>
        <w:t>), a strong focus was placed on this technique. To support experiment in determining the likely structure and stoichiometry of the bare ZnO surfaces emerging from the employed preparation protocol, oxygen 1s core-level shifts (relative to bulk O1s) were computed for all previously predicted and structurally distinct surface reconstructions [3-9]. To enable direct comparison with experiment, tabulated values for electron mean free paths were employed to construct actual spectra for various electron take-off angles at the experimentally employed photon energy (</w:t>
      </w:r>
      <w:r w:rsidRPr="00FB58FA">
        <w:rPr>
          <w:rFonts w:cs="Arial"/>
          <w:i/>
          <w:color w:val="000000" w:themeColor="text1"/>
          <w:lang w:val="en-US"/>
        </w:rPr>
        <w:t>hν</w:t>
      </w:r>
      <w:r w:rsidRPr="00FB58FA">
        <w:rPr>
          <w:rFonts w:cs="Arial"/>
          <w:color w:val="000000" w:themeColor="text1"/>
          <w:lang w:val="en-US"/>
        </w:rPr>
        <w:t xml:space="preserve"> = 620 eV).</w:t>
      </w:r>
    </w:p>
    <w:p w:rsidR="006B6925" w:rsidRPr="00FB58FA" w:rsidRDefault="006B6925" w:rsidP="00FF1DC5">
      <w:pPr>
        <w:pStyle w:val="ErluterungenMuster0"/>
        <w:jc w:val="both"/>
        <w:rPr>
          <w:rFonts w:cs="Arial"/>
          <w:color w:val="000000" w:themeColor="text1"/>
          <w:lang w:val="en-US"/>
        </w:rPr>
      </w:pPr>
      <w:r w:rsidRPr="00FB58FA">
        <w:rPr>
          <w:rFonts w:cs="Arial"/>
          <w:noProof/>
          <w:color w:val="000000" w:themeColor="text1"/>
          <w:lang w:val="de-DE"/>
        </w:rPr>
        <mc:AlternateContent>
          <mc:Choice Requires="wps">
            <w:drawing>
              <wp:anchor distT="0" distB="0" distL="114300" distR="114300" simplePos="0" relativeHeight="251673600" behindDoc="0" locked="0" layoutInCell="1" allowOverlap="1" wp14:anchorId="5BD5BD4C" wp14:editId="31CBF150">
                <wp:simplePos x="0" y="0"/>
                <wp:positionH relativeFrom="column">
                  <wp:posOffset>4191000</wp:posOffset>
                </wp:positionH>
                <wp:positionV relativeFrom="paragraph">
                  <wp:posOffset>76200</wp:posOffset>
                </wp:positionV>
                <wp:extent cx="2021840" cy="1600200"/>
                <wp:effectExtent l="0" t="0" r="1905" b="4445"/>
                <wp:wrapNone/>
                <wp:docPr id="13" name="Textfeld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1840"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Pr="00BA2890" w:rsidRDefault="003151EA" w:rsidP="006B6925">
                            <w:pPr>
                              <w:rPr>
                                <w:lang w:val="en-US"/>
                              </w:rPr>
                            </w:pPr>
                            <w:r w:rsidRPr="00BA2890">
                              <w:rPr>
                                <w:b/>
                                <w:lang w:val="en-US"/>
                              </w:rPr>
                              <w:t xml:space="preserve">Fig. </w:t>
                            </w:r>
                            <w:r>
                              <w:rPr>
                                <w:b/>
                                <w:lang w:val="en-US"/>
                              </w:rPr>
                              <w:t>2</w:t>
                            </w:r>
                            <w:r w:rsidRPr="00BA2890">
                              <w:rPr>
                                <w:lang w:val="en-US"/>
                              </w:rPr>
                              <w:t xml:space="preserve">: </w:t>
                            </w:r>
                            <w:r w:rsidRPr="00BA2890">
                              <w:rPr>
                                <w:i/>
                                <w:lang w:val="en-US"/>
                              </w:rPr>
                              <w:t xml:space="preserve">(left) </w:t>
                            </w:r>
                            <w:r>
                              <w:rPr>
                                <w:i/>
                                <w:lang w:val="en-US"/>
                              </w:rPr>
                              <w:t>Structural model and calculated O1s XPS spectra for two possible reconstructions of the O-terminated ZnO (000-1) surface. Unit cells are indicated in black and the OH-shoulder is marked by a red arrow.</w:t>
                            </w:r>
                            <w:r>
                              <w:rPr>
                                <w:i/>
                                <w:lang w:val="en-US"/>
                              </w:rPr>
                              <w:br/>
                              <w:t>(</w:t>
                            </w:r>
                            <w:proofErr w:type="gramStart"/>
                            <w:r>
                              <w:rPr>
                                <w:i/>
                                <w:lang w:val="en-US"/>
                              </w:rPr>
                              <w:t>right</w:t>
                            </w:r>
                            <w:proofErr w:type="gramEnd"/>
                            <w:r>
                              <w:rPr>
                                <w:i/>
                                <w:lang w:val="en-US"/>
                              </w:rPr>
                              <w:t xml:space="preserve">) comparison between theory and experiments performed in project </w:t>
                            </w:r>
                            <w:r w:rsidRPr="00116375">
                              <w:rPr>
                                <w:b/>
                                <w:i/>
                                <w:lang w:val="en-US"/>
                              </w:rPr>
                              <w:t>A8</w:t>
                            </w:r>
                            <w:r>
                              <w:rPr>
                                <w:i/>
                                <w:lang w:val="en-US"/>
                              </w:rPr>
                              <w:t xml:space="preserve"> (Koch).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D5BD4C" id="Textfeld 13" o:spid="_x0000_s1035" type="#_x0000_t202" style="position:absolute;left:0;text-align:left;margin-left:330pt;margin-top:6pt;width:159.2pt;height:12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" stroked="f">
                <v:textbox>
                  <w:txbxContent>
                    <w:p w:rsidR="003151EA" w:rsidRPr="00BA2890" w:rsidRDefault="003151EA" w:rsidP="006B6925">
                      <w:pPr>
                        <w:rPr>
                          <w:lang w:val="en-US"/>
                        </w:rPr>
                      </w:pPr>
                      <w:r w:rsidRPr="00BA2890">
                        <w:rPr>
                          <w:b/>
                          <w:lang w:val="en-US"/>
                        </w:rPr>
                        <w:t xml:space="preserve">Fig. </w:t>
                      </w:r>
                      <w:r>
                        <w:rPr>
                          <w:b/>
                          <w:lang w:val="en-US"/>
                        </w:rPr>
                        <w:t>2</w:t>
                      </w:r>
                      <w:r w:rsidRPr="00BA2890">
                        <w:rPr>
                          <w:lang w:val="en-US"/>
                        </w:rPr>
                        <w:t xml:space="preserve">: </w:t>
                      </w:r>
                      <w:r w:rsidRPr="00BA2890">
                        <w:rPr>
                          <w:i/>
                          <w:lang w:val="en-US"/>
                        </w:rPr>
                        <w:t xml:space="preserve">(left) </w:t>
                      </w:r>
                      <w:r>
                        <w:rPr>
                          <w:i/>
                          <w:lang w:val="en-US"/>
                        </w:rPr>
                        <w:t>Structural model and calculated O1s XPS spectra for two possible reconstructions of the O-terminated ZnO (000-1) surface. Unit cells are indicated in black and the OH-shoulder is marked by a red arrow.</w:t>
                      </w:r>
                      <w:r>
                        <w:rPr>
                          <w:i/>
                          <w:lang w:val="en-US"/>
                        </w:rPr>
                        <w:br/>
                        <w:t>(</w:t>
                      </w:r>
                      <w:proofErr w:type="gramStart"/>
                      <w:r>
                        <w:rPr>
                          <w:i/>
                          <w:lang w:val="en-US"/>
                        </w:rPr>
                        <w:t>right</w:t>
                      </w:r>
                      <w:proofErr w:type="gramEnd"/>
                      <w:r>
                        <w:rPr>
                          <w:i/>
                          <w:lang w:val="en-US"/>
                        </w:rPr>
                        <w:t xml:space="preserve">) comparison between theory and experiments performed in project </w:t>
                      </w:r>
                      <w:r w:rsidRPr="00116375">
                        <w:rPr>
                          <w:b/>
                          <w:i/>
                          <w:lang w:val="en-US"/>
                        </w:rPr>
                        <w:t>A8</w:t>
                      </w:r>
                      <w:r>
                        <w:rPr>
                          <w:i/>
                          <w:lang w:val="en-US"/>
                        </w:rPr>
                        <w:t xml:space="preserve"> (Koch).</w:t>
                      </w:r>
                    </w:p>
                  </w:txbxContent>
                </v:textbox>
              </v:shape>
            </w:pict>
          </mc:Fallback>
        </mc:AlternateContent>
      </w:r>
    </w:p>
    <w:p w:rsidR="006B6925" w:rsidRPr="00FB58FA" w:rsidRDefault="006B6925" w:rsidP="00FF1DC5">
      <w:pPr>
        <w:pStyle w:val="ErluterungenMuster0"/>
        <w:jc w:val="both"/>
        <w:rPr>
          <w:rFonts w:cs="Arial"/>
          <w:color w:val="000000" w:themeColor="text1"/>
          <w:lang w:val="en-US"/>
        </w:rPr>
      </w:pPr>
      <w:r w:rsidRPr="00FB58FA">
        <w:rPr>
          <w:rFonts w:cs="Arial"/>
          <w:noProof/>
          <w:color w:val="000000" w:themeColor="text1"/>
          <w:lang w:val="de-DE"/>
        </w:rPr>
        <w:drawing>
          <wp:inline distT="0" distB="0" distL="0" distR="0" wp14:anchorId="77F568B2" wp14:editId="1CBE5E51">
            <wp:extent cx="4064000" cy="1409700"/>
            <wp:effectExtent l="0" t="0" r="0" b="0"/>
            <wp:docPr id="3" name="Grafik 6" descr="Description: Description: Description: Description: Description: Description: Description: XPS-Fig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descr="Description: Description: Description: Description: Description: Description: Description: XPS-Fig_2.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64000" cy="1409700"/>
                    </a:xfrm>
                    <a:prstGeom prst="rect">
                      <a:avLst/>
                    </a:prstGeom>
                    <a:noFill/>
                    <a:ln>
                      <a:noFill/>
                    </a:ln>
                  </pic:spPr>
                </pic:pic>
              </a:graphicData>
            </a:graphic>
          </wp:inline>
        </w:drawing>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Fig. 2 shows the example of the O-terminated (000-1) surface, published in Ref. [37]. Excellent agreement between theory and experiment, both in surface core-level shift and spectral weight, suggests the structure shown in the leftmost panel, a (1x2) unit cell with every second surface oxygen carrying an adsorbed H-atom [4], to well represent the surface under experimental conditions. As revised phase diagrams for the structure of bare and SAM-covered ZnO surfaces emerge from ongoing work, similar core-level calculations and, additionally, hybrid-DFT calculations on surface electronic structure and work function are being undertaken.</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b/>
          <w:color w:val="000000" w:themeColor="text1"/>
          <w:lang w:val="en-US"/>
        </w:rPr>
        <w:t>ad iv) Tools and methods</w:t>
      </w:r>
      <w:r w:rsidRPr="00FB58FA">
        <w:rPr>
          <w:rFonts w:cs="Arial"/>
          <w:color w:val="000000" w:themeColor="text1"/>
          <w:lang w:val="en-US"/>
        </w:rPr>
        <w:t xml:space="preserve">: As already highlighted in sub-section </w:t>
      </w:r>
      <w:r w:rsidRPr="00FB58FA">
        <w:rPr>
          <w:rFonts w:cs="Arial"/>
          <w:b/>
          <w:color w:val="000000" w:themeColor="text1"/>
          <w:lang w:val="en-US"/>
        </w:rPr>
        <w:t>ad ii)</w:t>
      </w:r>
      <w:r w:rsidRPr="00FB58FA">
        <w:rPr>
          <w:rFonts w:cs="Arial"/>
          <w:color w:val="000000" w:themeColor="text1"/>
          <w:lang w:val="en-US"/>
        </w:rPr>
        <w:t xml:space="preserve"> above, applying atomistic electronic-structure theory to compute interface properties is only meaningful if the surface/SAM structure and, in particular, the stoichiometry, is known on the atomistic level as well. As experimental structure/stoichiometry determination at the required level of detail is cumbersome (if possible at all), A4 originally proposed to employ the well-established method of “first-principles thermodynamics”, which is routinely used to predict the structure and stoichiometry of a broad variety of surfaces in particle exchange with various molecules in gas phase [3-9,11-19]. In the course of the project, however, it became apparent that deep-rooted, conceptual flaws plague this theory, precluding any further work. To appreciate how – after investing considerable resources – A4 overcame this critical point, a brief introduction to first-principles thermodynamics is required: The basic premise of this theory is that the most stable surface, composed of </w:t>
      </w:r>
      <w:r w:rsidRPr="00FB58FA">
        <w:rPr>
          <w:rFonts w:cs="Arial"/>
          <w:i/>
          <w:color w:val="000000" w:themeColor="text1"/>
          <w:lang w:val="en-US"/>
        </w:rPr>
        <w:t>N</w:t>
      </w:r>
      <w:r w:rsidRPr="00FB58FA">
        <w:rPr>
          <w:rFonts w:cs="Arial"/>
          <w:color w:val="000000" w:themeColor="text1"/>
          <w:vertAlign w:val="subscript"/>
          <w:lang w:val="en-US"/>
        </w:rPr>
        <w:t>i</w:t>
      </w:r>
      <w:r w:rsidRPr="00FB58FA">
        <w:rPr>
          <w:rFonts w:cs="Arial"/>
          <w:color w:val="000000" w:themeColor="text1"/>
          <w:lang w:val="en-US"/>
        </w:rPr>
        <w:t xml:space="preserve"> units of species </w:t>
      </w:r>
      <w:r w:rsidRPr="00FB58FA">
        <w:rPr>
          <w:rFonts w:cs="Arial"/>
          <w:i/>
          <w:color w:val="000000" w:themeColor="text1"/>
          <w:lang w:val="en-US"/>
        </w:rPr>
        <w:t>i</w:t>
      </w:r>
      <w:r w:rsidRPr="00FB58FA">
        <w:rPr>
          <w:rFonts w:cs="Arial"/>
          <w:color w:val="000000" w:themeColor="text1"/>
          <w:lang w:val="en-US"/>
        </w:rPr>
        <w:t xml:space="preserve"> with chemical potential </w:t>
      </w:r>
      <w:r w:rsidRPr="00FB58FA">
        <w:rPr>
          <w:rFonts w:cs="Arial"/>
          <w:i/>
          <w:color w:val="000000" w:themeColor="text1"/>
          <w:lang w:val="en-US"/>
        </w:rPr>
        <w:t>μ</w:t>
      </w:r>
      <w:r w:rsidRPr="00FB58FA">
        <w:rPr>
          <w:rFonts w:cs="Arial"/>
          <w:color w:val="000000" w:themeColor="text1"/>
          <w:vertAlign w:val="subscript"/>
          <w:lang w:val="en-US"/>
        </w:rPr>
        <w:t>i</w:t>
      </w:r>
      <w:r w:rsidRPr="00FB58FA">
        <w:rPr>
          <w:rFonts w:cs="Arial"/>
          <w:color w:val="000000" w:themeColor="text1"/>
          <w:lang w:val="en-US"/>
        </w:rPr>
        <w:t xml:space="preserve">, </w:t>
      </w:r>
      <w:proofErr w:type="gramStart"/>
      <w:r w:rsidRPr="00FB58FA">
        <w:rPr>
          <w:rFonts w:cs="Arial"/>
          <w:color w:val="000000" w:themeColor="text1"/>
          <w:lang w:val="en-US"/>
        </w:rPr>
        <w:t>minimizes</w:t>
      </w:r>
      <w:proofErr w:type="gramEnd"/>
      <w:r w:rsidRPr="00FB58FA">
        <w:rPr>
          <w:rFonts w:cs="Arial"/>
          <w:color w:val="000000" w:themeColor="text1"/>
          <w:lang w:val="en-US"/>
        </w:rPr>
        <w:t xml:space="preserve"> the excess Gibbs free energy </w:t>
      </w:r>
      <w:r w:rsidRPr="00FB58FA">
        <w:rPr>
          <w:rFonts w:cs="Arial"/>
          <w:i/>
          <w:color w:val="000000" w:themeColor="text1"/>
          <w:lang w:val="en-US"/>
        </w:rPr>
        <w:t>γ</w:t>
      </w:r>
      <w:r w:rsidRPr="00FB58FA">
        <w:rPr>
          <w:rFonts w:cs="Arial"/>
          <w:color w:val="000000" w:themeColor="text1"/>
          <w:lang w:val="en-US"/>
        </w:rPr>
        <w:t xml:space="preserve"> per unit area </w:t>
      </w:r>
      <w:r w:rsidRPr="00FB58FA">
        <w:rPr>
          <w:rFonts w:cs="Arial"/>
          <w:i/>
          <w:color w:val="000000" w:themeColor="text1"/>
          <w:lang w:val="en-US"/>
        </w:rPr>
        <w:t>A</w:t>
      </w:r>
      <w:r w:rsidRPr="00FB58FA">
        <w:rPr>
          <w:rFonts w:cs="Arial"/>
          <w:color w:val="000000" w:themeColor="text1"/>
          <w:lang w:val="en-US"/>
        </w:rPr>
        <w:t>.</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i/>
          <w:color w:val="000000" w:themeColor="text1"/>
          <w:lang w:val="en-US"/>
        </w:rPr>
        <w:t>γ</w:t>
      </w:r>
      <w:r w:rsidRPr="00FB58FA">
        <w:rPr>
          <w:rFonts w:cs="Arial"/>
          <w:color w:val="000000" w:themeColor="text1"/>
          <w:lang w:val="en-US"/>
        </w:rPr>
        <w:t xml:space="preserve"> = 1/</w:t>
      </w:r>
      <w:r w:rsidRPr="00FB58FA">
        <w:rPr>
          <w:rFonts w:cs="Arial"/>
          <w:i/>
          <w:color w:val="000000" w:themeColor="text1"/>
          <w:lang w:val="en-US"/>
        </w:rPr>
        <w:t>A</w:t>
      </w:r>
      <w:proofErr w:type="gramStart"/>
      <w:r w:rsidRPr="00FB58FA">
        <w:rPr>
          <w:rFonts w:cs="Arial"/>
          <w:color w:val="000000" w:themeColor="text1"/>
          <w:lang w:val="en-US"/>
        </w:rPr>
        <w:t>∙(</w:t>
      </w:r>
      <w:proofErr w:type="gramEnd"/>
      <w:r w:rsidRPr="00FB58FA">
        <w:rPr>
          <w:rFonts w:cs="Arial"/>
          <w:i/>
          <w:color w:val="000000" w:themeColor="text1"/>
          <w:lang w:val="en-US"/>
        </w:rPr>
        <w:t>G</w:t>
      </w:r>
      <w:r w:rsidRPr="00FB58FA">
        <w:rPr>
          <w:rFonts w:cs="Arial"/>
          <w:color w:val="000000" w:themeColor="text1"/>
          <w:vertAlign w:val="subscript"/>
          <w:lang w:val="en-US"/>
        </w:rPr>
        <w:t>surf</w:t>
      </w:r>
      <w:r w:rsidRPr="00FB58FA">
        <w:rPr>
          <w:rFonts w:cs="Arial"/>
          <w:color w:val="000000" w:themeColor="text1"/>
          <w:lang w:val="en-US"/>
        </w:rPr>
        <w:t xml:space="preserve"> – Σ</w:t>
      </w:r>
      <w:r w:rsidRPr="00FB58FA">
        <w:rPr>
          <w:rFonts w:cs="Arial"/>
          <w:color w:val="000000" w:themeColor="text1"/>
          <w:vertAlign w:val="subscript"/>
          <w:lang w:val="en-US"/>
        </w:rPr>
        <w:t>i</w:t>
      </w:r>
      <w:r w:rsidRPr="00FB58FA">
        <w:rPr>
          <w:rFonts w:cs="Arial"/>
          <w:color w:val="000000" w:themeColor="text1"/>
          <w:lang w:val="en-US"/>
        </w:rPr>
        <w:t xml:space="preserve"> </w:t>
      </w:r>
      <w:r w:rsidRPr="00FB58FA">
        <w:rPr>
          <w:rFonts w:cs="Arial"/>
          <w:i/>
          <w:color w:val="000000" w:themeColor="text1"/>
          <w:lang w:val="en-US"/>
        </w:rPr>
        <w:t>μ</w:t>
      </w:r>
      <w:r w:rsidRPr="00FB58FA">
        <w:rPr>
          <w:rFonts w:cs="Arial"/>
          <w:color w:val="000000" w:themeColor="text1"/>
          <w:vertAlign w:val="subscript"/>
          <w:lang w:val="en-US"/>
        </w:rPr>
        <w:t>i</w:t>
      </w:r>
      <w:r w:rsidRPr="00FB58FA">
        <w:rPr>
          <w:rFonts w:cs="Arial"/>
          <w:i/>
          <w:color w:val="000000" w:themeColor="text1"/>
          <w:lang w:val="en-US"/>
        </w:rPr>
        <w:t>N</w:t>
      </w:r>
      <w:r w:rsidRPr="00FB58FA">
        <w:rPr>
          <w:rFonts w:cs="Arial"/>
          <w:color w:val="000000" w:themeColor="text1"/>
          <w:vertAlign w:val="subscript"/>
          <w:lang w:val="en-US"/>
        </w:rPr>
        <w:t>i</w:t>
      </w:r>
      <w:r w:rsidRPr="00FB58FA">
        <w:rPr>
          <w:rFonts w:cs="Arial"/>
          <w:color w:val="000000" w:themeColor="text1"/>
          <w:lang w:val="en-US"/>
        </w:rPr>
        <w:t>)</w:t>
      </w:r>
      <w:r w:rsidRPr="00FB58FA">
        <w:rPr>
          <w:rFonts w:cs="Arial"/>
          <w:color w:val="000000" w:themeColor="text1"/>
          <w:lang w:val="en-US"/>
        </w:rPr>
        <w:tab/>
      </w:r>
      <w:r w:rsidRPr="00FB58FA">
        <w:rPr>
          <w:rFonts w:cs="Arial"/>
          <w:color w:val="000000" w:themeColor="text1"/>
          <w:lang w:val="en-US"/>
        </w:rPr>
        <w:tab/>
      </w:r>
      <w:r w:rsidRPr="00FB58FA">
        <w:rPr>
          <w:rFonts w:cs="Arial"/>
          <w:color w:val="000000" w:themeColor="text1"/>
          <w:lang w:val="en-US"/>
        </w:rPr>
        <w:tab/>
      </w:r>
      <w:r w:rsidRPr="00FB58FA">
        <w:rPr>
          <w:rFonts w:cs="Arial"/>
          <w:color w:val="000000" w:themeColor="text1"/>
          <w:lang w:val="en-US"/>
        </w:rPr>
        <w:tab/>
      </w:r>
      <w:r w:rsidRPr="00FB58FA">
        <w:rPr>
          <w:rFonts w:cs="Arial"/>
          <w:color w:val="000000" w:themeColor="text1"/>
          <w:lang w:val="en-US"/>
        </w:rPr>
        <w:tab/>
      </w:r>
      <w:r w:rsidRPr="00FB58FA">
        <w:rPr>
          <w:rFonts w:cs="Arial"/>
          <w:color w:val="000000" w:themeColor="text1"/>
          <w:lang w:val="en-US"/>
        </w:rPr>
        <w:tab/>
        <w:t>(1)</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The Gibbs free energies </w:t>
      </w:r>
      <w:r w:rsidRPr="00FB58FA">
        <w:rPr>
          <w:rFonts w:cs="Arial"/>
          <w:i/>
          <w:color w:val="000000" w:themeColor="text1"/>
          <w:lang w:val="en-US"/>
        </w:rPr>
        <w:t>G</w:t>
      </w:r>
      <w:r w:rsidRPr="00FB58FA">
        <w:rPr>
          <w:rFonts w:cs="Arial"/>
          <w:color w:val="000000" w:themeColor="text1"/>
          <w:vertAlign w:val="subscript"/>
          <w:lang w:val="en-US"/>
        </w:rPr>
        <w:t>surf</w:t>
      </w:r>
      <w:r w:rsidRPr="00FB58FA">
        <w:rPr>
          <w:rFonts w:cs="Arial"/>
          <w:color w:val="000000" w:themeColor="text1"/>
          <w:lang w:val="en-US"/>
        </w:rPr>
        <w:t xml:space="preserve"> are typically approximated by DFT-calculated, zero-Kelvin, ground-state total energies </w:t>
      </w:r>
      <w:r w:rsidRPr="00FB58FA">
        <w:rPr>
          <w:rFonts w:cs="Arial"/>
          <w:i/>
          <w:color w:val="000000" w:themeColor="text1"/>
          <w:lang w:val="en-US"/>
        </w:rPr>
        <w:t>E</w:t>
      </w:r>
      <w:r w:rsidRPr="00FB58FA">
        <w:rPr>
          <w:rFonts w:cs="Arial"/>
          <w:color w:val="000000" w:themeColor="text1"/>
          <w:vertAlign w:val="subscript"/>
          <w:lang w:val="en-US"/>
        </w:rPr>
        <w:t>surf</w:t>
      </w:r>
      <w:r w:rsidRPr="00FB58FA">
        <w:rPr>
          <w:rFonts w:cs="Arial"/>
          <w:color w:val="000000" w:themeColor="text1"/>
          <w:lang w:val="en-US"/>
        </w:rPr>
        <w:t xml:space="preserve">. In the exemplary but highly relevant case of solid ZnO in particle exchange with an </w:t>
      </w:r>
      <w:r w:rsidRPr="00FB58FA">
        <w:rPr>
          <w:rFonts w:cs="Arial"/>
          <w:color w:val="000000" w:themeColor="text1"/>
          <w:lang w:val="en-US"/>
        </w:rPr>
        <w:lastRenderedPageBreak/>
        <w:t xml:space="preserve">atmosphere composed of the elements hydrogen and oxygen, </w:t>
      </w:r>
      <w:r w:rsidRPr="00FB58FA">
        <w:rPr>
          <w:rFonts w:cs="Arial"/>
          <w:i/>
          <w:color w:val="000000" w:themeColor="text1"/>
          <w:lang w:val="en-US"/>
        </w:rPr>
        <w:t>μ</w:t>
      </w:r>
      <w:r w:rsidRPr="00FB58FA">
        <w:rPr>
          <w:rFonts w:cs="Arial"/>
          <w:i/>
          <w:color w:val="000000" w:themeColor="text1"/>
          <w:vertAlign w:val="subscript"/>
          <w:lang w:val="en-US"/>
        </w:rPr>
        <w:t>ZnO</w:t>
      </w:r>
      <w:r w:rsidRPr="00FB58FA">
        <w:rPr>
          <w:rFonts w:cs="Arial"/>
          <w:color w:val="000000" w:themeColor="text1"/>
          <w:lang w:val="en-US"/>
        </w:rPr>
        <w:t xml:space="preserve"> is furthermore approximated by the DFT-calculated energy </w:t>
      </w:r>
      <w:r w:rsidRPr="00FB58FA">
        <w:rPr>
          <w:rFonts w:cs="Arial"/>
          <w:i/>
          <w:color w:val="000000" w:themeColor="text1"/>
          <w:lang w:val="en-US"/>
        </w:rPr>
        <w:t>e</w:t>
      </w:r>
      <w:r w:rsidRPr="00FB58FA">
        <w:rPr>
          <w:rFonts w:cs="Arial"/>
          <w:color w:val="000000" w:themeColor="text1"/>
          <w:vertAlign w:val="subscript"/>
          <w:lang w:val="en-US"/>
        </w:rPr>
        <w:t>ZnO</w:t>
      </w:r>
      <w:r w:rsidRPr="00FB58FA">
        <w:rPr>
          <w:rFonts w:cs="Arial"/>
          <w:color w:val="000000" w:themeColor="text1"/>
          <w:lang w:val="en-US"/>
        </w:rPr>
        <w:t xml:space="preserve"> per ZnO formula unit in the bulk. Eq. (1) then reads:</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i/>
          <w:color w:val="000000" w:themeColor="text1"/>
          <w:lang w:val="en-US"/>
        </w:rPr>
        <w:t>γ</w:t>
      </w:r>
      <w:r w:rsidRPr="00FB58FA">
        <w:rPr>
          <w:rFonts w:cs="Arial"/>
          <w:color w:val="000000" w:themeColor="text1"/>
          <w:lang w:val="en-US"/>
        </w:rPr>
        <w:t xml:space="preserve"> = 1/</w:t>
      </w:r>
      <w:r w:rsidRPr="00FB58FA">
        <w:rPr>
          <w:rFonts w:cs="Arial"/>
          <w:i/>
          <w:color w:val="000000" w:themeColor="text1"/>
          <w:lang w:val="en-US"/>
        </w:rPr>
        <w:t>A</w:t>
      </w:r>
      <w:proofErr w:type="gramStart"/>
      <w:r w:rsidRPr="00FB58FA">
        <w:rPr>
          <w:rFonts w:cs="Arial"/>
          <w:color w:val="000000" w:themeColor="text1"/>
          <w:lang w:val="en-US"/>
        </w:rPr>
        <w:t>∙(</w:t>
      </w:r>
      <w:proofErr w:type="gramEnd"/>
      <w:r w:rsidRPr="00FB58FA">
        <w:rPr>
          <w:rFonts w:cs="Arial"/>
          <w:i/>
          <w:color w:val="000000" w:themeColor="text1"/>
          <w:lang w:val="en-US"/>
        </w:rPr>
        <w:t>E</w:t>
      </w:r>
      <w:r w:rsidRPr="00FB58FA">
        <w:rPr>
          <w:rFonts w:cs="Arial"/>
          <w:color w:val="000000" w:themeColor="text1"/>
          <w:vertAlign w:val="subscript"/>
          <w:lang w:val="en-US"/>
        </w:rPr>
        <w:t>surf</w:t>
      </w:r>
      <w:r w:rsidRPr="00FB58FA">
        <w:rPr>
          <w:rFonts w:cs="Arial"/>
          <w:color w:val="000000" w:themeColor="text1"/>
          <w:lang w:val="en-US"/>
        </w:rPr>
        <w:t xml:space="preserve"> – </w:t>
      </w:r>
      <w:r w:rsidRPr="00FB58FA">
        <w:rPr>
          <w:rFonts w:cs="Arial"/>
          <w:i/>
          <w:color w:val="000000" w:themeColor="text1"/>
          <w:lang w:val="en-US"/>
        </w:rPr>
        <w:t>e</w:t>
      </w:r>
      <w:r w:rsidRPr="00FB58FA">
        <w:rPr>
          <w:rFonts w:cs="Arial"/>
          <w:color w:val="000000" w:themeColor="text1"/>
          <w:vertAlign w:val="subscript"/>
          <w:lang w:val="en-US"/>
        </w:rPr>
        <w:t>ZnO</w:t>
      </w:r>
      <w:r w:rsidRPr="00FB58FA">
        <w:rPr>
          <w:rFonts w:cs="Arial"/>
          <w:i/>
          <w:color w:val="000000" w:themeColor="text1"/>
          <w:lang w:val="en-US"/>
        </w:rPr>
        <w:t>N</w:t>
      </w:r>
      <w:r w:rsidRPr="00FB58FA">
        <w:rPr>
          <w:rFonts w:cs="Arial"/>
          <w:color w:val="000000" w:themeColor="text1"/>
          <w:vertAlign w:val="subscript"/>
          <w:lang w:val="en-US"/>
        </w:rPr>
        <w:t>ZnO</w:t>
      </w:r>
      <w:r w:rsidRPr="00FB58FA">
        <w:rPr>
          <w:rFonts w:cs="Arial"/>
          <w:color w:val="000000" w:themeColor="text1"/>
          <w:lang w:val="en-US"/>
        </w:rPr>
        <w:t xml:space="preserve"> – </w:t>
      </w:r>
      <w:r w:rsidRPr="00FB58FA">
        <w:rPr>
          <w:rFonts w:cs="Arial"/>
          <w:i/>
          <w:color w:val="000000" w:themeColor="text1"/>
          <w:lang w:val="en-US"/>
        </w:rPr>
        <w:t>μ</w:t>
      </w:r>
      <w:r w:rsidRPr="00FB58FA">
        <w:rPr>
          <w:rFonts w:cs="Arial"/>
          <w:color w:val="000000" w:themeColor="text1"/>
          <w:vertAlign w:val="subscript"/>
          <w:lang w:val="en-US"/>
        </w:rPr>
        <w:t>H2</w:t>
      </w:r>
      <w:r w:rsidRPr="00FB58FA">
        <w:rPr>
          <w:rFonts w:cs="Arial"/>
          <w:i/>
          <w:color w:val="000000" w:themeColor="text1"/>
          <w:lang w:val="en-US"/>
        </w:rPr>
        <w:t>N</w:t>
      </w:r>
      <w:r w:rsidRPr="00FB58FA">
        <w:rPr>
          <w:rFonts w:cs="Arial"/>
          <w:color w:val="000000" w:themeColor="text1"/>
          <w:vertAlign w:val="subscript"/>
          <w:lang w:val="en-US"/>
        </w:rPr>
        <w:t>H2</w:t>
      </w:r>
      <w:r w:rsidRPr="00FB58FA">
        <w:rPr>
          <w:rFonts w:cs="Arial"/>
          <w:color w:val="000000" w:themeColor="text1"/>
          <w:lang w:val="en-US"/>
        </w:rPr>
        <w:t xml:space="preserve"> – </w:t>
      </w:r>
      <w:r w:rsidRPr="00FB58FA">
        <w:rPr>
          <w:rFonts w:cs="Arial"/>
          <w:i/>
          <w:color w:val="000000" w:themeColor="text1"/>
          <w:lang w:val="en-US"/>
        </w:rPr>
        <w:t>μ</w:t>
      </w:r>
      <w:r w:rsidRPr="00FB58FA">
        <w:rPr>
          <w:rFonts w:cs="Arial"/>
          <w:color w:val="000000" w:themeColor="text1"/>
          <w:vertAlign w:val="subscript"/>
          <w:lang w:val="en-US"/>
        </w:rPr>
        <w:t>O2</w:t>
      </w:r>
      <w:r w:rsidRPr="00FB58FA">
        <w:rPr>
          <w:rFonts w:cs="Arial"/>
          <w:i/>
          <w:color w:val="000000" w:themeColor="text1"/>
          <w:lang w:val="en-US"/>
        </w:rPr>
        <w:t>N</w:t>
      </w:r>
      <w:r w:rsidRPr="00FB58FA">
        <w:rPr>
          <w:rFonts w:cs="Arial"/>
          <w:color w:val="000000" w:themeColor="text1"/>
          <w:vertAlign w:val="subscript"/>
          <w:lang w:val="en-US"/>
        </w:rPr>
        <w:t>O2</w:t>
      </w:r>
      <w:r w:rsidRPr="00FB58FA">
        <w:rPr>
          <w:rFonts w:cs="Arial"/>
          <w:color w:val="000000" w:themeColor="text1"/>
          <w:lang w:val="en-US"/>
        </w:rPr>
        <w:t>)</w:t>
      </w:r>
      <w:r w:rsidRPr="00FB58FA">
        <w:rPr>
          <w:rFonts w:cs="Arial"/>
          <w:color w:val="000000" w:themeColor="text1"/>
          <w:lang w:val="en-US"/>
        </w:rPr>
        <w:tab/>
      </w:r>
      <w:r w:rsidRPr="00FB58FA">
        <w:rPr>
          <w:rFonts w:cs="Arial"/>
          <w:color w:val="000000" w:themeColor="text1"/>
          <w:lang w:val="en-US"/>
        </w:rPr>
        <w:tab/>
      </w:r>
      <w:r w:rsidRPr="00FB58FA">
        <w:rPr>
          <w:rFonts w:cs="Arial"/>
          <w:color w:val="000000" w:themeColor="text1"/>
          <w:lang w:val="en-US"/>
        </w:rPr>
        <w:tab/>
      </w:r>
      <w:r w:rsidRPr="00FB58FA">
        <w:rPr>
          <w:rFonts w:cs="Arial"/>
          <w:color w:val="000000" w:themeColor="text1"/>
          <w:lang w:val="en-US"/>
        </w:rPr>
        <w:tab/>
        <w:t>(2)</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Plotting </w:t>
      </w:r>
      <w:r w:rsidRPr="00FB58FA">
        <w:rPr>
          <w:rFonts w:cs="Arial"/>
          <w:i/>
          <w:color w:val="000000" w:themeColor="text1"/>
          <w:lang w:val="en-US"/>
        </w:rPr>
        <w:t>γ</w:t>
      </w:r>
      <w:r w:rsidRPr="00FB58FA">
        <w:rPr>
          <w:rFonts w:cs="Arial"/>
          <w:color w:val="000000" w:themeColor="text1"/>
          <w:lang w:val="en-US"/>
        </w:rPr>
        <w:t xml:space="preserve"> for each of a comprehensive set of surfaces varying in structure and numbers </w:t>
      </w:r>
      <w:r w:rsidRPr="00FB58FA">
        <w:rPr>
          <w:rFonts w:cs="Arial"/>
          <w:i/>
          <w:color w:val="000000" w:themeColor="text1"/>
          <w:lang w:val="en-US"/>
        </w:rPr>
        <w:t>N</w:t>
      </w:r>
      <w:r w:rsidRPr="00FB58FA">
        <w:rPr>
          <w:rFonts w:cs="Arial"/>
          <w:color w:val="000000" w:themeColor="text1"/>
          <w:vertAlign w:val="subscript"/>
          <w:lang w:val="en-US"/>
        </w:rPr>
        <w:t>i</w:t>
      </w:r>
      <w:r w:rsidRPr="00FB58FA">
        <w:rPr>
          <w:rFonts w:cs="Arial"/>
          <w:color w:val="000000" w:themeColor="text1"/>
          <w:lang w:val="en-US"/>
        </w:rPr>
        <w:t xml:space="preserve"> of constituent components as a (linear) function of </w:t>
      </w:r>
      <w:r w:rsidRPr="00FB58FA">
        <w:rPr>
          <w:rFonts w:cs="Arial"/>
          <w:i/>
          <w:color w:val="000000" w:themeColor="text1"/>
          <w:lang w:val="en-US"/>
        </w:rPr>
        <w:t>μ</w:t>
      </w:r>
      <w:r w:rsidRPr="00FB58FA">
        <w:rPr>
          <w:rFonts w:cs="Arial"/>
          <w:color w:val="000000" w:themeColor="text1"/>
          <w:vertAlign w:val="subscript"/>
          <w:lang w:val="en-US"/>
        </w:rPr>
        <w:t>H2</w:t>
      </w:r>
      <w:r w:rsidRPr="00FB58FA">
        <w:rPr>
          <w:rFonts w:cs="Arial"/>
          <w:color w:val="000000" w:themeColor="text1"/>
          <w:lang w:val="en-US"/>
        </w:rPr>
        <w:t xml:space="preserve"> and </w:t>
      </w:r>
      <w:r w:rsidRPr="00FB58FA">
        <w:rPr>
          <w:rFonts w:cs="Arial"/>
          <w:i/>
          <w:color w:val="000000" w:themeColor="text1"/>
          <w:lang w:val="en-US"/>
        </w:rPr>
        <w:t>μ</w:t>
      </w:r>
      <w:r w:rsidRPr="00FB58FA">
        <w:rPr>
          <w:rFonts w:cs="Arial"/>
          <w:color w:val="000000" w:themeColor="text1"/>
          <w:vertAlign w:val="subscript"/>
          <w:lang w:val="en-US"/>
        </w:rPr>
        <w:t>O2</w:t>
      </w:r>
      <w:r w:rsidRPr="00FB58FA">
        <w:rPr>
          <w:rFonts w:cs="Arial"/>
          <w:color w:val="000000" w:themeColor="text1"/>
          <w:lang w:val="en-US"/>
        </w:rPr>
        <w:t xml:space="preserve"> then reveals the most stable surface under the conditions corresponding to a particular choice for the values of these chemical potentials as that with the lowest </w:t>
      </w:r>
      <w:r w:rsidRPr="00FB58FA">
        <w:rPr>
          <w:rFonts w:cs="Arial"/>
          <w:i/>
          <w:color w:val="000000" w:themeColor="text1"/>
          <w:lang w:val="en-US"/>
        </w:rPr>
        <w:t>γ</w:t>
      </w:r>
      <w:r w:rsidRPr="00FB58FA">
        <w:rPr>
          <w:rFonts w:cs="Arial"/>
          <w:color w:val="000000" w:themeColor="text1"/>
          <w:lang w:val="en-US"/>
        </w:rPr>
        <w:t xml:space="preserve">. To connect to experiment, the axes </w:t>
      </w:r>
      <w:r w:rsidRPr="00FB58FA">
        <w:rPr>
          <w:rFonts w:cs="Arial"/>
          <w:i/>
          <w:color w:val="000000" w:themeColor="text1"/>
          <w:lang w:val="en-US"/>
        </w:rPr>
        <w:t>μ</w:t>
      </w:r>
      <w:r w:rsidRPr="00FB58FA">
        <w:rPr>
          <w:rFonts w:cs="Arial"/>
          <w:color w:val="000000" w:themeColor="text1"/>
          <w:vertAlign w:val="subscript"/>
          <w:lang w:val="en-US"/>
        </w:rPr>
        <w:t>H2</w:t>
      </w:r>
      <w:r w:rsidRPr="00FB58FA">
        <w:rPr>
          <w:rFonts w:cs="Arial"/>
          <w:color w:val="000000" w:themeColor="text1"/>
          <w:lang w:val="en-US"/>
        </w:rPr>
        <w:t xml:space="preserve"> and </w:t>
      </w:r>
      <w:r w:rsidRPr="00FB58FA">
        <w:rPr>
          <w:rFonts w:cs="Arial"/>
          <w:i/>
          <w:color w:val="000000" w:themeColor="text1"/>
          <w:lang w:val="en-US"/>
        </w:rPr>
        <w:t>μ</w:t>
      </w:r>
      <w:r w:rsidRPr="00FB58FA">
        <w:rPr>
          <w:rFonts w:cs="Arial"/>
          <w:color w:val="000000" w:themeColor="text1"/>
          <w:vertAlign w:val="subscript"/>
          <w:lang w:val="en-US"/>
        </w:rPr>
        <w:t>O2</w:t>
      </w:r>
      <w:r w:rsidRPr="00FB58FA">
        <w:rPr>
          <w:rFonts w:cs="Arial"/>
          <w:color w:val="000000" w:themeColor="text1"/>
          <w:lang w:val="en-US"/>
        </w:rPr>
        <w:t xml:space="preserve"> of the resulting phase diagrams are then converted into respective partial pressures </w:t>
      </w:r>
      <w:r w:rsidRPr="00FB58FA">
        <w:rPr>
          <w:rFonts w:cs="Arial"/>
          <w:i/>
          <w:color w:val="000000" w:themeColor="text1"/>
          <w:lang w:val="en-US"/>
        </w:rPr>
        <w:t>p</w:t>
      </w:r>
      <w:r w:rsidRPr="00FB58FA">
        <w:rPr>
          <w:rFonts w:cs="Arial"/>
          <w:color w:val="000000" w:themeColor="text1"/>
          <w:vertAlign w:val="subscript"/>
          <w:lang w:val="en-US"/>
        </w:rPr>
        <w:t>H2</w:t>
      </w:r>
      <w:r w:rsidRPr="00FB58FA">
        <w:rPr>
          <w:rFonts w:cs="Arial"/>
          <w:color w:val="000000" w:themeColor="text1"/>
          <w:lang w:val="en-US"/>
        </w:rPr>
        <w:t xml:space="preserve"> and </w:t>
      </w:r>
      <w:r w:rsidRPr="00FB58FA">
        <w:rPr>
          <w:rFonts w:cs="Arial"/>
          <w:i/>
          <w:color w:val="000000" w:themeColor="text1"/>
          <w:lang w:val="en-US"/>
        </w:rPr>
        <w:t>p</w:t>
      </w:r>
      <w:r w:rsidRPr="00FB58FA">
        <w:rPr>
          <w:rFonts w:cs="Arial"/>
          <w:color w:val="000000" w:themeColor="text1"/>
          <w:vertAlign w:val="subscript"/>
          <w:lang w:val="en-US"/>
        </w:rPr>
        <w:t>O2</w:t>
      </w:r>
      <w:r w:rsidRPr="00FB58FA">
        <w:rPr>
          <w:rFonts w:cs="Arial"/>
          <w:color w:val="000000" w:themeColor="text1"/>
          <w:lang w:val="en-US"/>
        </w:rPr>
        <w:t xml:space="preserve"> at temperature </w:t>
      </w:r>
      <w:r w:rsidRPr="00FB58FA">
        <w:rPr>
          <w:rFonts w:cs="Arial"/>
          <w:i/>
          <w:color w:val="000000" w:themeColor="text1"/>
          <w:lang w:val="en-US"/>
        </w:rPr>
        <w:t>T</w:t>
      </w:r>
      <w:r w:rsidRPr="00FB58FA">
        <w:rPr>
          <w:rFonts w:cs="Arial"/>
          <w:color w:val="000000" w:themeColor="text1"/>
          <w:lang w:val="en-US"/>
        </w:rPr>
        <w:t xml:space="preserve"> through</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de-DE"/>
        </w:rPr>
      </w:pPr>
      <w:proofErr w:type="gramStart"/>
      <w:r w:rsidRPr="00FB58FA">
        <w:rPr>
          <w:rFonts w:cs="Arial"/>
          <w:i/>
          <w:color w:val="000000" w:themeColor="text1"/>
          <w:lang w:val="en-US"/>
        </w:rPr>
        <w:t>μ</w:t>
      </w:r>
      <w:r w:rsidRPr="00FB58FA">
        <w:rPr>
          <w:rFonts w:cs="Arial"/>
          <w:color w:val="000000" w:themeColor="text1"/>
          <w:vertAlign w:val="subscript"/>
          <w:lang w:val="de-DE"/>
        </w:rPr>
        <w:t>i</w:t>
      </w:r>
      <w:r w:rsidRPr="00FB58FA">
        <w:rPr>
          <w:rFonts w:cs="Arial"/>
          <w:color w:val="000000" w:themeColor="text1"/>
          <w:lang w:val="de-DE"/>
        </w:rPr>
        <w:t>(</w:t>
      </w:r>
      <w:proofErr w:type="gramEnd"/>
      <w:r w:rsidRPr="00FB58FA">
        <w:rPr>
          <w:rFonts w:cs="Arial"/>
          <w:i/>
          <w:color w:val="000000" w:themeColor="text1"/>
          <w:lang w:val="de-DE"/>
        </w:rPr>
        <w:t>T</w:t>
      </w:r>
      <w:r w:rsidRPr="00FB58FA">
        <w:rPr>
          <w:rFonts w:cs="Arial"/>
          <w:color w:val="000000" w:themeColor="text1"/>
          <w:lang w:val="de-DE"/>
        </w:rPr>
        <w:t>,</w:t>
      </w:r>
      <w:r w:rsidRPr="00FB58FA">
        <w:rPr>
          <w:rFonts w:cs="Arial"/>
          <w:i/>
          <w:color w:val="000000" w:themeColor="text1"/>
          <w:lang w:val="de-DE"/>
        </w:rPr>
        <w:t>p</w:t>
      </w:r>
      <w:r w:rsidRPr="00FB58FA">
        <w:rPr>
          <w:rFonts w:cs="Arial"/>
          <w:color w:val="000000" w:themeColor="text1"/>
          <w:vertAlign w:val="subscript"/>
          <w:lang w:val="de-DE"/>
        </w:rPr>
        <w:t>i</w:t>
      </w:r>
      <w:r w:rsidRPr="00FB58FA">
        <w:rPr>
          <w:rFonts w:cs="Arial"/>
          <w:color w:val="000000" w:themeColor="text1"/>
          <w:lang w:val="de-DE"/>
        </w:rPr>
        <w:t xml:space="preserve">) = </w:t>
      </w:r>
      <w:r w:rsidRPr="00FB58FA">
        <w:rPr>
          <w:rFonts w:cs="Arial"/>
          <w:i/>
          <w:color w:val="000000" w:themeColor="text1"/>
          <w:lang w:val="de-DE"/>
        </w:rPr>
        <w:t>E</w:t>
      </w:r>
      <w:r w:rsidRPr="00FB58FA">
        <w:rPr>
          <w:rFonts w:cs="Arial"/>
          <w:color w:val="000000" w:themeColor="text1"/>
          <w:vertAlign w:val="subscript"/>
          <w:lang w:val="de-DE"/>
        </w:rPr>
        <w:t>i</w:t>
      </w:r>
      <w:r w:rsidRPr="00FB58FA">
        <w:rPr>
          <w:rFonts w:cs="Arial"/>
          <w:color w:val="000000" w:themeColor="text1"/>
          <w:lang w:val="de-DE"/>
        </w:rPr>
        <w:t xml:space="preserve"> + </w:t>
      </w:r>
      <w:r w:rsidRPr="00FB58FA">
        <w:rPr>
          <w:rFonts w:cs="Arial"/>
          <w:i/>
          <w:color w:val="000000" w:themeColor="text1"/>
          <w:lang w:val="en-US"/>
        </w:rPr>
        <w:t>μ</w:t>
      </w:r>
      <w:r w:rsidRPr="00FB58FA">
        <w:rPr>
          <w:rFonts w:cs="Arial"/>
          <w:color w:val="000000" w:themeColor="text1"/>
          <w:vertAlign w:val="subscript"/>
          <w:lang w:val="de-DE"/>
        </w:rPr>
        <w:t>TD</w:t>
      </w:r>
      <w:r w:rsidRPr="00FB58FA">
        <w:rPr>
          <w:rFonts w:cs="Arial"/>
          <w:color w:val="000000" w:themeColor="text1"/>
          <w:lang w:val="de-DE"/>
        </w:rPr>
        <w:t>(</w:t>
      </w:r>
      <w:r w:rsidRPr="00FB58FA">
        <w:rPr>
          <w:rFonts w:cs="Arial"/>
          <w:i/>
          <w:color w:val="000000" w:themeColor="text1"/>
          <w:lang w:val="de-DE"/>
        </w:rPr>
        <w:t>T</w:t>
      </w:r>
      <w:r w:rsidRPr="00FB58FA">
        <w:rPr>
          <w:rFonts w:cs="Arial"/>
          <w:color w:val="000000" w:themeColor="text1"/>
          <w:lang w:val="de-DE"/>
        </w:rPr>
        <w:t>,</w:t>
      </w:r>
      <w:r w:rsidRPr="00FB58FA">
        <w:rPr>
          <w:rFonts w:cs="Arial"/>
          <w:i/>
          <w:color w:val="000000" w:themeColor="text1"/>
          <w:lang w:val="de-DE"/>
        </w:rPr>
        <w:t>p</w:t>
      </w:r>
      <w:r w:rsidRPr="00FB58FA">
        <w:rPr>
          <w:rFonts w:cs="Arial"/>
          <w:color w:val="000000" w:themeColor="text1"/>
          <w:vertAlign w:val="subscript"/>
          <w:lang w:val="de-DE"/>
        </w:rPr>
        <w:t>i</w:t>
      </w:r>
      <w:r w:rsidRPr="00FB58FA">
        <w:rPr>
          <w:rFonts w:cs="Arial"/>
          <w:color w:val="000000" w:themeColor="text1"/>
          <w:lang w:val="de-DE"/>
        </w:rPr>
        <w:t>)</w:t>
      </w:r>
      <w:r w:rsidRPr="00FB58FA">
        <w:rPr>
          <w:rFonts w:cs="Arial"/>
          <w:color w:val="000000" w:themeColor="text1"/>
          <w:lang w:val="de-DE"/>
        </w:rPr>
        <w:tab/>
      </w:r>
      <w:r w:rsidRPr="00FB58FA">
        <w:rPr>
          <w:rFonts w:cs="Arial"/>
          <w:color w:val="000000" w:themeColor="text1"/>
          <w:lang w:val="de-DE"/>
        </w:rPr>
        <w:tab/>
      </w:r>
      <w:r w:rsidRPr="00FB58FA">
        <w:rPr>
          <w:rFonts w:cs="Arial"/>
          <w:color w:val="000000" w:themeColor="text1"/>
          <w:lang w:val="de-DE"/>
        </w:rPr>
        <w:tab/>
      </w:r>
      <w:r w:rsidRPr="00FB58FA">
        <w:rPr>
          <w:rFonts w:cs="Arial"/>
          <w:color w:val="000000" w:themeColor="text1"/>
          <w:lang w:val="de-DE"/>
        </w:rPr>
        <w:tab/>
      </w:r>
      <w:r w:rsidRPr="00FB58FA">
        <w:rPr>
          <w:rFonts w:cs="Arial"/>
          <w:color w:val="000000" w:themeColor="text1"/>
          <w:lang w:val="de-DE"/>
        </w:rPr>
        <w:tab/>
      </w:r>
      <w:r w:rsidRPr="00FB58FA">
        <w:rPr>
          <w:rFonts w:cs="Arial"/>
          <w:color w:val="000000" w:themeColor="text1"/>
          <w:lang w:val="de-DE"/>
        </w:rPr>
        <w:tab/>
        <w:t>(3)</w:t>
      </w:r>
    </w:p>
    <w:p w:rsidR="006B6925" w:rsidRPr="00FB58FA" w:rsidRDefault="006B6925" w:rsidP="00FF1DC5">
      <w:pPr>
        <w:pStyle w:val="ErluterungenMuster0"/>
        <w:jc w:val="both"/>
        <w:rPr>
          <w:rFonts w:cs="Arial"/>
          <w:color w:val="000000" w:themeColor="text1"/>
          <w:lang w:val="de-DE"/>
        </w:rPr>
      </w:pPr>
    </w:p>
    <w:p w:rsidR="006B6925" w:rsidRPr="00FB58FA" w:rsidRDefault="006B6925" w:rsidP="00FF1DC5">
      <w:pPr>
        <w:pStyle w:val="ErluterungenMuster0"/>
        <w:jc w:val="both"/>
        <w:rPr>
          <w:rFonts w:cs="Arial"/>
          <w:color w:val="000000" w:themeColor="text1"/>
          <w:lang w:val="en-US"/>
        </w:rPr>
      </w:pPr>
      <w:proofErr w:type="gramStart"/>
      <w:r w:rsidRPr="00FB58FA">
        <w:rPr>
          <w:rFonts w:cs="Arial"/>
          <w:color w:val="000000" w:themeColor="text1"/>
          <w:lang w:val="en-US"/>
        </w:rPr>
        <w:t>where</w:t>
      </w:r>
      <w:proofErr w:type="gramEnd"/>
      <w:r w:rsidRPr="00FB58FA">
        <w:rPr>
          <w:rFonts w:cs="Arial"/>
          <w:color w:val="000000" w:themeColor="text1"/>
          <w:lang w:val="en-US"/>
        </w:rPr>
        <w:t xml:space="preserve"> </w:t>
      </w:r>
      <w:r w:rsidRPr="00FB58FA">
        <w:rPr>
          <w:rFonts w:cs="Arial"/>
          <w:i/>
          <w:color w:val="000000" w:themeColor="text1"/>
          <w:lang w:val="en-US"/>
        </w:rPr>
        <w:t>E</w:t>
      </w:r>
      <w:r w:rsidRPr="00FB58FA">
        <w:rPr>
          <w:rFonts w:cs="Arial"/>
          <w:color w:val="000000" w:themeColor="text1"/>
          <w:vertAlign w:val="subscript"/>
          <w:lang w:val="en-US"/>
        </w:rPr>
        <w:t>i</w:t>
      </w:r>
      <w:r w:rsidRPr="00FB58FA">
        <w:rPr>
          <w:rFonts w:cs="Arial"/>
          <w:color w:val="000000" w:themeColor="text1"/>
          <w:lang w:val="en-US"/>
        </w:rPr>
        <w:t xml:space="preserve"> is, consistently, the DFT-calculated, zero-Kelvin, ground-state electronic energy of species </w:t>
      </w:r>
      <w:r w:rsidRPr="00FB58FA">
        <w:rPr>
          <w:rFonts w:cs="Arial"/>
          <w:i/>
          <w:color w:val="000000" w:themeColor="text1"/>
          <w:lang w:val="en-US"/>
        </w:rPr>
        <w:t>i</w:t>
      </w:r>
      <w:r w:rsidRPr="00FB58FA">
        <w:rPr>
          <w:rFonts w:cs="Arial"/>
          <w:color w:val="000000" w:themeColor="text1"/>
          <w:lang w:val="en-US"/>
        </w:rPr>
        <w:t xml:space="preserve"> and the thermodynamic part, </w:t>
      </w:r>
      <w:r w:rsidRPr="00FB58FA">
        <w:rPr>
          <w:rFonts w:cs="Arial"/>
          <w:i/>
          <w:color w:val="000000" w:themeColor="text1"/>
          <w:lang w:val="en-US"/>
        </w:rPr>
        <w:t>μ</w:t>
      </w:r>
      <w:r w:rsidRPr="00FB58FA">
        <w:rPr>
          <w:rFonts w:cs="Arial"/>
          <w:color w:val="000000" w:themeColor="text1"/>
          <w:vertAlign w:val="subscript"/>
          <w:lang w:val="en-US"/>
        </w:rPr>
        <w:t>TD</w:t>
      </w:r>
      <w:r w:rsidRPr="00FB58FA">
        <w:rPr>
          <w:rFonts w:cs="Arial"/>
          <w:color w:val="000000" w:themeColor="text1"/>
          <w:lang w:val="en-US"/>
        </w:rPr>
        <w:t>(</w:t>
      </w:r>
      <w:r w:rsidRPr="00FB58FA">
        <w:rPr>
          <w:rFonts w:cs="Arial"/>
          <w:i/>
          <w:color w:val="000000" w:themeColor="text1"/>
          <w:lang w:val="en-US"/>
        </w:rPr>
        <w:t>T</w:t>
      </w:r>
      <w:r w:rsidRPr="00FB58FA">
        <w:rPr>
          <w:rFonts w:cs="Arial"/>
          <w:color w:val="000000" w:themeColor="text1"/>
          <w:lang w:val="en-US"/>
        </w:rPr>
        <w:t>,</w:t>
      </w:r>
      <w:r w:rsidRPr="00FB58FA">
        <w:rPr>
          <w:rFonts w:cs="Arial"/>
          <w:i/>
          <w:color w:val="000000" w:themeColor="text1"/>
          <w:lang w:val="en-US"/>
        </w:rPr>
        <w:t>p</w:t>
      </w:r>
      <w:r w:rsidRPr="00FB58FA">
        <w:rPr>
          <w:rFonts w:cs="Arial"/>
          <w:color w:val="000000" w:themeColor="text1"/>
          <w:vertAlign w:val="subscript"/>
          <w:lang w:val="en-US"/>
        </w:rPr>
        <w:t>i</w:t>
      </w:r>
      <w:r w:rsidRPr="00FB58FA">
        <w:rPr>
          <w:rFonts w:cs="Arial"/>
          <w:color w:val="000000" w:themeColor="text1"/>
          <w:lang w:val="en-US"/>
        </w:rPr>
        <w:t>), is well-known from statistical physics for ideal gases.</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The important development in A4 is best explained on the (deceivingly) simple example of the non-polar, mixed-terminated ZnO (10-10) surface. The phase diagram constructed through the procedure outlined above is shown in Fig. 3a. At room temperature, the surface is predicted to be covered with water monolayer for all reasonable partial pressures </w:t>
      </w:r>
      <w:r w:rsidRPr="00FB58FA">
        <w:rPr>
          <w:rFonts w:cs="Arial"/>
          <w:i/>
          <w:color w:val="000000" w:themeColor="text1"/>
          <w:lang w:val="en-US"/>
        </w:rPr>
        <w:t>p</w:t>
      </w:r>
      <w:r w:rsidRPr="00FB58FA">
        <w:rPr>
          <w:rFonts w:cs="Arial"/>
          <w:color w:val="000000" w:themeColor="text1"/>
          <w:vertAlign w:val="subscript"/>
          <w:lang w:val="en-US"/>
        </w:rPr>
        <w:t>H2</w:t>
      </w:r>
      <w:r w:rsidRPr="00FB58FA">
        <w:rPr>
          <w:rFonts w:cs="Arial"/>
          <w:color w:val="000000" w:themeColor="text1"/>
          <w:lang w:val="en-US"/>
        </w:rPr>
        <w:t xml:space="preserve"> and </w:t>
      </w:r>
      <w:r w:rsidRPr="00FB58FA">
        <w:rPr>
          <w:rFonts w:cs="Arial"/>
          <w:i/>
          <w:color w:val="000000" w:themeColor="text1"/>
          <w:lang w:val="en-US"/>
        </w:rPr>
        <w:t>p</w:t>
      </w:r>
      <w:r w:rsidRPr="00FB58FA">
        <w:rPr>
          <w:rFonts w:cs="Arial"/>
          <w:color w:val="000000" w:themeColor="text1"/>
          <w:vertAlign w:val="subscript"/>
          <w:lang w:val="en-US"/>
        </w:rPr>
        <w:t>O2</w:t>
      </w:r>
      <w:r w:rsidRPr="00FB58FA">
        <w:rPr>
          <w:rFonts w:cs="Arial"/>
          <w:color w:val="000000" w:themeColor="text1"/>
          <w:lang w:val="en-US"/>
        </w:rPr>
        <w:t xml:space="preserve"> between 10</w:t>
      </w:r>
      <w:r w:rsidRPr="00FB58FA">
        <w:rPr>
          <w:rFonts w:cs="Arial"/>
          <w:color w:val="000000" w:themeColor="text1"/>
          <w:vertAlign w:val="superscript"/>
          <w:lang w:val="en-US"/>
        </w:rPr>
        <w:t>-12</w:t>
      </w:r>
      <w:r w:rsidRPr="00FB58FA">
        <w:rPr>
          <w:rFonts w:cs="Arial"/>
          <w:color w:val="000000" w:themeColor="text1"/>
          <w:lang w:val="en-US"/>
        </w:rPr>
        <w:t xml:space="preserve"> mbar and 1 bar [23]. Given this finding, however, the question inevitably arises why one would chose H</w:t>
      </w:r>
      <w:r w:rsidRPr="00FB58FA">
        <w:rPr>
          <w:rFonts w:cs="Arial"/>
          <w:color w:val="000000" w:themeColor="text1"/>
          <w:vertAlign w:val="subscript"/>
          <w:lang w:val="en-US"/>
        </w:rPr>
        <w:t>2</w:t>
      </w:r>
      <w:r w:rsidRPr="00FB58FA">
        <w:rPr>
          <w:rFonts w:cs="Arial"/>
          <w:color w:val="000000" w:themeColor="text1"/>
          <w:lang w:val="en-US"/>
        </w:rPr>
        <w:t xml:space="preserve"> and O</w:t>
      </w:r>
      <w:r w:rsidRPr="00FB58FA">
        <w:rPr>
          <w:rFonts w:cs="Arial"/>
          <w:color w:val="000000" w:themeColor="text1"/>
          <w:vertAlign w:val="subscript"/>
          <w:lang w:val="en-US"/>
        </w:rPr>
        <w:t>2</w:t>
      </w:r>
      <w:r w:rsidRPr="00FB58FA">
        <w:rPr>
          <w:rFonts w:cs="Arial"/>
          <w:color w:val="000000" w:themeColor="text1"/>
          <w:lang w:val="en-US"/>
        </w:rPr>
        <w:t xml:space="preserve"> as gaseous reservoirs in evaluating Eq. (2) and not simply water, which is equally part of ambient atmosphere and UHV residual gas.</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noProof/>
          <w:color w:val="000000" w:themeColor="text1"/>
          <w:lang w:val="de-DE"/>
        </w:rPr>
        <mc:AlternateContent>
          <mc:Choice Requires="wps">
            <w:drawing>
              <wp:anchor distT="0" distB="0" distL="114300" distR="114300" simplePos="0" relativeHeight="251674624" behindDoc="0" locked="0" layoutInCell="1" allowOverlap="1" wp14:anchorId="4E350166" wp14:editId="628373D4">
                <wp:simplePos x="0" y="0"/>
                <wp:positionH relativeFrom="column">
                  <wp:posOffset>4191000</wp:posOffset>
                </wp:positionH>
                <wp:positionV relativeFrom="paragraph">
                  <wp:posOffset>0</wp:posOffset>
                </wp:positionV>
                <wp:extent cx="1905000" cy="2209800"/>
                <wp:effectExtent l="0" t="1905" r="4445" b="0"/>
                <wp:wrapNone/>
                <wp:docPr id="12" name="Textfeld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2209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Pr="00BA2890" w:rsidRDefault="003151EA" w:rsidP="006B6925">
                            <w:pPr>
                              <w:rPr>
                                <w:lang w:val="en-US"/>
                              </w:rPr>
                            </w:pPr>
                            <w:r w:rsidRPr="00BA2890">
                              <w:rPr>
                                <w:b/>
                                <w:lang w:val="en-US"/>
                              </w:rPr>
                              <w:t xml:space="preserve">Fig. </w:t>
                            </w:r>
                            <w:r>
                              <w:rPr>
                                <w:b/>
                                <w:lang w:val="en-US"/>
                              </w:rPr>
                              <w:t>3</w:t>
                            </w:r>
                            <w:r w:rsidRPr="00BA2890">
                              <w:rPr>
                                <w:lang w:val="en-US"/>
                              </w:rPr>
                              <w:t>:</w:t>
                            </w:r>
                            <w:r w:rsidRPr="007077C6">
                              <w:rPr>
                                <w:i/>
                                <w:lang w:val="en-US"/>
                              </w:rPr>
                              <w:t xml:space="preserve"> (a</w:t>
                            </w:r>
                            <w:proofErr w:type="gramStart"/>
                            <w:r w:rsidRPr="007077C6">
                              <w:rPr>
                                <w:i/>
                                <w:lang w:val="en-US"/>
                              </w:rPr>
                              <w:t>,b,c</w:t>
                            </w:r>
                            <w:proofErr w:type="gramEnd"/>
                            <w:r w:rsidRPr="007077C6">
                              <w:rPr>
                                <w:i/>
                                <w:lang w:val="en-US"/>
                              </w:rPr>
                              <w:t>) Phase diagrams of the ZnO (10-10) surface at T = 300 K. Red dots highlight the difference between the predictions. (d) Illustration of the ambiguity in how to count ad-atoms on ZnO surfaces for evaluating the surface energy. (e) Revised phase diagrams for T = 600 K and 4 different water partial pressures. The white diagonal marks the equilibrium line for water dissociation into H</w:t>
                            </w:r>
                            <w:r w:rsidRPr="007077C6">
                              <w:rPr>
                                <w:i/>
                                <w:vertAlign w:val="subscript"/>
                                <w:lang w:val="en-US"/>
                              </w:rPr>
                              <w:t>2</w:t>
                            </w:r>
                            <w:r w:rsidRPr="007077C6">
                              <w:rPr>
                                <w:i/>
                                <w:lang w:val="en-US"/>
                              </w:rPr>
                              <w:t xml:space="preserve"> and O</w:t>
                            </w:r>
                            <w:r w:rsidRPr="007077C6">
                              <w:rPr>
                                <w:i/>
                                <w:vertAlign w:val="subscript"/>
                                <w:lang w:val="en-US"/>
                              </w:rPr>
                              <w:t>2</w:t>
                            </w:r>
                            <w:r w:rsidRPr="007077C6">
                              <w:rPr>
                                <w:i/>
                                <w:lang w:val="en-US"/>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350166" id="Textfeld 12" o:spid="_x0000_s1036" type="#_x0000_t202" style="position:absolute;left:0;text-align:left;margin-left:330pt;margin-top:0;width:150pt;height:17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" stroked="f">
                <v:textbox>
                  <w:txbxContent>
                    <w:p w:rsidR="003151EA" w:rsidRPr="00BA2890" w:rsidRDefault="003151EA" w:rsidP="006B6925">
                      <w:pPr>
                        <w:rPr>
                          <w:lang w:val="en-US"/>
                        </w:rPr>
                      </w:pPr>
                      <w:r w:rsidRPr="00BA2890">
                        <w:rPr>
                          <w:b/>
                          <w:lang w:val="en-US"/>
                        </w:rPr>
                        <w:t xml:space="preserve">Fig. </w:t>
                      </w:r>
                      <w:r>
                        <w:rPr>
                          <w:b/>
                          <w:lang w:val="en-US"/>
                        </w:rPr>
                        <w:t>3</w:t>
                      </w:r>
                      <w:r w:rsidRPr="00BA2890">
                        <w:rPr>
                          <w:lang w:val="en-US"/>
                        </w:rPr>
                        <w:t>:</w:t>
                      </w:r>
                      <w:r w:rsidRPr="007077C6">
                        <w:rPr>
                          <w:i/>
                          <w:lang w:val="en-US"/>
                        </w:rPr>
                        <w:t xml:space="preserve"> (a</w:t>
                      </w:r>
                      <w:proofErr w:type="gramStart"/>
                      <w:r w:rsidRPr="007077C6">
                        <w:rPr>
                          <w:i/>
                          <w:lang w:val="en-US"/>
                        </w:rPr>
                        <w:t>,b,c</w:t>
                      </w:r>
                      <w:proofErr w:type="gramEnd"/>
                      <w:r w:rsidRPr="007077C6">
                        <w:rPr>
                          <w:i/>
                          <w:lang w:val="en-US"/>
                        </w:rPr>
                        <w:t>) Phase diagrams of the ZnO (10-10) surface at T = 300 K. Red dots highlight the difference between the predictions. (d) Illustration of the ambiguity in how to count ad-atoms on ZnO surfaces for evaluating the surface energy. (e) Revised phase diagrams for T = 600 K and 4 different water partial pressures. The white diagonal marks the equilibrium line for water dissociation into H</w:t>
                      </w:r>
                      <w:r w:rsidRPr="007077C6">
                        <w:rPr>
                          <w:i/>
                          <w:vertAlign w:val="subscript"/>
                          <w:lang w:val="en-US"/>
                        </w:rPr>
                        <w:t>2</w:t>
                      </w:r>
                      <w:r w:rsidRPr="007077C6">
                        <w:rPr>
                          <w:i/>
                          <w:lang w:val="en-US"/>
                        </w:rPr>
                        <w:t xml:space="preserve"> and O</w:t>
                      </w:r>
                      <w:r w:rsidRPr="007077C6">
                        <w:rPr>
                          <w:i/>
                          <w:vertAlign w:val="subscript"/>
                          <w:lang w:val="en-US"/>
                        </w:rPr>
                        <w:t>2</w:t>
                      </w:r>
                      <w:r w:rsidRPr="007077C6">
                        <w:rPr>
                          <w:i/>
                          <w:lang w:val="en-US"/>
                        </w:rPr>
                        <w:t>.</w:t>
                      </w:r>
                    </w:p>
                  </w:txbxContent>
                </v:textbox>
              </v:shape>
            </w:pict>
          </mc:Fallback>
        </mc:AlternateContent>
      </w:r>
      <w:r w:rsidRPr="00FB58FA">
        <w:rPr>
          <w:rFonts w:cs="Arial"/>
          <w:noProof/>
          <w:color w:val="000000" w:themeColor="text1"/>
          <w:lang w:val="de-DE"/>
        </w:rPr>
        <w:drawing>
          <wp:inline distT="0" distB="0" distL="0" distR="0" wp14:anchorId="67FF7AAF" wp14:editId="4F127047">
            <wp:extent cx="4165600" cy="2152650"/>
            <wp:effectExtent l="0" t="0" r="0" b="0"/>
            <wp:docPr id="4" name="Grafik 6" descr="Description: Description: Description: Description: Description: Description: Description: Fig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descr="Description: Description: Description: Description: Description: Description: Description: Fig5_1.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65600" cy="2152650"/>
                    </a:xfrm>
                    <a:prstGeom prst="rect">
                      <a:avLst/>
                    </a:prstGeom>
                    <a:noFill/>
                    <a:ln>
                      <a:noFill/>
                    </a:ln>
                  </pic:spPr>
                </pic:pic>
              </a:graphicData>
            </a:graphic>
          </wp:inline>
        </w:drawing>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One can do so, of course, but only together with a second reservoir because, otherwise, arbitrary surface stoichiometries could not be tested. Choosing H</w:t>
      </w:r>
      <w:r w:rsidRPr="00FB58FA">
        <w:rPr>
          <w:rFonts w:cs="Arial"/>
          <w:color w:val="000000" w:themeColor="text1"/>
          <w:vertAlign w:val="subscript"/>
          <w:lang w:val="en-US"/>
        </w:rPr>
        <w:t>2</w:t>
      </w:r>
      <w:r w:rsidRPr="00FB58FA">
        <w:rPr>
          <w:rFonts w:cs="Arial"/>
          <w:color w:val="000000" w:themeColor="text1"/>
          <w:lang w:val="en-US"/>
        </w:rPr>
        <w:t>O and O</w:t>
      </w:r>
      <w:r w:rsidRPr="00FB58FA">
        <w:rPr>
          <w:rFonts w:cs="Arial"/>
          <w:color w:val="000000" w:themeColor="text1"/>
          <w:vertAlign w:val="subscript"/>
          <w:lang w:val="en-US"/>
        </w:rPr>
        <w:t>2</w:t>
      </w:r>
      <w:r w:rsidRPr="00FB58FA">
        <w:rPr>
          <w:rFonts w:cs="Arial"/>
          <w:color w:val="000000" w:themeColor="text1"/>
          <w:lang w:val="en-US"/>
        </w:rPr>
        <w:t xml:space="preserve"> leads to the phase diagram in Fig. 3b, while the choice of H</w:t>
      </w:r>
      <w:r w:rsidRPr="00FB58FA">
        <w:rPr>
          <w:rFonts w:cs="Arial"/>
          <w:color w:val="000000" w:themeColor="text1"/>
          <w:vertAlign w:val="subscript"/>
          <w:lang w:val="en-US"/>
        </w:rPr>
        <w:t>2</w:t>
      </w:r>
      <w:r w:rsidRPr="00FB58FA">
        <w:rPr>
          <w:rFonts w:cs="Arial"/>
          <w:color w:val="000000" w:themeColor="text1"/>
          <w:lang w:val="en-US"/>
        </w:rPr>
        <w:t>O and H</w:t>
      </w:r>
      <w:r w:rsidRPr="00FB58FA">
        <w:rPr>
          <w:rFonts w:cs="Arial"/>
          <w:color w:val="000000" w:themeColor="text1"/>
          <w:vertAlign w:val="subscript"/>
          <w:lang w:val="en-US"/>
        </w:rPr>
        <w:t>2</w:t>
      </w:r>
      <w:r w:rsidRPr="00FB58FA">
        <w:rPr>
          <w:rFonts w:cs="Arial"/>
          <w:color w:val="000000" w:themeColor="text1"/>
          <w:lang w:val="en-US"/>
        </w:rPr>
        <w:t xml:space="preserve"> yields the phase diagram shown in Fig. 3c. As highlighted by the red dots, the predictions of first-principles thermodynamics seem to depend on the choice for the gas-phase reservoirs: Compared to Fig. 3a, the clean ZnO surface becomes accessible in Fig. 3b and, in Fig. 3c, oxygen vacancies are additionally reachable. This ambiguity is highly unsatisfactory and, clearly, introducing yet another molecular species, that is, the SAM molecules of interest to the CRC, will not improve matters.</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The first step to resolve these ambiguities was to treat H</w:t>
      </w:r>
      <w:r w:rsidRPr="00FB58FA">
        <w:rPr>
          <w:rFonts w:cs="Arial"/>
          <w:color w:val="000000" w:themeColor="text1"/>
          <w:vertAlign w:val="subscript"/>
          <w:lang w:val="en-US"/>
        </w:rPr>
        <w:t>2</w:t>
      </w:r>
      <w:r w:rsidRPr="00FB58FA">
        <w:rPr>
          <w:rFonts w:cs="Arial"/>
          <w:color w:val="000000" w:themeColor="text1"/>
          <w:lang w:val="en-US"/>
        </w:rPr>
        <w:t xml:space="preserve">O as separate and independent gas-phase species in Eq. (3). The inconvenient consequence of this extension is that, now, </w:t>
      </w:r>
      <w:r w:rsidRPr="00FB58FA">
        <w:rPr>
          <w:rFonts w:cs="Arial"/>
          <w:i/>
          <w:color w:val="000000" w:themeColor="text1"/>
          <w:lang w:val="en-US"/>
        </w:rPr>
        <w:t>N</w:t>
      </w:r>
      <w:r w:rsidRPr="00FB58FA">
        <w:rPr>
          <w:rFonts w:cs="Arial"/>
          <w:color w:val="000000" w:themeColor="text1"/>
          <w:vertAlign w:val="subscript"/>
          <w:lang w:val="en-US"/>
        </w:rPr>
        <w:t>H2</w:t>
      </w:r>
      <w:r w:rsidRPr="00FB58FA">
        <w:rPr>
          <w:rFonts w:cs="Arial"/>
          <w:color w:val="000000" w:themeColor="text1"/>
          <w:lang w:val="en-US"/>
        </w:rPr>
        <w:t xml:space="preserve">, </w:t>
      </w:r>
      <w:r w:rsidRPr="00FB58FA">
        <w:rPr>
          <w:rFonts w:cs="Arial"/>
          <w:i/>
          <w:color w:val="000000" w:themeColor="text1"/>
          <w:lang w:val="en-US"/>
        </w:rPr>
        <w:t>N</w:t>
      </w:r>
      <w:r w:rsidRPr="00FB58FA">
        <w:rPr>
          <w:rFonts w:cs="Arial"/>
          <w:color w:val="000000" w:themeColor="text1"/>
          <w:vertAlign w:val="subscript"/>
          <w:lang w:val="en-US"/>
        </w:rPr>
        <w:t>O2</w:t>
      </w:r>
      <w:r w:rsidRPr="00FB58FA">
        <w:rPr>
          <w:rFonts w:cs="Arial"/>
          <w:color w:val="000000" w:themeColor="text1"/>
          <w:lang w:val="en-US"/>
        </w:rPr>
        <w:t xml:space="preserve"> and </w:t>
      </w:r>
      <w:r w:rsidRPr="00FB58FA">
        <w:rPr>
          <w:rFonts w:cs="Arial"/>
          <w:i/>
          <w:color w:val="000000" w:themeColor="text1"/>
          <w:lang w:val="en-US"/>
        </w:rPr>
        <w:t>N</w:t>
      </w:r>
      <w:r w:rsidRPr="00FB58FA">
        <w:rPr>
          <w:rFonts w:cs="Arial"/>
          <w:color w:val="000000" w:themeColor="text1"/>
          <w:vertAlign w:val="subscript"/>
          <w:lang w:val="en-US"/>
        </w:rPr>
        <w:t>H2O</w:t>
      </w:r>
      <w:r w:rsidRPr="00FB58FA">
        <w:rPr>
          <w:rFonts w:cs="Arial"/>
          <w:color w:val="000000" w:themeColor="text1"/>
          <w:lang w:val="en-US"/>
        </w:rPr>
        <w:t xml:space="preserve"> are not uniquely defined (Fig. 3d). It is the principal achievement of A4 to have established a general solution to this problem: A unique vector </w:t>
      </w:r>
      <w:r w:rsidRPr="00FB58FA">
        <w:rPr>
          <w:rFonts w:cs="Arial"/>
          <w:b/>
          <w:i/>
          <w:color w:val="000000" w:themeColor="text1"/>
          <w:lang w:val="en-US"/>
        </w:rPr>
        <w:t>N</w:t>
      </w:r>
      <w:r w:rsidRPr="00FB58FA">
        <w:rPr>
          <w:rFonts w:cs="Arial"/>
          <w:color w:val="000000" w:themeColor="text1"/>
          <w:lang w:val="en-US"/>
        </w:rPr>
        <w:t xml:space="preserve"> = (</w:t>
      </w:r>
      <w:r w:rsidRPr="00FB58FA">
        <w:rPr>
          <w:rFonts w:cs="Arial"/>
          <w:i/>
          <w:color w:val="000000" w:themeColor="text1"/>
          <w:lang w:val="en-US"/>
        </w:rPr>
        <w:t>N</w:t>
      </w:r>
      <w:r w:rsidRPr="00FB58FA">
        <w:rPr>
          <w:rFonts w:cs="Arial"/>
          <w:color w:val="000000" w:themeColor="text1"/>
          <w:vertAlign w:val="subscript"/>
          <w:lang w:val="en-US"/>
        </w:rPr>
        <w:t>H2</w:t>
      </w:r>
      <w:proofErr w:type="gramStart"/>
      <w:r w:rsidRPr="00FB58FA">
        <w:rPr>
          <w:rFonts w:cs="Arial"/>
          <w:color w:val="000000" w:themeColor="text1"/>
          <w:lang w:val="en-US"/>
        </w:rPr>
        <w:t>,</w:t>
      </w:r>
      <w:r w:rsidRPr="00FB58FA">
        <w:rPr>
          <w:rFonts w:cs="Arial"/>
          <w:i/>
          <w:color w:val="000000" w:themeColor="text1"/>
          <w:lang w:val="en-US"/>
        </w:rPr>
        <w:t>N</w:t>
      </w:r>
      <w:r w:rsidRPr="00FB58FA">
        <w:rPr>
          <w:rFonts w:cs="Arial"/>
          <w:color w:val="000000" w:themeColor="text1"/>
          <w:vertAlign w:val="subscript"/>
          <w:lang w:val="en-US"/>
        </w:rPr>
        <w:t>O2</w:t>
      </w:r>
      <w:r w:rsidRPr="00FB58FA">
        <w:rPr>
          <w:rFonts w:cs="Arial"/>
          <w:color w:val="000000" w:themeColor="text1"/>
          <w:lang w:val="en-US"/>
        </w:rPr>
        <w:t>,</w:t>
      </w:r>
      <w:r w:rsidRPr="00FB58FA">
        <w:rPr>
          <w:rFonts w:cs="Arial"/>
          <w:i/>
          <w:color w:val="000000" w:themeColor="text1"/>
          <w:lang w:val="en-US"/>
        </w:rPr>
        <w:t>N</w:t>
      </w:r>
      <w:r w:rsidRPr="00FB58FA">
        <w:rPr>
          <w:rFonts w:cs="Arial"/>
          <w:color w:val="000000" w:themeColor="text1"/>
          <w:vertAlign w:val="subscript"/>
          <w:lang w:val="en-US"/>
        </w:rPr>
        <w:t>H2O</w:t>
      </w:r>
      <w:proofErr w:type="gramEnd"/>
      <w:r w:rsidRPr="00FB58FA">
        <w:rPr>
          <w:rFonts w:cs="Arial"/>
          <w:color w:val="000000" w:themeColor="text1"/>
          <w:lang w:val="en-US"/>
        </w:rPr>
        <w:t xml:space="preserve">) can be found by demanding that it be orthogonal to the stoichiometric vector </w:t>
      </w:r>
      <w:r w:rsidRPr="00FB58FA">
        <w:rPr>
          <w:rFonts w:cs="Arial"/>
          <w:b/>
          <w:i/>
          <w:color w:val="000000" w:themeColor="text1"/>
          <w:lang w:val="en-US"/>
        </w:rPr>
        <w:t>ν</w:t>
      </w:r>
      <w:r w:rsidRPr="00FB58FA">
        <w:rPr>
          <w:rFonts w:cs="Arial"/>
          <w:color w:val="000000" w:themeColor="text1"/>
          <w:lang w:val="en-US"/>
        </w:rPr>
        <w:t xml:space="preserve"> = (-2,-1,2) of the water reaction 2 H</w:t>
      </w:r>
      <w:r w:rsidRPr="00FB58FA">
        <w:rPr>
          <w:rFonts w:cs="Arial"/>
          <w:color w:val="000000" w:themeColor="text1"/>
          <w:vertAlign w:val="subscript"/>
          <w:lang w:val="en-US"/>
        </w:rPr>
        <w:t>2</w:t>
      </w:r>
      <w:r w:rsidRPr="00FB58FA">
        <w:rPr>
          <w:rFonts w:cs="Arial"/>
          <w:color w:val="000000" w:themeColor="text1"/>
          <w:lang w:val="en-US"/>
        </w:rPr>
        <w:t xml:space="preserve"> + O</w:t>
      </w:r>
      <w:r w:rsidRPr="00FB58FA">
        <w:rPr>
          <w:rFonts w:cs="Arial"/>
          <w:color w:val="000000" w:themeColor="text1"/>
          <w:vertAlign w:val="subscript"/>
          <w:lang w:val="en-US"/>
        </w:rPr>
        <w:t>2</w:t>
      </w:r>
      <w:r w:rsidRPr="00FB58FA">
        <w:rPr>
          <w:rFonts w:cs="Arial"/>
          <w:color w:val="000000" w:themeColor="text1"/>
          <w:lang w:val="en-US"/>
        </w:rPr>
        <w:t xml:space="preserve"> → 2 H</w:t>
      </w:r>
      <w:r w:rsidRPr="00FB58FA">
        <w:rPr>
          <w:rFonts w:cs="Arial"/>
          <w:color w:val="000000" w:themeColor="text1"/>
          <w:vertAlign w:val="subscript"/>
          <w:lang w:val="en-US"/>
        </w:rPr>
        <w:t>2</w:t>
      </w:r>
      <w:r w:rsidRPr="00FB58FA">
        <w:rPr>
          <w:rFonts w:cs="Arial"/>
          <w:color w:val="000000" w:themeColor="text1"/>
          <w:lang w:val="en-US"/>
        </w:rPr>
        <w:t xml:space="preserve">O, </w:t>
      </w:r>
      <w:r w:rsidRPr="00FB58FA">
        <w:rPr>
          <w:rFonts w:cs="Arial"/>
          <w:i/>
          <w:color w:val="000000" w:themeColor="text1"/>
          <w:lang w:val="en-US"/>
        </w:rPr>
        <w:t>i.e.</w:t>
      </w:r>
      <w:r w:rsidRPr="00FB58FA">
        <w:rPr>
          <w:rFonts w:cs="Arial"/>
          <w:color w:val="000000" w:themeColor="text1"/>
          <w:lang w:val="en-US"/>
        </w:rPr>
        <w:t xml:space="preserve">, that </w:t>
      </w:r>
      <w:r w:rsidRPr="00FB58FA">
        <w:rPr>
          <w:rFonts w:cs="Arial"/>
          <w:b/>
          <w:i/>
          <w:color w:val="000000" w:themeColor="text1"/>
          <w:lang w:val="en-US"/>
        </w:rPr>
        <w:t>ν</w:t>
      </w:r>
      <w:r w:rsidRPr="00FB58FA">
        <w:rPr>
          <w:rFonts w:cs="Arial"/>
          <w:color w:val="000000" w:themeColor="text1"/>
          <w:lang w:val="en-US"/>
        </w:rPr>
        <w:t>∙</w:t>
      </w:r>
      <w:r w:rsidRPr="00FB58FA">
        <w:rPr>
          <w:rFonts w:cs="Arial"/>
          <w:b/>
          <w:i/>
          <w:color w:val="000000" w:themeColor="text1"/>
          <w:lang w:val="en-US"/>
        </w:rPr>
        <w:t>N</w:t>
      </w:r>
      <w:r w:rsidRPr="00FB58FA">
        <w:rPr>
          <w:rFonts w:cs="Arial"/>
          <w:color w:val="000000" w:themeColor="text1"/>
          <w:lang w:val="en-US"/>
        </w:rPr>
        <w:t xml:space="preserve"> = 0. This lifts the stoichiometry-dependent bias introduced by other “adsorbate-counting” schemes. The results of this novel procedure are illustrated in Fig. 5e for the exemplary temperature of </w:t>
      </w:r>
      <w:r w:rsidRPr="00FB58FA">
        <w:rPr>
          <w:rFonts w:cs="Arial"/>
          <w:i/>
          <w:color w:val="000000" w:themeColor="text1"/>
          <w:lang w:val="en-US"/>
        </w:rPr>
        <w:t>T</w:t>
      </w:r>
      <w:r w:rsidRPr="00FB58FA">
        <w:rPr>
          <w:rFonts w:cs="Arial"/>
          <w:color w:val="000000" w:themeColor="text1"/>
          <w:lang w:val="en-US"/>
        </w:rPr>
        <w:t xml:space="preserve"> = 600 K. The most notable difference is that, now, whether there is or is not water on the surface actually depends on how much water is in the atmosphere. The fact that no previous theory could predict this intuitive finding highlights the importance the methodological developments in A4 for a wide range of topics also beyond CRC 951. The theory, published as Ref. [34], can easily be generalized to multiple molecular species that reactively interact on surfaces and it is now used in A4 to test the stability of SAMs on ZnO surfaces against H</w:t>
      </w:r>
      <w:r w:rsidRPr="00FB58FA">
        <w:rPr>
          <w:rFonts w:cs="Arial"/>
          <w:color w:val="000000" w:themeColor="text1"/>
          <w:vertAlign w:val="subscript"/>
          <w:lang w:val="en-US"/>
        </w:rPr>
        <w:t>2</w:t>
      </w:r>
      <w:r w:rsidRPr="00FB58FA">
        <w:rPr>
          <w:rFonts w:cs="Arial"/>
          <w:color w:val="000000" w:themeColor="text1"/>
          <w:lang w:val="en-US"/>
        </w:rPr>
        <w:t>, O</w:t>
      </w:r>
      <w:r w:rsidRPr="00FB58FA">
        <w:rPr>
          <w:rFonts w:cs="Arial"/>
          <w:color w:val="000000" w:themeColor="text1"/>
          <w:vertAlign w:val="subscript"/>
          <w:lang w:val="en-US"/>
        </w:rPr>
        <w:t>2</w:t>
      </w:r>
      <w:r w:rsidRPr="00FB58FA">
        <w:rPr>
          <w:rFonts w:cs="Arial"/>
          <w:color w:val="000000" w:themeColor="text1"/>
          <w:lang w:val="en-US"/>
        </w:rPr>
        <w:t>, and H</w:t>
      </w:r>
      <w:r w:rsidRPr="00FB58FA">
        <w:rPr>
          <w:rFonts w:cs="Arial"/>
          <w:color w:val="000000" w:themeColor="text1"/>
          <w:vertAlign w:val="subscript"/>
          <w:lang w:val="en-US"/>
        </w:rPr>
        <w:t>2</w:t>
      </w:r>
      <w:r w:rsidRPr="00FB58FA">
        <w:rPr>
          <w:rFonts w:cs="Arial"/>
          <w:color w:val="000000" w:themeColor="text1"/>
          <w:lang w:val="en-US"/>
        </w:rPr>
        <w:t>O (as shown in Fig. 1).</w:t>
      </w: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 </w:t>
      </w: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lastRenderedPageBreak/>
        <w:t>Also the final methodological development in A4 emerged as a critical prerequisite for further studies only in the course of the first funding period, where it was understood that band bending on both sides of a HIOS interface would heavily impact the energy-level alignment between organic and inorganic semiconductors. Notably, defects give rise to a continuous density of states tailing deep into the fundamental gap of organic semiconductors and its filling/depletion due to electronic equilibration with a reservoir of charge (</w:t>
      </w:r>
      <w:r w:rsidRPr="00FB58FA">
        <w:rPr>
          <w:rFonts w:cs="Arial"/>
          <w:i/>
          <w:color w:val="000000" w:themeColor="text1"/>
          <w:lang w:val="en-US"/>
        </w:rPr>
        <w:t>e.g.</w:t>
      </w:r>
      <w:r w:rsidRPr="00FB58FA">
        <w:rPr>
          <w:rFonts w:cs="Arial"/>
          <w:color w:val="000000" w:themeColor="text1"/>
          <w:lang w:val="en-US"/>
        </w:rPr>
        <w:t xml:space="preserve">, the substrate supporting the HIOS structure) leads to band-bending like effects even in the absence of doping [35]. The full phenomenology of this organic band bending could be explained with a self-consistent, electrostatic model [36] developed in A4 and also </w:t>
      </w:r>
      <w:r w:rsidRPr="00FB58FA">
        <w:rPr>
          <w:rFonts w:cs="Arial"/>
          <w:b/>
          <w:i/>
          <w:color w:val="000000" w:themeColor="text1"/>
          <w:lang w:val="en-US"/>
        </w:rPr>
        <w:t>A8</w:t>
      </w:r>
      <w:r w:rsidRPr="00FB58FA">
        <w:rPr>
          <w:rFonts w:cs="Arial"/>
          <w:color w:val="000000" w:themeColor="text1"/>
          <w:lang w:val="en-US"/>
        </w:rPr>
        <w:t xml:space="preserve"> (</w:t>
      </w:r>
      <w:r w:rsidRPr="00FB58FA">
        <w:rPr>
          <w:rFonts w:cs="Arial"/>
          <w:i/>
          <w:color w:val="000000" w:themeColor="text1"/>
          <w:lang w:val="en-US"/>
        </w:rPr>
        <w:t>Koch</w:t>
      </w:r>
      <w:r w:rsidRPr="00FB58FA">
        <w:rPr>
          <w:rFonts w:cs="Arial"/>
          <w:color w:val="000000" w:themeColor="text1"/>
          <w:lang w:val="en-US"/>
        </w:rPr>
        <w:t xml:space="preserve">), and it has since been expanded to allow also coupling of the organic with an inorganic semiconductor treated semi-classically in the depletion-region approximation. In collaboration with </w:t>
      </w:r>
      <w:r w:rsidRPr="00FB58FA">
        <w:rPr>
          <w:rFonts w:cs="Arial"/>
          <w:b/>
          <w:i/>
          <w:color w:val="000000" w:themeColor="text1"/>
          <w:lang w:val="en-US"/>
        </w:rPr>
        <w:t>B4</w:t>
      </w:r>
      <w:r w:rsidRPr="00FB58FA">
        <w:rPr>
          <w:rFonts w:cs="Arial"/>
          <w:color w:val="000000" w:themeColor="text1"/>
          <w:lang w:val="en-US"/>
        </w:rPr>
        <w:t xml:space="preserve"> (</w:t>
      </w:r>
      <w:r w:rsidRPr="00FB58FA">
        <w:rPr>
          <w:rFonts w:cs="Arial"/>
          <w:i/>
          <w:color w:val="000000" w:themeColor="text1"/>
          <w:lang w:val="en-US"/>
        </w:rPr>
        <w:t>Knorr/Scheffler/Rinke</w:t>
      </w:r>
      <w:r w:rsidRPr="00FB58FA">
        <w:rPr>
          <w:rFonts w:cs="Arial"/>
          <w:color w:val="000000" w:themeColor="text1"/>
          <w:lang w:val="en-US"/>
        </w:rPr>
        <w:t>) this electrostatic model was coupled to atomistic DFT calculations of the immediate HIOS interface. The resulting multi-scale procedure, published as Ref. [38], now allows accounting for extended space-charge regions in slab-type electronic structure calculations of doped semiconductor surfaces, whose spatial extent precludes explicit quantum-mechanical treatment in slab-type DFT calculations.</w:t>
      </w:r>
    </w:p>
    <w:p w:rsidR="006B6925" w:rsidRPr="00FB58FA" w:rsidRDefault="006B6925" w:rsidP="00FF1DC5">
      <w:pPr>
        <w:pStyle w:val="ErluterungenMuster0"/>
        <w:jc w:val="both"/>
        <w:rPr>
          <w:rFonts w:cs="Arial"/>
          <w:noProof/>
          <w:color w:val="000000" w:themeColor="text1"/>
          <w:lang w:val="en-US"/>
        </w:rPr>
      </w:pPr>
      <w:r w:rsidRPr="00FB58FA">
        <w:rPr>
          <w:rFonts w:cs="Arial"/>
          <w:noProof/>
          <w:color w:val="000000" w:themeColor="text1"/>
          <w:lang w:val="en-US"/>
        </w:rPr>
        <w:t xml:space="preserve">  </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de-DE"/>
        </w:rPr>
      </w:pPr>
      <w:r w:rsidRPr="00FB58FA">
        <w:rPr>
          <w:rFonts w:cs="Arial"/>
          <w:b/>
          <w:color w:val="000000" w:themeColor="text1"/>
          <w:lang w:val="de-DE"/>
        </w:rPr>
        <w:t xml:space="preserve">References </w:t>
      </w:r>
    </w:p>
    <w:p w:rsidR="006B6925" w:rsidRPr="00FB58FA" w:rsidRDefault="006B6925" w:rsidP="005A084D">
      <w:pPr>
        <w:pStyle w:val="ErluterungenMuster0"/>
        <w:numPr>
          <w:ilvl w:val="0"/>
          <w:numId w:val="8"/>
        </w:numPr>
        <w:jc w:val="both"/>
        <w:rPr>
          <w:rFonts w:cs="Arial"/>
          <w:color w:val="000000" w:themeColor="text1"/>
          <w:lang w:val="de-DE"/>
        </w:rPr>
      </w:pPr>
      <w:r w:rsidRPr="00FB58FA">
        <w:rPr>
          <w:rFonts w:cs="Arial"/>
          <w:color w:val="000000" w:themeColor="text1"/>
          <w:lang w:val="de-DE"/>
        </w:rPr>
        <w:t>F. Jensen</w:t>
      </w:r>
      <w:r w:rsidRPr="00FB58FA">
        <w:rPr>
          <w:rFonts w:eastAsia="Times New Roman" w:cs="Arial"/>
          <w:bCs/>
          <w:color w:val="000000" w:themeColor="text1"/>
          <w:lang w:val="de-DE" w:eastAsia="en-US"/>
        </w:rPr>
        <w:t xml:space="preserve">, </w:t>
      </w:r>
      <w:r w:rsidRPr="00FB58FA">
        <w:rPr>
          <w:rFonts w:eastAsia="Times New Roman" w:cs="Arial"/>
          <w:iCs/>
          <w:color w:val="000000" w:themeColor="text1"/>
          <w:lang w:val="de-DE" w:eastAsia="en-US"/>
        </w:rPr>
        <w:t xml:space="preserve">J. Chem. Phys. </w:t>
      </w:r>
      <w:r w:rsidRPr="00FB58FA">
        <w:rPr>
          <w:rFonts w:eastAsia="Times New Roman" w:cs="Arial"/>
          <w:b/>
          <w:iCs/>
          <w:color w:val="000000" w:themeColor="text1"/>
          <w:lang w:val="de-DE" w:eastAsia="en-US"/>
        </w:rPr>
        <w:t>115</w:t>
      </w:r>
      <w:r w:rsidRPr="00FB58FA">
        <w:rPr>
          <w:rFonts w:eastAsia="Times New Roman" w:cs="Arial"/>
          <w:iCs/>
          <w:color w:val="000000" w:themeColor="text1"/>
          <w:lang w:val="de-DE" w:eastAsia="en-US"/>
        </w:rPr>
        <w:t xml:space="preserve">, </w:t>
      </w:r>
      <w:r w:rsidRPr="00FB58FA">
        <w:rPr>
          <w:rFonts w:eastAsia="Times New Roman" w:cs="Arial"/>
          <w:color w:val="000000" w:themeColor="text1"/>
          <w:lang w:val="de-DE" w:eastAsia="en-US"/>
        </w:rPr>
        <w:t>9113 (2001).</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L. Romaner, G. Heimel, C. Ambrosch-Draxl, and E. Zojer, Adv. Funct. Mater. </w:t>
      </w:r>
      <w:r w:rsidRPr="00FB58FA">
        <w:rPr>
          <w:rFonts w:cs="Arial"/>
          <w:b/>
          <w:color w:val="000000" w:themeColor="text1"/>
          <w:lang w:val="en-US"/>
        </w:rPr>
        <w:t>18</w:t>
      </w:r>
      <w:r w:rsidRPr="00FB58FA">
        <w:rPr>
          <w:rFonts w:cs="Arial"/>
          <w:color w:val="000000" w:themeColor="text1"/>
          <w:lang w:val="en-US"/>
        </w:rPr>
        <w:t>, 3999 (2008).</w:t>
      </w:r>
    </w:p>
    <w:p w:rsidR="006B6925" w:rsidRPr="00FB58FA" w:rsidRDefault="006B6925" w:rsidP="005A084D">
      <w:pPr>
        <w:pStyle w:val="ErluterungenMuster0"/>
        <w:numPr>
          <w:ilvl w:val="0"/>
          <w:numId w:val="8"/>
        </w:numPr>
        <w:jc w:val="both"/>
        <w:rPr>
          <w:rFonts w:cs="Arial"/>
          <w:color w:val="000000" w:themeColor="text1"/>
          <w:lang w:val="de-DE"/>
        </w:rPr>
      </w:pPr>
      <w:r w:rsidRPr="00FB58FA">
        <w:rPr>
          <w:rFonts w:cs="Arial"/>
          <w:color w:val="000000" w:themeColor="text1"/>
          <w:lang w:val="de-DE"/>
        </w:rPr>
        <w:t xml:space="preserve">M. Valtiner, M. Todorova, G. Grundmeier, and J. Neugebauer, Phys. Rev. Lett. </w:t>
      </w:r>
      <w:r w:rsidRPr="00FB58FA">
        <w:rPr>
          <w:rFonts w:cs="Arial"/>
          <w:b/>
          <w:color w:val="000000" w:themeColor="text1"/>
          <w:lang w:val="de-DE"/>
        </w:rPr>
        <w:t>103</w:t>
      </w:r>
      <w:r w:rsidRPr="00FB58FA">
        <w:rPr>
          <w:rFonts w:cs="Arial"/>
          <w:color w:val="000000" w:themeColor="text1"/>
          <w:lang w:val="de-DE"/>
        </w:rPr>
        <w:t xml:space="preserve">, </w:t>
      </w:r>
      <w:r w:rsidRPr="00FB58FA">
        <w:rPr>
          <w:rFonts w:cs="Arial"/>
          <w:color w:val="000000" w:themeColor="text1"/>
          <w:lang w:val="en-US"/>
        </w:rPr>
        <w:t>065502 (2009).</w:t>
      </w:r>
    </w:p>
    <w:p w:rsidR="006B6925" w:rsidRPr="00FB58FA" w:rsidRDefault="006B6925" w:rsidP="005A084D">
      <w:pPr>
        <w:pStyle w:val="ErluterungenMuster0"/>
        <w:numPr>
          <w:ilvl w:val="0"/>
          <w:numId w:val="8"/>
        </w:numPr>
        <w:jc w:val="both"/>
        <w:rPr>
          <w:rFonts w:cs="Arial"/>
          <w:color w:val="000000" w:themeColor="text1"/>
          <w:lang w:val="de-DE"/>
        </w:rPr>
      </w:pPr>
      <w:r w:rsidRPr="00FB58FA">
        <w:rPr>
          <w:rFonts w:cs="Arial"/>
          <w:color w:val="000000" w:themeColor="text1"/>
          <w:lang w:val="de-DE"/>
        </w:rPr>
        <w:t xml:space="preserve">R. Wahl, J. Lauritsen, F. Besenbacher, and G. Kresse, Phys. Rev. B </w:t>
      </w:r>
      <w:r w:rsidRPr="00FB58FA">
        <w:rPr>
          <w:rFonts w:cs="Arial"/>
          <w:b/>
          <w:color w:val="000000" w:themeColor="text1"/>
          <w:lang w:val="de-DE"/>
        </w:rPr>
        <w:t>87</w:t>
      </w:r>
      <w:r w:rsidRPr="00FB58FA">
        <w:rPr>
          <w:rFonts w:cs="Arial"/>
          <w:color w:val="000000" w:themeColor="text1"/>
          <w:lang w:val="de-DE"/>
        </w:rPr>
        <w:t>, 085313 (2013).</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B. Meyer, H. Rabaa, and D. Marx, Phys. Chem. Chem. Phys. </w:t>
      </w:r>
      <w:r w:rsidRPr="00FB58FA">
        <w:rPr>
          <w:rFonts w:cs="Arial"/>
          <w:b/>
          <w:color w:val="000000" w:themeColor="text1"/>
          <w:lang w:val="en-US"/>
        </w:rPr>
        <w:t>8</w:t>
      </w:r>
      <w:r w:rsidRPr="00FB58FA">
        <w:rPr>
          <w:rFonts w:cs="Arial"/>
          <w:color w:val="000000" w:themeColor="text1"/>
          <w:lang w:val="en-US"/>
        </w:rPr>
        <w:t>, 1513 (2006).</w:t>
      </w:r>
    </w:p>
    <w:p w:rsidR="006B6925" w:rsidRPr="00FB58FA" w:rsidRDefault="006B6925" w:rsidP="005A084D">
      <w:pPr>
        <w:pStyle w:val="ErluterungenMuster0"/>
        <w:numPr>
          <w:ilvl w:val="0"/>
          <w:numId w:val="8"/>
        </w:numPr>
        <w:jc w:val="both"/>
        <w:rPr>
          <w:rFonts w:cs="Arial"/>
          <w:color w:val="000000" w:themeColor="text1"/>
          <w:lang w:val="de-DE"/>
        </w:rPr>
      </w:pPr>
      <w:r w:rsidRPr="00FB58FA">
        <w:rPr>
          <w:rFonts w:cs="Arial"/>
          <w:color w:val="000000" w:themeColor="text1"/>
          <w:lang w:val="de-DE"/>
        </w:rPr>
        <w:t xml:space="preserve">O. Dulub, U. Diebold, and G. Kresse, Phys. Rev. Lett. </w:t>
      </w:r>
      <w:r w:rsidRPr="00FB58FA">
        <w:rPr>
          <w:rFonts w:cs="Arial"/>
          <w:b/>
          <w:color w:val="000000" w:themeColor="text1"/>
          <w:lang w:val="de-DE"/>
        </w:rPr>
        <w:t>90</w:t>
      </w:r>
      <w:r w:rsidRPr="00FB58FA">
        <w:rPr>
          <w:rFonts w:cs="Arial"/>
          <w:color w:val="000000" w:themeColor="text1"/>
          <w:lang w:val="de-DE"/>
        </w:rPr>
        <w:t>, 016102 (2003).</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D. J. Cooke, A. Marmier, and S. C. Parker, J. Phys. Chem. B </w:t>
      </w:r>
      <w:r w:rsidRPr="00FB58FA">
        <w:rPr>
          <w:rFonts w:cs="Arial"/>
          <w:b/>
          <w:color w:val="000000" w:themeColor="text1"/>
          <w:lang w:val="en-US"/>
        </w:rPr>
        <w:t>110</w:t>
      </w:r>
      <w:r w:rsidRPr="00FB58FA">
        <w:rPr>
          <w:rFonts w:cs="Arial"/>
          <w:color w:val="000000" w:themeColor="text1"/>
          <w:lang w:val="en-US"/>
        </w:rPr>
        <w:t>, 7985 (2006).</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G. Kresse, O. Dulub, and U. Diebold, Phys. Rev. B </w:t>
      </w:r>
      <w:r w:rsidRPr="00FB58FA">
        <w:rPr>
          <w:rFonts w:cs="Arial"/>
          <w:b/>
          <w:color w:val="000000" w:themeColor="text1"/>
          <w:lang w:val="en-US"/>
        </w:rPr>
        <w:t>68</w:t>
      </w:r>
      <w:r w:rsidRPr="00FB58FA">
        <w:rPr>
          <w:rFonts w:cs="Arial"/>
          <w:color w:val="000000" w:themeColor="text1"/>
          <w:lang w:val="en-US"/>
        </w:rPr>
        <w:t>, 245409 (2003).</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B. Meyer, Phys. Rev. B </w:t>
      </w:r>
      <w:r w:rsidRPr="00FB58FA">
        <w:rPr>
          <w:rFonts w:cs="Arial"/>
          <w:b/>
          <w:color w:val="000000" w:themeColor="text1"/>
          <w:lang w:val="en-US"/>
        </w:rPr>
        <w:t>69</w:t>
      </w:r>
      <w:r w:rsidRPr="00FB58FA">
        <w:rPr>
          <w:rFonts w:cs="Arial"/>
          <w:color w:val="000000" w:themeColor="text1"/>
          <w:lang w:val="en-US"/>
        </w:rPr>
        <w:t>, 045416 (2004).</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G. Henkelman and H. Jónsson, J. Chem. Phys. </w:t>
      </w:r>
      <w:r w:rsidRPr="00FB58FA">
        <w:rPr>
          <w:rFonts w:cs="Arial"/>
          <w:b/>
          <w:color w:val="000000" w:themeColor="text1"/>
          <w:lang w:val="en-US"/>
        </w:rPr>
        <w:t>113</w:t>
      </w:r>
      <w:r w:rsidRPr="00FB58FA">
        <w:rPr>
          <w:rFonts w:cs="Arial"/>
          <w:color w:val="000000" w:themeColor="text1"/>
          <w:lang w:val="en-US"/>
        </w:rPr>
        <w:t>, 9901 (2000).</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D. Torres, P. Carro, R. C. Salvarezza, and F. Illas, Phys. Rev. Lett. </w:t>
      </w:r>
      <w:r w:rsidRPr="00FB58FA">
        <w:rPr>
          <w:rFonts w:cs="Arial"/>
          <w:b/>
          <w:color w:val="000000" w:themeColor="text1"/>
          <w:lang w:val="en-US"/>
        </w:rPr>
        <w:t>97</w:t>
      </w:r>
      <w:r w:rsidRPr="00FB58FA">
        <w:rPr>
          <w:rFonts w:cs="Arial"/>
          <w:color w:val="000000" w:themeColor="text1"/>
          <w:lang w:val="en-US"/>
        </w:rPr>
        <w:t>, 226103 (2006).</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D. Loffreda, Surf. Sci. </w:t>
      </w:r>
      <w:r w:rsidRPr="00FB58FA">
        <w:rPr>
          <w:rFonts w:cs="Arial"/>
          <w:b/>
          <w:color w:val="000000" w:themeColor="text1"/>
          <w:lang w:val="en-US"/>
        </w:rPr>
        <w:t>600</w:t>
      </w:r>
      <w:r w:rsidRPr="00FB58FA">
        <w:rPr>
          <w:rFonts w:cs="Arial"/>
          <w:color w:val="000000" w:themeColor="text1"/>
          <w:lang w:val="en-US"/>
        </w:rPr>
        <w:t>, 2103 (2006).</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P. Raybaud, D. Costa, M. Corral Valero, C. Arrouvel, M. Digne, P. Sautet, and H. Toulhoat, J. Phys.: Condens. Matter </w:t>
      </w:r>
      <w:r w:rsidRPr="00FB58FA">
        <w:rPr>
          <w:rFonts w:cs="Arial"/>
          <w:b/>
          <w:color w:val="000000" w:themeColor="text1"/>
          <w:lang w:val="en-US"/>
        </w:rPr>
        <w:t>20</w:t>
      </w:r>
      <w:r w:rsidRPr="00FB58FA">
        <w:rPr>
          <w:rFonts w:cs="Arial"/>
          <w:color w:val="000000" w:themeColor="text1"/>
          <w:lang w:val="en-US"/>
        </w:rPr>
        <w:t>, 064235 (2008).</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D. B. Rasmussen, T. V. Janssens, B. Temel, T. Bligaard, B. Hinnenmann, S. Helveg, and J. Sehested, J. Catal. </w:t>
      </w:r>
      <w:r w:rsidRPr="00FB58FA">
        <w:rPr>
          <w:rFonts w:cs="Arial"/>
          <w:b/>
          <w:color w:val="000000" w:themeColor="text1"/>
          <w:lang w:val="en-US"/>
        </w:rPr>
        <w:t>293</w:t>
      </w:r>
      <w:r w:rsidRPr="00FB58FA">
        <w:rPr>
          <w:rFonts w:cs="Arial"/>
          <w:color w:val="000000" w:themeColor="text1"/>
          <w:lang w:val="en-US"/>
        </w:rPr>
        <w:t>, 205 (2012).</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P. Carro, R. C. Salvarezza, D. Torres, and F. Illas, J. Phys. Chem. C </w:t>
      </w:r>
      <w:r w:rsidRPr="00FB58FA">
        <w:rPr>
          <w:rFonts w:cs="Arial"/>
          <w:b/>
          <w:color w:val="000000" w:themeColor="text1"/>
          <w:lang w:val="en-US"/>
        </w:rPr>
        <w:t>112</w:t>
      </w:r>
      <w:r w:rsidRPr="00FB58FA">
        <w:rPr>
          <w:rFonts w:cs="Arial"/>
          <w:color w:val="000000" w:themeColor="text1"/>
          <w:lang w:val="en-US"/>
        </w:rPr>
        <w:t>, 19121 (2008).</w:t>
      </w:r>
    </w:p>
    <w:p w:rsidR="006B6925" w:rsidRPr="00FB58FA" w:rsidRDefault="006B6925" w:rsidP="005A084D">
      <w:pPr>
        <w:pStyle w:val="ErluterungenMuster0"/>
        <w:numPr>
          <w:ilvl w:val="0"/>
          <w:numId w:val="8"/>
        </w:numPr>
        <w:jc w:val="both"/>
        <w:rPr>
          <w:rFonts w:cs="Arial"/>
          <w:color w:val="000000" w:themeColor="text1"/>
          <w:lang w:val="de-DE"/>
        </w:rPr>
      </w:pPr>
      <w:r w:rsidRPr="00FB58FA">
        <w:rPr>
          <w:rFonts w:cs="Arial"/>
          <w:color w:val="000000" w:themeColor="text1"/>
          <w:lang w:val="de-DE"/>
        </w:rPr>
        <w:t xml:space="preserve">K. Reuter and M. Scheffler, Phys. Rev. B </w:t>
      </w:r>
      <w:r w:rsidRPr="00FB58FA">
        <w:rPr>
          <w:rFonts w:cs="Arial"/>
          <w:b/>
          <w:color w:val="000000" w:themeColor="text1"/>
          <w:lang w:val="de-DE"/>
        </w:rPr>
        <w:t>65</w:t>
      </w:r>
      <w:r w:rsidRPr="00FB58FA">
        <w:rPr>
          <w:rFonts w:cs="Arial"/>
          <w:color w:val="000000" w:themeColor="text1"/>
          <w:lang w:val="de-DE"/>
        </w:rPr>
        <w:t>, 035406 (2001)</w:t>
      </w:r>
    </w:p>
    <w:p w:rsidR="006B6925" w:rsidRPr="00FB58FA" w:rsidRDefault="006B6925" w:rsidP="005A084D">
      <w:pPr>
        <w:pStyle w:val="ErluterungenMuster0"/>
        <w:numPr>
          <w:ilvl w:val="0"/>
          <w:numId w:val="8"/>
        </w:numPr>
        <w:jc w:val="both"/>
        <w:rPr>
          <w:rFonts w:cs="Arial"/>
          <w:color w:val="000000" w:themeColor="text1"/>
          <w:lang w:val="de-DE"/>
        </w:rPr>
      </w:pPr>
      <w:r w:rsidRPr="00FB58FA">
        <w:rPr>
          <w:rFonts w:cs="Arial"/>
          <w:color w:val="000000" w:themeColor="text1"/>
          <w:lang w:val="de-DE"/>
        </w:rPr>
        <w:t xml:space="preserve">K. Reuter and M. Scheffler, Phys. Rev. Lett. </w:t>
      </w:r>
      <w:r w:rsidRPr="00FB58FA">
        <w:rPr>
          <w:rFonts w:cs="Arial"/>
          <w:b/>
          <w:color w:val="000000" w:themeColor="text1"/>
          <w:lang w:val="de-DE"/>
        </w:rPr>
        <w:t>90</w:t>
      </w:r>
      <w:r w:rsidRPr="00FB58FA">
        <w:rPr>
          <w:rFonts w:cs="Arial"/>
          <w:color w:val="000000" w:themeColor="text1"/>
          <w:lang w:val="de-DE"/>
        </w:rPr>
        <w:t>, 046103 (2003)</w:t>
      </w:r>
    </w:p>
    <w:p w:rsidR="006B6925" w:rsidRPr="00FB58FA" w:rsidRDefault="006B6925" w:rsidP="005A084D">
      <w:pPr>
        <w:pStyle w:val="ErluterungenMuster0"/>
        <w:numPr>
          <w:ilvl w:val="0"/>
          <w:numId w:val="8"/>
        </w:numPr>
        <w:jc w:val="both"/>
        <w:rPr>
          <w:rFonts w:cs="Arial"/>
          <w:color w:val="000000" w:themeColor="text1"/>
          <w:lang w:val="de-DE"/>
        </w:rPr>
      </w:pPr>
      <w:r w:rsidRPr="00FB58FA">
        <w:rPr>
          <w:rFonts w:cs="Arial"/>
          <w:color w:val="000000" w:themeColor="text1"/>
          <w:lang w:val="de-DE"/>
        </w:rPr>
        <w:t xml:space="preserve">K. Reuter and M. Scheffler, Phys. Rev. B </w:t>
      </w:r>
      <w:r w:rsidRPr="00FB58FA">
        <w:rPr>
          <w:rFonts w:cs="Arial"/>
          <w:b/>
          <w:color w:val="000000" w:themeColor="text1"/>
          <w:lang w:val="de-DE"/>
        </w:rPr>
        <w:t>68</w:t>
      </w:r>
      <w:r w:rsidRPr="00FB58FA">
        <w:rPr>
          <w:rFonts w:cs="Arial"/>
          <w:color w:val="000000" w:themeColor="text1"/>
          <w:lang w:val="de-DE"/>
        </w:rPr>
        <w:t>, 045407 (2003)</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A. Marmier and S. C. Parker, Phys. Rev. B </w:t>
      </w:r>
      <w:r w:rsidRPr="00FB58FA">
        <w:rPr>
          <w:rFonts w:cs="Arial"/>
          <w:b/>
          <w:color w:val="000000" w:themeColor="text1"/>
          <w:lang w:val="en-US"/>
        </w:rPr>
        <w:t>69</w:t>
      </w:r>
      <w:r w:rsidRPr="00FB58FA">
        <w:rPr>
          <w:rFonts w:cs="Arial"/>
          <w:color w:val="000000" w:themeColor="text1"/>
          <w:lang w:val="en-US"/>
        </w:rPr>
        <w:t>, 115409 (2004).</w:t>
      </w:r>
    </w:p>
    <w:p w:rsidR="006B6925" w:rsidRPr="00FB58FA" w:rsidRDefault="006B6925" w:rsidP="005A084D">
      <w:pPr>
        <w:pStyle w:val="ErluterungenMuster0"/>
        <w:numPr>
          <w:ilvl w:val="0"/>
          <w:numId w:val="8"/>
        </w:numPr>
        <w:jc w:val="both"/>
        <w:rPr>
          <w:rFonts w:cs="Arial"/>
          <w:color w:val="000000" w:themeColor="text1"/>
          <w:lang w:val="de-DE"/>
        </w:rPr>
      </w:pPr>
      <w:r w:rsidRPr="00FB58FA">
        <w:rPr>
          <w:rFonts w:cs="Arial"/>
          <w:color w:val="000000" w:themeColor="text1"/>
          <w:lang w:val="en-US"/>
        </w:rPr>
        <w:t xml:space="preserve">Y. Vaynzof, D. Kabra, L. Zhao, P. K. H. Ho, A. T. S. Wee, and R. H. Friend, App. </w:t>
      </w:r>
      <w:r w:rsidRPr="00FB58FA">
        <w:rPr>
          <w:rFonts w:cs="Arial"/>
          <w:color w:val="000000" w:themeColor="text1"/>
          <w:lang w:val="de-DE"/>
        </w:rPr>
        <w:t xml:space="preserve">Phys. Lett. </w:t>
      </w:r>
      <w:r w:rsidRPr="00FB58FA">
        <w:rPr>
          <w:rFonts w:cs="Arial"/>
          <w:b/>
          <w:color w:val="000000" w:themeColor="text1"/>
          <w:lang w:val="de-DE"/>
        </w:rPr>
        <w:t>97</w:t>
      </w:r>
      <w:r w:rsidRPr="00FB58FA">
        <w:rPr>
          <w:rFonts w:cs="Arial"/>
          <w:color w:val="000000" w:themeColor="text1"/>
          <w:lang w:val="de-DE"/>
        </w:rPr>
        <w:t>, 033309 (2010).</w:t>
      </w:r>
    </w:p>
    <w:p w:rsidR="006B6925" w:rsidRPr="00FB58FA" w:rsidRDefault="006B6925" w:rsidP="005A084D">
      <w:pPr>
        <w:pStyle w:val="ErluterungenMuster0"/>
        <w:numPr>
          <w:ilvl w:val="0"/>
          <w:numId w:val="8"/>
        </w:numPr>
        <w:jc w:val="both"/>
        <w:rPr>
          <w:rFonts w:cs="Arial"/>
          <w:color w:val="000000" w:themeColor="text1"/>
          <w:lang w:val="de-DE"/>
        </w:rPr>
      </w:pPr>
      <w:r w:rsidRPr="00FB58FA">
        <w:rPr>
          <w:rFonts w:cs="Arial"/>
          <w:color w:val="000000" w:themeColor="text1"/>
          <w:lang w:val="en-US"/>
        </w:rPr>
        <w:t xml:space="preserve">J. S. Park, B. R. Lee, J. M. Lee, J.-S. Kim, S. O. Kim, and M. H. Song, Appl. </w:t>
      </w:r>
      <w:r w:rsidRPr="00FB58FA">
        <w:rPr>
          <w:rFonts w:cs="Arial"/>
          <w:color w:val="000000" w:themeColor="text1"/>
          <w:lang w:val="de-DE"/>
        </w:rPr>
        <w:t xml:space="preserve">Phys. Lett. </w:t>
      </w:r>
      <w:r w:rsidRPr="00FB58FA">
        <w:rPr>
          <w:rFonts w:cs="Arial"/>
          <w:b/>
          <w:color w:val="000000" w:themeColor="text1"/>
          <w:lang w:val="de-DE"/>
        </w:rPr>
        <w:t>96</w:t>
      </w:r>
      <w:r w:rsidRPr="00FB58FA">
        <w:rPr>
          <w:rFonts w:cs="Arial"/>
          <w:color w:val="000000" w:themeColor="text1"/>
          <w:lang w:val="de-DE"/>
        </w:rPr>
        <w:t>, 243306 (2010).</w:t>
      </w:r>
    </w:p>
    <w:p w:rsidR="006B6925" w:rsidRPr="00FB58FA" w:rsidRDefault="006B6925" w:rsidP="005A084D">
      <w:pPr>
        <w:pStyle w:val="ErluterungenMuster0"/>
        <w:numPr>
          <w:ilvl w:val="0"/>
          <w:numId w:val="8"/>
        </w:numPr>
        <w:jc w:val="both"/>
        <w:rPr>
          <w:rFonts w:cs="Arial"/>
          <w:color w:val="000000" w:themeColor="text1"/>
          <w:lang w:val="de-DE"/>
        </w:rPr>
      </w:pPr>
      <w:r w:rsidRPr="00FB58FA">
        <w:rPr>
          <w:rFonts w:cs="Arial"/>
          <w:color w:val="000000" w:themeColor="text1"/>
          <w:lang w:val="de-DE"/>
        </w:rPr>
        <w:t xml:space="preserve">A. Lendz, L. Selegård, F. Söderlind, A. Larsson, P. O. Holtz, K. Uvdal, L. Ojamäe, and P.-O. Käll, J. Phys. Chem. C </w:t>
      </w:r>
      <w:r w:rsidRPr="00FB58FA">
        <w:rPr>
          <w:rFonts w:cs="Arial"/>
          <w:b/>
          <w:color w:val="000000" w:themeColor="text1"/>
          <w:lang w:val="de-DE"/>
        </w:rPr>
        <w:t>113</w:t>
      </w:r>
      <w:r w:rsidRPr="00FB58FA">
        <w:rPr>
          <w:rFonts w:cs="Arial"/>
          <w:color w:val="000000" w:themeColor="text1"/>
          <w:lang w:val="de-DE"/>
        </w:rPr>
        <w:t>, 17332 (2009).</w:t>
      </w:r>
    </w:p>
    <w:p w:rsidR="006B6925" w:rsidRPr="00FB58FA" w:rsidRDefault="006B6925" w:rsidP="005A084D">
      <w:pPr>
        <w:pStyle w:val="ErluterungenMuster0"/>
        <w:numPr>
          <w:ilvl w:val="0"/>
          <w:numId w:val="8"/>
        </w:numPr>
        <w:jc w:val="both"/>
        <w:rPr>
          <w:rFonts w:cs="Arial"/>
          <w:color w:val="000000" w:themeColor="text1"/>
          <w:lang w:val="de-DE"/>
        </w:rPr>
      </w:pPr>
      <w:r w:rsidRPr="00FB58FA">
        <w:rPr>
          <w:rFonts w:cs="Arial"/>
          <w:color w:val="000000" w:themeColor="text1"/>
          <w:lang w:val="de-DE"/>
        </w:rPr>
        <w:t xml:space="preserve">B. Meyer, D. Marx, O. Dulub, U. Diebold, M. Kunat, D. Langenberg, and C. Wöll, Angew. Chem. Int. Ed. </w:t>
      </w:r>
      <w:r w:rsidRPr="00FB58FA">
        <w:rPr>
          <w:rFonts w:cs="Arial"/>
          <w:b/>
          <w:color w:val="000000" w:themeColor="text1"/>
          <w:lang w:val="de-DE"/>
        </w:rPr>
        <w:t>43</w:t>
      </w:r>
      <w:r w:rsidRPr="00FB58FA">
        <w:rPr>
          <w:rFonts w:cs="Arial"/>
          <w:color w:val="000000" w:themeColor="text1"/>
          <w:lang w:val="de-DE"/>
        </w:rPr>
        <w:t>, 6641 (2004).</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N. H. Moreira, A. Dominguez, T. Frauenheim, and A. Luisa da Rosa, Phys. Chem. Chem. Phys. </w:t>
      </w:r>
      <w:r w:rsidRPr="00FB58FA">
        <w:rPr>
          <w:rFonts w:cs="Arial"/>
          <w:b/>
          <w:color w:val="000000" w:themeColor="text1"/>
          <w:lang w:val="en-US"/>
        </w:rPr>
        <w:t>14</w:t>
      </w:r>
      <w:r w:rsidRPr="00FB58FA">
        <w:rPr>
          <w:rFonts w:cs="Arial"/>
          <w:color w:val="000000" w:themeColor="text1"/>
          <w:lang w:val="en-US"/>
        </w:rPr>
        <w:t>, 15445 (2012).</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K. A. Persson, B. Waldwick, P. Lazic, and G. Ceder, Phys. Rev. B </w:t>
      </w:r>
      <w:r w:rsidRPr="00FB58FA">
        <w:rPr>
          <w:rFonts w:cs="Arial"/>
          <w:b/>
          <w:color w:val="000000" w:themeColor="text1"/>
          <w:lang w:val="en-US"/>
        </w:rPr>
        <w:t>85</w:t>
      </w:r>
      <w:r w:rsidRPr="00FB58FA">
        <w:rPr>
          <w:rFonts w:cs="Arial"/>
          <w:color w:val="000000" w:themeColor="text1"/>
          <w:lang w:val="en-US"/>
        </w:rPr>
        <w:t>, 235438 (2012).</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I. E. Castelli, K. S. Thygesen, and K. W. Jocobsen, Top. Catal. </w:t>
      </w:r>
      <w:r w:rsidRPr="00FB58FA">
        <w:rPr>
          <w:rFonts w:cs="Arial"/>
          <w:b/>
          <w:color w:val="000000" w:themeColor="text1"/>
          <w:lang w:val="en-US"/>
        </w:rPr>
        <w:t>57</w:t>
      </w:r>
      <w:r w:rsidRPr="00FB58FA">
        <w:rPr>
          <w:rFonts w:cs="Arial"/>
          <w:color w:val="000000" w:themeColor="text1"/>
          <w:lang w:val="en-US"/>
        </w:rPr>
        <w:t>, 265 (2014).</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M. Valtiner, X. Torrelles, A. Pareek, S. Borodin, H. Gies, and G. Grundmeier, J. Phys. Chem. C </w:t>
      </w:r>
      <w:r w:rsidRPr="00FB58FA">
        <w:rPr>
          <w:rFonts w:cs="Arial"/>
          <w:b/>
          <w:color w:val="000000" w:themeColor="text1"/>
          <w:lang w:val="en-US"/>
        </w:rPr>
        <w:t>114</w:t>
      </w:r>
      <w:r w:rsidRPr="00FB58FA">
        <w:rPr>
          <w:rFonts w:cs="Arial"/>
          <w:color w:val="000000" w:themeColor="text1"/>
          <w:lang w:val="en-US"/>
        </w:rPr>
        <w:t>, 15440 (2010).</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S. Rangan, A. Batarseh, K. P. Chitre, A. Kopecky, E. Galoppini, and R. A. Bartynski, J. Phys. Chem. C </w:t>
      </w:r>
      <w:r w:rsidRPr="00FB58FA">
        <w:rPr>
          <w:rFonts w:cs="Arial"/>
          <w:b/>
          <w:color w:val="000000" w:themeColor="text1"/>
          <w:lang w:val="en-US"/>
        </w:rPr>
        <w:t>118</w:t>
      </w:r>
      <w:r w:rsidRPr="00FB58FA">
        <w:rPr>
          <w:rFonts w:cs="Arial"/>
          <w:color w:val="000000" w:themeColor="text1"/>
          <w:lang w:val="en-US"/>
        </w:rPr>
        <w:t>, 12923 (2014).</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de-DE"/>
        </w:rPr>
        <w:t xml:space="preserve">B. Baur, G. Steinhoff, J. Hernando, O. Purrucker, M. Tanaka, B. Nickel, M. Stutzmann, and M. Eickhoff, Appl. </w:t>
      </w:r>
      <w:r w:rsidRPr="00FB58FA">
        <w:rPr>
          <w:rFonts w:cs="Arial"/>
          <w:color w:val="000000" w:themeColor="text1"/>
          <w:lang w:val="en-US"/>
        </w:rPr>
        <w:t xml:space="preserve">Phys. Lett. </w:t>
      </w:r>
      <w:r w:rsidRPr="00FB58FA">
        <w:rPr>
          <w:rFonts w:cs="Arial"/>
          <w:b/>
          <w:color w:val="000000" w:themeColor="text1"/>
          <w:lang w:val="en-US"/>
        </w:rPr>
        <w:t>87</w:t>
      </w:r>
      <w:r w:rsidRPr="00FB58FA">
        <w:rPr>
          <w:rFonts w:cs="Arial"/>
          <w:color w:val="000000" w:themeColor="text1"/>
          <w:lang w:val="en-US"/>
        </w:rPr>
        <w:t>, 263901 (2005).</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de-DE"/>
        </w:rPr>
        <w:t xml:space="preserve">C. G. Van de Walle and J. Neugebauer, Phys. </w:t>
      </w:r>
      <w:r w:rsidRPr="00FB58FA">
        <w:rPr>
          <w:rFonts w:cs="Arial"/>
          <w:color w:val="000000" w:themeColor="text1"/>
          <w:lang w:val="en-US"/>
        </w:rPr>
        <w:t xml:space="preserve">Rev. Lett. </w:t>
      </w:r>
      <w:r w:rsidRPr="00FB58FA">
        <w:rPr>
          <w:rFonts w:cs="Arial"/>
          <w:b/>
          <w:color w:val="000000" w:themeColor="text1"/>
          <w:lang w:val="en-US"/>
        </w:rPr>
        <w:t>88</w:t>
      </w:r>
      <w:r w:rsidRPr="00FB58FA">
        <w:rPr>
          <w:rFonts w:cs="Arial"/>
          <w:color w:val="000000" w:themeColor="text1"/>
          <w:lang w:val="en-US"/>
        </w:rPr>
        <w:t>, 066103 (2002).</w:t>
      </w:r>
    </w:p>
    <w:p w:rsidR="000B38FB" w:rsidRPr="00FB58FA" w:rsidRDefault="000B38FB" w:rsidP="000B38FB">
      <w:pPr>
        <w:pStyle w:val="ErluterungenMuster0"/>
        <w:jc w:val="both"/>
        <w:rPr>
          <w:rFonts w:cs="Arial"/>
          <w:color w:val="000000" w:themeColor="text1"/>
          <w:lang w:val="en-US"/>
        </w:rPr>
      </w:pPr>
    </w:p>
    <w:p w:rsidR="000B38FB" w:rsidRPr="00FB58FA" w:rsidRDefault="000B38FB" w:rsidP="000B38FB">
      <w:pPr>
        <w:pStyle w:val="ErluterungenMuster0"/>
        <w:jc w:val="both"/>
        <w:rPr>
          <w:rFonts w:cs="Arial"/>
          <w:color w:val="000000" w:themeColor="text1"/>
          <w:lang w:val="en-US"/>
        </w:rPr>
      </w:pPr>
    </w:p>
    <w:p w:rsidR="006B6925" w:rsidRPr="00FB58FA" w:rsidRDefault="006B6925" w:rsidP="00FF1DC5">
      <w:pPr>
        <w:pStyle w:val="Musterberschrift30"/>
        <w:numPr>
          <w:ilvl w:val="2"/>
          <w:numId w:val="1"/>
        </w:numPr>
        <w:tabs>
          <w:tab w:val="clear" w:pos="8652"/>
          <w:tab w:val="num" w:pos="855"/>
        </w:tabs>
        <w:ind w:left="855"/>
        <w:jc w:val="both"/>
        <w:rPr>
          <w:rFonts w:cs="Arial"/>
          <w:color w:val="000000" w:themeColor="text1"/>
          <w:lang w:val="en-US"/>
        </w:rPr>
      </w:pPr>
      <w:r w:rsidRPr="00FB58FA">
        <w:rPr>
          <w:rFonts w:cs="Arial"/>
          <w:color w:val="000000" w:themeColor="text1"/>
          <w:lang w:val="en-US"/>
        </w:rPr>
        <w:lastRenderedPageBreak/>
        <w:t xml:space="preserve">Project-related publications </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V. Obersteiner, D. A. Egger, G. Heimel, and E. Zojer, "Impact of Collective Electrostatic Effects on Charge Transport through Molecular Monolayers", J. Phys. Chem. C </w:t>
      </w:r>
      <w:r w:rsidRPr="00FB58FA">
        <w:rPr>
          <w:rFonts w:cs="Arial"/>
          <w:b/>
          <w:color w:val="000000" w:themeColor="text1"/>
          <w:lang w:val="en-US"/>
        </w:rPr>
        <w:t>118</w:t>
      </w:r>
      <w:r w:rsidRPr="00FB58FA">
        <w:rPr>
          <w:rFonts w:cs="Arial"/>
          <w:color w:val="000000" w:themeColor="text1"/>
          <w:lang w:val="en-US"/>
        </w:rPr>
        <w:t xml:space="preserve">, 22395 (2014).  </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I. Lange, S. Reiter, M. Pätzel, A. Zykov, A. Nefedov, J. Hildebrandt, S. Hecht, S. Kowarik, C. Wöll, G. Heimel, and D. Neher, "Tuning the Work Function of Polar Zinc Oxide Surfaces using Modified Phosphonic Acid Self-Assembled Monolayers", Adv. Funct. Mater., DOI: 10.1002/adfm.201401493</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de-DE"/>
        </w:rPr>
        <w:t xml:space="preserve">K. Palczynski, G. Heimel, J. Heyda, and J. Dzubiella, Cryst. </w:t>
      </w:r>
      <w:r w:rsidRPr="00FB58FA">
        <w:rPr>
          <w:rFonts w:cs="Arial"/>
          <w:color w:val="000000" w:themeColor="text1"/>
          <w:lang w:val="en-US"/>
        </w:rPr>
        <w:t xml:space="preserve">Growth. Des. </w:t>
      </w:r>
      <w:r w:rsidRPr="00FB58FA">
        <w:rPr>
          <w:rFonts w:cs="Arial"/>
          <w:b/>
          <w:color w:val="000000" w:themeColor="text1"/>
          <w:lang w:val="en-US"/>
        </w:rPr>
        <w:t>14</w:t>
      </w:r>
      <w:r w:rsidRPr="00FB58FA">
        <w:rPr>
          <w:rFonts w:cs="Arial"/>
          <w:color w:val="000000" w:themeColor="text1"/>
          <w:lang w:val="en-US"/>
        </w:rPr>
        <w:t>, 3791 (2014).</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P. Herrmann and G. Heimel, "Structure and Stoichiometry Prediction of Surfaces Reacting with Multicomponent Gases", Adv. Mater., accepted (2014).</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H. Wang, P. Amsalem, G. Heimel, I. Salzmann, N. Koch, and M. Oehzelt, "Band-Bending in Organic Semiconductors: the Role of Alkali-Halide Interlayers", Adv. Mater. </w:t>
      </w:r>
      <w:r w:rsidRPr="00FB58FA">
        <w:rPr>
          <w:rFonts w:cs="Arial"/>
          <w:b/>
          <w:color w:val="000000" w:themeColor="text1"/>
          <w:lang w:val="en-US"/>
        </w:rPr>
        <w:t>26</w:t>
      </w:r>
      <w:r w:rsidRPr="00FB58FA">
        <w:rPr>
          <w:rFonts w:cs="Arial"/>
          <w:color w:val="000000" w:themeColor="text1"/>
          <w:lang w:val="en-US"/>
        </w:rPr>
        <w:t>, 925 (2014).</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 xml:space="preserve">M. Oehzelt, N. Koch, and G. Heimel, "Organic semiconductor density of states controls the energy level alignment at electrode interfaces", Nature Comm. </w:t>
      </w:r>
      <w:r w:rsidRPr="00FB58FA">
        <w:rPr>
          <w:rFonts w:cs="Arial"/>
          <w:b/>
          <w:color w:val="000000" w:themeColor="text1"/>
          <w:lang w:val="en-US"/>
        </w:rPr>
        <w:t>5</w:t>
      </w:r>
      <w:r w:rsidRPr="00FB58FA">
        <w:rPr>
          <w:rFonts w:cs="Arial"/>
          <w:color w:val="000000" w:themeColor="text1"/>
          <w:lang w:val="en-US"/>
        </w:rPr>
        <w:t>, 4174 (2014).</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N. Abedi and G. Heimel, "Correlating Core-Level Shifts and Structure of Zinc.Oxide Surfaces", submitted</w:t>
      </w:r>
    </w:p>
    <w:p w:rsidR="006B6925" w:rsidRPr="00FB58FA" w:rsidRDefault="006B6925" w:rsidP="005A084D">
      <w:pPr>
        <w:pStyle w:val="ErluterungenMuster0"/>
        <w:numPr>
          <w:ilvl w:val="0"/>
          <w:numId w:val="8"/>
        </w:numPr>
        <w:jc w:val="both"/>
        <w:rPr>
          <w:rFonts w:cs="Arial"/>
          <w:color w:val="000000" w:themeColor="text1"/>
          <w:lang w:val="en-US"/>
        </w:rPr>
      </w:pPr>
      <w:r w:rsidRPr="00FB58FA">
        <w:rPr>
          <w:rFonts w:cs="Arial"/>
          <w:color w:val="000000" w:themeColor="text1"/>
          <w:lang w:val="en-US"/>
        </w:rPr>
        <w:t>O. Sinai, O. T. Hofmann, M. Scheffler, P. Rinke, G. Heimel, and L. Kronik, "A multi-scale approach to the electronic structure of doped-semiconductor surfaces", almost submitted</w:t>
      </w:r>
    </w:p>
    <w:p w:rsidR="006B6925" w:rsidRPr="00FB58FA" w:rsidRDefault="006B6925" w:rsidP="00FF1DC5">
      <w:pPr>
        <w:pStyle w:val="Musterberschrift20"/>
        <w:numPr>
          <w:ilvl w:val="1"/>
          <w:numId w:val="1"/>
        </w:numPr>
        <w:jc w:val="both"/>
        <w:rPr>
          <w:rFonts w:cs="Arial"/>
          <w:color w:val="000000" w:themeColor="text1"/>
          <w:lang w:val="en-US"/>
        </w:rPr>
      </w:pPr>
      <w:bookmarkStart w:id="23" w:name="_Toc349131075"/>
      <w:r w:rsidRPr="00FB58FA">
        <w:rPr>
          <w:rFonts w:cs="Arial"/>
          <w:color w:val="000000" w:themeColor="text1"/>
          <w:lang w:val="en-US"/>
        </w:rPr>
        <w:t>Research plan</w:t>
      </w:r>
      <w:bookmarkEnd w:id="23"/>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Experience in the first funding period has shown that knowledge of the atomistic structure at HIOS interfaces is a crucial prerequisite not only for computing further properties, but also for understanding and interpreting experimental results. Having invested significant resources in developing a sound theoretical model for predicting the structure and stoichiometry of complex surfaces in particle exchange with an environment of multiple, reactive molecular species, A4 intends to now majorly capitalize on these developments. Firmly based on the insights already gained on the properties of SAMs on ZnO, the research plan for the second funding period naturally breaks into two main areas of activity, which are outlined consecutively below.</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b/>
          <w:color w:val="000000" w:themeColor="text1"/>
          <w:lang w:val="en-US"/>
        </w:rPr>
      </w:pPr>
      <w:r w:rsidRPr="00FB58FA">
        <w:rPr>
          <w:rFonts w:cs="Arial"/>
          <w:b/>
          <w:color w:val="000000" w:themeColor="text1"/>
          <w:lang w:val="en-US"/>
        </w:rPr>
        <w:t>3.4.1</w:t>
      </w:r>
      <w:r w:rsidRPr="00FB58FA">
        <w:rPr>
          <w:rFonts w:cs="Arial"/>
          <w:b/>
          <w:color w:val="000000" w:themeColor="text1"/>
          <w:lang w:val="en-US"/>
        </w:rPr>
        <w:tab/>
      </w:r>
      <w:proofErr w:type="gramStart"/>
      <w:r w:rsidRPr="00FB58FA">
        <w:rPr>
          <w:rFonts w:cs="Arial"/>
          <w:b/>
          <w:color w:val="000000" w:themeColor="text1"/>
          <w:lang w:val="en-US"/>
        </w:rPr>
        <w:t>From</w:t>
      </w:r>
      <w:proofErr w:type="gramEnd"/>
      <w:r w:rsidRPr="00FB58FA">
        <w:rPr>
          <w:rFonts w:cs="Arial"/>
          <w:b/>
          <w:color w:val="000000" w:themeColor="text1"/>
          <w:lang w:val="en-US"/>
        </w:rPr>
        <w:t xml:space="preserve"> the vacuum into solution</w:t>
      </w: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Work in the first funding period was conducted with an UHV-scenario in mind, where inorganic-semiconductor surfaces would, after pre-treatment/preparation, be allowed to reactively interact with a controlled atmosphere (comprising, amongst others, functional SAM molecules) until a steady-state surface structure develops, whose properties are then investigated </w:t>
      </w:r>
      <w:r w:rsidRPr="00FB58FA">
        <w:rPr>
          <w:rFonts w:cs="Arial"/>
          <w:i/>
          <w:color w:val="000000" w:themeColor="text1"/>
          <w:lang w:val="en-US"/>
        </w:rPr>
        <w:t>in-situ</w:t>
      </w:r>
      <w:r w:rsidRPr="00FB58FA">
        <w:rPr>
          <w:rFonts w:cs="Arial"/>
          <w:color w:val="000000" w:themeColor="text1"/>
          <w:lang w:val="en-US"/>
        </w:rPr>
        <w:t xml:space="preserve">. This experimental approach is certainly conducive to understanding fundamental, surface-scientific aspects but, for practical applications, SAMs on any substrate are almost exclusively produced </w:t>
      </w:r>
      <w:r w:rsidRPr="00FB58FA">
        <w:rPr>
          <w:rFonts w:cs="Arial"/>
          <w:i/>
          <w:color w:val="000000" w:themeColor="text1"/>
          <w:lang w:val="en-US"/>
        </w:rPr>
        <w:t>ex-situ</w:t>
      </w:r>
      <w:r w:rsidRPr="00FB58FA">
        <w:rPr>
          <w:rFonts w:cs="Arial"/>
          <w:color w:val="000000" w:themeColor="text1"/>
          <w:lang w:val="en-US"/>
        </w:rPr>
        <w:t>, that is, by immersing it into a solution containing the SAM molecules; experimental efforts in the present CRC are no exception. With a reliable theoretical method for predicting surface structures in the UHV scenario now available, the natural next step for A4 is, therefore, to extend these newly developed tools towards treating also the solution scenario. The goal of this first area of activity in A4 can thus be formulated as:</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ind w:left="709"/>
        <w:jc w:val="both"/>
        <w:rPr>
          <w:rFonts w:cs="Arial"/>
          <w:i/>
          <w:color w:val="000000" w:themeColor="text1"/>
          <w:lang w:val="en-US"/>
        </w:rPr>
      </w:pPr>
      <w:r w:rsidRPr="00FB58FA">
        <w:rPr>
          <w:rFonts w:cs="Arial"/>
          <w:i/>
          <w:color w:val="000000" w:themeColor="text1"/>
          <w:lang w:val="en-US"/>
        </w:rPr>
        <w:t>The development and subsequent application of a first-principles approach for predicting the stability, structure, and stoichiometry of inorganic-semiconductor surfaces reactively interacting with solvents and solutions of functional SAM molecules.</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Reaching this ambitious goal represents a formidable challenge indeed and has never, to the best of our knowledge, been seriously pursued despite the undisputable relevance of potentially obtainable result [24]. The most closely related concept are Pourbaix diagrams used in the context of corrosion and catalysis [25</w:t>
      </w:r>
      <w:proofErr w:type="gramStart"/>
      <w:r w:rsidRPr="00FB58FA">
        <w:rPr>
          <w:rFonts w:cs="Arial"/>
          <w:color w:val="000000" w:themeColor="text1"/>
          <w:lang w:val="en-US"/>
        </w:rPr>
        <w:t>,26</w:t>
      </w:r>
      <w:proofErr w:type="gramEnd"/>
      <w:r w:rsidRPr="00FB58FA">
        <w:rPr>
          <w:rFonts w:cs="Arial"/>
          <w:color w:val="000000" w:themeColor="text1"/>
          <w:lang w:val="en-US"/>
        </w:rPr>
        <w:t>]. In contrast to the electrochemical setup envisioned there, however, no counter-electrode and no external electrical circuit is present in the case of inorganic semiconductor sample immersed in solution. Therefore, both the solution and the inorganic semiconductor have to remain charge neutral individually.</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b/>
          <w:color w:val="000000" w:themeColor="text1"/>
          <w:lang w:val="en-US"/>
        </w:rPr>
        <w:t>Bare ZnO surfaces</w:t>
      </w:r>
      <w:r w:rsidRPr="00FB58FA">
        <w:rPr>
          <w:rFonts w:cs="Arial"/>
          <w:color w:val="000000" w:themeColor="text1"/>
          <w:lang w:val="en-US"/>
        </w:rPr>
        <w:t xml:space="preserve">. Efforts to predict surface structure and stoichiometry under these conditions, will start with systems investigated experimentally in </w:t>
      </w:r>
      <w:r w:rsidRPr="00FB58FA">
        <w:rPr>
          <w:rFonts w:cs="Arial"/>
          <w:b/>
          <w:i/>
          <w:color w:val="000000" w:themeColor="text1"/>
          <w:lang w:val="en-US"/>
        </w:rPr>
        <w:t>B7</w:t>
      </w:r>
      <w:r w:rsidRPr="00FB58FA">
        <w:rPr>
          <w:rFonts w:cs="Arial"/>
          <w:color w:val="000000" w:themeColor="text1"/>
          <w:lang w:val="en-US"/>
        </w:rPr>
        <w:t xml:space="preserve"> (</w:t>
      </w:r>
      <w:r w:rsidRPr="00FB58FA">
        <w:rPr>
          <w:rFonts w:cs="Arial"/>
          <w:i/>
          <w:color w:val="000000" w:themeColor="text1"/>
          <w:lang w:val="en-US"/>
        </w:rPr>
        <w:t>Neher</w:t>
      </w:r>
      <w:r w:rsidRPr="00FB58FA">
        <w:rPr>
          <w:rFonts w:cs="Arial"/>
          <w:color w:val="000000" w:themeColor="text1"/>
          <w:lang w:val="en-US"/>
        </w:rPr>
        <w:t xml:space="preserve">) and </w:t>
      </w:r>
      <w:r w:rsidRPr="00FB58FA">
        <w:rPr>
          <w:rFonts w:cs="Arial"/>
          <w:b/>
          <w:color w:val="000000" w:themeColor="text1"/>
          <w:lang w:val="en-US"/>
        </w:rPr>
        <w:t>A8</w:t>
      </w:r>
      <w:r w:rsidRPr="00FB58FA">
        <w:rPr>
          <w:rFonts w:cs="Arial"/>
          <w:color w:val="000000" w:themeColor="text1"/>
          <w:lang w:val="en-US"/>
        </w:rPr>
        <w:t xml:space="preserve"> (</w:t>
      </w:r>
      <w:r w:rsidRPr="00FB58FA">
        <w:rPr>
          <w:rFonts w:cs="Arial"/>
          <w:i/>
          <w:color w:val="000000" w:themeColor="text1"/>
          <w:lang w:val="en-US"/>
        </w:rPr>
        <w:t>Koch</w:t>
      </w:r>
      <w:r w:rsidRPr="00FB58FA">
        <w:rPr>
          <w:rFonts w:cs="Arial"/>
          <w:color w:val="000000" w:themeColor="text1"/>
          <w:lang w:val="en-US"/>
        </w:rPr>
        <w:t>), that is, various ZnO surfaces in ethanol and THF solutions, respectively. The former scenario in particular will serve to develop a working methodology, which is best outlined by considering the differences between UHV and solution:</w:t>
      </w:r>
    </w:p>
    <w:p w:rsidR="006B6925" w:rsidRPr="00FB58FA" w:rsidRDefault="006B6925" w:rsidP="006B6925">
      <w:pPr>
        <w:pStyle w:val="ErluterungenMuster0"/>
        <w:rPr>
          <w:rFonts w:cs="Arial"/>
          <w:color w:val="000000" w:themeColor="text1"/>
          <w:lang w:val="en-US"/>
        </w:rPr>
      </w:pPr>
    </w:p>
    <w:p w:rsidR="006B6925" w:rsidRPr="00FB58FA" w:rsidRDefault="006B6925" w:rsidP="005A084D">
      <w:pPr>
        <w:pStyle w:val="ErluterungenMuster0"/>
        <w:numPr>
          <w:ilvl w:val="0"/>
          <w:numId w:val="9"/>
        </w:numPr>
        <w:jc w:val="both"/>
        <w:rPr>
          <w:rFonts w:cs="Arial"/>
          <w:color w:val="000000" w:themeColor="text1"/>
          <w:lang w:val="en-US"/>
        </w:rPr>
      </w:pPr>
      <w:r w:rsidRPr="00FB58FA">
        <w:rPr>
          <w:rFonts w:cs="Arial"/>
          <w:color w:val="000000" w:themeColor="text1"/>
          <w:lang w:val="en-US"/>
        </w:rPr>
        <w:t>The most apparent difference is clearly that now also EtOH is available as molecular species that can interact with the ZnO surfaces. Leaving SAM molecules out of the picture for now, the ground-state total energies need to be calculated also for a series of EtOH adsorption patterns, varying in surface coverage and degree of intermixing with co-adsorbed H</w:t>
      </w:r>
      <w:r w:rsidRPr="00FB58FA">
        <w:rPr>
          <w:rFonts w:cs="Arial"/>
          <w:color w:val="000000" w:themeColor="text1"/>
          <w:vertAlign w:val="superscript"/>
          <w:lang w:val="en-US"/>
        </w:rPr>
        <w:t>+</w:t>
      </w:r>
      <w:r w:rsidRPr="00FB58FA">
        <w:rPr>
          <w:rFonts w:cs="Arial"/>
          <w:color w:val="000000" w:themeColor="text1"/>
          <w:lang w:val="en-US"/>
        </w:rPr>
        <w:t>, OH</w:t>
      </w:r>
      <w:r w:rsidRPr="00FB58FA">
        <w:rPr>
          <w:rFonts w:cs="Arial"/>
          <w:color w:val="000000" w:themeColor="text1"/>
          <w:vertAlign w:val="superscript"/>
          <w:lang w:val="en-US"/>
        </w:rPr>
        <w:t>–</w:t>
      </w:r>
      <w:r w:rsidRPr="00FB58FA">
        <w:rPr>
          <w:rFonts w:cs="Arial"/>
          <w:color w:val="000000" w:themeColor="text1"/>
          <w:lang w:val="en-US"/>
        </w:rPr>
        <w:t>, O</w:t>
      </w:r>
      <w:r w:rsidRPr="00FB58FA">
        <w:rPr>
          <w:rFonts w:cs="Arial"/>
          <w:color w:val="000000" w:themeColor="text1"/>
          <w:vertAlign w:val="superscript"/>
          <w:lang w:val="en-US"/>
        </w:rPr>
        <w:t>2–</w:t>
      </w:r>
      <w:r w:rsidRPr="00FB58FA">
        <w:rPr>
          <w:rFonts w:cs="Arial"/>
          <w:color w:val="000000" w:themeColor="text1"/>
          <w:lang w:val="en-US"/>
        </w:rPr>
        <w:t>, and H</w:t>
      </w:r>
      <w:r w:rsidRPr="00FB58FA">
        <w:rPr>
          <w:rFonts w:cs="Arial"/>
          <w:color w:val="000000" w:themeColor="text1"/>
          <w:vertAlign w:val="subscript"/>
          <w:lang w:val="en-US"/>
        </w:rPr>
        <w:t>2</w:t>
      </w:r>
      <w:r w:rsidRPr="00FB58FA">
        <w:rPr>
          <w:rFonts w:cs="Arial"/>
          <w:color w:val="000000" w:themeColor="text1"/>
          <w:lang w:val="en-US"/>
        </w:rPr>
        <w:t xml:space="preserve">O. Experience with MeOH adsorption gained in the first funding period will guide the choice of structures. Slab-type DFT </w:t>
      </w:r>
      <w:r w:rsidRPr="00FB58FA">
        <w:rPr>
          <w:rFonts w:cs="Arial"/>
          <w:color w:val="000000" w:themeColor="text1"/>
          <w:lang w:val="en-US"/>
        </w:rPr>
        <w:lastRenderedPageBreak/>
        <w:t xml:space="preserve">calculations will be performed with the </w:t>
      </w:r>
      <w:r w:rsidRPr="00FB58FA">
        <w:rPr>
          <w:rFonts w:cs="Arial"/>
          <w:smallCaps/>
          <w:color w:val="000000" w:themeColor="text1"/>
          <w:lang w:val="en-US"/>
        </w:rPr>
        <w:t>Vasp</w:t>
      </w:r>
      <w:r w:rsidRPr="00FB58FA">
        <w:rPr>
          <w:rFonts w:cs="Arial"/>
          <w:color w:val="000000" w:themeColor="text1"/>
          <w:lang w:val="en-US"/>
        </w:rPr>
        <w:t xml:space="preserve"> code in this step to obtain the values for </w:t>
      </w:r>
      <w:r w:rsidRPr="00FB58FA">
        <w:rPr>
          <w:rFonts w:cs="Arial"/>
          <w:i/>
          <w:color w:val="000000" w:themeColor="text1"/>
          <w:lang w:val="en-US"/>
        </w:rPr>
        <w:t>E</w:t>
      </w:r>
      <w:r w:rsidRPr="00FB58FA">
        <w:rPr>
          <w:rFonts w:cs="Arial"/>
          <w:color w:val="000000" w:themeColor="text1"/>
          <w:vertAlign w:val="subscript"/>
          <w:lang w:val="en-US"/>
        </w:rPr>
        <w:t>surf</w:t>
      </w:r>
      <w:r w:rsidRPr="00FB58FA">
        <w:rPr>
          <w:rFonts w:cs="Arial"/>
          <w:color w:val="000000" w:themeColor="text1"/>
          <w:lang w:val="en-US"/>
        </w:rPr>
        <w:t xml:space="preserve"> required </w:t>
      </w:r>
      <w:proofErr w:type="gramStart"/>
      <w:r w:rsidRPr="00FB58FA">
        <w:rPr>
          <w:rFonts w:cs="Arial"/>
          <w:color w:val="000000" w:themeColor="text1"/>
          <w:lang w:val="en-US"/>
        </w:rPr>
        <w:t>to evaluate</w:t>
      </w:r>
      <w:proofErr w:type="gramEnd"/>
      <w:r w:rsidRPr="00FB58FA">
        <w:rPr>
          <w:rFonts w:cs="Arial"/>
          <w:color w:val="000000" w:themeColor="text1"/>
          <w:lang w:val="en-US"/>
        </w:rPr>
        <w:t xml:space="preserve"> Eq. (1). Owing to the large number of structures that need to be considered, the PBE functional will be employed with Tkatchenko-Scheffler vdW corrections, further developed in </w:t>
      </w:r>
      <w:r w:rsidRPr="00FB58FA">
        <w:rPr>
          <w:rFonts w:cs="Arial"/>
          <w:b/>
          <w:i/>
          <w:color w:val="000000" w:themeColor="text1"/>
          <w:lang w:val="en-US"/>
        </w:rPr>
        <w:t>A10</w:t>
      </w:r>
      <w:r w:rsidRPr="00FB58FA">
        <w:rPr>
          <w:rFonts w:cs="Arial"/>
          <w:color w:val="000000" w:themeColor="text1"/>
          <w:lang w:val="en-US"/>
        </w:rPr>
        <w:t xml:space="preserve"> (</w:t>
      </w:r>
      <w:r w:rsidRPr="00FB58FA">
        <w:rPr>
          <w:rFonts w:cs="Arial"/>
          <w:i/>
          <w:color w:val="000000" w:themeColor="text1"/>
          <w:lang w:val="en-US"/>
        </w:rPr>
        <w:t>Tkatchenko/Scheffler</w:t>
      </w:r>
      <w:r w:rsidRPr="00FB58FA">
        <w:rPr>
          <w:rFonts w:cs="Arial"/>
          <w:color w:val="000000" w:themeColor="text1"/>
          <w:lang w:val="en-US"/>
        </w:rPr>
        <w:t>).</w:t>
      </w:r>
    </w:p>
    <w:p w:rsidR="006B6925" w:rsidRPr="00FB58FA" w:rsidRDefault="006B6925" w:rsidP="005A084D">
      <w:pPr>
        <w:pStyle w:val="ErluterungenMuster0"/>
        <w:numPr>
          <w:ilvl w:val="0"/>
          <w:numId w:val="9"/>
        </w:numPr>
        <w:jc w:val="both"/>
        <w:rPr>
          <w:rFonts w:cs="Arial"/>
          <w:color w:val="000000" w:themeColor="text1"/>
          <w:lang w:val="en-US"/>
        </w:rPr>
      </w:pPr>
      <w:r w:rsidRPr="00FB58FA">
        <w:rPr>
          <w:rFonts w:cs="Arial"/>
          <w:color w:val="000000" w:themeColor="text1"/>
          <w:lang w:val="en-US"/>
        </w:rPr>
        <w:t xml:space="preserve">The second difference to the UHV scenario is that the values for </w:t>
      </w:r>
      <w:r w:rsidRPr="00FB58FA">
        <w:rPr>
          <w:rFonts w:cs="Arial"/>
          <w:i/>
          <w:color w:val="000000" w:themeColor="text1"/>
          <w:lang w:val="en-US"/>
        </w:rPr>
        <w:t>E</w:t>
      </w:r>
      <w:r w:rsidRPr="00FB58FA">
        <w:rPr>
          <w:rFonts w:cs="Arial"/>
          <w:color w:val="000000" w:themeColor="text1"/>
          <w:vertAlign w:val="subscript"/>
          <w:lang w:val="en-US"/>
        </w:rPr>
        <w:t>surf</w:t>
      </w:r>
      <w:r w:rsidRPr="00FB58FA">
        <w:rPr>
          <w:rFonts w:cs="Arial"/>
          <w:color w:val="000000" w:themeColor="text1"/>
          <w:lang w:val="en-US"/>
        </w:rPr>
        <w:t xml:space="preserve"> so obtained might change in the presence of a solvent due to, </w:t>
      </w:r>
      <w:r w:rsidRPr="00FB58FA">
        <w:rPr>
          <w:rFonts w:cs="Arial"/>
          <w:i/>
          <w:color w:val="000000" w:themeColor="text1"/>
          <w:lang w:val="en-US"/>
        </w:rPr>
        <w:t>e.g.</w:t>
      </w:r>
      <w:r w:rsidRPr="00FB58FA">
        <w:rPr>
          <w:rFonts w:cs="Arial"/>
          <w:color w:val="000000" w:themeColor="text1"/>
          <w:lang w:val="en-US"/>
        </w:rPr>
        <w:t>, screening of strongly polar Zn-O bonds. The importance of these potential differences in ground-state total energies, ∆</w:t>
      </w:r>
      <w:r w:rsidRPr="00FB58FA">
        <w:rPr>
          <w:rFonts w:cs="Arial"/>
          <w:i/>
          <w:color w:val="000000" w:themeColor="text1"/>
          <w:lang w:val="en-US"/>
        </w:rPr>
        <w:t>E</w:t>
      </w:r>
      <w:r w:rsidRPr="00FB58FA">
        <w:rPr>
          <w:rFonts w:cs="Arial"/>
          <w:color w:val="000000" w:themeColor="text1"/>
          <w:vertAlign w:val="subscript"/>
          <w:lang w:val="en-US"/>
        </w:rPr>
        <w:t>surf</w:t>
      </w:r>
      <w:r w:rsidRPr="00FB58FA">
        <w:rPr>
          <w:rFonts w:cs="Arial"/>
          <w:color w:val="000000" w:themeColor="text1"/>
          <w:lang w:val="en-US"/>
        </w:rPr>
        <w:t xml:space="preserve">, will be assessed by performing two additional single-point calculations for each tested surface structure, with and without solvent, using the plane-wave pseudopotential code </w:t>
      </w:r>
      <w:r w:rsidRPr="00FB58FA">
        <w:rPr>
          <w:rFonts w:cs="Arial"/>
          <w:smallCaps/>
          <w:color w:val="000000" w:themeColor="text1"/>
          <w:lang w:val="en-US"/>
        </w:rPr>
        <w:t>JDFTx</w:t>
      </w:r>
      <w:r w:rsidRPr="00FB58FA">
        <w:rPr>
          <w:rFonts w:cs="Arial"/>
          <w:color w:val="000000" w:themeColor="text1"/>
          <w:lang w:val="en-US"/>
        </w:rPr>
        <w:t>, which has been specifically developed to that purpose.</w:t>
      </w:r>
    </w:p>
    <w:p w:rsidR="006B6925" w:rsidRPr="00FB58FA" w:rsidRDefault="006B6925" w:rsidP="005A084D">
      <w:pPr>
        <w:pStyle w:val="ErluterungenMuster0"/>
        <w:numPr>
          <w:ilvl w:val="0"/>
          <w:numId w:val="9"/>
        </w:numPr>
        <w:jc w:val="both"/>
        <w:rPr>
          <w:rFonts w:cs="Arial"/>
          <w:color w:val="000000" w:themeColor="text1"/>
          <w:lang w:val="en-US"/>
        </w:rPr>
      </w:pPr>
      <w:r w:rsidRPr="00FB58FA">
        <w:rPr>
          <w:rFonts w:cs="Arial"/>
          <w:color w:val="000000" w:themeColor="text1"/>
          <w:lang w:val="en-US"/>
        </w:rPr>
        <w:t>The third difference is the choice for the number and type of species considered in the sum Σ</w:t>
      </w:r>
      <w:r w:rsidRPr="00FB58FA">
        <w:rPr>
          <w:rFonts w:cs="Arial"/>
          <w:color w:val="000000" w:themeColor="text1"/>
          <w:vertAlign w:val="subscript"/>
          <w:lang w:val="en-US"/>
        </w:rPr>
        <w:t>i</w:t>
      </w:r>
      <w:r w:rsidRPr="00FB58FA">
        <w:rPr>
          <w:rFonts w:cs="Arial"/>
          <w:color w:val="000000" w:themeColor="text1"/>
          <w:lang w:val="en-US"/>
        </w:rPr>
        <w:t xml:space="preserve"> </w:t>
      </w:r>
      <w:r w:rsidRPr="00FB58FA">
        <w:rPr>
          <w:rFonts w:cs="Arial"/>
          <w:i/>
          <w:color w:val="000000" w:themeColor="text1"/>
          <w:lang w:val="en-US"/>
        </w:rPr>
        <w:t>μ</w:t>
      </w:r>
      <w:r w:rsidRPr="00FB58FA">
        <w:rPr>
          <w:rFonts w:cs="Arial"/>
          <w:color w:val="000000" w:themeColor="text1"/>
          <w:vertAlign w:val="subscript"/>
          <w:lang w:val="en-US"/>
        </w:rPr>
        <w:t>i</w:t>
      </w:r>
      <w:r w:rsidRPr="00FB58FA">
        <w:rPr>
          <w:rFonts w:cs="Arial"/>
          <w:i/>
          <w:color w:val="000000" w:themeColor="text1"/>
          <w:lang w:val="en-US"/>
        </w:rPr>
        <w:t>N</w:t>
      </w:r>
      <w:r w:rsidRPr="00FB58FA">
        <w:rPr>
          <w:rFonts w:cs="Arial"/>
          <w:color w:val="000000" w:themeColor="text1"/>
          <w:vertAlign w:val="subscript"/>
          <w:lang w:val="en-US"/>
        </w:rPr>
        <w:t>i</w:t>
      </w:r>
      <w:r w:rsidRPr="00FB58FA">
        <w:rPr>
          <w:rFonts w:cs="Arial"/>
          <w:color w:val="000000" w:themeColor="text1"/>
          <w:lang w:val="en-US"/>
        </w:rPr>
        <w:t xml:space="preserve"> entering Eq. (1). As Fig. 3 underlines, it is also the most critical. To understand this point, it is insightful to consider Eq. (1) as the energy balance of a reaction, where all atoms in the surface region are “put back” into their respective reservoirs. This reaction must, of course, obey element conservation (all atoms in the surface region must go into some reservoir) and, additionally, charge conservation (both the inorganic semiconductor and the solution always remain charge-neutral individually). Even under these constraints, several combinations of molecular species are conceivable as reservoirs and the energy balance represented by Eq. (1) evidently depends on that choice. </w:t>
      </w:r>
      <w:r w:rsidRPr="00FB58FA">
        <w:rPr>
          <w:rFonts w:cs="Arial"/>
          <w:color w:val="000000" w:themeColor="text1"/>
          <w:lang w:val="en-US"/>
        </w:rPr>
        <w:br/>
        <w:t>In order to evaluate the stability of a given surface structure only with respect to processes that are likely occur, we will first consider EtOH, H</w:t>
      </w:r>
      <w:r w:rsidRPr="00FB58FA">
        <w:rPr>
          <w:rFonts w:cs="Arial"/>
          <w:color w:val="000000" w:themeColor="text1"/>
          <w:vertAlign w:val="subscript"/>
          <w:lang w:val="en-US"/>
        </w:rPr>
        <w:t>2</w:t>
      </w:r>
      <w:r w:rsidRPr="00FB58FA">
        <w:rPr>
          <w:rFonts w:cs="Arial"/>
          <w:color w:val="000000" w:themeColor="text1"/>
          <w:lang w:val="en-US"/>
        </w:rPr>
        <w:t>O, O</w:t>
      </w:r>
      <w:r w:rsidRPr="00FB58FA">
        <w:rPr>
          <w:rFonts w:cs="Arial"/>
          <w:color w:val="000000" w:themeColor="text1"/>
          <w:vertAlign w:val="subscript"/>
          <w:lang w:val="en-US"/>
        </w:rPr>
        <w:t>2</w:t>
      </w:r>
      <w:r w:rsidRPr="00FB58FA">
        <w:rPr>
          <w:rFonts w:cs="Arial"/>
          <w:color w:val="000000" w:themeColor="text1"/>
          <w:lang w:val="en-US"/>
        </w:rPr>
        <w:t>, EtO</w:t>
      </w:r>
      <w:r w:rsidRPr="00FB58FA">
        <w:rPr>
          <w:rFonts w:cs="Arial"/>
          <w:color w:val="000000" w:themeColor="text1"/>
          <w:vertAlign w:val="superscript"/>
          <w:lang w:val="en-US"/>
        </w:rPr>
        <w:t>–</w:t>
      </w:r>
      <w:r w:rsidRPr="00FB58FA">
        <w:rPr>
          <w:rFonts w:cs="Arial"/>
          <w:color w:val="000000" w:themeColor="text1"/>
          <w:lang w:val="en-US"/>
        </w:rPr>
        <w:t>, OH</w:t>
      </w:r>
      <w:r w:rsidRPr="00FB58FA">
        <w:rPr>
          <w:rFonts w:cs="Arial"/>
          <w:color w:val="000000" w:themeColor="text1"/>
          <w:vertAlign w:val="superscript"/>
          <w:lang w:val="en-US"/>
        </w:rPr>
        <w:t>–</w:t>
      </w:r>
      <w:r w:rsidRPr="00FB58FA">
        <w:rPr>
          <w:rFonts w:cs="Arial"/>
          <w:color w:val="000000" w:themeColor="text1"/>
          <w:lang w:val="en-US"/>
        </w:rPr>
        <w:t xml:space="preserve"> and H3O</w:t>
      </w:r>
      <w:r w:rsidRPr="00FB58FA">
        <w:rPr>
          <w:rFonts w:cs="Arial"/>
          <w:color w:val="000000" w:themeColor="text1"/>
          <w:vertAlign w:val="superscript"/>
          <w:lang w:val="en-US"/>
        </w:rPr>
        <w:t>+</w:t>
      </w:r>
      <w:r w:rsidRPr="00FB58FA">
        <w:rPr>
          <w:rFonts w:cs="Arial"/>
          <w:color w:val="000000" w:themeColor="text1"/>
          <w:lang w:val="en-US"/>
        </w:rPr>
        <w:t xml:space="preserve"> as molecular species in addition to ZnO as solid species. This choice conveniently suppresses the (unlikely) water reaction 2 H</w:t>
      </w:r>
      <w:r w:rsidRPr="00FB58FA">
        <w:rPr>
          <w:rFonts w:cs="Arial"/>
          <w:color w:val="000000" w:themeColor="text1"/>
          <w:vertAlign w:val="subscript"/>
          <w:lang w:val="en-US"/>
        </w:rPr>
        <w:t>2</w:t>
      </w:r>
      <w:r w:rsidRPr="00FB58FA">
        <w:rPr>
          <w:rFonts w:cs="Arial"/>
          <w:color w:val="000000" w:themeColor="text1"/>
          <w:lang w:val="en-US"/>
        </w:rPr>
        <w:t xml:space="preserve"> + O</w:t>
      </w:r>
      <w:r w:rsidRPr="00FB58FA">
        <w:rPr>
          <w:rFonts w:cs="Arial"/>
          <w:color w:val="000000" w:themeColor="text1"/>
          <w:vertAlign w:val="subscript"/>
          <w:lang w:val="en-US"/>
        </w:rPr>
        <w:t>2</w:t>
      </w:r>
      <w:r w:rsidRPr="00FB58FA">
        <w:rPr>
          <w:rFonts w:cs="Arial"/>
          <w:color w:val="000000" w:themeColor="text1"/>
          <w:lang w:val="en-US"/>
        </w:rPr>
        <w:t xml:space="preserve"> → 2 H</w:t>
      </w:r>
      <w:r w:rsidRPr="00FB58FA">
        <w:rPr>
          <w:rFonts w:cs="Arial"/>
          <w:color w:val="000000" w:themeColor="text1"/>
          <w:vertAlign w:val="subscript"/>
          <w:lang w:val="en-US"/>
        </w:rPr>
        <w:t>2</w:t>
      </w:r>
      <w:r w:rsidRPr="00FB58FA">
        <w:rPr>
          <w:rFonts w:cs="Arial"/>
          <w:color w:val="000000" w:themeColor="text1"/>
          <w:lang w:val="en-US"/>
        </w:rPr>
        <w:t>O but fully takes into account that ethanol is never 100 % dry, that it is never 100 % free of dissolved oxygen, and that the reactions EtO</w:t>
      </w:r>
      <w:r w:rsidRPr="00FB58FA">
        <w:rPr>
          <w:rFonts w:cs="Arial"/>
          <w:color w:val="000000" w:themeColor="text1"/>
          <w:vertAlign w:val="superscript"/>
          <w:lang w:val="en-US"/>
        </w:rPr>
        <w:t>–</w:t>
      </w:r>
      <w:r w:rsidRPr="00FB58FA">
        <w:rPr>
          <w:rFonts w:cs="Arial"/>
          <w:color w:val="000000" w:themeColor="text1"/>
          <w:lang w:val="en-US"/>
        </w:rPr>
        <w:t xml:space="preserve"> + H</w:t>
      </w:r>
      <w:r w:rsidRPr="00FB58FA">
        <w:rPr>
          <w:rFonts w:cs="Arial"/>
          <w:color w:val="000000" w:themeColor="text1"/>
          <w:vertAlign w:val="subscript"/>
          <w:lang w:val="en-US"/>
        </w:rPr>
        <w:t>2</w:t>
      </w:r>
      <w:r w:rsidRPr="00FB58FA">
        <w:rPr>
          <w:rFonts w:cs="Arial"/>
          <w:color w:val="000000" w:themeColor="text1"/>
          <w:lang w:val="en-US"/>
        </w:rPr>
        <w:t>O → EtOH + OH</w:t>
      </w:r>
      <w:r w:rsidRPr="00FB58FA">
        <w:rPr>
          <w:rFonts w:cs="Arial"/>
          <w:color w:val="000000" w:themeColor="text1"/>
          <w:vertAlign w:val="superscript"/>
          <w:lang w:val="en-US"/>
        </w:rPr>
        <w:t>–</w:t>
      </w:r>
      <w:r w:rsidRPr="00FB58FA">
        <w:rPr>
          <w:rFonts w:cs="Arial"/>
          <w:color w:val="000000" w:themeColor="text1"/>
          <w:lang w:val="en-US"/>
        </w:rPr>
        <w:t xml:space="preserve"> and 2 H</w:t>
      </w:r>
      <w:r w:rsidRPr="00FB58FA">
        <w:rPr>
          <w:rFonts w:cs="Arial"/>
          <w:color w:val="000000" w:themeColor="text1"/>
          <w:vertAlign w:val="subscript"/>
          <w:lang w:val="en-US"/>
        </w:rPr>
        <w:t>2</w:t>
      </w:r>
      <w:r w:rsidRPr="00FB58FA">
        <w:rPr>
          <w:rFonts w:cs="Arial"/>
          <w:color w:val="000000" w:themeColor="text1"/>
          <w:lang w:val="en-US"/>
        </w:rPr>
        <w:t>O → OH</w:t>
      </w:r>
      <w:r w:rsidRPr="00FB58FA">
        <w:rPr>
          <w:rFonts w:cs="Arial"/>
          <w:color w:val="000000" w:themeColor="text1"/>
          <w:vertAlign w:val="superscript"/>
          <w:lang w:val="en-US"/>
        </w:rPr>
        <w:t>–</w:t>
      </w:r>
      <w:r w:rsidRPr="00FB58FA">
        <w:rPr>
          <w:rFonts w:cs="Arial"/>
          <w:color w:val="000000" w:themeColor="text1"/>
          <w:lang w:val="en-US"/>
        </w:rPr>
        <w:t xml:space="preserve"> + H3O</w:t>
      </w:r>
      <w:r w:rsidRPr="00FB58FA">
        <w:rPr>
          <w:rFonts w:cs="Arial"/>
          <w:color w:val="000000" w:themeColor="text1"/>
          <w:vertAlign w:val="superscript"/>
          <w:lang w:val="en-US"/>
        </w:rPr>
        <w:t>+</w:t>
      </w:r>
      <w:r w:rsidRPr="00FB58FA">
        <w:rPr>
          <w:rFonts w:cs="Arial"/>
          <w:color w:val="000000" w:themeColor="text1"/>
          <w:lang w:val="en-US"/>
        </w:rPr>
        <w:t xml:space="preserve"> therefore occur. Realistically assuming both to be in thermodynamic equilibrium, </w:t>
      </w:r>
      <w:r w:rsidRPr="00FB58FA">
        <w:rPr>
          <w:rFonts w:cs="Arial"/>
          <w:i/>
          <w:color w:val="000000" w:themeColor="text1"/>
          <w:lang w:val="en-US"/>
        </w:rPr>
        <w:t>i.e.</w:t>
      </w:r>
      <w:r w:rsidRPr="00FB58FA">
        <w:rPr>
          <w:rFonts w:cs="Arial"/>
          <w:color w:val="000000" w:themeColor="text1"/>
          <w:lang w:val="en-US"/>
        </w:rPr>
        <w:t>, that</w:t>
      </w:r>
      <w:r w:rsidRPr="00FB58FA">
        <w:rPr>
          <w:rFonts w:cs="Arial"/>
          <w:color w:val="000000" w:themeColor="text1"/>
          <w:lang w:val="en-US"/>
        </w:rPr>
        <w:br/>
      </w:r>
      <w:r w:rsidRPr="00FB58FA">
        <w:rPr>
          <w:rFonts w:cs="Arial"/>
          <w:color w:val="000000" w:themeColor="text1"/>
          <w:lang w:val="en-US"/>
        </w:rPr>
        <w:br/>
      </w:r>
      <w:r w:rsidRPr="00FB58FA">
        <w:rPr>
          <w:rFonts w:cs="Arial"/>
          <w:i/>
          <w:color w:val="000000" w:themeColor="text1"/>
          <w:lang w:val="en-US"/>
        </w:rPr>
        <w:t xml:space="preserve">                                                  μ</w:t>
      </w:r>
      <w:r w:rsidRPr="00FB58FA">
        <w:rPr>
          <w:rFonts w:cs="Arial"/>
          <w:color w:val="000000" w:themeColor="text1"/>
          <w:vertAlign w:val="subscript"/>
          <w:lang w:val="en-US"/>
        </w:rPr>
        <w:t>EtO-</w:t>
      </w:r>
      <w:r w:rsidRPr="00FB58FA">
        <w:rPr>
          <w:rFonts w:cs="Arial"/>
          <w:color w:val="000000" w:themeColor="text1"/>
          <w:lang w:val="en-US"/>
        </w:rPr>
        <w:t xml:space="preserve"> + </w:t>
      </w:r>
      <w:r w:rsidRPr="00FB58FA">
        <w:rPr>
          <w:rFonts w:cs="Arial"/>
          <w:i/>
          <w:color w:val="000000" w:themeColor="text1"/>
          <w:lang w:val="en-US"/>
        </w:rPr>
        <w:t>μ</w:t>
      </w:r>
      <w:r w:rsidRPr="00FB58FA">
        <w:rPr>
          <w:rFonts w:cs="Arial"/>
          <w:color w:val="000000" w:themeColor="text1"/>
          <w:vertAlign w:val="subscript"/>
          <w:lang w:val="en-US"/>
        </w:rPr>
        <w:t>H2O</w:t>
      </w:r>
      <w:r w:rsidRPr="00FB58FA">
        <w:rPr>
          <w:rFonts w:cs="Arial"/>
          <w:color w:val="000000" w:themeColor="text1"/>
          <w:lang w:val="en-US"/>
        </w:rPr>
        <w:t xml:space="preserve"> = </w:t>
      </w:r>
      <w:r w:rsidRPr="00FB58FA">
        <w:rPr>
          <w:rFonts w:cs="Arial"/>
          <w:i/>
          <w:color w:val="000000" w:themeColor="text1"/>
          <w:lang w:val="en-US"/>
        </w:rPr>
        <w:t>μ</w:t>
      </w:r>
      <w:r w:rsidRPr="00FB58FA">
        <w:rPr>
          <w:rFonts w:cs="Arial"/>
          <w:color w:val="000000" w:themeColor="text1"/>
          <w:vertAlign w:val="subscript"/>
          <w:lang w:val="en-US"/>
        </w:rPr>
        <w:t>EtOH</w:t>
      </w:r>
      <w:r w:rsidRPr="00FB58FA">
        <w:rPr>
          <w:rFonts w:cs="Arial"/>
          <w:color w:val="000000" w:themeColor="text1"/>
          <w:lang w:val="en-US"/>
        </w:rPr>
        <w:t xml:space="preserve"> + </w:t>
      </w:r>
      <w:r w:rsidRPr="00FB58FA">
        <w:rPr>
          <w:rFonts w:cs="Arial"/>
          <w:i/>
          <w:color w:val="000000" w:themeColor="text1"/>
          <w:lang w:val="en-US"/>
        </w:rPr>
        <w:t>μ</w:t>
      </w:r>
      <w:r w:rsidRPr="00FB58FA">
        <w:rPr>
          <w:rFonts w:cs="Arial"/>
          <w:color w:val="000000" w:themeColor="text1"/>
          <w:vertAlign w:val="subscript"/>
          <w:lang w:val="en-US"/>
        </w:rPr>
        <w:t>OH-</w:t>
      </w:r>
      <w:r w:rsidRPr="00FB58FA">
        <w:rPr>
          <w:rFonts w:cs="Arial"/>
          <w:color w:val="000000" w:themeColor="text1"/>
          <w:lang w:val="en-US"/>
        </w:rPr>
        <w:t xml:space="preserve">                                                                     (4.a)</w:t>
      </w:r>
      <w:r w:rsidRPr="00FB58FA">
        <w:rPr>
          <w:rFonts w:cs="Arial"/>
          <w:color w:val="000000" w:themeColor="text1"/>
          <w:lang w:val="en-US"/>
        </w:rPr>
        <w:br/>
      </w:r>
      <w:r w:rsidRPr="00FB58FA">
        <w:rPr>
          <w:rFonts w:cs="Arial"/>
          <w:i/>
          <w:color w:val="000000" w:themeColor="text1"/>
          <w:lang w:val="en-US"/>
        </w:rPr>
        <w:t xml:space="preserve">                                                          2 μ</w:t>
      </w:r>
      <w:r w:rsidRPr="00FB58FA">
        <w:rPr>
          <w:rFonts w:cs="Arial"/>
          <w:color w:val="000000" w:themeColor="text1"/>
          <w:vertAlign w:val="subscript"/>
          <w:lang w:val="en-US"/>
        </w:rPr>
        <w:t>H2O</w:t>
      </w:r>
      <w:r w:rsidRPr="00FB58FA">
        <w:rPr>
          <w:rFonts w:cs="Arial"/>
          <w:color w:val="000000" w:themeColor="text1"/>
          <w:lang w:val="en-US"/>
        </w:rPr>
        <w:t xml:space="preserve"> = </w:t>
      </w:r>
      <w:r w:rsidRPr="00FB58FA">
        <w:rPr>
          <w:rFonts w:cs="Arial"/>
          <w:i/>
          <w:color w:val="000000" w:themeColor="text1"/>
          <w:lang w:val="en-US"/>
        </w:rPr>
        <w:t>μ</w:t>
      </w:r>
      <w:r w:rsidRPr="00FB58FA">
        <w:rPr>
          <w:rFonts w:cs="Arial"/>
          <w:color w:val="000000" w:themeColor="text1"/>
          <w:vertAlign w:val="subscript"/>
          <w:lang w:val="en-US"/>
        </w:rPr>
        <w:t>OH-</w:t>
      </w:r>
      <w:r w:rsidRPr="00FB58FA">
        <w:rPr>
          <w:rFonts w:cs="Arial"/>
          <w:color w:val="000000" w:themeColor="text1"/>
          <w:lang w:val="en-US"/>
        </w:rPr>
        <w:t xml:space="preserve"> + </w:t>
      </w:r>
      <w:r w:rsidRPr="00FB58FA">
        <w:rPr>
          <w:rFonts w:cs="Arial"/>
          <w:i/>
          <w:color w:val="000000" w:themeColor="text1"/>
          <w:lang w:val="en-US"/>
        </w:rPr>
        <w:t>μ</w:t>
      </w:r>
      <w:r w:rsidRPr="00FB58FA">
        <w:rPr>
          <w:rFonts w:cs="Arial"/>
          <w:color w:val="000000" w:themeColor="text1"/>
          <w:vertAlign w:val="subscript"/>
          <w:lang w:val="en-US"/>
        </w:rPr>
        <w:t>H3O+</w:t>
      </w:r>
      <w:r w:rsidRPr="00FB58FA">
        <w:rPr>
          <w:rFonts w:cs="Arial"/>
          <w:color w:val="000000" w:themeColor="text1"/>
          <w:lang w:val="en-US"/>
        </w:rPr>
        <w:t xml:space="preserve">                                                                     (4.b</w:t>
      </w:r>
      <w:proofErr w:type="gramStart"/>
      <w:r w:rsidRPr="00FB58FA">
        <w:rPr>
          <w:rFonts w:cs="Arial"/>
          <w:color w:val="000000" w:themeColor="text1"/>
          <w:lang w:val="en-US"/>
        </w:rPr>
        <w:t>)</w:t>
      </w:r>
      <w:proofErr w:type="gramEnd"/>
      <w:r w:rsidRPr="00FB58FA">
        <w:rPr>
          <w:rFonts w:cs="Arial"/>
          <w:color w:val="000000" w:themeColor="text1"/>
          <w:lang w:val="en-US"/>
        </w:rPr>
        <w:br/>
      </w:r>
      <w:r w:rsidRPr="00FB58FA">
        <w:rPr>
          <w:rFonts w:cs="Arial"/>
          <w:color w:val="000000" w:themeColor="text1"/>
          <w:lang w:val="en-US"/>
        </w:rPr>
        <w:br/>
        <w:t>allows reducing the number of independent chemical potentials in Eq. (1) to just those of EtOH, O</w:t>
      </w:r>
      <w:r w:rsidRPr="00FB58FA">
        <w:rPr>
          <w:rFonts w:cs="Arial"/>
          <w:color w:val="000000" w:themeColor="text1"/>
          <w:vertAlign w:val="subscript"/>
          <w:lang w:val="en-US"/>
        </w:rPr>
        <w:t>2</w:t>
      </w:r>
      <w:r w:rsidRPr="00FB58FA">
        <w:rPr>
          <w:rFonts w:cs="Arial"/>
          <w:color w:val="000000" w:themeColor="text1"/>
          <w:lang w:val="en-US"/>
        </w:rPr>
        <w:t>, and H</w:t>
      </w:r>
      <w:r w:rsidRPr="00FB58FA">
        <w:rPr>
          <w:rFonts w:cs="Arial"/>
          <w:color w:val="000000" w:themeColor="text1"/>
          <w:vertAlign w:val="subscript"/>
          <w:lang w:val="en-US"/>
        </w:rPr>
        <w:t>2</w:t>
      </w:r>
      <w:r w:rsidRPr="00FB58FA">
        <w:rPr>
          <w:rFonts w:cs="Arial"/>
          <w:color w:val="000000" w:themeColor="text1"/>
          <w:lang w:val="en-US"/>
        </w:rPr>
        <w:t>O. At each triple of values (</w:t>
      </w:r>
      <w:r w:rsidRPr="00FB58FA">
        <w:rPr>
          <w:rFonts w:cs="Arial"/>
          <w:i/>
          <w:color w:val="000000" w:themeColor="text1"/>
          <w:lang w:val="en-US"/>
        </w:rPr>
        <w:t>μ</w:t>
      </w:r>
      <w:r w:rsidRPr="00FB58FA">
        <w:rPr>
          <w:rFonts w:cs="Arial"/>
          <w:color w:val="000000" w:themeColor="text1"/>
          <w:vertAlign w:val="subscript"/>
          <w:lang w:val="en-US"/>
        </w:rPr>
        <w:t>EtOH</w:t>
      </w:r>
      <w:r w:rsidRPr="00FB58FA">
        <w:rPr>
          <w:rFonts w:cs="Arial"/>
          <w:color w:val="000000" w:themeColor="text1"/>
          <w:lang w:val="en-US"/>
        </w:rPr>
        <w:t xml:space="preserve">, </w:t>
      </w:r>
      <w:r w:rsidRPr="00FB58FA">
        <w:rPr>
          <w:rFonts w:cs="Arial"/>
          <w:i/>
          <w:color w:val="000000" w:themeColor="text1"/>
          <w:lang w:val="en-US"/>
        </w:rPr>
        <w:t>μ</w:t>
      </w:r>
      <w:r w:rsidRPr="00FB58FA">
        <w:rPr>
          <w:rFonts w:cs="Arial"/>
          <w:color w:val="000000" w:themeColor="text1"/>
          <w:vertAlign w:val="subscript"/>
          <w:lang w:val="en-US"/>
        </w:rPr>
        <w:t>O2</w:t>
      </w:r>
      <w:r w:rsidRPr="00FB58FA">
        <w:rPr>
          <w:rFonts w:cs="Arial"/>
          <w:color w:val="000000" w:themeColor="text1"/>
          <w:lang w:val="en-US"/>
        </w:rPr>
        <w:t xml:space="preserve">, </w:t>
      </w:r>
      <w:proofErr w:type="gramStart"/>
      <w:r w:rsidRPr="00FB58FA">
        <w:rPr>
          <w:rFonts w:cs="Arial"/>
          <w:i/>
          <w:color w:val="000000" w:themeColor="text1"/>
          <w:lang w:val="en-US"/>
        </w:rPr>
        <w:t>μ</w:t>
      </w:r>
      <w:r w:rsidRPr="00FB58FA">
        <w:rPr>
          <w:rFonts w:cs="Arial"/>
          <w:color w:val="000000" w:themeColor="text1"/>
          <w:vertAlign w:val="subscript"/>
          <w:lang w:val="en-US"/>
        </w:rPr>
        <w:t>H2O</w:t>
      </w:r>
      <w:proofErr w:type="gramEnd"/>
      <w:r w:rsidRPr="00FB58FA">
        <w:rPr>
          <w:rFonts w:cs="Arial"/>
          <w:color w:val="000000" w:themeColor="text1"/>
          <w:lang w:val="en-US"/>
        </w:rPr>
        <w:t xml:space="preserve">), the most stable surface structure can (and will) then be determined </w:t>
      </w:r>
      <w:r w:rsidRPr="00FB58FA">
        <w:rPr>
          <w:rFonts w:cs="Arial"/>
          <w:i/>
          <w:color w:val="000000" w:themeColor="text1"/>
          <w:lang w:val="en-US"/>
        </w:rPr>
        <w:t>via</w:t>
      </w:r>
      <w:r w:rsidRPr="00FB58FA">
        <w:rPr>
          <w:rFonts w:cs="Arial"/>
          <w:color w:val="000000" w:themeColor="text1"/>
          <w:lang w:val="en-US"/>
        </w:rPr>
        <w:t xml:space="preserve"> Eq. (1) as that with the lowest value of </w:t>
      </w:r>
      <w:r w:rsidRPr="00FB58FA">
        <w:rPr>
          <w:rFonts w:cs="Arial"/>
          <w:i/>
          <w:color w:val="000000" w:themeColor="text1"/>
          <w:lang w:val="en-US"/>
        </w:rPr>
        <w:t>γ</w:t>
      </w:r>
      <w:r w:rsidRPr="00FB58FA">
        <w:rPr>
          <w:rFonts w:cs="Arial"/>
          <w:color w:val="000000" w:themeColor="text1"/>
          <w:lang w:val="en-US"/>
        </w:rPr>
        <w:t>.</w:t>
      </w:r>
    </w:p>
    <w:p w:rsidR="006B6925" w:rsidRPr="00FB58FA" w:rsidRDefault="006B6925" w:rsidP="005A084D">
      <w:pPr>
        <w:pStyle w:val="ErluterungenMuster0"/>
        <w:numPr>
          <w:ilvl w:val="0"/>
          <w:numId w:val="9"/>
        </w:numPr>
        <w:jc w:val="both"/>
        <w:rPr>
          <w:rFonts w:cs="Arial"/>
          <w:color w:val="000000" w:themeColor="text1"/>
          <w:lang w:val="en-US"/>
        </w:rPr>
      </w:pPr>
      <w:r w:rsidRPr="00FB58FA">
        <w:rPr>
          <w:rFonts w:cs="Arial"/>
          <w:color w:val="000000" w:themeColor="text1"/>
          <w:lang w:val="en-US"/>
        </w:rPr>
        <w:t>The fourth and last important difference to the UHV scenario lies in the way these chemical potentials are converted into quantities that can be directly controlled in experiment to achieve a desired surface structure. Assuming dissolved O</w:t>
      </w:r>
      <w:r w:rsidRPr="00FB58FA">
        <w:rPr>
          <w:rFonts w:cs="Arial"/>
          <w:color w:val="000000" w:themeColor="text1"/>
          <w:vertAlign w:val="subscript"/>
          <w:lang w:val="en-US"/>
        </w:rPr>
        <w:t>2</w:t>
      </w:r>
      <w:r w:rsidRPr="00FB58FA">
        <w:rPr>
          <w:rFonts w:cs="Arial"/>
          <w:color w:val="000000" w:themeColor="text1"/>
          <w:lang w:val="en-US"/>
        </w:rPr>
        <w:t xml:space="preserve"> to be in equilibrium with the atmosphere above the solution, </w:t>
      </w:r>
      <w:r w:rsidRPr="00FB58FA">
        <w:rPr>
          <w:rFonts w:cs="Arial"/>
          <w:i/>
          <w:color w:val="000000" w:themeColor="text1"/>
          <w:lang w:val="en-US"/>
        </w:rPr>
        <w:t>μ</w:t>
      </w:r>
      <w:r w:rsidRPr="00FB58FA">
        <w:rPr>
          <w:rFonts w:cs="Arial"/>
          <w:color w:val="000000" w:themeColor="text1"/>
          <w:vertAlign w:val="subscript"/>
          <w:lang w:val="en-US"/>
        </w:rPr>
        <w:t>O2</w:t>
      </w:r>
      <w:r w:rsidRPr="00FB58FA">
        <w:rPr>
          <w:rFonts w:cs="Arial"/>
          <w:color w:val="000000" w:themeColor="text1"/>
          <w:lang w:val="en-US"/>
        </w:rPr>
        <w:t xml:space="preserve"> is conveniently related to the oxygen partial pressure </w:t>
      </w:r>
      <w:r w:rsidRPr="00FB58FA">
        <w:rPr>
          <w:rFonts w:cs="Arial"/>
          <w:i/>
          <w:color w:val="000000" w:themeColor="text1"/>
          <w:lang w:val="en-US"/>
        </w:rPr>
        <w:t>via</w:t>
      </w:r>
      <w:r w:rsidRPr="00FB58FA">
        <w:rPr>
          <w:rFonts w:cs="Arial"/>
          <w:color w:val="000000" w:themeColor="text1"/>
          <w:lang w:val="en-US"/>
        </w:rPr>
        <w:t xml:space="preserve"> Eq. (3). </w:t>
      </w:r>
      <w:proofErr w:type="gramStart"/>
      <w:r w:rsidRPr="00FB58FA">
        <w:rPr>
          <w:rFonts w:cs="Arial"/>
          <w:i/>
          <w:color w:val="000000" w:themeColor="text1"/>
          <w:lang w:val="en-US"/>
        </w:rPr>
        <w:t>μ</w:t>
      </w:r>
      <w:r w:rsidRPr="00FB58FA">
        <w:rPr>
          <w:rFonts w:cs="Arial"/>
          <w:color w:val="000000" w:themeColor="text1"/>
          <w:vertAlign w:val="subscript"/>
          <w:lang w:val="en-US"/>
        </w:rPr>
        <w:t>EtOH</w:t>
      </w:r>
      <w:proofErr w:type="gramEnd"/>
      <w:r w:rsidRPr="00FB58FA">
        <w:rPr>
          <w:rFonts w:cs="Arial"/>
          <w:color w:val="000000" w:themeColor="text1"/>
          <w:lang w:val="en-US"/>
        </w:rPr>
        <w:t xml:space="preserve"> and </w:t>
      </w:r>
      <w:r w:rsidRPr="00FB58FA">
        <w:rPr>
          <w:rFonts w:cs="Arial"/>
          <w:i/>
          <w:color w:val="000000" w:themeColor="text1"/>
          <w:lang w:val="en-US"/>
        </w:rPr>
        <w:t>μ</w:t>
      </w:r>
      <w:r w:rsidRPr="00FB58FA">
        <w:rPr>
          <w:rFonts w:cs="Arial"/>
          <w:color w:val="000000" w:themeColor="text1"/>
          <w:vertAlign w:val="subscript"/>
          <w:lang w:val="en-US"/>
        </w:rPr>
        <w:t>H2O</w:t>
      </w:r>
      <w:r w:rsidRPr="00FB58FA">
        <w:rPr>
          <w:rFonts w:cs="Arial"/>
          <w:color w:val="000000" w:themeColor="text1"/>
          <w:lang w:val="en-US"/>
        </w:rPr>
        <w:t>, however, are determined by molecules in the liquid phase, where Eq. (3) no longer holds. Instead, the chemical potentials of EtOH and H</w:t>
      </w:r>
      <w:r w:rsidRPr="00FB58FA">
        <w:rPr>
          <w:rFonts w:cs="Arial"/>
          <w:color w:val="000000" w:themeColor="text1"/>
          <w:vertAlign w:val="subscript"/>
          <w:lang w:val="en-US"/>
        </w:rPr>
        <w:t>2</w:t>
      </w:r>
      <w:r w:rsidRPr="00FB58FA">
        <w:rPr>
          <w:rFonts w:cs="Arial"/>
          <w:color w:val="000000" w:themeColor="text1"/>
          <w:lang w:val="en-US"/>
        </w:rPr>
        <w:t xml:space="preserve">O can only be related to their respective mole fractions </w:t>
      </w:r>
      <w:r w:rsidRPr="00FB58FA">
        <w:rPr>
          <w:rFonts w:cs="Arial"/>
          <w:i/>
          <w:color w:val="000000" w:themeColor="text1"/>
          <w:lang w:val="en-US"/>
        </w:rPr>
        <w:t>x</w:t>
      </w:r>
      <w:r w:rsidRPr="00FB58FA">
        <w:rPr>
          <w:rFonts w:cs="Arial"/>
          <w:color w:val="000000" w:themeColor="text1"/>
          <w:vertAlign w:val="subscript"/>
          <w:lang w:val="en-US"/>
        </w:rPr>
        <w:t>i</w:t>
      </w:r>
      <w:r w:rsidRPr="00FB58FA">
        <w:rPr>
          <w:rFonts w:cs="Arial"/>
          <w:color w:val="000000" w:themeColor="text1"/>
          <w:lang w:val="en-US"/>
        </w:rPr>
        <w:t xml:space="preserve"> in solution by inverting</w:t>
      </w:r>
      <w:r w:rsidRPr="00FB58FA">
        <w:rPr>
          <w:rFonts w:cs="Arial"/>
          <w:color w:val="000000" w:themeColor="text1"/>
          <w:lang w:val="en-US"/>
        </w:rPr>
        <w:br/>
      </w:r>
      <w:r w:rsidRPr="00FB58FA">
        <w:rPr>
          <w:rFonts w:cs="Arial"/>
          <w:color w:val="000000" w:themeColor="text1"/>
          <w:lang w:val="en-US"/>
        </w:rPr>
        <w:br/>
      </w:r>
      <w:r w:rsidRPr="00FB58FA">
        <w:rPr>
          <w:rFonts w:cs="Arial"/>
          <w:i/>
          <w:color w:val="000000" w:themeColor="text1"/>
          <w:lang w:val="en-US"/>
        </w:rPr>
        <w:t xml:space="preserve">                                                      μ</w:t>
      </w:r>
      <w:r w:rsidRPr="00FB58FA">
        <w:rPr>
          <w:rFonts w:cs="Arial"/>
          <w:color w:val="000000" w:themeColor="text1"/>
          <w:vertAlign w:val="subscript"/>
          <w:lang w:val="en-US"/>
        </w:rPr>
        <w:t>i</w:t>
      </w:r>
      <w:r w:rsidRPr="00FB58FA">
        <w:rPr>
          <w:rFonts w:cs="Arial"/>
          <w:color w:val="000000" w:themeColor="text1"/>
          <w:lang w:val="en-US"/>
        </w:rPr>
        <w:t xml:space="preserve"> = </w:t>
      </w:r>
      <w:r w:rsidRPr="00FB58FA">
        <w:rPr>
          <w:rFonts w:cs="Arial"/>
          <w:i/>
          <w:color w:val="000000" w:themeColor="text1"/>
          <w:lang w:val="en-US"/>
        </w:rPr>
        <w:t>E</w:t>
      </w:r>
      <w:r w:rsidRPr="00FB58FA">
        <w:rPr>
          <w:rFonts w:cs="Arial"/>
          <w:color w:val="000000" w:themeColor="text1"/>
          <w:vertAlign w:val="subscript"/>
          <w:lang w:val="en-US"/>
        </w:rPr>
        <w:t>i</w:t>
      </w:r>
      <w:r w:rsidRPr="00FB58FA">
        <w:rPr>
          <w:rFonts w:cs="Arial"/>
          <w:color w:val="000000" w:themeColor="text1"/>
          <w:lang w:val="en-US"/>
        </w:rPr>
        <w:t xml:space="preserve"> + ∆</w:t>
      </w:r>
      <w:r w:rsidRPr="00FB58FA">
        <w:rPr>
          <w:rFonts w:cs="Arial"/>
          <w:i/>
          <w:color w:val="000000" w:themeColor="text1"/>
          <w:lang w:val="en-US"/>
        </w:rPr>
        <w:t>G</w:t>
      </w:r>
      <w:r w:rsidRPr="00FB58FA">
        <w:rPr>
          <w:rFonts w:cs="Arial"/>
          <w:color w:val="000000" w:themeColor="text1"/>
          <w:vertAlign w:val="subscript"/>
          <w:lang w:val="en-US"/>
        </w:rPr>
        <w:t>i</w:t>
      </w:r>
      <w:r w:rsidRPr="00FB58FA">
        <w:rPr>
          <w:rFonts w:cs="Arial"/>
          <w:color w:val="000000" w:themeColor="text1"/>
          <w:lang w:val="en-US"/>
        </w:rPr>
        <w:t xml:space="preserve"> + </w:t>
      </w:r>
      <w:r w:rsidRPr="00FB58FA">
        <w:rPr>
          <w:rFonts w:cs="Arial"/>
          <w:i/>
          <w:color w:val="000000" w:themeColor="text1"/>
          <w:lang w:val="en-US"/>
        </w:rPr>
        <w:t>k</w:t>
      </w:r>
      <w:r w:rsidRPr="00FB58FA">
        <w:rPr>
          <w:rFonts w:cs="Arial"/>
          <w:color w:val="000000" w:themeColor="text1"/>
          <w:vertAlign w:val="subscript"/>
          <w:lang w:val="en-US"/>
        </w:rPr>
        <w:t>B</w:t>
      </w:r>
      <w:r w:rsidRPr="00FB58FA">
        <w:rPr>
          <w:rFonts w:cs="Arial"/>
          <w:i/>
          <w:color w:val="000000" w:themeColor="text1"/>
          <w:lang w:val="en-US"/>
        </w:rPr>
        <w:t xml:space="preserve">T </w:t>
      </w:r>
      <w:r w:rsidRPr="00FB58FA">
        <w:rPr>
          <w:rFonts w:cs="Arial"/>
          <w:color w:val="000000" w:themeColor="text1"/>
          <w:lang w:val="en-US"/>
        </w:rPr>
        <w:t>ln</w:t>
      </w:r>
      <w:r w:rsidRPr="00FB58FA">
        <w:rPr>
          <w:rFonts w:cs="Arial"/>
          <w:i/>
          <w:color w:val="000000" w:themeColor="text1"/>
          <w:lang w:val="en-US"/>
        </w:rPr>
        <w:t>(f</w:t>
      </w:r>
      <w:r w:rsidRPr="00FB58FA">
        <w:rPr>
          <w:rFonts w:cs="Arial"/>
          <w:color w:val="000000" w:themeColor="text1"/>
          <w:vertAlign w:val="subscript"/>
          <w:lang w:val="en-US"/>
        </w:rPr>
        <w:t>i</w:t>
      </w:r>
      <w:r w:rsidRPr="00FB58FA">
        <w:rPr>
          <w:rFonts w:cs="Arial"/>
          <w:color w:val="000000" w:themeColor="text1"/>
          <w:lang w:val="en-US"/>
        </w:rPr>
        <w:t>·</w:t>
      </w:r>
      <w:r w:rsidRPr="00FB58FA">
        <w:rPr>
          <w:rFonts w:cs="Arial"/>
          <w:i/>
          <w:color w:val="000000" w:themeColor="text1"/>
          <w:lang w:val="en-US"/>
        </w:rPr>
        <w:t>x</w:t>
      </w:r>
      <w:r w:rsidRPr="00FB58FA">
        <w:rPr>
          <w:rFonts w:cs="Arial"/>
          <w:color w:val="000000" w:themeColor="text1"/>
          <w:vertAlign w:val="subscript"/>
          <w:lang w:val="en-US"/>
        </w:rPr>
        <w:t>i</w:t>
      </w:r>
      <w:r w:rsidRPr="00FB58FA">
        <w:rPr>
          <w:rFonts w:cs="Arial"/>
          <w:color w:val="000000" w:themeColor="text1"/>
          <w:lang w:val="en-US"/>
        </w:rPr>
        <w:t>)                                                                    (5)</w:t>
      </w:r>
      <w:r w:rsidRPr="00FB58FA">
        <w:rPr>
          <w:rFonts w:cs="Arial"/>
          <w:color w:val="000000" w:themeColor="text1"/>
          <w:lang w:val="en-US"/>
        </w:rPr>
        <w:br/>
      </w:r>
    </w:p>
    <w:p w:rsidR="006B6925" w:rsidRPr="00FB58FA" w:rsidRDefault="006B6925" w:rsidP="00FF1DC5">
      <w:pPr>
        <w:pStyle w:val="ErluterungenMuster0"/>
        <w:ind w:left="360"/>
        <w:jc w:val="both"/>
        <w:rPr>
          <w:rFonts w:cs="Arial"/>
          <w:color w:val="000000" w:themeColor="text1"/>
          <w:lang w:val="en-US"/>
        </w:rPr>
      </w:pPr>
      <w:proofErr w:type="gramStart"/>
      <w:r w:rsidRPr="00FB58FA">
        <w:rPr>
          <w:rFonts w:cs="Arial"/>
          <w:color w:val="000000" w:themeColor="text1"/>
          <w:lang w:val="en-US"/>
        </w:rPr>
        <w:t>with</w:t>
      </w:r>
      <w:proofErr w:type="gramEnd"/>
      <w:r w:rsidRPr="00FB58FA">
        <w:rPr>
          <w:rFonts w:cs="Arial"/>
          <w:color w:val="000000" w:themeColor="text1"/>
          <w:lang w:val="en-US"/>
        </w:rPr>
        <w:t xml:space="preserve"> ∆</w:t>
      </w:r>
      <w:r w:rsidRPr="00FB58FA">
        <w:rPr>
          <w:rFonts w:cs="Arial"/>
          <w:i/>
          <w:color w:val="000000" w:themeColor="text1"/>
          <w:lang w:val="en-US"/>
        </w:rPr>
        <w:t>G</w:t>
      </w:r>
      <w:r w:rsidRPr="00FB58FA">
        <w:rPr>
          <w:rFonts w:cs="Arial"/>
          <w:color w:val="000000" w:themeColor="text1"/>
          <w:vertAlign w:val="subscript"/>
          <w:lang w:val="en-US"/>
        </w:rPr>
        <w:t>i</w:t>
      </w:r>
      <w:r w:rsidRPr="00FB58FA">
        <w:rPr>
          <w:rFonts w:cs="Arial"/>
          <w:color w:val="000000" w:themeColor="text1"/>
          <w:lang w:val="en-US"/>
        </w:rPr>
        <w:t xml:space="preserve"> the Gibb’s free energy of solvation in the standard state and </w:t>
      </w:r>
      <w:r w:rsidRPr="00FB58FA">
        <w:rPr>
          <w:rFonts w:cs="Arial"/>
          <w:i/>
          <w:color w:val="000000" w:themeColor="text1"/>
          <w:lang w:val="en-US"/>
        </w:rPr>
        <w:t>f</w:t>
      </w:r>
      <w:r w:rsidRPr="00FB58FA">
        <w:rPr>
          <w:rFonts w:cs="Arial"/>
          <w:color w:val="000000" w:themeColor="text1"/>
          <w:vertAlign w:val="subscript"/>
          <w:lang w:val="en-US"/>
        </w:rPr>
        <w:t>i</w:t>
      </w:r>
      <w:r w:rsidRPr="00FB58FA">
        <w:rPr>
          <w:rFonts w:cs="Arial"/>
          <w:color w:val="000000" w:themeColor="text1"/>
          <w:lang w:val="en-US"/>
        </w:rPr>
        <w:t xml:space="preserve"> the activity coefficient. The accuracy of the results and, therefore, the predictive power of the proposed procedure, clearly hinges on the accuracy of both ∆</w:t>
      </w:r>
      <w:r w:rsidRPr="00FB58FA">
        <w:rPr>
          <w:rFonts w:cs="Arial"/>
          <w:i/>
          <w:color w:val="000000" w:themeColor="text1"/>
          <w:lang w:val="en-US"/>
        </w:rPr>
        <w:t>G</w:t>
      </w:r>
      <w:r w:rsidRPr="00FB58FA">
        <w:rPr>
          <w:rFonts w:cs="Arial"/>
          <w:color w:val="000000" w:themeColor="text1"/>
          <w:vertAlign w:val="subscript"/>
          <w:lang w:val="en-US"/>
        </w:rPr>
        <w:t>i</w:t>
      </w:r>
      <w:r w:rsidRPr="00FB58FA">
        <w:rPr>
          <w:rFonts w:cs="Arial"/>
          <w:color w:val="000000" w:themeColor="text1"/>
          <w:lang w:val="en-US"/>
        </w:rPr>
        <w:t xml:space="preserve"> and </w:t>
      </w:r>
      <w:r w:rsidRPr="00FB58FA">
        <w:rPr>
          <w:rFonts w:cs="Arial"/>
          <w:i/>
          <w:color w:val="000000" w:themeColor="text1"/>
          <w:lang w:val="en-US"/>
        </w:rPr>
        <w:t>f</w:t>
      </w:r>
      <w:r w:rsidRPr="00FB58FA">
        <w:rPr>
          <w:rFonts w:cs="Arial"/>
          <w:color w:val="000000" w:themeColor="text1"/>
          <w:vertAlign w:val="subscript"/>
          <w:lang w:val="en-US"/>
        </w:rPr>
        <w:t>i</w:t>
      </w:r>
      <w:r w:rsidRPr="00FB58FA">
        <w:rPr>
          <w:rFonts w:cs="Arial"/>
          <w:color w:val="000000" w:themeColor="text1"/>
          <w:lang w:val="en-US"/>
        </w:rPr>
        <w:t xml:space="preserve">. For that reason, the best method currently available for quantitatively predicting these values will be employed: a combination of the </w:t>
      </w:r>
      <w:r w:rsidRPr="00FB58FA">
        <w:rPr>
          <w:rFonts w:cs="Arial"/>
          <w:smallCaps/>
          <w:color w:val="000000" w:themeColor="text1"/>
          <w:lang w:val="en-US"/>
        </w:rPr>
        <w:t>Turbomole</w:t>
      </w:r>
      <w:r w:rsidRPr="00FB58FA">
        <w:rPr>
          <w:rFonts w:cs="Arial"/>
          <w:color w:val="000000" w:themeColor="text1"/>
          <w:lang w:val="en-US"/>
        </w:rPr>
        <w:t xml:space="preserve"> quantum-chemistry package with the conductor-like screening model for real solvents (</w:t>
      </w:r>
      <w:r w:rsidRPr="00FB58FA">
        <w:rPr>
          <w:rFonts w:cs="Arial"/>
          <w:smallCaps/>
          <w:color w:val="000000" w:themeColor="text1"/>
          <w:lang w:val="en-US"/>
        </w:rPr>
        <w:t>Cosmo-RS</w:t>
      </w:r>
      <w:r w:rsidRPr="00FB58FA">
        <w:rPr>
          <w:rFonts w:cs="Arial"/>
          <w:color w:val="000000" w:themeColor="text1"/>
          <w:lang w:val="en-US"/>
        </w:rPr>
        <w:t xml:space="preserve">) as implemented in the software package </w:t>
      </w:r>
      <w:r w:rsidRPr="00FB58FA">
        <w:rPr>
          <w:rFonts w:cs="Arial"/>
          <w:smallCaps/>
          <w:color w:val="000000" w:themeColor="text1"/>
          <w:lang w:val="en-US"/>
        </w:rPr>
        <w:t>Cosmo</w:t>
      </w:r>
      <w:r w:rsidRPr="00FB58FA">
        <w:rPr>
          <w:rFonts w:cs="Arial"/>
          <w:color w:val="000000" w:themeColor="text1"/>
          <w:lang w:val="en-US"/>
        </w:rPr>
        <w:t xml:space="preserve">therm. Finally, by combining Eq. (5) with Eqs. (4) </w:t>
      </w:r>
      <w:proofErr w:type="gramStart"/>
      <w:r w:rsidRPr="00FB58FA">
        <w:rPr>
          <w:rFonts w:cs="Arial"/>
          <w:color w:val="000000" w:themeColor="text1"/>
          <w:lang w:val="en-US"/>
        </w:rPr>
        <w:t>and</w:t>
      </w:r>
      <w:proofErr w:type="gramEnd"/>
      <w:r w:rsidRPr="00FB58FA">
        <w:rPr>
          <w:rFonts w:cs="Arial"/>
          <w:color w:val="000000" w:themeColor="text1"/>
          <w:lang w:val="en-US"/>
        </w:rPr>
        <w:t xml:space="preserve"> the condition of charge-neutrality in solution, also the mole fractions of the remaining species, </w:t>
      </w:r>
      <w:r w:rsidRPr="00FB58FA">
        <w:rPr>
          <w:rFonts w:cs="Arial"/>
          <w:i/>
          <w:color w:val="000000" w:themeColor="text1"/>
          <w:lang w:val="en-US"/>
        </w:rPr>
        <w:t>x</w:t>
      </w:r>
      <w:r w:rsidRPr="00FB58FA">
        <w:rPr>
          <w:rFonts w:cs="Arial"/>
          <w:color w:val="000000" w:themeColor="text1"/>
          <w:vertAlign w:val="subscript"/>
          <w:lang w:val="en-US"/>
        </w:rPr>
        <w:t>EtO-</w:t>
      </w:r>
      <w:r w:rsidRPr="00FB58FA">
        <w:rPr>
          <w:rFonts w:cs="Arial"/>
          <w:color w:val="000000" w:themeColor="text1"/>
          <w:lang w:val="en-US"/>
        </w:rPr>
        <w:t xml:space="preserve">, </w:t>
      </w:r>
      <w:r w:rsidRPr="00FB58FA">
        <w:rPr>
          <w:rFonts w:cs="Arial"/>
          <w:i/>
          <w:color w:val="000000" w:themeColor="text1"/>
          <w:lang w:val="en-US"/>
        </w:rPr>
        <w:t>x</w:t>
      </w:r>
      <w:r w:rsidRPr="00FB58FA">
        <w:rPr>
          <w:rFonts w:cs="Arial"/>
          <w:color w:val="000000" w:themeColor="text1"/>
          <w:vertAlign w:val="subscript"/>
          <w:lang w:val="en-US"/>
        </w:rPr>
        <w:t>OH-</w:t>
      </w:r>
      <w:r w:rsidRPr="00FB58FA">
        <w:rPr>
          <w:rFonts w:cs="Arial"/>
          <w:color w:val="000000" w:themeColor="text1"/>
          <w:lang w:val="en-US"/>
        </w:rPr>
        <w:t xml:space="preserve"> and </w:t>
      </w:r>
      <w:r w:rsidRPr="00FB58FA">
        <w:rPr>
          <w:rFonts w:cs="Arial"/>
          <w:i/>
          <w:color w:val="000000" w:themeColor="text1"/>
          <w:lang w:val="en-US"/>
        </w:rPr>
        <w:t>x</w:t>
      </w:r>
      <w:r w:rsidRPr="00FB58FA">
        <w:rPr>
          <w:rFonts w:cs="Arial"/>
          <w:color w:val="000000" w:themeColor="text1"/>
          <w:vertAlign w:val="subscript"/>
          <w:lang w:val="en-US"/>
        </w:rPr>
        <w:t>H3O+</w:t>
      </w:r>
      <w:r w:rsidRPr="00FB58FA">
        <w:rPr>
          <w:rFonts w:cs="Arial"/>
          <w:color w:val="000000" w:themeColor="text1"/>
          <w:lang w:val="en-US"/>
        </w:rPr>
        <w:t xml:space="preserve"> will be obtained. </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The procedure outlined above will first be developed in detail and will then be applied to predict the surface structures and stoichiometries of various ZnO crystal faces as a function of water and oxygen content in both EtOH and THF solutions. Results will already yield important insights into the difference between working with regular solvents in laboratory atmosphere and using dry solvents in the glove-box.</w:t>
      </w:r>
    </w:p>
    <w:p w:rsidR="006B6925" w:rsidRPr="00FB58FA" w:rsidRDefault="006B6925" w:rsidP="00FF1DC5">
      <w:pPr>
        <w:pStyle w:val="ErluterungenMuster0"/>
        <w:jc w:val="both"/>
        <w:rPr>
          <w:rFonts w:cs="Arial"/>
          <w:color w:val="000000" w:themeColor="text1"/>
          <w:lang w:val="en-US"/>
        </w:rPr>
      </w:pPr>
      <w:r w:rsidRPr="00FB58FA">
        <w:rPr>
          <w:rFonts w:cs="Arial"/>
          <w:noProof/>
          <w:color w:val="000000" w:themeColor="text1"/>
          <w:lang w:val="de-DE"/>
        </w:rPr>
        <w:drawing>
          <wp:anchor distT="0" distB="0" distL="114300" distR="114300" simplePos="0" relativeHeight="251672576" behindDoc="0" locked="0" layoutInCell="1" allowOverlap="1" wp14:anchorId="116A326E" wp14:editId="321D693F">
            <wp:simplePos x="0" y="0"/>
            <wp:positionH relativeFrom="column">
              <wp:posOffset>3671570</wp:posOffset>
            </wp:positionH>
            <wp:positionV relativeFrom="paragraph">
              <wp:posOffset>147320</wp:posOffset>
            </wp:positionV>
            <wp:extent cx="2386330" cy="67246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86330" cy="672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6925" w:rsidRPr="00FB58FA" w:rsidRDefault="006B6925" w:rsidP="00FF1DC5">
      <w:pPr>
        <w:pStyle w:val="ErluterungenMuster0"/>
        <w:jc w:val="both"/>
        <w:rPr>
          <w:rFonts w:cs="Arial"/>
          <w:color w:val="000000" w:themeColor="text1"/>
          <w:lang w:val="en-US"/>
        </w:rPr>
      </w:pPr>
      <w:r w:rsidRPr="00FB58FA">
        <w:rPr>
          <w:rFonts w:cs="Arial"/>
          <w:noProof/>
          <w:color w:val="000000" w:themeColor="text1"/>
          <w:lang w:val="de-DE"/>
        </w:rPr>
        <mc:AlternateContent>
          <mc:Choice Requires="wps">
            <w:drawing>
              <wp:anchor distT="0" distB="0" distL="114300" distR="114300" simplePos="0" relativeHeight="251675648" behindDoc="0" locked="0" layoutInCell="1" allowOverlap="1" wp14:anchorId="2D5B7413" wp14:editId="2880BCBE">
                <wp:simplePos x="0" y="0"/>
                <wp:positionH relativeFrom="column">
                  <wp:posOffset>3610610</wp:posOffset>
                </wp:positionH>
                <wp:positionV relativeFrom="paragraph">
                  <wp:posOffset>777240</wp:posOffset>
                </wp:positionV>
                <wp:extent cx="2548890" cy="569595"/>
                <wp:effectExtent l="0" t="0" r="0" b="0"/>
                <wp:wrapSquare wrapText="bothSides"/>
                <wp:docPr id="11" name="Textfeld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890" cy="569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Pr="00BA2890" w:rsidRDefault="003151EA" w:rsidP="006B6925">
                            <w:pPr>
                              <w:rPr>
                                <w:lang w:val="en-US"/>
                              </w:rPr>
                            </w:pPr>
                            <w:r w:rsidRPr="00BA2890">
                              <w:rPr>
                                <w:b/>
                                <w:lang w:val="en-US"/>
                              </w:rPr>
                              <w:t xml:space="preserve">Fig. </w:t>
                            </w:r>
                            <w:r>
                              <w:rPr>
                                <w:b/>
                                <w:lang w:val="en-US"/>
                              </w:rPr>
                              <w:t>4</w:t>
                            </w:r>
                            <w:r w:rsidRPr="00BA2890">
                              <w:rPr>
                                <w:lang w:val="en-US"/>
                              </w:rPr>
                              <w:t>:</w:t>
                            </w:r>
                            <w:r w:rsidRPr="007077C6">
                              <w:rPr>
                                <w:i/>
                                <w:lang w:val="en-US"/>
                              </w:rPr>
                              <w:t xml:space="preserve"> </w:t>
                            </w:r>
                            <w:r>
                              <w:rPr>
                                <w:i/>
                                <w:lang w:val="en-US"/>
                              </w:rPr>
                              <w:t>SAM molecules to be initially studied in this first area of activity. X denotes the anchoring group to the ZnO surfaces.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5B7413" id="Textfeld 11" o:spid="_x0000_s1037" type="#_x0000_t202" style="position:absolute;left:0;text-align:left;margin-left:284.3pt;margin-top:61.2pt;width:200.7pt;height:44.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" stroked="f">
                <v:textbox>
                  <w:txbxContent>
                    <w:p w:rsidR="003151EA" w:rsidRPr="00BA2890" w:rsidRDefault="003151EA" w:rsidP="006B6925">
                      <w:pPr>
                        <w:rPr>
                          <w:lang w:val="en-US"/>
                        </w:rPr>
                      </w:pPr>
                      <w:r w:rsidRPr="00BA2890">
                        <w:rPr>
                          <w:b/>
                          <w:lang w:val="en-US"/>
                        </w:rPr>
                        <w:t xml:space="preserve">Fig. </w:t>
                      </w:r>
                      <w:r>
                        <w:rPr>
                          <w:b/>
                          <w:lang w:val="en-US"/>
                        </w:rPr>
                        <w:t>4</w:t>
                      </w:r>
                      <w:r w:rsidRPr="00BA2890">
                        <w:rPr>
                          <w:lang w:val="en-US"/>
                        </w:rPr>
                        <w:t>:</w:t>
                      </w:r>
                      <w:r w:rsidRPr="007077C6">
                        <w:rPr>
                          <w:i/>
                          <w:lang w:val="en-US"/>
                        </w:rPr>
                        <w:t xml:space="preserve"> </w:t>
                      </w:r>
                      <w:r>
                        <w:rPr>
                          <w:i/>
                          <w:lang w:val="en-US"/>
                        </w:rPr>
                        <w:t>SAM molecules to be initially studied in this first area of activity. X denotes the anchoring group to the ZnO surfaces.</w:t>
                      </w:r>
                    </w:p>
                  </w:txbxContent>
                </v:textbox>
                <w10:wrap type="square"/>
              </v:shape>
            </w:pict>
          </mc:Fallback>
        </mc:AlternateContent>
      </w:r>
      <w:r w:rsidRPr="00FB58FA">
        <w:rPr>
          <w:rFonts w:cs="Arial"/>
          <w:b/>
          <w:color w:val="000000" w:themeColor="text1"/>
          <w:lang w:val="en-US"/>
        </w:rPr>
        <w:t>SAMs on ZnO surfaces</w:t>
      </w:r>
      <w:r w:rsidRPr="00FB58FA">
        <w:rPr>
          <w:rFonts w:cs="Arial"/>
          <w:color w:val="000000" w:themeColor="text1"/>
          <w:lang w:val="en-US"/>
        </w:rPr>
        <w:t xml:space="preserve">. In a second step, more structures will consecutively be added, including now also SAM-forming molecules as additional species on the surface(s) and in solution. Focusing on the selectivity of different chemical anchoring groups towards different ZnO crystal faces, the starting point will be the relatively simple chemical structure shown in Fig. 4 which, nevertheless, well represents the basic elements of the SAMs previously studied in the CRC and those planned for the second funding period. New anchoring </w:t>
      </w:r>
      <w:r w:rsidRPr="00FB58FA">
        <w:rPr>
          <w:rFonts w:cs="Arial"/>
          <w:color w:val="000000" w:themeColor="text1"/>
          <w:lang w:val="en-US"/>
        </w:rPr>
        <w:lastRenderedPageBreak/>
        <w:t xml:space="preserve">groups will be developed jointly with </w:t>
      </w:r>
      <w:r w:rsidRPr="00FB58FA">
        <w:rPr>
          <w:rFonts w:cs="Arial"/>
          <w:b/>
          <w:i/>
          <w:color w:val="000000" w:themeColor="text1"/>
          <w:lang w:val="en-US"/>
        </w:rPr>
        <w:t>A3</w:t>
      </w:r>
      <w:r w:rsidRPr="00FB58FA">
        <w:rPr>
          <w:rFonts w:cs="Arial"/>
          <w:color w:val="000000" w:themeColor="text1"/>
          <w:lang w:val="en-US"/>
        </w:rPr>
        <w:t xml:space="preserve"> (</w:t>
      </w:r>
      <w:r w:rsidRPr="00FB58FA">
        <w:rPr>
          <w:rFonts w:cs="Arial"/>
          <w:i/>
          <w:color w:val="000000" w:themeColor="text1"/>
          <w:lang w:val="en-US"/>
        </w:rPr>
        <w:t>Hecht</w:t>
      </w:r>
      <w:r w:rsidRPr="00FB58FA">
        <w:rPr>
          <w:rFonts w:cs="Arial"/>
          <w:color w:val="000000" w:themeColor="text1"/>
          <w:lang w:val="en-US"/>
        </w:rPr>
        <w:t xml:space="preserve">) in the course of the second funding period. This work is expected to yield viable predictions as to which concentration of potentially SAM-forming molecules in which solvent with which oxygen and water content at which temperature is needed to achieve a close-packed SAM on a given ZnO surface. As in the first funding period, connection to experimental characterization methods, </w:t>
      </w:r>
      <w:r w:rsidRPr="00FB58FA">
        <w:rPr>
          <w:rFonts w:cs="Arial"/>
          <w:i/>
          <w:color w:val="000000" w:themeColor="text1"/>
          <w:lang w:val="en-US"/>
        </w:rPr>
        <w:t>e.g.</w:t>
      </w:r>
      <w:r w:rsidRPr="00FB58FA">
        <w:rPr>
          <w:rFonts w:cs="Arial"/>
          <w:color w:val="000000" w:themeColor="text1"/>
          <w:lang w:val="en-US"/>
        </w:rPr>
        <w:t xml:space="preserve">, XPS and work-function measurements performed in </w:t>
      </w:r>
      <w:r w:rsidRPr="00FB58FA">
        <w:rPr>
          <w:rFonts w:cs="Arial"/>
          <w:b/>
          <w:i/>
          <w:color w:val="000000" w:themeColor="text1"/>
          <w:lang w:val="en-US"/>
        </w:rPr>
        <w:t>A8</w:t>
      </w:r>
      <w:r w:rsidRPr="00FB58FA">
        <w:rPr>
          <w:rFonts w:cs="Arial"/>
          <w:color w:val="000000" w:themeColor="text1"/>
          <w:lang w:val="en-US"/>
        </w:rPr>
        <w:t xml:space="preserve"> (</w:t>
      </w:r>
      <w:r w:rsidRPr="00FB58FA">
        <w:rPr>
          <w:rFonts w:cs="Arial"/>
          <w:i/>
          <w:color w:val="000000" w:themeColor="text1"/>
          <w:lang w:val="en-US"/>
        </w:rPr>
        <w:t>Koch</w:t>
      </w:r>
      <w:r w:rsidRPr="00FB58FA">
        <w:rPr>
          <w:rFonts w:cs="Arial"/>
          <w:color w:val="000000" w:themeColor="text1"/>
          <w:lang w:val="en-US"/>
        </w:rPr>
        <w:t xml:space="preserve">), </w:t>
      </w:r>
      <w:r w:rsidRPr="00FB58FA">
        <w:rPr>
          <w:rFonts w:cs="Arial"/>
          <w:b/>
          <w:i/>
          <w:color w:val="000000" w:themeColor="text1"/>
          <w:lang w:val="en-US"/>
        </w:rPr>
        <w:t>B7</w:t>
      </w:r>
      <w:r w:rsidRPr="00FB58FA">
        <w:rPr>
          <w:rFonts w:cs="Arial"/>
          <w:color w:val="000000" w:themeColor="text1"/>
          <w:lang w:val="en-US"/>
        </w:rPr>
        <w:t xml:space="preserve"> (</w:t>
      </w:r>
      <w:r w:rsidRPr="00FB58FA">
        <w:rPr>
          <w:rFonts w:cs="Arial"/>
          <w:i/>
          <w:color w:val="000000" w:themeColor="text1"/>
          <w:lang w:val="en-US"/>
        </w:rPr>
        <w:t>Neher</w:t>
      </w:r>
      <w:r w:rsidRPr="00FB58FA">
        <w:rPr>
          <w:rFonts w:cs="Arial"/>
          <w:color w:val="000000" w:themeColor="text1"/>
          <w:lang w:val="en-US"/>
        </w:rPr>
        <w:t xml:space="preserve">) and </w:t>
      </w:r>
      <w:r w:rsidRPr="00FB58FA">
        <w:rPr>
          <w:rFonts w:cs="Arial"/>
          <w:b/>
          <w:i/>
          <w:color w:val="000000" w:themeColor="text1"/>
          <w:lang w:val="en-US"/>
        </w:rPr>
        <w:t>B9</w:t>
      </w:r>
      <w:r w:rsidRPr="00FB58FA">
        <w:rPr>
          <w:rFonts w:cs="Arial"/>
          <w:color w:val="000000" w:themeColor="text1"/>
          <w:lang w:val="en-US"/>
        </w:rPr>
        <w:t xml:space="preserve"> (</w:t>
      </w:r>
      <w:r w:rsidRPr="00FB58FA">
        <w:rPr>
          <w:rFonts w:cs="Arial"/>
          <w:i/>
          <w:color w:val="000000" w:themeColor="text1"/>
          <w:lang w:val="en-US"/>
        </w:rPr>
        <w:t>Stähler</w:t>
      </w:r>
      <w:r w:rsidRPr="00FB58FA">
        <w:rPr>
          <w:rFonts w:cs="Arial"/>
          <w:color w:val="000000" w:themeColor="text1"/>
          <w:lang w:val="en-US"/>
        </w:rPr>
        <w:t>) will be sought by computing the respective properties on the (hybrid) DFT level.</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b/>
          <w:color w:val="000000" w:themeColor="text1"/>
          <w:lang w:val="en-US"/>
        </w:rPr>
        <w:t>Stability of the bulk inorganic semiconductor</w:t>
      </w:r>
      <w:r w:rsidRPr="00FB58FA">
        <w:rPr>
          <w:rFonts w:cs="Arial"/>
          <w:color w:val="000000" w:themeColor="text1"/>
          <w:lang w:val="en-US"/>
        </w:rPr>
        <w:t>.</w:t>
      </w:r>
      <w:r w:rsidRPr="00FB58FA">
        <w:rPr>
          <w:rFonts w:cs="Arial"/>
          <w:b/>
          <w:color w:val="000000" w:themeColor="text1"/>
          <w:lang w:val="en-US"/>
        </w:rPr>
        <w:t xml:space="preserve"> </w:t>
      </w:r>
      <w:r w:rsidRPr="00FB58FA">
        <w:rPr>
          <w:rFonts w:cs="Arial"/>
          <w:color w:val="000000" w:themeColor="text1"/>
          <w:lang w:val="en-US"/>
        </w:rPr>
        <w:t>Common anchoring groups for SAMs on oxides (</w:t>
      </w:r>
      <w:r w:rsidRPr="00FB58FA">
        <w:rPr>
          <w:rFonts w:cs="Arial"/>
          <w:i/>
          <w:color w:val="000000" w:themeColor="text1"/>
          <w:lang w:val="en-US"/>
        </w:rPr>
        <w:t>cf.</w:t>
      </w:r>
      <w:r w:rsidRPr="00FB58FA">
        <w:rPr>
          <w:rFonts w:cs="Arial"/>
          <w:color w:val="000000" w:themeColor="text1"/>
          <w:lang w:val="en-US"/>
        </w:rPr>
        <w:t xml:space="preserve"> Fig. 4) are acids that, by definition, dissociate to some degree and, thereby, notably increase the concentration and, according to Eq. (5), the chemical potential of H</w:t>
      </w:r>
      <w:r w:rsidRPr="00FB58FA">
        <w:rPr>
          <w:rFonts w:cs="Arial"/>
          <w:color w:val="000000" w:themeColor="text1"/>
          <w:vertAlign w:val="subscript"/>
          <w:lang w:val="en-US"/>
        </w:rPr>
        <w:t>3</w:t>
      </w:r>
      <w:r w:rsidRPr="00FB58FA">
        <w:rPr>
          <w:rFonts w:cs="Arial"/>
          <w:color w:val="000000" w:themeColor="text1"/>
          <w:lang w:val="en-US"/>
        </w:rPr>
        <w:t>O</w:t>
      </w:r>
      <w:r w:rsidRPr="00FB58FA">
        <w:rPr>
          <w:rFonts w:cs="Arial"/>
          <w:color w:val="000000" w:themeColor="text1"/>
          <w:vertAlign w:val="superscript"/>
          <w:lang w:val="en-US"/>
        </w:rPr>
        <w:t>+</w:t>
      </w:r>
      <w:r w:rsidRPr="00FB58FA">
        <w:rPr>
          <w:rFonts w:cs="Arial"/>
          <w:color w:val="000000" w:themeColor="text1"/>
          <w:lang w:val="en-US"/>
        </w:rPr>
        <w:t xml:space="preserve"> ions in all but the driest solvents. Importantly, if the </w:t>
      </w:r>
      <w:r w:rsidRPr="00FB58FA">
        <w:rPr>
          <w:rFonts w:cs="Arial"/>
          <w:i/>
          <w:color w:val="000000" w:themeColor="text1"/>
          <w:lang w:val="en-US"/>
        </w:rPr>
        <w:t>pH</w:t>
      </w:r>
      <w:r w:rsidRPr="00FB58FA">
        <w:rPr>
          <w:rFonts w:cs="Arial"/>
          <w:color w:val="000000" w:themeColor="text1"/>
          <w:lang w:val="en-US"/>
        </w:rPr>
        <w:t xml:space="preserve">-value of the solution is thus pushed below a critical limit, ZnO is known get etched [27] – a scenario that was, in fact, observed and successfully avoided in joint work with </w:t>
      </w:r>
      <w:r w:rsidRPr="00FB58FA">
        <w:rPr>
          <w:rFonts w:cs="Arial"/>
          <w:b/>
          <w:i/>
          <w:color w:val="000000" w:themeColor="text1"/>
          <w:lang w:val="en-US"/>
        </w:rPr>
        <w:t>B7</w:t>
      </w:r>
      <w:r w:rsidRPr="00FB58FA">
        <w:rPr>
          <w:rFonts w:cs="Arial"/>
          <w:color w:val="000000" w:themeColor="text1"/>
          <w:lang w:val="en-US"/>
        </w:rPr>
        <w:t xml:space="preserve"> (</w:t>
      </w:r>
      <w:r w:rsidRPr="00FB58FA">
        <w:rPr>
          <w:rFonts w:cs="Arial"/>
          <w:i/>
          <w:color w:val="000000" w:themeColor="text1"/>
          <w:lang w:val="en-US"/>
        </w:rPr>
        <w:t>Neher</w:t>
      </w:r>
      <w:r w:rsidRPr="00FB58FA">
        <w:rPr>
          <w:rFonts w:cs="Arial"/>
          <w:color w:val="000000" w:themeColor="text1"/>
          <w:lang w:val="en-US"/>
        </w:rPr>
        <w:t xml:space="preserve">) [32]. Once ideal preparation conditions for a given SAM have been identified in terms of </w:t>
      </w:r>
      <w:r w:rsidRPr="00FB58FA">
        <w:rPr>
          <w:rFonts w:cs="Arial"/>
          <w:i/>
          <w:color w:val="000000" w:themeColor="text1"/>
          <w:lang w:val="en-US"/>
        </w:rPr>
        <w:t>μ</w:t>
      </w:r>
      <w:r w:rsidRPr="00FB58FA">
        <w:rPr>
          <w:rFonts w:cs="Arial"/>
          <w:color w:val="000000" w:themeColor="text1"/>
          <w:vertAlign w:val="subscript"/>
          <w:lang w:val="en-US"/>
        </w:rPr>
        <w:t>O2</w:t>
      </w:r>
      <w:r w:rsidRPr="00FB58FA">
        <w:rPr>
          <w:rFonts w:cs="Arial"/>
          <w:color w:val="000000" w:themeColor="text1"/>
          <w:lang w:val="en-US"/>
        </w:rPr>
        <w:t xml:space="preserve"> and </w:t>
      </w:r>
      <w:r w:rsidRPr="00FB58FA">
        <w:rPr>
          <w:rFonts w:cs="Arial"/>
          <w:i/>
          <w:color w:val="000000" w:themeColor="text1"/>
          <w:lang w:val="en-US"/>
        </w:rPr>
        <w:t>μ</w:t>
      </w:r>
      <w:r w:rsidRPr="00FB58FA">
        <w:rPr>
          <w:rFonts w:cs="Arial"/>
          <w:color w:val="000000" w:themeColor="text1"/>
          <w:vertAlign w:val="subscript"/>
          <w:lang w:val="en-US"/>
        </w:rPr>
        <w:t>H2O</w:t>
      </w:r>
      <w:r w:rsidRPr="00FB58FA">
        <w:rPr>
          <w:rFonts w:cs="Arial"/>
          <w:color w:val="000000" w:themeColor="text1"/>
          <w:lang w:val="en-US"/>
        </w:rPr>
        <w:t>, also the corresponding chemical potential of H</w:t>
      </w:r>
      <w:r w:rsidRPr="00FB58FA">
        <w:rPr>
          <w:rFonts w:cs="Arial"/>
          <w:color w:val="000000" w:themeColor="text1"/>
          <w:vertAlign w:val="subscript"/>
          <w:lang w:val="en-US"/>
        </w:rPr>
        <w:t>3</w:t>
      </w:r>
      <w:r w:rsidRPr="00FB58FA">
        <w:rPr>
          <w:rFonts w:cs="Arial"/>
          <w:color w:val="000000" w:themeColor="text1"/>
          <w:lang w:val="en-US"/>
        </w:rPr>
        <w:t>O</w:t>
      </w:r>
      <w:r w:rsidRPr="00FB58FA">
        <w:rPr>
          <w:rFonts w:cs="Arial"/>
          <w:color w:val="000000" w:themeColor="text1"/>
          <w:vertAlign w:val="superscript"/>
          <w:lang w:val="en-US"/>
        </w:rPr>
        <w:t>+</w:t>
      </w:r>
      <w:r w:rsidRPr="00FB58FA">
        <w:rPr>
          <w:rFonts w:cs="Arial"/>
          <w:color w:val="000000" w:themeColor="text1"/>
          <w:lang w:val="en-US"/>
        </w:rPr>
        <w:t xml:space="preserve"> will be computed </w:t>
      </w:r>
      <w:r w:rsidRPr="00FB58FA">
        <w:rPr>
          <w:rFonts w:cs="Arial"/>
          <w:i/>
          <w:color w:val="000000" w:themeColor="text1"/>
          <w:lang w:val="en-US"/>
        </w:rPr>
        <w:t>via</w:t>
      </w:r>
      <w:r w:rsidRPr="00FB58FA">
        <w:rPr>
          <w:rFonts w:cs="Arial"/>
          <w:color w:val="000000" w:themeColor="text1"/>
          <w:lang w:val="en-US"/>
        </w:rPr>
        <w:t xml:space="preserve"> the case-by-case equivalents of Eqs. (4) and Eq. (5). To test the stability of ZnO against etching, the Gibb’s free energy balance will then be calculated for all reactions of the type</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                                                       ZnO + </w:t>
      </w:r>
      <w:r w:rsidRPr="00FB58FA">
        <w:rPr>
          <w:rFonts w:cs="Arial"/>
          <w:i/>
          <w:color w:val="000000" w:themeColor="text1"/>
          <w:lang w:val="en-US"/>
        </w:rPr>
        <w:t>n</w:t>
      </w:r>
      <w:r w:rsidRPr="00FB58FA">
        <w:rPr>
          <w:rFonts w:cs="Arial"/>
          <w:color w:val="000000" w:themeColor="text1"/>
          <w:lang w:val="en-US"/>
        </w:rPr>
        <w:t>·H</w:t>
      </w:r>
      <w:r w:rsidRPr="00FB58FA">
        <w:rPr>
          <w:rFonts w:cs="Arial"/>
          <w:color w:val="000000" w:themeColor="text1"/>
          <w:vertAlign w:val="subscript"/>
          <w:lang w:val="en-US"/>
        </w:rPr>
        <w:t>2</w:t>
      </w:r>
      <w:r w:rsidRPr="00FB58FA">
        <w:rPr>
          <w:rFonts w:cs="Arial"/>
          <w:color w:val="000000" w:themeColor="text1"/>
          <w:lang w:val="en-US"/>
        </w:rPr>
        <w:t xml:space="preserve">O → </w:t>
      </w:r>
      <w:r w:rsidRPr="00FB58FA">
        <w:rPr>
          <w:rFonts w:cs="Arial"/>
          <w:i/>
          <w:color w:val="000000" w:themeColor="text1"/>
          <w:lang w:val="en-US"/>
        </w:rPr>
        <w:t>p</w:t>
      </w:r>
      <w:r w:rsidRPr="00FB58FA">
        <w:rPr>
          <w:rFonts w:cs="Arial"/>
          <w:color w:val="000000" w:themeColor="text1"/>
          <w:lang w:val="en-US"/>
        </w:rPr>
        <w:t xml:space="preserve">·P + </w:t>
      </w:r>
      <w:r w:rsidRPr="00FB58FA">
        <w:rPr>
          <w:rFonts w:cs="Arial"/>
          <w:i/>
          <w:color w:val="000000" w:themeColor="text1"/>
          <w:lang w:val="en-US"/>
        </w:rPr>
        <w:t>a</w:t>
      </w:r>
      <w:r w:rsidRPr="00FB58FA">
        <w:rPr>
          <w:rFonts w:cs="Arial"/>
          <w:color w:val="000000" w:themeColor="text1"/>
          <w:lang w:val="en-US"/>
        </w:rPr>
        <w:t>·H</w:t>
      </w:r>
      <w:r w:rsidRPr="00FB58FA">
        <w:rPr>
          <w:rFonts w:cs="Arial"/>
          <w:color w:val="000000" w:themeColor="text1"/>
          <w:vertAlign w:val="subscript"/>
          <w:lang w:val="en-US"/>
        </w:rPr>
        <w:t>3</w:t>
      </w:r>
      <w:r w:rsidRPr="00FB58FA">
        <w:rPr>
          <w:rFonts w:cs="Arial"/>
          <w:color w:val="000000" w:themeColor="text1"/>
          <w:lang w:val="en-US"/>
        </w:rPr>
        <w:t>O</w:t>
      </w:r>
      <w:r w:rsidRPr="00FB58FA">
        <w:rPr>
          <w:rFonts w:cs="Arial"/>
          <w:color w:val="000000" w:themeColor="text1"/>
          <w:vertAlign w:val="superscript"/>
          <w:lang w:val="en-US"/>
        </w:rPr>
        <w:t>+</w:t>
      </w:r>
      <w:r w:rsidRPr="00FB58FA">
        <w:rPr>
          <w:rFonts w:cs="Arial"/>
          <w:color w:val="000000" w:themeColor="text1"/>
          <w:lang w:val="en-US"/>
        </w:rPr>
        <w:t xml:space="preserve"> + </w:t>
      </w:r>
      <w:r w:rsidRPr="00FB58FA">
        <w:rPr>
          <w:rFonts w:cs="Arial"/>
          <w:i/>
          <w:color w:val="000000" w:themeColor="text1"/>
          <w:lang w:val="en-US"/>
        </w:rPr>
        <w:t>b</w:t>
      </w:r>
      <w:r w:rsidRPr="00FB58FA">
        <w:rPr>
          <w:rFonts w:cs="Arial"/>
          <w:color w:val="000000" w:themeColor="text1"/>
          <w:lang w:val="en-US"/>
        </w:rPr>
        <w:t>·O</w:t>
      </w:r>
      <w:r w:rsidRPr="00FB58FA">
        <w:rPr>
          <w:rFonts w:cs="Arial"/>
          <w:color w:val="000000" w:themeColor="text1"/>
          <w:vertAlign w:val="subscript"/>
          <w:lang w:val="en-US"/>
        </w:rPr>
        <w:t>2</w:t>
      </w:r>
      <w:r w:rsidRPr="00FB58FA">
        <w:rPr>
          <w:rFonts w:cs="Arial"/>
          <w:color w:val="000000" w:themeColor="text1"/>
          <w:lang w:val="en-US"/>
        </w:rPr>
        <w:t xml:space="preserve">                                                      (6)</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proofErr w:type="gramStart"/>
      <w:r w:rsidRPr="00FB58FA">
        <w:rPr>
          <w:rFonts w:cs="Arial"/>
          <w:color w:val="000000" w:themeColor="text1"/>
          <w:lang w:val="en-US"/>
        </w:rPr>
        <w:t>where the product P is one of Zn</w:t>
      </w:r>
      <w:r w:rsidRPr="00FB58FA">
        <w:rPr>
          <w:rFonts w:cs="Arial"/>
          <w:color w:val="000000" w:themeColor="text1"/>
          <w:vertAlign w:val="superscript"/>
          <w:lang w:val="en-US"/>
        </w:rPr>
        <w:t>2+</w:t>
      </w:r>
      <w:r w:rsidRPr="00FB58FA">
        <w:rPr>
          <w:rFonts w:cs="Arial"/>
          <w:color w:val="000000" w:themeColor="text1"/>
          <w:lang w:val="en-US"/>
        </w:rPr>
        <w:t>, ZnOH</w:t>
      </w:r>
      <w:r w:rsidRPr="00FB58FA">
        <w:rPr>
          <w:rFonts w:cs="Arial"/>
          <w:color w:val="000000" w:themeColor="text1"/>
          <w:vertAlign w:val="superscript"/>
          <w:lang w:val="en-US"/>
        </w:rPr>
        <w:t>+</w:t>
      </w:r>
      <w:r w:rsidRPr="00FB58FA">
        <w:rPr>
          <w:rFonts w:cs="Arial"/>
          <w:color w:val="000000" w:themeColor="text1"/>
          <w:lang w:val="en-US"/>
        </w:rPr>
        <w:t>, ZnO</w:t>
      </w:r>
      <w:r w:rsidRPr="00FB58FA">
        <w:rPr>
          <w:rFonts w:cs="Arial"/>
          <w:color w:val="000000" w:themeColor="text1"/>
          <w:vertAlign w:val="subscript"/>
          <w:lang w:val="en-US"/>
        </w:rPr>
        <w:t>2</w:t>
      </w:r>
      <w:r w:rsidRPr="00FB58FA">
        <w:rPr>
          <w:rFonts w:cs="Arial"/>
          <w:color w:val="000000" w:themeColor="text1"/>
          <w:lang w:val="en-US"/>
        </w:rPr>
        <w:t>, HO</w:t>
      </w:r>
      <w:r w:rsidRPr="00FB58FA">
        <w:rPr>
          <w:rFonts w:cs="Arial"/>
          <w:color w:val="000000" w:themeColor="text1"/>
          <w:vertAlign w:val="subscript"/>
          <w:lang w:val="en-US"/>
        </w:rPr>
        <w:t>2</w:t>
      </w:r>
      <w:r w:rsidRPr="00FB58FA">
        <w:rPr>
          <w:rFonts w:cs="Arial"/>
          <w:color w:val="000000" w:themeColor="text1"/>
          <w:lang w:val="en-US"/>
        </w:rPr>
        <w:t>Zn</w:t>
      </w:r>
      <w:r w:rsidRPr="00FB58FA">
        <w:rPr>
          <w:rFonts w:cs="Arial"/>
          <w:color w:val="000000" w:themeColor="text1"/>
          <w:vertAlign w:val="superscript"/>
          <w:lang w:val="en-US"/>
        </w:rPr>
        <w:t>–</w:t>
      </w:r>
      <w:r w:rsidRPr="00FB58FA">
        <w:rPr>
          <w:rFonts w:cs="Arial"/>
          <w:color w:val="000000" w:themeColor="text1"/>
          <w:lang w:val="en-US"/>
        </w:rPr>
        <w:t>, (HO)</w:t>
      </w:r>
      <w:r w:rsidRPr="00FB58FA">
        <w:rPr>
          <w:rFonts w:cs="Arial"/>
          <w:color w:val="000000" w:themeColor="text1"/>
          <w:vertAlign w:val="subscript"/>
          <w:lang w:val="en-US"/>
        </w:rPr>
        <w:t>3</w:t>
      </w:r>
      <w:r w:rsidRPr="00FB58FA">
        <w:rPr>
          <w:rFonts w:cs="Arial"/>
          <w:color w:val="000000" w:themeColor="text1"/>
          <w:lang w:val="en-US"/>
        </w:rPr>
        <w:t>Zn</w:t>
      </w:r>
      <w:r w:rsidRPr="00FB58FA">
        <w:rPr>
          <w:rFonts w:cs="Arial"/>
          <w:color w:val="000000" w:themeColor="text1"/>
          <w:vertAlign w:val="superscript"/>
          <w:lang w:val="en-US"/>
        </w:rPr>
        <w:t>–</w:t>
      </w:r>
      <w:r w:rsidRPr="00FB58FA">
        <w:rPr>
          <w:rFonts w:cs="Arial"/>
          <w:color w:val="000000" w:themeColor="text1"/>
          <w:lang w:val="en-US"/>
        </w:rPr>
        <w:t>, O</w:t>
      </w:r>
      <w:r w:rsidRPr="00FB58FA">
        <w:rPr>
          <w:rFonts w:cs="Arial"/>
          <w:color w:val="000000" w:themeColor="text1"/>
          <w:vertAlign w:val="subscript"/>
          <w:lang w:val="en-US"/>
        </w:rPr>
        <w:t>2</w:t>
      </w:r>
      <w:r w:rsidRPr="00FB58FA">
        <w:rPr>
          <w:rFonts w:cs="Arial"/>
          <w:color w:val="000000" w:themeColor="text1"/>
          <w:lang w:val="en-US"/>
        </w:rPr>
        <w:t>Zn</w:t>
      </w:r>
      <w:r w:rsidRPr="00FB58FA">
        <w:rPr>
          <w:rFonts w:cs="Arial"/>
          <w:color w:val="000000" w:themeColor="text1"/>
          <w:vertAlign w:val="superscript"/>
          <w:lang w:val="en-US"/>
        </w:rPr>
        <w:t>2–</w:t>
      </w:r>
      <w:r w:rsidRPr="00FB58FA">
        <w:rPr>
          <w:rFonts w:cs="Arial"/>
          <w:color w:val="000000" w:themeColor="text1"/>
          <w:lang w:val="en-US"/>
        </w:rPr>
        <w:t xml:space="preserve"> and (HO)</w:t>
      </w:r>
      <w:r w:rsidRPr="00FB58FA">
        <w:rPr>
          <w:rFonts w:cs="Arial"/>
          <w:color w:val="000000" w:themeColor="text1"/>
          <w:vertAlign w:val="subscript"/>
          <w:lang w:val="en-US"/>
        </w:rPr>
        <w:t>4</w:t>
      </w:r>
      <w:r w:rsidRPr="00FB58FA">
        <w:rPr>
          <w:rFonts w:cs="Arial"/>
          <w:color w:val="000000" w:themeColor="text1"/>
          <w:lang w:val="en-US"/>
        </w:rPr>
        <w:t>Zn</w:t>
      </w:r>
      <w:r w:rsidRPr="00FB58FA">
        <w:rPr>
          <w:rFonts w:cs="Arial"/>
          <w:color w:val="000000" w:themeColor="text1"/>
          <w:vertAlign w:val="superscript"/>
          <w:lang w:val="en-US"/>
        </w:rPr>
        <w:t>2–</w:t>
      </w:r>
      <w:r w:rsidRPr="00FB58FA">
        <w:rPr>
          <w:rFonts w:cs="Arial"/>
          <w:color w:val="000000" w:themeColor="text1"/>
          <w:lang w:val="en-US"/>
        </w:rPr>
        <w:t>.The chemical potentials of this dissolved species at a small concentration (typically chosen as 10</w:t>
      </w:r>
      <w:r w:rsidRPr="00FB58FA">
        <w:rPr>
          <w:rFonts w:cs="Arial"/>
          <w:color w:val="000000" w:themeColor="text1"/>
          <w:vertAlign w:val="superscript"/>
          <w:lang w:val="en-US"/>
        </w:rPr>
        <w:t>-6</w:t>
      </w:r>
      <w:r w:rsidRPr="00FB58FA">
        <w:rPr>
          <w:rFonts w:cs="Arial"/>
          <w:color w:val="000000" w:themeColor="text1"/>
          <w:lang w:val="en-US"/>
        </w:rPr>
        <w:t xml:space="preserve"> mole/liter [26]) need to be calculated only once in each considered solvent </w:t>
      </w:r>
      <w:r w:rsidRPr="00FB58FA">
        <w:rPr>
          <w:rFonts w:cs="Arial"/>
          <w:i/>
          <w:color w:val="000000" w:themeColor="text1"/>
          <w:lang w:val="en-US"/>
        </w:rPr>
        <w:t>via</w:t>
      </w:r>
      <w:r w:rsidRPr="00FB58FA">
        <w:rPr>
          <w:rFonts w:cs="Arial"/>
          <w:color w:val="000000" w:themeColor="text1"/>
          <w:lang w:val="en-US"/>
        </w:rPr>
        <w:t xml:space="preserve"> Eq. (5) and the stoichiometric coefficients </w:t>
      </w:r>
      <w:r w:rsidRPr="00FB58FA">
        <w:rPr>
          <w:rFonts w:cs="Arial"/>
          <w:i/>
          <w:color w:val="000000" w:themeColor="text1"/>
          <w:lang w:val="en-US"/>
        </w:rPr>
        <w:t>n</w:t>
      </w:r>
      <w:r w:rsidRPr="00FB58FA">
        <w:rPr>
          <w:rFonts w:cs="Arial"/>
          <w:color w:val="000000" w:themeColor="text1"/>
          <w:lang w:val="en-US"/>
        </w:rPr>
        <w:t xml:space="preserve">, </w:t>
      </w:r>
      <w:r w:rsidRPr="00FB58FA">
        <w:rPr>
          <w:rFonts w:cs="Arial"/>
          <w:i/>
          <w:color w:val="000000" w:themeColor="text1"/>
          <w:lang w:val="en-US"/>
        </w:rPr>
        <w:t>p</w:t>
      </w:r>
      <w:r w:rsidRPr="00FB58FA">
        <w:rPr>
          <w:rFonts w:cs="Arial"/>
          <w:color w:val="000000" w:themeColor="text1"/>
          <w:lang w:val="en-US"/>
        </w:rPr>
        <w:t xml:space="preserve">, </w:t>
      </w:r>
      <w:r w:rsidRPr="00FB58FA">
        <w:rPr>
          <w:rFonts w:cs="Arial"/>
          <w:i/>
          <w:color w:val="000000" w:themeColor="text1"/>
          <w:lang w:val="en-US"/>
        </w:rPr>
        <w:t>a</w:t>
      </w:r>
      <w:r w:rsidRPr="00FB58FA">
        <w:rPr>
          <w:rFonts w:cs="Arial"/>
          <w:color w:val="000000" w:themeColor="text1"/>
          <w:lang w:val="en-US"/>
        </w:rPr>
        <w:t xml:space="preserve"> and </w:t>
      </w:r>
      <w:r w:rsidRPr="00FB58FA">
        <w:rPr>
          <w:rFonts w:cs="Arial"/>
          <w:i/>
          <w:color w:val="000000" w:themeColor="text1"/>
          <w:lang w:val="en-US"/>
        </w:rPr>
        <w:t>b</w:t>
      </w:r>
      <w:r w:rsidRPr="00FB58FA">
        <w:rPr>
          <w:rFonts w:cs="Arial"/>
          <w:color w:val="000000" w:themeColor="text1"/>
          <w:lang w:val="en-US"/>
        </w:rPr>
        <w:t xml:space="preserve"> are uniquely defined through element and charge conservation.</w:t>
      </w:r>
      <w:proofErr w:type="gramEnd"/>
      <w:r w:rsidRPr="00FB58FA">
        <w:rPr>
          <w:rFonts w:cs="Arial"/>
          <w:color w:val="000000" w:themeColor="text1"/>
          <w:lang w:val="en-US"/>
        </w:rPr>
        <w:t xml:space="preserve"> Should any of these reactions prove exothermic, then ZnO must be deemed unstable under the given circumstances and different preparation conditions and/or different SAM molecules must be established in a close feedback loop with experiment and synthesis. It is important to note, however, that conditions close to the edge of ZnO dissolution are actually desirable because, there, the dynamic equilibrium between desorption and re-adsorption must be expected to both heal defect on the surfaces and to facilitate the formation of highly ordered SAMs. </w:t>
      </w:r>
    </w:p>
    <w:p w:rsidR="006B6925" w:rsidRPr="00FB58FA" w:rsidRDefault="006B6925" w:rsidP="00FF1DC5">
      <w:pPr>
        <w:pStyle w:val="ErluterungenMuster0"/>
        <w:jc w:val="both"/>
        <w:rPr>
          <w:rFonts w:cs="Arial"/>
          <w:color w:val="000000" w:themeColor="text1"/>
          <w:lang w:val="en-US"/>
        </w:rPr>
      </w:pPr>
      <w:r w:rsidRPr="00FB58FA">
        <w:rPr>
          <w:rFonts w:cs="Arial"/>
          <w:noProof/>
          <w:color w:val="000000" w:themeColor="text1"/>
          <w:lang w:val="de-DE"/>
        </w:rPr>
        <w:drawing>
          <wp:anchor distT="0" distB="0" distL="114300" distR="114300" simplePos="0" relativeHeight="251677696" behindDoc="0" locked="0" layoutInCell="1" allowOverlap="1" wp14:anchorId="6DD59592" wp14:editId="35D7E5FF">
            <wp:simplePos x="0" y="0"/>
            <wp:positionH relativeFrom="column">
              <wp:posOffset>4890770</wp:posOffset>
            </wp:positionH>
            <wp:positionV relativeFrom="paragraph">
              <wp:posOffset>114300</wp:posOffset>
            </wp:positionV>
            <wp:extent cx="1196975" cy="1447800"/>
            <wp:effectExtent l="0" t="0" r="0" b="0"/>
            <wp:wrapSquare wrapText="bothSides"/>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96975"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6925" w:rsidRPr="00FB58FA" w:rsidRDefault="006B6925" w:rsidP="00FF1DC5">
      <w:pPr>
        <w:pStyle w:val="ErluterungenMuster0"/>
        <w:jc w:val="both"/>
        <w:rPr>
          <w:rFonts w:cs="Arial"/>
          <w:color w:val="000000" w:themeColor="text1"/>
          <w:lang w:val="en-US"/>
        </w:rPr>
      </w:pPr>
      <w:r w:rsidRPr="00FB58FA">
        <w:rPr>
          <w:rFonts w:cs="Arial"/>
          <w:noProof/>
          <w:color w:val="000000" w:themeColor="text1"/>
          <w:lang w:val="de-DE"/>
        </w:rPr>
        <mc:AlternateContent>
          <mc:Choice Requires="wps">
            <w:drawing>
              <wp:anchor distT="0" distB="0" distL="114300" distR="114300" simplePos="0" relativeHeight="251676672" behindDoc="0" locked="0" layoutInCell="1" allowOverlap="1" wp14:anchorId="369F271A" wp14:editId="12ABE485">
                <wp:simplePos x="0" y="0"/>
                <wp:positionH relativeFrom="column">
                  <wp:posOffset>4794885</wp:posOffset>
                </wp:positionH>
                <wp:positionV relativeFrom="paragraph">
                  <wp:posOffset>1500505</wp:posOffset>
                </wp:positionV>
                <wp:extent cx="1443355" cy="677545"/>
                <wp:effectExtent l="0" t="3810" r="0" b="4445"/>
                <wp:wrapSquare wrapText="bothSides"/>
                <wp:docPr id="10" name="Textfeld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3355" cy="677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Pr="00BA2890" w:rsidRDefault="003151EA" w:rsidP="006B6925">
                            <w:pPr>
                              <w:rPr>
                                <w:lang w:val="en-US"/>
                              </w:rPr>
                            </w:pPr>
                            <w:r w:rsidRPr="00BA2890">
                              <w:rPr>
                                <w:b/>
                                <w:lang w:val="en-US"/>
                              </w:rPr>
                              <w:t xml:space="preserve">Fig. </w:t>
                            </w:r>
                            <w:r>
                              <w:rPr>
                                <w:b/>
                                <w:lang w:val="en-US"/>
                              </w:rPr>
                              <w:t>5</w:t>
                            </w:r>
                            <w:r w:rsidRPr="00BA2890">
                              <w:rPr>
                                <w:lang w:val="en-US"/>
                              </w:rPr>
                              <w:t>:</w:t>
                            </w:r>
                            <w:r w:rsidRPr="007077C6">
                              <w:rPr>
                                <w:i/>
                                <w:lang w:val="en-US"/>
                              </w:rPr>
                              <w:t xml:space="preserve"> </w:t>
                            </w:r>
                            <w:r>
                              <w:rPr>
                                <w:i/>
                                <w:lang w:val="en-US"/>
                              </w:rPr>
                              <w:t xml:space="preserve">Envisioned scenario for surface-selectively functionalized nanostructures.  </w:t>
                            </w:r>
                            <w:proofErr w:type="gramStart"/>
                            <w:r>
                              <w:rPr>
                                <w:i/>
                                <w:lang w:val="en-US"/>
                              </w:rPr>
                              <w:t>nanostructures</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9F271A" id="Textfeld 10" o:spid="_x0000_s1038" type="#_x0000_t202" style="position:absolute;left:0;text-align:left;margin-left:377.55pt;margin-top:118.15pt;width:113.65pt;height:53.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" stroked="f">
                <v:textbox>
                  <w:txbxContent>
                    <w:p w:rsidR="003151EA" w:rsidRPr="00BA2890" w:rsidRDefault="003151EA" w:rsidP="006B6925">
                      <w:pPr>
                        <w:rPr>
                          <w:lang w:val="en-US"/>
                        </w:rPr>
                      </w:pPr>
                      <w:r w:rsidRPr="00BA2890">
                        <w:rPr>
                          <w:b/>
                          <w:lang w:val="en-US"/>
                        </w:rPr>
                        <w:t xml:space="preserve">Fig. </w:t>
                      </w:r>
                      <w:r>
                        <w:rPr>
                          <w:b/>
                          <w:lang w:val="en-US"/>
                        </w:rPr>
                        <w:t>5</w:t>
                      </w:r>
                      <w:r w:rsidRPr="00BA2890">
                        <w:rPr>
                          <w:lang w:val="en-US"/>
                        </w:rPr>
                        <w:t>:</w:t>
                      </w:r>
                      <w:r w:rsidRPr="007077C6">
                        <w:rPr>
                          <w:i/>
                          <w:lang w:val="en-US"/>
                        </w:rPr>
                        <w:t xml:space="preserve"> </w:t>
                      </w:r>
                      <w:r>
                        <w:rPr>
                          <w:i/>
                          <w:lang w:val="en-US"/>
                        </w:rPr>
                        <w:t xml:space="preserve">Envisioned scenario for surface-selectively functionalized nanostructures.  </w:t>
                      </w:r>
                      <w:proofErr w:type="gramStart"/>
                      <w:r>
                        <w:rPr>
                          <w:i/>
                          <w:lang w:val="en-US"/>
                        </w:rPr>
                        <w:t>nanostructures</w:t>
                      </w:r>
                      <w:proofErr w:type="gramEnd"/>
                    </w:p>
                  </w:txbxContent>
                </v:textbox>
                <w10:wrap type="square"/>
              </v:shape>
            </w:pict>
          </mc:Fallback>
        </mc:AlternateContent>
      </w:r>
      <w:r w:rsidRPr="00FB58FA">
        <w:rPr>
          <w:rFonts w:cs="Arial"/>
          <w:b/>
          <w:color w:val="000000" w:themeColor="text1"/>
          <w:lang w:val="en-US"/>
        </w:rPr>
        <w:t>Towards surface-selective functionalization of inorganic nanostructures</w:t>
      </w:r>
      <w:r w:rsidRPr="00FB58FA">
        <w:rPr>
          <w:rFonts w:cs="Arial"/>
          <w:color w:val="000000" w:themeColor="text1"/>
          <w:lang w:val="en-US"/>
        </w:rPr>
        <w:t xml:space="preserve">.    Accumulating the results of the procedure outlined above for different docking groups and different ZnO crystal faces opens up the intriguing possibility of studying the competitive adsorption of two or more SAM molecules in the same solution. Because each docking group has a different adsorption energy on each crystal face and causes a different energy of solvation for the SAM molecule(s), it is conceivable that on one crystal face only one molecular species adsorbs and the other(s) stay in solution while, on a different crystal face, a different molecular species preferentially adsorbs, again with the other(s) staying in solution. Immersing into such a solution ZnO nanostructures that expose multiple crystal faces, </w:t>
      </w:r>
      <w:r w:rsidRPr="00FB58FA">
        <w:rPr>
          <w:rFonts w:cs="Arial"/>
          <w:i/>
          <w:color w:val="000000" w:themeColor="text1"/>
          <w:lang w:val="en-US"/>
        </w:rPr>
        <w:t>e.g.</w:t>
      </w:r>
      <w:r w:rsidRPr="00FB58FA">
        <w:rPr>
          <w:rFonts w:cs="Arial"/>
          <w:color w:val="000000" w:themeColor="text1"/>
          <w:lang w:val="en-US"/>
        </w:rPr>
        <w:t xml:space="preserve">, nanowires or nanoparticles, would then lead to a surface-selective functionalization of that nanostructure in that each crystal face will be covered with a SAM of a different species (Fig. 5). Assessing the feasibility of this unprecedentedly targeted concentration of multiple functionalities not only on ZnO but also on GaN nanowires is the long-term vision driving work in project A4.  </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b/>
          <w:color w:val="000000" w:themeColor="text1"/>
          <w:lang w:val="en-US"/>
        </w:rPr>
        <w:t>3.4.2</w:t>
      </w:r>
      <w:r w:rsidRPr="00FB58FA">
        <w:rPr>
          <w:rFonts w:cs="Arial"/>
          <w:b/>
          <w:color w:val="000000" w:themeColor="text1"/>
          <w:lang w:val="en-US"/>
        </w:rPr>
        <w:tab/>
        <w:t>Integrating functionality in multi-purpose SAMs</w:t>
      </w: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The main thrust in the first funding period was to employ SAMs for the passivation of ZnO surfaces and to concomitantly tune their work function. This allowed optimizing the energy alignment of the transport levels in a subsequently deposited organic semiconductor with respect to the ZnO bands for charge injection/collection. Project A4 exclusively studied the interfacial region comprising the ZnO surface and the SAM itself, but not the organic-semiconductor part (Fig. 6a), which was physisorbed onto the SAM in experiment with unknown registry, orientation and order. In light of the CRC’s concerted effort in the second funding period – to study the nature, energetics and dynamics of optical excitations across the hybrid inorganic/organic interface – this rather ill-defined situation is hardly ideal and greater control over the orientation and location of the organic semiconductor with respect to the inorganic surface as well as over mutual electronic coupling is certainly desirable. To support these efforts and to provide dearly required insight at the atomistic level, the goal for project A4 in this second area of activities can thus be formulated as:</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ind w:left="709"/>
        <w:jc w:val="both"/>
        <w:rPr>
          <w:rFonts w:cs="Arial"/>
          <w:i/>
          <w:color w:val="000000" w:themeColor="text1"/>
          <w:lang w:val="en-US"/>
        </w:rPr>
      </w:pPr>
      <w:r w:rsidRPr="00FB58FA">
        <w:rPr>
          <w:rFonts w:cs="Arial"/>
          <w:i/>
          <w:color w:val="000000" w:themeColor="text1"/>
          <w:lang w:val="en-US"/>
        </w:rPr>
        <w:t>To computationally explore the possibility for creating a highly defined and tunable HIOS interface for the targeted study of hybrid optical excitations.</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To achieve this goal, the organic semiconductor will be covalently linked to the functional element in the SAM (Fig. 6b), which must be suitably adapted to still allow tuning the energy-level alignment between organic and inorganic semiconductor as well as the mutual electronic coupling. Work in this area clearly depends on targeted molecular design conducted in </w:t>
      </w:r>
      <w:r w:rsidRPr="00FB58FA">
        <w:rPr>
          <w:rFonts w:cs="Arial"/>
          <w:b/>
          <w:i/>
          <w:color w:val="000000" w:themeColor="text1"/>
          <w:lang w:val="en-US"/>
        </w:rPr>
        <w:t>A3</w:t>
      </w:r>
      <w:r w:rsidRPr="00FB58FA">
        <w:rPr>
          <w:rFonts w:cs="Arial"/>
          <w:color w:val="000000" w:themeColor="text1"/>
          <w:lang w:val="en-US"/>
        </w:rPr>
        <w:t xml:space="preserve"> (</w:t>
      </w:r>
      <w:r w:rsidRPr="00FB58FA">
        <w:rPr>
          <w:rFonts w:cs="Arial"/>
          <w:i/>
          <w:color w:val="000000" w:themeColor="text1"/>
          <w:lang w:val="en-US"/>
        </w:rPr>
        <w:t>Hecht</w:t>
      </w:r>
      <w:r w:rsidRPr="00FB58FA">
        <w:rPr>
          <w:rFonts w:cs="Arial"/>
          <w:color w:val="000000" w:themeColor="text1"/>
          <w:lang w:val="en-US"/>
        </w:rPr>
        <w:t>) and efforts will, therefore, be closely coordinated. Potential candidates for realizing dipolar moieties within the SAM will be based on the heterocycles developed in the first funding period [31</w:t>
      </w:r>
      <w:proofErr w:type="gramStart"/>
      <w:r w:rsidRPr="00FB58FA">
        <w:rPr>
          <w:rFonts w:cs="Arial"/>
          <w:color w:val="000000" w:themeColor="text1"/>
          <w:lang w:val="en-US"/>
        </w:rPr>
        <w:t>,32</w:t>
      </w:r>
      <w:proofErr w:type="gramEnd"/>
      <w:r w:rsidRPr="00FB58FA">
        <w:rPr>
          <w:rFonts w:cs="Arial"/>
          <w:color w:val="000000" w:themeColor="text1"/>
          <w:lang w:val="en-US"/>
        </w:rPr>
        <w:t>]. Their insertion between anchoring group and organic chromophore (Fig. 6c) must, therefore, be expected to shift its energy levels with respect to the inorganic semiconductor band edges by a comparable amount and their directionality dictates the direction of this shift [28,31].</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b/>
          <w:color w:val="000000" w:themeColor="text1"/>
          <w:lang w:val="en-US"/>
        </w:rPr>
      </w:pPr>
      <w:r w:rsidRPr="00FB58FA">
        <w:rPr>
          <w:rFonts w:cs="Arial"/>
          <w:noProof/>
          <w:color w:val="000000" w:themeColor="text1"/>
          <w:lang w:val="de-DE"/>
        </w:rPr>
        <w:drawing>
          <wp:inline distT="0" distB="0" distL="0" distR="0" wp14:anchorId="676A6E26" wp14:editId="79108B9B">
            <wp:extent cx="6000750" cy="1250950"/>
            <wp:effectExtent l="0" t="0" r="0" b="0"/>
            <wp:docPr id="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00750" cy="1250950"/>
                    </a:xfrm>
                    <a:prstGeom prst="rect">
                      <a:avLst/>
                    </a:prstGeom>
                    <a:noFill/>
                    <a:ln>
                      <a:noFill/>
                    </a:ln>
                  </pic:spPr>
                </pic:pic>
              </a:graphicData>
            </a:graphic>
          </wp:inline>
        </w:drawing>
      </w:r>
    </w:p>
    <w:p w:rsidR="006B6925" w:rsidRPr="00FB58FA" w:rsidRDefault="006B6925" w:rsidP="00FF1DC5">
      <w:pPr>
        <w:pStyle w:val="ErluterungenMuster0"/>
        <w:jc w:val="both"/>
        <w:rPr>
          <w:rFonts w:cs="Arial"/>
          <w:i/>
          <w:color w:val="000000" w:themeColor="text1"/>
          <w:lang w:val="en-US"/>
        </w:rPr>
      </w:pPr>
      <w:r w:rsidRPr="00FB58FA">
        <w:rPr>
          <w:rFonts w:cs="Arial"/>
          <w:b/>
          <w:color w:val="000000" w:themeColor="text1"/>
          <w:lang w:val="en-US"/>
        </w:rPr>
        <w:t>Fig. 6</w:t>
      </w:r>
      <w:r w:rsidRPr="00FB58FA">
        <w:rPr>
          <w:rFonts w:cs="Arial"/>
          <w:color w:val="000000" w:themeColor="text1"/>
          <w:lang w:val="en-US"/>
        </w:rPr>
        <w:t xml:space="preserve">: </w:t>
      </w:r>
      <w:r w:rsidRPr="00FB58FA">
        <w:rPr>
          <w:rFonts w:cs="Arial"/>
          <w:i/>
          <w:color w:val="000000" w:themeColor="text1"/>
          <w:lang w:val="en-US"/>
        </w:rPr>
        <w:t>(a) Schematic of the HIOS regions studied in A4; inset highlights poorly controlled contact at the SAM/organic-semiconductor (green blobs) interface. (b) Schematic of multi-functional SAMs that allow tuning the band offset between inorganic semiconductor (grey) and organic chromophores (green) by built-in dipolar groups (top) and mutual electronic coupling by built-in switches (bottom). (c) Potential molecular structures with blue triangle indicating starting points for chemical docking groups on ZnO and GaN, respectively.</w:t>
      </w: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While this principle would allow tuning the energy of hybrid excitons with charge-transfer character across the HIOS interface, it is important to recall that the SAMs employed in the first funding period inevitably affected also the electronic coupling between inorganic and organic semiconductors and, thereby, the oscillator strength of such hybrid charge-transfer excitations, as well as their formation/dissociation dynamics. To provide a means for studying the impact of this coupling in an equally controlled manner, dipolar units in the SAM will be replaced by a molecular switch between docking group and organic chromophore, providing a continuous </w:t>
      </w:r>
      <w:r w:rsidRPr="00FB58FA">
        <w:rPr>
          <w:rFonts w:cs="Arial"/>
          <w:i/>
          <w:color w:val="000000" w:themeColor="text1"/>
          <w:lang w:val="en-US"/>
        </w:rPr>
        <w:t>π</w:t>
      </w:r>
      <w:r w:rsidRPr="00FB58FA">
        <w:rPr>
          <w:rFonts w:cs="Arial"/>
          <w:color w:val="000000" w:themeColor="text1"/>
          <w:lang w:val="en-US"/>
        </w:rPr>
        <w:t>-electron pathway in the “closed” state and efficient decoupling in the “open” state (Fig. 6c).</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Extending the range of materials studied in A4 and, thereby supporting experimental efforts, such SAMs will first be studied on GaN surfaces employing, as also indicated in Fig. 6c, silanes as initial choice for the chemical anchoring group [29]. ZnO, however, will continue to play an important role and phosphonic acids will be employed as initial choice there. </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b/>
          <w:color w:val="000000" w:themeColor="text1"/>
          <w:lang w:val="en-US"/>
        </w:rPr>
        <w:t>Methods</w:t>
      </w:r>
      <w:r w:rsidRPr="00FB58FA">
        <w:rPr>
          <w:rFonts w:cs="Arial"/>
          <w:color w:val="000000" w:themeColor="text1"/>
          <w:lang w:val="en-US"/>
        </w:rPr>
        <w:t xml:space="preserve">. The size and complexity of the systems targeted in this second area of activity poses significant challenges to electronic-structure theory. A4 will start by characterizing all molecules proposed in Fig. 6 as well as new suggestions continuously developed by </w:t>
      </w:r>
      <w:r w:rsidRPr="00FB58FA">
        <w:rPr>
          <w:rFonts w:cs="Arial"/>
          <w:b/>
          <w:i/>
          <w:color w:val="000000" w:themeColor="text1"/>
          <w:lang w:val="en-US"/>
        </w:rPr>
        <w:t>A3</w:t>
      </w:r>
      <w:r w:rsidRPr="00FB58FA">
        <w:rPr>
          <w:rFonts w:cs="Arial"/>
          <w:color w:val="000000" w:themeColor="text1"/>
          <w:lang w:val="en-US"/>
        </w:rPr>
        <w:t xml:space="preserve"> (</w:t>
      </w:r>
      <w:r w:rsidRPr="00FB58FA">
        <w:rPr>
          <w:rFonts w:cs="Arial"/>
          <w:i/>
          <w:color w:val="000000" w:themeColor="text1"/>
          <w:lang w:val="en-US"/>
        </w:rPr>
        <w:t>Hecht</w:t>
      </w:r>
      <w:r w:rsidRPr="00FB58FA">
        <w:rPr>
          <w:rFonts w:cs="Arial"/>
          <w:color w:val="000000" w:themeColor="text1"/>
          <w:lang w:val="en-US"/>
        </w:rPr>
        <w:t xml:space="preserve">) with quantum-chemical methods, using the </w:t>
      </w:r>
      <w:r w:rsidRPr="00FB58FA">
        <w:rPr>
          <w:rFonts w:cs="Arial"/>
          <w:smallCaps/>
          <w:color w:val="000000" w:themeColor="text1"/>
          <w:lang w:val="en-US"/>
        </w:rPr>
        <w:t>Gaussian</w:t>
      </w:r>
      <w:r w:rsidRPr="00FB58FA">
        <w:rPr>
          <w:rFonts w:cs="Arial"/>
          <w:color w:val="000000" w:themeColor="text1"/>
          <w:lang w:val="en-US"/>
        </w:rPr>
        <w:t xml:space="preserve">09 and </w:t>
      </w:r>
      <w:r w:rsidRPr="00FB58FA">
        <w:rPr>
          <w:rFonts w:cs="Arial"/>
          <w:smallCaps/>
          <w:color w:val="000000" w:themeColor="text1"/>
          <w:lang w:val="en-US"/>
        </w:rPr>
        <w:t>Turbomole</w:t>
      </w:r>
      <w:r w:rsidRPr="00FB58FA">
        <w:rPr>
          <w:rFonts w:cs="Arial"/>
          <w:color w:val="000000" w:themeColor="text1"/>
          <w:lang w:val="en-US"/>
        </w:rPr>
        <w:t xml:space="preserve"> software packages. In particular, hybrid DFT will be used to determine ground-state properties such as dipole moment and molecular structure. For the dihydropyrene molecular switch, the reaction path and barrier in the ground state, required to assess the stability of open and closed forms as well as the rate of switching, will first be calculated with the CL-NEB method for an isolated molecule in the gas phase. Wave-function stability analysis at the transition state will be performed to check for potential symmetry-broken, spin-unrestricted solutions at the point of bond making/breaking. On this basis, TDDFT will then be employed to assess also the reaction path and barrier for switching in the optically excited state.</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Past experience on ZnO surfaces will then serve to bind these SAMs onto slabs in reasonable starting geometries and optimize their ground state structure using </w:t>
      </w:r>
      <w:r w:rsidRPr="00FB58FA">
        <w:rPr>
          <w:rFonts w:cs="Arial"/>
          <w:smallCaps/>
          <w:color w:val="000000" w:themeColor="text1"/>
          <w:lang w:val="en-US"/>
        </w:rPr>
        <w:t>Vasp</w:t>
      </w:r>
      <w:r w:rsidRPr="00FB58FA">
        <w:rPr>
          <w:rFonts w:cs="Arial"/>
          <w:color w:val="000000" w:themeColor="text1"/>
          <w:lang w:val="en-US"/>
        </w:rPr>
        <w:t xml:space="preserve"> with the PBE functional and vdW corrections developed in </w:t>
      </w:r>
      <w:r w:rsidRPr="00FB58FA">
        <w:rPr>
          <w:rFonts w:cs="Arial"/>
          <w:b/>
          <w:i/>
          <w:color w:val="000000" w:themeColor="text1"/>
          <w:lang w:val="en-US"/>
        </w:rPr>
        <w:t>A10</w:t>
      </w:r>
      <w:r w:rsidRPr="00FB58FA">
        <w:rPr>
          <w:rFonts w:cs="Arial"/>
          <w:color w:val="000000" w:themeColor="text1"/>
          <w:lang w:val="en-US"/>
        </w:rPr>
        <w:t xml:space="preserve"> (</w:t>
      </w:r>
      <w:r w:rsidRPr="00FB58FA">
        <w:rPr>
          <w:rFonts w:cs="Arial"/>
          <w:i/>
          <w:color w:val="000000" w:themeColor="text1"/>
          <w:lang w:val="en-US"/>
        </w:rPr>
        <w:t>Tkatchenko/Scheffler</w:t>
      </w:r>
      <w:r w:rsidRPr="00FB58FA">
        <w:rPr>
          <w:rFonts w:cs="Arial"/>
          <w:color w:val="000000" w:themeColor="text1"/>
          <w:lang w:val="en-US"/>
        </w:rPr>
        <w:t xml:space="preserve">). On GaN, several surface-bonding patterns will be tested based on literature suggestions for the GaN surface structure and stoichiometry [30]. Comparing, as in the first funding period, calculated XPS core-level shifts with those measured in </w:t>
      </w:r>
      <w:r w:rsidRPr="00FB58FA">
        <w:rPr>
          <w:rFonts w:cs="Arial"/>
          <w:b/>
          <w:i/>
          <w:color w:val="000000" w:themeColor="text1"/>
          <w:lang w:val="en-US"/>
        </w:rPr>
        <w:t>A8</w:t>
      </w:r>
      <w:r w:rsidRPr="00FB58FA">
        <w:rPr>
          <w:rFonts w:cs="Arial"/>
          <w:color w:val="000000" w:themeColor="text1"/>
          <w:lang w:val="en-US"/>
        </w:rPr>
        <w:t xml:space="preserve"> (</w:t>
      </w:r>
      <w:r w:rsidRPr="00FB58FA">
        <w:rPr>
          <w:rFonts w:cs="Arial"/>
          <w:i/>
          <w:color w:val="000000" w:themeColor="text1"/>
          <w:lang w:val="en-US"/>
        </w:rPr>
        <w:t>Koch</w:t>
      </w:r>
      <w:r w:rsidRPr="00FB58FA">
        <w:rPr>
          <w:rFonts w:cs="Arial"/>
          <w:color w:val="000000" w:themeColor="text1"/>
          <w:lang w:val="en-US"/>
        </w:rPr>
        <w:t xml:space="preserve">) will allow assessing the plausibility of the chosen surface-bonding motifs. The relevant physical quantities for the dipolar SAMs, that is, the alignment of the organic energy levels with the band edges in the inorganic semiconductor, will then be computed at the hybrid DFT level. For the molecular switch, the most critical question is whether it still does switch in a densely packed SAM on the surface. A4 thus plans to invest the significant computational effort of calculating the ground-state reaction path and barrier between open and closed forms using the CL-NEB method also on the surface. Results from the gas phase will serve to guide </w:t>
      </w:r>
      <w:r w:rsidRPr="00FB58FA">
        <w:rPr>
          <w:rFonts w:cs="Arial"/>
          <w:color w:val="000000" w:themeColor="text1"/>
          <w:lang w:val="en-US"/>
        </w:rPr>
        <w:lastRenderedPageBreak/>
        <w:t>these efforts. Again, the quantities of physical interest are the energy alignments between inorganic-semiconductor band edges, the frontier orbitals on the molecular-switch section of the SAM, and those on the organic-semiconductor segment. This information will be projected out from the density of states computed at the hybrid DFT level. As work progresses in the in the first area of activities and initial results have been produced in the second, efforts will slowly be merged to assess the possibility for solution-processing also of multi-functional SAMs on GaN.</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b/>
          <w:color w:val="000000" w:themeColor="text1"/>
          <w:lang w:val="en-US"/>
        </w:rPr>
        <w:t>3.4.3</w:t>
      </w:r>
      <w:r w:rsidRPr="00FB58FA">
        <w:rPr>
          <w:rFonts w:cs="Arial"/>
          <w:b/>
          <w:color w:val="000000" w:themeColor="text1"/>
          <w:lang w:val="en-US"/>
        </w:rPr>
        <w:tab/>
        <w:t>Timeline and project structure</w:t>
      </w:r>
    </w:p>
    <w:p w:rsidR="006B6925" w:rsidRPr="00FB58FA" w:rsidRDefault="006B6925" w:rsidP="00FF1DC5">
      <w:pPr>
        <w:pStyle w:val="ErluterungenMuster0"/>
        <w:jc w:val="center"/>
        <w:rPr>
          <w:rFonts w:cs="Arial"/>
          <w:color w:val="000000" w:themeColor="text1"/>
          <w:lang w:val="en-US"/>
        </w:rPr>
      </w:pPr>
      <w:r w:rsidRPr="00FB58FA">
        <w:rPr>
          <w:rFonts w:cs="Arial"/>
          <w:noProof/>
          <w:color w:val="000000" w:themeColor="text1"/>
          <w:lang w:val="de-DE"/>
        </w:rPr>
        <w:drawing>
          <wp:inline distT="0" distB="0" distL="0" distR="0" wp14:anchorId="0AC8B76B" wp14:editId="51312BF5">
            <wp:extent cx="5238750" cy="1898650"/>
            <wp:effectExtent l="0" t="0" r="0" b="0"/>
            <wp:docPr id="9"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1898650"/>
                    </a:xfrm>
                    <a:prstGeom prst="rect">
                      <a:avLst/>
                    </a:prstGeom>
                    <a:noFill/>
                    <a:ln>
                      <a:noFill/>
                    </a:ln>
                  </pic:spPr>
                </pic:pic>
              </a:graphicData>
            </a:graphic>
          </wp:inline>
        </w:drawing>
      </w:r>
    </w:p>
    <w:p w:rsidR="006B6925" w:rsidRPr="00FB58FA" w:rsidRDefault="006B6925" w:rsidP="00FF1DC5">
      <w:pPr>
        <w:pStyle w:val="ErluterungenMuster0"/>
        <w:jc w:val="both"/>
        <w:rPr>
          <w:rFonts w:cs="Arial"/>
          <w:i/>
          <w:color w:val="000000" w:themeColor="text1"/>
          <w:lang w:val="en-US"/>
        </w:rPr>
      </w:pPr>
      <w:r w:rsidRPr="00FB58FA">
        <w:rPr>
          <w:rFonts w:cs="Arial"/>
          <w:b/>
          <w:color w:val="000000" w:themeColor="text1"/>
          <w:lang w:val="en-US"/>
        </w:rPr>
        <w:t>Fig. 7</w:t>
      </w:r>
      <w:r w:rsidRPr="00FB58FA">
        <w:rPr>
          <w:rFonts w:cs="Arial"/>
          <w:color w:val="000000" w:themeColor="text1"/>
          <w:lang w:val="en-US"/>
        </w:rPr>
        <w:t>:</w:t>
      </w:r>
      <w:r w:rsidRPr="00FB58FA">
        <w:rPr>
          <w:rFonts w:cs="Arial"/>
          <w:i/>
          <w:color w:val="000000" w:themeColor="text1"/>
          <w:lang w:val="en-US"/>
        </w:rPr>
        <w:t xml:space="preserve"> Based on established experience with ZnO, Ph.D. student 1 (green) will first learn the techniques for first-principles surface calculations and then routinely run them while fully developing and then continuously applying the thermodynamic theory required to construct solution-based surface phase diagrams. Ph.D. student 2 (red) will learn the techniques on GaN surfaces and then apply them to multi-functional SAMs, which will be studied on ZnO in year 3, when Ph. D. student 1 will apply the developed methods to GaN in return. The PI (blue) will perform quantum-chemical calculations in gas phase and solution, as well as slab-type DFT calculation in solution. Finally merging all results (brown) will provide a comprehensive picture.</w:t>
      </w:r>
    </w:p>
    <w:p w:rsidR="006B6925" w:rsidRPr="00FB58FA" w:rsidRDefault="006B6925" w:rsidP="00FF1DC5">
      <w:pPr>
        <w:pStyle w:val="Musterberschrift20"/>
        <w:numPr>
          <w:ilvl w:val="1"/>
          <w:numId w:val="1"/>
        </w:numPr>
        <w:jc w:val="both"/>
        <w:rPr>
          <w:rFonts w:cs="Arial"/>
          <w:color w:val="000000" w:themeColor="text1"/>
          <w:lang w:val="en-US"/>
        </w:rPr>
      </w:pPr>
      <w:bookmarkStart w:id="24" w:name="_Toc261887075"/>
      <w:bookmarkStart w:id="25" w:name="_Toc349131076"/>
      <w:r w:rsidRPr="00FB58FA">
        <w:rPr>
          <w:rFonts w:cs="Arial"/>
          <w:color w:val="000000" w:themeColor="text1"/>
          <w:lang w:val="en-US"/>
        </w:rPr>
        <w:t>Role within the Collaborative Research Centre</w:t>
      </w:r>
      <w:bookmarkEnd w:id="24"/>
      <w:bookmarkEnd w:id="25"/>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Project A4 fulfills a threefold role in CRC951 “HIOS”: It is lies at the interface between physics and </w:t>
      </w:r>
      <w:proofErr w:type="gramStart"/>
      <w:r w:rsidRPr="00FB58FA">
        <w:rPr>
          <w:rFonts w:cs="Arial"/>
          <w:color w:val="000000" w:themeColor="text1"/>
          <w:lang w:val="en-US"/>
        </w:rPr>
        <w:t>chemistry,</w:t>
      </w:r>
      <w:proofErr w:type="gramEnd"/>
      <w:r w:rsidRPr="00FB58FA">
        <w:rPr>
          <w:rFonts w:cs="Arial"/>
          <w:color w:val="000000" w:themeColor="text1"/>
          <w:lang w:val="en-US"/>
        </w:rPr>
        <w:t xml:space="preserve"> it is part of the lowest, first-principles rung in the hierarchy of theoretical methods, and attempts to provide an interface also between theory and experiment.</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As mentioned above, efforts in molecular design will be closely coordinated with </w:t>
      </w:r>
      <w:r w:rsidRPr="00FB58FA">
        <w:rPr>
          <w:rFonts w:cs="Arial"/>
          <w:b/>
          <w:i/>
          <w:color w:val="000000" w:themeColor="text1"/>
          <w:lang w:val="en-US"/>
        </w:rPr>
        <w:t>A3</w:t>
      </w:r>
      <w:r w:rsidRPr="00FB58FA">
        <w:rPr>
          <w:rFonts w:cs="Arial"/>
          <w:color w:val="000000" w:themeColor="text1"/>
          <w:lang w:val="en-US"/>
        </w:rPr>
        <w:t xml:space="preserve"> (</w:t>
      </w:r>
      <w:r w:rsidRPr="00FB58FA">
        <w:rPr>
          <w:rFonts w:cs="Arial"/>
          <w:i/>
          <w:color w:val="000000" w:themeColor="text1"/>
          <w:lang w:val="en-US"/>
        </w:rPr>
        <w:t>Hecht</w:t>
      </w:r>
      <w:r w:rsidRPr="00FB58FA">
        <w:rPr>
          <w:rFonts w:cs="Arial"/>
          <w:color w:val="000000" w:themeColor="text1"/>
          <w:lang w:val="en-US"/>
        </w:rPr>
        <w:t xml:space="preserve">). Project A4 will employ further refinements to accurate vdW corrections developed in </w:t>
      </w:r>
      <w:r w:rsidRPr="00FB58FA">
        <w:rPr>
          <w:rFonts w:cs="Arial"/>
          <w:b/>
          <w:i/>
          <w:color w:val="000000" w:themeColor="text1"/>
          <w:lang w:val="en-US"/>
        </w:rPr>
        <w:t>A10</w:t>
      </w:r>
      <w:r w:rsidRPr="00FB58FA">
        <w:rPr>
          <w:rFonts w:cs="Arial"/>
          <w:color w:val="000000" w:themeColor="text1"/>
          <w:lang w:val="en-US"/>
        </w:rPr>
        <w:t xml:space="preserve"> (</w:t>
      </w:r>
      <w:r w:rsidRPr="00FB58FA">
        <w:rPr>
          <w:rFonts w:cs="Arial"/>
          <w:i/>
          <w:color w:val="000000" w:themeColor="text1"/>
          <w:lang w:val="en-US"/>
        </w:rPr>
        <w:t>Tkatchenko/Scheffler</w:t>
      </w:r>
      <w:r w:rsidRPr="00FB58FA">
        <w:rPr>
          <w:rFonts w:cs="Arial"/>
          <w:color w:val="000000" w:themeColor="text1"/>
          <w:lang w:val="en-US"/>
        </w:rPr>
        <w:t xml:space="preserve">) and will support </w:t>
      </w:r>
      <w:r w:rsidRPr="00FB58FA">
        <w:rPr>
          <w:rFonts w:cs="Arial"/>
          <w:b/>
          <w:i/>
          <w:color w:val="000000" w:themeColor="text1"/>
          <w:lang w:val="en-US"/>
        </w:rPr>
        <w:t>B4</w:t>
      </w:r>
      <w:r w:rsidRPr="00FB58FA">
        <w:rPr>
          <w:rFonts w:cs="Arial"/>
          <w:color w:val="000000" w:themeColor="text1"/>
          <w:lang w:val="en-US"/>
        </w:rPr>
        <w:t xml:space="preserve"> (</w:t>
      </w:r>
      <w:r w:rsidRPr="00FB58FA">
        <w:rPr>
          <w:rFonts w:cs="Arial"/>
          <w:i/>
          <w:color w:val="000000" w:themeColor="text1"/>
          <w:lang w:val="en-US"/>
        </w:rPr>
        <w:t>Körzdörfer/Rinke/Scheffler</w:t>
      </w:r>
      <w:r w:rsidRPr="00FB58FA">
        <w:rPr>
          <w:rFonts w:cs="Arial"/>
          <w:color w:val="000000" w:themeColor="text1"/>
          <w:lang w:val="en-US"/>
        </w:rPr>
        <w:t xml:space="preserve">) in improving surface phase diagrams. Furthermore, A4 will continue to provide molecular parameters (atomic charges, dipole- and quadrupole moments, </w:t>
      </w:r>
      <w:r w:rsidRPr="00FB58FA">
        <w:rPr>
          <w:rFonts w:cs="Arial"/>
          <w:i/>
          <w:color w:val="000000" w:themeColor="text1"/>
          <w:lang w:val="en-US"/>
        </w:rPr>
        <w:t>etc.</w:t>
      </w:r>
      <w:r w:rsidRPr="00FB58FA">
        <w:rPr>
          <w:rFonts w:cs="Arial"/>
          <w:color w:val="000000" w:themeColor="text1"/>
          <w:lang w:val="en-US"/>
        </w:rPr>
        <w:t xml:space="preserve">) as well as surfaces structures and atomic charges for </w:t>
      </w:r>
      <w:r w:rsidRPr="00FB58FA">
        <w:rPr>
          <w:rFonts w:cs="Arial"/>
          <w:b/>
          <w:i/>
          <w:color w:val="000000" w:themeColor="text1"/>
          <w:lang w:val="en-US"/>
        </w:rPr>
        <w:t>A7</w:t>
      </w:r>
      <w:r w:rsidRPr="00FB58FA">
        <w:rPr>
          <w:rFonts w:cs="Arial"/>
          <w:color w:val="000000" w:themeColor="text1"/>
          <w:lang w:val="en-US"/>
        </w:rPr>
        <w:t xml:space="preserve"> (</w:t>
      </w:r>
      <w:r w:rsidRPr="00FB58FA">
        <w:rPr>
          <w:rFonts w:cs="Arial"/>
          <w:i/>
          <w:color w:val="000000" w:themeColor="text1"/>
          <w:lang w:val="en-US"/>
        </w:rPr>
        <w:t>Klapp/Dzubiella</w:t>
      </w:r>
      <w:r w:rsidRPr="00FB58FA">
        <w:rPr>
          <w:rFonts w:cs="Arial"/>
          <w:color w:val="000000" w:themeColor="text1"/>
          <w:lang w:val="en-US"/>
        </w:rPr>
        <w:t xml:space="preserve">), where input from first-principles is required to parameterize atomistic and coarse-grained interaction potentials. Collaboration is also envisioned with </w:t>
      </w:r>
      <w:r w:rsidRPr="00FB58FA">
        <w:rPr>
          <w:rFonts w:cs="Arial"/>
          <w:b/>
          <w:color w:val="000000" w:themeColor="text1"/>
          <w:lang w:val="en-US"/>
        </w:rPr>
        <w:t>B6</w:t>
      </w:r>
      <w:r w:rsidRPr="00FB58FA">
        <w:rPr>
          <w:rFonts w:cs="Arial"/>
          <w:color w:val="000000" w:themeColor="text1"/>
          <w:lang w:val="en-US"/>
        </w:rPr>
        <w:t xml:space="preserve"> (</w:t>
      </w:r>
      <w:r w:rsidRPr="00FB58FA">
        <w:rPr>
          <w:rFonts w:cs="Arial"/>
          <w:i/>
          <w:color w:val="000000" w:themeColor="text1"/>
          <w:lang w:val="en-US"/>
        </w:rPr>
        <w:t>May</w:t>
      </w:r>
      <w:r w:rsidRPr="00FB58FA">
        <w:rPr>
          <w:rFonts w:cs="Arial"/>
          <w:color w:val="000000" w:themeColor="text1"/>
          <w:lang w:val="en-US"/>
        </w:rPr>
        <w:t xml:space="preserve">), where quantum-chemical calculations on the (TD)DFT level will be performed for neutral and charged organic-semiconductor mono- and dimers in their ground and excited states to extract parameters needed for the model Hamiltonians employed there to compute the dynamics of hybrid charge-transfer excitations. Structures determined in A4 for the multi-functional SAMs addressed in 3.4.2 will be forwarded to </w:t>
      </w:r>
      <w:r w:rsidRPr="00FB58FA">
        <w:rPr>
          <w:rFonts w:cs="Arial"/>
          <w:b/>
          <w:i/>
          <w:color w:val="000000" w:themeColor="text1"/>
          <w:lang w:val="en-US"/>
        </w:rPr>
        <w:t>B11</w:t>
      </w:r>
      <w:r w:rsidRPr="00FB58FA">
        <w:rPr>
          <w:rFonts w:cs="Arial"/>
          <w:color w:val="000000" w:themeColor="text1"/>
          <w:lang w:val="en-US"/>
        </w:rPr>
        <w:t xml:space="preserve"> (</w:t>
      </w:r>
      <w:r w:rsidRPr="00FB58FA">
        <w:rPr>
          <w:rFonts w:cs="Arial"/>
          <w:i/>
          <w:color w:val="000000" w:themeColor="text1"/>
          <w:lang w:val="en-US"/>
        </w:rPr>
        <w:t>Draxl</w:t>
      </w:r>
      <w:r w:rsidRPr="00FB58FA">
        <w:rPr>
          <w:rFonts w:cs="Arial"/>
          <w:color w:val="000000" w:themeColor="text1"/>
          <w:lang w:val="en-US"/>
        </w:rPr>
        <w:t>), where they will serve as starting points for the calculations of interfacial hybrid excitons.</w:t>
      </w:r>
    </w:p>
    <w:p w:rsidR="006B6925" w:rsidRPr="00FB58FA" w:rsidRDefault="006B6925" w:rsidP="00FF1DC5">
      <w:pPr>
        <w:pStyle w:val="ErluterungenMuster0"/>
        <w:jc w:val="both"/>
        <w:rPr>
          <w:rFonts w:cs="Arial"/>
          <w:color w:val="000000" w:themeColor="text1"/>
          <w:lang w:val="en-US"/>
        </w:rPr>
      </w:pPr>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 xml:space="preserve">On the experimental side, A4 will provide guidance for projects </w:t>
      </w:r>
      <w:r w:rsidRPr="00FB58FA">
        <w:rPr>
          <w:rFonts w:cs="Arial"/>
          <w:b/>
          <w:i/>
          <w:color w:val="000000" w:themeColor="text1"/>
          <w:lang w:val="en-US"/>
        </w:rPr>
        <w:t>A8</w:t>
      </w:r>
      <w:r w:rsidRPr="00FB58FA">
        <w:rPr>
          <w:rFonts w:cs="Arial"/>
          <w:color w:val="000000" w:themeColor="text1"/>
          <w:lang w:val="en-US"/>
        </w:rPr>
        <w:t xml:space="preserve"> (</w:t>
      </w:r>
      <w:r w:rsidRPr="00FB58FA">
        <w:rPr>
          <w:rFonts w:cs="Arial"/>
          <w:i/>
          <w:color w:val="000000" w:themeColor="text1"/>
          <w:lang w:val="en-US"/>
        </w:rPr>
        <w:t>Koch</w:t>
      </w:r>
      <w:r w:rsidRPr="00FB58FA">
        <w:rPr>
          <w:rFonts w:cs="Arial"/>
          <w:color w:val="000000" w:themeColor="text1"/>
          <w:lang w:val="en-US"/>
        </w:rPr>
        <w:t xml:space="preserve">), </w:t>
      </w:r>
      <w:r w:rsidRPr="00FB58FA">
        <w:rPr>
          <w:rFonts w:cs="Arial"/>
          <w:b/>
          <w:i/>
          <w:color w:val="000000" w:themeColor="text1"/>
          <w:lang w:val="en-US"/>
        </w:rPr>
        <w:t>A11</w:t>
      </w:r>
      <w:r w:rsidRPr="00FB58FA">
        <w:rPr>
          <w:rFonts w:cs="Arial"/>
          <w:color w:val="000000" w:themeColor="text1"/>
          <w:lang w:val="en-US"/>
        </w:rPr>
        <w:t xml:space="preserve"> (</w:t>
      </w:r>
      <w:r w:rsidRPr="00FB58FA">
        <w:rPr>
          <w:rFonts w:cs="Arial"/>
          <w:i/>
          <w:color w:val="000000" w:themeColor="text1"/>
          <w:lang w:val="en-US"/>
        </w:rPr>
        <w:t>Christiansen</w:t>
      </w:r>
      <w:r w:rsidRPr="00FB58FA">
        <w:rPr>
          <w:rFonts w:cs="Arial"/>
          <w:color w:val="000000" w:themeColor="text1"/>
          <w:lang w:val="en-US"/>
        </w:rPr>
        <w:t xml:space="preserve">) and </w:t>
      </w:r>
      <w:r w:rsidRPr="00FB58FA">
        <w:rPr>
          <w:rFonts w:cs="Arial"/>
          <w:b/>
          <w:i/>
          <w:color w:val="000000" w:themeColor="text1"/>
          <w:lang w:val="en-US"/>
        </w:rPr>
        <w:t>B3</w:t>
      </w:r>
      <w:r w:rsidRPr="00FB58FA">
        <w:rPr>
          <w:rFonts w:cs="Arial"/>
          <w:color w:val="000000" w:themeColor="text1"/>
          <w:lang w:val="en-US"/>
        </w:rPr>
        <w:t xml:space="preserve"> (</w:t>
      </w:r>
      <w:r w:rsidRPr="00FB58FA">
        <w:rPr>
          <w:rFonts w:cs="Arial"/>
          <w:i/>
          <w:color w:val="000000" w:themeColor="text1"/>
          <w:lang w:val="en-US"/>
        </w:rPr>
        <w:t>Blumstengel</w:t>
      </w:r>
      <w:r w:rsidRPr="00FB58FA">
        <w:rPr>
          <w:rFonts w:cs="Arial"/>
          <w:color w:val="000000" w:themeColor="text1"/>
          <w:lang w:val="en-US"/>
        </w:rPr>
        <w:t xml:space="preserve">) in finding preparation conditions for functionalizing GaN surfaces and nanowires, while feedback from experiment will help to assess the reliability of theoretical methods and to better account for real-world scenarios. Results on multifunctional SAMs on ZnO will help interpreting and designing experiments performed in </w:t>
      </w:r>
      <w:r w:rsidRPr="00FB58FA">
        <w:rPr>
          <w:rFonts w:cs="Arial"/>
          <w:b/>
          <w:i/>
          <w:color w:val="000000" w:themeColor="text1"/>
          <w:lang w:val="en-US"/>
        </w:rPr>
        <w:t>B3</w:t>
      </w:r>
      <w:r w:rsidRPr="00FB58FA">
        <w:rPr>
          <w:rFonts w:cs="Arial"/>
          <w:color w:val="000000" w:themeColor="text1"/>
          <w:lang w:val="en-US"/>
        </w:rPr>
        <w:t xml:space="preserve"> (</w:t>
      </w:r>
      <w:r w:rsidRPr="00FB58FA">
        <w:rPr>
          <w:rFonts w:cs="Arial"/>
          <w:i/>
          <w:color w:val="000000" w:themeColor="text1"/>
          <w:lang w:val="en-US"/>
        </w:rPr>
        <w:t>Blumstengel</w:t>
      </w:r>
      <w:r w:rsidRPr="00FB58FA">
        <w:rPr>
          <w:rFonts w:cs="Arial"/>
          <w:color w:val="000000" w:themeColor="text1"/>
          <w:lang w:val="en-US"/>
        </w:rPr>
        <w:t xml:space="preserve">), </w:t>
      </w:r>
      <w:r w:rsidRPr="00FB58FA">
        <w:rPr>
          <w:rFonts w:cs="Arial"/>
          <w:b/>
          <w:i/>
          <w:color w:val="000000" w:themeColor="text1"/>
          <w:lang w:val="en-US"/>
        </w:rPr>
        <w:t>B7</w:t>
      </w:r>
      <w:r w:rsidRPr="00FB58FA">
        <w:rPr>
          <w:rFonts w:cs="Arial"/>
          <w:color w:val="000000" w:themeColor="text1"/>
          <w:lang w:val="en-US"/>
        </w:rPr>
        <w:t xml:space="preserve"> (</w:t>
      </w:r>
      <w:r w:rsidRPr="00FB58FA">
        <w:rPr>
          <w:rFonts w:cs="Arial"/>
          <w:i/>
          <w:color w:val="000000" w:themeColor="text1"/>
          <w:lang w:val="en-US"/>
        </w:rPr>
        <w:t>Neher</w:t>
      </w:r>
      <w:r w:rsidRPr="00FB58FA">
        <w:rPr>
          <w:rFonts w:cs="Arial"/>
          <w:color w:val="000000" w:themeColor="text1"/>
          <w:lang w:val="en-US"/>
        </w:rPr>
        <w:t xml:space="preserve">) and </w:t>
      </w:r>
      <w:r w:rsidRPr="00FB58FA">
        <w:rPr>
          <w:rFonts w:cs="Arial"/>
          <w:b/>
          <w:i/>
          <w:color w:val="000000" w:themeColor="text1"/>
          <w:lang w:val="en-US"/>
        </w:rPr>
        <w:t>B9</w:t>
      </w:r>
      <w:r w:rsidRPr="00FB58FA">
        <w:rPr>
          <w:rFonts w:cs="Arial"/>
          <w:color w:val="000000" w:themeColor="text1"/>
          <w:lang w:val="en-US"/>
        </w:rPr>
        <w:t xml:space="preserve"> (</w:t>
      </w:r>
      <w:r w:rsidRPr="00FB58FA">
        <w:rPr>
          <w:rFonts w:cs="Arial"/>
          <w:i/>
          <w:color w:val="000000" w:themeColor="text1"/>
          <w:lang w:val="en-US"/>
        </w:rPr>
        <w:t>Stähler</w:t>
      </w:r>
      <w:r w:rsidRPr="00FB58FA">
        <w:rPr>
          <w:rFonts w:cs="Arial"/>
          <w:color w:val="000000" w:themeColor="text1"/>
          <w:lang w:val="en-US"/>
        </w:rPr>
        <w:t>) on hybrid charge-transfer excitons.</w:t>
      </w:r>
    </w:p>
    <w:p w:rsidR="006B6925" w:rsidRPr="00FB58FA" w:rsidRDefault="006B6925" w:rsidP="00FF1DC5">
      <w:pPr>
        <w:pStyle w:val="Musterberschrift20"/>
        <w:numPr>
          <w:ilvl w:val="1"/>
          <w:numId w:val="1"/>
        </w:numPr>
        <w:jc w:val="both"/>
        <w:rPr>
          <w:rFonts w:cs="Arial"/>
          <w:color w:val="000000" w:themeColor="text1"/>
          <w:lang w:val="en-US"/>
        </w:rPr>
      </w:pPr>
      <w:bookmarkStart w:id="26" w:name="_Toc349131077"/>
      <w:bookmarkStart w:id="27" w:name="_Toc261887076"/>
      <w:r w:rsidRPr="00FB58FA">
        <w:rPr>
          <w:rFonts w:cs="Arial"/>
          <w:color w:val="000000" w:themeColor="text1"/>
          <w:lang w:val="en-US"/>
        </w:rPr>
        <w:t>Delineation from other funded projects</w:t>
      </w:r>
      <w:bookmarkEnd w:id="26"/>
      <w:r w:rsidRPr="00FB58FA">
        <w:rPr>
          <w:rFonts w:cs="Arial"/>
          <w:color w:val="000000" w:themeColor="text1"/>
          <w:lang w:val="en-US"/>
        </w:rPr>
        <w:t xml:space="preserve"> </w:t>
      </w:r>
      <w:bookmarkEnd w:id="27"/>
    </w:p>
    <w:p w:rsidR="006B6925" w:rsidRPr="00FB58FA" w:rsidRDefault="006B6925" w:rsidP="00FF1DC5">
      <w:pPr>
        <w:pStyle w:val="ErluterungenMuster0"/>
        <w:jc w:val="both"/>
        <w:rPr>
          <w:rFonts w:cs="Arial"/>
          <w:color w:val="000000" w:themeColor="text1"/>
          <w:lang w:val="en-US"/>
        </w:rPr>
      </w:pPr>
      <w:r w:rsidRPr="00FB58FA">
        <w:rPr>
          <w:rFonts w:cs="Arial"/>
          <w:color w:val="000000" w:themeColor="text1"/>
          <w:lang w:val="en-US"/>
        </w:rPr>
        <w:t>No other funded projects available.</w:t>
      </w:r>
    </w:p>
    <w:p w:rsidR="000B38FB" w:rsidRPr="00FB58FA" w:rsidRDefault="000B38FB" w:rsidP="00FF1DC5">
      <w:pPr>
        <w:pStyle w:val="ErluterungenMuster0"/>
        <w:jc w:val="both"/>
        <w:rPr>
          <w:rFonts w:cs="Arial"/>
          <w:color w:val="000000" w:themeColor="text1"/>
          <w:lang w:val="en-US"/>
        </w:rPr>
      </w:pPr>
    </w:p>
    <w:p w:rsidR="006B6925" w:rsidRPr="00FB58FA" w:rsidRDefault="006B6925" w:rsidP="006B6925">
      <w:pPr>
        <w:pStyle w:val="Musterberschrift20"/>
        <w:numPr>
          <w:ilvl w:val="1"/>
          <w:numId w:val="1"/>
        </w:numPr>
        <w:rPr>
          <w:rFonts w:cs="Arial"/>
          <w:color w:val="000000" w:themeColor="text1"/>
          <w:lang w:val="en-US"/>
        </w:rPr>
      </w:pPr>
      <w:bookmarkStart w:id="28" w:name="_Toc349131078"/>
      <w:r w:rsidRPr="00FB58FA">
        <w:rPr>
          <w:rFonts w:cs="Arial"/>
          <w:color w:val="000000" w:themeColor="text1"/>
          <w:lang w:val="en-US"/>
        </w:rPr>
        <w:lastRenderedPageBreak/>
        <w:t>Project funds</w:t>
      </w:r>
      <w:bookmarkEnd w:id="28"/>
    </w:p>
    <w:p w:rsidR="006B6925" w:rsidRPr="00FB58FA" w:rsidRDefault="006B6925" w:rsidP="006B6925">
      <w:pPr>
        <w:pStyle w:val="Musterberschrift30"/>
        <w:numPr>
          <w:ilvl w:val="2"/>
          <w:numId w:val="1"/>
        </w:numPr>
        <w:tabs>
          <w:tab w:val="clear" w:pos="8652"/>
          <w:tab w:val="num" w:pos="855"/>
        </w:tabs>
        <w:ind w:left="855"/>
        <w:rPr>
          <w:rFonts w:cs="Arial"/>
          <w:color w:val="000000" w:themeColor="text1"/>
          <w:lang w:val="en-US"/>
        </w:rPr>
      </w:pPr>
      <w:bookmarkStart w:id="29" w:name="_Toc261887078"/>
      <w:bookmarkStart w:id="30" w:name="_Toc349131079"/>
      <w:r w:rsidRPr="00FB58FA">
        <w:rPr>
          <w:rFonts w:cs="Arial"/>
          <w:color w:val="000000" w:themeColor="text1"/>
          <w:lang w:val="en-US"/>
        </w:rPr>
        <w:t>Previous funding</w:t>
      </w:r>
      <w:bookmarkEnd w:id="29"/>
      <w:bookmarkEnd w:id="30"/>
    </w:p>
    <w:p w:rsidR="006B6925" w:rsidRPr="00FB58FA" w:rsidRDefault="006B6925" w:rsidP="006B6925">
      <w:pPr>
        <w:rPr>
          <w:rFonts w:cs="Arial"/>
          <w:color w:val="000000" w:themeColor="text1"/>
          <w:lang w:val="en-US"/>
        </w:rPr>
      </w:pPr>
      <w:r w:rsidRPr="00FB58FA">
        <w:rPr>
          <w:rFonts w:cs="Arial"/>
          <w:color w:val="000000" w:themeColor="text1"/>
          <w:lang w:val="en-US"/>
        </w:rPr>
        <w:t xml:space="preserve">The project has previously been funded within the Collaborative Research Centre 951 HIOS since </w:t>
      </w:r>
      <w:r w:rsidRPr="00FB58FA">
        <w:rPr>
          <w:rStyle w:val="ErluterungenMusterZchn0"/>
          <w:rFonts w:cs="Arial"/>
          <w:color w:val="000000" w:themeColor="text1"/>
          <w:lang w:val="en-US"/>
        </w:rPr>
        <w:t>July 2011.</w:t>
      </w:r>
      <w:bookmarkStart w:id="31" w:name="_Ref261856182"/>
      <w:bookmarkStart w:id="32" w:name="_Toc261887079"/>
    </w:p>
    <w:p w:rsidR="006B6925" w:rsidRPr="00FB58FA" w:rsidRDefault="006B6925" w:rsidP="006B6925">
      <w:pPr>
        <w:pStyle w:val="Musterberschrift30"/>
        <w:numPr>
          <w:ilvl w:val="2"/>
          <w:numId w:val="1"/>
        </w:numPr>
        <w:tabs>
          <w:tab w:val="clear" w:pos="8652"/>
          <w:tab w:val="num" w:pos="855"/>
        </w:tabs>
        <w:ind w:left="856" w:hanging="856"/>
        <w:rPr>
          <w:rFonts w:cs="Arial"/>
          <w:color w:val="000000" w:themeColor="text1"/>
          <w:lang w:val="en-US"/>
        </w:rPr>
      </w:pPr>
      <w:bookmarkStart w:id="33" w:name="_Toc349131080"/>
      <w:bookmarkEnd w:id="31"/>
      <w:bookmarkEnd w:id="32"/>
      <w:r w:rsidRPr="00FB58FA">
        <w:rPr>
          <w:rFonts w:cs="Arial"/>
          <w:color w:val="000000" w:themeColor="text1"/>
          <w:lang w:val="en-US"/>
        </w:rPr>
        <w:t>Funds requested</w:t>
      </w:r>
      <w:bookmarkEnd w:id="33"/>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661"/>
        <w:gridCol w:w="887"/>
        <w:gridCol w:w="754"/>
        <w:gridCol w:w="887"/>
        <w:gridCol w:w="754"/>
        <w:gridCol w:w="887"/>
        <w:gridCol w:w="754"/>
        <w:gridCol w:w="887"/>
        <w:gridCol w:w="754"/>
        <w:gridCol w:w="887"/>
        <w:gridCol w:w="754"/>
      </w:tblGrid>
      <w:tr w:rsidR="006B6925" w:rsidRPr="00FB58FA" w:rsidTr="006F6E9C">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6B6925" w:rsidRPr="00FB58FA" w:rsidRDefault="006B6925" w:rsidP="006F6E9C">
            <w:pPr>
              <w:rPr>
                <w:rFonts w:cs="Arial"/>
                <w:b/>
                <w:color w:val="000000" w:themeColor="text1"/>
                <w:lang w:val="en-US"/>
              </w:rPr>
            </w:pPr>
            <w:r w:rsidRPr="00FB58FA">
              <w:rPr>
                <w:rFonts w:cs="Arial"/>
                <w:b/>
                <w:color w:val="000000" w:themeColor="text1"/>
                <w:lang w:val="en-US"/>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6B6925" w:rsidRPr="00FB58FA" w:rsidRDefault="006B6925" w:rsidP="006F6E9C">
            <w:pPr>
              <w:pStyle w:val="ErluterungenMuster0"/>
              <w:jc w:val="center"/>
              <w:rPr>
                <w:rFonts w:cs="Arial"/>
                <w:color w:val="000000" w:themeColor="text1"/>
                <w:lang w:val="en-US"/>
              </w:rPr>
            </w:pPr>
            <w:r w:rsidRPr="00FB58FA">
              <w:rPr>
                <w:rFonts w:cs="Arial"/>
                <w:color w:val="000000" w:themeColor="text1"/>
                <w:lang w:val="en-US"/>
              </w:rPr>
              <w:t>2015/2</w:t>
            </w:r>
          </w:p>
        </w:tc>
        <w:tc>
          <w:tcPr>
            <w:tcW w:w="0" w:type="auto"/>
            <w:gridSpan w:val="2"/>
            <w:tcBorders>
              <w:top w:val="single" w:sz="12" w:space="0" w:color="auto"/>
              <w:bottom w:val="single" w:sz="12" w:space="0" w:color="auto"/>
            </w:tcBorders>
            <w:shd w:val="clear" w:color="auto" w:fill="D9D9D9"/>
            <w:vAlign w:val="center"/>
          </w:tcPr>
          <w:p w:rsidR="006B6925" w:rsidRPr="00FB58FA" w:rsidRDefault="006B6925" w:rsidP="006F6E9C">
            <w:pPr>
              <w:pStyle w:val="ErluterungenMuster0"/>
              <w:jc w:val="center"/>
              <w:rPr>
                <w:rFonts w:cs="Arial"/>
                <w:color w:val="000000" w:themeColor="text1"/>
                <w:lang w:val="en-US"/>
              </w:rPr>
            </w:pPr>
            <w:r w:rsidRPr="00FB58FA">
              <w:rPr>
                <w:rFonts w:cs="Arial"/>
                <w:color w:val="000000" w:themeColor="text1"/>
                <w:lang w:val="en-US"/>
              </w:rPr>
              <w:t>2016</w:t>
            </w:r>
          </w:p>
        </w:tc>
        <w:tc>
          <w:tcPr>
            <w:tcW w:w="0" w:type="auto"/>
            <w:gridSpan w:val="2"/>
            <w:tcBorders>
              <w:top w:val="single" w:sz="12" w:space="0" w:color="auto"/>
              <w:bottom w:val="single" w:sz="12" w:space="0" w:color="auto"/>
            </w:tcBorders>
            <w:shd w:val="clear" w:color="auto" w:fill="D9D9D9"/>
            <w:vAlign w:val="center"/>
          </w:tcPr>
          <w:p w:rsidR="006B6925" w:rsidRPr="00FB58FA" w:rsidRDefault="006B6925" w:rsidP="006F6E9C">
            <w:pPr>
              <w:pStyle w:val="ErluterungenMuster0"/>
              <w:jc w:val="center"/>
              <w:rPr>
                <w:rFonts w:cs="Arial"/>
                <w:color w:val="000000" w:themeColor="text1"/>
                <w:lang w:val="en-US"/>
              </w:rPr>
            </w:pPr>
            <w:r w:rsidRPr="00FB58FA">
              <w:rPr>
                <w:rFonts w:cs="Arial"/>
                <w:color w:val="000000" w:themeColor="text1"/>
                <w:lang w:val="en-US"/>
              </w:rPr>
              <w:t>2017</w:t>
            </w:r>
          </w:p>
        </w:tc>
        <w:tc>
          <w:tcPr>
            <w:tcW w:w="0" w:type="auto"/>
            <w:gridSpan w:val="2"/>
            <w:tcBorders>
              <w:top w:val="single" w:sz="12" w:space="0" w:color="auto"/>
              <w:bottom w:val="single" w:sz="12" w:space="0" w:color="auto"/>
            </w:tcBorders>
            <w:shd w:val="clear" w:color="auto" w:fill="D9D9D9"/>
            <w:vAlign w:val="center"/>
          </w:tcPr>
          <w:p w:rsidR="006B6925" w:rsidRPr="00FB58FA" w:rsidRDefault="006B6925" w:rsidP="006F6E9C">
            <w:pPr>
              <w:pStyle w:val="ErluterungenMuster0"/>
              <w:jc w:val="center"/>
              <w:rPr>
                <w:rFonts w:cs="Arial"/>
                <w:color w:val="000000" w:themeColor="text1"/>
                <w:lang w:val="en-US"/>
              </w:rPr>
            </w:pPr>
            <w:r w:rsidRPr="00FB58FA">
              <w:rPr>
                <w:rFonts w:cs="Arial"/>
                <w:color w:val="000000" w:themeColor="text1"/>
                <w:lang w:val="en-US"/>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6B6925" w:rsidRPr="00FB58FA" w:rsidRDefault="006B6925" w:rsidP="006F6E9C">
            <w:pPr>
              <w:pStyle w:val="ErluterungenMuster0"/>
              <w:jc w:val="center"/>
              <w:rPr>
                <w:rFonts w:cs="Arial"/>
                <w:color w:val="000000" w:themeColor="text1"/>
                <w:lang w:val="en-US"/>
              </w:rPr>
            </w:pPr>
            <w:r w:rsidRPr="00FB58FA">
              <w:rPr>
                <w:rFonts w:cs="Arial"/>
                <w:color w:val="000000" w:themeColor="text1"/>
                <w:lang w:val="en-US"/>
              </w:rPr>
              <w:t>2019/1</w:t>
            </w:r>
          </w:p>
        </w:tc>
      </w:tr>
      <w:tr w:rsidR="006B6925" w:rsidRPr="00FB58FA" w:rsidTr="006F6E9C">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6B6925" w:rsidRPr="00FB58FA" w:rsidRDefault="006B6925" w:rsidP="006F6E9C">
            <w:pPr>
              <w:rPr>
                <w:rFonts w:cs="Arial"/>
                <w:color w:val="000000" w:themeColor="text1"/>
                <w:lang w:val="en-US"/>
              </w:rPr>
            </w:pPr>
          </w:p>
        </w:tc>
      </w:tr>
      <w:tr w:rsidR="006B6925" w:rsidRPr="00FB58FA" w:rsidTr="006F6E9C">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6B6925" w:rsidRPr="00FB58FA" w:rsidRDefault="006B6925" w:rsidP="006F6E9C">
            <w:pPr>
              <w:rPr>
                <w:rFonts w:cs="Arial"/>
                <w:b/>
                <w:color w:val="000000" w:themeColor="text1"/>
                <w:lang w:val="en-US"/>
              </w:rPr>
            </w:pPr>
            <w:r w:rsidRPr="00FB58FA">
              <w:rPr>
                <w:rFonts w:cs="Arial"/>
                <w:b/>
                <w:color w:val="000000" w:themeColor="text1"/>
                <w:lang w:val="en-US"/>
              </w:rPr>
              <w:t>Staff</w:t>
            </w:r>
          </w:p>
        </w:tc>
        <w:tc>
          <w:tcPr>
            <w:tcW w:w="0" w:type="auto"/>
            <w:tcBorders>
              <w:top w:val="single" w:sz="12" w:space="0" w:color="auto"/>
              <w:left w:val="single" w:sz="12" w:space="0" w:color="auto"/>
            </w:tcBorders>
            <w:shd w:val="clear" w:color="auto" w:fill="D9D9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tcBorders>
            <w:shd w:val="clear" w:color="auto" w:fill="D9D9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Sum</w:t>
            </w:r>
          </w:p>
        </w:tc>
        <w:tc>
          <w:tcPr>
            <w:tcW w:w="0" w:type="auto"/>
            <w:tcBorders>
              <w:top w:val="single" w:sz="12" w:space="0" w:color="auto"/>
            </w:tcBorders>
            <w:shd w:val="clear" w:color="auto" w:fill="D9D9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tcBorders>
            <w:shd w:val="clear" w:color="auto" w:fill="D9D9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Sum</w:t>
            </w:r>
          </w:p>
        </w:tc>
        <w:tc>
          <w:tcPr>
            <w:tcW w:w="0" w:type="auto"/>
            <w:tcBorders>
              <w:top w:val="single" w:sz="12" w:space="0" w:color="auto"/>
            </w:tcBorders>
            <w:shd w:val="clear" w:color="auto" w:fill="D9D9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tcBorders>
            <w:shd w:val="clear" w:color="auto" w:fill="D9D9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Sum</w:t>
            </w:r>
          </w:p>
        </w:tc>
        <w:tc>
          <w:tcPr>
            <w:tcW w:w="0" w:type="auto"/>
            <w:tcBorders>
              <w:top w:val="single" w:sz="12" w:space="0" w:color="auto"/>
              <w:right w:val="single" w:sz="4" w:space="0" w:color="auto"/>
            </w:tcBorders>
            <w:shd w:val="clear" w:color="auto" w:fill="D9D9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tcBorders>
            <w:shd w:val="clear" w:color="auto" w:fill="D9D9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Sum</w:t>
            </w:r>
          </w:p>
        </w:tc>
        <w:tc>
          <w:tcPr>
            <w:tcW w:w="0" w:type="auto"/>
            <w:tcBorders>
              <w:top w:val="single" w:sz="12" w:space="0" w:color="auto"/>
            </w:tcBorders>
            <w:shd w:val="clear" w:color="auto" w:fill="D9D9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Sum</w:t>
            </w:r>
          </w:p>
        </w:tc>
      </w:tr>
      <w:tr w:rsidR="006B6925" w:rsidRPr="00FB58FA" w:rsidTr="006F6E9C">
        <w:trPr>
          <w:cantSplit/>
          <w:trHeight w:val="259"/>
        </w:trPr>
        <w:tc>
          <w:tcPr>
            <w:tcW w:w="0" w:type="auto"/>
            <w:tcBorders>
              <w:left w:val="single" w:sz="12" w:space="0" w:color="auto"/>
              <w:right w:val="single" w:sz="12" w:space="0" w:color="auto"/>
            </w:tcBorders>
            <w:shd w:val="clear" w:color="auto" w:fill="D9D9D9"/>
            <w:vAlign w:val="center"/>
          </w:tcPr>
          <w:p w:rsidR="006B6925" w:rsidRPr="00FB58FA" w:rsidRDefault="006B6925" w:rsidP="006F6E9C">
            <w:pPr>
              <w:pStyle w:val="ErluterungenMuster0"/>
              <w:rPr>
                <w:rFonts w:cs="Arial"/>
                <w:color w:val="000000" w:themeColor="text1"/>
                <w:lang w:val="en-US"/>
              </w:rPr>
            </w:pPr>
            <w:r w:rsidRPr="00FB58FA">
              <w:rPr>
                <w:rFonts w:cs="Arial"/>
                <w:color w:val="000000" w:themeColor="text1"/>
                <w:lang w:val="en-US"/>
              </w:rPr>
              <w:t>PhD student, 75%</w:t>
            </w:r>
          </w:p>
        </w:tc>
        <w:tc>
          <w:tcPr>
            <w:tcW w:w="0" w:type="auto"/>
            <w:tcBorders>
              <w:left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2</w:t>
            </w:r>
          </w:p>
        </w:tc>
        <w:tc>
          <w:tcPr>
            <w:tcW w:w="0" w:type="auto"/>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44.100</w:t>
            </w:r>
          </w:p>
        </w:tc>
        <w:tc>
          <w:tcPr>
            <w:tcW w:w="0" w:type="auto"/>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2</w:t>
            </w:r>
          </w:p>
        </w:tc>
        <w:tc>
          <w:tcPr>
            <w:tcW w:w="0" w:type="auto"/>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88.200</w:t>
            </w:r>
          </w:p>
        </w:tc>
        <w:tc>
          <w:tcPr>
            <w:tcW w:w="0" w:type="auto"/>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2</w:t>
            </w:r>
          </w:p>
        </w:tc>
        <w:tc>
          <w:tcPr>
            <w:tcW w:w="0" w:type="auto"/>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88.200</w:t>
            </w:r>
          </w:p>
        </w:tc>
        <w:tc>
          <w:tcPr>
            <w:tcW w:w="0" w:type="auto"/>
            <w:tcBorders>
              <w:right w:val="single" w:sz="4"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2</w:t>
            </w:r>
          </w:p>
        </w:tc>
        <w:tc>
          <w:tcPr>
            <w:tcW w:w="0" w:type="auto"/>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88.200</w:t>
            </w:r>
          </w:p>
        </w:tc>
        <w:tc>
          <w:tcPr>
            <w:tcW w:w="0" w:type="auto"/>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2</w:t>
            </w:r>
          </w:p>
        </w:tc>
        <w:tc>
          <w:tcPr>
            <w:tcW w:w="0" w:type="auto"/>
            <w:tcBorders>
              <w:right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44.100</w:t>
            </w:r>
          </w:p>
        </w:tc>
      </w:tr>
      <w:tr w:rsidR="006B6925" w:rsidRPr="00FB58FA" w:rsidTr="006F6E9C">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6B6925" w:rsidRPr="00FB58FA" w:rsidRDefault="006B6925" w:rsidP="006F6E9C">
            <w:pPr>
              <w:rPr>
                <w:rFonts w:cs="Arial"/>
                <w:color w:val="000000" w:themeColor="text1"/>
                <w:lang w:val="en-US"/>
              </w:rPr>
            </w:pPr>
            <w:r w:rsidRPr="00FB58FA">
              <w:rPr>
                <w:rFonts w:cs="Arial"/>
                <w:color w:val="000000" w:themeColor="text1"/>
                <w:lang w:val="en-US"/>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6B6925" w:rsidRPr="00FB58FA" w:rsidRDefault="006B6925" w:rsidP="006F6E9C">
            <w:pPr>
              <w:jc w:val="center"/>
              <w:rPr>
                <w:rFonts w:cs="Arial"/>
                <w:color w:val="000000" w:themeColor="text1"/>
                <w:lang w:val="en-US"/>
              </w:rPr>
            </w:pPr>
          </w:p>
        </w:tc>
        <w:tc>
          <w:tcPr>
            <w:tcW w:w="0" w:type="auto"/>
            <w:tcBorders>
              <w:top w:val="single" w:sz="12" w:space="0" w:color="auto"/>
              <w:left w:val="nil"/>
              <w:bottom w:val="single" w:sz="8"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44.100</w:t>
            </w:r>
          </w:p>
        </w:tc>
        <w:tc>
          <w:tcPr>
            <w:tcW w:w="0" w:type="auto"/>
            <w:tcBorders>
              <w:top w:val="single" w:sz="12" w:space="0" w:color="auto"/>
              <w:bottom w:val="single" w:sz="12" w:space="0" w:color="auto"/>
              <w:tl2br w:val="single" w:sz="6" w:space="0" w:color="auto"/>
            </w:tcBorders>
            <w:vAlign w:val="center"/>
          </w:tcPr>
          <w:p w:rsidR="006B6925" w:rsidRPr="00FB58FA" w:rsidRDefault="006B6925" w:rsidP="006F6E9C">
            <w:pPr>
              <w:jc w:val="center"/>
              <w:rPr>
                <w:rFonts w:cs="Arial"/>
                <w:color w:val="000000" w:themeColor="text1"/>
                <w:lang w:val="en-US"/>
              </w:rPr>
            </w:pPr>
          </w:p>
        </w:tc>
        <w:tc>
          <w:tcPr>
            <w:tcW w:w="0" w:type="auto"/>
            <w:tcBorders>
              <w:top w:val="single" w:sz="12" w:space="0" w:color="auto"/>
              <w:bottom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88.200</w:t>
            </w:r>
          </w:p>
        </w:tc>
        <w:tc>
          <w:tcPr>
            <w:tcW w:w="0" w:type="auto"/>
            <w:tcBorders>
              <w:top w:val="single" w:sz="12" w:space="0" w:color="auto"/>
              <w:bottom w:val="single" w:sz="12" w:space="0" w:color="auto"/>
              <w:tl2br w:val="single" w:sz="6" w:space="0" w:color="auto"/>
            </w:tcBorders>
            <w:vAlign w:val="center"/>
          </w:tcPr>
          <w:p w:rsidR="006B6925" w:rsidRPr="00FB58FA" w:rsidRDefault="006B6925" w:rsidP="006F6E9C">
            <w:pPr>
              <w:jc w:val="center"/>
              <w:rPr>
                <w:rFonts w:cs="Arial"/>
                <w:color w:val="000000" w:themeColor="text1"/>
                <w:lang w:val="en-US"/>
              </w:rPr>
            </w:pPr>
          </w:p>
        </w:tc>
        <w:tc>
          <w:tcPr>
            <w:tcW w:w="0" w:type="auto"/>
            <w:tcBorders>
              <w:top w:val="single" w:sz="12" w:space="0" w:color="auto"/>
              <w:bottom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88.200</w:t>
            </w:r>
          </w:p>
        </w:tc>
        <w:tc>
          <w:tcPr>
            <w:tcW w:w="0" w:type="auto"/>
            <w:tcBorders>
              <w:top w:val="single" w:sz="12" w:space="0" w:color="auto"/>
              <w:bottom w:val="single" w:sz="12" w:space="0" w:color="auto"/>
              <w:tl2br w:val="single" w:sz="6" w:space="0" w:color="auto"/>
            </w:tcBorders>
            <w:vAlign w:val="center"/>
          </w:tcPr>
          <w:p w:rsidR="006B6925" w:rsidRPr="00FB58FA" w:rsidRDefault="006B6925" w:rsidP="006F6E9C">
            <w:pPr>
              <w:jc w:val="center"/>
              <w:rPr>
                <w:rFonts w:cs="Arial"/>
                <w:color w:val="000000" w:themeColor="text1"/>
                <w:lang w:val="en-US"/>
              </w:rPr>
            </w:pPr>
          </w:p>
        </w:tc>
        <w:tc>
          <w:tcPr>
            <w:tcW w:w="0" w:type="auto"/>
            <w:tcBorders>
              <w:top w:val="single" w:sz="12" w:space="0" w:color="auto"/>
              <w:bottom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88.200</w:t>
            </w:r>
          </w:p>
        </w:tc>
        <w:tc>
          <w:tcPr>
            <w:tcW w:w="0" w:type="auto"/>
            <w:tcBorders>
              <w:top w:val="single" w:sz="12" w:space="0" w:color="auto"/>
              <w:bottom w:val="single" w:sz="12" w:space="0" w:color="auto"/>
              <w:tl2br w:val="single" w:sz="6" w:space="0" w:color="auto"/>
            </w:tcBorders>
            <w:vAlign w:val="center"/>
          </w:tcPr>
          <w:p w:rsidR="006B6925" w:rsidRPr="00FB58FA" w:rsidRDefault="006B6925" w:rsidP="006F6E9C">
            <w:pPr>
              <w:jc w:val="center"/>
              <w:rPr>
                <w:rFonts w:cs="Arial"/>
                <w:color w:val="000000" w:themeColor="text1"/>
                <w:lang w:val="en-US"/>
              </w:rPr>
            </w:pPr>
          </w:p>
        </w:tc>
        <w:tc>
          <w:tcPr>
            <w:tcW w:w="0" w:type="auto"/>
            <w:tcBorders>
              <w:top w:val="single" w:sz="12" w:space="0" w:color="auto"/>
              <w:bottom w:val="nil"/>
              <w:right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44.100</w:t>
            </w:r>
          </w:p>
        </w:tc>
      </w:tr>
      <w:tr w:rsidR="006B6925" w:rsidRPr="00FB58FA" w:rsidTr="006F6E9C">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6B6925" w:rsidRPr="00FB58FA" w:rsidRDefault="006B6925" w:rsidP="006F6E9C">
            <w:pPr>
              <w:jc w:val="center"/>
              <w:rPr>
                <w:rFonts w:cs="Arial"/>
                <w:color w:val="000000" w:themeColor="text1"/>
                <w:lang w:val="en-US"/>
              </w:rPr>
            </w:pPr>
          </w:p>
        </w:tc>
      </w:tr>
      <w:tr w:rsidR="006B6925" w:rsidRPr="00FB58FA" w:rsidTr="006F6E9C">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6B6925" w:rsidRPr="00FB58FA" w:rsidRDefault="006B6925" w:rsidP="006F6E9C">
            <w:pPr>
              <w:rPr>
                <w:rFonts w:cs="Arial"/>
                <w:b/>
                <w:color w:val="000000" w:themeColor="text1"/>
                <w:lang w:val="en-US"/>
              </w:rPr>
            </w:pPr>
            <w:r w:rsidRPr="00FB58FA">
              <w:rPr>
                <w:rFonts w:cs="Arial"/>
                <w:b/>
                <w:color w:val="000000" w:themeColor="text1"/>
                <w:lang w:val="en-US"/>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bottom w:val="single" w:sz="12" w:space="0" w:color="auto"/>
            </w:tcBorders>
            <w:shd w:val="clear" w:color="auto" w:fill="D9D9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bottom w:val="single" w:sz="12" w:space="0" w:color="auto"/>
            </w:tcBorders>
            <w:shd w:val="clear" w:color="auto" w:fill="D9D9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bottom w:val="single" w:sz="12" w:space="0" w:color="auto"/>
            </w:tcBorders>
            <w:shd w:val="clear" w:color="auto" w:fill="D9D9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Sum</w:t>
            </w:r>
          </w:p>
        </w:tc>
      </w:tr>
      <w:tr w:rsidR="006B6925" w:rsidRPr="00FB58FA" w:rsidTr="006F6E9C">
        <w:trPr>
          <w:cantSplit/>
          <w:trHeight w:val="259"/>
        </w:trPr>
        <w:tc>
          <w:tcPr>
            <w:tcW w:w="0" w:type="auto"/>
            <w:tcBorders>
              <w:left w:val="single" w:sz="12" w:space="0" w:color="auto"/>
              <w:right w:val="single" w:sz="12" w:space="0" w:color="auto"/>
            </w:tcBorders>
            <w:shd w:val="clear" w:color="auto" w:fill="D9D9D9"/>
            <w:vAlign w:val="center"/>
          </w:tcPr>
          <w:p w:rsidR="006B6925" w:rsidRPr="00FB58FA" w:rsidRDefault="006B6925" w:rsidP="006F6E9C">
            <w:pPr>
              <w:pStyle w:val="ErluterungenMuster0"/>
              <w:rPr>
                <w:rFonts w:cs="Arial"/>
                <w:color w:val="000000" w:themeColor="text1"/>
                <w:lang w:val="en-US"/>
              </w:rPr>
            </w:pPr>
            <w:r w:rsidRPr="00FB58FA">
              <w:rPr>
                <w:rFonts w:cs="Arial"/>
                <w:color w:val="000000" w:themeColor="text1"/>
                <w:lang w:val="en-US"/>
              </w:rPr>
              <w:t>Small equipment, Software, Consumables</w:t>
            </w:r>
          </w:p>
        </w:tc>
        <w:tc>
          <w:tcPr>
            <w:tcW w:w="0" w:type="auto"/>
            <w:gridSpan w:val="2"/>
            <w:tcBorders>
              <w:left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left w:val="nil"/>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left w:val="nil"/>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left w:val="nil"/>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right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r>
      <w:tr w:rsidR="006B6925" w:rsidRPr="00FB58FA" w:rsidTr="006F6E9C">
        <w:trPr>
          <w:cantSplit/>
          <w:trHeight w:val="259"/>
        </w:trPr>
        <w:tc>
          <w:tcPr>
            <w:tcW w:w="0" w:type="auto"/>
            <w:tcBorders>
              <w:left w:val="single" w:sz="12" w:space="0" w:color="auto"/>
              <w:right w:val="single" w:sz="12" w:space="0" w:color="auto"/>
            </w:tcBorders>
            <w:shd w:val="clear" w:color="auto" w:fill="D9D9D9"/>
            <w:vAlign w:val="center"/>
          </w:tcPr>
          <w:p w:rsidR="006B6925" w:rsidRPr="00FB58FA" w:rsidRDefault="006B6925" w:rsidP="006F6E9C">
            <w:pPr>
              <w:pStyle w:val="ErluterungenMuster0"/>
              <w:rPr>
                <w:rFonts w:cs="Arial"/>
                <w:color w:val="000000" w:themeColor="text1"/>
                <w:lang w:val="en-US"/>
              </w:rPr>
            </w:pPr>
            <w:r w:rsidRPr="00FB58FA">
              <w:rPr>
                <w:rFonts w:cs="Arial"/>
                <w:color w:val="000000" w:themeColor="text1"/>
                <w:lang w:val="en-US"/>
              </w:rPr>
              <w:t>Other</w:t>
            </w:r>
          </w:p>
        </w:tc>
        <w:tc>
          <w:tcPr>
            <w:tcW w:w="0" w:type="auto"/>
            <w:gridSpan w:val="2"/>
            <w:tcBorders>
              <w:left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left w:val="nil"/>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left w:val="nil"/>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left w:val="nil"/>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right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r>
      <w:tr w:rsidR="006B6925" w:rsidRPr="00FB58FA" w:rsidTr="006F6E9C">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6B6925" w:rsidRPr="00FB58FA" w:rsidRDefault="006B6925" w:rsidP="006F6E9C">
            <w:pPr>
              <w:rPr>
                <w:rFonts w:cs="Arial"/>
                <w:color w:val="000000" w:themeColor="text1"/>
                <w:lang w:val="en-US"/>
              </w:rPr>
            </w:pPr>
            <w:r w:rsidRPr="00FB58FA">
              <w:rPr>
                <w:rFonts w:cs="Arial"/>
                <w:color w:val="000000" w:themeColor="text1"/>
                <w:lang w:val="en-US"/>
              </w:rPr>
              <w:t>Total</w:t>
            </w:r>
          </w:p>
        </w:tc>
        <w:tc>
          <w:tcPr>
            <w:tcW w:w="0" w:type="auto"/>
            <w:gridSpan w:val="2"/>
            <w:tcBorders>
              <w:top w:val="single" w:sz="12" w:space="0" w:color="auto"/>
              <w:left w:val="single" w:sz="12" w:space="0" w:color="auto"/>
              <w:bottom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12" w:space="0" w:color="auto"/>
              <w:left w:val="nil"/>
              <w:bottom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12" w:space="0" w:color="auto"/>
              <w:left w:val="nil"/>
              <w:bottom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12" w:space="0" w:color="auto"/>
              <w:left w:val="nil"/>
              <w:bottom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12" w:space="0" w:color="auto"/>
              <w:bottom w:val="single" w:sz="12" w:space="0" w:color="auto"/>
              <w:right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r>
      <w:tr w:rsidR="006B6925" w:rsidRPr="00FB58FA" w:rsidTr="006F6E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6B6925" w:rsidRPr="00FB58FA" w:rsidRDefault="006B6925" w:rsidP="006F6E9C">
            <w:pPr>
              <w:rPr>
                <w:rFonts w:cs="Arial"/>
                <w:color w:val="000000" w:themeColor="text1"/>
                <w:lang w:val="en-US"/>
              </w:rPr>
            </w:pPr>
          </w:p>
        </w:tc>
      </w:tr>
      <w:tr w:rsidR="006B6925" w:rsidRPr="00FB58FA" w:rsidTr="006F6E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6B6925" w:rsidRPr="00FB58FA" w:rsidRDefault="006B6925" w:rsidP="006F6E9C">
            <w:pPr>
              <w:rPr>
                <w:rFonts w:cs="Arial"/>
                <w:b/>
                <w:color w:val="000000" w:themeColor="text1"/>
                <w:lang w:val="en-US"/>
              </w:rPr>
            </w:pPr>
            <w:r w:rsidRPr="00FB58FA">
              <w:rPr>
                <w:rFonts w:cs="Arial"/>
                <w:b/>
                <w:color w:val="000000" w:themeColor="text1"/>
                <w:lang w:val="en-US"/>
              </w:rPr>
              <w:t>Major research equipment</w:t>
            </w:r>
          </w:p>
        </w:tc>
        <w:tc>
          <w:tcPr>
            <w:tcW w:w="0" w:type="auto"/>
            <w:gridSpan w:val="2"/>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Sum</w:t>
            </w:r>
          </w:p>
        </w:tc>
      </w:tr>
      <w:tr w:rsidR="006B6925" w:rsidRPr="00FB58FA" w:rsidTr="006F6E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6B6925" w:rsidRPr="00FB58FA" w:rsidRDefault="006B6925" w:rsidP="006F6E9C">
            <w:pPr>
              <w:pStyle w:val="ErluterungenMuster0"/>
              <w:rPr>
                <w:rFonts w:cs="Arial"/>
                <w:color w:val="000000" w:themeColor="text1"/>
                <w:lang w:val="en-US"/>
              </w:rPr>
            </w:pPr>
            <w:r w:rsidRPr="00FB58FA">
              <w:rPr>
                <w:rFonts w:cs="Arial"/>
                <w:color w:val="000000" w:themeColor="text1"/>
                <w:lang w:val="en-US"/>
              </w:rPr>
              <w:t>€ 10.000 - 50.000</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r>
      <w:tr w:rsidR="006B6925" w:rsidRPr="00FB58FA" w:rsidTr="006F6E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6B6925" w:rsidRPr="00FB58FA" w:rsidRDefault="006B6925" w:rsidP="006F6E9C">
            <w:pPr>
              <w:pStyle w:val="ErluterungenMuster0"/>
              <w:rPr>
                <w:rFonts w:cs="Arial"/>
                <w:color w:val="000000" w:themeColor="text1"/>
                <w:lang w:val="en-US"/>
              </w:rPr>
            </w:pPr>
            <w:r w:rsidRPr="00FB58FA">
              <w:rPr>
                <w:rFonts w:cs="Arial"/>
                <w:color w:val="000000" w:themeColor="text1"/>
                <w:lang w:val="en-US"/>
              </w:rPr>
              <w:t xml:space="preserve">&gt; € 50.000 </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r>
      <w:tr w:rsidR="006B6925" w:rsidRPr="00FB58FA" w:rsidTr="006F6E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6B6925" w:rsidRPr="00FB58FA" w:rsidRDefault="006B6925" w:rsidP="006F6E9C">
            <w:pPr>
              <w:rPr>
                <w:rFonts w:cs="Arial"/>
                <w:color w:val="000000" w:themeColor="text1"/>
                <w:lang w:val="en-US"/>
              </w:rPr>
            </w:pPr>
            <w:r w:rsidRPr="00FB58FA">
              <w:rPr>
                <w:rFonts w:cs="Arial"/>
                <w:color w:val="000000" w:themeColor="text1"/>
                <w:lang w:val="en-US"/>
              </w:rPr>
              <w:t>Total</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0</w:t>
            </w:r>
          </w:p>
        </w:tc>
      </w:tr>
      <w:tr w:rsidR="006B6925" w:rsidRPr="00FB58FA" w:rsidTr="006F6E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6B6925" w:rsidRPr="00FB58FA" w:rsidRDefault="006B6925" w:rsidP="006F6E9C">
            <w:pPr>
              <w:rPr>
                <w:rFonts w:cs="Arial"/>
                <w:color w:val="000000" w:themeColor="text1"/>
                <w:lang w:val="en-US"/>
              </w:rPr>
            </w:pPr>
          </w:p>
        </w:tc>
      </w:tr>
      <w:tr w:rsidR="006B6925" w:rsidRPr="00FB58FA" w:rsidTr="006F6E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6B6925" w:rsidRPr="00FB58FA" w:rsidRDefault="006B6925" w:rsidP="006F6E9C">
            <w:pPr>
              <w:rPr>
                <w:rFonts w:cs="Arial"/>
                <w:b/>
                <w:color w:val="000000" w:themeColor="text1"/>
                <w:lang w:val="en-US"/>
              </w:rPr>
            </w:pPr>
            <w:r w:rsidRPr="00FB58FA">
              <w:rPr>
                <w:rFonts w:cs="Arial"/>
                <w:b/>
                <w:color w:val="000000" w:themeColor="text1"/>
                <w:lang w:val="en-US"/>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44.100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88.200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88.200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88.200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44.100</w:t>
            </w:r>
          </w:p>
        </w:tc>
      </w:tr>
    </w:tbl>
    <w:p w:rsidR="006B6925" w:rsidRPr="00FB58FA" w:rsidRDefault="006B6925" w:rsidP="006B6925">
      <w:pPr>
        <w:rPr>
          <w:rFonts w:cs="Arial"/>
          <w:color w:val="000000" w:themeColor="text1"/>
          <w:lang w:val="en-US"/>
        </w:rPr>
      </w:pPr>
      <w:r w:rsidRPr="00FB58FA">
        <w:rPr>
          <w:rFonts w:cs="Arial"/>
          <w:color w:val="000000" w:themeColor="text1"/>
          <w:lang w:val="en-US"/>
        </w:rPr>
        <w:t>(All figures in Euro)</w:t>
      </w:r>
    </w:p>
    <w:p w:rsidR="006B6925" w:rsidRPr="00FB58FA" w:rsidRDefault="006B6925" w:rsidP="006B6925">
      <w:pPr>
        <w:pStyle w:val="Musterberschrift30"/>
        <w:numPr>
          <w:ilvl w:val="2"/>
          <w:numId w:val="1"/>
        </w:numPr>
        <w:tabs>
          <w:tab w:val="clear" w:pos="8652"/>
          <w:tab w:val="num" w:pos="855"/>
        </w:tabs>
        <w:ind w:left="856" w:hanging="856"/>
        <w:rPr>
          <w:rFonts w:cs="Arial"/>
          <w:color w:val="000000" w:themeColor="text1"/>
          <w:lang w:val="en-US"/>
        </w:rPr>
      </w:pPr>
      <w:bookmarkStart w:id="34" w:name="_Toc302128141"/>
      <w:bookmarkStart w:id="35" w:name="_Toc349131081"/>
      <w:r w:rsidRPr="00FB58FA">
        <w:rPr>
          <w:rFonts w:cs="Arial"/>
          <w:color w:val="000000" w:themeColor="text1"/>
          <w:lang w:val="en-US"/>
        </w:rPr>
        <w:t>Staf</w:t>
      </w:r>
      <w:bookmarkEnd w:id="34"/>
      <w:r w:rsidRPr="00FB58FA">
        <w:rPr>
          <w:rFonts w:cs="Arial"/>
          <w:color w:val="000000" w:themeColor="text1"/>
          <w:lang w:val="en-US"/>
        </w:rPr>
        <w:t>f</w:t>
      </w:r>
      <w:bookmarkEnd w:id="35"/>
      <w:r w:rsidRPr="00FB58FA">
        <w:rPr>
          <w:rFonts w:cs="Arial"/>
          <w:color w:val="000000" w:themeColor="text1"/>
          <w:lang w:val="en-US"/>
        </w:rPr>
        <w:t xml:space="preserve"> </w:t>
      </w:r>
    </w:p>
    <w:tbl>
      <w:tblPr>
        <w:tblW w:w="5000" w:type="pct"/>
        <w:tblLayout w:type="fixed"/>
        <w:tblCellMar>
          <w:left w:w="71" w:type="dxa"/>
          <w:right w:w="71" w:type="dxa"/>
        </w:tblCellMar>
        <w:tblLook w:val="0000" w:firstRow="0" w:lastRow="0" w:firstColumn="0" w:lastColumn="0" w:noHBand="0" w:noVBand="0"/>
      </w:tblPr>
      <w:tblGrid>
        <w:gridCol w:w="1586"/>
        <w:gridCol w:w="471"/>
        <w:gridCol w:w="1701"/>
        <w:gridCol w:w="49"/>
        <w:gridCol w:w="942"/>
        <w:gridCol w:w="1843"/>
        <w:gridCol w:w="1276"/>
        <w:gridCol w:w="1005"/>
        <w:gridCol w:w="901"/>
      </w:tblGrid>
      <w:tr w:rsidR="006B6925" w:rsidRPr="00FB58FA" w:rsidTr="006F6E9C">
        <w:trPr>
          <w:cantSplit/>
        </w:trPr>
        <w:tc>
          <w:tcPr>
            <w:tcW w:w="811" w:type="pct"/>
            <w:tcBorders>
              <w:top w:val="nil"/>
              <w:left w:val="nil"/>
              <w:bottom w:val="single" w:sz="12" w:space="0" w:color="auto"/>
              <w:right w:val="single" w:sz="12" w:space="0" w:color="auto"/>
            </w:tcBorders>
          </w:tcPr>
          <w:p w:rsidR="006B6925" w:rsidRPr="00FB58FA" w:rsidRDefault="006B6925" w:rsidP="006F6E9C">
            <w:pPr>
              <w:rPr>
                <w:rFonts w:cs="Arial"/>
                <w:color w:val="000000" w:themeColor="text1"/>
                <w:lang w:val="en-US"/>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Name, academic degree, position</w:t>
            </w:r>
          </w:p>
        </w:tc>
        <w:tc>
          <w:tcPr>
            <w:tcW w:w="507" w:type="pct"/>
            <w:gridSpan w:val="2"/>
            <w:tcBorders>
              <w:top w:val="single" w:sz="12" w:space="0" w:color="auto"/>
              <w:left w:val="single" w:sz="6" w:space="0" w:color="auto"/>
              <w:bottom w:val="single" w:sz="12" w:space="0" w:color="auto"/>
              <w:right w:val="single" w:sz="6" w:space="0" w:color="auto"/>
            </w:tcBorders>
            <w:shd w:val="clear" w:color="auto" w:fill="D9D9D9"/>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Field of research</w:t>
            </w:r>
          </w:p>
        </w:tc>
        <w:tc>
          <w:tcPr>
            <w:tcW w:w="943" w:type="pct"/>
            <w:tcBorders>
              <w:top w:val="single" w:sz="12" w:space="0" w:color="auto"/>
              <w:left w:val="single" w:sz="6" w:space="0" w:color="auto"/>
              <w:bottom w:val="single" w:sz="12" w:space="0" w:color="auto"/>
              <w:right w:val="single" w:sz="6" w:space="0" w:color="auto"/>
            </w:tcBorders>
            <w:shd w:val="clear" w:color="auto" w:fill="D9D9D9"/>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6B6925" w:rsidRPr="00FB58FA" w:rsidRDefault="006B6925" w:rsidP="006F6E9C">
            <w:pPr>
              <w:jc w:val="center"/>
              <w:rPr>
                <w:rFonts w:cs="Arial"/>
                <w:color w:val="000000" w:themeColor="text1"/>
                <w:lang w:val="en-US"/>
              </w:rPr>
            </w:pPr>
            <w:r w:rsidRPr="00FB58FA">
              <w:rPr>
                <w:rFonts w:cs="Arial"/>
                <w:color w:val="000000" w:themeColor="text1"/>
                <w:lang w:val="en-US"/>
              </w:rPr>
              <w:t>Funded through:</w:t>
            </w:r>
          </w:p>
        </w:tc>
      </w:tr>
      <w:tr w:rsidR="006B6925" w:rsidRPr="00FB58FA" w:rsidTr="006F6E9C">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6B6925" w:rsidRPr="00FB58FA" w:rsidRDefault="006B6925" w:rsidP="006F6E9C">
            <w:pPr>
              <w:rPr>
                <w:rFonts w:cs="Arial"/>
                <w:b/>
                <w:color w:val="000000" w:themeColor="text1"/>
                <w:lang w:val="en-US"/>
              </w:rPr>
            </w:pPr>
            <w:r w:rsidRPr="00FB58FA">
              <w:rPr>
                <w:rFonts w:cs="Arial"/>
                <w:b/>
                <w:color w:val="000000" w:themeColor="text1"/>
                <w:lang w:val="en-US"/>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6B6925" w:rsidRPr="00FB58FA" w:rsidRDefault="006B6925" w:rsidP="006F6E9C">
            <w:pPr>
              <w:rPr>
                <w:rFonts w:cs="Arial"/>
                <w:b/>
                <w:color w:val="000000" w:themeColor="text1"/>
                <w:lang w:val="en-US"/>
              </w:rPr>
            </w:pPr>
          </w:p>
        </w:tc>
      </w:tr>
      <w:tr w:rsidR="006B6925" w:rsidRPr="00FB58FA" w:rsidTr="006F6E9C">
        <w:trPr>
          <w:cantSplit/>
        </w:trPr>
        <w:tc>
          <w:tcPr>
            <w:tcW w:w="811" w:type="pct"/>
            <w:tcBorders>
              <w:top w:val="single" w:sz="12" w:space="0" w:color="auto"/>
              <w:left w:val="single" w:sz="12" w:space="0" w:color="auto"/>
              <w:bottom w:val="single" w:sz="12" w:space="0" w:color="auto"/>
              <w:right w:val="single" w:sz="12" w:space="0" w:color="auto"/>
            </w:tcBorders>
            <w:shd w:val="clear" w:color="auto" w:fill="D9D9D9"/>
          </w:tcPr>
          <w:p w:rsidR="006B6925" w:rsidRPr="00FB58FA" w:rsidRDefault="006B6925" w:rsidP="006F6E9C">
            <w:pPr>
              <w:rPr>
                <w:rFonts w:cs="Arial"/>
                <w:color w:val="000000" w:themeColor="text1"/>
                <w:lang w:val="en-US"/>
              </w:rPr>
            </w:pPr>
            <w:r w:rsidRPr="00FB58FA">
              <w:rPr>
                <w:rFonts w:cs="Arial"/>
                <w:color w:val="000000" w:themeColor="text1"/>
                <w:lang w:val="en-US"/>
              </w:rPr>
              <w:t>Research staff</w:t>
            </w:r>
          </w:p>
        </w:tc>
        <w:tc>
          <w:tcPr>
            <w:tcW w:w="241" w:type="pct"/>
            <w:tcBorders>
              <w:top w:val="single" w:sz="12" w:space="0" w:color="auto"/>
              <w:left w:val="single" w:sz="12" w:space="0" w:color="auto"/>
              <w:bottom w:val="single" w:sz="6" w:space="0" w:color="auto"/>
              <w:right w:val="single" w:sz="6" w:space="0" w:color="auto"/>
            </w:tcBorders>
          </w:tcPr>
          <w:p w:rsidR="006B6925" w:rsidRPr="00FB58FA" w:rsidRDefault="006B6925" w:rsidP="006F6E9C">
            <w:pPr>
              <w:rPr>
                <w:rFonts w:cs="Arial"/>
                <w:color w:val="000000" w:themeColor="text1"/>
                <w:lang w:val="en-US"/>
              </w:rPr>
            </w:pPr>
            <w:r w:rsidRPr="00FB58FA">
              <w:rPr>
                <w:rFonts w:cs="Arial"/>
                <w:color w:val="000000" w:themeColor="text1"/>
                <w:lang w:val="en-US"/>
              </w:rPr>
              <w:t>1</w:t>
            </w:r>
          </w:p>
        </w:tc>
        <w:tc>
          <w:tcPr>
            <w:tcW w:w="895" w:type="pct"/>
            <w:gridSpan w:val="2"/>
            <w:tcBorders>
              <w:top w:val="single" w:sz="12" w:space="0" w:color="auto"/>
              <w:left w:val="single" w:sz="6" w:space="0" w:color="auto"/>
              <w:bottom w:val="single" w:sz="6" w:space="0" w:color="auto"/>
              <w:right w:val="single" w:sz="6" w:space="0" w:color="auto"/>
            </w:tcBorders>
          </w:tcPr>
          <w:p w:rsidR="006B6925" w:rsidRPr="00FB58FA" w:rsidRDefault="006B6925" w:rsidP="006F6E9C">
            <w:pPr>
              <w:rPr>
                <w:rFonts w:cs="Arial"/>
                <w:color w:val="000000" w:themeColor="text1"/>
                <w:lang w:val="de-DE"/>
              </w:rPr>
            </w:pPr>
            <w:r w:rsidRPr="00FB58FA">
              <w:rPr>
                <w:rFonts w:cs="Arial"/>
                <w:color w:val="000000" w:themeColor="text1"/>
                <w:lang w:val="de-DE"/>
              </w:rPr>
              <w:t>Georg Heimel, Ph.D., PI</w:t>
            </w:r>
          </w:p>
        </w:tc>
        <w:tc>
          <w:tcPr>
            <w:tcW w:w="482" w:type="pct"/>
            <w:tcBorders>
              <w:top w:val="single" w:sz="12" w:space="0" w:color="auto"/>
              <w:left w:val="single" w:sz="6" w:space="0" w:color="auto"/>
              <w:bottom w:val="single" w:sz="6" w:space="0" w:color="auto"/>
              <w:right w:val="single" w:sz="6" w:space="0" w:color="auto"/>
            </w:tcBorders>
          </w:tcPr>
          <w:p w:rsidR="006B6925" w:rsidRPr="00FB58FA" w:rsidRDefault="006B6925" w:rsidP="006F6E9C">
            <w:pPr>
              <w:rPr>
                <w:rFonts w:cs="Arial"/>
                <w:color w:val="000000" w:themeColor="text1"/>
                <w:lang w:val="en-US"/>
              </w:rPr>
            </w:pPr>
            <w:r w:rsidRPr="00FB58FA">
              <w:rPr>
                <w:rFonts w:cs="Arial"/>
                <w:color w:val="000000" w:themeColor="text1"/>
                <w:lang w:val="en-US"/>
              </w:rPr>
              <w:t>Theoretical Physics</w:t>
            </w:r>
          </w:p>
        </w:tc>
        <w:tc>
          <w:tcPr>
            <w:tcW w:w="943" w:type="pct"/>
            <w:tcBorders>
              <w:top w:val="single" w:sz="12" w:space="0" w:color="auto"/>
              <w:left w:val="single" w:sz="6" w:space="0" w:color="auto"/>
              <w:bottom w:val="single" w:sz="6" w:space="0" w:color="auto"/>
              <w:right w:val="single" w:sz="6" w:space="0" w:color="auto"/>
            </w:tcBorders>
          </w:tcPr>
          <w:p w:rsidR="006B6925" w:rsidRPr="00FB58FA" w:rsidRDefault="006B6925" w:rsidP="006F6E9C">
            <w:pPr>
              <w:rPr>
                <w:rFonts w:cs="Arial"/>
                <w:color w:val="000000" w:themeColor="text1"/>
                <w:lang w:val="en-US"/>
              </w:rPr>
            </w:pPr>
            <w:r w:rsidRPr="00FB58FA">
              <w:rPr>
                <w:rFonts w:cs="Arial"/>
                <w:color w:val="000000" w:themeColor="text1"/>
                <w:lang w:val="en-US"/>
              </w:rPr>
              <w:t>Institut für Physik</w:t>
            </w:r>
          </w:p>
        </w:tc>
        <w:tc>
          <w:tcPr>
            <w:tcW w:w="653" w:type="pct"/>
            <w:tcBorders>
              <w:top w:val="single" w:sz="12" w:space="0" w:color="auto"/>
              <w:left w:val="single" w:sz="6" w:space="0" w:color="auto"/>
              <w:bottom w:val="single" w:sz="6" w:space="0" w:color="auto"/>
              <w:right w:val="single" w:sz="6" w:space="0" w:color="auto"/>
            </w:tcBorders>
          </w:tcPr>
          <w:p w:rsidR="006B6925" w:rsidRPr="00FB58FA" w:rsidRDefault="006B6925" w:rsidP="006F6E9C">
            <w:pPr>
              <w:rPr>
                <w:rFonts w:cs="Arial"/>
                <w:color w:val="000000" w:themeColor="text1"/>
                <w:lang w:val="en-US"/>
              </w:rPr>
            </w:pPr>
            <w:r w:rsidRPr="00FB58FA">
              <w:rPr>
                <w:rFonts w:cs="Arial"/>
                <w:color w:val="000000" w:themeColor="text1"/>
                <w:lang w:val="en-US"/>
              </w:rPr>
              <w:t>15</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6B6925" w:rsidRPr="00FB58FA" w:rsidRDefault="006B6925" w:rsidP="006F6E9C">
            <w:pPr>
              <w:rPr>
                <w:rFonts w:cs="Arial"/>
                <w:color w:val="000000" w:themeColor="text1"/>
                <w:lang w:val="en-US"/>
              </w:rPr>
            </w:pPr>
          </w:p>
        </w:tc>
        <w:tc>
          <w:tcPr>
            <w:tcW w:w="461" w:type="pct"/>
            <w:tcBorders>
              <w:top w:val="single" w:sz="12" w:space="0" w:color="auto"/>
              <w:left w:val="single" w:sz="6" w:space="0" w:color="auto"/>
              <w:bottom w:val="single" w:sz="6" w:space="0" w:color="auto"/>
              <w:right w:val="single" w:sz="12" w:space="0" w:color="auto"/>
            </w:tcBorders>
          </w:tcPr>
          <w:p w:rsidR="006B6925" w:rsidRPr="00FB58FA" w:rsidRDefault="006B6925" w:rsidP="006F6E9C">
            <w:pPr>
              <w:rPr>
                <w:rFonts w:cs="Arial"/>
                <w:color w:val="000000" w:themeColor="text1"/>
                <w:lang w:val="en-US"/>
              </w:rPr>
            </w:pPr>
            <w:r w:rsidRPr="00FB58FA">
              <w:rPr>
                <w:rFonts w:cs="Arial"/>
                <w:color w:val="000000" w:themeColor="text1"/>
                <w:lang w:val="en-US"/>
              </w:rPr>
              <w:t>Grundausstattung of HU Berlin</w:t>
            </w:r>
          </w:p>
        </w:tc>
      </w:tr>
      <w:tr w:rsidR="006B6925" w:rsidRPr="00FB58FA" w:rsidTr="006F6E9C">
        <w:trPr>
          <w:cantSplit/>
        </w:trPr>
        <w:tc>
          <w:tcPr>
            <w:tcW w:w="811" w:type="pct"/>
            <w:tcBorders>
              <w:top w:val="single" w:sz="12" w:space="0" w:color="auto"/>
              <w:left w:val="single" w:sz="12" w:space="0" w:color="auto"/>
              <w:bottom w:val="single" w:sz="6" w:space="0" w:color="auto"/>
              <w:right w:val="single" w:sz="12" w:space="0" w:color="auto"/>
            </w:tcBorders>
            <w:shd w:val="clear" w:color="auto" w:fill="D9D9D9"/>
          </w:tcPr>
          <w:p w:rsidR="006B6925" w:rsidRPr="00FB58FA" w:rsidRDefault="006B6925" w:rsidP="006F6E9C">
            <w:pPr>
              <w:keepNext/>
              <w:rPr>
                <w:rFonts w:cs="Arial"/>
                <w:color w:val="000000" w:themeColor="text1"/>
                <w:lang w:val="en-US"/>
              </w:rPr>
            </w:pPr>
            <w:r w:rsidRPr="00FB58FA">
              <w:rPr>
                <w:rFonts w:cs="Arial"/>
                <w:color w:val="000000" w:themeColor="text1"/>
                <w:lang w:val="en-US"/>
              </w:rPr>
              <w:t>Non-research staff</w:t>
            </w:r>
          </w:p>
        </w:tc>
        <w:tc>
          <w:tcPr>
            <w:tcW w:w="241" w:type="pct"/>
            <w:tcBorders>
              <w:top w:val="single" w:sz="12" w:space="0" w:color="auto"/>
              <w:left w:val="single" w:sz="12" w:space="0" w:color="auto"/>
              <w:bottom w:val="single" w:sz="6" w:space="0" w:color="auto"/>
              <w:right w:val="single" w:sz="6" w:space="0" w:color="auto"/>
            </w:tcBorders>
          </w:tcPr>
          <w:p w:rsidR="006B6925" w:rsidRPr="00FB58FA" w:rsidRDefault="006B6925" w:rsidP="006F6E9C">
            <w:pPr>
              <w:keepNext/>
              <w:rPr>
                <w:rFonts w:cs="Arial"/>
                <w:color w:val="000000" w:themeColor="text1"/>
                <w:lang w:val="en-US"/>
              </w:rPr>
            </w:pPr>
          </w:p>
        </w:tc>
        <w:tc>
          <w:tcPr>
            <w:tcW w:w="895" w:type="pct"/>
            <w:gridSpan w:val="2"/>
            <w:tcBorders>
              <w:top w:val="single" w:sz="12" w:space="0" w:color="auto"/>
              <w:left w:val="single" w:sz="6" w:space="0" w:color="auto"/>
              <w:bottom w:val="single" w:sz="6" w:space="0" w:color="auto"/>
              <w:right w:val="single" w:sz="6" w:space="0" w:color="auto"/>
            </w:tcBorders>
          </w:tcPr>
          <w:p w:rsidR="006B6925" w:rsidRPr="00FB58FA" w:rsidRDefault="006B6925" w:rsidP="006F6E9C">
            <w:pPr>
              <w:keepNext/>
              <w:rPr>
                <w:rFonts w:cs="Arial"/>
                <w:color w:val="000000" w:themeColor="text1"/>
                <w:lang w:val="en-US"/>
              </w:rPr>
            </w:pP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6B6925" w:rsidRPr="00FB58FA" w:rsidRDefault="006B6925" w:rsidP="006F6E9C">
            <w:pPr>
              <w:keepNext/>
              <w:rPr>
                <w:rFonts w:cs="Arial"/>
                <w:color w:val="000000" w:themeColor="text1"/>
                <w:lang w:val="en-US"/>
              </w:rPr>
            </w:pPr>
          </w:p>
        </w:tc>
        <w:tc>
          <w:tcPr>
            <w:tcW w:w="943" w:type="pct"/>
            <w:tcBorders>
              <w:top w:val="single" w:sz="12" w:space="0" w:color="auto"/>
              <w:left w:val="single" w:sz="6" w:space="0" w:color="auto"/>
              <w:bottom w:val="single" w:sz="6" w:space="0" w:color="auto"/>
              <w:right w:val="single" w:sz="6" w:space="0" w:color="auto"/>
            </w:tcBorders>
          </w:tcPr>
          <w:p w:rsidR="006B6925" w:rsidRPr="00FB58FA" w:rsidRDefault="006B6925" w:rsidP="006F6E9C">
            <w:pPr>
              <w:keepNext/>
              <w:rPr>
                <w:rFonts w:cs="Arial"/>
                <w:color w:val="000000" w:themeColor="text1"/>
                <w:lang w:val="en-US"/>
              </w:rPr>
            </w:pPr>
          </w:p>
        </w:tc>
        <w:tc>
          <w:tcPr>
            <w:tcW w:w="653" w:type="pct"/>
            <w:tcBorders>
              <w:top w:val="single" w:sz="12" w:space="0" w:color="auto"/>
              <w:left w:val="single" w:sz="6" w:space="0" w:color="auto"/>
              <w:bottom w:val="single" w:sz="6" w:space="0" w:color="auto"/>
              <w:right w:val="single" w:sz="6" w:space="0" w:color="auto"/>
            </w:tcBorders>
          </w:tcPr>
          <w:p w:rsidR="006B6925" w:rsidRPr="00FB58FA" w:rsidRDefault="006B6925" w:rsidP="006F6E9C">
            <w:pPr>
              <w:keepNext/>
              <w:rPr>
                <w:rFonts w:cs="Arial"/>
                <w:color w:val="000000" w:themeColor="text1"/>
                <w:lang w:val="en-US"/>
              </w:rPr>
            </w:pP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6B6925" w:rsidRPr="00FB58FA" w:rsidRDefault="006B6925" w:rsidP="006F6E9C">
            <w:pPr>
              <w:keepNext/>
              <w:rPr>
                <w:rFonts w:cs="Arial"/>
                <w:color w:val="000000" w:themeColor="text1"/>
                <w:lang w:val="en-US"/>
              </w:rPr>
            </w:pPr>
          </w:p>
        </w:tc>
        <w:tc>
          <w:tcPr>
            <w:tcW w:w="461" w:type="pct"/>
            <w:tcBorders>
              <w:top w:val="single" w:sz="12" w:space="0" w:color="auto"/>
              <w:left w:val="single" w:sz="6" w:space="0" w:color="auto"/>
              <w:bottom w:val="single" w:sz="6" w:space="0" w:color="auto"/>
              <w:right w:val="single" w:sz="12" w:space="0" w:color="auto"/>
            </w:tcBorders>
          </w:tcPr>
          <w:p w:rsidR="006B6925" w:rsidRPr="00FB58FA" w:rsidRDefault="006B6925" w:rsidP="006F6E9C">
            <w:pPr>
              <w:keepNext/>
              <w:rPr>
                <w:rFonts w:cs="Arial"/>
                <w:color w:val="000000" w:themeColor="text1"/>
                <w:lang w:val="en-US"/>
              </w:rPr>
            </w:pPr>
          </w:p>
        </w:tc>
      </w:tr>
      <w:tr w:rsidR="006B6925" w:rsidRPr="00FB58FA" w:rsidTr="006F6E9C">
        <w:trPr>
          <w:cantSplit/>
        </w:trPr>
        <w:tc>
          <w:tcPr>
            <w:tcW w:w="4539" w:type="pct"/>
            <w:gridSpan w:val="8"/>
            <w:tcBorders>
              <w:top w:val="single" w:sz="12" w:space="0" w:color="auto"/>
              <w:left w:val="single" w:sz="12" w:space="0" w:color="auto"/>
              <w:bottom w:val="single" w:sz="6" w:space="0" w:color="auto"/>
              <w:right w:val="single" w:sz="12" w:space="0" w:color="auto"/>
            </w:tcBorders>
            <w:shd w:val="clear" w:color="auto" w:fill="D9D9D9"/>
          </w:tcPr>
          <w:p w:rsidR="006B6925" w:rsidRPr="00FB58FA" w:rsidRDefault="006B6925" w:rsidP="006F6E9C">
            <w:pPr>
              <w:rPr>
                <w:rFonts w:cs="Arial"/>
                <w:b/>
                <w:color w:val="000000" w:themeColor="text1"/>
                <w:lang w:val="en-US"/>
              </w:rPr>
            </w:pPr>
            <w:r w:rsidRPr="00FB58FA">
              <w:rPr>
                <w:rFonts w:cs="Arial"/>
                <w:b/>
                <w:color w:val="000000" w:themeColor="text1"/>
                <w:lang w:val="en-US"/>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6B6925" w:rsidRPr="00FB58FA" w:rsidRDefault="006B6925" w:rsidP="006F6E9C">
            <w:pPr>
              <w:rPr>
                <w:rFonts w:cs="Arial"/>
                <w:b/>
                <w:color w:val="000000" w:themeColor="text1"/>
                <w:lang w:val="en-US"/>
              </w:rPr>
            </w:pPr>
          </w:p>
        </w:tc>
      </w:tr>
      <w:tr w:rsidR="006B6925" w:rsidRPr="00FB58FA" w:rsidTr="006F6E9C">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6B6925" w:rsidRPr="00FB58FA" w:rsidRDefault="006B6925" w:rsidP="006F6E9C">
            <w:pPr>
              <w:rPr>
                <w:rFonts w:cs="Arial"/>
                <w:color w:val="000000" w:themeColor="text1"/>
                <w:lang w:val="en-US"/>
              </w:rPr>
            </w:pPr>
            <w:r w:rsidRPr="00FB58FA">
              <w:rPr>
                <w:rFonts w:cs="Arial"/>
                <w:color w:val="000000" w:themeColor="text1"/>
                <w:lang w:val="en-US"/>
              </w:rPr>
              <w:t>Research staff</w:t>
            </w:r>
          </w:p>
        </w:tc>
        <w:tc>
          <w:tcPr>
            <w:tcW w:w="241" w:type="pct"/>
            <w:tcBorders>
              <w:top w:val="single" w:sz="12" w:space="0" w:color="auto"/>
              <w:left w:val="single" w:sz="12" w:space="0" w:color="auto"/>
              <w:bottom w:val="single" w:sz="6" w:space="0" w:color="auto"/>
              <w:right w:val="single" w:sz="6" w:space="0" w:color="auto"/>
            </w:tcBorders>
          </w:tcPr>
          <w:p w:rsidR="006B6925" w:rsidRPr="00FB58FA" w:rsidRDefault="006B6925" w:rsidP="006F6E9C">
            <w:pPr>
              <w:rPr>
                <w:rFonts w:cs="Arial"/>
                <w:color w:val="000000" w:themeColor="text1"/>
                <w:lang w:val="en-US"/>
              </w:rPr>
            </w:pPr>
            <w:r w:rsidRPr="00FB58FA">
              <w:rPr>
                <w:rFonts w:cs="Arial"/>
                <w:color w:val="000000" w:themeColor="text1"/>
                <w:lang w:val="en-US"/>
              </w:rPr>
              <w:t>2</w:t>
            </w:r>
          </w:p>
        </w:tc>
        <w:tc>
          <w:tcPr>
            <w:tcW w:w="895" w:type="pct"/>
            <w:gridSpan w:val="2"/>
            <w:tcBorders>
              <w:top w:val="single" w:sz="12" w:space="0" w:color="auto"/>
              <w:left w:val="single" w:sz="6" w:space="0" w:color="auto"/>
              <w:bottom w:val="single" w:sz="6" w:space="0" w:color="auto"/>
              <w:right w:val="single" w:sz="6" w:space="0" w:color="auto"/>
            </w:tcBorders>
          </w:tcPr>
          <w:p w:rsidR="006B6925" w:rsidRPr="00FB58FA" w:rsidRDefault="006B6925" w:rsidP="006F6E9C">
            <w:pPr>
              <w:rPr>
                <w:rFonts w:cs="Arial"/>
                <w:color w:val="000000" w:themeColor="text1"/>
                <w:lang w:val="en-US"/>
              </w:rPr>
            </w:pPr>
            <w:r w:rsidRPr="00FB58FA">
              <w:rPr>
                <w:rFonts w:cs="Arial"/>
                <w:color w:val="000000" w:themeColor="text1"/>
                <w:lang w:val="en-US"/>
              </w:rPr>
              <w:t>N.N., M.Sc., PhD Student</w:t>
            </w:r>
          </w:p>
        </w:tc>
        <w:tc>
          <w:tcPr>
            <w:tcW w:w="482" w:type="pct"/>
            <w:tcBorders>
              <w:top w:val="single" w:sz="12" w:space="0" w:color="auto"/>
              <w:left w:val="single" w:sz="6" w:space="0" w:color="auto"/>
              <w:bottom w:val="single" w:sz="6" w:space="0" w:color="auto"/>
              <w:right w:val="single" w:sz="6" w:space="0" w:color="auto"/>
            </w:tcBorders>
          </w:tcPr>
          <w:p w:rsidR="006B6925" w:rsidRPr="00FB58FA" w:rsidRDefault="006B6925" w:rsidP="006F6E9C">
            <w:pPr>
              <w:rPr>
                <w:rFonts w:cs="Arial"/>
                <w:color w:val="000000" w:themeColor="text1"/>
                <w:lang w:val="en-US"/>
              </w:rPr>
            </w:pPr>
            <w:r w:rsidRPr="00FB58FA">
              <w:rPr>
                <w:rFonts w:cs="Arial"/>
                <w:color w:val="000000" w:themeColor="text1"/>
                <w:lang w:val="en-US"/>
              </w:rPr>
              <w:t>Theoretical Physics</w:t>
            </w:r>
          </w:p>
        </w:tc>
        <w:tc>
          <w:tcPr>
            <w:tcW w:w="943" w:type="pct"/>
            <w:tcBorders>
              <w:top w:val="single" w:sz="12" w:space="0" w:color="auto"/>
              <w:left w:val="single" w:sz="6" w:space="0" w:color="auto"/>
              <w:bottom w:val="single" w:sz="6" w:space="0" w:color="auto"/>
              <w:right w:val="single" w:sz="6" w:space="0" w:color="auto"/>
            </w:tcBorders>
          </w:tcPr>
          <w:p w:rsidR="006B6925" w:rsidRPr="00FB58FA" w:rsidRDefault="006B6925" w:rsidP="006F6E9C">
            <w:pPr>
              <w:rPr>
                <w:rFonts w:cs="Arial"/>
                <w:color w:val="000000" w:themeColor="text1"/>
                <w:lang w:val="en-US"/>
              </w:rPr>
            </w:pPr>
            <w:r w:rsidRPr="00FB58FA">
              <w:rPr>
                <w:rFonts w:cs="Arial"/>
                <w:color w:val="000000" w:themeColor="text1"/>
                <w:lang w:val="en-US"/>
              </w:rPr>
              <w:t>Institut für Physik</w:t>
            </w: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6B6925" w:rsidRPr="00FB58FA" w:rsidRDefault="006B6925" w:rsidP="006F6E9C">
            <w:pPr>
              <w:rPr>
                <w:rFonts w:cs="Arial"/>
                <w:color w:val="000000" w:themeColor="text1"/>
                <w:lang w:val="en-US"/>
              </w:rPr>
            </w:pPr>
          </w:p>
        </w:tc>
        <w:tc>
          <w:tcPr>
            <w:tcW w:w="514" w:type="pct"/>
            <w:tcBorders>
              <w:top w:val="single" w:sz="12" w:space="0" w:color="auto"/>
              <w:left w:val="single" w:sz="6" w:space="0" w:color="auto"/>
              <w:bottom w:val="single" w:sz="6" w:space="0" w:color="auto"/>
              <w:right w:val="single" w:sz="12" w:space="0" w:color="auto"/>
            </w:tcBorders>
          </w:tcPr>
          <w:p w:rsidR="006B6925" w:rsidRPr="00FB58FA" w:rsidRDefault="006B6925" w:rsidP="006F6E9C">
            <w:pPr>
              <w:rPr>
                <w:rFonts w:cs="Arial"/>
                <w:color w:val="000000" w:themeColor="text1"/>
                <w:lang w:val="en-US"/>
              </w:rPr>
            </w:pPr>
            <w:r w:rsidRPr="00FB58FA">
              <w:rPr>
                <w:rFonts w:cs="Arial"/>
                <w:color w:val="000000" w:themeColor="text1"/>
                <w:lang w:val="en-US"/>
              </w:rPr>
              <w:t>PhD student</w:t>
            </w: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6B6925" w:rsidRPr="00FB58FA" w:rsidRDefault="006B6925" w:rsidP="006F6E9C">
            <w:pPr>
              <w:rPr>
                <w:rFonts w:cs="Arial"/>
                <w:color w:val="000000" w:themeColor="text1"/>
                <w:lang w:val="en-US"/>
              </w:rPr>
            </w:pPr>
          </w:p>
        </w:tc>
      </w:tr>
      <w:tr w:rsidR="006B6925" w:rsidRPr="00FB58FA" w:rsidTr="006F6E9C">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6B6925" w:rsidRPr="00FB58FA" w:rsidRDefault="006B6925" w:rsidP="006F6E9C">
            <w:pPr>
              <w:rPr>
                <w:rFonts w:cs="Arial"/>
                <w:color w:val="000000" w:themeColor="text1"/>
                <w:lang w:val="en-US"/>
              </w:rPr>
            </w:pPr>
          </w:p>
        </w:tc>
        <w:tc>
          <w:tcPr>
            <w:tcW w:w="241" w:type="pct"/>
            <w:tcBorders>
              <w:top w:val="single" w:sz="6" w:space="0" w:color="auto"/>
              <w:left w:val="single" w:sz="12" w:space="0" w:color="auto"/>
              <w:bottom w:val="single" w:sz="6" w:space="0" w:color="auto"/>
              <w:right w:val="single" w:sz="6" w:space="0" w:color="auto"/>
            </w:tcBorders>
          </w:tcPr>
          <w:p w:rsidR="006B6925" w:rsidRPr="00FB58FA" w:rsidRDefault="006B6925" w:rsidP="006F6E9C">
            <w:pPr>
              <w:rPr>
                <w:rFonts w:cs="Arial"/>
                <w:color w:val="000000" w:themeColor="text1"/>
                <w:lang w:val="en-US"/>
              </w:rPr>
            </w:pPr>
            <w:r w:rsidRPr="00FB58FA">
              <w:rPr>
                <w:rFonts w:cs="Arial"/>
                <w:color w:val="000000" w:themeColor="text1"/>
                <w:lang w:val="en-US"/>
              </w:rPr>
              <w:t>3</w:t>
            </w:r>
          </w:p>
        </w:tc>
        <w:tc>
          <w:tcPr>
            <w:tcW w:w="895" w:type="pct"/>
            <w:gridSpan w:val="2"/>
            <w:tcBorders>
              <w:top w:val="single" w:sz="6" w:space="0" w:color="auto"/>
              <w:left w:val="single" w:sz="6" w:space="0" w:color="auto"/>
              <w:bottom w:val="single" w:sz="6" w:space="0" w:color="auto"/>
              <w:right w:val="single" w:sz="6" w:space="0" w:color="auto"/>
            </w:tcBorders>
          </w:tcPr>
          <w:p w:rsidR="006B6925" w:rsidRPr="00FB58FA" w:rsidRDefault="006B6925" w:rsidP="006F6E9C">
            <w:pPr>
              <w:rPr>
                <w:rFonts w:cs="Arial"/>
                <w:color w:val="000000" w:themeColor="text1"/>
                <w:lang w:val="en-US"/>
              </w:rPr>
            </w:pPr>
            <w:r w:rsidRPr="00FB58FA">
              <w:rPr>
                <w:rFonts w:cs="Arial"/>
                <w:color w:val="000000" w:themeColor="text1"/>
                <w:lang w:val="en-US"/>
              </w:rPr>
              <w:t>N.N., M.Sc., PhD Student</w:t>
            </w:r>
          </w:p>
        </w:tc>
        <w:tc>
          <w:tcPr>
            <w:tcW w:w="482" w:type="pct"/>
            <w:tcBorders>
              <w:top w:val="single" w:sz="6" w:space="0" w:color="auto"/>
              <w:left w:val="single" w:sz="6" w:space="0" w:color="auto"/>
              <w:bottom w:val="single" w:sz="6" w:space="0" w:color="auto"/>
              <w:right w:val="single" w:sz="6" w:space="0" w:color="auto"/>
            </w:tcBorders>
          </w:tcPr>
          <w:p w:rsidR="006B6925" w:rsidRPr="00FB58FA" w:rsidRDefault="006B6925" w:rsidP="006F6E9C">
            <w:pPr>
              <w:rPr>
                <w:rFonts w:cs="Arial"/>
                <w:color w:val="000000" w:themeColor="text1"/>
                <w:lang w:val="en-US"/>
              </w:rPr>
            </w:pPr>
            <w:r w:rsidRPr="00FB58FA">
              <w:rPr>
                <w:rFonts w:cs="Arial"/>
                <w:color w:val="000000" w:themeColor="text1"/>
                <w:lang w:val="en-US"/>
              </w:rPr>
              <w:t>Theoretical Physics</w:t>
            </w:r>
          </w:p>
        </w:tc>
        <w:tc>
          <w:tcPr>
            <w:tcW w:w="943" w:type="pct"/>
            <w:tcBorders>
              <w:top w:val="single" w:sz="6" w:space="0" w:color="auto"/>
              <w:left w:val="single" w:sz="6" w:space="0" w:color="auto"/>
              <w:bottom w:val="single" w:sz="6" w:space="0" w:color="auto"/>
              <w:right w:val="single" w:sz="6" w:space="0" w:color="auto"/>
            </w:tcBorders>
          </w:tcPr>
          <w:p w:rsidR="006B6925" w:rsidRPr="00FB58FA" w:rsidRDefault="006B6925" w:rsidP="006F6E9C">
            <w:pPr>
              <w:rPr>
                <w:rFonts w:cs="Arial"/>
                <w:color w:val="000000" w:themeColor="text1"/>
                <w:lang w:val="en-US"/>
              </w:rPr>
            </w:pPr>
            <w:r w:rsidRPr="00FB58FA">
              <w:rPr>
                <w:rFonts w:cs="Arial"/>
                <w:color w:val="000000" w:themeColor="text1"/>
                <w:lang w:val="en-US"/>
              </w:rPr>
              <w:t>Institut für Physik</w:t>
            </w: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6B6925" w:rsidRPr="00FB58FA" w:rsidRDefault="006B6925" w:rsidP="006F6E9C">
            <w:pPr>
              <w:rPr>
                <w:rFonts w:cs="Arial"/>
                <w:color w:val="000000" w:themeColor="text1"/>
                <w:lang w:val="en-US"/>
              </w:rPr>
            </w:pPr>
          </w:p>
        </w:tc>
        <w:tc>
          <w:tcPr>
            <w:tcW w:w="514" w:type="pct"/>
            <w:tcBorders>
              <w:top w:val="nil"/>
              <w:left w:val="single" w:sz="6" w:space="0" w:color="auto"/>
              <w:bottom w:val="single" w:sz="6" w:space="0" w:color="auto"/>
              <w:right w:val="single" w:sz="12" w:space="0" w:color="auto"/>
            </w:tcBorders>
          </w:tcPr>
          <w:p w:rsidR="006B6925" w:rsidRPr="00FB58FA" w:rsidRDefault="006B6925" w:rsidP="006F6E9C">
            <w:pPr>
              <w:rPr>
                <w:rFonts w:cs="Arial"/>
                <w:color w:val="000000" w:themeColor="text1"/>
                <w:lang w:val="en-US"/>
              </w:rPr>
            </w:pPr>
            <w:r w:rsidRPr="00FB58FA">
              <w:rPr>
                <w:rFonts w:cs="Arial"/>
                <w:color w:val="000000" w:themeColor="text1"/>
                <w:lang w:val="en-US"/>
              </w:rPr>
              <w:t>PhD student</w:t>
            </w:r>
          </w:p>
        </w:tc>
        <w:tc>
          <w:tcPr>
            <w:tcW w:w="461" w:type="pct"/>
            <w:tcBorders>
              <w:top w:val="nil"/>
              <w:left w:val="single" w:sz="6" w:space="0" w:color="auto"/>
              <w:bottom w:val="single" w:sz="6" w:space="0" w:color="auto"/>
              <w:right w:val="single" w:sz="12" w:space="0" w:color="auto"/>
              <w:tl2br w:val="single" w:sz="4" w:space="0" w:color="auto"/>
            </w:tcBorders>
          </w:tcPr>
          <w:p w:rsidR="006B6925" w:rsidRPr="00FB58FA" w:rsidRDefault="006B6925" w:rsidP="006F6E9C">
            <w:pPr>
              <w:rPr>
                <w:rFonts w:cs="Arial"/>
                <w:color w:val="000000" w:themeColor="text1"/>
                <w:lang w:val="en-US"/>
              </w:rPr>
            </w:pPr>
          </w:p>
        </w:tc>
      </w:tr>
      <w:tr w:rsidR="006B6925" w:rsidRPr="00FB58FA" w:rsidTr="006F6E9C">
        <w:trPr>
          <w:cantSplit/>
        </w:trPr>
        <w:tc>
          <w:tcPr>
            <w:tcW w:w="811" w:type="pct"/>
            <w:tcBorders>
              <w:top w:val="single" w:sz="12" w:space="0" w:color="auto"/>
              <w:left w:val="single" w:sz="12" w:space="0" w:color="auto"/>
              <w:bottom w:val="single" w:sz="12" w:space="0" w:color="auto"/>
              <w:right w:val="single" w:sz="12" w:space="0" w:color="auto"/>
            </w:tcBorders>
            <w:shd w:val="clear" w:color="auto" w:fill="D9D9D9"/>
          </w:tcPr>
          <w:p w:rsidR="006B6925" w:rsidRPr="00FB58FA" w:rsidRDefault="006B6925" w:rsidP="006F6E9C">
            <w:pPr>
              <w:keepNext/>
              <w:rPr>
                <w:rFonts w:cs="Arial"/>
                <w:color w:val="000000" w:themeColor="text1"/>
                <w:lang w:val="en-US"/>
              </w:rPr>
            </w:pPr>
            <w:r w:rsidRPr="00FB58FA">
              <w:rPr>
                <w:rFonts w:cs="Arial"/>
                <w:color w:val="000000" w:themeColor="text1"/>
                <w:lang w:val="en-US"/>
              </w:rPr>
              <w:t>Non-research staff</w:t>
            </w:r>
          </w:p>
        </w:tc>
        <w:tc>
          <w:tcPr>
            <w:tcW w:w="241" w:type="pct"/>
            <w:tcBorders>
              <w:top w:val="single" w:sz="12" w:space="0" w:color="auto"/>
              <w:left w:val="single" w:sz="12" w:space="0" w:color="auto"/>
              <w:bottom w:val="single" w:sz="6" w:space="0" w:color="auto"/>
              <w:right w:val="single" w:sz="6" w:space="0" w:color="auto"/>
            </w:tcBorders>
          </w:tcPr>
          <w:p w:rsidR="006B6925" w:rsidRPr="00FB58FA" w:rsidRDefault="006B6925" w:rsidP="006F6E9C">
            <w:pPr>
              <w:keepNext/>
              <w:rPr>
                <w:rFonts w:cs="Arial"/>
                <w:color w:val="000000" w:themeColor="text1"/>
                <w:lang w:val="en-US"/>
              </w:rPr>
            </w:pPr>
          </w:p>
        </w:tc>
        <w:tc>
          <w:tcPr>
            <w:tcW w:w="895" w:type="pct"/>
            <w:gridSpan w:val="2"/>
            <w:tcBorders>
              <w:top w:val="single" w:sz="12" w:space="0" w:color="auto"/>
              <w:left w:val="single" w:sz="6" w:space="0" w:color="auto"/>
              <w:bottom w:val="single" w:sz="6" w:space="0" w:color="auto"/>
              <w:right w:val="single" w:sz="6" w:space="0" w:color="auto"/>
            </w:tcBorders>
          </w:tcPr>
          <w:p w:rsidR="006B6925" w:rsidRPr="00FB58FA" w:rsidRDefault="006B6925" w:rsidP="006F6E9C">
            <w:pPr>
              <w:keepNext/>
              <w:rPr>
                <w:rFonts w:cs="Arial"/>
                <w:color w:val="000000" w:themeColor="text1"/>
                <w:lang w:val="en-US"/>
              </w:rPr>
            </w:pP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6B6925" w:rsidRPr="00FB58FA" w:rsidRDefault="006B6925" w:rsidP="006F6E9C">
            <w:pPr>
              <w:keepNext/>
              <w:rPr>
                <w:rFonts w:cs="Arial"/>
                <w:color w:val="000000" w:themeColor="text1"/>
                <w:lang w:val="en-US"/>
              </w:rPr>
            </w:pPr>
          </w:p>
        </w:tc>
        <w:tc>
          <w:tcPr>
            <w:tcW w:w="943" w:type="pct"/>
            <w:tcBorders>
              <w:top w:val="single" w:sz="12" w:space="0" w:color="auto"/>
              <w:left w:val="single" w:sz="6" w:space="0" w:color="auto"/>
              <w:bottom w:val="single" w:sz="6" w:space="0" w:color="auto"/>
              <w:right w:val="single" w:sz="6" w:space="0" w:color="auto"/>
            </w:tcBorders>
          </w:tcPr>
          <w:p w:rsidR="006B6925" w:rsidRPr="00FB58FA" w:rsidRDefault="006B6925" w:rsidP="006F6E9C">
            <w:pPr>
              <w:keepNext/>
              <w:rPr>
                <w:rFonts w:cs="Arial"/>
                <w:color w:val="000000" w:themeColor="text1"/>
                <w:lang w:val="en-US"/>
              </w:rPr>
            </w:pP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6B6925" w:rsidRPr="00FB58FA" w:rsidRDefault="006B6925" w:rsidP="006F6E9C">
            <w:pPr>
              <w:keepNext/>
              <w:rPr>
                <w:rFonts w:cs="Arial"/>
                <w:color w:val="000000" w:themeColor="text1"/>
                <w:lang w:val="en-US"/>
              </w:rPr>
            </w:pPr>
          </w:p>
        </w:tc>
        <w:tc>
          <w:tcPr>
            <w:tcW w:w="514" w:type="pct"/>
            <w:tcBorders>
              <w:top w:val="single" w:sz="12" w:space="0" w:color="auto"/>
              <w:left w:val="single" w:sz="6" w:space="0" w:color="auto"/>
              <w:bottom w:val="single" w:sz="6" w:space="0" w:color="auto"/>
              <w:right w:val="single" w:sz="12" w:space="0" w:color="auto"/>
            </w:tcBorders>
          </w:tcPr>
          <w:p w:rsidR="006B6925" w:rsidRPr="00FB58FA" w:rsidRDefault="006B6925" w:rsidP="006F6E9C">
            <w:pPr>
              <w:keepNext/>
              <w:rPr>
                <w:rFonts w:cs="Arial"/>
                <w:color w:val="000000" w:themeColor="text1"/>
                <w:lang w:val="en-US"/>
              </w:rPr>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6B6925" w:rsidRPr="00FB58FA" w:rsidRDefault="006B6925" w:rsidP="006F6E9C">
            <w:pPr>
              <w:keepNext/>
              <w:rPr>
                <w:rFonts w:cs="Arial"/>
                <w:color w:val="000000" w:themeColor="text1"/>
                <w:lang w:val="en-US"/>
              </w:rPr>
            </w:pPr>
          </w:p>
        </w:tc>
      </w:tr>
    </w:tbl>
    <w:p w:rsidR="006B6925" w:rsidRPr="00FB58FA" w:rsidRDefault="006B6925" w:rsidP="006B6925">
      <w:pPr>
        <w:rPr>
          <w:rFonts w:cs="Arial"/>
          <w:color w:val="000000" w:themeColor="text1"/>
          <w:lang w:val="en-US"/>
        </w:rPr>
      </w:pPr>
    </w:p>
    <w:p w:rsidR="00FF1DC5" w:rsidRPr="00FB58FA" w:rsidRDefault="00FF1DC5">
      <w:pPr>
        <w:overflowPunct/>
        <w:autoSpaceDE/>
        <w:autoSpaceDN/>
        <w:adjustRightInd/>
        <w:spacing w:after="160" w:line="259" w:lineRule="auto"/>
        <w:textAlignment w:val="auto"/>
        <w:rPr>
          <w:rFonts w:cs="Arial"/>
          <w:color w:val="000000" w:themeColor="text1"/>
          <w:lang w:val="en-US"/>
        </w:rPr>
      </w:pPr>
      <w:r w:rsidRPr="00FB58FA">
        <w:rPr>
          <w:rFonts w:cs="Arial"/>
          <w:color w:val="000000" w:themeColor="text1"/>
          <w:lang w:val="en-US"/>
        </w:rPr>
        <w:br w:type="page"/>
      </w:r>
    </w:p>
    <w:p w:rsidR="006B6925" w:rsidRPr="00FB58FA" w:rsidRDefault="006B6925" w:rsidP="006B6925">
      <w:pPr>
        <w:rPr>
          <w:rFonts w:cs="Arial"/>
          <w:color w:val="000000" w:themeColor="text1"/>
          <w:lang w:val="en-US"/>
        </w:rPr>
      </w:pPr>
      <w:r w:rsidRPr="00FB58FA">
        <w:rPr>
          <w:rFonts w:cs="Arial"/>
          <w:color w:val="000000" w:themeColor="text1"/>
          <w:lang w:val="en-US"/>
        </w:rPr>
        <w:lastRenderedPageBreak/>
        <w:t>Job description of staff (supported through available funds):</w:t>
      </w:r>
    </w:p>
    <w:p w:rsidR="006B6925" w:rsidRPr="00FB58FA" w:rsidRDefault="006B6925" w:rsidP="006B6925">
      <w:pPr>
        <w:pStyle w:val="ErluterungenMuster0"/>
        <w:rPr>
          <w:rFonts w:cs="Arial"/>
          <w:color w:val="000000" w:themeColor="text1"/>
          <w:lang w:val="en-US"/>
        </w:rPr>
      </w:pPr>
      <w:r w:rsidRPr="00FB58FA">
        <w:rPr>
          <w:rFonts w:cs="Arial"/>
          <w:color w:val="000000" w:themeColor="text1"/>
          <w:lang w:val="en-US"/>
        </w:rPr>
        <w:t>1. Georg Heimel</w:t>
      </w:r>
    </w:p>
    <w:p w:rsidR="006B6925" w:rsidRPr="00FB58FA" w:rsidRDefault="006B6925" w:rsidP="006B6925">
      <w:pPr>
        <w:pStyle w:val="ErluterungenMuster0"/>
        <w:rPr>
          <w:rFonts w:cs="Arial"/>
          <w:color w:val="000000" w:themeColor="text1"/>
          <w:lang w:val="en-US"/>
        </w:rPr>
      </w:pPr>
      <w:r w:rsidRPr="00FB58FA">
        <w:rPr>
          <w:rFonts w:cs="Arial"/>
          <w:color w:val="000000" w:themeColor="text1"/>
          <w:lang w:val="en-US"/>
        </w:rPr>
        <w:t>The PI will coordinate all organizational and scientific matters of the project, perform all quantum-chemical and solvent-related calculations (see Fig. 7 in section 3.4.3), and will mentor the two Ph.D. students. This involves introducing them to the subject matter of HIOS, to scientific computing, to first-principles electronic-structure theory in general, and to the techniques required for project A4 in particular. Furthermore, the PI will provide guidance in performing scientific research as well as in its presentation and publication.</w:t>
      </w:r>
    </w:p>
    <w:p w:rsidR="006B6925" w:rsidRPr="00FB58FA" w:rsidRDefault="006B6925" w:rsidP="006B6925">
      <w:pPr>
        <w:rPr>
          <w:rFonts w:cs="Arial"/>
          <w:color w:val="000000" w:themeColor="text1"/>
          <w:lang w:val="en-US"/>
        </w:rPr>
      </w:pPr>
    </w:p>
    <w:p w:rsidR="006B6925" w:rsidRPr="00FB58FA" w:rsidRDefault="006B6925" w:rsidP="006B6925">
      <w:pPr>
        <w:keepNext/>
        <w:rPr>
          <w:rFonts w:cs="Arial"/>
          <w:color w:val="000000" w:themeColor="text1"/>
          <w:lang w:val="en-US"/>
        </w:rPr>
      </w:pPr>
      <w:r w:rsidRPr="00FB58FA">
        <w:rPr>
          <w:rFonts w:cs="Arial"/>
          <w:color w:val="000000" w:themeColor="text1"/>
          <w:lang w:val="en-US"/>
        </w:rPr>
        <w:t>Job description of staff (requested):</w:t>
      </w:r>
    </w:p>
    <w:p w:rsidR="006B6925" w:rsidRPr="00FB58FA" w:rsidRDefault="006B6925" w:rsidP="006B6925">
      <w:pPr>
        <w:pStyle w:val="ErluterungenMuster0"/>
        <w:rPr>
          <w:rFonts w:cs="Arial"/>
          <w:color w:val="000000" w:themeColor="text1"/>
          <w:lang w:val="en-US"/>
        </w:rPr>
      </w:pPr>
      <w:r w:rsidRPr="00FB58FA">
        <w:rPr>
          <w:rFonts w:cs="Arial"/>
          <w:color w:val="000000" w:themeColor="text1"/>
          <w:lang w:val="en-US"/>
        </w:rPr>
        <w:t>2. N.N.</w:t>
      </w:r>
    </w:p>
    <w:p w:rsidR="006B6925" w:rsidRPr="00FB58FA" w:rsidRDefault="006B6925" w:rsidP="006B6925">
      <w:pPr>
        <w:pStyle w:val="ErluterungenMuster0"/>
        <w:rPr>
          <w:rFonts w:cs="Arial"/>
          <w:color w:val="000000" w:themeColor="text1"/>
          <w:lang w:val="en-US"/>
        </w:rPr>
      </w:pPr>
      <w:r w:rsidRPr="00FB58FA">
        <w:rPr>
          <w:rFonts w:cs="Arial"/>
          <w:color w:val="000000" w:themeColor="text1"/>
          <w:lang w:val="en-US"/>
        </w:rPr>
        <w:t>As highlighted in green in Fig. 7 (section 3.4.3), the main task of the first Ph.D. student will be to pursue work in the area of activity outlined in section 3.4.1. This involves mastering the techniques of first-principles electronic-structure calculations and their application to a large number of different systems. Additionally, the first Ph.D. student must rapidly develop a keen sense for the thermodynamic/statistical-physics model needed to post-process the first-principles results and should program software to efficiently perform this analysis.</w:t>
      </w:r>
    </w:p>
    <w:p w:rsidR="006B6925" w:rsidRPr="00FB58FA" w:rsidRDefault="006B6925" w:rsidP="006B6925">
      <w:pPr>
        <w:pStyle w:val="ErluterungenMuster0"/>
        <w:rPr>
          <w:rFonts w:cs="Arial"/>
          <w:color w:val="000000" w:themeColor="text1"/>
          <w:lang w:val="en-US"/>
        </w:rPr>
      </w:pPr>
    </w:p>
    <w:p w:rsidR="006B6925" w:rsidRPr="00FB58FA" w:rsidRDefault="006B6925" w:rsidP="006B6925">
      <w:pPr>
        <w:pStyle w:val="ErluterungenMuster0"/>
        <w:rPr>
          <w:rFonts w:cs="Arial"/>
          <w:color w:val="000000" w:themeColor="text1"/>
          <w:lang w:val="en-US"/>
        </w:rPr>
      </w:pPr>
      <w:r w:rsidRPr="00FB58FA">
        <w:rPr>
          <w:rFonts w:cs="Arial"/>
          <w:color w:val="000000" w:themeColor="text1"/>
          <w:lang w:val="en-US"/>
        </w:rPr>
        <w:t>3. N.N.</w:t>
      </w:r>
    </w:p>
    <w:p w:rsidR="006B6925" w:rsidRPr="00FB58FA" w:rsidRDefault="006B6925" w:rsidP="006B6925">
      <w:pPr>
        <w:pStyle w:val="ErluterungenMuster0"/>
        <w:rPr>
          <w:rFonts w:cs="Arial"/>
          <w:color w:val="000000" w:themeColor="text1"/>
          <w:lang w:val="en-US"/>
        </w:rPr>
      </w:pPr>
      <w:r w:rsidRPr="00FB58FA">
        <w:rPr>
          <w:rFonts w:cs="Arial"/>
          <w:color w:val="000000" w:themeColor="text1"/>
          <w:lang w:val="en-US"/>
        </w:rPr>
        <w:t>As highlighted in red in Fig. 7 (section 3.4.3), the main task of the second Ph.D. student will be to pursue work in the area of activity outlined in section 3.4.2. He or she will have to quickly learn the tools of theoretical science, apply them, and gain a deep understanding of the complex GaN surfaces. Furthermore, the second Ph.D. student will have to develop the skills required for calculating reaction paths and barriers with the CL-NEB method and for computing properties, such as XPS core-level shifts, from first-principles.</w:t>
      </w:r>
    </w:p>
    <w:p w:rsidR="006B6925" w:rsidRPr="00FB58FA" w:rsidRDefault="006B6925" w:rsidP="006B6925">
      <w:pPr>
        <w:pStyle w:val="Musterberschrift30"/>
        <w:numPr>
          <w:ilvl w:val="2"/>
          <w:numId w:val="1"/>
        </w:numPr>
        <w:tabs>
          <w:tab w:val="clear" w:pos="8652"/>
          <w:tab w:val="num" w:pos="855"/>
        </w:tabs>
        <w:ind w:left="856" w:hanging="856"/>
        <w:rPr>
          <w:rFonts w:cs="Arial"/>
          <w:color w:val="000000" w:themeColor="text1"/>
          <w:lang w:val="en-US"/>
        </w:rPr>
      </w:pPr>
      <w:bookmarkStart w:id="36" w:name="_Ref250985749"/>
      <w:bookmarkStart w:id="37" w:name="_Ref250986250"/>
      <w:bookmarkStart w:id="38" w:name="_Ref250989816"/>
      <w:bookmarkStart w:id="39" w:name="_Ref250990796"/>
      <w:bookmarkStart w:id="40" w:name="_Ref250991434"/>
      <w:bookmarkStart w:id="41" w:name="_Ref250992372"/>
      <w:bookmarkStart w:id="42" w:name="_Toc262229594"/>
      <w:bookmarkStart w:id="43" w:name="_Toc302128142"/>
      <w:bookmarkStart w:id="44" w:name="_Toc349131082"/>
      <w:r w:rsidRPr="00FB58FA">
        <w:rPr>
          <w:rFonts w:cs="Arial"/>
          <w:color w:val="000000" w:themeColor="text1"/>
          <w:lang w:val="en-US"/>
        </w:rPr>
        <w:t>Direct costs</w:t>
      </w:r>
      <w:bookmarkEnd w:id="36"/>
      <w:bookmarkEnd w:id="37"/>
      <w:bookmarkEnd w:id="38"/>
      <w:bookmarkEnd w:id="39"/>
      <w:bookmarkEnd w:id="40"/>
      <w:bookmarkEnd w:id="41"/>
      <w:bookmarkEnd w:id="42"/>
      <w:bookmarkEnd w:id="43"/>
      <w:r w:rsidRPr="00FB58FA">
        <w:rPr>
          <w:rFonts w:cs="Arial"/>
          <w:color w:val="000000" w:themeColor="text1"/>
          <w:lang w:val="en-US"/>
        </w:rPr>
        <w:t xml:space="preserve"> for the new funding period</w:t>
      </w:r>
      <w:bookmarkEnd w:id="44"/>
    </w:p>
    <w:p w:rsidR="006B6925" w:rsidRPr="00FB58FA" w:rsidRDefault="006B6925" w:rsidP="006B6925">
      <w:pPr>
        <w:pStyle w:val="ErluterungenMuster0"/>
        <w:rPr>
          <w:rFonts w:cs="Arial"/>
          <w:color w:val="000000" w:themeColor="text1"/>
          <w:lang w:val="en-US"/>
        </w:rPr>
      </w:pPr>
      <w:r w:rsidRPr="00FB58FA">
        <w:rPr>
          <w:rFonts w:cs="Arial"/>
          <w:color w:val="000000" w:themeColor="text1"/>
          <w:lang w:val="en-US"/>
        </w:rPr>
        <w:t>No direct cost is requested. All required software is either free of charge (</w:t>
      </w:r>
      <w:r w:rsidRPr="00FB58FA">
        <w:rPr>
          <w:rFonts w:cs="Arial"/>
          <w:smallCaps/>
          <w:color w:val="000000" w:themeColor="text1"/>
          <w:lang w:val="en-US"/>
        </w:rPr>
        <w:t>JDFTx</w:t>
      </w:r>
      <w:r w:rsidRPr="00FB58FA">
        <w:rPr>
          <w:rFonts w:cs="Arial"/>
          <w:color w:val="000000" w:themeColor="text1"/>
          <w:lang w:val="en-US"/>
        </w:rPr>
        <w:t>) or the required licenses are already available at the HU Berlin (</w:t>
      </w:r>
      <w:r w:rsidRPr="00FB58FA">
        <w:rPr>
          <w:rFonts w:cs="Arial"/>
          <w:smallCaps/>
          <w:color w:val="000000" w:themeColor="text1"/>
          <w:lang w:val="en-US"/>
        </w:rPr>
        <w:t>Gaussian09</w:t>
      </w:r>
      <w:r w:rsidRPr="00FB58FA">
        <w:rPr>
          <w:rFonts w:cs="Arial"/>
          <w:color w:val="000000" w:themeColor="text1"/>
          <w:lang w:val="en-US"/>
        </w:rPr>
        <w:t xml:space="preserve">, </w:t>
      </w:r>
      <w:r w:rsidRPr="00FB58FA">
        <w:rPr>
          <w:rFonts w:cs="Arial"/>
          <w:smallCaps/>
          <w:color w:val="000000" w:themeColor="text1"/>
          <w:lang w:val="en-US"/>
        </w:rPr>
        <w:t>Turbomole</w:t>
      </w:r>
      <w:r w:rsidRPr="00FB58FA">
        <w:rPr>
          <w:rFonts w:cs="Arial"/>
          <w:color w:val="000000" w:themeColor="text1"/>
          <w:lang w:val="en-US"/>
        </w:rPr>
        <w:t xml:space="preserve">, </w:t>
      </w:r>
      <w:r w:rsidRPr="00FB58FA">
        <w:rPr>
          <w:rFonts w:cs="Arial"/>
          <w:smallCaps/>
          <w:color w:val="000000" w:themeColor="text1"/>
          <w:lang w:val="en-US"/>
        </w:rPr>
        <w:t>Cosmo</w:t>
      </w:r>
      <w:r w:rsidRPr="00FB58FA">
        <w:rPr>
          <w:rFonts w:cs="Arial"/>
          <w:color w:val="000000" w:themeColor="text1"/>
          <w:lang w:val="en-US"/>
        </w:rPr>
        <w:t xml:space="preserve">therm, </w:t>
      </w:r>
      <w:r w:rsidRPr="00FB58FA">
        <w:rPr>
          <w:rFonts w:cs="Arial"/>
          <w:smallCaps/>
          <w:color w:val="000000" w:themeColor="text1"/>
          <w:lang w:val="en-US"/>
        </w:rPr>
        <w:t>Vasp</w:t>
      </w:r>
      <w:r w:rsidRPr="00FB58FA">
        <w:rPr>
          <w:rFonts w:cs="Arial"/>
          <w:color w:val="000000" w:themeColor="text1"/>
          <w:lang w:val="en-US"/>
        </w:rPr>
        <w:t>).</w:t>
      </w:r>
    </w:p>
    <w:p w:rsidR="006B6925" w:rsidRPr="00FB58FA" w:rsidRDefault="006B6925" w:rsidP="006B6925">
      <w:pPr>
        <w:pStyle w:val="Musterberschrift30"/>
        <w:numPr>
          <w:ilvl w:val="2"/>
          <w:numId w:val="1"/>
        </w:numPr>
        <w:tabs>
          <w:tab w:val="clear" w:pos="8652"/>
          <w:tab w:val="num" w:pos="855"/>
        </w:tabs>
        <w:ind w:left="856" w:hanging="856"/>
        <w:rPr>
          <w:rFonts w:cs="Arial"/>
          <w:color w:val="000000" w:themeColor="text1"/>
          <w:lang w:val="en-US"/>
        </w:rPr>
      </w:pPr>
      <w:bookmarkStart w:id="45" w:name="_Toc349131083"/>
      <w:r w:rsidRPr="00FB58FA">
        <w:rPr>
          <w:rFonts w:cs="Arial"/>
          <w:color w:val="000000" w:themeColor="text1"/>
          <w:lang w:val="en-US"/>
        </w:rPr>
        <w:t>Major research equipment requested for the new funding period</w:t>
      </w:r>
      <w:bookmarkEnd w:id="45"/>
    </w:p>
    <w:p w:rsidR="006B6925" w:rsidRPr="00FB58FA" w:rsidRDefault="006B6925" w:rsidP="006B6925">
      <w:pPr>
        <w:pStyle w:val="ErluterungenMuster0"/>
        <w:rPr>
          <w:rFonts w:cs="Arial"/>
          <w:color w:val="000000" w:themeColor="text1"/>
          <w:lang w:val="en-US"/>
        </w:rPr>
      </w:pPr>
      <w:r w:rsidRPr="00FB58FA">
        <w:rPr>
          <w:rFonts w:cs="Arial"/>
          <w:color w:val="000000" w:themeColor="text1"/>
          <w:lang w:val="en-US"/>
        </w:rPr>
        <w:t>No funding for major research equipment is requested. Calculations will be run on the 8-node, 32 CPU, 384-core, 2 TB RAM computing cluster financed by the DFG in the first funding period of CRC 951 “HIOS”.</w:t>
      </w:r>
    </w:p>
    <w:p w:rsidR="003310CF" w:rsidRPr="00FB58FA" w:rsidRDefault="00FF1DC5">
      <w:pPr>
        <w:overflowPunct/>
        <w:autoSpaceDE/>
        <w:autoSpaceDN/>
        <w:adjustRightInd/>
        <w:spacing w:after="160" w:line="259" w:lineRule="auto"/>
        <w:textAlignment w:val="auto"/>
        <w:rPr>
          <w:rFonts w:cs="Arial"/>
          <w:color w:val="000000" w:themeColor="text1"/>
          <w:lang w:val="en-US"/>
        </w:rPr>
        <w:sectPr w:rsidR="003310CF" w:rsidRPr="00FB58FA" w:rsidSect="00817F3A">
          <w:headerReference w:type="default" r:id="rId46"/>
          <w:pgSz w:w="11901" w:h="16834" w:code="9"/>
          <w:pgMar w:top="1418" w:right="851" w:bottom="1134" w:left="1418" w:header="720" w:footer="720" w:gutter="0"/>
          <w:pgNumType w:start="1"/>
          <w:cols w:space="720"/>
          <w:docGrid w:linePitch="272"/>
        </w:sectPr>
      </w:pPr>
      <w:r w:rsidRPr="00FB58FA">
        <w:rPr>
          <w:rFonts w:cs="Arial"/>
          <w:color w:val="000000" w:themeColor="text1"/>
          <w:lang w:val="en-US"/>
        </w:rPr>
        <w:br w:type="page"/>
      </w:r>
    </w:p>
    <w:p w:rsidR="001C08C3" w:rsidRPr="001C08C3" w:rsidRDefault="001C08C3" w:rsidP="00E81CEE">
      <w:pPr>
        <w:pStyle w:val="Musterberschrift2"/>
        <w:numPr>
          <w:ilvl w:val="1"/>
          <w:numId w:val="130"/>
        </w:numPr>
        <w:rPr>
          <w:sz w:val="28"/>
          <w:szCs w:val="28"/>
        </w:rPr>
      </w:pPr>
      <w:r w:rsidRPr="001C08C3">
        <w:rPr>
          <w:sz w:val="28"/>
          <w:szCs w:val="28"/>
        </w:rPr>
        <w:lastRenderedPageBreak/>
        <w:t xml:space="preserve">About project A5 (Henneberger) </w:t>
      </w:r>
    </w:p>
    <w:p w:rsidR="001C08C3" w:rsidRPr="00932530" w:rsidRDefault="001C08C3" w:rsidP="001C08C3">
      <w:pPr>
        <w:pStyle w:val="Musterberschrift3"/>
        <w:tabs>
          <w:tab w:val="clear" w:pos="8652"/>
          <w:tab w:val="num" w:pos="855"/>
        </w:tabs>
        <w:ind w:left="855"/>
      </w:pPr>
      <w:r w:rsidRPr="00932530">
        <w:t xml:space="preserve">Title: </w:t>
      </w:r>
      <w:r w:rsidRPr="00932530">
        <w:rPr>
          <w:rFonts w:eastAsia="Calibri" w:cs="Arial"/>
          <w:iCs/>
          <w:sz w:val="22"/>
          <w:szCs w:val="22"/>
        </w:rPr>
        <w:t>Inorganic-oxide/organic hybrid structures: Structure and Function</w:t>
      </w:r>
      <w:r w:rsidRPr="00932530">
        <w:rPr>
          <w:rStyle w:val="ErluterungenMusterZchn"/>
        </w:rPr>
        <w:t xml:space="preserve"> </w:t>
      </w:r>
    </w:p>
    <w:p w:rsidR="001C08C3" w:rsidRPr="00932530" w:rsidRDefault="001C08C3" w:rsidP="001C08C3">
      <w:pPr>
        <w:pStyle w:val="Musterberschrift3"/>
        <w:tabs>
          <w:tab w:val="clear" w:pos="8652"/>
          <w:tab w:val="num" w:pos="855"/>
        </w:tabs>
        <w:ind w:left="855"/>
      </w:pPr>
      <w:r w:rsidRPr="00932530">
        <w:t xml:space="preserve">Research areas: </w:t>
      </w:r>
      <w:sdt>
        <w:sdtPr>
          <w:rPr>
            <w:rFonts w:eastAsia="Calibri" w:cs="Arial"/>
            <w:iCs/>
            <w:sz w:val="22"/>
            <w:szCs w:val="22"/>
          </w:rPr>
          <w:id w:val="-1638178565"/>
          <w:placeholder>
            <w:docPart w:val="4A0E5E305B9F48388A6FA9FAF9482A38"/>
          </w:placeholder>
          <w:comboBox>
            <w:listItem w:displayText="Please select here." w:value="Please select here."/>
            <w:listItem w:displayText="Experimental Physics" w:value="Experimental Physics"/>
            <w:listItem w:displayText="Theoretical Physics" w:value="Theoretical Physics"/>
            <w:listItem w:displayText="Physical Chemistry" w:value="Physical Chemistry"/>
            <w:listItem w:displayText="Organic Chemistry" w:value="Organic Chemistry"/>
            <w:listItem w:displayText="Solid State Physics/Crystallography" w:value="Solid State Physics/Crystallography"/>
            <w:listItem w:displayText="...own specifications..." w:value="...own specifications..."/>
          </w:comboBox>
        </w:sdtPr>
        <w:sdtContent>
          <w:r w:rsidRPr="00932530">
            <w:rPr>
              <w:rFonts w:eastAsia="Calibri" w:cs="Arial"/>
              <w:iCs/>
              <w:sz w:val="22"/>
              <w:szCs w:val="22"/>
            </w:rPr>
            <w:t>Molecular Beam Epitaxy, Photonics, Plasmonics</w:t>
          </w:r>
        </w:sdtContent>
      </w:sdt>
      <w:r w:rsidRPr="00932530">
        <w:rPr>
          <w:rFonts w:eastAsia="Calibri" w:cs="Arial"/>
          <w:iCs/>
          <w:sz w:val="22"/>
          <w:szCs w:val="22"/>
        </w:rPr>
        <w:t xml:space="preserve">     </w:t>
      </w:r>
    </w:p>
    <w:p w:rsidR="001C08C3" w:rsidRPr="00932530" w:rsidRDefault="001C08C3" w:rsidP="001C08C3">
      <w:pPr>
        <w:pStyle w:val="Musterberschrift3"/>
        <w:tabs>
          <w:tab w:val="clear" w:pos="8652"/>
          <w:tab w:val="num" w:pos="855"/>
        </w:tabs>
        <w:ind w:left="855"/>
      </w:pPr>
      <w:r w:rsidRPr="00932530">
        <w:t>Principal investigator</w:t>
      </w:r>
    </w:p>
    <w:p w:rsidR="001C08C3" w:rsidRPr="00932530" w:rsidRDefault="001C08C3" w:rsidP="001C08C3">
      <w:pPr>
        <w:pStyle w:val="ErluterungenMuster0"/>
        <w:rPr>
          <w:color w:val="auto"/>
        </w:rPr>
      </w:pPr>
      <w:r w:rsidRPr="00932530">
        <w:rPr>
          <w:color w:val="auto"/>
        </w:rPr>
        <w:t>Prof. Fitz Henneberger (*04.12.1951)</w:t>
      </w:r>
    </w:p>
    <w:p w:rsidR="001C08C3" w:rsidRPr="00434E36" w:rsidRDefault="001C08C3" w:rsidP="001C08C3">
      <w:pPr>
        <w:pStyle w:val="ErluterungenMuster0"/>
        <w:rPr>
          <w:color w:val="auto"/>
          <w:lang w:val="de-DE"/>
        </w:rPr>
      </w:pPr>
      <w:r w:rsidRPr="00434E36">
        <w:rPr>
          <w:color w:val="auto"/>
          <w:lang w:val="de-DE"/>
        </w:rPr>
        <w:t>Humboldt-Universität zu Berlin, Institute of Physics</w:t>
      </w:r>
    </w:p>
    <w:p w:rsidR="001C08C3" w:rsidRPr="00932530" w:rsidRDefault="001C08C3" w:rsidP="001C08C3">
      <w:pPr>
        <w:pStyle w:val="ErluterungenMuster0"/>
        <w:rPr>
          <w:color w:val="auto"/>
        </w:rPr>
      </w:pPr>
      <w:r w:rsidRPr="00932530">
        <w:rPr>
          <w:color w:val="auto"/>
        </w:rPr>
        <w:t>Newtonstr. 15, 12489 Berlin</w:t>
      </w:r>
    </w:p>
    <w:p w:rsidR="001C08C3" w:rsidRPr="00932530" w:rsidRDefault="001C08C3" w:rsidP="001C08C3">
      <w:pPr>
        <w:pStyle w:val="ErluterungenMuster0"/>
        <w:rPr>
          <w:color w:val="auto"/>
        </w:rPr>
      </w:pPr>
      <w:r w:rsidRPr="00932530">
        <w:rPr>
          <w:color w:val="auto"/>
        </w:rPr>
        <w:t>Phone: +49 (0)30 2093 7670</w:t>
      </w:r>
    </w:p>
    <w:p w:rsidR="001C08C3" w:rsidRPr="00932530" w:rsidRDefault="001C08C3" w:rsidP="001C08C3">
      <w:pPr>
        <w:pStyle w:val="ErluterungenMuster0"/>
        <w:rPr>
          <w:color w:val="auto"/>
        </w:rPr>
      </w:pPr>
      <w:r w:rsidRPr="00932530">
        <w:rPr>
          <w:color w:val="auto"/>
        </w:rPr>
        <w:t>Fax: +49 (0)30 2093 6886</w:t>
      </w:r>
    </w:p>
    <w:p w:rsidR="001C08C3" w:rsidRPr="00932530" w:rsidRDefault="001C08C3" w:rsidP="001C08C3">
      <w:pPr>
        <w:pStyle w:val="ErluterungenMuster0"/>
        <w:rPr>
          <w:color w:val="auto"/>
        </w:rPr>
      </w:pPr>
      <w:r w:rsidRPr="00932530">
        <w:rPr>
          <w:color w:val="auto"/>
        </w:rPr>
        <w:t>E-mail: fh@physik.hu-berlin.de</w:t>
      </w:r>
    </w:p>
    <w:p w:rsidR="001C08C3" w:rsidRPr="00932530" w:rsidRDefault="001C08C3" w:rsidP="001C08C3">
      <w:pPr>
        <w:pStyle w:val="ErluterungenMuster"/>
      </w:pPr>
    </w:p>
    <w:p w:rsidR="001C08C3" w:rsidRPr="00932530" w:rsidRDefault="001C08C3" w:rsidP="001C08C3">
      <w:r w:rsidRPr="00932530">
        <w:t xml:space="preserve">Do the </w:t>
      </w:r>
      <w:proofErr w:type="gramStart"/>
      <w:r w:rsidRPr="00932530">
        <w:t>above mentioned</w:t>
      </w:r>
      <w:proofErr w:type="gramEnd"/>
      <w:r w:rsidRPr="00932530">
        <w:t xml:space="preserve"> persons hold fixed-term positions? Yes</w:t>
      </w:r>
    </w:p>
    <w:p w:rsidR="001C08C3" w:rsidRPr="00932530" w:rsidRDefault="001C08C3" w:rsidP="001C08C3">
      <w:r w:rsidRPr="00932530">
        <w:t xml:space="preserve">End date: </w:t>
      </w:r>
    </w:p>
    <w:p w:rsidR="001C08C3" w:rsidRPr="00932530" w:rsidRDefault="001C08C3" w:rsidP="001C08C3">
      <w:pPr>
        <w:rPr>
          <w:rFonts w:cs="Arial"/>
        </w:rPr>
      </w:pPr>
      <w:r w:rsidRPr="00932530">
        <w:t xml:space="preserve">Further employment </w:t>
      </w:r>
      <w:proofErr w:type="gramStart"/>
      <w:r w:rsidRPr="00932530">
        <w:t>is planned</w:t>
      </w:r>
      <w:proofErr w:type="gramEnd"/>
      <w:r w:rsidRPr="00932530">
        <w:t xml:space="preserve"> until.</w:t>
      </w:r>
    </w:p>
    <w:p w:rsidR="001C08C3" w:rsidRPr="00932530" w:rsidRDefault="001C08C3" w:rsidP="001C08C3">
      <w:pPr>
        <w:pStyle w:val="Musterberschrift3"/>
        <w:tabs>
          <w:tab w:val="clear" w:pos="8652"/>
          <w:tab w:val="num" w:pos="855"/>
        </w:tabs>
        <w:ind w:left="855"/>
      </w:pPr>
      <w:r w:rsidRPr="00932530">
        <w:t>Legal issues</w:t>
      </w:r>
    </w:p>
    <w:p w:rsidR="001C08C3" w:rsidRPr="00932530" w:rsidRDefault="001C08C3" w:rsidP="001C08C3">
      <w:pPr>
        <w:rPr>
          <w:rFonts w:cs="Arial"/>
          <w:sz w:val="16"/>
          <w:szCs w:val="16"/>
        </w:rPr>
      </w:pPr>
      <w:r w:rsidRPr="00932530">
        <w:rPr>
          <w:rFonts w:cs="Arial"/>
        </w:rPr>
        <w:t xml:space="preserve">This project includes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9"/>
        <w:gridCol w:w="7428"/>
        <w:gridCol w:w="1925"/>
      </w:tblGrid>
      <w:tr w:rsidR="001C08C3" w:rsidRPr="00932530" w:rsidTr="00D86F3B">
        <w:tc>
          <w:tcPr>
            <w:tcW w:w="419" w:type="dxa"/>
            <w:vMerge w:val="restart"/>
          </w:tcPr>
          <w:p w:rsidR="001C08C3" w:rsidRPr="00932530" w:rsidRDefault="001C08C3" w:rsidP="00D86F3B">
            <w:r w:rsidRPr="00932530">
              <w:t>1.</w:t>
            </w:r>
          </w:p>
        </w:tc>
        <w:tc>
          <w:tcPr>
            <w:tcW w:w="7428" w:type="dxa"/>
          </w:tcPr>
          <w:p w:rsidR="001C08C3" w:rsidRPr="00932530" w:rsidRDefault="001C08C3" w:rsidP="00D86F3B">
            <w:proofErr w:type="gramStart"/>
            <w:r w:rsidRPr="00932530">
              <w:t>research</w:t>
            </w:r>
            <w:proofErr w:type="gramEnd"/>
            <w:r w:rsidRPr="00932530">
              <w:t xml:space="preserve"> on human subjects or human material.</w:t>
            </w:r>
          </w:p>
        </w:tc>
        <w:tc>
          <w:tcPr>
            <w:tcW w:w="1925" w:type="dxa"/>
          </w:tcPr>
          <w:p w:rsidR="001C08C3" w:rsidRPr="00932530" w:rsidRDefault="001C08C3" w:rsidP="00D86F3B">
            <w:pPr>
              <w:pStyle w:val="ErluterungenMuster"/>
            </w:pPr>
            <w:r w:rsidRPr="00932530">
              <w:t>no</w:t>
            </w:r>
          </w:p>
        </w:tc>
      </w:tr>
      <w:tr w:rsidR="001C08C3" w:rsidRPr="00932530" w:rsidTr="00D86F3B">
        <w:tc>
          <w:tcPr>
            <w:tcW w:w="419" w:type="dxa"/>
            <w:vMerge/>
          </w:tcPr>
          <w:p w:rsidR="001C08C3" w:rsidRPr="00932530" w:rsidRDefault="001C08C3" w:rsidP="00D86F3B"/>
        </w:tc>
        <w:tc>
          <w:tcPr>
            <w:tcW w:w="7428" w:type="dxa"/>
          </w:tcPr>
          <w:p w:rsidR="001C08C3" w:rsidRPr="00932530" w:rsidRDefault="001C08C3" w:rsidP="00D86F3B">
            <w:r w:rsidRPr="00932530">
              <w:t>A copy of the required approval of the responsible ethics committee is included with the proposal.</w:t>
            </w:r>
          </w:p>
        </w:tc>
        <w:tc>
          <w:tcPr>
            <w:tcW w:w="1925" w:type="dxa"/>
          </w:tcPr>
          <w:p w:rsidR="001C08C3" w:rsidRPr="00932530" w:rsidRDefault="001C08C3" w:rsidP="00D86F3B">
            <w:pPr>
              <w:pStyle w:val="ErluterungenMuster"/>
            </w:pPr>
          </w:p>
        </w:tc>
      </w:tr>
      <w:tr w:rsidR="001C08C3" w:rsidRPr="00932530" w:rsidTr="00D86F3B">
        <w:tc>
          <w:tcPr>
            <w:tcW w:w="419" w:type="dxa"/>
            <w:vMerge w:val="restart"/>
          </w:tcPr>
          <w:p w:rsidR="001C08C3" w:rsidRPr="00932530" w:rsidRDefault="001C08C3" w:rsidP="00D86F3B">
            <w:r w:rsidRPr="00932530">
              <w:t>2.</w:t>
            </w:r>
          </w:p>
        </w:tc>
        <w:tc>
          <w:tcPr>
            <w:tcW w:w="7428" w:type="dxa"/>
          </w:tcPr>
          <w:p w:rsidR="001C08C3" w:rsidRPr="00932530" w:rsidRDefault="001C08C3" w:rsidP="00D86F3B">
            <w:r w:rsidRPr="00932530">
              <w:t>clinical trials</w:t>
            </w:r>
          </w:p>
        </w:tc>
        <w:tc>
          <w:tcPr>
            <w:tcW w:w="1925" w:type="dxa"/>
          </w:tcPr>
          <w:p w:rsidR="001C08C3" w:rsidRPr="00932530" w:rsidRDefault="001C08C3" w:rsidP="00D86F3B">
            <w:pPr>
              <w:pStyle w:val="ErluterungenMuster"/>
            </w:pPr>
            <w:r w:rsidRPr="00932530">
              <w:t>no</w:t>
            </w:r>
          </w:p>
        </w:tc>
      </w:tr>
      <w:tr w:rsidR="001C08C3" w:rsidRPr="00932530" w:rsidTr="00D86F3B">
        <w:tc>
          <w:tcPr>
            <w:tcW w:w="419" w:type="dxa"/>
            <w:vMerge/>
          </w:tcPr>
          <w:p w:rsidR="001C08C3" w:rsidRPr="00932530" w:rsidRDefault="001C08C3" w:rsidP="00D86F3B"/>
        </w:tc>
        <w:tc>
          <w:tcPr>
            <w:tcW w:w="7428" w:type="dxa"/>
          </w:tcPr>
          <w:p w:rsidR="001C08C3" w:rsidRPr="00932530" w:rsidRDefault="001C08C3" w:rsidP="00D86F3B">
            <w:r w:rsidRPr="00932530">
              <w:rPr>
                <w:color w:val="808080" w:themeColor="background1" w:themeShade="80"/>
              </w:rPr>
              <w:t xml:space="preserve">&lt;If </w:t>
            </w:r>
            <w:proofErr w:type="gramStart"/>
            <w:r w:rsidRPr="00932530">
              <w:rPr>
                <w:color w:val="808080" w:themeColor="background1" w:themeShade="80"/>
              </w:rPr>
              <w:t>applicable:</w:t>
            </w:r>
            <w:proofErr w:type="gramEnd"/>
            <w:r w:rsidRPr="00932530">
              <w:rPr>
                <w:color w:val="808080" w:themeColor="background1" w:themeShade="80"/>
              </w:rPr>
              <w:t>&gt;</w:t>
            </w:r>
            <w:r w:rsidRPr="00932530">
              <w:t xml:space="preserve"> A copy of the studies’ registration is included with the proposal.</w:t>
            </w:r>
          </w:p>
        </w:tc>
        <w:tc>
          <w:tcPr>
            <w:tcW w:w="1925" w:type="dxa"/>
          </w:tcPr>
          <w:p w:rsidR="001C08C3" w:rsidRPr="00932530" w:rsidRDefault="001C08C3" w:rsidP="00D86F3B">
            <w:pPr>
              <w:pStyle w:val="ErluterungenMuster"/>
            </w:pPr>
          </w:p>
        </w:tc>
      </w:tr>
      <w:tr w:rsidR="001C08C3" w:rsidRPr="00932530" w:rsidTr="00D86F3B">
        <w:tc>
          <w:tcPr>
            <w:tcW w:w="419" w:type="dxa"/>
          </w:tcPr>
          <w:p w:rsidR="001C08C3" w:rsidRPr="00932530" w:rsidRDefault="001C08C3" w:rsidP="00D86F3B">
            <w:r w:rsidRPr="00932530">
              <w:t>3.</w:t>
            </w:r>
          </w:p>
        </w:tc>
        <w:tc>
          <w:tcPr>
            <w:tcW w:w="7428" w:type="dxa"/>
          </w:tcPr>
          <w:p w:rsidR="001C08C3" w:rsidRPr="00932530" w:rsidRDefault="001C08C3" w:rsidP="00D86F3B">
            <w:proofErr w:type="gramStart"/>
            <w:r w:rsidRPr="00932530">
              <w:t>experiments</w:t>
            </w:r>
            <w:proofErr w:type="gramEnd"/>
            <w:r w:rsidRPr="00932530">
              <w:t xml:space="preserve"> involving vertebrates.</w:t>
            </w:r>
          </w:p>
        </w:tc>
        <w:tc>
          <w:tcPr>
            <w:tcW w:w="1925" w:type="dxa"/>
          </w:tcPr>
          <w:p w:rsidR="001C08C3" w:rsidRPr="00932530" w:rsidRDefault="001C08C3" w:rsidP="00D86F3B">
            <w:pPr>
              <w:pStyle w:val="ErluterungenMuster"/>
            </w:pPr>
            <w:r w:rsidRPr="00932530">
              <w:t>no</w:t>
            </w:r>
          </w:p>
        </w:tc>
      </w:tr>
      <w:tr w:rsidR="001C08C3" w:rsidRPr="00932530" w:rsidTr="00D86F3B">
        <w:tc>
          <w:tcPr>
            <w:tcW w:w="419" w:type="dxa"/>
          </w:tcPr>
          <w:p w:rsidR="001C08C3" w:rsidRPr="00932530" w:rsidRDefault="001C08C3" w:rsidP="00D86F3B">
            <w:r w:rsidRPr="00932530">
              <w:t xml:space="preserve">4. </w:t>
            </w:r>
          </w:p>
        </w:tc>
        <w:tc>
          <w:tcPr>
            <w:tcW w:w="7428" w:type="dxa"/>
          </w:tcPr>
          <w:p w:rsidR="001C08C3" w:rsidRPr="00932530" w:rsidRDefault="001C08C3" w:rsidP="00D86F3B">
            <w:proofErr w:type="gramStart"/>
            <w:r w:rsidRPr="00932530">
              <w:t>experiments</w:t>
            </w:r>
            <w:proofErr w:type="gramEnd"/>
            <w:r w:rsidRPr="00932530">
              <w:t xml:space="preserve"> involving recombinant DNA.</w:t>
            </w:r>
          </w:p>
        </w:tc>
        <w:tc>
          <w:tcPr>
            <w:tcW w:w="1925" w:type="dxa"/>
          </w:tcPr>
          <w:p w:rsidR="001C08C3" w:rsidRPr="00932530" w:rsidRDefault="001C08C3" w:rsidP="00D86F3B">
            <w:pPr>
              <w:pStyle w:val="ErluterungenMuster"/>
            </w:pPr>
            <w:r w:rsidRPr="00932530">
              <w:t>no</w:t>
            </w:r>
          </w:p>
        </w:tc>
      </w:tr>
      <w:tr w:rsidR="001C08C3" w:rsidRPr="00932530" w:rsidTr="00D86F3B">
        <w:tc>
          <w:tcPr>
            <w:tcW w:w="419" w:type="dxa"/>
            <w:vMerge w:val="restart"/>
          </w:tcPr>
          <w:p w:rsidR="001C08C3" w:rsidRPr="00932530" w:rsidRDefault="001C08C3" w:rsidP="00D86F3B">
            <w:r w:rsidRPr="00932530">
              <w:t>5.</w:t>
            </w:r>
          </w:p>
        </w:tc>
        <w:tc>
          <w:tcPr>
            <w:tcW w:w="7428" w:type="dxa"/>
          </w:tcPr>
          <w:p w:rsidR="001C08C3" w:rsidRPr="00932530" w:rsidRDefault="001C08C3" w:rsidP="00D86F3B">
            <w:proofErr w:type="gramStart"/>
            <w:r w:rsidRPr="00932530">
              <w:t>research</w:t>
            </w:r>
            <w:proofErr w:type="gramEnd"/>
            <w:r w:rsidRPr="00932530">
              <w:t xml:space="preserve"> involving human embryonic stem cells.</w:t>
            </w:r>
          </w:p>
        </w:tc>
        <w:tc>
          <w:tcPr>
            <w:tcW w:w="1925" w:type="dxa"/>
          </w:tcPr>
          <w:p w:rsidR="001C08C3" w:rsidRPr="00932530" w:rsidRDefault="001C08C3" w:rsidP="00D86F3B">
            <w:pPr>
              <w:pStyle w:val="ErluterungenMuster"/>
            </w:pPr>
            <w:r w:rsidRPr="00932530">
              <w:t>no</w:t>
            </w:r>
          </w:p>
        </w:tc>
      </w:tr>
      <w:tr w:rsidR="001C08C3" w:rsidRPr="00932530" w:rsidTr="00D86F3B">
        <w:tc>
          <w:tcPr>
            <w:tcW w:w="419" w:type="dxa"/>
            <w:vMerge/>
          </w:tcPr>
          <w:p w:rsidR="001C08C3" w:rsidRPr="00932530" w:rsidRDefault="001C08C3" w:rsidP="00D86F3B"/>
        </w:tc>
        <w:tc>
          <w:tcPr>
            <w:tcW w:w="7428" w:type="dxa"/>
          </w:tcPr>
          <w:p w:rsidR="001C08C3" w:rsidRPr="00932530" w:rsidRDefault="001C08C3" w:rsidP="00D86F3B">
            <w:r w:rsidRPr="00932530">
              <w:rPr>
                <w:color w:val="808080" w:themeColor="background1" w:themeShade="80"/>
              </w:rPr>
              <w:t xml:space="preserve">&lt;If </w:t>
            </w:r>
            <w:proofErr w:type="gramStart"/>
            <w:r w:rsidRPr="00932530">
              <w:rPr>
                <w:color w:val="808080" w:themeColor="background1" w:themeShade="80"/>
              </w:rPr>
              <w:t>applicable:</w:t>
            </w:r>
            <w:proofErr w:type="gramEnd"/>
            <w:r w:rsidRPr="00932530">
              <w:rPr>
                <w:color w:val="808080" w:themeColor="background1" w:themeShade="80"/>
              </w:rPr>
              <w:t>&gt;</w:t>
            </w:r>
            <w:r w:rsidRPr="00932530">
              <w:t xml:space="preserve"> Legal authorization </w:t>
            </w:r>
            <w:proofErr w:type="gramStart"/>
            <w:r w:rsidRPr="00932530">
              <w:t>has been obtained</w:t>
            </w:r>
            <w:proofErr w:type="gramEnd"/>
            <w:r w:rsidRPr="00932530">
              <w:t>.</w:t>
            </w:r>
          </w:p>
        </w:tc>
        <w:tc>
          <w:tcPr>
            <w:tcW w:w="1925" w:type="dxa"/>
          </w:tcPr>
          <w:p w:rsidR="001C08C3" w:rsidRPr="00932530" w:rsidRDefault="001C08C3" w:rsidP="00D86F3B">
            <w:pPr>
              <w:pStyle w:val="ErluterungenMuster"/>
            </w:pPr>
            <w:r w:rsidRPr="00932530">
              <w:t>no</w:t>
            </w:r>
          </w:p>
        </w:tc>
      </w:tr>
      <w:tr w:rsidR="001C08C3" w:rsidRPr="00932530" w:rsidTr="00D86F3B">
        <w:tc>
          <w:tcPr>
            <w:tcW w:w="419" w:type="dxa"/>
          </w:tcPr>
          <w:p w:rsidR="001C08C3" w:rsidRPr="00932530" w:rsidRDefault="001C08C3" w:rsidP="00D86F3B">
            <w:r w:rsidRPr="00932530">
              <w:t>6.</w:t>
            </w:r>
          </w:p>
        </w:tc>
        <w:tc>
          <w:tcPr>
            <w:tcW w:w="7428" w:type="dxa"/>
          </w:tcPr>
          <w:p w:rsidR="001C08C3" w:rsidRPr="00932530" w:rsidRDefault="001C08C3" w:rsidP="00D86F3B">
            <w:proofErr w:type="gramStart"/>
            <w:r w:rsidRPr="00932530">
              <w:t>research</w:t>
            </w:r>
            <w:proofErr w:type="gramEnd"/>
            <w:r w:rsidRPr="00932530">
              <w:t xml:space="preserve"> concerning the Convention on Biological Diversity.</w:t>
            </w:r>
          </w:p>
        </w:tc>
        <w:tc>
          <w:tcPr>
            <w:tcW w:w="1925" w:type="dxa"/>
          </w:tcPr>
          <w:p w:rsidR="001C08C3" w:rsidRPr="00932530" w:rsidRDefault="001C08C3" w:rsidP="00D86F3B">
            <w:pPr>
              <w:pStyle w:val="ErluterungenMuster"/>
            </w:pPr>
            <w:r w:rsidRPr="00932530">
              <w:t>no</w:t>
            </w:r>
          </w:p>
        </w:tc>
      </w:tr>
    </w:tbl>
    <w:p w:rsidR="001C08C3" w:rsidRPr="00932530" w:rsidRDefault="001C08C3" w:rsidP="001C08C3">
      <w:pPr>
        <w:pStyle w:val="Musterberschrift2"/>
      </w:pPr>
      <w:r w:rsidRPr="00932530">
        <w:t>Summary</w:t>
      </w:r>
    </w:p>
    <w:p w:rsidR="001C08C3" w:rsidRPr="00932530" w:rsidRDefault="001C08C3" w:rsidP="001C08C3">
      <w:pPr>
        <w:pStyle w:val="ErluterungenMuster"/>
      </w:pPr>
    </w:p>
    <w:p w:rsidR="001C08C3" w:rsidRPr="00932530" w:rsidRDefault="001C08C3" w:rsidP="001C08C3">
      <w:pPr>
        <w:spacing w:after="120"/>
        <w:jc w:val="both"/>
        <w:rPr>
          <w:color w:val="000000" w:themeColor="text1"/>
        </w:rPr>
      </w:pPr>
      <w:r w:rsidRPr="00932530">
        <w:rPr>
          <w:color w:val="000000" w:themeColor="text1"/>
        </w:rPr>
        <w:t xml:space="preserve">The project will continue the efforts of the first funding period with focus points realigned by the gained knowledge and understanding. </w:t>
      </w:r>
    </w:p>
    <w:p w:rsidR="001C08C3" w:rsidRPr="00932530" w:rsidRDefault="001C08C3" w:rsidP="001C08C3">
      <w:pPr>
        <w:spacing w:after="120"/>
        <w:jc w:val="both"/>
        <w:rPr>
          <w:bCs/>
          <w:color w:val="000000" w:themeColor="text1"/>
        </w:rPr>
      </w:pPr>
      <w:r w:rsidRPr="00932530">
        <w:rPr>
          <w:bCs/>
          <w:color w:val="000000" w:themeColor="text1"/>
        </w:rPr>
        <w:t xml:space="preserve">First, the efforts towards control of the aggregation mode of representative conjugated organic molecules on ZnO and other oxide-semiconductor surfaces </w:t>
      </w:r>
      <w:proofErr w:type="gramStart"/>
      <w:r w:rsidRPr="00932530">
        <w:rPr>
          <w:bCs/>
          <w:color w:val="000000" w:themeColor="text1"/>
        </w:rPr>
        <w:t>will be continued</w:t>
      </w:r>
      <w:proofErr w:type="gramEnd"/>
      <w:r w:rsidRPr="00932530">
        <w:rPr>
          <w:bCs/>
          <w:color w:val="000000" w:themeColor="text1"/>
        </w:rPr>
        <w:t xml:space="preserve">. Encouraging results for sexiphenyl and its fluorinated derivatives showed a way for achieving well-oriented molecular assemblies and uniform thin-film morphologies. In collaboration with A7 (Dzubiella/Klapp) we aim at an in-depth understanding of these findings enabling us the transfer of these concepts to other molecule classes (oligo-perylenes, -acenes, thyophenes) serving as functional building blocks in various projects of the CRC. </w:t>
      </w:r>
    </w:p>
    <w:p w:rsidR="001C08C3" w:rsidRDefault="001C08C3" w:rsidP="001C08C3">
      <w:pPr>
        <w:spacing w:after="120"/>
        <w:jc w:val="both"/>
        <w:rPr>
          <w:bCs/>
          <w:color w:val="000000" w:themeColor="text1"/>
        </w:rPr>
      </w:pPr>
      <w:r w:rsidRPr="00932530">
        <w:rPr>
          <w:bCs/>
          <w:color w:val="000000" w:themeColor="text1"/>
        </w:rPr>
        <w:t>Second, as demonstrated by extra project work, ZnO, when heavily doped n-type, is capable of low-loss surface plasmon polaritons, tuneable from the mid infrared up the telecommunication wavelength range. We plan to resonantly couple and hybridize these excitations with infrared molecular resonances of vibronic and/or electronic origin. These new electromagnetic/molecular eigenstates are associated with functional features not available otherwise. Vibrational energy and charge can be coherently transported, molecular light emission be switched or exciton dissociation for current generation be triggered (to name just a few). Preliminary identified organic materials suited for these purposes are fused tetraanthracenylporphyrin, F6TCNNQ:5T</w:t>
      </w:r>
      <w:proofErr w:type="gramStart"/>
      <w:r w:rsidRPr="00932530">
        <w:rPr>
          <w:bCs/>
          <w:color w:val="000000" w:themeColor="text1"/>
        </w:rPr>
        <w:t xml:space="preserve">,  </w:t>
      </w:r>
      <w:r w:rsidRPr="00932530">
        <w:rPr>
          <w:rFonts w:eastAsia="Times New Roman" w:cs="Menlo Regular"/>
        </w:rPr>
        <w:t>ethylen</w:t>
      </w:r>
      <w:proofErr w:type="gramEnd"/>
      <w:r w:rsidRPr="00932530">
        <w:rPr>
          <w:rFonts w:eastAsia="Times New Roman" w:cs="Menlo Regular"/>
        </w:rPr>
        <w:t>-bissuccinimid,</w:t>
      </w:r>
      <w:r w:rsidRPr="00932530">
        <w:rPr>
          <w:bCs/>
          <w:color w:val="000000" w:themeColor="text1"/>
        </w:rPr>
        <w:t xml:space="preserve"> and PMMA. B5 (Wörner/Elsässer) will contribute to these studies with time-resolved and non-linear THz/infrared spectroscopy.</w:t>
      </w:r>
    </w:p>
    <w:p w:rsidR="001C08C3" w:rsidRPr="00932530" w:rsidRDefault="001C08C3" w:rsidP="001C08C3">
      <w:pPr>
        <w:spacing w:after="120"/>
        <w:jc w:val="both"/>
        <w:rPr>
          <w:bCs/>
          <w:color w:val="000000" w:themeColor="text1"/>
        </w:rPr>
      </w:pPr>
    </w:p>
    <w:p w:rsidR="001C08C3" w:rsidRPr="00932530" w:rsidRDefault="001C08C3" w:rsidP="001C08C3">
      <w:pPr>
        <w:spacing w:after="120"/>
        <w:jc w:val="both"/>
        <w:rPr>
          <w:bCs/>
          <w:color w:val="000000" w:themeColor="text1"/>
        </w:rPr>
      </w:pPr>
      <w:r w:rsidRPr="00932530">
        <w:rPr>
          <w:bCs/>
          <w:color w:val="000000" w:themeColor="text1"/>
        </w:rPr>
        <w:lastRenderedPageBreak/>
        <w:t xml:space="preserve">Third, we will fabricate hybrid ZnO/organic multi-layer stacks and demonstrate their function. One target are hybrid microcavity structures based on ladder-type oligo-(p-phenylenes) for vertical-cavity surface-emitting laser action and strong exciton-photon coupling. By the photon-mediated hybridisation of Frenkel- and Wannier-Mott excitons, relaxation bottlenecks </w:t>
      </w:r>
      <w:proofErr w:type="gramStart"/>
      <w:r w:rsidRPr="00932530">
        <w:rPr>
          <w:bCs/>
          <w:color w:val="000000" w:themeColor="text1"/>
        </w:rPr>
        <w:t>can be avoided</w:t>
      </w:r>
      <w:proofErr w:type="gramEnd"/>
      <w:r w:rsidRPr="00932530">
        <w:rPr>
          <w:bCs/>
          <w:color w:val="000000" w:themeColor="text1"/>
        </w:rPr>
        <w:t xml:space="preserve"> providing improved lasing parameters (threshold, bandwidth). A second goal is the realization of infrared hybrid metamaterials by combining n-ZnO with suitable molecular materials (e.g</w:t>
      </w:r>
      <w:proofErr w:type="gramStart"/>
      <w:r w:rsidRPr="00932530">
        <w:rPr>
          <w:bCs/>
          <w:color w:val="000000" w:themeColor="text1"/>
        </w:rPr>
        <w:t>. ,</w:t>
      </w:r>
      <w:proofErr w:type="gramEnd"/>
      <w:r w:rsidRPr="00932530">
        <w:rPr>
          <w:bCs/>
          <w:color w:val="000000" w:themeColor="text1"/>
        </w:rPr>
        <w:t xml:space="preserve">….). We will study the modified emission characteristics of molecules embedded in the stack, the occurrence of negative refraction, as well as the presence of an anisotropic index hyperbola. B10 (Busch) will join these experimental efforts by developing the required in-depth description and numerical modelling.    </w:t>
      </w:r>
    </w:p>
    <w:p w:rsidR="001C08C3" w:rsidRPr="00932530" w:rsidRDefault="001C08C3" w:rsidP="001C08C3">
      <w:pPr>
        <w:jc w:val="both"/>
      </w:pPr>
      <w:r w:rsidRPr="00932530">
        <w:rPr>
          <w:color w:val="000000" w:themeColor="text1"/>
        </w:rPr>
        <w:t xml:space="preserve">The experimental core facility that enables us to tackle the above issues is a tandem MBE apparatus where both ZnO and other oxide-semiconductors - when needed  heavily doped -  as well as the conjugated organic material can be deposited in a continuous UHV regime. Suitable organic molecules are developed in collaboration with A3 (Hecht) or supplied by Z1 (Hecht). Extensive use of the analytical tools provided by Z2 (Kowarik/Koch) will be made. The project will continue to provide tailored HIOS specimen for other CRC projects, in </w:t>
      </w:r>
      <w:r w:rsidRPr="00932530">
        <w:t xml:space="preserve">particular A8 (Koch), B2 (Ballauff/Benson/Lu), B3 (Blumstengel), B7 (Neher), and B13 (List-Kratochvil). </w:t>
      </w:r>
    </w:p>
    <w:p w:rsidR="001C08C3" w:rsidRPr="00932530" w:rsidRDefault="001C08C3" w:rsidP="001C08C3">
      <w:pPr>
        <w:pStyle w:val="Musterberschrift2"/>
      </w:pPr>
      <w:r w:rsidRPr="00932530">
        <w:t>Project progress to date</w:t>
      </w:r>
    </w:p>
    <w:p w:rsidR="001C08C3" w:rsidRPr="00932530" w:rsidRDefault="001C08C3" w:rsidP="001C08C3">
      <w:pPr>
        <w:pStyle w:val="Musterberschrift3"/>
        <w:tabs>
          <w:tab w:val="clear" w:pos="8652"/>
          <w:tab w:val="num" w:pos="855"/>
        </w:tabs>
        <w:ind w:left="855"/>
      </w:pPr>
      <w:r w:rsidRPr="00932530">
        <w:t>Report and state of understanding</w:t>
      </w:r>
    </w:p>
    <w:p w:rsidR="001C08C3" w:rsidRPr="00932530" w:rsidRDefault="001C08C3" w:rsidP="001C08C3">
      <w:pPr>
        <w:pStyle w:val="ErluterungenMuster"/>
      </w:pPr>
    </w:p>
    <w:p w:rsidR="001C08C3" w:rsidRPr="00932530" w:rsidRDefault="001C08C3" w:rsidP="001C08C3">
      <w:pPr>
        <w:spacing w:after="120"/>
        <w:jc w:val="both"/>
        <w:rPr>
          <w:color w:val="000000" w:themeColor="text1"/>
        </w:rPr>
      </w:pPr>
      <w:r w:rsidRPr="00932530">
        <w:rPr>
          <w:color w:val="000000" w:themeColor="text1"/>
        </w:rPr>
        <w:t xml:space="preserve">In the previous funding </w:t>
      </w:r>
      <w:proofErr w:type="gramStart"/>
      <w:r w:rsidRPr="00932530">
        <w:rPr>
          <w:color w:val="000000" w:themeColor="text1"/>
        </w:rPr>
        <w:t>period</w:t>
      </w:r>
      <w:proofErr w:type="gramEnd"/>
      <w:r w:rsidRPr="00932530">
        <w:rPr>
          <w:color w:val="000000" w:themeColor="text1"/>
        </w:rPr>
        <w:t xml:space="preserve"> we have extensively worked on three topical aspects as proposed by the then project application as well as triggered by findings which were not available at project start. In what follows an outline of the results </w:t>
      </w:r>
      <w:proofErr w:type="gramStart"/>
      <w:r w:rsidRPr="00932530">
        <w:rPr>
          <w:color w:val="000000" w:themeColor="text1"/>
        </w:rPr>
        <w:t>is presented</w:t>
      </w:r>
      <w:proofErr w:type="gramEnd"/>
      <w:r w:rsidRPr="00932530">
        <w:rPr>
          <w:color w:val="000000" w:themeColor="text1"/>
        </w:rPr>
        <w:t xml:space="preserve"> and conclusions are drawn for the next funding period. </w:t>
      </w:r>
    </w:p>
    <w:p w:rsidR="001C08C3" w:rsidRPr="00932530" w:rsidRDefault="001C08C3" w:rsidP="001C08C3">
      <w:pPr>
        <w:spacing w:after="120"/>
        <w:jc w:val="both"/>
        <w:rPr>
          <w:color w:val="000000" w:themeColor="text1"/>
          <w:u w:val="single"/>
        </w:rPr>
      </w:pPr>
      <w:r w:rsidRPr="00932530">
        <w:rPr>
          <w:color w:val="000000" w:themeColor="text1"/>
          <w:u w:val="single"/>
        </w:rPr>
        <w:t>A) Aggregation of organic molecules on pristine ZnO surfaces</w:t>
      </w:r>
    </w:p>
    <w:p w:rsidR="001C08C3" w:rsidRPr="00932530" w:rsidRDefault="001C08C3" w:rsidP="001C08C3">
      <w:pPr>
        <w:pStyle w:val="Listenabsatz"/>
        <w:spacing w:before="120"/>
        <w:ind w:left="0"/>
        <w:jc w:val="both"/>
      </w:pPr>
      <w:r w:rsidRPr="00932530">
        <w:rPr>
          <w:color w:val="000000" w:themeColor="text1"/>
        </w:rPr>
        <w:t>Enabled by the availability of a tandem MBE apparatus we have uncovered the aggregation mode of various prototypical conjugated organic molecules on selected surfaces of ZnO in an all-UHV regime. For the non-polar (10</w:t>
      </w:r>
      <m:oMath>
        <m:acc>
          <m:accPr>
            <m:chr m:val="̅"/>
            <m:ctrlPr>
              <w:rPr>
                <w:rFonts w:ascii="Cambria Math" w:hAnsi="Cambria Math"/>
                <w:i/>
                <w:color w:val="000000" w:themeColor="text1"/>
              </w:rPr>
            </m:ctrlPr>
          </m:accPr>
          <m:e>
            <m:r>
              <w:rPr>
                <w:rFonts w:ascii="Cambria Math" w:hAnsi="Cambria Math"/>
                <w:color w:val="000000" w:themeColor="text1"/>
              </w:rPr>
              <m:t>1</m:t>
            </m:r>
          </m:e>
        </m:acc>
      </m:oMath>
      <w:r w:rsidRPr="00932530">
        <w:rPr>
          <w:color w:val="000000" w:themeColor="text1"/>
        </w:rPr>
        <w:t xml:space="preserve">0) surface, an electrostatically based mechanism for the alignment of long molecules with a highly axial π-electron system (para-sexiphenyl, penta-phenylene-venylene) has been identified [P1]. The quadrupole moment (and even higher-order multi-poles) of these molecules couple to the strong inhomogeneous dipolar field created by the Zn-O surface dimers dictating an orientation along the dimer rows where the electrostatic substrate-molecule interaction is maximized. The alignment energies can become as large 0.5 eV. Molecules with a less axial π-electron system like pentacene are not expected to exhibit the electrostatically driven alignment [P1] and, indeed, </w:t>
      </w:r>
      <w:proofErr w:type="gramStart"/>
      <w:r w:rsidRPr="00932530">
        <w:rPr>
          <w:color w:val="000000" w:themeColor="text1"/>
        </w:rPr>
        <w:t>this has been experimentally confirmed by Witte and coworkers [1]</w:t>
      </w:r>
      <w:proofErr w:type="gramEnd"/>
      <w:r w:rsidRPr="00932530">
        <w:rPr>
          <w:color w:val="000000" w:themeColor="text1"/>
        </w:rPr>
        <w:t xml:space="preserve">. Motivated by this finding, we have investigated the effect of chemical modification on the molecular assembly. In a close collaboration with A3 (Hecht) and A9 (Kowarik), combining in-situ AFM as well as real-time X-ray scattering measurements, para-sexiphenyl (6P) and </w:t>
      </w:r>
      <w:proofErr w:type="gramStart"/>
      <w:r w:rsidRPr="00932530">
        <w:rPr>
          <w:color w:val="000000" w:themeColor="text1"/>
        </w:rPr>
        <w:t>its</w:t>
      </w:r>
      <w:proofErr w:type="gramEnd"/>
      <w:r w:rsidRPr="00932530">
        <w:rPr>
          <w:color w:val="000000" w:themeColor="text1"/>
        </w:rPr>
        <w:t xml:space="preserve"> symmetrically terminally fluorinated derivative (6P-4F) have been compared [P2]. Both molecules grow </w:t>
      </w:r>
      <w:r w:rsidRPr="00932530">
        <w:t xml:space="preserve">in a highly crystalline mode on </w:t>
      </w:r>
      <w:proofErr w:type="gramStart"/>
      <w:r w:rsidRPr="00932530">
        <w:t>ZnO</w:t>
      </w:r>
      <w:r w:rsidRPr="00932530">
        <w:rPr>
          <w:color w:val="000000" w:themeColor="text1"/>
        </w:rPr>
        <w:t>(</w:t>
      </w:r>
      <w:proofErr w:type="gramEnd"/>
      <w:r w:rsidRPr="00932530">
        <w:rPr>
          <w:color w:val="000000" w:themeColor="text1"/>
        </w:rPr>
        <w:t>10</w:t>
      </w:r>
      <m:oMath>
        <m:acc>
          <m:accPr>
            <m:chr m:val="̅"/>
            <m:ctrlPr>
              <w:rPr>
                <w:rFonts w:ascii="Cambria Math" w:hAnsi="Cambria Math"/>
                <w:i/>
                <w:color w:val="000000" w:themeColor="text1"/>
              </w:rPr>
            </m:ctrlPr>
          </m:accPr>
          <m:e>
            <m:r>
              <w:rPr>
                <w:rFonts w:ascii="Cambria Math" w:hAnsi="Cambria Math"/>
                <w:color w:val="000000" w:themeColor="text1"/>
              </w:rPr>
              <m:t>1</m:t>
            </m:r>
          </m:e>
        </m:acc>
      </m:oMath>
      <w:r w:rsidRPr="00932530">
        <w:rPr>
          <w:color w:val="000000" w:themeColor="text1"/>
        </w:rPr>
        <w:t>0)</w:t>
      </w:r>
      <w:r w:rsidRPr="00932530">
        <w:t>, however, with a distinctly different morphology. While 6P films are characterised by the formation of two different phases composed of three-dimensional nanocrystallites and, consequently, a rather rough surface morphology, layer-by-layer growth and phase purity in case of 6P-F</w:t>
      </w:r>
      <w:r w:rsidRPr="00932530">
        <w:rPr>
          <w:vertAlign w:val="subscript"/>
        </w:rPr>
        <w:t>4</w:t>
      </w:r>
      <w:r w:rsidRPr="00932530">
        <w:t xml:space="preserve"> prevails leading to smooth terraced thin films. Our current conjecture is that the fluorination increases the molecular surface diffusivity favouring “flat-land” aggregation. These results might provide a path towards </w:t>
      </w:r>
      <w:proofErr w:type="gramStart"/>
      <w:r w:rsidRPr="00932530">
        <w:t>highly uniform</w:t>
      </w:r>
      <w:proofErr w:type="gramEnd"/>
      <w:r w:rsidRPr="00932530">
        <w:t xml:space="preserve"> molecular films as demanded in many practical applications, however, further consolidation is needed, both by theoretical studies as well as by including other molecular derivatives in the analysis. </w:t>
      </w:r>
    </w:p>
    <w:p w:rsidR="001C08C3" w:rsidRDefault="001C08C3" w:rsidP="001C08C3">
      <w:pPr>
        <w:ind w:firstLine="709"/>
        <w:jc w:val="both"/>
      </w:pPr>
    </w:p>
    <w:p w:rsidR="001C08C3" w:rsidRPr="001C08C3" w:rsidRDefault="001C08C3" w:rsidP="001C08C3">
      <w:pPr>
        <w:pStyle w:val="ListeErluterungenMuster0"/>
        <w:jc w:val="both"/>
        <w:rPr>
          <w:color w:val="000000" w:themeColor="text1"/>
        </w:rPr>
      </w:pPr>
      <w:r w:rsidRPr="001C08C3">
        <w:rPr>
          <w:rFonts w:cs="Arial"/>
          <w:color w:val="000000" w:themeColor="text1"/>
        </w:rPr>
        <w:t xml:space="preserve">ZnO </w:t>
      </w:r>
      <w:proofErr w:type="gramStart"/>
      <w:r w:rsidRPr="001C08C3">
        <w:rPr>
          <w:rFonts w:cs="Arial"/>
          <w:color w:val="000000" w:themeColor="text1"/>
        </w:rPr>
        <w:t>can be grown</w:t>
      </w:r>
      <w:proofErr w:type="gramEnd"/>
      <w:r w:rsidRPr="001C08C3">
        <w:rPr>
          <w:rFonts w:cs="Arial"/>
          <w:color w:val="000000" w:themeColor="text1"/>
        </w:rPr>
        <w:t xml:space="preserve"> by MBE with very good crystalline quality at temperatures as low as 50 to 100 °C [2]. Those temperatures are compatible with organic molecules allowing for the fabrication of HIOS with multiple inorganic/organic interfaces, all potentially </w:t>
      </w:r>
      <w:proofErr w:type="gramStart"/>
      <w:r w:rsidRPr="001C08C3">
        <w:rPr>
          <w:rFonts w:cs="Arial"/>
          <w:color w:val="000000" w:themeColor="text1"/>
        </w:rPr>
        <w:t>well-defined</w:t>
      </w:r>
      <w:proofErr w:type="gramEnd"/>
      <w:r w:rsidRPr="001C08C3">
        <w:rPr>
          <w:rFonts w:cs="Arial"/>
          <w:color w:val="000000" w:themeColor="text1"/>
        </w:rPr>
        <w:t xml:space="preserve"> in an all-UHV approach. In a first step, we have investigated the regrowth of ZnO on sub-monolayer 6P films deposited on either (0001) or (10</w:t>
      </w:r>
      <m:oMath>
        <m:acc>
          <m:accPr>
            <m:chr m:val="̅"/>
            <m:ctrlPr>
              <w:rPr>
                <w:rFonts w:ascii="Cambria Math" w:hAnsi="Cambria Math" w:cs="Arial"/>
                <w:i/>
                <w:color w:val="000000" w:themeColor="text1"/>
              </w:rPr>
            </m:ctrlPr>
          </m:accPr>
          <m:e>
            <m:r>
              <w:rPr>
                <w:rFonts w:ascii="Cambria Math" w:hAnsi="Cambria Math" w:cs="Arial"/>
                <w:color w:val="000000" w:themeColor="text1"/>
              </w:rPr>
              <m:t>1</m:t>
            </m:r>
          </m:e>
        </m:acc>
      </m:oMath>
      <w:r w:rsidRPr="001C08C3">
        <w:rPr>
          <w:rFonts w:cs="Arial"/>
          <w:color w:val="000000" w:themeColor="text1"/>
        </w:rPr>
        <w:t xml:space="preserve">0) oriented ZnO templates [P3]. As revealed by high-resolution transmission electron microscopy [Z2 (Kirmse)], the ZnO-on-6P interface is remarkably abrupt and the ZnO layer exhibits a rather uniform columnar structure with a </w:t>
      </w:r>
      <w:r w:rsidRPr="001C08C3">
        <w:rPr>
          <w:rFonts w:cs="Arial"/>
          <w:i/>
          <w:color w:val="000000" w:themeColor="text1"/>
        </w:rPr>
        <w:t>c</w:t>
      </w:r>
      <w:r w:rsidRPr="001C08C3">
        <w:rPr>
          <w:rFonts w:cs="Arial"/>
          <w:color w:val="000000" w:themeColor="text1"/>
        </w:rPr>
        <w:t>-axis orientation perpendicular to the interface, but an almost random twist of the unit cell within the film plane. The ZnO columns extend over the whole film thickness and have a cross-section of some 10 nm. The ordering is thus remarkably better then achieved by able by other methods (sol-gel, spray pyrolysis,…) where the morphology is dominated by ZnO grains with strong fluctuations of size, shape, and orientation [3, 4]. The 6P nano-columns are electronically unimpaired by the overgrowth as demonstrated by a</w:t>
      </w:r>
      <w:r w:rsidRPr="001C08C3">
        <w:rPr>
          <w:color w:val="000000" w:themeColor="text1"/>
        </w:rPr>
        <w:t xml:space="preserve">bsorption </w:t>
      </w:r>
      <w:r w:rsidRPr="001C08C3">
        <w:rPr>
          <w:color w:val="000000" w:themeColor="text1"/>
        </w:rPr>
        <w:lastRenderedPageBreak/>
        <w:t xml:space="preserve">and photoluminescence data. Though yet no epitaxial relation with respect to the ZnO template or the 6P layer </w:t>
      </w:r>
      <w:proofErr w:type="gramStart"/>
      <w:r w:rsidRPr="001C08C3">
        <w:rPr>
          <w:color w:val="000000" w:themeColor="text1"/>
        </w:rPr>
        <w:t>is found</w:t>
      </w:r>
      <w:proofErr w:type="gramEnd"/>
      <w:r w:rsidRPr="001C08C3">
        <w:rPr>
          <w:color w:val="000000" w:themeColor="text1"/>
        </w:rPr>
        <w:t>, these results are highly encouraging and we will continue the efforts in the next funding period as detailed below.</w:t>
      </w:r>
    </w:p>
    <w:p w:rsidR="001C08C3" w:rsidRPr="00932530" w:rsidRDefault="001C08C3" w:rsidP="001C08C3">
      <w:pPr>
        <w:ind w:firstLine="709"/>
        <w:jc w:val="both"/>
      </w:pPr>
    </w:p>
    <w:p w:rsidR="001C08C3" w:rsidRPr="00932530" w:rsidRDefault="001C08C3" w:rsidP="001C08C3">
      <w:pPr>
        <w:ind w:firstLine="709"/>
        <w:jc w:val="both"/>
      </w:pPr>
    </w:p>
    <w:p w:rsidR="001C08C3" w:rsidRPr="00932530" w:rsidRDefault="001C08C3" w:rsidP="001C08C3">
      <w:pPr>
        <w:pStyle w:val="Listenabsatz"/>
        <w:spacing w:before="120"/>
        <w:ind w:left="0"/>
        <w:jc w:val="both"/>
      </w:pPr>
      <w:r w:rsidRPr="00932530">
        <w:rPr>
          <w:noProof/>
          <w:color w:val="000000" w:themeColor="text1"/>
          <w:lang w:val="de-DE"/>
        </w:rPr>
        <mc:AlternateContent>
          <mc:Choice Requires="wps">
            <w:drawing>
              <wp:anchor distT="0" distB="0" distL="114300" distR="114300" simplePos="0" relativeHeight="251842560" behindDoc="0" locked="0" layoutInCell="1" allowOverlap="1" wp14:anchorId="0F762111" wp14:editId="41DF486A">
                <wp:simplePos x="0" y="0"/>
                <wp:positionH relativeFrom="column">
                  <wp:posOffset>0</wp:posOffset>
                </wp:positionH>
                <wp:positionV relativeFrom="paragraph">
                  <wp:posOffset>3435350</wp:posOffset>
                </wp:positionV>
                <wp:extent cx="6223000" cy="902970"/>
                <wp:effectExtent l="0" t="0" r="0" b="11430"/>
                <wp:wrapSquare wrapText="bothSides"/>
                <wp:docPr id="7245" name="Textfeld 7245"/>
                <wp:cNvGraphicFramePr/>
                <a:graphic xmlns:a="http://schemas.openxmlformats.org/drawingml/2006/main">
                  <a:graphicData uri="http://schemas.microsoft.com/office/word/2010/wordprocessingShape">
                    <wps:wsp>
                      <wps:cNvSpPr txBox="1"/>
                      <wps:spPr>
                        <a:xfrm>
                          <a:off x="0" y="0"/>
                          <a:ext cx="6223000" cy="9029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C08C3" w:rsidRPr="00202578" w:rsidRDefault="001C08C3" w:rsidP="001C08C3">
                            <w:pPr>
                              <w:pStyle w:val="Listenabsatz"/>
                              <w:spacing w:before="120"/>
                              <w:ind w:left="0"/>
                              <w:jc w:val="both"/>
                              <w:rPr>
                                <w:i/>
                              </w:rPr>
                            </w:pPr>
                            <w:r w:rsidRPr="00155E41">
                              <w:rPr>
                                <w:i/>
                                <w:color w:val="000000" w:themeColor="text1"/>
                              </w:rPr>
                              <w:t>Fig. 1:</w:t>
                            </w:r>
                            <w:r w:rsidRPr="0092540D">
                              <w:rPr>
                                <w:color w:val="000000" w:themeColor="text1"/>
                              </w:rPr>
                              <w:t xml:space="preserve"> </w:t>
                            </w:r>
                            <w:r w:rsidRPr="0092540D">
                              <w:rPr>
                                <w:i/>
                                <w:color w:val="000000" w:themeColor="text1"/>
                              </w:rPr>
                              <w:t xml:space="preserve">DITF on ZnOGa Left: STM images demonstrating terrace structures </w:t>
                            </w:r>
                            <w:r>
                              <w:rPr>
                                <w:i/>
                                <w:color w:val="000000" w:themeColor="text1"/>
                              </w:rPr>
                              <w:t xml:space="preserve">on </w:t>
                            </w:r>
                            <w:r w:rsidRPr="0092540D">
                              <w:rPr>
                                <w:i/>
                                <w:color w:val="000000" w:themeColor="text1"/>
                              </w:rPr>
                              <w:t>the (10</w:t>
                            </w:r>
                            <m:oMath>
                              <m:acc>
                                <m:accPr>
                                  <m:chr m:val="̅"/>
                                  <m:ctrlPr>
                                    <w:rPr>
                                      <w:rFonts w:ascii="Cambria Math" w:hAnsi="Cambria Math"/>
                                      <w:i/>
                                      <w:color w:val="000000" w:themeColor="text1"/>
                                    </w:rPr>
                                  </m:ctrlPr>
                                </m:accPr>
                                <m:e>
                                  <m:r>
                                    <w:rPr>
                                      <w:rFonts w:ascii="Cambria Math" w:hAnsi="Cambria Math"/>
                                      <w:color w:val="000000" w:themeColor="text1"/>
                                    </w:rPr>
                                    <m:t>1</m:t>
                                  </m:r>
                                </m:e>
                              </m:acc>
                            </m:oMath>
                            <w:r w:rsidRPr="0092540D">
                              <w:rPr>
                                <w:i/>
                                <w:color w:val="000000" w:themeColor="text1"/>
                              </w:rPr>
                              <w:t>0)</w:t>
                            </w:r>
                            <w:r>
                              <w:rPr>
                                <w:i/>
                                <w:color w:val="000000" w:themeColor="text1"/>
                              </w:rPr>
                              <w:t xml:space="preserve"> </w:t>
                            </w:r>
                            <w:proofErr w:type="gramStart"/>
                            <w:r>
                              <w:rPr>
                                <w:i/>
                                <w:color w:val="000000" w:themeColor="text1"/>
                              </w:rPr>
                              <w:t xml:space="preserve">surface </w:t>
                            </w:r>
                            <w:r w:rsidRPr="0092540D">
                              <w:rPr>
                                <w:i/>
                                <w:color w:val="000000" w:themeColor="text1"/>
                              </w:rPr>
                              <w:t xml:space="preserve"> (</w:t>
                            </w:r>
                            <w:proofErr w:type="gramEnd"/>
                            <w:r>
                              <w:rPr>
                                <w:i/>
                                <w:color w:val="000000" w:themeColor="text1"/>
                              </w:rPr>
                              <w:t xml:space="preserve">growth temperature not yet optimized) and single molecular entities atop. </w:t>
                            </w:r>
                            <w:r w:rsidRPr="0092540D">
                              <w:rPr>
                                <w:i/>
                                <w:color w:val="000000" w:themeColor="text1"/>
                              </w:rPr>
                              <w:t>Right: DSR spectra</w:t>
                            </w:r>
                            <w:r>
                              <w:rPr>
                                <w:i/>
                                <w:color w:val="000000" w:themeColor="text1"/>
                              </w:rPr>
                              <w:t xml:space="preserve"> showing the appearance of the HOMO-LUMO signature with sensitivity far below monolayer</w:t>
                            </w:r>
                            <w:r w:rsidRPr="0092540D">
                              <w:rPr>
                                <w:i/>
                                <w:color w:val="000000" w:themeColor="text1"/>
                              </w:rPr>
                              <w:t xml:space="preserve"> coverage</w:t>
                            </w:r>
                            <w:r>
                              <w:rPr>
                                <w:i/>
                                <w:color w:val="000000" w:themeColor="text1"/>
                              </w:rPr>
                              <w:t>. The long-wavelength feature is due to phase-perturbation of the ZnOGa reflection</w:t>
                            </w:r>
                            <w:r w:rsidRPr="00202578">
                              <w:rPr>
                                <w:i/>
                                <w:color w:val="000000" w:themeColor="text1"/>
                              </w:rPr>
                              <w:t xml:space="preserve">. </w:t>
                            </w:r>
                            <w:r w:rsidRPr="00202578">
                              <w:rPr>
                                <w:i/>
                              </w:rPr>
                              <w:t>Coverage observed in STM and DRS is fully consistent.</w:t>
                            </w:r>
                            <w:r w:rsidRPr="00202578">
                              <w:rPr>
                                <w:i/>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62111" id="Textfeld 7245" o:spid="_x0000_s1039" type="#_x0000_t202" style="position:absolute;left:0;text-align:left;margin-left:0;margin-top:270.5pt;width:490pt;height:71.1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" filled="f" stroked="f">
                <v:textbox>
                  <w:txbxContent>
                    <w:p w:rsidR="001C08C3" w:rsidRPr="00202578" w:rsidRDefault="001C08C3" w:rsidP="001C08C3">
                      <w:pPr>
                        <w:pStyle w:val="Listenabsatz"/>
                        <w:spacing w:before="120"/>
                        <w:ind w:left="0"/>
                        <w:jc w:val="both"/>
                        <w:rPr>
                          <w:i/>
                        </w:rPr>
                      </w:pPr>
                      <w:r w:rsidRPr="00155E41">
                        <w:rPr>
                          <w:i/>
                          <w:color w:val="000000" w:themeColor="text1"/>
                        </w:rPr>
                        <w:t>Fig. 1:</w:t>
                      </w:r>
                      <w:r w:rsidRPr="0092540D">
                        <w:rPr>
                          <w:color w:val="000000" w:themeColor="text1"/>
                        </w:rPr>
                        <w:t xml:space="preserve"> </w:t>
                      </w:r>
                      <w:r w:rsidRPr="0092540D">
                        <w:rPr>
                          <w:i/>
                          <w:color w:val="000000" w:themeColor="text1"/>
                        </w:rPr>
                        <w:t xml:space="preserve">DITF on ZnOGa Left: STM images demonstrating terrace structures </w:t>
                      </w:r>
                      <w:r>
                        <w:rPr>
                          <w:i/>
                          <w:color w:val="000000" w:themeColor="text1"/>
                        </w:rPr>
                        <w:t xml:space="preserve">on </w:t>
                      </w:r>
                      <w:r w:rsidRPr="0092540D">
                        <w:rPr>
                          <w:i/>
                          <w:color w:val="000000" w:themeColor="text1"/>
                        </w:rPr>
                        <w:t>the (10</w:t>
                      </w:r>
                      <m:oMath>
                        <m:acc>
                          <m:accPr>
                            <m:chr m:val="̅"/>
                            <m:ctrlPr>
                              <w:rPr>
                                <w:rFonts w:ascii="Cambria Math" w:hAnsi="Cambria Math"/>
                                <w:i/>
                                <w:color w:val="000000" w:themeColor="text1"/>
                              </w:rPr>
                            </m:ctrlPr>
                          </m:accPr>
                          <m:e>
                            <m:r>
                              <w:rPr>
                                <w:rFonts w:ascii="Cambria Math" w:hAnsi="Cambria Math"/>
                                <w:color w:val="000000" w:themeColor="text1"/>
                              </w:rPr>
                              <m:t>1</m:t>
                            </m:r>
                          </m:e>
                        </m:acc>
                      </m:oMath>
                      <w:r w:rsidRPr="0092540D">
                        <w:rPr>
                          <w:i/>
                          <w:color w:val="000000" w:themeColor="text1"/>
                        </w:rPr>
                        <w:t>0)</w:t>
                      </w:r>
                      <w:r>
                        <w:rPr>
                          <w:i/>
                          <w:color w:val="000000" w:themeColor="text1"/>
                        </w:rPr>
                        <w:t xml:space="preserve"> </w:t>
                      </w:r>
                      <w:proofErr w:type="gramStart"/>
                      <w:r>
                        <w:rPr>
                          <w:i/>
                          <w:color w:val="000000" w:themeColor="text1"/>
                        </w:rPr>
                        <w:t xml:space="preserve">surface </w:t>
                      </w:r>
                      <w:r w:rsidRPr="0092540D">
                        <w:rPr>
                          <w:i/>
                          <w:color w:val="000000" w:themeColor="text1"/>
                        </w:rPr>
                        <w:t xml:space="preserve"> (</w:t>
                      </w:r>
                      <w:proofErr w:type="gramEnd"/>
                      <w:r>
                        <w:rPr>
                          <w:i/>
                          <w:color w:val="000000" w:themeColor="text1"/>
                        </w:rPr>
                        <w:t xml:space="preserve">growth temperature not yet optimized) and single molecular entities atop. </w:t>
                      </w:r>
                      <w:r w:rsidRPr="0092540D">
                        <w:rPr>
                          <w:i/>
                          <w:color w:val="000000" w:themeColor="text1"/>
                        </w:rPr>
                        <w:t>Right: DSR spectra</w:t>
                      </w:r>
                      <w:r>
                        <w:rPr>
                          <w:i/>
                          <w:color w:val="000000" w:themeColor="text1"/>
                        </w:rPr>
                        <w:t xml:space="preserve"> showing the appearance of the HOMO-LUMO signature with sensitivity far below monolayer</w:t>
                      </w:r>
                      <w:r w:rsidRPr="0092540D">
                        <w:rPr>
                          <w:i/>
                          <w:color w:val="000000" w:themeColor="text1"/>
                        </w:rPr>
                        <w:t xml:space="preserve"> coverage</w:t>
                      </w:r>
                      <w:r>
                        <w:rPr>
                          <w:i/>
                          <w:color w:val="000000" w:themeColor="text1"/>
                        </w:rPr>
                        <w:t>. The long-wavelength feature is due to phase-perturbation of the ZnOGa reflection</w:t>
                      </w:r>
                      <w:r w:rsidRPr="00202578">
                        <w:rPr>
                          <w:i/>
                          <w:color w:val="000000" w:themeColor="text1"/>
                        </w:rPr>
                        <w:t xml:space="preserve">. </w:t>
                      </w:r>
                      <w:r w:rsidRPr="00202578">
                        <w:rPr>
                          <w:i/>
                        </w:rPr>
                        <w:t>Coverage observed in STM and DRS is fully consistent.</w:t>
                      </w:r>
                      <w:r w:rsidRPr="00202578">
                        <w:rPr>
                          <w:i/>
                          <w:color w:val="000000" w:themeColor="text1"/>
                        </w:rPr>
                        <w:t xml:space="preserve"> </w:t>
                      </w:r>
                    </w:p>
                  </w:txbxContent>
                </v:textbox>
                <w10:wrap type="square"/>
              </v:shape>
            </w:pict>
          </mc:Fallback>
        </mc:AlternateContent>
      </w:r>
      <w:r w:rsidRPr="00932530">
        <w:rPr>
          <w:noProof/>
          <w:lang w:val="de-DE"/>
        </w:rPr>
        <w:drawing>
          <wp:inline distT="0" distB="0" distL="0" distR="0" wp14:anchorId="2DE9F009" wp14:editId="02AA67D5">
            <wp:extent cx="5972810" cy="3351530"/>
            <wp:effectExtent l="0" t="0" r="0" b="0"/>
            <wp:docPr id="7250" name="Bild 1" descr="Figure 1 A5b.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descr="Figure 1 A5b.pdf"/>
                    <pic:cNvPicPr>
                      <a:picLocks noChangeAspect="1"/>
                    </pic:cNvPicPr>
                  </pic:nvPicPr>
                  <pic:blipFill rotWithShape="1">
                    <a:blip r:embed="rId47">
                      <a:extLst>
                        <a:ext uri="{28A0092B-C50C-407E-A947-70E740481C1C}">
                          <a14:useLocalDpi xmlns:a14="http://schemas.microsoft.com/office/drawing/2010/main" val="0"/>
                        </a:ext>
                      </a:extLst>
                    </a:blip>
                    <a:srcRect t="7637" b="12958"/>
                    <a:stretch/>
                  </pic:blipFill>
                  <pic:spPr>
                    <a:xfrm>
                      <a:off x="0" y="0"/>
                      <a:ext cx="5972810" cy="3351530"/>
                    </a:xfrm>
                    <a:prstGeom prst="rect">
                      <a:avLst/>
                    </a:prstGeom>
                  </pic:spPr>
                </pic:pic>
              </a:graphicData>
            </a:graphic>
          </wp:inline>
        </w:drawing>
      </w:r>
    </w:p>
    <w:p w:rsidR="001C08C3" w:rsidRPr="00932530" w:rsidRDefault="001C08C3" w:rsidP="001C08C3">
      <w:pPr>
        <w:pStyle w:val="Listenabsatz"/>
        <w:spacing w:before="120"/>
        <w:ind w:left="0"/>
        <w:jc w:val="both"/>
      </w:pPr>
    </w:p>
    <w:p w:rsidR="001C08C3" w:rsidRPr="00932530" w:rsidRDefault="001C08C3" w:rsidP="001C08C3">
      <w:pPr>
        <w:pStyle w:val="Listenabsatz"/>
        <w:spacing w:before="120"/>
        <w:ind w:left="0"/>
        <w:jc w:val="both"/>
      </w:pPr>
    </w:p>
    <w:p w:rsidR="001C08C3" w:rsidRPr="00932530" w:rsidRDefault="001C08C3" w:rsidP="001C08C3">
      <w:pPr>
        <w:pStyle w:val="Listenabsatz"/>
        <w:spacing w:before="120"/>
        <w:ind w:left="0"/>
        <w:jc w:val="both"/>
      </w:pPr>
      <w:r w:rsidRPr="00932530">
        <w:t xml:space="preserve">On the methodological side, we have advanced our in-situ characterization tools by improving our AFM/STM setup as well as by implementing differential reflection spectroscopy (DRS) [5] for obtaining real-time information on morphology and electronic structure of the growing molecular film. The gain achieved by these measures is exemplified in Fig. 1 for a study on DIFT (diiodoterfluorene) undertaken in the context of on-surface polymerization together with A3 (Hecht). The use of a heavily n-type doped ZnOGa substrate has enabled the identification of single molecules in STM and the DRS exhibits resolution far below a molecular monolayer. </w:t>
      </w:r>
    </w:p>
    <w:p w:rsidR="001C08C3" w:rsidRPr="00932530" w:rsidRDefault="001C08C3" w:rsidP="001C08C3">
      <w:pPr>
        <w:spacing w:after="120"/>
        <w:ind w:firstLine="709"/>
        <w:jc w:val="both"/>
        <w:rPr>
          <w:color w:val="000000" w:themeColor="text1"/>
        </w:rPr>
      </w:pPr>
      <w:r w:rsidRPr="00932530">
        <w:rPr>
          <w:color w:val="000000" w:themeColor="text1"/>
        </w:rPr>
        <w:t xml:space="preserve">In the first funding period, we have also extended our oxide MBE know-now. Nucleation procedures have been developed that allow for the growth of a-plane ZnO on r-plane sapphire and m-plane ZnO on </w:t>
      </w:r>
      <w:proofErr w:type="gramStart"/>
      <w:r w:rsidRPr="00932530">
        <w:rPr>
          <w:color w:val="000000" w:themeColor="text1"/>
        </w:rPr>
        <w:t>MgO(</w:t>
      </w:r>
      <w:proofErr w:type="gramEnd"/>
      <w:r w:rsidRPr="00932530">
        <w:rPr>
          <w:color w:val="000000" w:themeColor="text1"/>
        </w:rPr>
        <w:t>001), respectively. Besides providing extra interfaces for the molecular assembly, these achievements enable the fabrication of non-polar quantum well structures, essential for light-emitting applications due to the absence of strain-induced built-in electric fields. In addition, we have included NiO</w:t>
      </w:r>
      <w:r w:rsidRPr="00932530">
        <w:rPr>
          <w:color w:val="000000" w:themeColor="text1"/>
          <w:vertAlign w:val="subscript"/>
        </w:rPr>
        <w:t>2</w:t>
      </w:r>
      <w:r w:rsidRPr="00932530">
        <w:rPr>
          <w:color w:val="000000" w:themeColor="text1"/>
        </w:rPr>
        <w:t xml:space="preserve"> and Er</w:t>
      </w:r>
      <w:r w:rsidRPr="00932530">
        <w:rPr>
          <w:color w:val="000000" w:themeColor="text1"/>
          <w:vertAlign w:val="subscript"/>
        </w:rPr>
        <w:t>2</w:t>
      </w:r>
      <w:r w:rsidRPr="00932530">
        <w:rPr>
          <w:color w:val="000000" w:themeColor="text1"/>
        </w:rPr>
        <w:t>O</w:t>
      </w:r>
      <w:r w:rsidRPr="00932530">
        <w:rPr>
          <w:color w:val="000000" w:themeColor="text1"/>
          <w:vertAlign w:val="subscript"/>
        </w:rPr>
        <w:t>3</w:t>
      </w:r>
      <w:r w:rsidRPr="00932530">
        <w:rPr>
          <w:color w:val="000000" w:themeColor="text1"/>
        </w:rPr>
        <w:t xml:space="preserve"> [P4] in the growth portfolio </w:t>
      </w:r>
      <w:proofErr w:type="gramStart"/>
      <w:r w:rsidRPr="00932530">
        <w:rPr>
          <w:color w:val="000000" w:themeColor="text1"/>
        </w:rPr>
        <w:t>and also</w:t>
      </w:r>
      <w:proofErr w:type="gramEnd"/>
      <w:r w:rsidRPr="00932530">
        <w:rPr>
          <w:color w:val="000000" w:themeColor="text1"/>
        </w:rPr>
        <w:t xml:space="preserve"> set up regimes for the ultra-heavy n-type doping of ZnO by Ga as described next.</w:t>
      </w:r>
    </w:p>
    <w:p w:rsidR="001C08C3" w:rsidRPr="00932530" w:rsidRDefault="001C08C3" w:rsidP="001C08C3">
      <w:pPr>
        <w:spacing w:after="120"/>
        <w:jc w:val="both"/>
        <w:rPr>
          <w:color w:val="000000" w:themeColor="text1"/>
        </w:rPr>
      </w:pPr>
      <w:r w:rsidRPr="00932530">
        <w:rPr>
          <w:color w:val="000000" w:themeColor="text1"/>
        </w:rPr>
        <w:t xml:space="preserve">  </w:t>
      </w:r>
    </w:p>
    <w:p w:rsidR="001C08C3" w:rsidRPr="00932530" w:rsidRDefault="001C08C3" w:rsidP="001C08C3">
      <w:pPr>
        <w:spacing w:after="120"/>
        <w:jc w:val="both"/>
        <w:rPr>
          <w:color w:val="000000" w:themeColor="text1"/>
          <w:u w:val="single"/>
        </w:rPr>
      </w:pPr>
      <w:r w:rsidRPr="00932530">
        <w:rPr>
          <w:color w:val="000000" w:themeColor="text1"/>
          <w:u w:val="single"/>
        </w:rPr>
        <w:t>B) ZnO as a tuneable metal</w:t>
      </w:r>
    </w:p>
    <w:p w:rsidR="001C08C3" w:rsidRPr="00932530" w:rsidRDefault="001C08C3" w:rsidP="001C08C3">
      <w:pPr>
        <w:spacing w:after="120"/>
        <w:jc w:val="both"/>
        <w:rPr>
          <w:color w:val="000000" w:themeColor="text1"/>
        </w:rPr>
      </w:pPr>
      <w:r w:rsidRPr="00932530">
        <w:rPr>
          <w:color w:val="000000" w:themeColor="text1"/>
        </w:rPr>
        <w:t xml:space="preserve">It </w:t>
      </w:r>
      <w:proofErr w:type="gramStart"/>
      <w:r w:rsidRPr="00932530">
        <w:rPr>
          <w:color w:val="000000" w:themeColor="text1"/>
        </w:rPr>
        <w:t>is known</w:t>
      </w:r>
      <w:proofErr w:type="gramEnd"/>
      <w:r w:rsidRPr="00932530">
        <w:rPr>
          <w:color w:val="000000" w:themeColor="text1"/>
        </w:rPr>
        <w:t xml:space="preserve"> for quite some time that ZnO can be heavily doped n-type making it a candidate for use as transparent electrode [6]. Motivated by two additional reasons, we have devised a systematic and reproducible approach towards Ga-doped ZnO [P5]. First, it turned out during the first funding period [P6</w:t>
      </w:r>
      <w:proofErr w:type="gramStart"/>
      <w:r w:rsidRPr="00932530">
        <w:rPr>
          <w:color w:val="000000" w:themeColor="text1"/>
        </w:rPr>
        <w:t>,P7</w:t>
      </w:r>
      <w:proofErr w:type="gramEnd"/>
      <w:r w:rsidRPr="00932530">
        <w:rPr>
          <w:color w:val="000000" w:themeColor="text1"/>
        </w:rPr>
        <w:t xml:space="preserve">] that doping is an essential degree-of-freedom for HIOS energy-level control. Second, high free-carrier concentrations in semiconductors are of usability in infrared plasmonics [7].  A critical issue in this context is the search for growth and doping methods that allow for the generation of ultra-high carrier concentrations without deteriorating substantially the crystalline structure of the material. With core </w:t>
      </w:r>
      <w:proofErr w:type="gramStart"/>
      <w:r w:rsidRPr="00932530">
        <w:rPr>
          <w:color w:val="000000" w:themeColor="text1"/>
        </w:rPr>
        <w:t>support</w:t>
      </w:r>
      <w:proofErr w:type="gramEnd"/>
      <w:r w:rsidRPr="00932530">
        <w:rPr>
          <w:color w:val="000000" w:themeColor="text1"/>
        </w:rPr>
        <w:t xml:space="preserve"> we have targeted that issue by MBE. For properly adjusted MBE parameters, ZnOGa </w:t>
      </w:r>
      <w:proofErr w:type="gramStart"/>
      <w:r w:rsidRPr="00932530">
        <w:rPr>
          <w:color w:val="000000" w:themeColor="text1"/>
        </w:rPr>
        <w:t>can be grown</w:t>
      </w:r>
      <w:proofErr w:type="gramEnd"/>
      <w:r w:rsidRPr="00932530">
        <w:rPr>
          <w:color w:val="000000" w:themeColor="text1"/>
        </w:rPr>
        <w:t xml:space="preserve"> in a layer-by-layer </w:t>
      </w:r>
      <w:r w:rsidRPr="00932530">
        <w:rPr>
          <w:color w:val="000000" w:themeColor="text1"/>
        </w:rPr>
        <w:lastRenderedPageBreak/>
        <w:t xml:space="preserve">mode up to Ga molecular fractions as large of 7 % without substantial degradation of the material’s structure. The doping efficiency is close to 100 % so that free-electron concentrations as large as </w:t>
      </w:r>
      <w:r w:rsidRPr="00932530">
        <w:rPr>
          <w:i/>
          <w:color w:val="000000" w:themeColor="text1"/>
        </w:rPr>
        <w:t>n</w:t>
      </w:r>
      <w:r w:rsidRPr="00932530">
        <w:rPr>
          <w:color w:val="000000" w:themeColor="text1"/>
        </w:rPr>
        <w:t xml:space="preserve"> = 10</w:t>
      </w:r>
      <w:r w:rsidRPr="00932530">
        <w:rPr>
          <w:color w:val="000000" w:themeColor="text1"/>
          <w:vertAlign w:val="superscript"/>
        </w:rPr>
        <w:t>21</w:t>
      </w:r>
      <w:r w:rsidRPr="00932530">
        <w:rPr>
          <w:color w:val="000000" w:themeColor="text1"/>
        </w:rPr>
        <w:t xml:space="preserve"> cm</w:t>
      </w:r>
      <w:r w:rsidRPr="00932530">
        <w:rPr>
          <w:color w:val="000000" w:themeColor="text1"/>
          <w:vertAlign w:val="superscript"/>
        </w:rPr>
        <w:t>-3</w:t>
      </w:r>
      <w:r w:rsidRPr="00932530">
        <w:rPr>
          <w:color w:val="000000" w:themeColor="text1"/>
        </w:rPr>
        <w:t xml:space="preserve"> can be reached (Fig. 2). Beyond that point, the incorporation of electronically active Ga </w:t>
      </w:r>
      <w:proofErr w:type="gramStart"/>
      <w:r w:rsidRPr="00932530">
        <w:rPr>
          <w:color w:val="000000" w:themeColor="text1"/>
        </w:rPr>
        <w:t>is hampered</w:t>
      </w:r>
      <w:proofErr w:type="gramEnd"/>
      <w:r w:rsidRPr="00932530">
        <w:rPr>
          <w:color w:val="000000" w:themeColor="text1"/>
        </w:rPr>
        <w:t xml:space="preserve"> by the formation of polarity inversion domains [P8]. </w:t>
      </w:r>
    </w:p>
    <w:p w:rsidR="001C08C3" w:rsidRPr="00932530" w:rsidRDefault="001C08C3" w:rsidP="001C08C3">
      <w:pPr>
        <w:spacing w:after="120"/>
        <w:jc w:val="both"/>
        <w:rPr>
          <w:color w:val="000000" w:themeColor="text1"/>
        </w:rPr>
      </w:pPr>
      <w:r w:rsidRPr="00932530">
        <w:rPr>
          <w:noProof/>
          <w:color w:val="000000" w:themeColor="text1"/>
          <w:lang w:val="de-DE"/>
        </w:rPr>
        <mc:AlternateContent>
          <mc:Choice Requires="wps">
            <w:drawing>
              <wp:anchor distT="0" distB="0" distL="114300" distR="114300" simplePos="0" relativeHeight="251841536" behindDoc="0" locked="0" layoutInCell="1" allowOverlap="1" wp14:anchorId="5E5E12B2" wp14:editId="5A0018F9">
                <wp:simplePos x="0" y="0"/>
                <wp:positionH relativeFrom="column">
                  <wp:posOffset>3873500</wp:posOffset>
                </wp:positionH>
                <wp:positionV relativeFrom="paragraph">
                  <wp:posOffset>-76200</wp:posOffset>
                </wp:positionV>
                <wp:extent cx="2159000" cy="4121150"/>
                <wp:effectExtent l="0" t="0" r="0" b="0"/>
                <wp:wrapSquare wrapText="bothSides"/>
                <wp:docPr id="7247" name="Textfeld 7247"/>
                <wp:cNvGraphicFramePr/>
                <a:graphic xmlns:a="http://schemas.openxmlformats.org/drawingml/2006/main">
                  <a:graphicData uri="http://schemas.microsoft.com/office/word/2010/wordprocessingShape">
                    <wps:wsp>
                      <wps:cNvSpPr txBox="1"/>
                      <wps:spPr>
                        <a:xfrm>
                          <a:off x="0" y="0"/>
                          <a:ext cx="2159000" cy="41211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C08C3" w:rsidRPr="007F0D77" w:rsidRDefault="001C08C3" w:rsidP="001C08C3">
                            <w:pPr>
                              <w:pStyle w:val="Listenabsatz"/>
                              <w:spacing w:before="120"/>
                              <w:ind w:left="0"/>
                              <w:jc w:val="both"/>
                              <w:rPr>
                                <w:i/>
                                <w:iCs/>
                              </w:rPr>
                            </w:pPr>
                            <w:r w:rsidRPr="007F0D77">
                              <w:rPr>
                                <w:i/>
                                <w:iCs/>
                                <w:color w:val="000000" w:themeColor="text1"/>
                              </w:rPr>
                              <w:t>Fig. 2</w:t>
                            </w:r>
                            <w:r>
                              <w:rPr>
                                <w:i/>
                                <w:iCs/>
                                <w:color w:val="000000" w:themeColor="text1"/>
                              </w:rPr>
                              <w:t>:</w:t>
                            </w:r>
                            <w:r w:rsidRPr="007F0D77">
                              <w:rPr>
                                <w:i/>
                                <w:iCs/>
                                <w:color w:val="000000" w:themeColor="text1"/>
                              </w:rPr>
                              <w:t xml:space="preserve"> MBE-grown n-type ZnGaO (</w:t>
                            </w:r>
                            <w:r>
                              <w:rPr>
                                <w:i/>
                                <w:iCs/>
                                <w:color w:val="000000" w:themeColor="text1"/>
                              </w:rPr>
                              <w:t>s</w:t>
                            </w:r>
                            <w:r w:rsidRPr="007F0D77">
                              <w:rPr>
                                <w:i/>
                                <w:iCs/>
                                <w:color w:val="000000" w:themeColor="text1"/>
                              </w:rPr>
                              <w:t xml:space="preserve">ubstrate: </w:t>
                            </w:r>
                            <w:r>
                              <w:rPr>
                                <w:i/>
                                <w:iCs/>
                                <w:color w:val="000000" w:themeColor="text1"/>
                              </w:rPr>
                              <w:t xml:space="preserve">a-plane </w:t>
                            </w:r>
                            <w:r w:rsidRPr="007F0D77">
                              <w:rPr>
                                <w:i/>
                                <w:iCs/>
                                <w:color w:val="000000" w:themeColor="text1"/>
                              </w:rPr>
                              <w:t xml:space="preserve">sapphire, film thickness: 400 nm). a) Free-electron concentration versus Ga incorporation derived from Hall measurements as well as from infrared reflection and transmission spectra. </w:t>
                            </w:r>
                            <w:r>
                              <w:rPr>
                                <w:i/>
                                <w:iCs/>
                                <w:color w:val="000000" w:themeColor="text1"/>
                              </w:rPr>
                              <w:t xml:space="preserve">b) </w:t>
                            </w:r>
                            <w:r w:rsidRPr="007F0D77">
                              <w:rPr>
                                <w:i/>
                                <w:iCs/>
                                <w:color w:val="000000" w:themeColor="text1"/>
                              </w:rPr>
                              <w:t>Drude damping (</w:t>
                            </w:r>
                            <w:r w:rsidRPr="007F0D77">
                              <w:rPr>
                                <w:rFonts w:cs="Arial"/>
                                <w:i/>
                                <w:iCs/>
                                <w:color w:val="000000" w:themeColor="text1"/>
                              </w:rPr>
                              <w:t>γ</w:t>
                            </w:r>
                            <w:r w:rsidRPr="007F0D77">
                              <w:rPr>
                                <w:i/>
                                <w:iCs/>
                                <w:color w:val="000000" w:themeColor="text1"/>
                              </w:rPr>
                              <w:t>) and posi</w:t>
                            </w:r>
                            <w:r>
                              <w:rPr>
                                <w:i/>
                                <w:iCs/>
                                <w:color w:val="000000" w:themeColor="text1"/>
                              </w:rPr>
                              <w:t>tive-to-negativ cross</w:t>
                            </w:r>
                            <w:r w:rsidRPr="007F0D77">
                              <w:rPr>
                                <w:i/>
                                <w:iCs/>
                                <w:color w:val="000000" w:themeColor="text1"/>
                              </w:rPr>
                              <w:t>over wavelength (</w:t>
                            </w:r>
                            <w:r w:rsidRPr="007F0D77">
                              <w:rPr>
                                <w:rFonts w:cs="Arial"/>
                                <w:i/>
                                <w:iCs/>
                                <w:color w:val="000000" w:themeColor="text1"/>
                              </w:rPr>
                              <w:t>λ</w:t>
                            </w:r>
                            <w:r w:rsidRPr="007F0D77">
                              <w:rPr>
                                <w:i/>
                                <w:iCs/>
                                <w:color w:val="000000" w:themeColor="text1"/>
                                <w:vertAlign w:val="subscript"/>
                              </w:rPr>
                              <w:t>c</w:t>
                            </w:r>
                            <w:r w:rsidRPr="007F0D77">
                              <w:rPr>
                                <w:i/>
                                <w:iCs/>
                                <w:color w:val="000000" w:themeColor="text1"/>
                              </w:rPr>
                              <w:t xml:space="preserve">) of the permittivity’s real part. </w:t>
                            </w:r>
                            <w:r>
                              <w:rPr>
                                <w:i/>
                                <w:iCs/>
                                <w:color w:val="000000" w:themeColor="text1"/>
                              </w:rPr>
                              <w:t xml:space="preserve">c) </w:t>
                            </w:r>
                            <w:r w:rsidRPr="007F0D77">
                              <w:rPr>
                                <w:i/>
                                <w:iCs/>
                                <w:color w:val="000000" w:themeColor="text1"/>
                              </w:rPr>
                              <w:t>Mobi</w:t>
                            </w:r>
                            <w:r>
                              <w:rPr>
                                <w:i/>
                                <w:iCs/>
                                <w:color w:val="000000" w:themeColor="text1"/>
                              </w:rPr>
                              <w:t>l</w:t>
                            </w:r>
                            <w:r w:rsidRPr="007F0D77">
                              <w:rPr>
                                <w:i/>
                                <w:iCs/>
                                <w:color w:val="000000" w:themeColor="text1"/>
                              </w:rPr>
                              <w:t>ity versus free-electron concentration again from Hall and optical data</w:t>
                            </w:r>
                            <w:r>
                              <w:rPr>
                                <w:i/>
                                <w:iCs/>
                                <w:color w:val="000000" w:themeColor="text1"/>
                              </w:rPr>
                              <w:t>.</w:t>
                            </w:r>
                            <w:r w:rsidRPr="007F0D77">
                              <w:rPr>
                                <w:i/>
                                <w:iCs/>
                                <w:color w:val="000000" w:themeColor="text1"/>
                              </w:rPr>
                              <w:t xml:space="preserve"> d) Tunable </w:t>
                            </w:r>
                            <w:r>
                              <w:rPr>
                                <w:i/>
                                <w:iCs/>
                                <w:color w:val="000000" w:themeColor="text1"/>
                              </w:rPr>
                              <w:t xml:space="preserve">SPPs </w:t>
                            </w:r>
                            <w:r w:rsidRPr="007F0D77">
                              <w:rPr>
                                <w:i/>
                                <w:iCs/>
                                <w:color w:val="000000" w:themeColor="text1"/>
                              </w:rPr>
                              <w:t>of air/ZnOGa interfaces.</w:t>
                            </w:r>
                            <w:r>
                              <w:rPr>
                                <w:i/>
                                <w:iCs/>
                                <w:color w:val="000000" w:themeColor="text1"/>
                              </w:rPr>
                              <w:t xml:space="preserve"> Shown is the energy-versus-(in-plane</w:t>
                            </w:r>
                            <w:proofErr w:type="gramStart"/>
                            <w:r>
                              <w:rPr>
                                <w:i/>
                                <w:iCs/>
                                <w:color w:val="000000" w:themeColor="text1"/>
                              </w:rPr>
                              <w:t>)wavevector</w:t>
                            </w:r>
                            <w:proofErr w:type="gramEnd"/>
                            <w:r>
                              <w:rPr>
                                <w:i/>
                                <w:iCs/>
                                <w:color w:val="000000" w:themeColor="text1"/>
                              </w:rPr>
                              <w:t xml:space="preserve">  dispersion relations at three different doping levels. Dots: experiment (ATR). Curves: calculation.</w:t>
                            </w:r>
                            <w:r w:rsidRPr="007F0D77">
                              <w:rPr>
                                <w:i/>
                                <w:iCs/>
                                <w:color w:val="000000" w:themeColor="text1"/>
                              </w:rPr>
                              <w:t xml:space="preserve"> e) ATR signatures of the symmetric and antisymmetric CH</w:t>
                            </w:r>
                            <w:r w:rsidRPr="007F0D77">
                              <w:rPr>
                                <w:i/>
                                <w:iCs/>
                                <w:color w:val="000000" w:themeColor="text1"/>
                                <w:vertAlign w:val="subscript"/>
                              </w:rPr>
                              <w:t>3</w:t>
                            </w:r>
                            <w:r w:rsidRPr="007F0D77">
                              <w:rPr>
                                <w:i/>
                                <w:iCs/>
                                <w:color w:val="000000" w:themeColor="text1"/>
                              </w:rPr>
                              <w:t xml:space="preserve"> stretching vibrations of a C40 monolayer deposited on ZnOGa. The arrows mark the position of the ATR minimum related to the spectrally </w:t>
                            </w:r>
                            <w:proofErr w:type="gramStart"/>
                            <w:r w:rsidRPr="007F0D77">
                              <w:rPr>
                                <w:i/>
                                <w:iCs/>
                                <w:color w:val="000000" w:themeColor="text1"/>
                              </w:rPr>
                              <w:t xml:space="preserve">broader  </w:t>
                            </w:r>
                            <w:r>
                              <w:rPr>
                                <w:i/>
                                <w:iCs/>
                                <w:color w:val="000000" w:themeColor="text1"/>
                              </w:rPr>
                              <w:t>SPP</w:t>
                            </w:r>
                            <w:proofErr w:type="gramEnd"/>
                            <w:r>
                              <w:rPr>
                                <w:i/>
                                <w:iCs/>
                                <w:color w:val="000000" w:themeColor="text1"/>
                              </w:rPr>
                              <w:t xml:space="preserve"> </w:t>
                            </w:r>
                            <w:r w:rsidRPr="007F0D77">
                              <w:rPr>
                                <w:i/>
                                <w:iCs/>
                                <w:color w:val="000000" w:themeColor="text1"/>
                              </w:rPr>
                              <w:t>feature set by the angle of inci</w:t>
                            </w:r>
                            <w:r>
                              <w:rPr>
                                <w:i/>
                                <w:iCs/>
                                <w:color w:val="000000" w:themeColor="text1"/>
                              </w:rPr>
                              <w:t>dence [P10</w:t>
                            </w:r>
                            <w:r w:rsidRPr="007F0D77">
                              <w:rPr>
                                <w:i/>
                                <w:iCs/>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E12B2" id="Textfeld 7247" o:spid="_x0000_s1040" type="#_x0000_t202" style="position:absolute;left:0;text-align:left;margin-left:305pt;margin-top:-6pt;width:170pt;height:324.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" filled="f" stroked="f">
                <v:textbox>
                  <w:txbxContent>
                    <w:p w:rsidR="001C08C3" w:rsidRPr="007F0D77" w:rsidRDefault="001C08C3" w:rsidP="001C08C3">
                      <w:pPr>
                        <w:pStyle w:val="Listenabsatz"/>
                        <w:spacing w:before="120"/>
                        <w:ind w:left="0"/>
                        <w:jc w:val="both"/>
                        <w:rPr>
                          <w:i/>
                          <w:iCs/>
                        </w:rPr>
                      </w:pPr>
                      <w:r w:rsidRPr="007F0D77">
                        <w:rPr>
                          <w:i/>
                          <w:iCs/>
                          <w:color w:val="000000" w:themeColor="text1"/>
                        </w:rPr>
                        <w:t>Fig. 2</w:t>
                      </w:r>
                      <w:r>
                        <w:rPr>
                          <w:i/>
                          <w:iCs/>
                          <w:color w:val="000000" w:themeColor="text1"/>
                        </w:rPr>
                        <w:t>:</w:t>
                      </w:r>
                      <w:r w:rsidRPr="007F0D77">
                        <w:rPr>
                          <w:i/>
                          <w:iCs/>
                          <w:color w:val="000000" w:themeColor="text1"/>
                        </w:rPr>
                        <w:t xml:space="preserve"> MBE-grown n-type ZnGaO (</w:t>
                      </w:r>
                      <w:r>
                        <w:rPr>
                          <w:i/>
                          <w:iCs/>
                          <w:color w:val="000000" w:themeColor="text1"/>
                        </w:rPr>
                        <w:t>s</w:t>
                      </w:r>
                      <w:r w:rsidRPr="007F0D77">
                        <w:rPr>
                          <w:i/>
                          <w:iCs/>
                          <w:color w:val="000000" w:themeColor="text1"/>
                        </w:rPr>
                        <w:t xml:space="preserve">ubstrate: </w:t>
                      </w:r>
                      <w:r>
                        <w:rPr>
                          <w:i/>
                          <w:iCs/>
                          <w:color w:val="000000" w:themeColor="text1"/>
                        </w:rPr>
                        <w:t xml:space="preserve">a-plane </w:t>
                      </w:r>
                      <w:r w:rsidRPr="007F0D77">
                        <w:rPr>
                          <w:i/>
                          <w:iCs/>
                          <w:color w:val="000000" w:themeColor="text1"/>
                        </w:rPr>
                        <w:t xml:space="preserve">sapphire, film thickness: 400 nm). a) Free-electron concentration versus Ga incorporation derived from Hall measurements as well as from infrared reflection and transmission spectra. </w:t>
                      </w:r>
                      <w:r>
                        <w:rPr>
                          <w:i/>
                          <w:iCs/>
                          <w:color w:val="000000" w:themeColor="text1"/>
                        </w:rPr>
                        <w:t xml:space="preserve">b) </w:t>
                      </w:r>
                      <w:r w:rsidRPr="007F0D77">
                        <w:rPr>
                          <w:i/>
                          <w:iCs/>
                          <w:color w:val="000000" w:themeColor="text1"/>
                        </w:rPr>
                        <w:t>Drude damping (</w:t>
                      </w:r>
                      <w:r w:rsidRPr="007F0D77">
                        <w:rPr>
                          <w:rFonts w:cs="Arial"/>
                          <w:i/>
                          <w:iCs/>
                          <w:color w:val="000000" w:themeColor="text1"/>
                        </w:rPr>
                        <w:t>γ</w:t>
                      </w:r>
                      <w:r w:rsidRPr="007F0D77">
                        <w:rPr>
                          <w:i/>
                          <w:iCs/>
                          <w:color w:val="000000" w:themeColor="text1"/>
                        </w:rPr>
                        <w:t>) and posi</w:t>
                      </w:r>
                      <w:r>
                        <w:rPr>
                          <w:i/>
                          <w:iCs/>
                          <w:color w:val="000000" w:themeColor="text1"/>
                        </w:rPr>
                        <w:t>tive-to-negativ cross</w:t>
                      </w:r>
                      <w:r w:rsidRPr="007F0D77">
                        <w:rPr>
                          <w:i/>
                          <w:iCs/>
                          <w:color w:val="000000" w:themeColor="text1"/>
                        </w:rPr>
                        <w:t>over wavelength (</w:t>
                      </w:r>
                      <w:r w:rsidRPr="007F0D77">
                        <w:rPr>
                          <w:rFonts w:cs="Arial"/>
                          <w:i/>
                          <w:iCs/>
                          <w:color w:val="000000" w:themeColor="text1"/>
                        </w:rPr>
                        <w:t>λ</w:t>
                      </w:r>
                      <w:r w:rsidRPr="007F0D77">
                        <w:rPr>
                          <w:i/>
                          <w:iCs/>
                          <w:color w:val="000000" w:themeColor="text1"/>
                          <w:vertAlign w:val="subscript"/>
                        </w:rPr>
                        <w:t>c</w:t>
                      </w:r>
                      <w:r w:rsidRPr="007F0D77">
                        <w:rPr>
                          <w:i/>
                          <w:iCs/>
                          <w:color w:val="000000" w:themeColor="text1"/>
                        </w:rPr>
                        <w:t xml:space="preserve">) of the permittivity’s real part. </w:t>
                      </w:r>
                      <w:r>
                        <w:rPr>
                          <w:i/>
                          <w:iCs/>
                          <w:color w:val="000000" w:themeColor="text1"/>
                        </w:rPr>
                        <w:t xml:space="preserve">c) </w:t>
                      </w:r>
                      <w:r w:rsidRPr="007F0D77">
                        <w:rPr>
                          <w:i/>
                          <w:iCs/>
                          <w:color w:val="000000" w:themeColor="text1"/>
                        </w:rPr>
                        <w:t>Mobi</w:t>
                      </w:r>
                      <w:r>
                        <w:rPr>
                          <w:i/>
                          <w:iCs/>
                          <w:color w:val="000000" w:themeColor="text1"/>
                        </w:rPr>
                        <w:t>l</w:t>
                      </w:r>
                      <w:r w:rsidRPr="007F0D77">
                        <w:rPr>
                          <w:i/>
                          <w:iCs/>
                          <w:color w:val="000000" w:themeColor="text1"/>
                        </w:rPr>
                        <w:t>ity versus free-electron concentration again from Hall and optical data</w:t>
                      </w:r>
                      <w:r>
                        <w:rPr>
                          <w:i/>
                          <w:iCs/>
                          <w:color w:val="000000" w:themeColor="text1"/>
                        </w:rPr>
                        <w:t>.</w:t>
                      </w:r>
                      <w:r w:rsidRPr="007F0D77">
                        <w:rPr>
                          <w:i/>
                          <w:iCs/>
                          <w:color w:val="000000" w:themeColor="text1"/>
                        </w:rPr>
                        <w:t xml:space="preserve"> d) Tunable </w:t>
                      </w:r>
                      <w:r>
                        <w:rPr>
                          <w:i/>
                          <w:iCs/>
                          <w:color w:val="000000" w:themeColor="text1"/>
                        </w:rPr>
                        <w:t xml:space="preserve">SPPs </w:t>
                      </w:r>
                      <w:r w:rsidRPr="007F0D77">
                        <w:rPr>
                          <w:i/>
                          <w:iCs/>
                          <w:color w:val="000000" w:themeColor="text1"/>
                        </w:rPr>
                        <w:t>of air/ZnOGa interfaces.</w:t>
                      </w:r>
                      <w:r>
                        <w:rPr>
                          <w:i/>
                          <w:iCs/>
                          <w:color w:val="000000" w:themeColor="text1"/>
                        </w:rPr>
                        <w:t xml:space="preserve"> Shown is the energy-versus-(in-plane</w:t>
                      </w:r>
                      <w:proofErr w:type="gramStart"/>
                      <w:r>
                        <w:rPr>
                          <w:i/>
                          <w:iCs/>
                          <w:color w:val="000000" w:themeColor="text1"/>
                        </w:rPr>
                        <w:t>)wavevector</w:t>
                      </w:r>
                      <w:proofErr w:type="gramEnd"/>
                      <w:r>
                        <w:rPr>
                          <w:i/>
                          <w:iCs/>
                          <w:color w:val="000000" w:themeColor="text1"/>
                        </w:rPr>
                        <w:t xml:space="preserve">  dispersion relations at three different doping levels. Dots: experiment (ATR). Curves: calculation.</w:t>
                      </w:r>
                      <w:r w:rsidRPr="007F0D77">
                        <w:rPr>
                          <w:i/>
                          <w:iCs/>
                          <w:color w:val="000000" w:themeColor="text1"/>
                        </w:rPr>
                        <w:t xml:space="preserve"> e) ATR signatures of the symmetric and antisymmetric CH</w:t>
                      </w:r>
                      <w:r w:rsidRPr="007F0D77">
                        <w:rPr>
                          <w:i/>
                          <w:iCs/>
                          <w:color w:val="000000" w:themeColor="text1"/>
                          <w:vertAlign w:val="subscript"/>
                        </w:rPr>
                        <w:t>3</w:t>
                      </w:r>
                      <w:r w:rsidRPr="007F0D77">
                        <w:rPr>
                          <w:i/>
                          <w:iCs/>
                          <w:color w:val="000000" w:themeColor="text1"/>
                        </w:rPr>
                        <w:t xml:space="preserve"> stretching vibrations of a C40 monolayer deposited on ZnOGa. The arrows mark the position of the ATR minimum related to the spectrally </w:t>
                      </w:r>
                      <w:proofErr w:type="gramStart"/>
                      <w:r w:rsidRPr="007F0D77">
                        <w:rPr>
                          <w:i/>
                          <w:iCs/>
                          <w:color w:val="000000" w:themeColor="text1"/>
                        </w:rPr>
                        <w:t xml:space="preserve">broader  </w:t>
                      </w:r>
                      <w:r>
                        <w:rPr>
                          <w:i/>
                          <w:iCs/>
                          <w:color w:val="000000" w:themeColor="text1"/>
                        </w:rPr>
                        <w:t>SPP</w:t>
                      </w:r>
                      <w:proofErr w:type="gramEnd"/>
                      <w:r>
                        <w:rPr>
                          <w:i/>
                          <w:iCs/>
                          <w:color w:val="000000" w:themeColor="text1"/>
                        </w:rPr>
                        <w:t xml:space="preserve"> </w:t>
                      </w:r>
                      <w:r w:rsidRPr="007F0D77">
                        <w:rPr>
                          <w:i/>
                          <w:iCs/>
                          <w:color w:val="000000" w:themeColor="text1"/>
                        </w:rPr>
                        <w:t>feature set by the angle of inci</w:t>
                      </w:r>
                      <w:r>
                        <w:rPr>
                          <w:i/>
                          <w:iCs/>
                          <w:color w:val="000000" w:themeColor="text1"/>
                        </w:rPr>
                        <w:t>dence [P10</w:t>
                      </w:r>
                      <w:r w:rsidRPr="007F0D77">
                        <w:rPr>
                          <w:i/>
                          <w:iCs/>
                          <w:color w:val="000000" w:themeColor="text1"/>
                        </w:rPr>
                        <w:t>].</w:t>
                      </w:r>
                    </w:p>
                  </w:txbxContent>
                </v:textbox>
                <w10:wrap type="square"/>
              </v:shape>
            </w:pict>
          </mc:Fallback>
        </mc:AlternateContent>
      </w:r>
      <w:r w:rsidRPr="00932530">
        <w:rPr>
          <w:noProof/>
          <w:color w:val="000000" w:themeColor="text1"/>
          <w:lang w:val="de-DE"/>
        </w:rPr>
        <w:drawing>
          <wp:inline distT="0" distB="0" distL="0" distR="0" wp14:anchorId="50CADEEC" wp14:editId="11D6F51B">
            <wp:extent cx="3889912" cy="3970329"/>
            <wp:effectExtent l="0" t="0" r="0" b="0"/>
            <wp:docPr id="7251" name="Bild 2" descr="Macintosh SSD:Users:fh:Desktop:Bil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SSD:Users:fh:Desktop:Bild.pd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89912" cy="3970329"/>
                    </a:xfrm>
                    <a:prstGeom prst="rect">
                      <a:avLst/>
                    </a:prstGeom>
                    <a:noFill/>
                    <a:ln>
                      <a:noFill/>
                    </a:ln>
                  </pic:spPr>
                </pic:pic>
              </a:graphicData>
            </a:graphic>
          </wp:inline>
        </w:drawing>
      </w:r>
    </w:p>
    <w:p w:rsidR="001C08C3" w:rsidRPr="00932530" w:rsidRDefault="001C08C3" w:rsidP="001C08C3">
      <w:pPr>
        <w:spacing w:after="120"/>
        <w:jc w:val="both"/>
        <w:rPr>
          <w:color w:val="000000" w:themeColor="text1"/>
        </w:rPr>
      </w:pPr>
    </w:p>
    <w:p w:rsidR="001C08C3" w:rsidRPr="00932530" w:rsidRDefault="001C08C3" w:rsidP="001C08C3">
      <w:pPr>
        <w:spacing w:after="120"/>
        <w:jc w:val="both"/>
        <w:rPr>
          <w:color w:val="000000" w:themeColor="text1"/>
        </w:rPr>
      </w:pPr>
      <w:r w:rsidRPr="00932530">
        <w:rPr>
          <w:color w:val="000000" w:themeColor="text1"/>
        </w:rPr>
        <w:t xml:space="preserve">The doping </w:t>
      </w:r>
      <w:proofErr w:type="gramStart"/>
      <w:r w:rsidRPr="00932530">
        <w:rPr>
          <w:color w:val="000000" w:themeColor="text1"/>
        </w:rPr>
        <w:t>is accompanied</w:t>
      </w:r>
      <w:proofErr w:type="gramEnd"/>
      <w:r w:rsidRPr="00932530">
        <w:rPr>
          <w:color w:val="000000" w:themeColor="text1"/>
        </w:rPr>
        <w:t xml:space="preserve"> by the emergence of a metallic infrared reflection edge moving systematically to shorter wavelengths with increase of the adjusted free-electron concentration. Reflection and transmission spectra </w:t>
      </w:r>
      <w:proofErr w:type="gramStart"/>
      <w:r w:rsidRPr="00932530">
        <w:rPr>
          <w:color w:val="000000" w:themeColor="text1"/>
        </w:rPr>
        <w:t>are very well reproduced</w:t>
      </w:r>
      <w:proofErr w:type="gramEnd"/>
      <w:r w:rsidRPr="00932530">
        <w:rPr>
          <w:color w:val="000000" w:themeColor="text1"/>
        </w:rPr>
        <w:t xml:space="preserve"> when describing the infrared response of ZnOGa by the Drude permittivity. The shortest wavelengths for the crossover from positive to negative real part attained so far is </w:t>
      </w:r>
      <w:r w:rsidRPr="00932530">
        <w:rPr>
          <w:rFonts w:cs="Arial"/>
          <w:color w:val="000000" w:themeColor="text1"/>
        </w:rPr>
        <w:t>λ</w:t>
      </w:r>
      <w:r w:rsidRPr="00932530">
        <w:rPr>
          <w:color w:val="000000" w:themeColor="text1"/>
          <w:vertAlign w:val="subscript"/>
        </w:rPr>
        <w:t>c</w:t>
      </w:r>
      <w:r w:rsidRPr="00932530">
        <w:rPr>
          <w:color w:val="000000" w:themeColor="text1"/>
        </w:rPr>
        <w:t xml:space="preserve"> = 1.23 µm, i.e., the telecommunication window is completely included in the currently available metallic range. The Drude damping of only some 10 meV is fully consistent with mobility data obtained from Hall measurements. The experimental values of µ = 40 - 60 cm</w:t>
      </w:r>
      <w:r w:rsidRPr="00932530">
        <w:rPr>
          <w:color w:val="000000" w:themeColor="text1"/>
          <w:vertAlign w:val="superscript"/>
        </w:rPr>
        <w:t>2</w:t>
      </w:r>
      <w:r w:rsidRPr="00932530">
        <w:rPr>
          <w:color w:val="000000" w:themeColor="text1"/>
        </w:rPr>
        <w:t>V</w:t>
      </w:r>
      <w:r w:rsidRPr="00932530">
        <w:rPr>
          <w:color w:val="000000" w:themeColor="text1"/>
          <w:vertAlign w:val="superscript"/>
        </w:rPr>
        <w:noBreakHyphen/>
        <w:t>1</w:t>
      </w:r>
      <w:r w:rsidRPr="00932530">
        <w:rPr>
          <w:color w:val="000000" w:themeColor="text1"/>
        </w:rPr>
        <w:t>s</w:t>
      </w:r>
      <w:r w:rsidRPr="00932530">
        <w:rPr>
          <w:color w:val="000000" w:themeColor="text1"/>
          <w:vertAlign w:val="superscript"/>
        </w:rPr>
        <w:t>-1</w:t>
      </w:r>
      <w:r w:rsidRPr="00932530">
        <w:rPr>
          <w:color w:val="000000" w:themeColor="text1"/>
        </w:rPr>
        <w:t xml:space="preserve"> are close to the intrinsic mobility limit predicted for ZnO by account of LO-phonon and ionized impurity scattering. </w:t>
      </w:r>
      <w:proofErr w:type="gramStart"/>
      <w:r w:rsidRPr="00932530">
        <w:rPr>
          <w:color w:val="000000" w:themeColor="text1"/>
        </w:rPr>
        <w:t>As a consequence</w:t>
      </w:r>
      <w:proofErr w:type="gramEnd"/>
      <w:r w:rsidRPr="00932530">
        <w:rPr>
          <w:color w:val="000000" w:themeColor="text1"/>
        </w:rPr>
        <w:t>, the losses defined by the imaginary part of the permittivity are at least one order of magnitude lower than for conventional metals in the infrared spectral range.</w:t>
      </w:r>
    </w:p>
    <w:p w:rsidR="001C08C3" w:rsidRPr="00932530" w:rsidRDefault="001C08C3" w:rsidP="001C08C3">
      <w:pPr>
        <w:jc w:val="both"/>
        <w:rPr>
          <w:color w:val="000000" w:themeColor="text1"/>
        </w:rPr>
      </w:pPr>
      <w:r w:rsidRPr="00932530">
        <w:rPr>
          <w:color w:val="000000" w:themeColor="text1"/>
        </w:rPr>
        <w:t xml:space="preserve">Based on these material achievements, we have demonstrated surface plasmon polaritons (SPPs), both at dielectric/ZnOGa interfaces as well as at interfaces between differently doped ZnOGa films [P9]. These latter metal/metal-type SPPs </w:t>
      </w:r>
      <w:proofErr w:type="gramStart"/>
      <w:r w:rsidRPr="00932530">
        <w:rPr>
          <w:color w:val="000000" w:themeColor="text1"/>
        </w:rPr>
        <w:t>are characterized</w:t>
      </w:r>
      <w:proofErr w:type="gramEnd"/>
      <w:r w:rsidRPr="00932530">
        <w:rPr>
          <w:color w:val="000000" w:themeColor="text1"/>
        </w:rPr>
        <w:t xml:space="preserve"> by a finite frequency in the long-wavelength limit and are thus accessesible under free-space excitation. The surface plasmon frequency of conventional metals is deep in the ultraviolet range. Thus, when targeting infrared wavelengths, their SPPs become almost entirely photon-like and, as a result, localization on the sub-wavelength scale is lost. In contrast, this localization is inherent to the SPP of ZnOGa </w:t>
      </w:r>
      <w:proofErr w:type="gramStart"/>
      <w:r w:rsidRPr="00932530">
        <w:rPr>
          <w:color w:val="000000" w:themeColor="text1"/>
        </w:rPr>
        <w:t>and, moreover,</w:t>
      </w:r>
      <w:proofErr w:type="gramEnd"/>
      <w:r w:rsidRPr="00932530">
        <w:rPr>
          <w:color w:val="000000" w:themeColor="text1"/>
        </w:rPr>
        <w:t xml:space="preserve"> the surface plasmon frequency can be even tuned to a requested target frequency by the doping level. ZnOGa is thus an ideal candidate for coupling SPPs to infrared excitations in matter. In a proof-of-concept experiment, we have demonstrated resonant coupling to molecular vibrations [P10]. Monolayers of the n-alkane tetracontane (C40) deposited on the ZnOGa surface generate distinct signatures in total-attenuated-reflection (ATR) spectra at the frequencies of the symmetric and asymmetric stretching vibrations of the CH</w:t>
      </w:r>
      <w:r w:rsidRPr="00932530">
        <w:rPr>
          <w:color w:val="000000" w:themeColor="text1"/>
          <w:vertAlign w:val="subscript"/>
        </w:rPr>
        <w:t>3</w:t>
      </w:r>
      <w:r w:rsidRPr="00932530">
        <w:rPr>
          <w:color w:val="000000" w:themeColor="text1"/>
        </w:rPr>
        <w:t xml:space="preserve"> group. Their line shape undergoes profound changes from absorptive to dispersive and even anti-resonance character in dependence on the detuning to the surface plasmon frequency. Similar observations for Au required expensive size-adjusted nanostructures generating field hot spots for detecting the molecular resonances [8,9], whereas a planar field geometry is fully sufficient for creating a phase-sensitive coupling to the SPPs of ZnOGa. The infrared detection of molecular vibrations by, e.g., surface-enhanced Raman scattering [10] or direct absorption [11] is of immense practical interest. </w:t>
      </w:r>
      <w:r w:rsidRPr="00932530">
        <w:rPr>
          <w:color w:val="000000" w:themeColor="text1"/>
        </w:rPr>
        <w:lastRenderedPageBreak/>
        <w:t>Classical ATR sensors rely on the spectral shift of the SPP resonance introduced by the refraction index of the molecular material and demand thus relatively thick molecular films [12]. Contrary, the resonance coupling enabled by ZnOGa provides direct signatures of the vibrational resonances and is thus capable of sensing much lower amounts of molecular material. Though of considerable impact for sensing applications [13</w:t>
      </w:r>
      <w:proofErr w:type="gramStart"/>
      <w:r w:rsidRPr="00932530">
        <w:rPr>
          <w:color w:val="000000" w:themeColor="text1"/>
        </w:rPr>
        <w:t>,14</w:t>
      </w:r>
      <w:proofErr w:type="gramEnd"/>
      <w:r w:rsidRPr="00932530">
        <w:rPr>
          <w:color w:val="000000" w:themeColor="text1"/>
        </w:rPr>
        <w:t xml:space="preserve">], we will not pursue this aspect further in the CRC. Instead, we will target the hybridization of these infrared SPPs with vibrational and electronic excitations of molecular materials in the strong-coupling regime. As described below, we expect novel optoelectronic functionalities carried by these so far undemonstrated organic/inorganic hybrid states. Finally, we emphasize that the availability of high-quality ZnO films with fully controllable free-electron concentration up to a strongly degenerate regime is also of essence beyond the use in infrared plasmonics. Besides utilization as conductive electrode in device geometries or in a methodological context (e.g. STM), it allows for studying systematically the role of the doping level on the aggregation of organic molecules and to adjust interfacial properties. </w:t>
      </w:r>
    </w:p>
    <w:p w:rsidR="001C08C3" w:rsidRPr="00932530" w:rsidRDefault="001C08C3" w:rsidP="001C08C3">
      <w:pPr>
        <w:jc w:val="both"/>
        <w:rPr>
          <w:color w:val="000000" w:themeColor="text1"/>
        </w:rPr>
      </w:pPr>
    </w:p>
    <w:p w:rsidR="001C08C3" w:rsidRPr="00932530" w:rsidRDefault="001C08C3" w:rsidP="001C08C3">
      <w:pPr>
        <w:pStyle w:val="Listenabsatz"/>
        <w:spacing w:before="120"/>
        <w:ind w:left="0"/>
        <w:jc w:val="both"/>
        <w:rPr>
          <w:color w:val="000000" w:themeColor="text1"/>
          <w:u w:val="single"/>
        </w:rPr>
      </w:pPr>
      <w:r w:rsidRPr="00932530">
        <w:rPr>
          <w:color w:val="000000" w:themeColor="text1"/>
          <w:u w:val="single"/>
        </w:rPr>
        <w:t xml:space="preserve">c) Inorganic/organic multilayer stacks: hybrid cavities and metamaterials </w:t>
      </w:r>
    </w:p>
    <w:p w:rsidR="001C08C3" w:rsidRPr="00932530" w:rsidRDefault="001C08C3" w:rsidP="001C08C3">
      <w:pPr>
        <w:pStyle w:val="Listenabsatz"/>
        <w:spacing w:before="120"/>
        <w:ind w:left="0"/>
        <w:jc w:val="both"/>
        <w:rPr>
          <w:color w:val="000000" w:themeColor="text1"/>
        </w:rPr>
      </w:pPr>
    </w:p>
    <w:p w:rsidR="001C08C3" w:rsidRPr="00932530" w:rsidRDefault="001C08C3" w:rsidP="001C08C3">
      <w:pPr>
        <w:pStyle w:val="Listenabsatz"/>
        <w:spacing w:before="120"/>
        <w:ind w:left="0"/>
        <w:jc w:val="both"/>
        <w:rPr>
          <w:color w:val="000000" w:themeColor="text1"/>
        </w:rPr>
      </w:pPr>
      <w:r w:rsidRPr="00932530">
        <w:rPr>
          <w:color w:val="000000" w:themeColor="text1"/>
        </w:rPr>
        <w:t xml:space="preserve">The inorganic/organic MBE tandem enables the combination of these materials beyond a single-interface geometry maintaining UHV conditions. We are not aware of any similar approach targeting functional inorganic/organic multilayer systems on that level. In what follows we present two examples demonstrating project progress during the first funding period in this direction.  </w:t>
      </w:r>
    </w:p>
    <w:p w:rsidR="001C08C3" w:rsidRPr="00932530" w:rsidRDefault="001C08C3" w:rsidP="001C08C3">
      <w:pPr>
        <w:pStyle w:val="Listenabsatz"/>
        <w:spacing w:before="120"/>
        <w:ind w:left="0"/>
        <w:jc w:val="both"/>
        <w:rPr>
          <w:color w:val="000000" w:themeColor="text1"/>
        </w:rPr>
      </w:pPr>
    </w:p>
    <w:p w:rsidR="001C08C3" w:rsidRPr="00932530" w:rsidRDefault="001C08C3" w:rsidP="001C08C3">
      <w:pPr>
        <w:pStyle w:val="Listenabsatz"/>
        <w:spacing w:before="120"/>
        <w:ind w:left="0"/>
        <w:jc w:val="both"/>
        <w:rPr>
          <w:color w:val="000000" w:themeColor="text1"/>
        </w:rPr>
      </w:pPr>
    </w:p>
    <w:p w:rsidR="001C08C3" w:rsidRPr="00932530" w:rsidRDefault="001C08C3" w:rsidP="001C08C3">
      <w:pPr>
        <w:pStyle w:val="Listenabsatz"/>
        <w:spacing w:before="120"/>
        <w:ind w:left="0"/>
        <w:jc w:val="both"/>
        <w:rPr>
          <w:color w:val="000000" w:themeColor="text1"/>
        </w:rPr>
      </w:pPr>
    </w:p>
    <w:p w:rsidR="001C08C3" w:rsidRPr="00932530" w:rsidRDefault="001C08C3" w:rsidP="001C08C3">
      <w:pPr>
        <w:pStyle w:val="Listenabsatz"/>
        <w:spacing w:before="120"/>
        <w:ind w:left="0"/>
        <w:jc w:val="both"/>
        <w:rPr>
          <w:color w:val="000000" w:themeColor="text1"/>
        </w:rPr>
      </w:pPr>
      <w:r w:rsidRPr="00932530">
        <w:rPr>
          <w:noProof/>
          <w:color w:val="000000" w:themeColor="text1"/>
          <w:lang w:val="de-DE"/>
        </w:rPr>
        <mc:AlternateContent>
          <mc:Choice Requires="wps">
            <w:drawing>
              <wp:anchor distT="0" distB="0" distL="114300" distR="114300" simplePos="0" relativeHeight="251843584" behindDoc="0" locked="0" layoutInCell="1" allowOverlap="1" wp14:anchorId="7E85B976" wp14:editId="6B28EDF5">
                <wp:simplePos x="0" y="0"/>
                <wp:positionH relativeFrom="column">
                  <wp:posOffset>3873500</wp:posOffset>
                </wp:positionH>
                <wp:positionV relativeFrom="paragraph">
                  <wp:posOffset>184150</wp:posOffset>
                </wp:positionV>
                <wp:extent cx="2349500" cy="1905000"/>
                <wp:effectExtent l="0" t="0" r="0" b="0"/>
                <wp:wrapSquare wrapText="bothSides"/>
                <wp:docPr id="7248" name="Textfeld 7248"/>
                <wp:cNvGraphicFramePr/>
                <a:graphic xmlns:a="http://schemas.openxmlformats.org/drawingml/2006/main">
                  <a:graphicData uri="http://schemas.microsoft.com/office/word/2010/wordprocessingShape">
                    <wps:wsp>
                      <wps:cNvSpPr txBox="1"/>
                      <wps:spPr>
                        <a:xfrm>
                          <a:off x="0" y="0"/>
                          <a:ext cx="2349500" cy="1905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C08C3" w:rsidRPr="00E01356" w:rsidRDefault="001C08C3" w:rsidP="001C08C3">
                            <w:pPr>
                              <w:jc w:val="both"/>
                              <w:rPr>
                                <w:i/>
                              </w:rPr>
                            </w:pPr>
                            <w:r w:rsidRPr="00E01356">
                              <w:rPr>
                                <w:i/>
                              </w:rPr>
                              <w:t xml:space="preserve">Fig. 3: Strong coupling in a hybrid </w:t>
                            </w:r>
                            <w:r>
                              <w:rPr>
                                <w:i/>
                              </w:rPr>
                              <w:t xml:space="preserve">ZnO/L4P-sp2 </w:t>
                            </w:r>
                            <w:r w:rsidRPr="00E01356">
                              <w:rPr>
                                <w:i/>
                              </w:rPr>
                              <w:t xml:space="preserve">microcavity. Left: </w:t>
                            </w:r>
                            <w:r>
                              <w:rPr>
                                <w:i/>
                              </w:rPr>
                              <w:t>cavity design.</w:t>
                            </w:r>
                            <w:r w:rsidRPr="00E01356">
                              <w:rPr>
                                <w:i/>
                              </w:rPr>
                              <w:t xml:space="preserve"> Right:</w:t>
                            </w:r>
                            <w:r>
                              <w:rPr>
                                <w:i/>
                              </w:rPr>
                              <w:t xml:space="preserve"> hybrid polariton dispersion derived from angle-dependent reflection measurements (dots), curves: calculation in a three-oscillator model, dashed lines mark positions of Wannier-Mott and Frenkel excitons. Inset: weights of the three states composing the hybrid polariton state along the middle branch. </w:t>
                            </w:r>
                            <w:r w:rsidRPr="00E01356">
                              <w:rPr>
                                <w: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85B976" id="Textfeld 7248" o:spid="_x0000_s1041" type="#_x0000_t202" style="position:absolute;left:0;text-align:left;margin-left:305pt;margin-top:14.5pt;width:185pt;height:150pt;z-index:25184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" filled="f" stroked="f">
                <v:textbox>
                  <w:txbxContent>
                    <w:p w:rsidR="001C08C3" w:rsidRPr="00E01356" w:rsidRDefault="001C08C3" w:rsidP="001C08C3">
                      <w:pPr>
                        <w:jc w:val="both"/>
                        <w:rPr>
                          <w:i/>
                        </w:rPr>
                      </w:pPr>
                      <w:r w:rsidRPr="00E01356">
                        <w:rPr>
                          <w:i/>
                        </w:rPr>
                        <w:t xml:space="preserve">Fig. 3: Strong coupling in a hybrid </w:t>
                      </w:r>
                      <w:r>
                        <w:rPr>
                          <w:i/>
                        </w:rPr>
                        <w:t xml:space="preserve">ZnO/L4P-sp2 </w:t>
                      </w:r>
                      <w:r w:rsidRPr="00E01356">
                        <w:rPr>
                          <w:i/>
                        </w:rPr>
                        <w:t xml:space="preserve">microcavity. Left: </w:t>
                      </w:r>
                      <w:r>
                        <w:rPr>
                          <w:i/>
                        </w:rPr>
                        <w:t>cavity design.</w:t>
                      </w:r>
                      <w:r w:rsidRPr="00E01356">
                        <w:rPr>
                          <w:i/>
                        </w:rPr>
                        <w:t xml:space="preserve"> Right:</w:t>
                      </w:r>
                      <w:r>
                        <w:rPr>
                          <w:i/>
                        </w:rPr>
                        <w:t xml:space="preserve"> hybrid polariton dispersion derived from angle-dependent reflection measurements (dots), curves: calculation in a three-oscillator model, dashed lines mark positions of Wannier-Mott and Frenkel excitons. Inset: weights of the three states composing the hybrid polariton state along the middle branch. </w:t>
                      </w:r>
                      <w:r w:rsidRPr="00E01356">
                        <w:rPr>
                          <w:i/>
                        </w:rPr>
                        <w:t xml:space="preserve"> </w:t>
                      </w:r>
                    </w:p>
                  </w:txbxContent>
                </v:textbox>
                <w10:wrap type="square"/>
              </v:shape>
            </w:pict>
          </mc:Fallback>
        </mc:AlternateContent>
      </w:r>
      <w:r w:rsidRPr="00932530">
        <w:rPr>
          <w:noProof/>
          <w:color w:val="000000" w:themeColor="text1"/>
          <w:lang w:val="de-DE"/>
        </w:rPr>
        <w:drawing>
          <wp:inline distT="0" distB="0" distL="0" distR="0" wp14:anchorId="1C3DC738" wp14:editId="09106286">
            <wp:extent cx="3540533" cy="2147272"/>
            <wp:effectExtent l="0" t="0" r="0" b="12065"/>
            <wp:docPr id="7252" name="Bild 4" descr="Macintosh SSD:Users:fh:Desktop:figure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SSD:Users:fh:Desktop:figure1.pd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41630" cy="2147938"/>
                    </a:xfrm>
                    <a:prstGeom prst="rect">
                      <a:avLst/>
                    </a:prstGeom>
                    <a:noFill/>
                    <a:ln>
                      <a:noFill/>
                    </a:ln>
                  </pic:spPr>
                </pic:pic>
              </a:graphicData>
            </a:graphic>
          </wp:inline>
        </w:drawing>
      </w:r>
    </w:p>
    <w:p w:rsidR="001C08C3" w:rsidRPr="00932530" w:rsidRDefault="001C08C3" w:rsidP="001C08C3">
      <w:pPr>
        <w:pStyle w:val="Listenabsatz"/>
        <w:spacing w:before="120"/>
        <w:ind w:left="0"/>
        <w:jc w:val="both"/>
        <w:rPr>
          <w:color w:val="000000" w:themeColor="text1"/>
        </w:rPr>
      </w:pPr>
    </w:p>
    <w:p w:rsidR="001C08C3" w:rsidRPr="00932530" w:rsidRDefault="001C08C3" w:rsidP="001C08C3">
      <w:pPr>
        <w:pStyle w:val="Listenabsatz"/>
        <w:spacing w:before="120"/>
        <w:ind w:left="0"/>
        <w:jc w:val="both"/>
        <w:rPr>
          <w:color w:val="000000" w:themeColor="text1"/>
        </w:rPr>
      </w:pPr>
    </w:p>
    <w:p w:rsidR="001C08C3" w:rsidRPr="00932530" w:rsidRDefault="001C08C3" w:rsidP="001C08C3">
      <w:pPr>
        <w:spacing w:before="120"/>
        <w:jc w:val="both"/>
        <w:rPr>
          <w:color w:val="000000" w:themeColor="text1"/>
        </w:rPr>
      </w:pPr>
      <w:proofErr w:type="gramStart"/>
      <w:r w:rsidRPr="00932530">
        <w:rPr>
          <w:i/>
          <w:color w:val="000000" w:themeColor="text1"/>
        </w:rPr>
        <w:t>Inorganic/organic hybrid microcavities:</w:t>
      </w:r>
      <w:r w:rsidRPr="00932530">
        <w:rPr>
          <w:color w:val="000000" w:themeColor="text1"/>
        </w:rPr>
        <w:t xml:space="preserve"> In a proposal made way back in 1997 [15], such cavities were theoretically analysed and it was shown that the merger of the strong optical coupling provided by the organic Frenkel exciton with the efficient relaxation pathways of the extended inorganic Wannier-Mott exciton should result in an unprecedented figure-of-merit for light emission, unattainable by sole organic or inorganic microcavities.</w:t>
      </w:r>
      <w:proofErr w:type="gramEnd"/>
      <w:r w:rsidRPr="00932530">
        <w:rPr>
          <w:color w:val="000000" w:themeColor="text1"/>
        </w:rPr>
        <w:t xml:space="preserve"> Despite continuous efforts over past years, no demonstration of the predicted precedence succeeded. In a very recent effort, the observation of hybrid polaritons combining photons and Frenkel and Wannier-Mott excitons </w:t>
      </w:r>
      <w:proofErr w:type="gramStart"/>
      <w:r w:rsidRPr="00932530">
        <w:rPr>
          <w:color w:val="000000" w:themeColor="text1"/>
        </w:rPr>
        <w:t>has been claimed</w:t>
      </w:r>
      <w:proofErr w:type="gramEnd"/>
      <w:r w:rsidRPr="00932530">
        <w:rPr>
          <w:color w:val="000000" w:themeColor="text1"/>
        </w:rPr>
        <w:t xml:space="preserve"> for a cavity consisting of ZnO nanocrystals and NTCDA [16]. However, there are various inconsistencies, both in the experimental data as well as in their interpretation, arousing severe doubts. Unambiguity </w:t>
      </w:r>
      <w:proofErr w:type="gramStart"/>
      <w:r w:rsidRPr="00932530">
        <w:rPr>
          <w:color w:val="000000" w:themeColor="text1"/>
        </w:rPr>
        <w:t>is caused</w:t>
      </w:r>
      <w:proofErr w:type="gramEnd"/>
      <w:r w:rsidRPr="00932530">
        <w:rPr>
          <w:color w:val="000000" w:themeColor="text1"/>
        </w:rPr>
        <w:t xml:space="preserve"> by a lack in structure definition and a pure cavity quality by using, e.g., metallic mirrors. The approach developed in A5 overcomes these issues by taking advantage of the fact that the hetero-system ZnO/ZnMgO allows for fabrication of distributed-Bragg-reflection (DBR</w:t>
      </w:r>
      <w:r w:rsidRPr="00932530">
        <w:t>)</w:t>
      </w:r>
      <w:r w:rsidRPr="00932530">
        <w:rPr>
          <w:color w:val="000000" w:themeColor="text1"/>
        </w:rPr>
        <w:t xml:space="preserve"> mirrors [17]. These mirrors </w:t>
      </w:r>
      <w:proofErr w:type="gramStart"/>
      <w:r w:rsidRPr="00932530">
        <w:rPr>
          <w:color w:val="000000" w:themeColor="text1"/>
        </w:rPr>
        <w:t>can be monolithically and resonantly combined</w:t>
      </w:r>
      <w:proofErr w:type="gramEnd"/>
      <w:r w:rsidRPr="00932530">
        <w:rPr>
          <w:color w:val="000000" w:themeColor="text1"/>
        </w:rPr>
        <w:t xml:space="preserve"> with a ZnO-based multiple quantum well (MQW) structure serving, like originally proposed [16], as the active inorganic part. Provided by A3 (Hecht), spiro-annulated ladder-type quarterphenyl (L4P-sp2) with spectrally sharp optical transition matching the MQW exciton resonance was employed for the organic component. In a first step, vertical-cavity surface emitting laser (VCSEL) action and strong coupling at ultraviolet wavelengths </w:t>
      </w:r>
      <w:proofErr w:type="gramStart"/>
      <w:r w:rsidRPr="00932530">
        <w:rPr>
          <w:color w:val="000000" w:themeColor="text1"/>
        </w:rPr>
        <w:t>has been demonstrated</w:t>
      </w:r>
      <w:proofErr w:type="gramEnd"/>
      <w:r w:rsidRPr="00932530">
        <w:rPr>
          <w:color w:val="000000" w:themeColor="text1"/>
        </w:rPr>
        <w:t xml:space="preserve"> for the sole organic material in dielectric DBR microcavities [P11]. The hybrid cavity for which data are presented in Fig. 3 is designed such that the MQW exciton feature is high-energy shifted about one LO-phonon energy of ZnO (60 meV) relative to the (0</w:t>
      </w:r>
      <w:proofErr w:type="gramStart"/>
      <w:r w:rsidRPr="00932530">
        <w:rPr>
          <w:color w:val="000000" w:themeColor="text1"/>
        </w:rPr>
        <w:t>,0</w:t>
      </w:r>
      <w:proofErr w:type="gramEnd"/>
      <w:r w:rsidRPr="00932530">
        <w:rPr>
          <w:color w:val="000000" w:themeColor="text1"/>
        </w:rPr>
        <w:t xml:space="preserve">) transition of L4P-sp2 whereas the first (0,1) vibronic replica is already located outside the DBRs’ stop band. On the one </w:t>
      </w:r>
      <w:proofErr w:type="gramStart"/>
      <w:r w:rsidRPr="00932530">
        <w:rPr>
          <w:color w:val="000000" w:themeColor="text1"/>
        </w:rPr>
        <w:t>hand</w:t>
      </w:r>
      <w:proofErr w:type="gramEnd"/>
      <w:r w:rsidRPr="00932530">
        <w:rPr>
          <w:color w:val="000000" w:themeColor="text1"/>
        </w:rPr>
        <w:t xml:space="preserve"> side, the separation between the two exciton species is thus smaller than the molecular line broadening defining practically inorganic/organic resonance conditions – a case never achieved before – while, on the other hand, very rapid relaxation </w:t>
      </w:r>
      <w:r w:rsidRPr="00932530">
        <w:rPr>
          <w:color w:val="000000" w:themeColor="text1"/>
        </w:rPr>
        <w:lastRenderedPageBreak/>
        <w:t xml:space="preserve">towards the energetically lowest polariton states by LO-phonon emission is assured. Angle-dependent measurements of the cavity’s reflection spectrum unveil the targeted three-branched polariton dispersion. Analysis within a standard three-coupled-oscillator model provides that these hybrid polaritons </w:t>
      </w:r>
      <w:proofErr w:type="gramStart"/>
      <w:r w:rsidRPr="00932530">
        <w:rPr>
          <w:color w:val="000000" w:themeColor="text1"/>
        </w:rPr>
        <w:t>are indeed constituted</w:t>
      </w:r>
      <w:proofErr w:type="gramEnd"/>
      <w:r w:rsidRPr="00932530">
        <w:rPr>
          <w:color w:val="000000" w:themeColor="text1"/>
        </w:rPr>
        <w:t xml:space="preserve"> in the relevant spectral regions by photons, inorganic and organic excitons at almost equal weight. The data collected in Fig. 3 present thus directed evidence for a photon-mediated hybridization of Frenkel and Wannier-Mott excitons. Based on the availability of suitable microcavity structures, issues that </w:t>
      </w:r>
      <w:proofErr w:type="gramStart"/>
      <w:r w:rsidRPr="00932530">
        <w:rPr>
          <w:color w:val="000000" w:themeColor="text1"/>
        </w:rPr>
        <w:t>can be addressed</w:t>
      </w:r>
      <w:proofErr w:type="gramEnd"/>
      <w:r w:rsidRPr="00932530">
        <w:rPr>
          <w:color w:val="000000" w:themeColor="text1"/>
        </w:rPr>
        <w:t xml:space="preserve"> next are the emission properties of these hybrid excitations, their relaxation dynamics as well as many-body effects and laser action under high-excitation levels.  </w:t>
      </w:r>
    </w:p>
    <w:p w:rsidR="001C08C3" w:rsidRPr="00932530" w:rsidRDefault="001C08C3" w:rsidP="001C08C3">
      <w:pPr>
        <w:spacing w:before="120"/>
        <w:jc w:val="both"/>
        <w:rPr>
          <w:color w:val="000000" w:themeColor="text1"/>
        </w:rPr>
      </w:pPr>
      <w:r w:rsidRPr="00932530">
        <w:rPr>
          <w:noProof/>
          <w:color w:val="000000" w:themeColor="text1"/>
          <w:lang w:val="de-DE"/>
        </w:rPr>
        <mc:AlternateContent>
          <mc:Choice Requires="wps">
            <w:drawing>
              <wp:anchor distT="0" distB="0" distL="114300" distR="114300" simplePos="0" relativeHeight="251844608" behindDoc="0" locked="0" layoutInCell="1" allowOverlap="1" wp14:anchorId="54A0647A" wp14:editId="283B8632">
                <wp:simplePos x="0" y="0"/>
                <wp:positionH relativeFrom="column">
                  <wp:posOffset>4445000</wp:posOffset>
                </wp:positionH>
                <wp:positionV relativeFrom="paragraph">
                  <wp:posOffset>171450</wp:posOffset>
                </wp:positionV>
                <wp:extent cx="1651000" cy="1905000"/>
                <wp:effectExtent l="0" t="0" r="0" b="0"/>
                <wp:wrapSquare wrapText="bothSides"/>
                <wp:docPr id="7249" name="Textfeld 7249"/>
                <wp:cNvGraphicFramePr/>
                <a:graphic xmlns:a="http://schemas.openxmlformats.org/drawingml/2006/main">
                  <a:graphicData uri="http://schemas.microsoft.com/office/word/2010/wordprocessingShape">
                    <wps:wsp>
                      <wps:cNvSpPr txBox="1"/>
                      <wps:spPr>
                        <a:xfrm>
                          <a:off x="0" y="0"/>
                          <a:ext cx="1651000" cy="1905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C08C3" w:rsidRPr="00A26686" w:rsidRDefault="001C08C3" w:rsidP="001C08C3">
                            <w:pPr>
                              <w:jc w:val="both"/>
                              <w:rPr>
                                <w:i/>
                              </w:rPr>
                            </w:pPr>
                            <w:r w:rsidRPr="00A26686">
                              <w:rPr>
                                <w:i/>
                              </w:rPr>
                              <w:t>F</w:t>
                            </w:r>
                            <w:r>
                              <w:rPr>
                                <w:i/>
                              </w:rPr>
                              <w:t xml:space="preserve">ig. 4: Strong coupling of SPPs and </w:t>
                            </w:r>
                            <w:r w:rsidRPr="00A26686">
                              <w:rPr>
                                <w:i/>
                              </w:rPr>
                              <w:t>cavity photons.</w:t>
                            </w:r>
                            <w:r>
                              <w:rPr>
                                <w:i/>
                              </w:rPr>
                              <w:t xml:space="preserve"> a) Dispersion relations in TE and TM polarization (symbols: from reflection measurements, </w:t>
                            </w:r>
                            <w:proofErr w:type="gramStart"/>
                            <w:r>
                              <w:rPr>
                                <w:i/>
                              </w:rPr>
                              <w:t>curve:</w:t>
                            </w:r>
                            <w:proofErr w:type="gramEnd"/>
                            <w:r>
                              <w:rPr>
                                <w:i/>
                              </w:rPr>
                              <w:t xml:space="preserve"> calculated). The coupling in TM polarization leads to a negative group velocity. Inset: cavity design. b) Negative refraction under free-space illumination.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A0647A" id="Textfeld 7249" o:spid="_x0000_s1042" type="#_x0000_t202" style="position:absolute;left:0;text-align:left;margin-left:350pt;margin-top:13.5pt;width:130pt;height:150pt;z-index:25184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" filled="f" stroked="f">
                <v:textbox>
                  <w:txbxContent>
                    <w:p w:rsidR="001C08C3" w:rsidRPr="00A26686" w:rsidRDefault="001C08C3" w:rsidP="001C08C3">
                      <w:pPr>
                        <w:jc w:val="both"/>
                        <w:rPr>
                          <w:i/>
                        </w:rPr>
                      </w:pPr>
                      <w:r w:rsidRPr="00A26686">
                        <w:rPr>
                          <w:i/>
                        </w:rPr>
                        <w:t>F</w:t>
                      </w:r>
                      <w:r>
                        <w:rPr>
                          <w:i/>
                        </w:rPr>
                        <w:t xml:space="preserve">ig. 4: Strong coupling of SPPs and </w:t>
                      </w:r>
                      <w:r w:rsidRPr="00A26686">
                        <w:rPr>
                          <w:i/>
                        </w:rPr>
                        <w:t>cavity photons.</w:t>
                      </w:r>
                      <w:r>
                        <w:rPr>
                          <w:i/>
                        </w:rPr>
                        <w:t xml:space="preserve"> a) Dispersion relations in TE and TM polarization (symbols: from reflection measurements, </w:t>
                      </w:r>
                      <w:proofErr w:type="gramStart"/>
                      <w:r>
                        <w:rPr>
                          <w:i/>
                        </w:rPr>
                        <w:t>curve:</w:t>
                      </w:r>
                      <w:proofErr w:type="gramEnd"/>
                      <w:r>
                        <w:rPr>
                          <w:i/>
                        </w:rPr>
                        <w:t xml:space="preserve"> calculated). The coupling in TM polarization leads to a negative group velocity. Inset: cavity design. b) Negative refraction under free-space illumination.</w:t>
                      </w:r>
                    </w:p>
                  </w:txbxContent>
                </v:textbox>
                <w10:wrap type="square"/>
              </v:shape>
            </w:pict>
          </mc:Fallback>
        </mc:AlternateContent>
      </w:r>
      <w:r w:rsidRPr="00932530">
        <w:rPr>
          <w:noProof/>
          <w:color w:val="000000" w:themeColor="text1"/>
          <w:lang w:val="de-DE"/>
        </w:rPr>
        <w:drawing>
          <wp:inline distT="0" distB="0" distL="0" distR="0" wp14:anchorId="0E97F8E5" wp14:editId="77341CAA">
            <wp:extent cx="4168486" cy="2402296"/>
            <wp:effectExtent l="0" t="0" r="0" b="10795"/>
            <wp:docPr id="7253" name="Bild 5" descr="Macintosh:Users:FH:DJob:Forschung:Publikationen:Manuskripte in Arbeit:NegativeRefractionMCC:Fig4-eps-converted-t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Users:FH:DJob:Forschung:Publikationen:Manuskripte in Arbeit:NegativeRefractionMCC:Fig4-eps-converted-to.pd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68486" cy="2402296"/>
                    </a:xfrm>
                    <a:prstGeom prst="rect">
                      <a:avLst/>
                    </a:prstGeom>
                    <a:noFill/>
                    <a:ln>
                      <a:noFill/>
                    </a:ln>
                  </pic:spPr>
                </pic:pic>
              </a:graphicData>
            </a:graphic>
          </wp:inline>
        </w:drawing>
      </w:r>
    </w:p>
    <w:p w:rsidR="001C08C3" w:rsidRPr="00932530" w:rsidRDefault="001C08C3" w:rsidP="001C08C3">
      <w:pPr>
        <w:spacing w:before="120"/>
        <w:jc w:val="both"/>
        <w:rPr>
          <w:color w:val="000000" w:themeColor="text1"/>
        </w:rPr>
      </w:pPr>
    </w:p>
    <w:p w:rsidR="001C08C3" w:rsidRPr="00932530" w:rsidRDefault="001C08C3" w:rsidP="001C08C3">
      <w:pPr>
        <w:spacing w:before="120"/>
        <w:jc w:val="both"/>
        <w:rPr>
          <w:color w:val="000000" w:themeColor="text1"/>
        </w:rPr>
      </w:pPr>
      <w:r w:rsidRPr="00932530">
        <w:rPr>
          <w:i/>
          <w:color w:val="000000" w:themeColor="text1"/>
        </w:rPr>
        <w:t>ZnOGa-based infrared metamaterials:</w:t>
      </w:r>
      <w:r w:rsidRPr="00932530">
        <w:rPr>
          <w:color w:val="000000" w:themeColor="text1"/>
        </w:rPr>
        <w:t xml:space="preserve"> Negative refraction and/or a negative group velocity are among the essential characteristics defining the functionality of metamaterials [18]. Metal-insulator-metal (MIM) film layers have the potential of producing anomalous electromagnetic dispersion. A recent demonstration of negative refraction on Au/SiO2/Ag slot-waveguides at visible wavelengths [19] is insofar limited as it is not addressable from free-space. On the other hand, the cavity photon modes of the MIM hybridize with the plasmonic excitations when their frequency is comparable with the surface plasmon frequency of the isolator/metal interface, with the result of a negative in-plane group velocity under appropriate conditions. For traditional metals, this concept is not practicable as their surface plasmon frequency is too large. However, employing ZnOGa as the metal, that frequency </w:t>
      </w:r>
      <w:proofErr w:type="gramStart"/>
      <w:r w:rsidRPr="00932530">
        <w:rPr>
          <w:color w:val="000000" w:themeColor="text1"/>
        </w:rPr>
        <w:t>can be brought</w:t>
      </w:r>
      <w:proofErr w:type="gramEnd"/>
      <w:r w:rsidRPr="00932530">
        <w:rPr>
          <w:color w:val="000000" w:themeColor="text1"/>
        </w:rPr>
        <w:t xml:space="preserve"> into resonance with the photon modes of submicron-sized cavities. Fig. 4 shows the first-time realization of this kind of photon-plasmon hybridization and the resultant negative refraction by an all-ZnO film structure. In a next step, a molecular emitter can be placed inside the cavity and the effect of the anomalous photonic density-of-states on its emission characteristics be studied. Moreover, the structure shown in Fig. 4 is the first step towards realization of hyperbolic metamaterial consisting of many alternating layers of ZnO/ZnOGa. In the next funding period, we will extend these encouraging initial studies as expounded below.</w:t>
      </w:r>
    </w:p>
    <w:p w:rsidR="001C08C3" w:rsidRPr="00932530" w:rsidRDefault="001C08C3" w:rsidP="001C08C3">
      <w:pPr>
        <w:pStyle w:val="Listenabsatz"/>
        <w:spacing w:before="120"/>
        <w:ind w:left="0"/>
        <w:jc w:val="both"/>
        <w:rPr>
          <w:color w:val="000000" w:themeColor="text1"/>
        </w:rPr>
      </w:pPr>
    </w:p>
    <w:p w:rsidR="001C08C3" w:rsidRPr="00932530" w:rsidRDefault="001C08C3" w:rsidP="001C08C3">
      <w:pPr>
        <w:pStyle w:val="Listenabsatz"/>
        <w:spacing w:before="120"/>
        <w:ind w:left="0"/>
        <w:jc w:val="both"/>
        <w:rPr>
          <w:color w:val="000000" w:themeColor="text1"/>
        </w:rPr>
      </w:pPr>
      <w:r w:rsidRPr="00932530">
        <w:rPr>
          <w:color w:val="000000" w:themeColor="text1"/>
        </w:rPr>
        <w:t>In addition to the above central topics, A5 has prepared tailored HIOS for numerous other projects of the CRC and has been involved in collaborations on</w:t>
      </w:r>
    </w:p>
    <w:p w:rsidR="001C08C3" w:rsidRPr="00932530" w:rsidRDefault="001C08C3" w:rsidP="001C08C3">
      <w:pPr>
        <w:pStyle w:val="Listenabsatz"/>
        <w:spacing w:before="120"/>
        <w:ind w:left="0"/>
        <w:jc w:val="both"/>
        <w:rPr>
          <w:color w:val="000000" w:themeColor="text1"/>
        </w:rPr>
      </w:pPr>
    </w:p>
    <w:p w:rsidR="001C08C3" w:rsidRPr="00932530" w:rsidRDefault="001C08C3" w:rsidP="00E81CEE">
      <w:pPr>
        <w:pStyle w:val="Listenabsatz"/>
        <w:numPr>
          <w:ilvl w:val="0"/>
          <w:numId w:val="125"/>
        </w:numPr>
        <w:spacing w:before="120"/>
        <w:jc w:val="both"/>
        <w:rPr>
          <w:color w:val="000000" w:themeColor="text1"/>
        </w:rPr>
      </w:pPr>
      <w:r w:rsidRPr="00932530">
        <w:rPr>
          <w:color w:val="000000" w:themeColor="text1"/>
        </w:rPr>
        <w:t>doping and interfacial energy level tuning with A8 (Koch), B3 (Blumstengel), and B4 (Knorr/Scheffler/Rinke) [P6,P7,P12]</w:t>
      </w:r>
    </w:p>
    <w:p w:rsidR="001C08C3" w:rsidRPr="00932530" w:rsidRDefault="001C08C3" w:rsidP="00E81CEE">
      <w:pPr>
        <w:pStyle w:val="Listenabsatz"/>
        <w:numPr>
          <w:ilvl w:val="0"/>
          <w:numId w:val="125"/>
        </w:numPr>
        <w:spacing w:before="120"/>
        <w:jc w:val="both"/>
        <w:rPr>
          <w:color w:val="000000" w:themeColor="text1"/>
        </w:rPr>
      </w:pPr>
      <w:r w:rsidRPr="00932530">
        <w:rPr>
          <w:color w:val="000000" w:themeColor="text1"/>
        </w:rPr>
        <w:t>synthesis, characterization, and photodegradation of ladder-type oligophenylenes with A3 (Hecht), and Blumstengel (B3) [P13,P14]</w:t>
      </w:r>
    </w:p>
    <w:p w:rsidR="001C08C3" w:rsidRPr="00932530" w:rsidRDefault="001C08C3" w:rsidP="00E81CEE">
      <w:pPr>
        <w:pStyle w:val="Listenabsatz"/>
        <w:numPr>
          <w:ilvl w:val="0"/>
          <w:numId w:val="125"/>
        </w:numPr>
        <w:spacing w:before="120"/>
        <w:jc w:val="both"/>
        <w:rPr>
          <w:color w:val="000000" w:themeColor="text1"/>
        </w:rPr>
      </w:pPr>
      <w:r w:rsidRPr="00932530">
        <w:rPr>
          <w:color w:val="000000" w:themeColor="text1"/>
        </w:rPr>
        <w:t>charge-separation versus energy transfer in HIOS with A3 (Hecht), A8 (Koch), and Blumstengel (B3) [P15,P16]</w:t>
      </w:r>
    </w:p>
    <w:p w:rsidR="001C08C3" w:rsidRPr="00932530" w:rsidRDefault="001C08C3" w:rsidP="00E81CEE">
      <w:pPr>
        <w:pStyle w:val="Listenabsatz"/>
        <w:numPr>
          <w:ilvl w:val="0"/>
          <w:numId w:val="125"/>
        </w:numPr>
        <w:spacing w:before="120"/>
        <w:jc w:val="both"/>
        <w:rPr>
          <w:color w:val="000000" w:themeColor="text1"/>
        </w:rPr>
      </w:pPr>
      <w:r w:rsidRPr="00932530">
        <w:rPr>
          <w:color w:val="000000" w:themeColor="text1"/>
        </w:rPr>
        <w:t>surface excitons in ZnO-based HIOS with B3 (Blumstengel) and B5 (Kühn/Elsässer) [P17,P18]</w:t>
      </w:r>
    </w:p>
    <w:p w:rsidR="001C08C3" w:rsidRPr="00932530" w:rsidRDefault="001C08C3" w:rsidP="001C08C3">
      <w:pPr>
        <w:pStyle w:val="ErluterungenMuster"/>
      </w:pPr>
    </w:p>
    <w:p w:rsidR="001C08C3" w:rsidRPr="00932530" w:rsidRDefault="001C08C3" w:rsidP="001C08C3">
      <w:pPr>
        <w:pStyle w:val="ErluterungenMuster"/>
      </w:pPr>
    </w:p>
    <w:p w:rsidR="001C08C3" w:rsidRPr="00932530" w:rsidRDefault="001C08C3" w:rsidP="001C08C3">
      <w:pPr>
        <w:pStyle w:val="ErluterungenMuster"/>
      </w:pPr>
      <w:r w:rsidRPr="00932530">
        <w:rPr>
          <w:b/>
          <w:color w:val="000000" w:themeColor="text1"/>
        </w:rPr>
        <w:t xml:space="preserve">References </w:t>
      </w:r>
    </w:p>
    <w:p w:rsidR="001C08C3" w:rsidRPr="00932530" w:rsidRDefault="001C08C3" w:rsidP="001C08C3">
      <w:pPr>
        <w:pStyle w:val="ErluterungenMuster"/>
        <w:rPr>
          <w:color w:val="000000" w:themeColor="text1"/>
        </w:rPr>
      </w:pPr>
    </w:p>
    <w:p w:rsidR="001C08C3" w:rsidRPr="00932530" w:rsidRDefault="001C08C3" w:rsidP="00E81CEE">
      <w:pPr>
        <w:pStyle w:val="ErluterungenMuster"/>
        <w:numPr>
          <w:ilvl w:val="0"/>
          <w:numId w:val="128"/>
        </w:numPr>
        <w:rPr>
          <w:color w:val="000000" w:themeColor="text1"/>
        </w:rPr>
      </w:pPr>
      <w:r w:rsidRPr="00932530">
        <w:rPr>
          <w:color w:val="000000" w:themeColor="text1"/>
        </w:rPr>
        <w:t xml:space="preserve">M. E. Helau et al., J. Phys. C </w:t>
      </w:r>
      <w:r w:rsidRPr="00932530">
        <w:rPr>
          <w:b/>
          <w:color w:val="000000" w:themeColor="text1"/>
        </w:rPr>
        <w:t>24</w:t>
      </w:r>
      <w:r w:rsidRPr="00932530">
        <w:rPr>
          <w:color w:val="000000" w:themeColor="text1"/>
        </w:rPr>
        <w:t xml:space="preserve">, 445012 (2012). </w:t>
      </w:r>
    </w:p>
    <w:p w:rsidR="001C08C3" w:rsidRPr="00932530" w:rsidRDefault="001C08C3" w:rsidP="00E81CEE">
      <w:pPr>
        <w:pStyle w:val="ErluterungenMuster"/>
        <w:numPr>
          <w:ilvl w:val="0"/>
          <w:numId w:val="128"/>
        </w:numPr>
        <w:rPr>
          <w:color w:val="auto"/>
        </w:rPr>
      </w:pPr>
      <w:r w:rsidRPr="00932530">
        <w:rPr>
          <w:color w:val="000000" w:themeColor="text1"/>
        </w:rPr>
        <w:t xml:space="preserve">S. </w:t>
      </w:r>
      <w:r w:rsidRPr="00932530">
        <w:rPr>
          <w:color w:val="auto"/>
        </w:rPr>
        <w:t>Blumstengel, S. Sadofev, H. Kirmse, and F. Henneberger, Appl. Phys. Lett. 98, 031907 (2011).</w:t>
      </w:r>
    </w:p>
    <w:p w:rsidR="001C08C3" w:rsidRPr="00932530" w:rsidRDefault="001C08C3" w:rsidP="00E81CEE">
      <w:pPr>
        <w:pStyle w:val="ErluterungenMuster"/>
        <w:numPr>
          <w:ilvl w:val="0"/>
          <w:numId w:val="128"/>
        </w:numPr>
        <w:rPr>
          <w:color w:val="000000" w:themeColor="text1"/>
        </w:rPr>
      </w:pPr>
      <w:r w:rsidRPr="00932530">
        <w:rPr>
          <w:color w:val="000000" w:themeColor="text1"/>
        </w:rPr>
        <w:t xml:space="preserve">E. Katsai et al., Appl. Phys. Lett. </w:t>
      </w:r>
      <w:r w:rsidRPr="00932530">
        <w:rPr>
          <w:b/>
          <w:color w:val="000000" w:themeColor="text1"/>
        </w:rPr>
        <w:t>94</w:t>
      </w:r>
      <w:r w:rsidRPr="00932530">
        <w:rPr>
          <w:color w:val="000000" w:themeColor="text1"/>
        </w:rPr>
        <w:t>, 43501 (2009).</w:t>
      </w:r>
    </w:p>
    <w:p w:rsidR="001C08C3" w:rsidRPr="00932530" w:rsidRDefault="001C08C3" w:rsidP="00E81CEE">
      <w:pPr>
        <w:pStyle w:val="ErluterungenMuster"/>
        <w:numPr>
          <w:ilvl w:val="0"/>
          <w:numId w:val="128"/>
        </w:numPr>
        <w:rPr>
          <w:color w:val="000000" w:themeColor="text1"/>
        </w:rPr>
      </w:pPr>
      <w:r w:rsidRPr="00932530">
        <w:rPr>
          <w:color w:val="000000" w:themeColor="text1"/>
        </w:rPr>
        <w:t xml:space="preserve">A. C. Cruickshang et al., Chem. Materials </w:t>
      </w:r>
      <w:r w:rsidRPr="00932530">
        <w:rPr>
          <w:b/>
          <w:color w:val="000000" w:themeColor="text1"/>
        </w:rPr>
        <w:t>23</w:t>
      </w:r>
      <w:r w:rsidRPr="00932530">
        <w:rPr>
          <w:color w:val="000000" w:themeColor="text1"/>
        </w:rPr>
        <w:t>, 3863 (2011).</w:t>
      </w:r>
    </w:p>
    <w:p w:rsidR="001C08C3" w:rsidRPr="00932530" w:rsidRDefault="001C08C3" w:rsidP="00E81CEE">
      <w:pPr>
        <w:pStyle w:val="ErluterungenMuster"/>
        <w:numPr>
          <w:ilvl w:val="0"/>
          <w:numId w:val="128"/>
        </w:numPr>
        <w:rPr>
          <w:color w:val="000000" w:themeColor="text1"/>
        </w:rPr>
      </w:pPr>
      <w:r w:rsidRPr="00932530">
        <w:rPr>
          <w:color w:val="000000" w:themeColor="text1"/>
        </w:rPr>
        <w:lastRenderedPageBreak/>
        <w:t xml:space="preserve">R. Forker and T. Fritz, Phys. Chem. Chem. Phys. </w:t>
      </w:r>
      <w:r w:rsidRPr="00932530">
        <w:rPr>
          <w:b/>
          <w:color w:val="000000" w:themeColor="text1"/>
        </w:rPr>
        <w:t>11</w:t>
      </w:r>
      <w:r w:rsidRPr="00932530">
        <w:rPr>
          <w:color w:val="000000" w:themeColor="text1"/>
        </w:rPr>
        <w:t>, 2129 (2009).</w:t>
      </w:r>
    </w:p>
    <w:p w:rsidR="001C08C3" w:rsidRPr="00932530" w:rsidRDefault="001C08C3" w:rsidP="00E81CEE">
      <w:pPr>
        <w:pStyle w:val="ErluterungenMuster"/>
        <w:numPr>
          <w:ilvl w:val="0"/>
          <w:numId w:val="128"/>
        </w:numPr>
        <w:rPr>
          <w:color w:val="000000" w:themeColor="text1"/>
        </w:rPr>
      </w:pPr>
      <w:r w:rsidRPr="00932530">
        <w:rPr>
          <w:color w:val="000000" w:themeColor="text1"/>
        </w:rPr>
        <w:t xml:space="preserve">K. Ellmer, Nature Photonics </w:t>
      </w:r>
      <w:r w:rsidRPr="00932530">
        <w:rPr>
          <w:b/>
          <w:color w:val="000000" w:themeColor="text1"/>
        </w:rPr>
        <w:t>6</w:t>
      </w:r>
      <w:r w:rsidRPr="00932530">
        <w:rPr>
          <w:color w:val="000000" w:themeColor="text1"/>
        </w:rPr>
        <w:t>, 809 (2012).</w:t>
      </w:r>
    </w:p>
    <w:p w:rsidR="001C08C3" w:rsidRPr="00932530" w:rsidRDefault="001C08C3" w:rsidP="00E81CEE">
      <w:pPr>
        <w:pStyle w:val="ErluterungenMuster"/>
        <w:numPr>
          <w:ilvl w:val="0"/>
          <w:numId w:val="128"/>
        </w:numPr>
        <w:rPr>
          <w:color w:val="000000" w:themeColor="text1"/>
        </w:rPr>
      </w:pPr>
      <w:r w:rsidRPr="00932530">
        <w:rPr>
          <w:color w:val="000000" w:themeColor="text1"/>
        </w:rPr>
        <w:t xml:space="preserve">A. Boltasseva and H. A. Atwater, Science </w:t>
      </w:r>
      <w:r w:rsidRPr="00932530">
        <w:rPr>
          <w:b/>
          <w:color w:val="000000" w:themeColor="text1"/>
        </w:rPr>
        <w:t>290</w:t>
      </w:r>
      <w:r w:rsidRPr="00932530">
        <w:rPr>
          <w:color w:val="000000" w:themeColor="text1"/>
        </w:rPr>
        <w:t>, 331 2011.</w:t>
      </w:r>
    </w:p>
    <w:p w:rsidR="001C08C3" w:rsidRPr="00932530" w:rsidRDefault="001C08C3" w:rsidP="00E81CEE">
      <w:pPr>
        <w:pStyle w:val="ErluterungenMuster"/>
        <w:numPr>
          <w:ilvl w:val="0"/>
          <w:numId w:val="128"/>
        </w:numPr>
        <w:rPr>
          <w:color w:val="000000" w:themeColor="text1"/>
        </w:rPr>
      </w:pPr>
      <w:r w:rsidRPr="00434E36">
        <w:rPr>
          <w:color w:val="000000" w:themeColor="text1"/>
          <w:lang w:val="de-DE"/>
        </w:rPr>
        <w:t xml:space="preserve">F. Neubrech et al., Phys. </w:t>
      </w:r>
      <w:r w:rsidRPr="00932530">
        <w:rPr>
          <w:color w:val="000000" w:themeColor="text1"/>
        </w:rPr>
        <w:t xml:space="preserve">Rev. Lett. </w:t>
      </w:r>
      <w:r w:rsidRPr="00932530">
        <w:rPr>
          <w:b/>
          <w:color w:val="000000" w:themeColor="text1"/>
        </w:rPr>
        <w:t>101</w:t>
      </w:r>
      <w:r w:rsidRPr="00932530">
        <w:rPr>
          <w:color w:val="000000" w:themeColor="text1"/>
        </w:rPr>
        <w:t>, 157403 (2008).</w:t>
      </w:r>
    </w:p>
    <w:p w:rsidR="001C08C3" w:rsidRPr="00932530" w:rsidRDefault="001C08C3" w:rsidP="00E81CEE">
      <w:pPr>
        <w:pStyle w:val="ErluterungenMuster"/>
        <w:numPr>
          <w:ilvl w:val="0"/>
          <w:numId w:val="128"/>
        </w:numPr>
        <w:rPr>
          <w:color w:val="000000" w:themeColor="text1"/>
        </w:rPr>
      </w:pPr>
      <w:r w:rsidRPr="00932530">
        <w:rPr>
          <w:color w:val="000000" w:themeColor="text1"/>
        </w:rPr>
        <w:t xml:space="preserve">V. Giannini, Y. Francescato, H. Amrania, C. C. Phillips, and S. A. Maier, NanoLett. </w:t>
      </w:r>
      <w:r w:rsidRPr="00932530">
        <w:rPr>
          <w:b/>
          <w:color w:val="000000" w:themeColor="text1"/>
        </w:rPr>
        <w:t>11</w:t>
      </w:r>
      <w:r w:rsidRPr="00932530">
        <w:rPr>
          <w:color w:val="000000" w:themeColor="text1"/>
        </w:rPr>
        <w:t>, 2835 (2011).</w:t>
      </w:r>
    </w:p>
    <w:p w:rsidR="001C08C3" w:rsidRPr="00932530" w:rsidRDefault="001C08C3" w:rsidP="00E81CEE">
      <w:pPr>
        <w:pStyle w:val="ErluterungenMuster"/>
        <w:numPr>
          <w:ilvl w:val="0"/>
          <w:numId w:val="128"/>
        </w:numPr>
        <w:rPr>
          <w:color w:val="000000" w:themeColor="text1"/>
        </w:rPr>
      </w:pPr>
      <w:r w:rsidRPr="00932530">
        <w:rPr>
          <w:color w:val="000000" w:themeColor="text1"/>
        </w:rPr>
        <w:t xml:space="preserve">S. M. Nie and S. R. Emory, Science </w:t>
      </w:r>
      <w:r w:rsidRPr="00932530">
        <w:rPr>
          <w:b/>
          <w:color w:val="000000" w:themeColor="text1"/>
        </w:rPr>
        <w:t>275</w:t>
      </w:r>
      <w:r w:rsidRPr="00932530">
        <w:rPr>
          <w:color w:val="000000" w:themeColor="text1"/>
        </w:rPr>
        <w:t>, 1102 (1997).</w:t>
      </w:r>
    </w:p>
    <w:p w:rsidR="001C08C3" w:rsidRPr="00932530" w:rsidRDefault="001C08C3" w:rsidP="00E81CEE">
      <w:pPr>
        <w:pStyle w:val="ErluterungenMuster"/>
        <w:numPr>
          <w:ilvl w:val="0"/>
          <w:numId w:val="128"/>
        </w:numPr>
        <w:rPr>
          <w:color w:val="000000" w:themeColor="text1"/>
        </w:rPr>
      </w:pPr>
      <w:r w:rsidRPr="00434E36">
        <w:rPr>
          <w:color w:val="000000" w:themeColor="text1"/>
          <w:lang w:val="de-DE"/>
        </w:rPr>
        <w:t xml:space="preserve">H. Wang, J. Kundu, and N. J. Halas, Angew. </w:t>
      </w:r>
      <w:r w:rsidRPr="00932530">
        <w:rPr>
          <w:color w:val="000000" w:themeColor="text1"/>
        </w:rPr>
        <w:t xml:space="preserve">Chem. </w:t>
      </w:r>
      <w:r w:rsidRPr="00932530">
        <w:rPr>
          <w:b/>
          <w:color w:val="000000" w:themeColor="text1"/>
        </w:rPr>
        <w:t>4</w:t>
      </w:r>
      <w:r w:rsidRPr="00932530">
        <w:rPr>
          <w:color w:val="000000" w:themeColor="text1"/>
        </w:rPr>
        <w:t>6, 9040 (2007).</w:t>
      </w:r>
    </w:p>
    <w:p w:rsidR="001C08C3" w:rsidRPr="00932530" w:rsidRDefault="001C08C3" w:rsidP="00E81CEE">
      <w:pPr>
        <w:pStyle w:val="ErluterungenMuster"/>
        <w:numPr>
          <w:ilvl w:val="0"/>
          <w:numId w:val="128"/>
        </w:numPr>
        <w:rPr>
          <w:color w:val="000000" w:themeColor="text1"/>
        </w:rPr>
      </w:pPr>
      <w:r w:rsidRPr="00932530">
        <w:rPr>
          <w:color w:val="000000" w:themeColor="text1"/>
        </w:rPr>
        <w:t xml:space="preserve">J. Homala, Chem. </w:t>
      </w:r>
      <w:r w:rsidRPr="00932530">
        <w:rPr>
          <w:rStyle w:val="Seitenzahl"/>
          <w:color w:val="auto"/>
        </w:rPr>
        <w:t xml:space="preserve">Phys. </w:t>
      </w:r>
      <w:r w:rsidRPr="00932530">
        <w:rPr>
          <w:rStyle w:val="Seitenzahl"/>
          <w:b/>
          <w:color w:val="auto"/>
        </w:rPr>
        <w:t>108</w:t>
      </w:r>
      <w:r w:rsidRPr="00932530">
        <w:rPr>
          <w:rStyle w:val="Seitenzahl"/>
          <w:color w:val="auto"/>
        </w:rPr>
        <w:t>, 462 (2008).</w:t>
      </w:r>
    </w:p>
    <w:p w:rsidR="001C08C3" w:rsidRPr="00932530" w:rsidRDefault="001C08C3" w:rsidP="00E81CEE">
      <w:pPr>
        <w:pStyle w:val="ErluterungenMuster"/>
        <w:numPr>
          <w:ilvl w:val="0"/>
          <w:numId w:val="128"/>
        </w:numPr>
        <w:rPr>
          <w:color w:val="000000" w:themeColor="text1"/>
        </w:rPr>
      </w:pPr>
      <w:r w:rsidRPr="00932530">
        <w:rPr>
          <w:color w:val="000000" w:themeColor="text1"/>
        </w:rPr>
        <w:t xml:space="preserve">H. Matsui, W. Badalawa, A. Ikehata, and H. Tabata, Adv. Optical Mater. </w:t>
      </w:r>
      <w:r w:rsidRPr="00932530">
        <w:rPr>
          <w:b/>
          <w:color w:val="000000" w:themeColor="text1"/>
        </w:rPr>
        <w:t>1</w:t>
      </w:r>
      <w:r w:rsidRPr="00932530">
        <w:rPr>
          <w:color w:val="000000" w:themeColor="text1"/>
        </w:rPr>
        <w:t>, 297 (2013).</w:t>
      </w:r>
    </w:p>
    <w:p w:rsidR="001C08C3" w:rsidRPr="00932530" w:rsidRDefault="001C08C3" w:rsidP="00E81CEE">
      <w:pPr>
        <w:pStyle w:val="ErluterungenMuster"/>
        <w:numPr>
          <w:ilvl w:val="0"/>
          <w:numId w:val="128"/>
        </w:numPr>
        <w:rPr>
          <w:color w:val="000000" w:themeColor="text1"/>
        </w:rPr>
      </w:pPr>
      <w:r w:rsidRPr="00932530">
        <w:rPr>
          <w:color w:val="000000" w:themeColor="text1"/>
        </w:rPr>
        <w:t xml:space="preserve">M. Abb et al., Nano Lett. </w:t>
      </w:r>
      <w:r w:rsidRPr="00932530">
        <w:rPr>
          <w:b/>
          <w:color w:val="000000" w:themeColor="text1"/>
        </w:rPr>
        <w:t>14</w:t>
      </w:r>
      <w:r w:rsidRPr="00932530">
        <w:rPr>
          <w:color w:val="000000" w:themeColor="text1"/>
        </w:rPr>
        <w:t>, 346 (2014).</w:t>
      </w:r>
    </w:p>
    <w:p w:rsidR="001C08C3" w:rsidRPr="00932530" w:rsidRDefault="001C08C3" w:rsidP="00E81CEE">
      <w:pPr>
        <w:pStyle w:val="ErluterungenMuster"/>
        <w:numPr>
          <w:ilvl w:val="0"/>
          <w:numId w:val="128"/>
        </w:numPr>
        <w:rPr>
          <w:color w:val="000000" w:themeColor="text1"/>
        </w:rPr>
      </w:pPr>
      <w:r w:rsidRPr="00932530">
        <w:rPr>
          <w:color w:val="000000" w:themeColor="text1"/>
        </w:rPr>
        <w:t xml:space="preserve">V. Agranovich, H. Benisty, and C. Weisbuch, Solid State Commun. </w:t>
      </w:r>
      <w:r w:rsidRPr="00932530">
        <w:rPr>
          <w:b/>
          <w:color w:val="000000" w:themeColor="text1"/>
        </w:rPr>
        <w:t>102</w:t>
      </w:r>
      <w:r w:rsidRPr="00932530">
        <w:rPr>
          <w:color w:val="000000" w:themeColor="text1"/>
        </w:rPr>
        <w:t>, 631 (1997).</w:t>
      </w:r>
    </w:p>
    <w:p w:rsidR="001C08C3" w:rsidRPr="00932530" w:rsidRDefault="001C08C3" w:rsidP="00E81CEE">
      <w:pPr>
        <w:pStyle w:val="ErluterungenMuster"/>
        <w:numPr>
          <w:ilvl w:val="0"/>
          <w:numId w:val="128"/>
        </w:numPr>
        <w:rPr>
          <w:color w:val="000000" w:themeColor="text1"/>
        </w:rPr>
      </w:pPr>
      <w:r w:rsidRPr="00932530">
        <w:rPr>
          <w:color w:val="000000" w:themeColor="text1"/>
        </w:rPr>
        <w:t xml:space="preserve">M. Slootsky, X. Liu, V. M. Menon, and S. R. Forrest, Phys. Rev. Lett. </w:t>
      </w:r>
      <w:r w:rsidRPr="00932530">
        <w:rPr>
          <w:b/>
          <w:color w:val="000000" w:themeColor="text1"/>
        </w:rPr>
        <w:t>112</w:t>
      </w:r>
      <w:r w:rsidRPr="00932530">
        <w:rPr>
          <w:color w:val="000000" w:themeColor="text1"/>
        </w:rPr>
        <w:t>, 076401 (2014).</w:t>
      </w:r>
    </w:p>
    <w:p w:rsidR="001C08C3" w:rsidRPr="00932530" w:rsidRDefault="001C08C3" w:rsidP="00E81CEE">
      <w:pPr>
        <w:pStyle w:val="ErluterungenMuster"/>
        <w:numPr>
          <w:ilvl w:val="0"/>
          <w:numId w:val="128"/>
        </w:numPr>
        <w:rPr>
          <w:color w:val="000000" w:themeColor="text1"/>
        </w:rPr>
      </w:pPr>
      <w:r w:rsidRPr="00932530">
        <w:rPr>
          <w:color w:val="000000" w:themeColor="text1"/>
        </w:rPr>
        <w:t xml:space="preserve">S. Kalusniak, S. Sadofev, S. Halm, and F. Henneberger, Appl. Phys. Lett. </w:t>
      </w:r>
      <w:r w:rsidRPr="00932530">
        <w:rPr>
          <w:b/>
          <w:color w:val="000000" w:themeColor="text1"/>
        </w:rPr>
        <w:t>98</w:t>
      </w:r>
      <w:r w:rsidRPr="00932530">
        <w:rPr>
          <w:color w:val="000000" w:themeColor="text1"/>
        </w:rPr>
        <w:t>, 011101 (2011).</w:t>
      </w:r>
    </w:p>
    <w:p w:rsidR="001C08C3" w:rsidRPr="00932530" w:rsidRDefault="001C08C3" w:rsidP="00E81CEE">
      <w:pPr>
        <w:pStyle w:val="ErluterungenMuster"/>
        <w:widowControl w:val="0"/>
        <w:numPr>
          <w:ilvl w:val="0"/>
          <w:numId w:val="128"/>
        </w:numPr>
        <w:overflowPunct/>
        <w:textAlignment w:val="auto"/>
        <w:rPr>
          <w:rFonts w:eastAsia="Times New Roman" w:cs="Times"/>
          <w:color w:val="auto"/>
        </w:rPr>
      </w:pPr>
      <w:r w:rsidRPr="00932530">
        <w:rPr>
          <w:color w:val="auto"/>
        </w:rPr>
        <w:t xml:space="preserve">R. Dolling et al., Science </w:t>
      </w:r>
      <w:r w:rsidRPr="00932530">
        <w:rPr>
          <w:b/>
          <w:color w:val="auto"/>
        </w:rPr>
        <w:t>312</w:t>
      </w:r>
      <w:r w:rsidRPr="00932530">
        <w:rPr>
          <w:color w:val="auto"/>
        </w:rPr>
        <w:t>, 892 (20006).</w:t>
      </w:r>
    </w:p>
    <w:p w:rsidR="001C08C3" w:rsidRPr="00932530" w:rsidRDefault="001C08C3" w:rsidP="00E81CEE">
      <w:pPr>
        <w:pStyle w:val="ErluterungenMuster"/>
        <w:widowControl w:val="0"/>
        <w:numPr>
          <w:ilvl w:val="0"/>
          <w:numId w:val="128"/>
        </w:numPr>
        <w:overflowPunct/>
        <w:textAlignment w:val="auto"/>
        <w:rPr>
          <w:rFonts w:eastAsia="Times New Roman" w:cs="Times"/>
          <w:color w:val="auto"/>
        </w:rPr>
      </w:pPr>
      <w:r w:rsidRPr="00932530">
        <w:rPr>
          <w:rFonts w:eastAsia="Times New Roman" w:cs="Times"/>
          <w:color w:val="auto"/>
        </w:rPr>
        <w:t>H. J. Lezec</w:t>
      </w:r>
      <w:proofErr w:type="gramStart"/>
      <w:r w:rsidRPr="00932530">
        <w:rPr>
          <w:rFonts w:eastAsia="Times New Roman" w:cs="Times"/>
          <w:color w:val="auto"/>
        </w:rPr>
        <w:t>,  J</w:t>
      </w:r>
      <w:proofErr w:type="gramEnd"/>
      <w:r w:rsidRPr="00932530">
        <w:rPr>
          <w:rFonts w:eastAsia="Times New Roman" w:cs="Times"/>
          <w:color w:val="auto"/>
        </w:rPr>
        <w:t>. A. Dionne</w:t>
      </w:r>
      <w:r w:rsidRPr="00932530">
        <w:rPr>
          <w:rFonts w:eastAsia="Times New Roman" w:cs="Times"/>
          <w:color w:val="1F1C1D"/>
        </w:rPr>
        <w:t>, and H. A. Atwater</w:t>
      </w:r>
      <w:r w:rsidRPr="00932530">
        <w:rPr>
          <w:rFonts w:eastAsia="Times New Roman" w:cs="Times"/>
        </w:rPr>
        <w:t xml:space="preserve">, </w:t>
      </w:r>
      <w:r w:rsidRPr="00932530">
        <w:rPr>
          <w:color w:val="000000" w:themeColor="text1"/>
        </w:rPr>
        <w:t xml:space="preserve">Science </w:t>
      </w:r>
      <w:r w:rsidRPr="00932530">
        <w:rPr>
          <w:b/>
          <w:color w:val="000000" w:themeColor="text1"/>
        </w:rPr>
        <w:t>316</w:t>
      </w:r>
      <w:r w:rsidRPr="00932530">
        <w:rPr>
          <w:color w:val="000000" w:themeColor="text1"/>
        </w:rPr>
        <w:t>, 430 (2007).</w:t>
      </w:r>
    </w:p>
    <w:p w:rsidR="001C08C3" w:rsidRPr="00932530" w:rsidRDefault="001C08C3" w:rsidP="00E81CEE">
      <w:pPr>
        <w:pStyle w:val="ErluterungenMuster"/>
        <w:numPr>
          <w:ilvl w:val="0"/>
          <w:numId w:val="128"/>
        </w:numPr>
        <w:rPr>
          <w:color w:val="000000" w:themeColor="text1"/>
        </w:rPr>
      </w:pPr>
      <w:r w:rsidRPr="00932530">
        <w:rPr>
          <w:rFonts w:eastAsia="Times New Roman" w:cs="Times"/>
          <w:color w:val="auto"/>
        </w:rPr>
        <w:t>R. Deng et al</w:t>
      </w:r>
      <w:proofErr w:type="gramStart"/>
      <w:r w:rsidRPr="00932530">
        <w:rPr>
          <w:rFonts w:eastAsia="Times New Roman" w:cs="Times"/>
          <w:color w:val="auto"/>
        </w:rPr>
        <w:t>. ,</w:t>
      </w:r>
      <w:proofErr w:type="gramEnd"/>
      <w:r w:rsidRPr="00932530">
        <w:rPr>
          <w:rFonts w:eastAsia="Times New Roman" w:cs="Times"/>
          <w:color w:val="auto"/>
        </w:rPr>
        <w:t xml:space="preserve"> J. Lum. </w:t>
      </w:r>
      <w:r w:rsidRPr="00932530">
        <w:rPr>
          <w:rFonts w:eastAsia="Times New Roman" w:cs="Times"/>
          <w:b/>
          <w:color w:val="auto"/>
        </w:rPr>
        <w:t>134</w:t>
      </w:r>
      <w:r w:rsidRPr="00932530">
        <w:rPr>
          <w:rFonts w:eastAsia="Times New Roman" w:cs="Times"/>
          <w:color w:val="auto"/>
        </w:rPr>
        <w:t xml:space="preserve">, 240 (2013). </w:t>
      </w:r>
    </w:p>
    <w:p w:rsidR="001C08C3" w:rsidRPr="00932530" w:rsidRDefault="001C08C3" w:rsidP="00E81CEE">
      <w:pPr>
        <w:pStyle w:val="ErluterungenMuster"/>
        <w:numPr>
          <w:ilvl w:val="0"/>
          <w:numId w:val="128"/>
        </w:numPr>
        <w:rPr>
          <w:color w:val="000000" w:themeColor="text1"/>
        </w:rPr>
      </w:pPr>
      <w:r w:rsidRPr="00932530">
        <w:rPr>
          <w:rFonts w:eastAsia="Times New Roman" w:cs="Times"/>
          <w:color w:val="auto"/>
        </w:rPr>
        <w:t xml:space="preserve">Peŕez-Gonzaĺez et al., Nano Lett. </w:t>
      </w:r>
      <w:r w:rsidRPr="00932530">
        <w:rPr>
          <w:rFonts w:eastAsia="Times New Roman" w:cs="Times"/>
          <w:b/>
          <w:color w:val="auto"/>
        </w:rPr>
        <w:t>10</w:t>
      </w:r>
      <w:r w:rsidRPr="00932530">
        <w:rPr>
          <w:rFonts w:eastAsia="Times New Roman" w:cs="Times"/>
          <w:color w:val="auto"/>
        </w:rPr>
        <w:t>, 3090 (2010)</w:t>
      </w:r>
      <w:proofErr w:type="gramStart"/>
      <w:r w:rsidRPr="00932530">
        <w:rPr>
          <w:rFonts w:eastAsia="Times New Roman" w:cs="Times"/>
          <w:color w:val="auto"/>
        </w:rPr>
        <w:t>;</w:t>
      </w:r>
      <w:proofErr w:type="gramEnd"/>
      <w:r w:rsidRPr="00932530">
        <w:rPr>
          <w:rFonts w:eastAsia="Times New Roman" w:cs="Times"/>
          <w:color w:val="auto"/>
        </w:rPr>
        <w:t xml:space="preserve"> P. Vasa et al., ACS Nano </w:t>
      </w:r>
      <w:r w:rsidRPr="00932530">
        <w:rPr>
          <w:rFonts w:eastAsia="Times New Roman" w:cs="Times"/>
          <w:b/>
          <w:color w:val="auto"/>
        </w:rPr>
        <w:t>4</w:t>
      </w:r>
      <w:r w:rsidRPr="00932530">
        <w:rPr>
          <w:rFonts w:eastAsia="Times New Roman" w:cs="Times"/>
          <w:color w:val="auto"/>
        </w:rPr>
        <w:t>, 7559 (2010).</w:t>
      </w:r>
      <w:r w:rsidRPr="00932530">
        <w:rPr>
          <w:rFonts w:ascii="Times" w:eastAsia="Times New Roman" w:hAnsi="Times" w:cs="Times"/>
          <w:sz w:val="24"/>
          <w:szCs w:val="24"/>
        </w:rPr>
        <w:t xml:space="preserve">  </w:t>
      </w:r>
    </w:p>
    <w:p w:rsidR="001C08C3" w:rsidRPr="00932530" w:rsidRDefault="001C08C3" w:rsidP="001C08C3">
      <w:pPr>
        <w:pStyle w:val="ErluterungenMuster"/>
        <w:widowControl w:val="0"/>
        <w:overflowPunct/>
        <w:spacing w:after="240"/>
        <w:ind w:left="397"/>
        <w:textAlignment w:val="auto"/>
        <w:rPr>
          <w:rFonts w:eastAsia="Times New Roman" w:cs="Times"/>
        </w:rPr>
      </w:pPr>
    </w:p>
    <w:p w:rsidR="001C08C3" w:rsidRPr="00932530" w:rsidRDefault="001C08C3" w:rsidP="001C08C3">
      <w:pPr>
        <w:pStyle w:val="Musterberschrift3"/>
        <w:tabs>
          <w:tab w:val="clear" w:pos="8652"/>
          <w:tab w:val="num" w:pos="855"/>
        </w:tabs>
        <w:ind w:left="855"/>
      </w:pPr>
      <w:r w:rsidRPr="00932530">
        <w:t xml:space="preserve">Project-related publications </w:t>
      </w:r>
    </w:p>
    <w:p w:rsidR="001C08C3" w:rsidRPr="00932530" w:rsidRDefault="001C08C3" w:rsidP="001C08C3">
      <w:pPr>
        <w:pStyle w:val="ErluterungenMuster"/>
      </w:pPr>
    </w:p>
    <w:p w:rsidR="001C08C3" w:rsidRPr="00932530" w:rsidRDefault="001C08C3" w:rsidP="001C08C3">
      <w:pPr>
        <w:pStyle w:val="ErluterungenMuster"/>
        <w:rPr>
          <w:color w:val="auto"/>
        </w:rPr>
      </w:pPr>
      <w:r w:rsidRPr="00932530">
        <w:rPr>
          <w:color w:val="auto"/>
        </w:rPr>
        <w:t>a) Publications published or accpeted</w:t>
      </w:r>
    </w:p>
    <w:p w:rsidR="001C08C3" w:rsidRPr="00932530" w:rsidRDefault="001C08C3" w:rsidP="001C08C3">
      <w:pPr>
        <w:pStyle w:val="ErluterungenMuster"/>
        <w:rPr>
          <w:color w:val="auto"/>
        </w:rPr>
      </w:pPr>
    </w:p>
    <w:p w:rsidR="001C08C3" w:rsidRPr="00932530" w:rsidRDefault="001C08C3" w:rsidP="00E81CEE">
      <w:pPr>
        <w:pStyle w:val="ErluterungenMuster"/>
        <w:numPr>
          <w:ilvl w:val="0"/>
          <w:numId w:val="127"/>
        </w:numPr>
        <w:rPr>
          <w:color w:val="000000" w:themeColor="text1"/>
        </w:rPr>
      </w:pPr>
      <w:r w:rsidRPr="00932530">
        <w:rPr>
          <w:color w:val="000000" w:themeColor="text1"/>
        </w:rPr>
        <w:t xml:space="preserve">F. </w:t>
      </w:r>
      <w:proofErr w:type="gramStart"/>
      <w:r w:rsidRPr="00932530">
        <w:rPr>
          <w:color w:val="000000" w:themeColor="text1"/>
        </w:rPr>
        <w:t>della</w:t>
      </w:r>
      <w:proofErr w:type="gramEnd"/>
      <w:r w:rsidRPr="00932530">
        <w:rPr>
          <w:color w:val="000000" w:themeColor="text1"/>
        </w:rPr>
        <w:t xml:space="preserve"> Sala, S. Blumstengel, and F. Henneberger, “Electrostatic-field-driven alignment of organic ologomers on ZnO surfaces”, Phys. Rev. Lett. </w:t>
      </w:r>
      <w:r w:rsidRPr="00932530">
        <w:rPr>
          <w:b/>
          <w:color w:val="000000" w:themeColor="text1"/>
        </w:rPr>
        <w:t>107</w:t>
      </w:r>
      <w:r w:rsidRPr="00932530">
        <w:rPr>
          <w:color w:val="000000" w:themeColor="text1"/>
        </w:rPr>
        <w:t>, 146401 (2011).</w:t>
      </w:r>
    </w:p>
    <w:p w:rsidR="001C08C3" w:rsidRPr="00932530" w:rsidRDefault="001C08C3" w:rsidP="00E81CEE">
      <w:pPr>
        <w:pStyle w:val="ErluterungenMuster"/>
        <w:numPr>
          <w:ilvl w:val="0"/>
          <w:numId w:val="127"/>
        </w:numPr>
        <w:rPr>
          <w:color w:val="000000" w:themeColor="text1"/>
        </w:rPr>
      </w:pPr>
      <w:r w:rsidRPr="00932530">
        <w:rPr>
          <w:color w:val="000000" w:themeColor="text1"/>
        </w:rPr>
        <w:t>M. Sparenberg, A. Zykov, P. Beyer, L. Pithan, C. Weber, Y. Garmshausen, F. Carlà, S. Hecht, S. Blumstengel, F. Henneberger, and S. Kowarik, “Controlling the growth mode of para-sexiphenyl (6P) on ZnO by partial fluorination”, J. Phys. Chem. Chem. Phys., in press.</w:t>
      </w:r>
    </w:p>
    <w:p w:rsidR="001C08C3" w:rsidRPr="00932530" w:rsidRDefault="001C08C3" w:rsidP="00E81CEE">
      <w:pPr>
        <w:pStyle w:val="ErluterungenMuster"/>
        <w:numPr>
          <w:ilvl w:val="0"/>
          <w:numId w:val="127"/>
        </w:numPr>
        <w:rPr>
          <w:color w:val="000000" w:themeColor="text1"/>
        </w:rPr>
      </w:pPr>
      <w:r w:rsidRPr="00932530">
        <w:rPr>
          <w:color w:val="000000" w:themeColor="text1"/>
        </w:rPr>
        <w:t>S. Blumstengel</w:t>
      </w:r>
      <w:proofErr w:type="gramStart"/>
      <w:r w:rsidRPr="00932530">
        <w:rPr>
          <w:color w:val="000000" w:themeColor="text1"/>
        </w:rPr>
        <w:t>,  H</w:t>
      </w:r>
      <w:proofErr w:type="gramEnd"/>
      <w:r w:rsidRPr="00932530">
        <w:rPr>
          <w:color w:val="000000" w:themeColor="text1"/>
        </w:rPr>
        <w:t xml:space="preserve">. Kirmse, M. Sparenberg, S. Sadofev, F. Polser, and F. Henneberger, “Texture and morphology of ZnO grown nanocrystalline p-sexiphenyl thin films“, J. Cryst. Growth </w:t>
      </w:r>
      <w:r w:rsidRPr="00932530">
        <w:rPr>
          <w:b/>
          <w:color w:val="000000" w:themeColor="text1"/>
        </w:rPr>
        <w:t>402</w:t>
      </w:r>
      <w:r w:rsidRPr="00932530">
        <w:rPr>
          <w:color w:val="000000" w:themeColor="text1"/>
        </w:rPr>
        <w:t>, 187 (2014).</w:t>
      </w:r>
    </w:p>
    <w:p w:rsidR="001C08C3" w:rsidRPr="00932530" w:rsidRDefault="001C08C3" w:rsidP="00E81CEE">
      <w:pPr>
        <w:pStyle w:val="ErluterungenMuster"/>
        <w:widowControl w:val="0"/>
        <w:numPr>
          <w:ilvl w:val="0"/>
          <w:numId w:val="127"/>
        </w:numPr>
        <w:overflowPunct/>
        <w:jc w:val="both"/>
        <w:textAlignment w:val="auto"/>
        <w:rPr>
          <w:color w:val="000000" w:themeColor="text1"/>
        </w:rPr>
      </w:pPr>
      <w:r w:rsidRPr="00434E36">
        <w:rPr>
          <w:color w:val="000000" w:themeColor="text1"/>
          <w:lang w:val="de-DE"/>
        </w:rPr>
        <w:t xml:space="preserve">A. Kuznetzov, S. Sadofev, P. Schäfer, S. Kalusniak, and F. Henneberger, Appl. </w:t>
      </w:r>
      <w:r w:rsidRPr="00932530">
        <w:rPr>
          <w:color w:val="000000" w:themeColor="text1"/>
        </w:rPr>
        <w:t xml:space="preserve">Phys. Lett. </w:t>
      </w:r>
      <w:r w:rsidRPr="00932530">
        <w:rPr>
          <w:b/>
          <w:color w:val="000000" w:themeColor="text1"/>
        </w:rPr>
        <w:t>105</w:t>
      </w:r>
      <w:r w:rsidRPr="00932530">
        <w:rPr>
          <w:color w:val="000000" w:themeColor="text1"/>
        </w:rPr>
        <w:t>, 191111</w:t>
      </w:r>
      <w:proofErr w:type="gramStart"/>
      <w:r w:rsidRPr="00932530">
        <w:rPr>
          <w:color w:val="000000" w:themeColor="text1"/>
        </w:rPr>
        <w:t>,  (</w:t>
      </w:r>
      <w:proofErr w:type="gramEnd"/>
      <w:r w:rsidRPr="00932530">
        <w:rPr>
          <w:color w:val="000000" w:themeColor="text1"/>
        </w:rPr>
        <w:t>2014).</w:t>
      </w:r>
    </w:p>
    <w:p w:rsidR="001C08C3" w:rsidRPr="00932530" w:rsidRDefault="001C08C3" w:rsidP="00E81CEE">
      <w:pPr>
        <w:pStyle w:val="ErluterungenMuster"/>
        <w:numPr>
          <w:ilvl w:val="0"/>
          <w:numId w:val="127"/>
        </w:numPr>
        <w:rPr>
          <w:color w:val="000000" w:themeColor="text1"/>
        </w:rPr>
      </w:pPr>
      <w:r w:rsidRPr="00932530">
        <w:rPr>
          <w:color w:val="000000" w:themeColor="text1"/>
        </w:rPr>
        <w:t xml:space="preserve">S. Sadofev, S. Kalusniak, P. Schäfer, and F. Henneberger, “Molecular beam epitaxy of n-Zn(Mg)O as a low-damping plasmonic material at telecommunication wavelengths”, Appl. Phys. Lett.  </w:t>
      </w:r>
      <w:r w:rsidRPr="00932530">
        <w:rPr>
          <w:b/>
          <w:color w:val="000000" w:themeColor="text1"/>
        </w:rPr>
        <w:t>102</w:t>
      </w:r>
      <w:r w:rsidRPr="00932530">
        <w:rPr>
          <w:color w:val="000000" w:themeColor="text1"/>
        </w:rPr>
        <w:t>, 181905 (2013).</w:t>
      </w:r>
    </w:p>
    <w:p w:rsidR="001C08C3" w:rsidRPr="00932530" w:rsidRDefault="001C08C3" w:rsidP="00E81CEE">
      <w:pPr>
        <w:pStyle w:val="ErluterungenMuster"/>
        <w:widowControl w:val="0"/>
        <w:numPr>
          <w:ilvl w:val="0"/>
          <w:numId w:val="127"/>
        </w:numPr>
        <w:overflowPunct/>
        <w:jc w:val="both"/>
        <w:textAlignment w:val="auto"/>
        <w:rPr>
          <w:rFonts w:eastAsia="Times New Roman" w:cs="Arial"/>
          <w:color w:val="000000" w:themeColor="text1"/>
        </w:rPr>
      </w:pPr>
      <w:r w:rsidRPr="00932530">
        <w:rPr>
          <w:rFonts w:eastAsia="Times New Roman" w:cs="Arial"/>
          <w:color w:val="000000" w:themeColor="text1"/>
        </w:rPr>
        <w:t xml:space="preserve">R. Schlesinger, Y. Xu, O.T. Hofmann, S. Winkler, J. Frisch, J. Niederhausen, A. Vollmer, S. Blumstengel, F. Henneberger, P. Rinke, M. Scheffler, and N. Koch, „ Controlling the work function of ZnO and the energy-level alignment at the interface to organic semiconductors with a molecular electron acceptor “, Phys. Rev. B </w:t>
      </w:r>
      <w:r w:rsidRPr="00932530">
        <w:rPr>
          <w:rFonts w:eastAsia="Times New Roman" w:cs="Arial"/>
          <w:b/>
          <w:bCs/>
          <w:color w:val="000000" w:themeColor="text1"/>
        </w:rPr>
        <w:t>87</w:t>
      </w:r>
      <w:r w:rsidRPr="00932530">
        <w:rPr>
          <w:rFonts w:eastAsia="Times New Roman" w:cs="Arial"/>
          <w:color w:val="000000" w:themeColor="text1"/>
        </w:rPr>
        <w:t>, 155211 (2013).</w:t>
      </w:r>
    </w:p>
    <w:p w:rsidR="001C08C3" w:rsidRPr="00932530" w:rsidRDefault="001C08C3" w:rsidP="00E81CEE">
      <w:pPr>
        <w:pStyle w:val="ErluterungenMuster"/>
        <w:widowControl w:val="0"/>
        <w:numPr>
          <w:ilvl w:val="0"/>
          <w:numId w:val="127"/>
        </w:numPr>
        <w:overflowPunct/>
        <w:jc w:val="both"/>
        <w:textAlignment w:val="auto"/>
        <w:rPr>
          <w:rFonts w:eastAsia="Times New Roman" w:cs="Arial"/>
          <w:color w:val="000000" w:themeColor="text1"/>
        </w:rPr>
      </w:pPr>
      <w:r w:rsidRPr="00434E36">
        <w:rPr>
          <w:rFonts w:eastAsia="Times New Roman" w:cs="Arial"/>
          <w:color w:val="000000" w:themeColor="text1"/>
          <w:lang w:val="de-DE"/>
        </w:rPr>
        <w:t xml:space="preserve">Y. Xu, O.T. Hofmann, R. Schlesinger, S. Winkler, J. Frisch, J. Niederhausen, A. Vollmer, S. Blumstengel, F. Henneberger, N. Koch, P. Rinke, and M. Scheffler, „Space-charge transfer in hybrid inorganic-organic systems“, Phys. </w:t>
      </w:r>
      <w:r w:rsidRPr="00932530">
        <w:rPr>
          <w:rFonts w:eastAsia="Times New Roman" w:cs="Arial"/>
          <w:color w:val="000000" w:themeColor="text1"/>
        </w:rPr>
        <w:t xml:space="preserve">Rev. Lett. </w:t>
      </w:r>
      <w:r w:rsidRPr="00932530">
        <w:rPr>
          <w:rFonts w:eastAsia="Times New Roman" w:cs="Arial"/>
          <w:b/>
          <w:bCs/>
          <w:color w:val="000000" w:themeColor="text1"/>
        </w:rPr>
        <w:t>111</w:t>
      </w:r>
      <w:r w:rsidRPr="00932530">
        <w:rPr>
          <w:rFonts w:eastAsia="Times New Roman" w:cs="Arial"/>
          <w:color w:val="000000" w:themeColor="text1"/>
        </w:rPr>
        <w:t xml:space="preserve">, 226802 (2013). </w:t>
      </w:r>
    </w:p>
    <w:p w:rsidR="001C08C3" w:rsidRPr="00932530" w:rsidRDefault="001C08C3" w:rsidP="00E81CEE">
      <w:pPr>
        <w:pStyle w:val="ErluterungenMuster"/>
        <w:numPr>
          <w:ilvl w:val="0"/>
          <w:numId w:val="127"/>
        </w:numPr>
        <w:rPr>
          <w:color w:val="000000" w:themeColor="text1"/>
        </w:rPr>
      </w:pPr>
      <w:r w:rsidRPr="00932530">
        <w:rPr>
          <w:color w:val="000000" w:themeColor="text1"/>
        </w:rPr>
        <w:t>S. Sadofev, S. Kalusniak, P. Schäfer, H. Kirmse, and F. Henneberger, “Free-electron concentration and polarity inversion domains in plasmonic (Zn</w:t>
      </w:r>
      <w:proofErr w:type="gramStart"/>
      <w:r w:rsidRPr="00932530">
        <w:rPr>
          <w:color w:val="000000" w:themeColor="text1"/>
        </w:rPr>
        <w:t>,Ga</w:t>
      </w:r>
      <w:proofErr w:type="gramEnd"/>
      <w:r w:rsidRPr="00932530">
        <w:rPr>
          <w:color w:val="000000" w:themeColor="text1"/>
        </w:rPr>
        <w:t>)O}”, phys. stat. sol (b), in print.</w:t>
      </w:r>
    </w:p>
    <w:p w:rsidR="001C08C3" w:rsidRPr="00932530" w:rsidRDefault="001C08C3" w:rsidP="00E81CEE">
      <w:pPr>
        <w:pStyle w:val="ErluterungenMuster"/>
        <w:numPr>
          <w:ilvl w:val="0"/>
          <w:numId w:val="127"/>
        </w:numPr>
        <w:rPr>
          <w:color w:val="000000" w:themeColor="text1"/>
        </w:rPr>
      </w:pPr>
      <w:r w:rsidRPr="00932530">
        <w:rPr>
          <w:color w:val="000000" w:themeColor="text1"/>
        </w:rPr>
        <w:t>S. Kalusniak, S. Sadofev, and F. Henneberger, “ZnO as a tunable metal: New types of surface plasmon polaritons”</w:t>
      </w:r>
      <w:proofErr w:type="gramStart"/>
      <w:r w:rsidRPr="00932530">
        <w:rPr>
          <w:color w:val="000000" w:themeColor="text1"/>
        </w:rPr>
        <w:t>,  Phys</w:t>
      </w:r>
      <w:proofErr w:type="gramEnd"/>
      <w:r w:rsidRPr="00932530">
        <w:rPr>
          <w:color w:val="000000" w:themeColor="text1"/>
        </w:rPr>
        <w:t xml:space="preserve">. Rev. Lett.  </w:t>
      </w:r>
      <w:r w:rsidRPr="00932530">
        <w:rPr>
          <w:b/>
          <w:color w:val="000000" w:themeColor="text1"/>
        </w:rPr>
        <w:t>112</w:t>
      </w:r>
      <w:r w:rsidRPr="00932530">
        <w:rPr>
          <w:color w:val="000000" w:themeColor="text1"/>
        </w:rPr>
        <w:t xml:space="preserve">, </w:t>
      </w:r>
      <w:proofErr w:type="gramStart"/>
      <w:r w:rsidRPr="00932530">
        <w:rPr>
          <w:color w:val="000000" w:themeColor="text1"/>
        </w:rPr>
        <w:t>137401  (</w:t>
      </w:r>
      <w:proofErr w:type="gramEnd"/>
      <w:r w:rsidRPr="00932530">
        <w:rPr>
          <w:color w:val="000000" w:themeColor="text1"/>
        </w:rPr>
        <w:t>2014).</w:t>
      </w:r>
    </w:p>
    <w:p w:rsidR="001C08C3" w:rsidRPr="00932530" w:rsidRDefault="001C08C3" w:rsidP="00E81CEE">
      <w:pPr>
        <w:pStyle w:val="ErluterungenMuster"/>
        <w:widowControl w:val="0"/>
        <w:numPr>
          <w:ilvl w:val="0"/>
          <w:numId w:val="127"/>
        </w:numPr>
        <w:overflowPunct/>
        <w:textAlignment w:val="auto"/>
        <w:rPr>
          <w:color w:val="000000" w:themeColor="text1"/>
        </w:rPr>
      </w:pPr>
      <w:r w:rsidRPr="00932530">
        <w:rPr>
          <w:color w:val="000000" w:themeColor="text1"/>
        </w:rPr>
        <w:t xml:space="preserve">S. Kalusniak, S. Sadofev, and F. Henneberger, “Resonant interaction of molecular vibrations and suface plasmon polaritons: The weak coupling regime”, Phys. Rev. B ### (2014). </w:t>
      </w:r>
    </w:p>
    <w:p w:rsidR="001C08C3" w:rsidRPr="00932530" w:rsidRDefault="001C08C3" w:rsidP="00E81CEE">
      <w:pPr>
        <w:pStyle w:val="ErluterungenMuster"/>
        <w:widowControl w:val="0"/>
        <w:numPr>
          <w:ilvl w:val="0"/>
          <w:numId w:val="127"/>
        </w:numPr>
        <w:overflowPunct/>
        <w:textAlignment w:val="auto"/>
        <w:rPr>
          <w:rFonts w:eastAsia="Times New Roman" w:cs="Arial"/>
        </w:rPr>
      </w:pPr>
      <w:r w:rsidRPr="00434E36">
        <w:rPr>
          <w:color w:val="000000" w:themeColor="text1"/>
          <w:lang w:val="de-DE"/>
        </w:rPr>
        <w:t xml:space="preserve">M. Höfner, B. Kobin, S. Hecht, and F. Henneberger, Chem. </w:t>
      </w:r>
      <w:r w:rsidRPr="00932530">
        <w:rPr>
          <w:color w:val="000000" w:themeColor="text1"/>
        </w:rPr>
        <w:t>Phys. Chem. published online DOI:10.1002/cphc.201402492</w:t>
      </w:r>
      <w:r w:rsidRPr="00932530">
        <w:rPr>
          <w:rFonts w:ascii="Times" w:eastAsia="Times New Roman" w:hAnsi="Times" w:cs="Times"/>
          <w:sz w:val="24"/>
          <w:szCs w:val="24"/>
        </w:rPr>
        <w:t xml:space="preserve">. </w:t>
      </w:r>
    </w:p>
    <w:p w:rsidR="001C08C3" w:rsidRPr="00932530" w:rsidRDefault="001C08C3" w:rsidP="00E81CEE">
      <w:pPr>
        <w:pStyle w:val="ErluterungenMuster"/>
        <w:widowControl w:val="0"/>
        <w:numPr>
          <w:ilvl w:val="0"/>
          <w:numId w:val="127"/>
        </w:numPr>
        <w:overflowPunct/>
        <w:jc w:val="both"/>
        <w:textAlignment w:val="auto"/>
        <w:rPr>
          <w:rFonts w:eastAsia="Times New Roman" w:cs="Arial"/>
          <w:color w:val="000000" w:themeColor="text1"/>
        </w:rPr>
      </w:pPr>
      <w:r w:rsidRPr="00932530">
        <w:rPr>
          <w:rFonts w:eastAsia="Times New Roman" w:cs="Arial"/>
          <w:color w:val="000000" w:themeColor="text1"/>
        </w:rPr>
        <w:t xml:space="preserve">N. Kedem, S. Blumstengel, F. Henneberger, H. Cohen, G. Hodes, and D. Cahen, „ Morphology-, synthesis- and doping-independent tuning of ZnO work function using phenylphosphonates “, Phys. Chem. Chem. Phys. </w:t>
      </w:r>
      <w:r w:rsidRPr="00932530">
        <w:rPr>
          <w:rFonts w:eastAsia="Times New Roman" w:cs="Arial"/>
          <w:b/>
          <w:bCs/>
          <w:color w:val="000000" w:themeColor="text1"/>
        </w:rPr>
        <w:t>16</w:t>
      </w:r>
      <w:r w:rsidRPr="00932530">
        <w:rPr>
          <w:rFonts w:eastAsia="Times New Roman" w:cs="Arial"/>
          <w:color w:val="000000" w:themeColor="text1"/>
        </w:rPr>
        <w:t xml:space="preserve">, 8310 (2014). </w:t>
      </w:r>
    </w:p>
    <w:p w:rsidR="001C08C3" w:rsidRPr="00932530" w:rsidRDefault="001C08C3" w:rsidP="00E81CEE">
      <w:pPr>
        <w:pStyle w:val="ErluterungenMuster"/>
        <w:widowControl w:val="0"/>
        <w:numPr>
          <w:ilvl w:val="0"/>
          <w:numId w:val="127"/>
        </w:numPr>
        <w:overflowPunct/>
        <w:jc w:val="both"/>
        <w:textAlignment w:val="auto"/>
        <w:rPr>
          <w:rFonts w:eastAsia="Times New Roman"/>
          <w:color w:val="000000" w:themeColor="text1"/>
        </w:rPr>
      </w:pPr>
      <w:r w:rsidRPr="00932530">
        <w:rPr>
          <w:rFonts w:eastAsia="Times New Roman" w:cs="Arial"/>
          <w:color w:val="000000" w:themeColor="text1"/>
        </w:rPr>
        <w:t xml:space="preserve">B. Kobin, L. Grubert, S. Blumstengel, F. Henneberger, and S. Hecht, " Vacuum-processible ladder-type oligophenylenes for organic-inorganic hybrid structures: Synthesis, optical and electrochemical properties upon increasing planarization as well as thin film growth ", J. Mater. Chem., </w:t>
      </w:r>
      <w:r w:rsidRPr="00932530">
        <w:rPr>
          <w:rFonts w:eastAsia="Times New Roman" w:cs="Arial"/>
          <w:b/>
          <w:bCs/>
          <w:color w:val="000000" w:themeColor="text1"/>
        </w:rPr>
        <w:t>22</w:t>
      </w:r>
      <w:r w:rsidRPr="00932530">
        <w:rPr>
          <w:rFonts w:eastAsia="Times New Roman" w:cs="Arial"/>
          <w:color w:val="000000" w:themeColor="text1"/>
        </w:rPr>
        <w:t>, 4383 (2012).</w:t>
      </w:r>
    </w:p>
    <w:p w:rsidR="001C08C3" w:rsidRPr="00932530" w:rsidRDefault="001C08C3" w:rsidP="00E81CEE">
      <w:pPr>
        <w:pStyle w:val="ErluterungenMuster"/>
        <w:widowControl w:val="0"/>
        <w:numPr>
          <w:ilvl w:val="0"/>
          <w:numId w:val="127"/>
        </w:numPr>
        <w:overflowPunct/>
        <w:jc w:val="both"/>
        <w:textAlignment w:val="auto"/>
        <w:rPr>
          <w:rFonts w:eastAsia="Times New Roman"/>
          <w:color w:val="000000" w:themeColor="text1"/>
        </w:rPr>
      </w:pPr>
      <w:r w:rsidRPr="00932530">
        <w:rPr>
          <w:rFonts w:eastAsia="Times New Roman" w:cs="Arial"/>
          <w:color w:val="000000" w:themeColor="text1"/>
        </w:rPr>
        <w:t xml:space="preserve">B. Kobin, F. Bianchi, S. Halm, J. Leistner, S. Blumstengel, F. Henneberger, and S. Hecht: "Green Emission in ladder-type quarterphenyl: beyond the fluorenone-defect" Adv. Funct. Mater. </w:t>
      </w:r>
      <w:proofErr w:type="gramStart"/>
      <w:r w:rsidRPr="00932530">
        <w:rPr>
          <w:rFonts w:eastAsia="Times New Roman" w:cs="Arial"/>
          <w:color w:val="000000" w:themeColor="text1"/>
        </w:rPr>
        <w:t>published</w:t>
      </w:r>
      <w:proofErr w:type="gramEnd"/>
      <w:r w:rsidRPr="00932530">
        <w:rPr>
          <w:rFonts w:eastAsia="Times New Roman" w:cs="Arial"/>
          <w:color w:val="000000" w:themeColor="text1"/>
        </w:rPr>
        <w:t xml:space="preserve"> online DOI: 10.1002/adfm.201402638. </w:t>
      </w:r>
    </w:p>
    <w:p w:rsidR="001C08C3" w:rsidRPr="00932530" w:rsidRDefault="001C08C3" w:rsidP="00E81CEE">
      <w:pPr>
        <w:pStyle w:val="ErluterungenMuster"/>
        <w:widowControl w:val="0"/>
        <w:numPr>
          <w:ilvl w:val="0"/>
          <w:numId w:val="127"/>
        </w:numPr>
        <w:overflowPunct/>
        <w:jc w:val="both"/>
        <w:textAlignment w:val="auto"/>
        <w:rPr>
          <w:rFonts w:eastAsia="Times New Roman"/>
          <w:color w:val="000000" w:themeColor="text1"/>
        </w:rPr>
      </w:pPr>
      <w:r w:rsidRPr="00932530">
        <w:rPr>
          <w:rFonts w:eastAsia="Times New Roman" w:cs="Arial"/>
          <w:color w:val="000000" w:themeColor="text1"/>
        </w:rPr>
        <w:t xml:space="preserve">F. Bianchi, S. Sadofev, R. Schlesinger, B. Kobin, S.Hecht, N. Koch, F. Henneberger, and S. </w:t>
      </w:r>
      <w:r w:rsidRPr="00932530">
        <w:rPr>
          <w:rFonts w:eastAsia="Times New Roman" w:cs="Arial"/>
          <w:color w:val="000000" w:themeColor="text1"/>
        </w:rPr>
        <w:lastRenderedPageBreak/>
        <w:t>Blumstengel</w:t>
      </w:r>
      <w:r w:rsidRPr="00932530">
        <w:rPr>
          <w:rFonts w:eastAsia="Times New Roman"/>
          <w:color w:val="000000" w:themeColor="text1"/>
        </w:rPr>
        <w:t>,</w:t>
      </w:r>
      <w:r w:rsidRPr="00932530">
        <w:rPr>
          <w:rFonts w:eastAsia="Times New Roman" w:cs="Arial"/>
          <w:color w:val="000000" w:themeColor="text1"/>
        </w:rPr>
        <w:t xml:space="preserve"> “Cascade energy transfer versus charge separation in ladder-type oligo(p-phenylene)/ZnO hybrid structures for light-emitting applications, submitted.</w:t>
      </w:r>
    </w:p>
    <w:p w:rsidR="001C08C3" w:rsidRPr="00932530" w:rsidRDefault="001C08C3" w:rsidP="00E81CEE">
      <w:pPr>
        <w:pStyle w:val="Listenabsatz"/>
        <w:widowControl w:val="0"/>
        <w:numPr>
          <w:ilvl w:val="0"/>
          <w:numId w:val="127"/>
        </w:numPr>
        <w:overflowPunct/>
        <w:jc w:val="both"/>
        <w:textAlignment w:val="auto"/>
        <w:rPr>
          <w:rFonts w:eastAsia="Times New Roman"/>
          <w:color w:val="000000" w:themeColor="text1"/>
        </w:rPr>
      </w:pPr>
      <w:r w:rsidRPr="00932530">
        <w:rPr>
          <w:rFonts w:eastAsia="Times New Roman" w:cs="Arial"/>
          <w:color w:val="000000" w:themeColor="text1"/>
        </w:rPr>
        <w:t>R. Schlesinger, F. Bianchi, S. Blumstengel, C. Christodoulou, R. Ovsyannikov, B. Kobin, K. Moudgil, S. Barlow, S. Hecht, S. R. Marder, F. Henneberger, N. Koch, “Efficient light emission from inorganic/organic semiconductor hybrid structures by energy level tuning”, submitted.</w:t>
      </w:r>
    </w:p>
    <w:p w:rsidR="001C08C3" w:rsidRPr="00932530" w:rsidRDefault="001C08C3" w:rsidP="00E81CEE">
      <w:pPr>
        <w:pStyle w:val="Listenabsatz"/>
        <w:widowControl w:val="0"/>
        <w:numPr>
          <w:ilvl w:val="0"/>
          <w:numId w:val="127"/>
        </w:numPr>
        <w:overflowPunct/>
        <w:jc w:val="both"/>
        <w:textAlignment w:val="auto"/>
        <w:rPr>
          <w:rFonts w:eastAsia="Times New Roman"/>
          <w:color w:val="000000" w:themeColor="text1"/>
        </w:rPr>
      </w:pPr>
      <w:r w:rsidRPr="00932530">
        <w:rPr>
          <w:rFonts w:eastAsia="Times New Roman" w:cs="Arial"/>
          <w:color w:val="000000" w:themeColor="text1"/>
        </w:rPr>
        <w:t xml:space="preserve">S. Kühn, S. Friede, S. Sadofev, S. Blumstengel, F. Henneberger, and T. Elsässer, “Surface excitons on a (000-1) thin film“, Appl. Phys. Lett. </w:t>
      </w:r>
      <w:r w:rsidRPr="00932530">
        <w:rPr>
          <w:rFonts w:eastAsia="Times New Roman" w:cs="Arial"/>
          <w:b/>
          <w:color w:val="000000" w:themeColor="text1"/>
        </w:rPr>
        <w:t>103</w:t>
      </w:r>
      <w:r w:rsidRPr="00932530">
        <w:rPr>
          <w:rFonts w:eastAsia="Times New Roman" w:cs="Arial"/>
          <w:color w:val="000000" w:themeColor="text1"/>
        </w:rPr>
        <w:t>, 191909 (2013).</w:t>
      </w:r>
    </w:p>
    <w:p w:rsidR="001C08C3" w:rsidRPr="00932530" w:rsidRDefault="001C08C3" w:rsidP="00E81CEE">
      <w:pPr>
        <w:pStyle w:val="Listenabsatz"/>
        <w:widowControl w:val="0"/>
        <w:numPr>
          <w:ilvl w:val="0"/>
          <w:numId w:val="127"/>
        </w:numPr>
        <w:overflowPunct/>
        <w:jc w:val="both"/>
        <w:textAlignment w:val="auto"/>
        <w:rPr>
          <w:rFonts w:eastAsia="Times New Roman"/>
          <w:color w:val="000000" w:themeColor="text1"/>
        </w:rPr>
      </w:pPr>
      <w:r w:rsidRPr="00932530">
        <w:rPr>
          <w:rFonts w:eastAsia="Times New Roman" w:cs="Arial"/>
          <w:color w:val="000000" w:themeColor="text1"/>
        </w:rPr>
        <w:t>S. Friede, S. Kühn, S. Sadofev, S. Blumstengel, F. Henneberger, and T. Elsässer, “Nanoscale transport at the interface of ZnO and a molecular monolayer“, submitted.</w:t>
      </w:r>
    </w:p>
    <w:p w:rsidR="001C08C3" w:rsidRPr="00932530" w:rsidRDefault="001C08C3" w:rsidP="001C08C3">
      <w:pPr>
        <w:widowControl w:val="0"/>
        <w:overflowPunct/>
        <w:jc w:val="both"/>
        <w:textAlignment w:val="auto"/>
        <w:rPr>
          <w:rFonts w:eastAsia="Times New Roman"/>
          <w:color w:val="000000" w:themeColor="text1"/>
        </w:rPr>
      </w:pPr>
    </w:p>
    <w:p w:rsidR="001C08C3" w:rsidRPr="00932530" w:rsidRDefault="001C08C3" w:rsidP="001C08C3">
      <w:pPr>
        <w:pStyle w:val="ErluterungenMuster"/>
        <w:ind w:left="397"/>
      </w:pPr>
    </w:p>
    <w:p w:rsidR="001C08C3" w:rsidRPr="00932530" w:rsidRDefault="001C08C3" w:rsidP="001C08C3">
      <w:pPr>
        <w:pStyle w:val="ErluterungenMuster"/>
        <w:rPr>
          <w:color w:val="auto"/>
        </w:rPr>
      </w:pPr>
      <w:r w:rsidRPr="00932530">
        <w:rPr>
          <w:color w:val="auto"/>
        </w:rPr>
        <w:t>b) Other publications</w:t>
      </w:r>
    </w:p>
    <w:p w:rsidR="001C08C3" w:rsidRPr="00932530" w:rsidRDefault="001C08C3" w:rsidP="001C08C3">
      <w:pPr>
        <w:pStyle w:val="ErluterungenMuster"/>
        <w:rPr>
          <w:color w:val="auto"/>
        </w:rPr>
      </w:pPr>
    </w:p>
    <w:p w:rsidR="001C08C3" w:rsidRPr="00932530" w:rsidRDefault="001C08C3" w:rsidP="001C08C3">
      <w:pPr>
        <w:pStyle w:val="ErluterungenMuster"/>
        <w:rPr>
          <w:color w:val="auto"/>
        </w:rPr>
      </w:pPr>
      <w:r w:rsidRPr="00932530">
        <w:rPr>
          <w:color w:val="auto"/>
        </w:rPr>
        <w:t>c) Patents</w:t>
      </w:r>
    </w:p>
    <w:p w:rsidR="001C08C3" w:rsidRPr="00932530" w:rsidRDefault="001C08C3" w:rsidP="001C08C3">
      <w:pPr>
        <w:pStyle w:val="ErluterungenMuster"/>
        <w:rPr>
          <w:color w:val="auto"/>
        </w:rPr>
      </w:pPr>
    </w:p>
    <w:p w:rsidR="001C08C3" w:rsidRPr="00932530" w:rsidRDefault="001C08C3" w:rsidP="001C08C3">
      <w:pPr>
        <w:widowControl w:val="0"/>
        <w:overflowPunct/>
        <w:textAlignment w:val="auto"/>
        <w:rPr>
          <w:rFonts w:eastAsia="Times New Roman" w:cs="Arial"/>
          <w:color w:val="262626"/>
        </w:rPr>
      </w:pPr>
      <w:r w:rsidRPr="00932530">
        <w:t xml:space="preserve">F. Henneberger, H. Riechert, and N. Koch, </w:t>
      </w:r>
      <w:r w:rsidRPr="00932530">
        <w:rPr>
          <w:rFonts w:eastAsia="Times New Roman" w:cs="Arial"/>
          <w:color w:val="262626"/>
        </w:rPr>
        <w:t xml:space="preserve">Electromagnetic radiation generating arrangement, has electron hole pairs from charge carrier injection zone of semiconductor cylinders entering organic material in which pairs excite emission of electromagnetic radiation by recombination, </w:t>
      </w:r>
      <w:r w:rsidRPr="00932530">
        <w:rPr>
          <w:rFonts w:eastAsia="Times New Roman" w:cs="Arial"/>
          <w:bCs/>
          <w:color w:val="262626"/>
        </w:rPr>
        <w:t>Patent Number(s):</w:t>
      </w:r>
      <w:r w:rsidRPr="00932530">
        <w:rPr>
          <w:rFonts w:eastAsia="Times New Roman" w:cs="Arial"/>
          <w:b/>
          <w:bCs/>
          <w:color w:val="262626"/>
        </w:rPr>
        <w:t xml:space="preserve"> </w:t>
      </w:r>
      <w:r w:rsidRPr="00932530">
        <w:rPr>
          <w:rFonts w:eastAsia="Times New Roman" w:cs="Arial"/>
          <w:color w:val="262626"/>
        </w:rPr>
        <w:t>DE102010019660-A1 ; WO2011134464-A1 ; EP2564445-A1 ; US2013092908-A1.</w:t>
      </w:r>
    </w:p>
    <w:p w:rsidR="001C08C3" w:rsidRPr="00932530" w:rsidRDefault="001C08C3" w:rsidP="001C08C3">
      <w:pPr>
        <w:pStyle w:val="Musterberschrift2"/>
      </w:pPr>
      <w:r w:rsidRPr="00932530">
        <w:t>Research plan</w:t>
      </w:r>
    </w:p>
    <w:p w:rsidR="001C08C3" w:rsidRPr="00932530" w:rsidRDefault="001C08C3" w:rsidP="001C08C3">
      <w:pPr>
        <w:spacing w:after="120"/>
        <w:jc w:val="both"/>
        <w:rPr>
          <w:color w:val="000000" w:themeColor="text1"/>
        </w:rPr>
      </w:pPr>
      <w:r w:rsidRPr="00932530">
        <w:rPr>
          <w:color w:val="000000" w:themeColor="text1"/>
        </w:rPr>
        <w:t xml:space="preserve">Project A5 will continue the efforts of the first funding period with focus points realigned by the knowledge and understanding described above. </w:t>
      </w:r>
    </w:p>
    <w:p w:rsidR="001C08C3" w:rsidRPr="00932530" w:rsidRDefault="001C08C3" w:rsidP="001C08C3">
      <w:pPr>
        <w:spacing w:after="120"/>
        <w:jc w:val="both"/>
        <w:rPr>
          <w:color w:val="000000" w:themeColor="text1"/>
          <w:u w:val="single"/>
        </w:rPr>
      </w:pPr>
      <w:r w:rsidRPr="00932530">
        <w:rPr>
          <w:color w:val="000000" w:themeColor="text1"/>
          <w:u w:val="single"/>
        </w:rPr>
        <w:t xml:space="preserve">A) </w:t>
      </w:r>
      <w:r w:rsidRPr="00932530">
        <w:rPr>
          <w:u w:val="single"/>
        </w:rPr>
        <w:t>Control of HIOS structure and morphology</w:t>
      </w:r>
    </w:p>
    <w:p w:rsidR="001C08C3" w:rsidRPr="00932530" w:rsidRDefault="001C08C3" w:rsidP="001C08C3">
      <w:pPr>
        <w:pStyle w:val="ErluterungenMuster"/>
        <w:jc w:val="both"/>
        <w:rPr>
          <w:color w:val="auto"/>
        </w:rPr>
      </w:pPr>
      <w:r w:rsidRPr="00932530">
        <w:rPr>
          <w:color w:val="auto"/>
        </w:rPr>
        <w:t>Here, we intend both to add new oxide semiconductors to our MBE portfolio as well as to deepen the study of molecular assembly on these surfaces.</w:t>
      </w:r>
    </w:p>
    <w:p w:rsidR="001C08C3" w:rsidRPr="00932530" w:rsidRDefault="001C08C3" w:rsidP="001C08C3">
      <w:pPr>
        <w:pStyle w:val="ErluterungenMuster"/>
        <w:jc w:val="both"/>
        <w:rPr>
          <w:color w:val="auto"/>
        </w:rPr>
      </w:pPr>
    </w:p>
    <w:p w:rsidR="001C08C3" w:rsidRPr="00932530" w:rsidRDefault="001C08C3" w:rsidP="00E81CEE">
      <w:pPr>
        <w:pStyle w:val="Listenabsatz"/>
        <w:numPr>
          <w:ilvl w:val="0"/>
          <w:numId w:val="129"/>
        </w:numPr>
        <w:overflowPunct/>
        <w:autoSpaceDE/>
        <w:autoSpaceDN/>
        <w:adjustRightInd/>
        <w:spacing w:after="200"/>
        <w:jc w:val="both"/>
        <w:textAlignment w:val="auto"/>
      </w:pPr>
      <w:r w:rsidRPr="00932530">
        <w:t>NiO, Er</w:t>
      </w:r>
      <w:r w:rsidRPr="00932530">
        <w:rPr>
          <w:vertAlign w:val="subscript"/>
        </w:rPr>
        <w:t>2</w:t>
      </w:r>
      <w:r w:rsidRPr="00932530">
        <w:t>O</w:t>
      </w:r>
      <w:r w:rsidRPr="00932530">
        <w:rPr>
          <w:vertAlign w:val="subscript"/>
        </w:rPr>
        <w:t>3</w:t>
      </w:r>
      <w:r w:rsidRPr="00932530">
        <w:t xml:space="preserve">, and </w:t>
      </w:r>
      <w:r>
        <w:t>(</w:t>
      </w:r>
      <w:r w:rsidRPr="00932530">
        <w:t>InSn</w:t>
      </w:r>
      <w:proofErr w:type="gramStart"/>
      <w:r>
        <w:t>)</w:t>
      </w:r>
      <w:r w:rsidRPr="001B1DE5">
        <w:rPr>
          <w:vertAlign w:val="subscript"/>
        </w:rPr>
        <w:t>2</w:t>
      </w:r>
      <w:r w:rsidRPr="00932530">
        <w:t>O</w:t>
      </w:r>
      <w:r w:rsidRPr="001B1DE5">
        <w:rPr>
          <w:vertAlign w:val="subscript"/>
        </w:rPr>
        <w:t>3</w:t>
      </w:r>
      <w:proofErr w:type="gramEnd"/>
      <w:r w:rsidRPr="00932530">
        <w:t xml:space="preserve"> will be in the focus on the inorganic side. Contrary to ZnO, NiO is natively p-type and has been intentionally doped by Li up to p = 10</w:t>
      </w:r>
      <w:r w:rsidRPr="00932530">
        <w:rPr>
          <w:vertAlign w:val="superscript"/>
        </w:rPr>
        <w:t>19</w:t>
      </w:r>
      <w:r w:rsidRPr="00932530">
        <w:t xml:space="preserve"> cm</w:t>
      </w:r>
      <w:r w:rsidRPr="00932530">
        <w:rPr>
          <w:vertAlign w:val="superscript"/>
        </w:rPr>
        <w:t>-3</w:t>
      </w:r>
      <w:r w:rsidRPr="00932530">
        <w:t xml:space="preserve"> [20]. It may thus serve as </w:t>
      </w:r>
      <w:proofErr w:type="gramStart"/>
      <w:r w:rsidRPr="00932530">
        <w:t>hole</w:t>
      </w:r>
      <w:proofErr w:type="gramEnd"/>
      <w:r w:rsidRPr="00932530">
        <w:t xml:space="preserve"> injector into organic materials and even surpass the frequently used MoO</w:t>
      </w:r>
      <w:r>
        <w:rPr>
          <w:vertAlign w:val="subscript"/>
        </w:rPr>
        <w:t>3</w:t>
      </w:r>
      <w:r w:rsidRPr="00932530">
        <w:t xml:space="preserve"> because of its low electron affinity assuring much better electron blocking. However, NiO</w:t>
      </w:r>
      <w:r w:rsidRPr="00932530">
        <w:rPr>
          <w:vertAlign w:val="subscript"/>
        </w:rPr>
        <w:t xml:space="preserve"> </w:t>
      </w:r>
      <w:r w:rsidRPr="00932530">
        <w:t xml:space="preserve">films currently described in literature suffer from considerable structural disorder resulting in a very low </w:t>
      </w:r>
      <w:proofErr w:type="gramStart"/>
      <w:r w:rsidRPr="00932530">
        <w:t>hole</w:t>
      </w:r>
      <w:proofErr w:type="gramEnd"/>
      <w:r w:rsidRPr="00932530">
        <w:t xml:space="preserve"> mobility. We will attempt to improve material quality by an MBE-approach.  MgO - a commercially available substrate - and NiO</w:t>
      </w:r>
      <w:r w:rsidRPr="00932530">
        <w:rPr>
          <w:vertAlign w:val="subscript"/>
        </w:rPr>
        <w:t>2</w:t>
      </w:r>
      <w:r w:rsidRPr="00932530">
        <w:t xml:space="preserve"> have the same (rocksalt) crystal structure and almost identical ionic radii. The phase-pure MBE growth of the ZnMgO ternary </w:t>
      </w:r>
      <w:proofErr w:type="gramStart"/>
      <w:r w:rsidRPr="00932530">
        <w:t>has been mastered</w:t>
      </w:r>
      <w:proofErr w:type="gramEnd"/>
      <w:r w:rsidRPr="00932530">
        <w:t xml:space="preserve"> years ago. By combining these prerequisites, we have the reasonable hope for obtaining suitable p-type material, even with injection barriers tunable by composition. Er</w:t>
      </w:r>
      <w:r w:rsidRPr="00932530">
        <w:rPr>
          <w:vertAlign w:val="subscript"/>
        </w:rPr>
        <w:t>2</w:t>
      </w:r>
      <w:r w:rsidRPr="00932530">
        <w:t>O</w:t>
      </w:r>
      <w:r w:rsidRPr="00932530">
        <w:rPr>
          <w:vertAlign w:val="subscript"/>
        </w:rPr>
        <w:t>3</w:t>
      </w:r>
      <w:r w:rsidRPr="00932530">
        <w:t xml:space="preserve"> </w:t>
      </w:r>
      <w:proofErr w:type="gramStart"/>
      <w:r w:rsidRPr="00932530">
        <w:t>can be employed</w:t>
      </w:r>
      <w:proofErr w:type="gramEnd"/>
      <w:r w:rsidRPr="00932530">
        <w:t xml:space="preserve"> as electron blocker as well. It further emits at 1.5 µm and is thus interesting in the context of infrared plasmonics. For the same reason, we plan the MBE growth of </w:t>
      </w:r>
      <w:r>
        <w:t>(</w:t>
      </w:r>
      <w:r w:rsidRPr="00932530">
        <w:t>InSn</w:t>
      </w:r>
      <w:proofErr w:type="gramStart"/>
      <w:r>
        <w:t>)</w:t>
      </w:r>
      <w:r w:rsidRPr="00783557">
        <w:rPr>
          <w:vertAlign w:val="subscript"/>
        </w:rPr>
        <w:t>2</w:t>
      </w:r>
      <w:r w:rsidRPr="00932530">
        <w:t>O</w:t>
      </w:r>
      <w:r w:rsidRPr="00783557">
        <w:rPr>
          <w:vertAlign w:val="subscript"/>
        </w:rPr>
        <w:t>3</w:t>
      </w:r>
      <w:proofErr w:type="gramEnd"/>
      <w:r w:rsidRPr="00932530">
        <w:t xml:space="preserve">. Because of its cubic crystal structure, polarity inversion is not an issue here and LO-phonon scattering should be weaker than in ZnO. Assuring layer homogeneity, still higher free-electron concentrations at even reduced Drude damping might be generated and the operational range shifted markedly beyond a photon energy of </w:t>
      </w:r>
      <w:proofErr w:type="gramStart"/>
      <w:r w:rsidRPr="00932530">
        <w:t>1</w:t>
      </w:r>
      <w:proofErr w:type="gramEnd"/>
      <w:r w:rsidRPr="00932530">
        <w:t xml:space="preserve"> eV. Moreover, </w:t>
      </w:r>
      <w:r>
        <w:t>(</w:t>
      </w:r>
      <w:r w:rsidRPr="00932530">
        <w:t>InSn</w:t>
      </w:r>
      <w:proofErr w:type="gramStart"/>
      <w:r>
        <w:t>)</w:t>
      </w:r>
      <w:r w:rsidRPr="00783557">
        <w:rPr>
          <w:vertAlign w:val="subscript"/>
        </w:rPr>
        <w:t>2</w:t>
      </w:r>
      <w:r w:rsidRPr="00932530">
        <w:t>O</w:t>
      </w:r>
      <w:r w:rsidRPr="00783557">
        <w:rPr>
          <w:vertAlign w:val="subscript"/>
        </w:rPr>
        <w:t>3</w:t>
      </w:r>
      <w:proofErr w:type="gramEnd"/>
      <w:r w:rsidRPr="00932530">
        <w:t xml:space="preserve"> fits structurally to Er</w:t>
      </w:r>
      <w:r w:rsidRPr="00932530">
        <w:rPr>
          <w:vertAlign w:val="subscript"/>
        </w:rPr>
        <w:t>2</w:t>
      </w:r>
      <w:r w:rsidRPr="00932530">
        <w:t>O allowing for better integration of the infrared light emitter. The electrical functionality of NiO and Er</w:t>
      </w:r>
      <w:r w:rsidRPr="00932530">
        <w:rPr>
          <w:vertAlign w:val="subscript"/>
        </w:rPr>
        <w:t>2</w:t>
      </w:r>
      <w:r w:rsidRPr="00932530">
        <w:t>O</w:t>
      </w:r>
      <w:r w:rsidRPr="00932530">
        <w:rPr>
          <w:vertAlign w:val="subscript"/>
        </w:rPr>
        <w:t xml:space="preserve">3 </w:t>
      </w:r>
      <w:r w:rsidRPr="00932530">
        <w:t xml:space="preserve">layers will be verified and employed in B3 (Blumstengel), B7 (Neher) and B12 (List-Kratochvil), while the </w:t>
      </w:r>
      <w:proofErr w:type="gramStart"/>
      <w:r w:rsidRPr="00932530">
        <w:t>energy-level</w:t>
      </w:r>
      <w:proofErr w:type="gramEnd"/>
      <w:r w:rsidRPr="00932530">
        <w:t xml:space="preserve"> tuning for relevant organic molecules will be investigated in A8 (Koch). </w:t>
      </w:r>
    </w:p>
    <w:p w:rsidR="001C08C3" w:rsidRPr="00932530" w:rsidRDefault="001C08C3" w:rsidP="00E81CEE">
      <w:pPr>
        <w:pStyle w:val="Listenabsatz"/>
        <w:numPr>
          <w:ilvl w:val="0"/>
          <w:numId w:val="129"/>
        </w:numPr>
        <w:overflowPunct/>
        <w:autoSpaceDE/>
        <w:autoSpaceDN/>
        <w:adjustRightInd/>
        <w:spacing w:after="200"/>
        <w:jc w:val="both"/>
        <w:textAlignment w:val="auto"/>
        <w:rPr>
          <w:color w:val="000000" w:themeColor="text1"/>
        </w:rPr>
      </w:pPr>
      <w:r w:rsidRPr="00932530">
        <w:t xml:space="preserve">Sexiphenyl and its fluorinated versions have turned out to represent model molecules for studying the electrostatically driven aggregation and morphology on dipolar surfaces, such as </w:t>
      </w:r>
      <w:proofErr w:type="gramStart"/>
      <w:r w:rsidRPr="00932530">
        <w:t>ZnO</w:t>
      </w:r>
      <w:r w:rsidRPr="00932530">
        <w:rPr>
          <w:color w:val="000000" w:themeColor="text1"/>
        </w:rPr>
        <w:t>(</w:t>
      </w:r>
      <w:proofErr w:type="gramEnd"/>
      <w:r w:rsidRPr="00932530">
        <w:rPr>
          <w:color w:val="000000" w:themeColor="text1"/>
        </w:rPr>
        <w:t>10</w:t>
      </w:r>
      <m:oMath>
        <m:acc>
          <m:accPr>
            <m:chr m:val="̅"/>
            <m:ctrlPr>
              <w:rPr>
                <w:rFonts w:ascii="Cambria Math" w:hAnsi="Cambria Math"/>
                <w:i/>
                <w:color w:val="000000" w:themeColor="text1"/>
              </w:rPr>
            </m:ctrlPr>
          </m:accPr>
          <m:e>
            <m:r>
              <w:rPr>
                <w:rFonts w:ascii="Cambria Math" w:hAnsi="Cambria Math"/>
                <w:color w:val="000000" w:themeColor="text1"/>
              </w:rPr>
              <m:t>1</m:t>
            </m:r>
          </m:e>
        </m:acc>
      </m:oMath>
      <w:r w:rsidRPr="00932530">
        <w:rPr>
          <w:color w:val="000000" w:themeColor="text1"/>
        </w:rPr>
        <w:t xml:space="preserve">0). While the experimental studies have revealed a substantial potential for achieving low-roughness, </w:t>
      </w:r>
      <w:proofErr w:type="gramStart"/>
      <w:r w:rsidRPr="00932530">
        <w:rPr>
          <w:color w:val="000000" w:themeColor="text1"/>
        </w:rPr>
        <w:t>highly uniform</w:t>
      </w:r>
      <w:proofErr w:type="gramEnd"/>
      <w:r w:rsidRPr="00932530">
        <w:rPr>
          <w:color w:val="000000" w:themeColor="text1"/>
        </w:rPr>
        <w:t xml:space="preserve"> molecular films, the underlying physical processes are not yet satisfactorily understood. How does the fluorination affect Ehrich-Schwöbel barriers and the anisotropy of diffusion rates? What is the role of step edges? How does the interplay between molecule-molecule and molecule substrate interaction control the molecular morphology beyond the sub- and single-monolayer regime. Based on the methodological </w:t>
      </w:r>
      <w:proofErr w:type="gramStart"/>
      <w:r w:rsidRPr="00932530">
        <w:rPr>
          <w:color w:val="000000" w:themeColor="text1"/>
        </w:rPr>
        <w:t>know-how</w:t>
      </w:r>
      <w:proofErr w:type="gramEnd"/>
      <w:r w:rsidRPr="00932530">
        <w:rPr>
          <w:color w:val="000000" w:themeColor="text1"/>
        </w:rPr>
        <w:t xml:space="preserve"> developed by A1 (Dzubiella) and A7 (Klapp) in the first funding period, the new combined project A7 (Dzubiella/Klapp) will tackle these questions in-depth. A5 will join these activities by performing dedicated experiments suggested by the improved understanding. In addition to 6P-F</w:t>
      </w:r>
      <w:r w:rsidRPr="00932530">
        <w:rPr>
          <w:color w:val="000000" w:themeColor="text1"/>
          <w:vertAlign w:val="subscript"/>
        </w:rPr>
        <w:t>4</w:t>
      </w:r>
      <w:r w:rsidRPr="00932530">
        <w:rPr>
          <w:color w:val="000000" w:themeColor="text1"/>
        </w:rPr>
        <w:t xml:space="preserve">, the asymmetric version 6P-F2 with a permanent dipole moment will be included in the analysis. </w:t>
      </w:r>
    </w:p>
    <w:p w:rsidR="001C08C3" w:rsidRPr="00932530" w:rsidRDefault="001C08C3" w:rsidP="00E81CEE">
      <w:pPr>
        <w:pStyle w:val="Listenabsatz"/>
        <w:numPr>
          <w:ilvl w:val="0"/>
          <w:numId w:val="129"/>
        </w:numPr>
        <w:overflowPunct/>
        <w:autoSpaceDE/>
        <w:autoSpaceDN/>
        <w:adjustRightInd/>
        <w:spacing w:after="200"/>
        <w:jc w:val="both"/>
        <w:textAlignment w:val="auto"/>
        <w:rPr>
          <w:color w:val="000000" w:themeColor="text1"/>
        </w:rPr>
      </w:pPr>
      <w:r w:rsidRPr="00932530">
        <w:rPr>
          <w:color w:val="000000" w:themeColor="text1"/>
        </w:rPr>
        <w:lastRenderedPageBreak/>
        <w:t xml:space="preserve">The preliminary work on the on-surface polymerization of ZnO surfaces </w:t>
      </w:r>
      <w:proofErr w:type="gramStart"/>
      <w:r w:rsidRPr="00932530">
        <w:rPr>
          <w:color w:val="000000" w:themeColor="text1"/>
        </w:rPr>
        <w:t>will be continued</w:t>
      </w:r>
      <w:proofErr w:type="gramEnd"/>
      <w:r w:rsidRPr="00932530">
        <w:rPr>
          <w:color w:val="000000" w:themeColor="text1"/>
        </w:rPr>
        <w:t xml:space="preserve"> with A3 (Hecht) where suitable molecules (…) will be designed and synthesized. A5 will be also strongly linked to A2 (Kumagai/Wolf) complementing our in-situ structural analysis by low-temperature STM and AFM techniques. In this context, we will also include ladder-type oligophenylenes in our investigations and prepare (highly conductive) ZnO templates for use in A2 (Kumagai/Wolf). </w:t>
      </w:r>
    </w:p>
    <w:p w:rsidR="001C08C3" w:rsidRPr="00932530" w:rsidRDefault="001C08C3" w:rsidP="001C08C3">
      <w:pPr>
        <w:pStyle w:val="Listenabsatz"/>
        <w:overflowPunct/>
        <w:autoSpaceDE/>
        <w:autoSpaceDN/>
        <w:adjustRightInd/>
        <w:spacing w:after="200"/>
        <w:ind w:left="1080"/>
        <w:jc w:val="both"/>
        <w:textAlignment w:val="auto"/>
        <w:rPr>
          <w:color w:val="000000" w:themeColor="text1"/>
        </w:rPr>
      </w:pPr>
    </w:p>
    <w:p w:rsidR="001C08C3" w:rsidRPr="00932530" w:rsidRDefault="001C08C3" w:rsidP="001C08C3">
      <w:pPr>
        <w:overflowPunct/>
        <w:autoSpaceDE/>
        <w:autoSpaceDN/>
        <w:adjustRightInd/>
        <w:spacing w:after="200"/>
        <w:jc w:val="both"/>
        <w:textAlignment w:val="auto"/>
        <w:rPr>
          <w:color w:val="000000" w:themeColor="text1"/>
        </w:rPr>
      </w:pPr>
      <w:r w:rsidRPr="00932530">
        <w:rPr>
          <w:color w:val="000000" w:themeColor="text1"/>
        </w:rPr>
        <w:t>Access to the analytical methods provided by Z2 (Koch/Kowarik) will be mandatory for all the project goals described above. A5 will supply tailored MBE films and quantum well structures for various other projects [A8 (Koch), B3 (Blumstengel), B7 (Neher), B11 (List-Kratochvil)]. Specimen with controlled free-electron concentration up to the strongly degenerate regime will be provided for studying the influence of doping on the molecular attachment, a central subject of B4 (Scheffler, Körzdörfer, Rinke).</w:t>
      </w:r>
    </w:p>
    <w:p w:rsidR="001C08C3" w:rsidRPr="00932530" w:rsidRDefault="001C08C3" w:rsidP="001C08C3">
      <w:pPr>
        <w:pStyle w:val="ErluterungenMuster"/>
        <w:rPr>
          <w:color w:val="auto"/>
        </w:rPr>
      </w:pPr>
    </w:p>
    <w:p w:rsidR="001C08C3" w:rsidRPr="00932530" w:rsidRDefault="001C08C3" w:rsidP="001C08C3">
      <w:pPr>
        <w:pStyle w:val="ErluterungenMuster"/>
        <w:rPr>
          <w:color w:val="auto"/>
        </w:rPr>
      </w:pPr>
      <w:r w:rsidRPr="00932530">
        <w:rPr>
          <w:color w:val="auto"/>
        </w:rPr>
        <w:t>Methods: MBE and OMBD in a tandem setup, RHEED, LEED, AFM, STM, KPM, DRS, all in-situ, photoluminescence and absorption, required X-ray and TEM techniques provided by Z2 (Kowarik/Koch).</w:t>
      </w:r>
    </w:p>
    <w:p w:rsidR="001C08C3" w:rsidRPr="00932530" w:rsidRDefault="001C08C3" w:rsidP="001C08C3">
      <w:pPr>
        <w:pStyle w:val="ErluterungenMuster"/>
        <w:rPr>
          <w:color w:val="auto"/>
        </w:rPr>
      </w:pPr>
    </w:p>
    <w:p w:rsidR="001C08C3" w:rsidRPr="00932530" w:rsidRDefault="001C08C3" w:rsidP="001C08C3">
      <w:pPr>
        <w:pStyle w:val="ErluterungenMuster"/>
        <w:rPr>
          <w:color w:val="auto"/>
        </w:rPr>
      </w:pPr>
      <w:r w:rsidRPr="00932530">
        <w:rPr>
          <w:color w:val="auto"/>
        </w:rPr>
        <w:t>Timeline:  MBE of NiO</w:t>
      </w:r>
      <w:r w:rsidRPr="00932530">
        <w:rPr>
          <w:color w:val="auto"/>
          <w:vertAlign w:val="subscript"/>
        </w:rPr>
        <w:t>2</w:t>
      </w:r>
      <w:r w:rsidRPr="00932530">
        <w:rPr>
          <w:color w:val="auto"/>
        </w:rPr>
        <w:t xml:space="preserve"> and InSnO (development of suitable growth protocols 06/15-12/15, then film growth as required), 6P-Fx (06/15-12/16, decision on further molecules)</w:t>
      </w:r>
    </w:p>
    <w:p w:rsidR="001C08C3" w:rsidRPr="00932530" w:rsidRDefault="001C08C3" w:rsidP="001C08C3">
      <w:pPr>
        <w:pStyle w:val="ErluterungenMuster"/>
        <w:rPr>
          <w:color w:val="auto"/>
          <w:u w:val="single"/>
        </w:rPr>
      </w:pPr>
    </w:p>
    <w:p w:rsidR="001C08C3" w:rsidRPr="00932530" w:rsidRDefault="001C08C3" w:rsidP="001C08C3">
      <w:pPr>
        <w:pStyle w:val="Text"/>
        <w:rPr>
          <w:rFonts w:ascii="Arial" w:hAnsi="Arial"/>
          <w:sz w:val="20"/>
          <w:szCs w:val="20"/>
          <w:u w:val="single"/>
          <w:lang w:val="en-GB"/>
        </w:rPr>
      </w:pPr>
      <w:r w:rsidRPr="00932530">
        <w:rPr>
          <w:rFonts w:ascii="Arial" w:hAnsi="Arial"/>
          <w:sz w:val="20"/>
          <w:szCs w:val="20"/>
          <w:u w:val="single"/>
          <w:lang w:val="en-GB"/>
        </w:rPr>
        <w:t>B) Infrared hybrid plasmonics</w:t>
      </w:r>
    </w:p>
    <w:p w:rsidR="001C08C3" w:rsidRPr="00932530" w:rsidRDefault="001C08C3" w:rsidP="001C08C3">
      <w:pPr>
        <w:pStyle w:val="Text"/>
        <w:rPr>
          <w:rFonts w:ascii="Arial" w:hAnsi="Arial"/>
          <w:sz w:val="20"/>
          <w:szCs w:val="20"/>
          <w:lang w:val="en-GB"/>
        </w:rPr>
      </w:pPr>
    </w:p>
    <w:p w:rsidR="001C08C3" w:rsidRPr="00932530" w:rsidRDefault="001C08C3" w:rsidP="001C08C3">
      <w:pPr>
        <w:pStyle w:val="Text"/>
        <w:jc w:val="both"/>
        <w:rPr>
          <w:rFonts w:ascii="Arial" w:hAnsi="Arial"/>
          <w:sz w:val="20"/>
          <w:szCs w:val="20"/>
          <w:lang w:val="en-GB"/>
        </w:rPr>
      </w:pPr>
      <w:r w:rsidRPr="00932530">
        <w:rPr>
          <w:rFonts w:ascii="Arial" w:hAnsi="Arial"/>
          <w:sz w:val="20"/>
          <w:szCs w:val="20"/>
          <w:lang w:val="en-GB"/>
        </w:rPr>
        <w:t>In the first funding period, we have established an MBE regime for growing low-loss ZnOGa films for use in infrared plasmonics and demonstrated new types of surface SPPs with tunable dispersion relations. In a next, logic step, we intend to couple these SPPs to molecular excitations and to test plasmonic functions. The working program is four-parted.</w:t>
      </w:r>
    </w:p>
    <w:p w:rsidR="001C08C3" w:rsidRPr="00932530" w:rsidRDefault="001C08C3" w:rsidP="001C08C3">
      <w:pPr>
        <w:pStyle w:val="Text"/>
        <w:jc w:val="both"/>
        <w:rPr>
          <w:rFonts w:ascii="Arial" w:hAnsi="Arial"/>
          <w:sz w:val="20"/>
          <w:szCs w:val="20"/>
          <w:lang w:val="en-GB"/>
        </w:rPr>
      </w:pPr>
    </w:p>
    <w:p w:rsidR="001C08C3" w:rsidRPr="00932530" w:rsidRDefault="001C08C3" w:rsidP="00E81CEE">
      <w:pPr>
        <w:pStyle w:val="Text"/>
        <w:numPr>
          <w:ilvl w:val="1"/>
          <w:numId w:val="126"/>
        </w:numPr>
        <w:jc w:val="both"/>
        <w:rPr>
          <w:rFonts w:ascii="Arial" w:eastAsia="Helvetica" w:hAnsi="Arial" w:cs="Helvetica"/>
          <w:sz w:val="20"/>
          <w:szCs w:val="20"/>
          <w:lang w:val="en-GB"/>
        </w:rPr>
      </w:pPr>
      <w:r w:rsidRPr="00932530">
        <w:rPr>
          <w:rFonts w:ascii="Arial" w:hAnsi="Arial"/>
          <w:sz w:val="20"/>
          <w:szCs w:val="20"/>
          <w:lang w:val="en-GB"/>
        </w:rPr>
        <w:t xml:space="preserve">So far, the infrared properties of n-type ZnO </w:t>
      </w:r>
      <w:proofErr w:type="gramStart"/>
      <w:r w:rsidRPr="00932530">
        <w:rPr>
          <w:rFonts w:ascii="Arial" w:hAnsi="Arial"/>
          <w:sz w:val="20"/>
          <w:szCs w:val="20"/>
          <w:lang w:val="en-GB"/>
        </w:rPr>
        <w:t>were analyzed</w:t>
      </w:r>
      <w:proofErr w:type="gramEnd"/>
      <w:r w:rsidRPr="00932530">
        <w:rPr>
          <w:rFonts w:ascii="Arial" w:hAnsi="Arial"/>
          <w:sz w:val="20"/>
          <w:szCs w:val="20"/>
          <w:lang w:val="en-GB"/>
        </w:rPr>
        <w:t xml:space="preserve"> in terms of a Drude permittivity. While this level of understanding was sufficient for conceptualizing experiments, a more adequate physical description </w:t>
      </w:r>
      <w:proofErr w:type="gramStart"/>
      <w:r w:rsidRPr="00932530">
        <w:rPr>
          <w:rFonts w:ascii="Arial" w:hAnsi="Arial"/>
          <w:sz w:val="20"/>
          <w:szCs w:val="20"/>
          <w:lang w:val="en-GB"/>
        </w:rPr>
        <w:t>is still needed</w:t>
      </w:r>
      <w:proofErr w:type="gramEnd"/>
      <w:r w:rsidRPr="00932530">
        <w:rPr>
          <w:rFonts w:ascii="Arial" w:hAnsi="Arial"/>
          <w:sz w:val="20"/>
          <w:szCs w:val="20"/>
          <w:lang w:val="en-GB"/>
        </w:rPr>
        <w:t>, also for optimizing material properties. The Drude formula relies on complete screening of the Coulomb</w:t>
      </w:r>
      <w:r w:rsidRPr="00932530">
        <w:rPr>
          <w:rFonts w:ascii="Arial" w:eastAsia="Helvetica" w:hAnsi="Arial" w:cs="Helvetica"/>
          <w:sz w:val="20"/>
          <w:szCs w:val="20"/>
          <w:lang w:val="en-GB"/>
        </w:rPr>
        <w:t xml:space="preserve"> interaction, an assumption questionable at the free-electron densities realized in doped semiconductors. B10 (Busch) will elaborate the theory of such electron gases while A5 will conduct experiments suggested by the progress in physical insight. Time-resolved and non-linear measurements performed in collaboration with B5 (Wörner/Elsässer) will play an essential role in this context. One goal of these efforts is to extend the metallic range to shorter wavelengths, i.e., by replacing ZnO by another semiconductor with better-suited parameters. As mentioned above, we will start with </w:t>
      </w:r>
      <w:r>
        <w:rPr>
          <w:rFonts w:ascii="Arial" w:eastAsia="Helvetica" w:hAnsi="Arial" w:cs="Helvetica"/>
          <w:sz w:val="20"/>
          <w:szCs w:val="20"/>
          <w:lang w:val="en-GB"/>
        </w:rPr>
        <w:t>(</w:t>
      </w:r>
      <w:r w:rsidRPr="00932530">
        <w:rPr>
          <w:rFonts w:ascii="Arial" w:hAnsi="Arial"/>
          <w:color w:val="auto"/>
          <w:sz w:val="20"/>
          <w:szCs w:val="20"/>
          <w:lang w:val="en-GB"/>
        </w:rPr>
        <w:t>InSn</w:t>
      </w:r>
      <w:proofErr w:type="gramStart"/>
      <w:r>
        <w:rPr>
          <w:rFonts w:ascii="Arial" w:hAnsi="Arial"/>
          <w:color w:val="auto"/>
          <w:sz w:val="20"/>
          <w:szCs w:val="20"/>
          <w:lang w:val="en-GB"/>
        </w:rPr>
        <w:t>)</w:t>
      </w:r>
      <w:r w:rsidRPr="00783557">
        <w:rPr>
          <w:rFonts w:ascii="Arial" w:hAnsi="Arial"/>
          <w:color w:val="auto"/>
          <w:sz w:val="20"/>
          <w:szCs w:val="20"/>
          <w:vertAlign w:val="subscript"/>
          <w:lang w:val="en-GB"/>
        </w:rPr>
        <w:t>2</w:t>
      </w:r>
      <w:r w:rsidRPr="00932530">
        <w:rPr>
          <w:rFonts w:ascii="Arial" w:hAnsi="Arial"/>
          <w:color w:val="auto"/>
          <w:sz w:val="20"/>
          <w:szCs w:val="20"/>
          <w:lang w:val="en-GB"/>
        </w:rPr>
        <w:t>O</w:t>
      </w:r>
      <w:r w:rsidRPr="00783557">
        <w:rPr>
          <w:rFonts w:ascii="Arial" w:hAnsi="Arial"/>
          <w:color w:val="auto"/>
          <w:sz w:val="20"/>
          <w:szCs w:val="20"/>
          <w:vertAlign w:val="subscript"/>
          <w:lang w:val="en-GB"/>
        </w:rPr>
        <w:t>3</w:t>
      </w:r>
      <w:proofErr w:type="gramEnd"/>
      <w:r w:rsidRPr="00932530">
        <w:rPr>
          <w:rFonts w:ascii="Arial" w:hAnsi="Arial"/>
          <w:color w:val="auto"/>
          <w:sz w:val="20"/>
          <w:szCs w:val="20"/>
          <w:lang w:val="en-GB"/>
        </w:rPr>
        <w:t xml:space="preserve"> </w:t>
      </w:r>
      <w:r w:rsidRPr="00932530">
        <w:rPr>
          <w:rFonts w:ascii="Arial" w:eastAsia="Helvetica" w:hAnsi="Arial" w:cs="Helvetica"/>
          <w:sz w:val="20"/>
          <w:szCs w:val="20"/>
          <w:lang w:val="en-GB"/>
        </w:rPr>
        <w:t>as it looks promising in this regard.</w:t>
      </w:r>
    </w:p>
    <w:p w:rsidR="001C08C3" w:rsidRPr="00932530" w:rsidRDefault="001C08C3" w:rsidP="00E81CEE">
      <w:pPr>
        <w:pStyle w:val="Text"/>
        <w:numPr>
          <w:ilvl w:val="1"/>
          <w:numId w:val="126"/>
        </w:numPr>
        <w:jc w:val="both"/>
        <w:rPr>
          <w:rFonts w:ascii="Arial" w:eastAsia="Helvetica" w:hAnsi="Arial" w:cs="Helvetica"/>
          <w:sz w:val="20"/>
          <w:szCs w:val="20"/>
          <w:lang w:val="en-GB"/>
        </w:rPr>
      </w:pPr>
      <w:r w:rsidRPr="00932530">
        <w:rPr>
          <w:rFonts w:ascii="Arial" w:eastAsia="Helvetica" w:hAnsi="Arial" w:cs="Helvetica"/>
          <w:sz w:val="20"/>
          <w:szCs w:val="20"/>
          <w:lang w:val="en-GB"/>
        </w:rPr>
        <w:t xml:space="preserve">In the first funding </w:t>
      </w:r>
      <w:proofErr w:type="gramStart"/>
      <w:r w:rsidRPr="00932530">
        <w:rPr>
          <w:rFonts w:ascii="Arial" w:eastAsia="Helvetica" w:hAnsi="Arial" w:cs="Helvetica"/>
          <w:sz w:val="20"/>
          <w:szCs w:val="20"/>
          <w:lang w:val="en-GB"/>
        </w:rPr>
        <w:t>period</w:t>
      </w:r>
      <w:proofErr w:type="gramEnd"/>
      <w:r w:rsidRPr="00932530">
        <w:rPr>
          <w:rFonts w:ascii="Arial" w:eastAsia="Helvetica" w:hAnsi="Arial" w:cs="Helvetica"/>
          <w:sz w:val="20"/>
          <w:szCs w:val="20"/>
          <w:lang w:val="en-GB"/>
        </w:rPr>
        <w:t xml:space="preserve"> we have demonstrated resonant but weak coupling of SPPs to </w:t>
      </w:r>
      <w:r w:rsidRPr="00932530">
        <w:rPr>
          <w:rFonts w:ascii="Arial" w:hAnsi="Arial"/>
          <w:color w:val="000000" w:themeColor="text1"/>
          <w:sz w:val="20"/>
          <w:szCs w:val="20"/>
          <w:lang w:val="en-GB"/>
        </w:rPr>
        <w:t>stretching vibrations of the CH</w:t>
      </w:r>
      <w:r w:rsidRPr="00932530">
        <w:rPr>
          <w:rFonts w:ascii="Arial" w:hAnsi="Arial"/>
          <w:color w:val="000000" w:themeColor="text1"/>
          <w:sz w:val="20"/>
          <w:szCs w:val="20"/>
          <w:vertAlign w:val="subscript"/>
          <w:lang w:val="en-GB"/>
        </w:rPr>
        <w:t>3</w:t>
      </w:r>
      <w:r w:rsidRPr="00932530">
        <w:rPr>
          <w:rFonts w:ascii="Arial" w:hAnsi="Arial"/>
          <w:color w:val="000000" w:themeColor="text1"/>
          <w:sz w:val="20"/>
          <w:szCs w:val="20"/>
          <w:lang w:val="en-GB"/>
        </w:rPr>
        <w:t xml:space="preserve"> group</w:t>
      </w:r>
      <w:r w:rsidRPr="00932530">
        <w:rPr>
          <w:rFonts w:ascii="Arial" w:eastAsia="Helvetica" w:hAnsi="Arial" w:cs="Helvetica"/>
          <w:sz w:val="20"/>
          <w:szCs w:val="20"/>
          <w:lang w:val="en-GB"/>
        </w:rPr>
        <w:t xml:space="preserve"> in a molecular material. Now, we will target strong coupling where molecular vibrations and SPPs form a hybrid state. In this way, the otherwise uncorrelated molecular vibrations are locked into a collective phonon-type excitation. This new electromagnetic/vibrational eigenstate is not only interesting from a fundamental point-of-view, but also of direct relevance for opto-electronic functionality. Intra-molecular relaxation rates are modified or vibrational energy can be transported for triggering electronic processes (e.g., exciton dissociation), to name just two examples. Our estimates show that the strong-coupling regime is attainable by using molecular vibrations with stronger optical dipole moments such as those of carbonyl groups.  </w:t>
      </w:r>
    </w:p>
    <w:p w:rsidR="001C08C3" w:rsidRPr="00932530" w:rsidRDefault="001C08C3" w:rsidP="00E81CEE">
      <w:pPr>
        <w:pStyle w:val="Text"/>
        <w:numPr>
          <w:ilvl w:val="1"/>
          <w:numId w:val="126"/>
        </w:numPr>
        <w:jc w:val="both"/>
        <w:rPr>
          <w:rFonts w:ascii="Arial" w:eastAsia="Helvetica" w:hAnsi="Arial" w:cs="Helvetica"/>
          <w:sz w:val="20"/>
          <w:szCs w:val="20"/>
          <w:lang w:val="en-GB"/>
        </w:rPr>
      </w:pPr>
      <w:r w:rsidRPr="00932530">
        <w:rPr>
          <w:rFonts w:ascii="Arial" w:eastAsia="Helvetica" w:hAnsi="Arial" w:cs="Helvetica"/>
          <w:sz w:val="20"/>
          <w:szCs w:val="20"/>
          <w:lang w:val="en-GB"/>
        </w:rPr>
        <w:t xml:space="preserve">In addition to the vibrational hybridization, we also intend to demonstrate strong coupling of SPPs to electronic excitations. Unlike attempts to couple molecular excitons to surface plasmons of nanostructures made from traditional metals in the visible range (plexitons [21]), we are aiming at single-carrier excitations of charged molecules, i.e., cat- or anions. The optical transitions that couple to the SPPs of ZnOGa (or InSnO) are hence LUMO-LOMO* or HOMO-HOMO* representing the direct molecular analog to the free-carrier transition of the inorganic semiconductor. In this way, a generic hybrid plasmonic state </w:t>
      </w:r>
      <w:proofErr w:type="gramStart"/>
      <w:r w:rsidRPr="00932530">
        <w:rPr>
          <w:rFonts w:ascii="Arial" w:eastAsia="Helvetica" w:hAnsi="Arial" w:cs="Helvetica"/>
          <w:sz w:val="20"/>
          <w:szCs w:val="20"/>
          <w:lang w:val="en-GB"/>
        </w:rPr>
        <w:t>is created</w:t>
      </w:r>
      <w:proofErr w:type="gramEnd"/>
      <w:r w:rsidRPr="00932530">
        <w:rPr>
          <w:rFonts w:ascii="Arial" w:eastAsia="Helvetica" w:hAnsi="Arial" w:cs="Helvetica"/>
          <w:sz w:val="20"/>
          <w:szCs w:val="20"/>
          <w:lang w:val="en-GB"/>
        </w:rPr>
        <w:t xml:space="preserve">. Similarly as for the vibrational hybridization, novel opto-electronic functionality is resulting, but now in the electronic domain, i.e., charge </w:t>
      </w:r>
      <w:proofErr w:type="gramStart"/>
      <w:r w:rsidRPr="00932530">
        <w:rPr>
          <w:rFonts w:ascii="Arial" w:eastAsia="Helvetica" w:hAnsi="Arial" w:cs="Helvetica"/>
          <w:sz w:val="20"/>
          <w:szCs w:val="20"/>
          <w:lang w:val="en-GB"/>
        </w:rPr>
        <w:t>can be coherently transported</w:t>
      </w:r>
      <w:proofErr w:type="gramEnd"/>
      <w:r w:rsidRPr="00932530">
        <w:rPr>
          <w:rFonts w:ascii="Arial" w:eastAsia="Helvetica" w:hAnsi="Arial" w:cs="Helvetica"/>
          <w:sz w:val="20"/>
          <w:szCs w:val="20"/>
          <w:lang w:val="en-GB"/>
        </w:rPr>
        <w:t xml:space="preserve"> in molecular films. Project success </w:t>
      </w:r>
      <w:proofErr w:type="gramStart"/>
      <w:r w:rsidRPr="00932530">
        <w:rPr>
          <w:rFonts w:ascii="Arial" w:eastAsia="Helvetica" w:hAnsi="Arial" w:cs="Helvetica"/>
          <w:sz w:val="20"/>
          <w:szCs w:val="20"/>
          <w:lang w:val="en-GB"/>
        </w:rPr>
        <w:t>is critically related</w:t>
      </w:r>
      <w:proofErr w:type="gramEnd"/>
      <w:r w:rsidRPr="00932530">
        <w:rPr>
          <w:rFonts w:ascii="Arial" w:eastAsia="Helvetica" w:hAnsi="Arial" w:cs="Helvetica"/>
          <w:sz w:val="20"/>
          <w:szCs w:val="20"/>
          <w:lang w:val="en-GB"/>
        </w:rPr>
        <w:t xml:space="preserve"> to the availability of molecules with strong absorption cross-section in the infrared spectral range. Candidates are molecules used as dopants in molecular opto-electronics such as …. This and similar molecules will be designed and synthesized in A3 (Hecht) and A8 (Koch). </w:t>
      </w:r>
    </w:p>
    <w:p w:rsidR="001C08C3" w:rsidRPr="00932530" w:rsidRDefault="001C08C3" w:rsidP="00E81CEE">
      <w:pPr>
        <w:pStyle w:val="Text"/>
        <w:numPr>
          <w:ilvl w:val="1"/>
          <w:numId w:val="126"/>
        </w:numPr>
        <w:jc w:val="both"/>
        <w:rPr>
          <w:rFonts w:ascii="Arial" w:eastAsia="Helvetica" w:hAnsi="Arial" w:cs="Helvetica"/>
          <w:sz w:val="20"/>
          <w:szCs w:val="20"/>
          <w:lang w:val="en-GB"/>
        </w:rPr>
      </w:pPr>
      <w:r w:rsidRPr="00932530">
        <w:rPr>
          <w:rFonts w:ascii="Arial" w:eastAsia="Helvetica" w:hAnsi="Arial" w:cs="Helvetica"/>
          <w:sz w:val="20"/>
          <w:szCs w:val="20"/>
          <w:lang w:val="en-GB"/>
        </w:rPr>
        <w:t xml:space="preserve">Finally, we plan to implement and test specific realizations of plasmonic enhancement and switching in HIOS. One question to </w:t>
      </w:r>
      <w:proofErr w:type="gramStart"/>
      <w:r w:rsidRPr="00932530">
        <w:rPr>
          <w:rFonts w:ascii="Arial" w:eastAsia="Helvetica" w:hAnsi="Arial" w:cs="Helvetica"/>
          <w:sz w:val="20"/>
          <w:szCs w:val="20"/>
          <w:lang w:val="en-GB"/>
        </w:rPr>
        <w:t>be addressed</w:t>
      </w:r>
      <w:proofErr w:type="gramEnd"/>
      <w:r w:rsidRPr="00932530">
        <w:rPr>
          <w:rFonts w:ascii="Arial" w:eastAsia="Helvetica" w:hAnsi="Arial" w:cs="Helvetica"/>
          <w:sz w:val="20"/>
          <w:szCs w:val="20"/>
          <w:lang w:val="en-GB"/>
        </w:rPr>
        <w:t xml:space="preserve"> is whether and to what extend molecular transitions in the visible spectral range can be intensified by two infrared plasmons (two-plasmon enhancement). </w:t>
      </w:r>
      <w:r w:rsidRPr="00932530">
        <w:rPr>
          <w:rFonts w:ascii="Arial" w:eastAsia="Helvetica" w:hAnsi="Arial" w:cs="Helvetica"/>
          <w:sz w:val="20"/>
          <w:szCs w:val="20"/>
          <w:lang w:val="en-GB"/>
        </w:rPr>
        <w:lastRenderedPageBreak/>
        <w:t xml:space="preserve">Traditional J-aggregates perfectly fit to the SPPs of ZnOGa. A further goal will be the enhancement of hybrid charge-transfer exciton transitions, typically located at infrared wavelengths. This may help to identify these otherwise weakly absorbing excitations as planned in B3 (Blumstengel), B7 (Neher), and B9 (Stähler). Moreover, the surface plasmon frequency </w:t>
      </w:r>
      <w:proofErr w:type="gramStart"/>
      <w:r w:rsidRPr="00932530">
        <w:rPr>
          <w:rFonts w:ascii="Arial" w:eastAsia="Helvetica" w:hAnsi="Arial" w:cs="Helvetica"/>
          <w:sz w:val="20"/>
          <w:szCs w:val="20"/>
          <w:lang w:val="en-GB"/>
        </w:rPr>
        <w:t>can be also tuned</w:t>
      </w:r>
      <w:proofErr w:type="gramEnd"/>
      <w:r w:rsidRPr="00932530">
        <w:rPr>
          <w:rFonts w:ascii="Arial" w:eastAsia="Helvetica" w:hAnsi="Arial" w:cs="Helvetica"/>
          <w:sz w:val="20"/>
          <w:szCs w:val="20"/>
          <w:lang w:val="en-GB"/>
        </w:rPr>
        <w:t xml:space="preserve"> into resonance with the exciton binding energy of molecular materials typically some 100 meV. In this way, hybrid charge-transfer excitons </w:t>
      </w:r>
      <w:proofErr w:type="gramStart"/>
      <w:r w:rsidRPr="00932530">
        <w:rPr>
          <w:rFonts w:ascii="Arial" w:eastAsia="Helvetica" w:hAnsi="Arial" w:cs="Helvetica"/>
          <w:sz w:val="20"/>
          <w:szCs w:val="20"/>
          <w:lang w:val="en-GB"/>
        </w:rPr>
        <w:t>can be split-off</w:t>
      </w:r>
      <w:proofErr w:type="gramEnd"/>
      <w:r w:rsidRPr="00932530">
        <w:rPr>
          <w:rFonts w:ascii="Arial" w:eastAsia="Helvetica" w:hAnsi="Arial" w:cs="Helvetica"/>
          <w:sz w:val="20"/>
          <w:szCs w:val="20"/>
          <w:lang w:val="en-GB"/>
        </w:rPr>
        <w:t xml:space="preserve"> creating separated electrons and holes for current generation or, in case of direct excitons, the light emission can be switched off by plasmonic excitation. B5 (Wörner/Elsässer) will be the partner in these time-resolved or non-linear studies.   </w:t>
      </w:r>
    </w:p>
    <w:p w:rsidR="001C08C3" w:rsidRPr="00932530" w:rsidRDefault="001C08C3" w:rsidP="001C08C3">
      <w:pPr>
        <w:pStyle w:val="Text"/>
        <w:ind w:left="360"/>
        <w:jc w:val="both"/>
        <w:rPr>
          <w:rFonts w:ascii="Arial" w:eastAsia="Helvetica" w:hAnsi="Arial" w:cs="Helvetica"/>
          <w:sz w:val="20"/>
          <w:szCs w:val="20"/>
          <w:lang w:val="en-GB"/>
        </w:rPr>
      </w:pPr>
    </w:p>
    <w:p w:rsidR="001C08C3" w:rsidRPr="00932530" w:rsidRDefault="001C08C3" w:rsidP="001C08C3">
      <w:pPr>
        <w:pStyle w:val="ErluterungenMuster"/>
        <w:jc w:val="both"/>
        <w:rPr>
          <w:color w:val="auto"/>
        </w:rPr>
      </w:pPr>
      <w:r w:rsidRPr="00932530">
        <w:rPr>
          <w:color w:val="auto"/>
        </w:rPr>
        <w:t xml:space="preserve">Methods: MBE and OMBD in a tandem setup, Fourier transform and Raman spectroscopy, attenuated total reflection, (ns) time-resolved infrared spectroscopy, infrared pump-probe techniques provided by B5 (Wörner/Elsässer)  </w:t>
      </w:r>
    </w:p>
    <w:p w:rsidR="001C08C3" w:rsidRPr="00932530" w:rsidRDefault="001C08C3" w:rsidP="001C08C3">
      <w:pPr>
        <w:pStyle w:val="ErluterungenMuster"/>
        <w:jc w:val="both"/>
        <w:rPr>
          <w:color w:val="auto"/>
        </w:rPr>
      </w:pPr>
    </w:p>
    <w:p w:rsidR="001C08C3" w:rsidRPr="00932530" w:rsidRDefault="001C08C3" w:rsidP="001C08C3">
      <w:pPr>
        <w:pStyle w:val="ErluterungenMuster"/>
        <w:jc w:val="both"/>
      </w:pPr>
      <w:r w:rsidRPr="00932530">
        <w:rPr>
          <w:color w:val="auto"/>
        </w:rPr>
        <w:t xml:space="preserve">Timeline: better understanding of the semiconductor’s infrared response (07/15-07/17), strong vibrational-SPP coupling (07/15-12/15), strong charge-SPP coupling (01/16-12/16), switching experiments (01/17-06/19), demonstration of plasmonic functions (01/16-06/19) </w:t>
      </w:r>
    </w:p>
    <w:p w:rsidR="001C08C3" w:rsidRPr="00932530" w:rsidRDefault="001C08C3" w:rsidP="001C08C3">
      <w:pPr>
        <w:pStyle w:val="ErluterungenMuster"/>
        <w:rPr>
          <w:color w:val="auto"/>
          <w:u w:val="single"/>
        </w:rPr>
      </w:pPr>
    </w:p>
    <w:p w:rsidR="001C08C3" w:rsidRPr="00932530" w:rsidRDefault="001C08C3" w:rsidP="001C08C3">
      <w:pPr>
        <w:pStyle w:val="ErluterungenMuster"/>
        <w:rPr>
          <w:color w:val="auto"/>
          <w:u w:val="single"/>
        </w:rPr>
      </w:pPr>
      <w:r w:rsidRPr="00932530">
        <w:rPr>
          <w:color w:val="auto"/>
          <w:u w:val="single"/>
        </w:rPr>
        <w:t xml:space="preserve">c) Functional HIOS multi-layers </w:t>
      </w:r>
    </w:p>
    <w:p w:rsidR="001C08C3" w:rsidRPr="00932530" w:rsidRDefault="001C08C3" w:rsidP="001C08C3">
      <w:pPr>
        <w:pStyle w:val="ErluterungenMuster"/>
        <w:rPr>
          <w:color w:val="auto"/>
          <w:u w:val="single"/>
        </w:rPr>
      </w:pPr>
    </w:p>
    <w:p w:rsidR="001C08C3" w:rsidRPr="00932530" w:rsidRDefault="001C08C3" w:rsidP="001C08C3">
      <w:pPr>
        <w:pStyle w:val="ErluterungenMuster"/>
        <w:rPr>
          <w:color w:val="auto"/>
        </w:rPr>
      </w:pPr>
      <w:r w:rsidRPr="00932530">
        <w:rPr>
          <w:color w:val="auto"/>
        </w:rPr>
        <w:t xml:space="preserve">Again, we will continue and advance encouraging work of the first funding period. The structural design of the stacks </w:t>
      </w:r>
      <w:proofErr w:type="gramStart"/>
      <w:r w:rsidRPr="00932530">
        <w:rPr>
          <w:color w:val="auto"/>
        </w:rPr>
        <w:t>will be improved</w:t>
      </w:r>
      <w:proofErr w:type="gramEnd"/>
      <w:r w:rsidRPr="00932530">
        <w:rPr>
          <w:color w:val="auto"/>
        </w:rPr>
        <w:t xml:space="preserve"> and operation with respect to the target function tested and refined.</w:t>
      </w:r>
    </w:p>
    <w:p w:rsidR="001C08C3" w:rsidRPr="00932530" w:rsidRDefault="001C08C3" w:rsidP="001C08C3">
      <w:pPr>
        <w:pStyle w:val="ErluterungenMuster"/>
        <w:rPr>
          <w:color w:val="auto"/>
        </w:rPr>
      </w:pPr>
    </w:p>
    <w:p w:rsidR="001C08C3" w:rsidRPr="00932530" w:rsidRDefault="001C08C3" w:rsidP="00E81CEE">
      <w:pPr>
        <w:pStyle w:val="ErluterungenMuster"/>
        <w:numPr>
          <w:ilvl w:val="2"/>
          <w:numId w:val="126"/>
        </w:numPr>
        <w:jc w:val="both"/>
        <w:rPr>
          <w:color w:val="auto"/>
        </w:rPr>
      </w:pPr>
      <w:r w:rsidRPr="00932530">
        <w:rPr>
          <w:color w:val="auto"/>
        </w:rPr>
        <w:t xml:space="preserve">The inorganic-on-organic MBE process will be one of the focus points. For the targeted photonic or plasmonic function of the inorganic layers, a degree of disorder below the optical wavelength is tolerable. However, in order to minimize scattering losses, we intend to implement nucleation procedures that increase the structural uniformity of the ZnO layer atop the organic material. So far, the active organic layer in the hybrid cavities has been fabricated off-MBE by spin casting. While sufficient for proof-of-concept experiments, significant operational improvement </w:t>
      </w:r>
      <w:proofErr w:type="gramStart"/>
      <w:r w:rsidRPr="00932530">
        <w:rPr>
          <w:color w:val="auto"/>
        </w:rPr>
        <w:t>can be expected</w:t>
      </w:r>
      <w:proofErr w:type="gramEnd"/>
      <w:r w:rsidRPr="00932530">
        <w:rPr>
          <w:color w:val="auto"/>
        </w:rPr>
        <w:t xml:space="preserve"> in an all-UHV regime. For the fabrication of hybrid metamaterials, continuous UHV deposition this is even a demand. Growth protocols enabling the deposition of highly reproducible inorganic/organic layer structures have thus to be implemented. We will solve this issue stepwise and increase the number of layers as enabled by progress.  </w:t>
      </w:r>
    </w:p>
    <w:p w:rsidR="001C08C3" w:rsidRPr="00932530" w:rsidRDefault="001C08C3" w:rsidP="00E81CEE">
      <w:pPr>
        <w:pStyle w:val="ErluterungenMuster"/>
        <w:numPr>
          <w:ilvl w:val="2"/>
          <w:numId w:val="126"/>
        </w:numPr>
        <w:jc w:val="both"/>
        <w:rPr>
          <w:color w:val="auto"/>
        </w:rPr>
      </w:pPr>
      <w:r w:rsidRPr="00932530">
        <w:rPr>
          <w:color w:val="auto"/>
        </w:rPr>
        <w:t xml:space="preserve">Photon-mediated hybridization of Frenkel and Wannier-Mott excitons in ZnO/L4P-sp2 cavities already succeeded. Based on this milestone, we will now concentrate on the photonic properties of such cavities. First, the relaxation dynamics across the hybrid polariton dispersion </w:t>
      </w:r>
      <w:proofErr w:type="gramStart"/>
      <w:r w:rsidRPr="00932530">
        <w:rPr>
          <w:color w:val="auto"/>
        </w:rPr>
        <w:t>will be unveiled</w:t>
      </w:r>
      <w:proofErr w:type="gramEnd"/>
      <w:r w:rsidRPr="00932530">
        <w:rPr>
          <w:color w:val="auto"/>
        </w:rPr>
        <w:t xml:space="preserve"> by wavelength selective short pulse excitation. We expect the absence of relaxation bottlenecks limiting the performance of purely organic microcavities. In the next step, the role of many-body effects (polariton-polariton scattering, electron-hole-plasma formation), characteristic of inorganic semiconductors at high-excitation levels, will be elucidated for the hybrid system.c This data and measurements of the optical gain will enable us to identify the leading processes giving rise to laser action, eventually demonstrated under intense optical pumping and optimized. In addition, we will study the optical non-linearity provided by hybrid cavities through change of its mode spectrum under illumination with a strong optical beam.  </w:t>
      </w:r>
    </w:p>
    <w:p w:rsidR="001C08C3" w:rsidRPr="00932530" w:rsidRDefault="001C08C3" w:rsidP="00E81CEE">
      <w:pPr>
        <w:pStyle w:val="ErluterungenMuster"/>
        <w:numPr>
          <w:ilvl w:val="2"/>
          <w:numId w:val="126"/>
        </w:numPr>
        <w:jc w:val="both"/>
        <w:rPr>
          <w:color w:val="auto"/>
        </w:rPr>
      </w:pPr>
      <w:r w:rsidRPr="00932530">
        <w:rPr>
          <w:color w:val="auto"/>
        </w:rPr>
        <w:t xml:space="preserve">We will attempt to fabricate hybrid infrared metamaterials utilizing the plasmonic features of oxide semiconductors. In a first step, an organic emitter </w:t>
      </w:r>
      <w:proofErr w:type="gramStart"/>
      <w:r w:rsidRPr="00932530">
        <w:rPr>
          <w:color w:val="auto"/>
        </w:rPr>
        <w:t>will be placed</w:t>
      </w:r>
      <w:proofErr w:type="gramEnd"/>
      <w:r w:rsidRPr="00932530">
        <w:rPr>
          <w:color w:val="auto"/>
        </w:rPr>
        <w:t xml:space="preserve"> between to resonant plasmonic layers of ZnOGa. The occurrence of negative refraction on such a cavity, still with a passive medium inside, </w:t>
      </w:r>
      <w:proofErr w:type="gramStart"/>
      <w:r w:rsidRPr="00932530">
        <w:rPr>
          <w:color w:val="auto"/>
        </w:rPr>
        <w:t>could already be demonstrated</w:t>
      </w:r>
      <w:proofErr w:type="gramEnd"/>
      <w:r w:rsidRPr="00932530">
        <w:rPr>
          <w:color w:val="auto"/>
        </w:rPr>
        <w:t xml:space="preserve"> (Fig. 4). Adding infrared emitter molecules (…), we expect substantial changes of the emission characteristics by coupling to the SPPs, see B10 (Busch). Increasing the number of layers will eventually lead to a hyperbolic metamaterial. The presence of a refractive-index hyperbola will tested by reflection and transmission experiments, again in collaboration with B10 (Busch).   </w:t>
      </w:r>
    </w:p>
    <w:p w:rsidR="001C08C3" w:rsidRPr="00932530" w:rsidRDefault="001C08C3" w:rsidP="001C08C3">
      <w:pPr>
        <w:pStyle w:val="ErluterungenMuster"/>
        <w:rPr>
          <w:color w:val="auto"/>
        </w:rPr>
      </w:pPr>
    </w:p>
    <w:p w:rsidR="001C08C3" w:rsidRPr="00932530" w:rsidRDefault="001C08C3" w:rsidP="001C08C3">
      <w:pPr>
        <w:pStyle w:val="ErluterungenMuster"/>
        <w:jc w:val="both"/>
        <w:rPr>
          <w:color w:val="auto"/>
        </w:rPr>
      </w:pPr>
      <w:r w:rsidRPr="00932530">
        <w:rPr>
          <w:color w:val="auto"/>
        </w:rPr>
        <w:t>A5 will also grow inorganic/organic few-layer stacks with additive interfaces for the investigation of charge separation processes and hybrid charge-transfer excitons in B3 (Blumstengel) and B7 (Neher).</w:t>
      </w:r>
    </w:p>
    <w:p w:rsidR="001C08C3" w:rsidRPr="00932530" w:rsidRDefault="001C08C3" w:rsidP="001C08C3">
      <w:pPr>
        <w:pStyle w:val="ErluterungenMuster"/>
        <w:jc w:val="both"/>
        <w:rPr>
          <w:color w:val="auto"/>
        </w:rPr>
      </w:pPr>
    </w:p>
    <w:p w:rsidR="001C08C3" w:rsidRPr="00932530" w:rsidRDefault="001C08C3" w:rsidP="001C08C3">
      <w:pPr>
        <w:pStyle w:val="ErluterungenMuster"/>
        <w:jc w:val="both"/>
        <w:rPr>
          <w:color w:val="auto"/>
        </w:rPr>
      </w:pPr>
      <w:r w:rsidRPr="00932530">
        <w:rPr>
          <w:color w:val="auto"/>
        </w:rPr>
        <w:t xml:space="preserve">Methods: MBE and OMBD in a tandem setup, photoluminescence and photoluminescence excitation spectroscopy, including ps-time resolution and high-excitation levels, method of variable stripe length, short-pulse pump-probe spectroscopy, </w:t>
      </w:r>
      <w:proofErr w:type="gramStart"/>
      <w:r w:rsidRPr="00932530">
        <w:rPr>
          <w:color w:val="auto"/>
        </w:rPr>
        <w:t>infrared</w:t>
      </w:r>
      <w:proofErr w:type="gramEnd"/>
      <w:r w:rsidRPr="00932530">
        <w:rPr>
          <w:color w:val="auto"/>
        </w:rPr>
        <w:t xml:space="preserve"> measurement with the methods described B).</w:t>
      </w:r>
    </w:p>
    <w:p w:rsidR="001C08C3" w:rsidRPr="00932530" w:rsidRDefault="001C08C3" w:rsidP="001C08C3">
      <w:pPr>
        <w:pStyle w:val="ErluterungenMuster"/>
        <w:jc w:val="both"/>
        <w:rPr>
          <w:color w:val="auto"/>
        </w:rPr>
      </w:pPr>
    </w:p>
    <w:p w:rsidR="001C08C3" w:rsidRPr="00932530" w:rsidRDefault="001C08C3" w:rsidP="001C08C3">
      <w:pPr>
        <w:pStyle w:val="ErluterungenMuster"/>
        <w:jc w:val="both"/>
      </w:pPr>
      <w:r w:rsidRPr="00932530">
        <w:rPr>
          <w:color w:val="auto"/>
        </w:rPr>
        <w:t xml:space="preserve">Timeline: optimization of hybrid layer growth (07/15-06/18), relaxation processes in hybrid cavities (07/15-06/16), high-excitation effects (01/16-12/16), laser action (07/16-06/17), final optimization of the laser </w:t>
      </w:r>
      <w:r w:rsidRPr="00932530">
        <w:rPr>
          <w:color w:val="auto"/>
        </w:rPr>
        <w:lastRenderedPageBreak/>
        <w:t>process (07/18-06/19), molecular emitter in plasmonic environment (07/15-12/16), hyperbolic stacks and functionality (01/17-06/19)</w:t>
      </w:r>
    </w:p>
    <w:p w:rsidR="001C08C3" w:rsidRPr="00932530" w:rsidRDefault="001C08C3" w:rsidP="001C08C3">
      <w:pPr>
        <w:pStyle w:val="ErluterungenMuster"/>
        <w:jc w:val="both"/>
      </w:pPr>
    </w:p>
    <w:p w:rsidR="001C08C3" w:rsidRPr="00932530" w:rsidRDefault="001C08C3" w:rsidP="001C08C3">
      <w:pPr>
        <w:pStyle w:val="ErluterungenMuster"/>
      </w:pPr>
      <w:r w:rsidRPr="00932530">
        <w:t xml:space="preserve"> </w:t>
      </w:r>
    </w:p>
    <w:p w:rsidR="001C08C3" w:rsidRPr="00932530" w:rsidRDefault="001C08C3" w:rsidP="001C08C3">
      <w:pPr>
        <w:pStyle w:val="Musterberschrift2"/>
        <w:jc w:val="both"/>
        <w:rPr>
          <w:sz w:val="20"/>
        </w:rPr>
      </w:pPr>
      <w:r w:rsidRPr="00932530">
        <w:rPr>
          <w:sz w:val="20"/>
        </w:rPr>
        <w:t>Role within the Collaborative Research Centre</w:t>
      </w:r>
    </w:p>
    <w:p w:rsidR="001C08C3" w:rsidRDefault="001C08C3" w:rsidP="001C08C3">
      <w:pPr>
        <w:overflowPunct/>
        <w:autoSpaceDE/>
        <w:autoSpaceDN/>
        <w:adjustRightInd/>
        <w:spacing w:after="200"/>
        <w:jc w:val="both"/>
        <w:textAlignment w:val="auto"/>
      </w:pPr>
      <w:r w:rsidRPr="00932530">
        <w:t xml:space="preserve">A5 </w:t>
      </w:r>
      <w:proofErr w:type="gramStart"/>
      <w:r w:rsidRPr="00932530">
        <w:t>is linked</w:t>
      </w:r>
      <w:proofErr w:type="gramEnd"/>
      <w:r w:rsidRPr="00932530">
        <w:t xml:space="preserve"> to various other projects of the CRC. The assembl</w:t>
      </w:r>
      <w:r>
        <w:t>age</w:t>
      </w:r>
      <w:r w:rsidRPr="00932530">
        <w:t xml:space="preserve"> of conjugated</w:t>
      </w:r>
      <w:r>
        <w:t xml:space="preserve"> organic molecules on oxide-semiconductor surfaces </w:t>
      </w:r>
      <w:proofErr w:type="gramStart"/>
      <w:r>
        <w:t>will be studied</w:t>
      </w:r>
      <w:proofErr w:type="gramEnd"/>
      <w:r>
        <w:t xml:space="preserve"> in close collaboration with A7 (Dzubiella/Klapp) where the processes controlling morphology and structure of the molecular layers will be treated with the adequate theoretical methodology. Access to the tools for structure characterization supplied by Z2 (Koch/Kowarik) is mandatory for A5, also for the targeted growth of new oxide-semiconductors. Continuing fruitful cooperation of the first funding period, the molecular materials required for the goals of A5 will be developed and synthesized by A3 (Hecht) or, if synthesis protocols are known, by Z1 (Hecht). The efforts on plasmon-related hybridization and functionality will be joined by B5 (Wörner/Elsässer) contributing the PIs’ expertise on infrared excitations as well as the experimental techniques for studying their dynamics. B10 (Busch) will foster these activities by developing the required in-depth description. </w:t>
      </w:r>
      <w:r w:rsidRPr="00932530">
        <w:t xml:space="preserve">The </w:t>
      </w:r>
      <w:r>
        <w:t xml:space="preserve">electrical </w:t>
      </w:r>
      <w:r w:rsidRPr="00932530">
        <w:t>functionality of NiO and Er</w:t>
      </w:r>
      <w:r w:rsidRPr="00783557">
        <w:rPr>
          <w:vertAlign w:val="subscript"/>
        </w:rPr>
        <w:t>2</w:t>
      </w:r>
      <w:r w:rsidRPr="00932530">
        <w:t>O</w:t>
      </w:r>
      <w:r w:rsidRPr="00783557">
        <w:rPr>
          <w:vertAlign w:val="subscript"/>
        </w:rPr>
        <w:t xml:space="preserve">3 </w:t>
      </w:r>
      <w:r w:rsidRPr="00932530">
        <w:t xml:space="preserve">layers will be </w:t>
      </w:r>
      <w:r>
        <w:t>tested</w:t>
      </w:r>
      <w:r w:rsidRPr="00932530">
        <w:t xml:space="preserve"> and employed in B3 (Blumstengel), B7 (Neher) and B12 (List-Kratochvil), while the </w:t>
      </w:r>
      <w:proofErr w:type="gramStart"/>
      <w:r w:rsidRPr="00932530">
        <w:t>energy-level</w:t>
      </w:r>
      <w:proofErr w:type="gramEnd"/>
      <w:r w:rsidRPr="00932530">
        <w:t xml:space="preserve"> tuning for relevant organic molecules will be investigated in A8 (Koch). </w:t>
      </w:r>
      <w:r>
        <w:t xml:space="preserve">A5 will also fabricate HIOS building blocks for the device structures targeted in </w:t>
      </w:r>
      <w:r w:rsidRPr="00932530">
        <w:t>B3 (Blumstengel</w:t>
      </w:r>
      <w:r>
        <w:t xml:space="preserve"> </w:t>
      </w:r>
      <w:r w:rsidRPr="00932530">
        <w:t>and B12 (List-Kratochvil),</w:t>
      </w:r>
    </w:p>
    <w:p w:rsidR="001C08C3" w:rsidRPr="00932530" w:rsidRDefault="001C08C3" w:rsidP="001C08C3">
      <w:pPr>
        <w:overflowPunct/>
        <w:autoSpaceDE/>
        <w:autoSpaceDN/>
        <w:adjustRightInd/>
        <w:spacing w:after="200"/>
        <w:jc w:val="both"/>
        <w:textAlignment w:val="auto"/>
      </w:pPr>
      <w:r>
        <w:t>If possible and adequate, A5 will provide MBE-made HIOS layers and stacks wherever required in the CRC [to be detailed ….</w:t>
      </w:r>
      <w:proofErr w:type="gramStart"/>
      <w:r>
        <w:t>] .</w:t>
      </w:r>
      <w:proofErr w:type="gramEnd"/>
      <w:r>
        <w:t xml:space="preserve"> A7 [Rabe/Kirstein] will be supported by supply of the time-resolved photoluminescence setup available in A5.</w:t>
      </w:r>
    </w:p>
    <w:p w:rsidR="001C08C3" w:rsidRPr="00932530" w:rsidRDefault="001C08C3" w:rsidP="001C08C3">
      <w:pPr>
        <w:pStyle w:val="ErluterungenMuster"/>
        <w:jc w:val="both"/>
        <w:rPr>
          <w:color w:val="auto"/>
        </w:rPr>
      </w:pPr>
    </w:p>
    <w:p w:rsidR="001C08C3" w:rsidRPr="00932530" w:rsidRDefault="001C08C3" w:rsidP="001C08C3">
      <w:pPr>
        <w:pStyle w:val="Musterberschrift2"/>
      </w:pPr>
      <w:r w:rsidRPr="00932530">
        <w:t xml:space="preserve">Delineation from other funded projects </w:t>
      </w:r>
    </w:p>
    <w:p w:rsidR="001C08C3" w:rsidRDefault="001C08C3" w:rsidP="001C08C3">
      <w:pPr>
        <w:pStyle w:val="Musterberschrift2"/>
        <w:numPr>
          <w:ilvl w:val="0"/>
          <w:numId w:val="0"/>
        </w:numPr>
        <w:rPr>
          <w:b w:val="0"/>
          <w:sz w:val="20"/>
        </w:rPr>
      </w:pPr>
      <w:r w:rsidRPr="00932530">
        <w:rPr>
          <w:b w:val="0"/>
          <w:sz w:val="20"/>
        </w:rPr>
        <w:t>To be detailed</w:t>
      </w:r>
    </w:p>
    <w:p w:rsidR="001C08C3" w:rsidRDefault="001C08C3">
      <w:pPr>
        <w:overflowPunct/>
        <w:autoSpaceDE/>
        <w:autoSpaceDN/>
        <w:adjustRightInd/>
        <w:spacing w:after="160" w:line="259" w:lineRule="auto"/>
        <w:textAlignment w:val="auto"/>
      </w:pPr>
      <w:r>
        <w:rPr>
          <w:b/>
        </w:rPr>
        <w:br w:type="page"/>
      </w:r>
    </w:p>
    <w:p w:rsidR="001C08C3" w:rsidRPr="00932530" w:rsidRDefault="001C08C3" w:rsidP="001C08C3">
      <w:pPr>
        <w:pStyle w:val="Musterberschrift2"/>
      </w:pPr>
      <w:r w:rsidRPr="00932530">
        <w:lastRenderedPageBreak/>
        <w:t>Project funds</w:t>
      </w:r>
      <w:bookmarkStart w:id="46" w:name="_GoBack"/>
      <w:bookmarkEnd w:id="46"/>
    </w:p>
    <w:p w:rsidR="001C08C3" w:rsidRPr="00932530" w:rsidRDefault="001C08C3" w:rsidP="001C08C3">
      <w:pPr>
        <w:pStyle w:val="Musterberschrift3"/>
        <w:tabs>
          <w:tab w:val="clear" w:pos="8652"/>
          <w:tab w:val="num" w:pos="855"/>
        </w:tabs>
        <w:ind w:left="855"/>
      </w:pPr>
      <w:r w:rsidRPr="00932530">
        <w:t>Previous funding</w:t>
      </w:r>
    </w:p>
    <w:p w:rsidR="001C08C3" w:rsidRPr="00932530" w:rsidRDefault="001C08C3" w:rsidP="001C08C3">
      <w:r w:rsidRPr="00932530">
        <w:t xml:space="preserve">The project </w:t>
      </w:r>
      <w:proofErr w:type="gramStart"/>
      <w:r w:rsidRPr="00932530">
        <w:t>has been funded</w:t>
      </w:r>
      <w:proofErr w:type="gramEnd"/>
      <w:r w:rsidRPr="00932530">
        <w:t xml:space="preserve"> within the Collaborative Research Centre since</w:t>
      </w:r>
      <w:r w:rsidRPr="00932530">
        <w:rPr>
          <w:color w:val="000000" w:themeColor="text1"/>
        </w:rPr>
        <w:t xml:space="preserve"> </w:t>
      </w:r>
      <w:r w:rsidRPr="00932530">
        <w:rPr>
          <w:rStyle w:val="ErluterungenMusterZchn"/>
          <w:color w:val="000000" w:themeColor="text1"/>
        </w:rPr>
        <w:t>07/2011.</w:t>
      </w:r>
    </w:p>
    <w:p w:rsidR="001C08C3" w:rsidRPr="00932530" w:rsidRDefault="001C08C3" w:rsidP="001C08C3">
      <w:pPr>
        <w:pStyle w:val="Musterberschrift3"/>
        <w:tabs>
          <w:tab w:val="clear" w:pos="8652"/>
          <w:tab w:val="num" w:pos="855"/>
        </w:tabs>
        <w:ind w:left="856" w:hanging="856"/>
      </w:pPr>
      <w:r w:rsidRPr="00932530">
        <w:t>Funds requested</w:t>
      </w: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661"/>
        <w:gridCol w:w="887"/>
        <w:gridCol w:w="754"/>
        <w:gridCol w:w="887"/>
        <w:gridCol w:w="754"/>
        <w:gridCol w:w="887"/>
        <w:gridCol w:w="754"/>
        <w:gridCol w:w="887"/>
        <w:gridCol w:w="754"/>
        <w:gridCol w:w="887"/>
        <w:gridCol w:w="754"/>
      </w:tblGrid>
      <w:tr w:rsidR="001C08C3" w:rsidRPr="00932530" w:rsidTr="00D86F3B">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1C08C3" w:rsidRPr="00932530" w:rsidRDefault="001C08C3" w:rsidP="00D86F3B">
            <w:pPr>
              <w:rPr>
                <w:b/>
              </w:rPr>
            </w:pPr>
            <w:r w:rsidRPr="00932530">
              <w:rPr>
                <w:b/>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1C08C3" w:rsidRPr="00932530" w:rsidRDefault="001C08C3" w:rsidP="00D86F3B">
            <w:pPr>
              <w:pStyle w:val="ErluterungenMuster"/>
              <w:jc w:val="center"/>
              <w:rPr>
                <w:color w:val="000000" w:themeColor="text1"/>
              </w:rPr>
            </w:pPr>
            <w:r w:rsidRPr="00932530">
              <w:rPr>
                <w:color w:val="000000" w:themeColor="text1"/>
              </w:rPr>
              <w:t>2015/2</w:t>
            </w:r>
          </w:p>
        </w:tc>
        <w:tc>
          <w:tcPr>
            <w:tcW w:w="0" w:type="auto"/>
            <w:gridSpan w:val="2"/>
            <w:tcBorders>
              <w:top w:val="single" w:sz="12" w:space="0" w:color="auto"/>
              <w:bottom w:val="single" w:sz="12" w:space="0" w:color="auto"/>
            </w:tcBorders>
            <w:shd w:val="clear" w:color="auto" w:fill="D9D9D9"/>
            <w:vAlign w:val="center"/>
          </w:tcPr>
          <w:p w:rsidR="001C08C3" w:rsidRPr="00932530" w:rsidRDefault="001C08C3" w:rsidP="00D86F3B">
            <w:pPr>
              <w:pStyle w:val="ErluterungenMuster"/>
              <w:jc w:val="center"/>
            </w:pPr>
            <w:r w:rsidRPr="00932530">
              <w:rPr>
                <w:color w:val="000000" w:themeColor="text1"/>
              </w:rPr>
              <w:t>2016</w:t>
            </w:r>
          </w:p>
        </w:tc>
        <w:tc>
          <w:tcPr>
            <w:tcW w:w="0" w:type="auto"/>
            <w:gridSpan w:val="2"/>
            <w:tcBorders>
              <w:top w:val="single" w:sz="12" w:space="0" w:color="auto"/>
              <w:bottom w:val="single" w:sz="12" w:space="0" w:color="auto"/>
            </w:tcBorders>
            <w:shd w:val="clear" w:color="auto" w:fill="D9D9D9"/>
            <w:vAlign w:val="center"/>
          </w:tcPr>
          <w:p w:rsidR="001C08C3" w:rsidRPr="00932530" w:rsidRDefault="001C08C3" w:rsidP="00D86F3B">
            <w:pPr>
              <w:pStyle w:val="ErluterungenMuster"/>
              <w:jc w:val="center"/>
            </w:pPr>
            <w:r w:rsidRPr="00932530">
              <w:rPr>
                <w:color w:val="000000" w:themeColor="text1"/>
              </w:rPr>
              <w:t>2017</w:t>
            </w:r>
          </w:p>
        </w:tc>
        <w:tc>
          <w:tcPr>
            <w:tcW w:w="0" w:type="auto"/>
            <w:gridSpan w:val="2"/>
            <w:tcBorders>
              <w:top w:val="single" w:sz="12" w:space="0" w:color="auto"/>
              <w:bottom w:val="single" w:sz="12" w:space="0" w:color="auto"/>
            </w:tcBorders>
            <w:shd w:val="clear" w:color="auto" w:fill="D9D9D9"/>
            <w:vAlign w:val="center"/>
          </w:tcPr>
          <w:p w:rsidR="001C08C3" w:rsidRPr="00932530" w:rsidRDefault="001C08C3" w:rsidP="00D86F3B">
            <w:pPr>
              <w:pStyle w:val="ErluterungenMuster"/>
              <w:jc w:val="center"/>
            </w:pPr>
            <w:r w:rsidRPr="00932530">
              <w:rPr>
                <w:color w:val="000000" w:themeColor="text1"/>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1C08C3" w:rsidRPr="00932530" w:rsidRDefault="001C08C3" w:rsidP="00D86F3B">
            <w:pPr>
              <w:pStyle w:val="ErluterungenMuster"/>
              <w:jc w:val="center"/>
            </w:pPr>
            <w:r w:rsidRPr="00932530">
              <w:rPr>
                <w:color w:val="000000" w:themeColor="text1"/>
              </w:rPr>
              <w:t>2019/1</w:t>
            </w:r>
          </w:p>
        </w:tc>
      </w:tr>
      <w:tr w:rsidR="001C08C3" w:rsidRPr="00932530" w:rsidTr="00D86F3B">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1C08C3" w:rsidRPr="00932530" w:rsidRDefault="001C08C3" w:rsidP="00D86F3B"/>
        </w:tc>
      </w:tr>
      <w:tr w:rsidR="001C08C3" w:rsidRPr="00932530" w:rsidTr="00D86F3B">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1C08C3" w:rsidRPr="00932530" w:rsidRDefault="001C08C3" w:rsidP="00D86F3B">
            <w:pPr>
              <w:rPr>
                <w:b/>
              </w:rPr>
            </w:pPr>
            <w:r w:rsidRPr="00932530">
              <w:rPr>
                <w:b/>
              </w:rPr>
              <w:t>Staff</w:t>
            </w:r>
          </w:p>
        </w:tc>
        <w:tc>
          <w:tcPr>
            <w:tcW w:w="0" w:type="auto"/>
            <w:tcBorders>
              <w:top w:val="single" w:sz="12" w:space="0" w:color="auto"/>
              <w:left w:val="single" w:sz="12" w:space="0" w:color="auto"/>
            </w:tcBorders>
            <w:shd w:val="clear" w:color="auto" w:fill="D9D9D9"/>
            <w:vAlign w:val="center"/>
          </w:tcPr>
          <w:p w:rsidR="001C08C3" w:rsidRPr="00932530" w:rsidRDefault="001C08C3" w:rsidP="00D86F3B">
            <w:pPr>
              <w:jc w:val="center"/>
            </w:pPr>
            <w:r w:rsidRPr="00932530">
              <w:t>Quantity</w:t>
            </w:r>
          </w:p>
        </w:tc>
        <w:tc>
          <w:tcPr>
            <w:tcW w:w="0" w:type="auto"/>
            <w:tcBorders>
              <w:top w:val="single" w:sz="12" w:space="0" w:color="auto"/>
            </w:tcBorders>
            <w:shd w:val="clear" w:color="auto" w:fill="D9D9D9"/>
            <w:vAlign w:val="center"/>
          </w:tcPr>
          <w:p w:rsidR="001C08C3" w:rsidRPr="00932530" w:rsidRDefault="001C08C3" w:rsidP="00D86F3B">
            <w:pPr>
              <w:jc w:val="center"/>
            </w:pPr>
            <w:r w:rsidRPr="00932530">
              <w:t>Sum</w:t>
            </w:r>
          </w:p>
        </w:tc>
        <w:tc>
          <w:tcPr>
            <w:tcW w:w="0" w:type="auto"/>
            <w:tcBorders>
              <w:top w:val="single" w:sz="12" w:space="0" w:color="auto"/>
            </w:tcBorders>
            <w:shd w:val="clear" w:color="auto" w:fill="D9D9D9"/>
            <w:vAlign w:val="center"/>
          </w:tcPr>
          <w:p w:rsidR="001C08C3" w:rsidRPr="00932530" w:rsidRDefault="001C08C3" w:rsidP="00D86F3B">
            <w:pPr>
              <w:jc w:val="center"/>
            </w:pPr>
            <w:r w:rsidRPr="00932530">
              <w:t>Quantity</w:t>
            </w:r>
          </w:p>
        </w:tc>
        <w:tc>
          <w:tcPr>
            <w:tcW w:w="0" w:type="auto"/>
            <w:tcBorders>
              <w:top w:val="single" w:sz="12" w:space="0" w:color="auto"/>
            </w:tcBorders>
            <w:shd w:val="clear" w:color="auto" w:fill="D9D9D9"/>
            <w:vAlign w:val="center"/>
          </w:tcPr>
          <w:p w:rsidR="001C08C3" w:rsidRPr="00932530" w:rsidRDefault="001C08C3" w:rsidP="00D86F3B">
            <w:pPr>
              <w:jc w:val="center"/>
            </w:pPr>
            <w:r w:rsidRPr="00932530">
              <w:t>Sum</w:t>
            </w:r>
          </w:p>
        </w:tc>
        <w:tc>
          <w:tcPr>
            <w:tcW w:w="0" w:type="auto"/>
            <w:tcBorders>
              <w:top w:val="single" w:sz="12" w:space="0" w:color="auto"/>
            </w:tcBorders>
            <w:shd w:val="clear" w:color="auto" w:fill="D9D9D9"/>
            <w:vAlign w:val="center"/>
          </w:tcPr>
          <w:p w:rsidR="001C08C3" w:rsidRPr="00932530" w:rsidRDefault="001C08C3" w:rsidP="00D86F3B">
            <w:pPr>
              <w:jc w:val="center"/>
            </w:pPr>
            <w:r w:rsidRPr="00932530">
              <w:t>Quantity</w:t>
            </w:r>
          </w:p>
        </w:tc>
        <w:tc>
          <w:tcPr>
            <w:tcW w:w="0" w:type="auto"/>
            <w:tcBorders>
              <w:top w:val="single" w:sz="12" w:space="0" w:color="auto"/>
            </w:tcBorders>
            <w:shd w:val="clear" w:color="auto" w:fill="D9D9D9"/>
            <w:vAlign w:val="center"/>
          </w:tcPr>
          <w:p w:rsidR="001C08C3" w:rsidRPr="00932530" w:rsidRDefault="001C08C3" w:rsidP="00D86F3B">
            <w:pPr>
              <w:jc w:val="center"/>
            </w:pPr>
            <w:r w:rsidRPr="00932530">
              <w:t>Sum</w:t>
            </w:r>
          </w:p>
        </w:tc>
        <w:tc>
          <w:tcPr>
            <w:tcW w:w="0" w:type="auto"/>
            <w:tcBorders>
              <w:top w:val="single" w:sz="12" w:space="0" w:color="auto"/>
              <w:right w:val="single" w:sz="4" w:space="0" w:color="auto"/>
            </w:tcBorders>
            <w:shd w:val="clear" w:color="auto" w:fill="D9D9D9"/>
            <w:vAlign w:val="center"/>
          </w:tcPr>
          <w:p w:rsidR="001C08C3" w:rsidRPr="00932530" w:rsidRDefault="001C08C3" w:rsidP="00D86F3B">
            <w:pPr>
              <w:jc w:val="center"/>
            </w:pPr>
            <w:r w:rsidRPr="00932530">
              <w:t>Quantity</w:t>
            </w:r>
          </w:p>
        </w:tc>
        <w:tc>
          <w:tcPr>
            <w:tcW w:w="0" w:type="auto"/>
            <w:tcBorders>
              <w:top w:val="single" w:sz="12" w:space="0" w:color="auto"/>
            </w:tcBorders>
            <w:shd w:val="clear" w:color="auto" w:fill="D9D9D9"/>
            <w:vAlign w:val="center"/>
          </w:tcPr>
          <w:p w:rsidR="001C08C3" w:rsidRPr="00932530" w:rsidRDefault="001C08C3" w:rsidP="00D86F3B">
            <w:pPr>
              <w:jc w:val="center"/>
            </w:pPr>
            <w:r w:rsidRPr="00932530">
              <w:t>Sum</w:t>
            </w:r>
          </w:p>
        </w:tc>
        <w:tc>
          <w:tcPr>
            <w:tcW w:w="0" w:type="auto"/>
            <w:tcBorders>
              <w:top w:val="single" w:sz="12" w:space="0" w:color="auto"/>
            </w:tcBorders>
            <w:shd w:val="clear" w:color="auto" w:fill="D9D9D9"/>
            <w:vAlign w:val="center"/>
          </w:tcPr>
          <w:p w:rsidR="001C08C3" w:rsidRPr="00932530" w:rsidRDefault="001C08C3" w:rsidP="00D86F3B">
            <w:pPr>
              <w:jc w:val="center"/>
            </w:pPr>
            <w:r w:rsidRPr="00932530">
              <w:t>Quantity</w:t>
            </w:r>
          </w:p>
        </w:tc>
        <w:tc>
          <w:tcPr>
            <w:tcW w:w="0" w:type="auto"/>
            <w:tcBorders>
              <w:top w:val="single" w:sz="12" w:space="0" w:color="auto"/>
              <w:bottom w:val="single" w:sz="12" w:space="0" w:color="auto"/>
              <w:right w:val="single" w:sz="12" w:space="0" w:color="auto"/>
            </w:tcBorders>
            <w:shd w:val="clear" w:color="auto" w:fill="D9D9D9"/>
            <w:vAlign w:val="center"/>
          </w:tcPr>
          <w:p w:rsidR="001C08C3" w:rsidRPr="00932530" w:rsidRDefault="001C08C3" w:rsidP="00D86F3B">
            <w:pPr>
              <w:jc w:val="center"/>
            </w:pPr>
            <w:r w:rsidRPr="00932530">
              <w:t>Sum</w:t>
            </w:r>
          </w:p>
        </w:tc>
      </w:tr>
      <w:tr w:rsidR="001C08C3" w:rsidRPr="00932530" w:rsidTr="00D86F3B">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1C08C3" w:rsidRPr="00FB58FA" w:rsidRDefault="001C08C3" w:rsidP="00D86F3B">
            <w:pPr>
              <w:pStyle w:val="ErluterungenMuster0"/>
              <w:rPr>
                <w:rFonts w:cs="Arial"/>
                <w:color w:val="000000" w:themeColor="text1"/>
              </w:rPr>
            </w:pPr>
            <w:r w:rsidRPr="00FB58FA">
              <w:rPr>
                <w:rFonts w:cs="Arial"/>
                <w:color w:val="000000" w:themeColor="text1"/>
              </w:rPr>
              <w:t>PhD student, 75%</w:t>
            </w:r>
          </w:p>
        </w:tc>
        <w:tc>
          <w:tcPr>
            <w:tcW w:w="0" w:type="auto"/>
            <w:tcBorders>
              <w:top w:val="single" w:sz="12" w:space="0" w:color="auto"/>
              <w:left w:val="single" w:sz="12" w:space="0" w:color="auto"/>
            </w:tcBorders>
            <w:vAlign w:val="center"/>
          </w:tcPr>
          <w:p w:rsidR="001C08C3" w:rsidRPr="00FB58FA" w:rsidRDefault="001C08C3" w:rsidP="00D86F3B">
            <w:pPr>
              <w:jc w:val="center"/>
              <w:rPr>
                <w:rFonts w:cs="Arial"/>
                <w:color w:val="000000" w:themeColor="text1"/>
              </w:rPr>
            </w:pPr>
            <w:r w:rsidRPr="00FB58FA">
              <w:rPr>
                <w:rFonts w:cs="Arial"/>
                <w:color w:val="000000" w:themeColor="text1"/>
              </w:rPr>
              <w:t>2</w:t>
            </w:r>
          </w:p>
        </w:tc>
        <w:tc>
          <w:tcPr>
            <w:tcW w:w="0" w:type="auto"/>
            <w:tcBorders>
              <w:top w:val="single" w:sz="12" w:space="0" w:color="auto"/>
            </w:tcBorders>
            <w:vAlign w:val="center"/>
          </w:tcPr>
          <w:p w:rsidR="001C08C3" w:rsidRPr="00FB58FA" w:rsidRDefault="001C08C3" w:rsidP="00D86F3B">
            <w:pPr>
              <w:jc w:val="center"/>
              <w:rPr>
                <w:rFonts w:cs="Arial"/>
                <w:color w:val="000000" w:themeColor="text1"/>
              </w:rPr>
            </w:pPr>
            <w:r w:rsidRPr="00FB58FA">
              <w:rPr>
                <w:rFonts w:cs="Arial"/>
                <w:color w:val="000000" w:themeColor="text1"/>
              </w:rPr>
              <w:t>4</w:t>
            </w:r>
            <w:r>
              <w:rPr>
                <w:rFonts w:cs="Arial"/>
                <w:color w:val="000000" w:themeColor="text1"/>
              </w:rPr>
              <w:t>5.5</w:t>
            </w:r>
            <w:r w:rsidRPr="00FB58FA">
              <w:rPr>
                <w:rFonts w:cs="Arial"/>
                <w:color w:val="000000" w:themeColor="text1"/>
              </w:rPr>
              <w:t>00</w:t>
            </w:r>
          </w:p>
        </w:tc>
        <w:tc>
          <w:tcPr>
            <w:tcW w:w="0" w:type="auto"/>
            <w:tcBorders>
              <w:top w:val="single" w:sz="12" w:space="0" w:color="auto"/>
            </w:tcBorders>
            <w:vAlign w:val="center"/>
          </w:tcPr>
          <w:p w:rsidR="001C08C3" w:rsidRPr="00FB58FA" w:rsidRDefault="001C08C3" w:rsidP="00D86F3B">
            <w:pPr>
              <w:jc w:val="center"/>
              <w:rPr>
                <w:rFonts w:cs="Arial"/>
                <w:color w:val="000000" w:themeColor="text1"/>
              </w:rPr>
            </w:pPr>
            <w:r w:rsidRPr="00FB58FA">
              <w:rPr>
                <w:rFonts w:cs="Arial"/>
                <w:color w:val="000000" w:themeColor="text1"/>
              </w:rPr>
              <w:t>2</w:t>
            </w:r>
          </w:p>
        </w:tc>
        <w:tc>
          <w:tcPr>
            <w:tcW w:w="0" w:type="auto"/>
            <w:tcBorders>
              <w:top w:val="single" w:sz="12" w:space="0" w:color="auto"/>
            </w:tcBorders>
            <w:vAlign w:val="center"/>
          </w:tcPr>
          <w:p w:rsidR="001C08C3" w:rsidRPr="00FB58FA" w:rsidRDefault="001C08C3" w:rsidP="00D86F3B">
            <w:pPr>
              <w:jc w:val="center"/>
              <w:rPr>
                <w:rFonts w:cs="Arial"/>
                <w:color w:val="000000" w:themeColor="text1"/>
              </w:rPr>
            </w:pPr>
            <w:r>
              <w:rPr>
                <w:rFonts w:cs="Arial"/>
                <w:color w:val="000000" w:themeColor="text1"/>
              </w:rPr>
              <w:t>90.9</w:t>
            </w:r>
            <w:r w:rsidRPr="00FB58FA">
              <w:rPr>
                <w:rFonts w:cs="Arial"/>
                <w:color w:val="000000" w:themeColor="text1"/>
              </w:rPr>
              <w:t>00</w:t>
            </w:r>
          </w:p>
        </w:tc>
        <w:tc>
          <w:tcPr>
            <w:tcW w:w="0" w:type="auto"/>
            <w:tcBorders>
              <w:top w:val="single" w:sz="12" w:space="0" w:color="auto"/>
            </w:tcBorders>
            <w:vAlign w:val="center"/>
          </w:tcPr>
          <w:p w:rsidR="001C08C3" w:rsidRPr="00FB58FA" w:rsidRDefault="001C08C3" w:rsidP="00D86F3B">
            <w:pPr>
              <w:jc w:val="center"/>
              <w:rPr>
                <w:rFonts w:cs="Arial"/>
                <w:color w:val="000000" w:themeColor="text1"/>
              </w:rPr>
            </w:pPr>
            <w:r w:rsidRPr="00FB58FA">
              <w:rPr>
                <w:rFonts w:cs="Arial"/>
                <w:color w:val="000000" w:themeColor="text1"/>
              </w:rPr>
              <w:t>2</w:t>
            </w:r>
          </w:p>
        </w:tc>
        <w:tc>
          <w:tcPr>
            <w:tcW w:w="0" w:type="auto"/>
            <w:tcBorders>
              <w:top w:val="single" w:sz="12" w:space="0" w:color="auto"/>
            </w:tcBorders>
            <w:vAlign w:val="center"/>
          </w:tcPr>
          <w:p w:rsidR="001C08C3" w:rsidRPr="00FB58FA" w:rsidRDefault="001C08C3" w:rsidP="00D86F3B">
            <w:pPr>
              <w:jc w:val="center"/>
              <w:rPr>
                <w:rFonts w:cs="Arial"/>
                <w:color w:val="000000" w:themeColor="text1"/>
              </w:rPr>
            </w:pPr>
            <w:r>
              <w:rPr>
                <w:rFonts w:cs="Arial"/>
                <w:color w:val="000000" w:themeColor="text1"/>
              </w:rPr>
              <w:t>90.9</w:t>
            </w:r>
            <w:r w:rsidRPr="00FB58FA">
              <w:rPr>
                <w:rFonts w:cs="Arial"/>
                <w:color w:val="000000" w:themeColor="text1"/>
              </w:rPr>
              <w:t>00</w:t>
            </w:r>
          </w:p>
        </w:tc>
        <w:tc>
          <w:tcPr>
            <w:tcW w:w="0" w:type="auto"/>
            <w:tcBorders>
              <w:top w:val="single" w:sz="12" w:space="0" w:color="auto"/>
              <w:right w:val="single" w:sz="4" w:space="0" w:color="auto"/>
            </w:tcBorders>
            <w:vAlign w:val="center"/>
          </w:tcPr>
          <w:p w:rsidR="001C08C3" w:rsidRPr="00FB58FA" w:rsidRDefault="001C08C3" w:rsidP="00D86F3B">
            <w:pPr>
              <w:jc w:val="center"/>
              <w:rPr>
                <w:rFonts w:cs="Arial"/>
                <w:color w:val="000000" w:themeColor="text1"/>
              </w:rPr>
            </w:pPr>
            <w:r w:rsidRPr="00FB58FA">
              <w:rPr>
                <w:rFonts w:cs="Arial"/>
                <w:color w:val="000000" w:themeColor="text1"/>
              </w:rPr>
              <w:t>2</w:t>
            </w:r>
          </w:p>
        </w:tc>
        <w:tc>
          <w:tcPr>
            <w:tcW w:w="0" w:type="auto"/>
            <w:tcBorders>
              <w:top w:val="single" w:sz="12" w:space="0" w:color="auto"/>
            </w:tcBorders>
            <w:vAlign w:val="center"/>
          </w:tcPr>
          <w:p w:rsidR="001C08C3" w:rsidRPr="00FB58FA" w:rsidRDefault="001C08C3" w:rsidP="00D86F3B">
            <w:pPr>
              <w:jc w:val="center"/>
              <w:rPr>
                <w:rFonts w:cs="Arial"/>
                <w:color w:val="000000" w:themeColor="text1"/>
              </w:rPr>
            </w:pPr>
            <w:r>
              <w:rPr>
                <w:rFonts w:cs="Arial"/>
                <w:color w:val="000000" w:themeColor="text1"/>
              </w:rPr>
              <w:t>90.9</w:t>
            </w:r>
            <w:r w:rsidRPr="00FB58FA">
              <w:rPr>
                <w:rFonts w:cs="Arial"/>
                <w:color w:val="000000" w:themeColor="text1"/>
              </w:rPr>
              <w:t>00</w:t>
            </w:r>
          </w:p>
        </w:tc>
        <w:tc>
          <w:tcPr>
            <w:tcW w:w="0" w:type="auto"/>
            <w:tcBorders>
              <w:top w:val="single" w:sz="12" w:space="0" w:color="auto"/>
            </w:tcBorders>
            <w:vAlign w:val="center"/>
          </w:tcPr>
          <w:p w:rsidR="001C08C3" w:rsidRPr="00FB58FA" w:rsidRDefault="001C08C3" w:rsidP="00D86F3B">
            <w:pPr>
              <w:jc w:val="center"/>
              <w:rPr>
                <w:rFonts w:cs="Arial"/>
                <w:color w:val="000000" w:themeColor="text1"/>
              </w:rPr>
            </w:pPr>
            <w:r w:rsidRPr="00FB58FA">
              <w:rPr>
                <w:rFonts w:cs="Arial"/>
                <w:color w:val="000000" w:themeColor="text1"/>
              </w:rPr>
              <w:t>2</w:t>
            </w:r>
          </w:p>
        </w:tc>
        <w:tc>
          <w:tcPr>
            <w:tcW w:w="0" w:type="auto"/>
            <w:tcBorders>
              <w:top w:val="single" w:sz="12" w:space="0" w:color="auto"/>
              <w:right w:val="single" w:sz="12" w:space="0" w:color="auto"/>
            </w:tcBorders>
            <w:vAlign w:val="center"/>
          </w:tcPr>
          <w:p w:rsidR="001C08C3" w:rsidRPr="00FB58FA" w:rsidRDefault="001C08C3" w:rsidP="00D86F3B">
            <w:pPr>
              <w:jc w:val="center"/>
              <w:rPr>
                <w:rFonts w:cs="Arial"/>
                <w:color w:val="000000" w:themeColor="text1"/>
              </w:rPr>
            </w:pPr>
            <w:r w:rsidRPr="00FB58FA">
              <w:rPr>
                <w:rFonts w:cs="Arial"/>
                <w:color w:val="000000" w:themeColor="text1"/>
              </w:rPr>
              <w:t>4</w:t>
            </w:r>
            <w:r>
              <w:rPr>
                <w:rFonts w:cs="Arial"/>
                <w:color w:val="000000" w:themeColor="text1"/>
              </w:rPr>
              <w:t>5.5</w:t>
            </w:r>
            <w:r w:rsidRPr="00FB58FA">
              <w:rPr>
                <w:rFonts w:cs="Arial"/>
                <w:color w:val="000000" w:themeColor="text1"/>
              </w:rPr>
              <w:t>00</w:t>
            </w:r>
          </w:p>
        </w:tc>
      </w:tr>
      <w:tr w:rsidR="001C08C3" w:rsidRPr="00932530" w:rsidTr="00D86F3B">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1C08C3" w:rsidRPr="00FB58FA" w:rsidRDefault="001C08C3" w:rsidP="00D86F3B">
            <w:pPr>
              <w:rPr>
                <w:rFonts w:cs="Arial"/>
                <w:color w:val="000000" w:themeColor="text1"/>
              </w:rPr>
            </w:pPr>
            <w:r w:rsidRPr="00FB58FA">
              <w:rPr>
                <w:rFonts w:cs="Arial"/>
                <w:color w:val="000000" w:themeColor="text1"/>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1C08C3" w:rsidRPr="00FB58FA" w:rsidRDefault="001C08C3" w:rsidP="00D86F3B">
            <w:pPr>
              <w:jc w:val="center"/>
              <w:rPr>
                <w:rFonts w:cs="Arial"/>
                <w:color w:val="000000" w:themeColor="text1"/>
              </w:rPr>
            </w:pPr>
          </w:p>
        </w:tc>
        <w:tc>
          <w:tcPr>
            <w:tcW w:w="0" w:type="auto"/>
            <w:tcBorders>
              <w:top w:val="single" w:sz="12" w:space="0" w:color="auto"/>
              <w:left w:val="nil"/>
              <w:bottom w:val="single" w:sz="8" w:space="0" w:color="auto"/>
            </w:tcBorders>
            <w:vAlign w:val="center"/>
          </w:tcPr>
          <w:p w:rsidR="001C08C3" w:rsidRPr="00FB58FA" w:rsidRDefault="001C08C3" w:rsidP="00D86F3B">
            <w:pPr>
              <w:jc w:val="center"/>
              <w:rPr>
                <w:rFonts w:cs="Arial"/>
                <w:color w:val="000000" w:themeColor="text1"/>
                <w:lang w:eastAsia="zh-CN"/>
              </w:rPr>
            </w:pPr>
            <w:r w:rsidRPr="00FB58FA">
              <w:rPr>
                <w:rFonts w:cs="Arial"/>
                <w:color w:val="000000" w:themeColor="text1"/>
              </w:rPr>
              <w:t>4</w:t>
            </w:r>
            <w:r>
              <w:rPr>
                <w:rFonts w:cs="Arial"/>
                <w:color w:val="000000" w:themeColor="text1"/>
              </w:rPr>
              <w:t>5.5</w:t>
            </w:r>
            <w:r w:rsidRPr="00FB58FA">
              <w:rPr>
                <w:rFonts w:cs="Arial"/>
                <w:color w:val="000000" w:themeColor="text1"/>
              </w:rPr>
              <w:t>00</w:t>
            </w:r>
          </w:p>
        </w:tc>
        <w:tc>
          <w:tcPr>
            <w:tcW w:w="0" w:type="auto"/>
            <w:tcBorders>
              <w:top w:val="single" w:sz="12" w:space="0" w:color="auto"/>
              <w:bottom w:val="single" w:sz="12" w:space="0" w:color="auto"/>
              <w:tl2br w:val="single" w:sz="6" w:space="0" w:color="auto"/>
            </w:tcBorders>
            <w:vAlign w:val="center"/>
          </w:tcPr>
          <w:p w:rsidR="001C08C3" w:rsidRPr="00FB58FA" w:rsidRDefault="001C08C3" w:rsidP="00D86F3B">
            <w:pPr>
              <w:jc w:val="center"/>
              <w:rPr>
                <w:rFonts w:cs="Arial"/>
                <w:color w:val="000000" w:themeColor="text1"/>
              </w:rPr>
            </w:pPr>
          </w:p>
        </w:tc>
        <w:tc>
          <w:tcPr>
            <w:tcW w:w="0" w:type="auto"/>
            <w:tcBorders>
              <w:top w:val="single" w:sz="12" w:space="0" w:color="auto"/>
              <w:bottom w:val="single" w:sz="12" w:space="0" w:color="auto"/>
            </w:tcBorders>
            <w:vAlign w:val="center"/>
          </w:tcPr>
          <w:p w:rsidR="001C08C3" w:rsidRPr="00FB58FA" w:rsidRDefault="001C08C3" w:rsidP="00D86F3B">
            <w:pPr>
              <w:jc w:val="center"/>
              <w:rPr>
                <w:rFonts w:cs="Arial"/>
                <w:color w:val="000000" w:themeColor="text1"/>
                <w:lang w:eastAsia="zh-CN"/>
              </w:rPr>
            </w:pPr>
            <w:r>
              <w:rPr>
                <w:rFonts w:cs="Arial"/>
                <w:color w:val="000000" w:themeColor="text1"/>
              </w:rPr>
              <w:t>90.9</w:t>
            </w:r>
            <w:r w:rsidRPr="00FB58FA">
              <w:rPr>
                <w:rFonts w:cs="Arial"/>
                <w:color w:val="000000" w:themeColor="text1"/>
              </w:rPr>
              <w:t>00</w:t>
            </w:r>
          </w:p>
        </w:tc>
        <w:tc>
          <w:tcPr>
            <w:tcW w:w="0" w:type="auto"/>
            <w:tcBorders>
              <w:top w:val="single" w:sz="12" w:space="0" w:color="auto"/>
              <w:bottom w:val="single" w:sz="12" w:space="0" w:color="auto"/>
              <w:tl2br w:val="single" w:sz="6" w:space="0" w:color="auto"/>
            </w:tcBorders>
            <w:vAlign w:val="center"/>
          </w:tcPr>
          <w:p w:rsidR="001C08C3" w:rsidRPr="00FB58FA" w:rsidRDefault="001C08C3" w:rsidP="00D86F3B">
            <w:pPr>
              <w:jc w:val="center"/>
              <w:rPr>
                <w:rFonts w:cs="Arial"/>
                <w:color w:val="000000" w:themeColor="text1"/>
              </w:rPr>
            </w:pPr>
          </w:p>
        </w:tc>
        <w:tc>
          <w:tcPr>
            <w:tcW w:w="0" w:type="auto"/>
            <w:tcBorders>
              <w:top w:val="single" w:sz="12" w:space="0" w:color="auto"/>
              <w:bottom w:val="single" w:sz="12" w:space="0" w:color="auto"/>
            </w:tcBorders>
            <w:vAlign w:val="center"/>
          </w:tcPr>
          <w:p w:rsidR="001C08C3" w:rsidRPr="00FB58FA" w:rsidRDefault="001C08C3" w:rsidP="00D86F3B">
            <w:pPr>
              <w:jc w:val="center"/>
              <w:rPr>
                <w:rFonts w:cs="Arial"/>
                <w:color w:val="000000" w:themeColor="text1"/>
                <w:lang w:eastAsia="zh-CN"/>
              </w:rPr>
            </w:pPr>
            <w:r>
              <w:rPr>
                <w:rFonts w:cs="Arial"/>
                <w:color w:val="000000" w:themeColor="text1"/>
              </w:rPr>
              <w:t>90.9</w:t>
            </w:r>
            <w:r w:rsidRPr="00FB58FA">
              <w:rPr>
                <w:rFonts w:cs="Arial"/>
                <w:color w:val="000000" w:themeColor="text1"/>
              </w:rPr>
              <w:t>00</w:t>
            </w:r>
          </w:p>
        </w:tc>
        <w:tc>
          <w:tcPr>
            <w:tcW w:w="0" w:type="auto"/>
            <w:tcBorders>
              <w:top w:val="single" w:sz="12" w:space="0" w:color="auto"/>
              <w:bottom w:val="single" w:sz="12" w:space="0" w:color="auto"/>
              <w:tl2br w:val="single" w:sz="6" w:space="0" w:color="auto"/>
            </w:tcBorders>
            <w:vAlign w:val="center"/>
          </w:tcPr>
          <w:p w:rsidR="001C08C3" w:rsidRPr="00FB58FA" w:rsidRDefault="001C08C3" w:rsidP="00D86F3B">
            <w:pPr>
              <w:jc w:val="center"/>
              <w:rPr>
                <w:rFonts w:cs="Arial"/>
                <w:color w:val="000000" w:themeColor="text1"/>
              </w:rPr>
            </w:pPr>
          </w:p>
        </w:tc>
        <w:tc>
          <w:tcPr>
            <w:tcW w:w="0" w:type="auto"/>
            <w:tcBorders>
              <w:top w:val="single" w:sz="12" w:space="0" w:color="auto"/>
              <w:bottom w:val="single" w:sz="12" w:space="0" w:color="auto"/>
            </w:tcBorders>
            <w:vAlign w:val="center"/>
          </w:tcPr>
          <w:p w:rsidR="001C08C3" w:rsidRPr="00FB58FA" w:rsidRDefault="001C08C3" w:rsidP="00D86F3B">
            <w:pPr>
              <w:jc w:val="center"/>
              <w:rPr>
                <w:rFonts w:cs="Arial"/>
                <w:color w:val="000000" w:themeColor="text1"/>
                <w:lang w:eastAsia="zh-CN"/>
              </w:rPr>
            </w:pPr>
            <w:r>
              <w:rPr>
                <w:rFonts w:cs="Arial"/>
                <w:color w:val="000000" w:themeColor="text1"/>
              </w:rPr>
              <w:t>90.9</w:t>
            </w:r>
            <w:r w:rsidRPr="00FB58FA">
              <w:rPr>
                <w:rFonts w:cs="Arial"/>
                <w:color w:val="000000" w:themeColor="text1"/>
              </w:rPr>
              <w:t>00</w:t>
            </w:r>
          </w:p>
        </w:tc>
        <w:tc>
          <w:tcPr>
            <w:tcW w:w="0" w:type="auto"/>
            <w:tcBorders>
              <w:top w:val="single" w:sz="12" w:space="0" w:color="auto"/>
              <w:bottom w:val="single" w:sz="12" w:space="0" w:color="auto"/>
              <w:tl2br w:val="single" w:sz="6" w:space="0" w:color="auto"/>
            </w:tcBorders>
            <w:vAlign w:val="center"/>
          </w:tcPr>
          <w:p w:rsidR="001C08C3" w:rsidRPr="00FB58FA" w:rsidRDefault="001C08C3" w:rsidP="00D86F3B">
            <w:pPr>
              <w:jc w:val="center"/>
              <w:rPr>
                <w:rFonts w:cs="Arial"/>
                <w:color w:val="000000" w:themeColor="text1"/>
              </w:rPr>
            </w:pPr>
          </w:p>
        </w:tc>
        <w:tc>
          <w:tcPr>
            <w:tcW w:w="0" w:type="auto"/>
            <w:tcBorders>
              <w:top w:val="single" w:sz="12" w:space="0" w:color="auto"/>
              <w:bottom w:val="nil"/>
              <w:right w:val="single" w:sz="12" w:space="0" w:color="auto"/>
            </w:tcBorders>
            <w:vAlign w:val="center"/>
          </w:tcPr>
          <w:p w:rsidR="001C08C3" w:rsidRPr="00FB58FA" w:rsidRDefault="001C08C3" w:rsidP="00D86F3B">
            <w:pPr>
              <w:jc w:val="center"/>
              <w:rPr>
                <w:rFonts w:cs="Arial"/>
                <w:color w:val="000000" w:themeColor="text1"/>
                <w:lang w:eastAsia="zh-CN"/>
              </w:rPr>
            </w:pPr>
            <w:r w:rsidRPr="00FB58FA">
              <w:rPr>
                <w:rFonts w:cs="Arial"/>
                <w:color w:val="000000" w:themeColor="text1"/>
              </w:rPr>
              <w:t>4</w:t>
            </w:r>
            <w:r>
              <w:rPr>
                <w:rFonts w:cs="Arial"/>
                <w:color w:val="000000" w:themeColor="text1"/>
              </w:rPr>
              <w:t>5.5</w:t>
            </w:r>
            <w:r w:rsidRPr="00FB58FA">
              <w:rPr>
                <w:rFonts w:cs="Arial"/>
                <w:color w:val="000000" w:themeColor="text1"/>
              </w:rPr>
              <w:t>00</w:t>
            </w:r>
          </w:p>
        </w:tc>
      </w:tr>
      <w:tr w:rsidR="001C08C3" w:rsidRPr="00932530" w:rsidTr="00D86F3B">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1C08C3" w:rsidRPr="00932530" w:rsidRDefault="001C08C3" w:rsidP="00D86F3B">
            <w:pPr>
              <w:jc w:val="center"/>
            </w:pPr>
          </w:p>
        </w:tc>
      </w:tr>
      <w:tr w:rsidR="001C08C3" w:rsidRPr="00932530" w:rsidTr="00D86F3B">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1C08C3" w:rsidRPr="00932530" w:rsidRDefault="001C08C3" w:rsidP="00D86F3B">
            <w:pPr>
              <w:rPr>
                <w:b/>
              </w:rPr>
            </w:pPr>
            <w:r w:rsidRPr="00932530">
              <w:rPr>
                <w:b/>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1C08C3" w:rsidRPr="00932530" w:rsidRDefault="001C08C3" w:rsidP="00D86F3B">
            <w:pPr>
              <w:jc w:val="center"/>
            </w:pPr>
            <w:r w:rsidRPr="00932530">
              <w:t>Sum</w:t>
            </w:r>
          </w:p>
        </w:tc>
        <w:tc>
          <w:tcPr>
            <w:tcW w:w="0" w:type="auto"/>
            <w:gridSpan w:val="2"/>
            <w:tcBorders>
              <w:top w:val="single" w:sz="12" w:space="0" w:color="auto"/>
              <w:bottom w:val="single" w:sz="12" w:space="0" w:color="auto"/>
            </w:tcBorders>
            <w:shd w:val="clear" w:color="auto" w:fill="D9D9D9"/>
            <w:vAlign w:val="center"/>
          </w:tcPr>
          <w:p w:rsidR="001C08C3" w:rsidRPr="00932530" w:rsidRDefault="001C08C3" w:rsidP="00D86F3B">
            <w:pPr>
              <w:jc w:val="center"/>
            </w:pPr>
            <w:r w:rsidRPr="00932530">
              <w:t>Sum</w:t>
            </w:r>
          </w:p>
        </w:tc>
        <w:tc>
          <w:tcPr>
            <w:tcW w:w="0" w:type="auto"/>
            <w:gridSpan w:val="2"/>
            <w:tcBorders>
              <w:top w:val="single" w:sz="12" w:space="0" w:color="auto"/>
              <w:bottom w:val="single" w:sz="12" w:space="0" w:color="auto"/>
            </w:tcBorders>
            <w:shd w:val="clear" w:color="auto" w:fill="D9D9D9"/>
            <w:vAlign w:val="center"/>
          </w:tcPr>
          <w:p w:rsidR="001C08C3" w:rsidRPr="00932530" w:rsidRDefault="001C08C3" w:rsidP="00D86F3B">
            <w:pPr>
              <w:jc w:val="center"/>
            </w:pPr>
            <w:r w:rsidRPr="00932530">
              <w:t>Sum</w:t>
            </w:r>
          </w:p>
        </w:tc>
        <w:tc>
          <w:tcPr>
            <w:tcW w:w="0" w:type="auto"/>
            <w:gridSpan w:val="2"/>
            <w:tcBorders>
              <w:top w:val="single" w:sz="12" w:space="0" w:color="auto"/>
              <w:bottom w:val="single" w:sz="12" w:space="0" w:color="auto"/>
            </w:tcBorders>
            <w:shd w:val="clear" w:color="auto" w:fill="D9D9D9"/>
            <w:vAlign w:val="center"/>
          </w:tcPr>
          <w:p w:rsidR="001C08C3" w:rsidRPr="00932530" w:rsidRDefault="001C08C3" w:rsidP="00D86F3B">
            <w:pPr>
              <w:jc w:val="center"/>
            </w:pPr>
            <w:r w:rsidRPr="00932530">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1C08C3" w:rsidRPr="00932530" w:rsidRDefault="001C08C3" w:rsidP="00D86F3B">
            <w:pPr>
              <w:jc w:val="center"/>
            </w:pPr>
            <w:r w:rsidRPr="00932530">
              <w:t>Sum</w:t>
            </w:r>
          </w:p>
        </w:tc>
      </w:tr>
      <w:tr w:rsidR="001C08C3" w:rsidRPr="00932530" w:rsidTr="00D86F3B">
        <w:trPr>
          <w:cantSplit/>
          <w:trHeight w:val="259"/>
        </w:trPr>
        <w:tc>
          <w:tcPr>
            <w:tcW w:w="0" w:type="auto"/>
            <w:tcBorders>
              <w:left w:val="single" w:sz="12" w:space="0" w:color="auto"/>
              <w:right w:val="single" w:sz="12" w:space="0" w:color="auto"/>
            </w:tcBorders>
            <w:shd w:val="clear" w:color="auto" w:fill="D9D9D9"/>
            <w:vAlign w:val="center"/>
          </w:tcPr>
          <w:p w:rsidR="001C08C3" w:rsidRPr="00932530" w:rsidRDefault="001C08C3" w:rsidP="00D86F3B">
            <w:pPr>
              <w:pStyle w:val="ErluterungenMuster"/>
              <w:rPr>
                <w:color w:val="000000" w:themeColor="text1"/>
              </w:rPr>
            </w:pPr>
            <w:r w:rsidRPr="00932530">
              <w:rPr>
                <w:color w:val="000000" w:themeColor="text1"/>
              </w:rPr>
              <w:t>Small equipment, Software, Consumables</w:t>
            </w:r>
          </w:p>
        </w:tc>
        <w:tc>
          <w:tcPr>
            <w:tcW w:w="0" w:type="auto"/>
            <w:gridSpan w:val="2"/>
            <w:tcBorders>
              <w:left w:val="single" w:sz="12" w:space="0" w:color="auto"/>
            </w:tcBorders>
            <w:vAlign w:val="center"/>
          </w:tcPr>
          <w:p w:rsidR="001C08C3" w:rsidRPr="00932530" w:rsidRDefault="001C08C3" w:rsidP="00D86F3B">
            <w:pPr>
              <w:jc w:val="center"/>
            </w:pPr>
          </w:p>
        </w:tc>
        <w:tc>
          <w:tcPr>
            <w:tcW w:w="0" w:type="auto"/>
            <w:gridSpan w:val="2"/>
            <w:tcBorders>
              <w:left w:val="nil"/>
            </w:tcBorders>
            <w:vAlign w:val="center"/>
          </w:tcPr>
          <w:p w:rsidR="001C08C3" w:rsidRPr="00932530" w:rsidRDefault="001C08C3" w:rsidP="00D86F3B">
            <w:pPr>
              <w:jc w:val="center"/>
            </w:pPr>
          </w:p>
        </w:tc>
        <w:tc>
          <w:tcPr>
            <w:tcW w:w="0" w:type="auto"/>
            <w:gridSpan w:val="2"/>
            <w:tcBorders>
              <w:left w:val="nil"/>
            </w:tcBorders>
            <w:vAlign w:val="center"/>
          </w:tcPr>
          <w:p w:rsidR="001C08C3" w:rsidRPr="00932530" w:rsidRDefault="001C08C3" w:rsidP="00D86F3B">
            <w:pPr>
              <w:jc w:val="center"/>
            </w:pPr>
          </w:p>
        </w:tc>
        <w:tc>
          <w:tcPr>
            <w:tcW w:w="0" w:type="auto"/>
            <w:gridSpan w:val="2"/>
            <w:tcBorders>
              <w:left w:val="nil"/>
            </w:tcBorders>
            <w:vAlign w:val="center"/>
          </w:tcPr>
          <w:p w:rsidR="001C08C3" w:rsidRPr="00932530" w:rsidRDefault="001C08C3" w:rsidP="00D86F3B">
            <w:pPr>
              <w:jc w:val="center"/>
            </w:pPr>
          </w:p>
        </w:tc>
        <w:tc>
          <w:tcPr>
            <w:tcW w:w="0" w:type="auto"/>
            <w:gridSpan w:val="2"/>
            <w:tcBorders>
              <w:right w:val="single" w:sz="12" w:space="0" w:color="auto"/>
            </w:tcBorders>
            <w:vAlign w:val="center"/>
          </w:tcPr>
          <w:p w:rsidR="001C08C3" w:rsidRPr="00932530" w:rsidRDefault="001C08C3" w:rsidP="00D86F3B">
            <w:pPr>
              <w:jc w:val="center"/>
            </w:pPr>
          </w:p>
        </w:tc>
      </w:tr>
      <w:tr w:rsidR="001C08C3" w:rsidRPr="00932530" w:rsidTr="00D86F3B">
        <w:trPr>
          <w:cantSplit/>
          <w:trHeight w:val="259"/>
        </w:trPr>
        <w:tc>
          <w:tcPr>
            <w:tcW w:w="0" w:type="auto"/>
            <w:tcBorders>
              <w:left w:val="single" w:sz="12" w:space="0" w:color="auto"/>
              <w:right w:val="single" w:sz="12" w:space="0" w:color="auto"/>
            </w:tcBorders>
            <w:shd w:val="clear" w:color="auto" w:fill="D9D9D9"/>
            <w:vAlign w:val="center"/>
          </w:tcPr>
          <w:p w:rsidR="001C08C3" w:rsidRPr="00932530" w:rsidRDefault="001C08C3" w:rsidP="00D86F3B">
            <w:pPr>
              <w:pStyle w:val="ErluterungenMuster"/>
              <w:rPr>
                <w:color w:val="000000" w:themeColor="text1"/>
              </w:rPr>
            </w:pPr>
            <w:r w:rsidRPr="00932530">
              <w:rPr>
                <w:color w:val="000000" w:themeColor="text1"/>
              </w:rPr>
              <w:t>Other</w:t>
            </w:r>
          </w:p>
        </w:tc>
        <w:tc>
          <w:tcPr>
            <w:tcW w:w="0" w:type="auto"/>
            <w:gridSpan w:val="2"/>
            <w:tcBorders>
              <w:left w:val="single" w:sz="12" w:space="0" w:color="auto"/>
            </w:tcBorders>
            <w:vAlign w:val="center"/>
          </w:tcPr>
          <w:p w:rsidR="001C08C3" w:rsidRPr="00932530" w:rsidRDefault="001C08C3" w:rsidP="00D86F3B">
            <w:pPr>
              <w:jc w:val="center"/>
            </w:pPr>
          </w:p>
        </w:tc>
        <w:tc>
          <w:tcPr>
            <w:tcW w:w="0" w:type="auto"/>
            <w:gridSpan w:val="2"/>
            <w:tcBorders>
              <w:left w:val="nil"/>
            </w:tcBorders>
            <w:vAlign w:val="center"/>
          </w:tcPr>
          <w:p w:rsidR="001C08C3" w:rsidRPr="00932530" w:rsidRDefault="001C08C3" w:rsidP="00D86F3B">
            <w:pPr>
              <w:jc w:val="center"/>
            </w:pPr>
          </w:p>
        </w:tc>
        <w:tc>
          <w:tcPr>
            <w:tcW w:w="0" w:type="auto"/>
            <w:gridSpan w:val="2"/>
            <w:tcBorders>
              <w:left w:val="nil"/>
            </w:tcBorders>
            <w:vAlign w:val="center"/>
          </w:tcPr>
          <w:p w:rsidR="001C08C3" w:rsidRPr="00932530" w:rsidRDefault="001C08C3" w:rsidP="00D86F3B">
            <w:pPr>
              <w:jc w:val="center"/>
            </w:pPr>
          </w:p>
        </w:tc>
        <w:tc>
          <w:tcPr>
            <w:tcW w:w="0" w:type="auto"/>
            <w:gridSpan w:val="2"/>
            <w:tcBorders>
              <w:left w:val="nil"/>
            </w:tcBorders>
            <w:vAlign w:val="center"/>
          </w:tcPr>
          <w:p w:rsidR="001C08C3" w:rsidRPr="00932530" w:rsidRDefault="001C08C3" w:rsidP="00D86F3B">
            <w:pPr>
              <w:jc w:val="center"/>
            </w:pPr>
          </w:p>
        </w:tc>
        <w:tc>
          <w:tcPr>
            <w:tcW w:w="0" w:type="auto"/>
            <w:gridSpan w:val="2"/>
            <w:tcBorders>
              <w:right w:val="single" w:sz="12" w:space="0" w:color="auto"/>
            </w:tcBorders>
            <w:vAlign w:val="center"/>
          </w:tcPr>
          <w:p w:rsidR="001C08C3" w:rsidRPr="00932530" w:rsidRDefault="001C08C3" w:rsidP="00D86F3B">
            <w:pPr>
              <w:jc w:val="center"/>
            </w:pPr>
          </w:p>
        </w:tc>
      </w:tr>
      <w:tr w:rsidR="001C08C3" w:rsidRPr="00932530" w:rsidTr="00D86F3B">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1C08C3" w:rsidRPr="00932530" w:rsidRDefault="001C08C3" w:rsidP="00D86F3B">
            <w:r w:rsidRPr="00932530">
              <w:t>Total</w:t>
            </w:r>
          </w:p>
        </w:tc>
        <w:tc>
          <w:tcPr>
            <w:tcW w:w="0" w:type="auto"/>
            <w:gridSpan w:val="2"/>
            <w:tcBorders>
              <w:top w:val="single" w:sz="12" w:space="0" w:color="auto"/>
              <w:left w:val="single" w:sz="12" w:space="0" w:color="auto"/>
              <w:bottom w:val="single" w:sz="12" w:space="0" w:color="auto"/>
            </w:tcBorders>
            <w:vAlign w:val="center"/>
          </w:tcPr>
          <w:p w:rsidR="001C08C3" w:rsidRPr="00932530" w:rsidRDefault="001C08C3" w:rsidP="00D86F3B">
            <w:pPr>
              <w:jc w:val="center"/>
            </w:pPr>
          </w:p>
        </w:tc>
        <w:tc>
          <w:tcPr>
            <w:tcW w:w="0" w:type="auto"/>
            <w:gridSpan w:val="2"/>
            <w:tcBorders>
              <w:top w:val="single" w:sz="12" w:space="0" w:color="auto"/>
              <w:left w:val="nil"/>
              <w:bottom w:val="single" w:sz="12" w:space="0" w:color="auto"/>
            </w:tcBorders>
            <w:vAlign w:val="center"/>
          </w:tcPr>
          <w:p w:rsidR="001C08C3" w:rsidRPr="00932530" w:rsidRDefault="001C08C3" w:rsidP="00D86F3B">
            <w:pPr>
              <w:jc w:val="center"/>
            </w:pPr>
          </w:p>
        </w:tc>
        <w:tc>
          <w:tcPr>
            <w:tcW w:w="0" w:type="auto"/>
            <w:gridSpan w:val="2"/>
            <w:tcBorders>
              <w:top w:val="single" w:sz="12" w:space="0" w:color="auto"/>
              <w:left w:val="nil"/>
              <w:bottom w:val="single" w:sz="12" w:space="0" w:color="auto"/>
            </w:tcBorders>
            <w:vAlign w:val="center"/>
          </w:tcPr>
          <w:p w:rsidR="001C08C3" w:rsidRPr="00932530" w:rsidRDefault="001C08C3" w:rsidP="00D86F3B">
            <w:pPr>
              <w:jc w:val="center"/>
            </w:pPr>
          </w:p>
        </w:tc>
        <w:tc>
          <w:tcPr>
            <w:tcW w:w="0" w:type="auto"/>
            <w:gridSpan w:val="2"/>
            <w:tcBorders>
              <w:top w:val="single" w:sz="12" w:space="0" w:color="auto"/>
              <w:left w:val="nil"/>
              <w:bottom w:val="single" w:sz="12" w:space="0" w:color="auto"/>
            </w:tcBorders>
            <w:vAlign w:val="center"/>
          </w:tcPr>
          <w:p w:rsidR="001C08C3" w:rsidRPr="00932530" w:rsidRDefault="001C08C3" w:rsidP="00D86F3B">
            <w:pPr>
              <w:jc w:val="center"/>
            </w:pPr>
          </w:p>
        </w:tc>
        <w:tc>
          <w:tcPr>
            <w:tcW w:w="0" w:type="auto"/>
            <w:gridSpan w:val="2"/>
            <w:tcBorders>
              <w:top w:val="single" w:sz="12" w:space="0" w:color="auto"/>
              <w:bottom w:val="single" w:sz="12" w:space="0" w:color="auto"/>
              <w:right w:val="single" w:sz="12" w:space="0" w:color="auto"/>
            </w:tcBorders>
            <w:vAlign w:val="center"/>
          </w:tcPr>
          <w:p w:rsidR="001C08C3" w:rsidRPr="00932530" w:rsidRDefault="001C08C3" w:rsidP="00D86F3B">
            <w:pPr>
              <w:jc w:val="center"/>
            </w:pPr>
          </w:p>
        </w:tc>
      </w:tr>
      <w:tr w:rsidR="001C08C3" w:rsidRPr="00932530" w:rsidTr="00D86F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1C08C3" w:rsidRPr="00932530" w:rsidRDefault="001C08C3" w:rsidP="00D86F3B"/>
        </w:tc>
      </w:tr>
      <w:tr w:rsidR="001C08C3" w:rsidRPr="00932530" w:rsidTr="00D86F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1C08C3" w:rsidRPr="00932530" w:rsidRDefault="001C08C3" w:rsidP="00D86F3B">
            <w:pPr>
              <w:rPr>
                <w:b/>
              </w:rPr>
            </w:pPr>
            <w:r w:rsidRPr="00932530">
              <w:rPr>
                <w:b/>
              </w:rPr>
              <w:t>Major research equipment</w:t>
            </w:r>
          </w:p>
        </w:tc>
        <w:tc>
          <w:tcPr>
            <w:tcW w:w="0" w:type="auto"/>
            <w:gridSpan w:val="2"/>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tcPr>
          <w:p w:rsidR="001C08C3" w:rsidRPr="00932530" w:rsidRDefault="001C08C3" w:rsidP="00D86F3B">
            <w:pPr>
              <w:jc w:val="center"/>
            </w:pPr>
            <w:r w:rsidRPr="00932530">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1C08C3" w:rsidRPr="00932530" w:rsidRDefault="001C08C3" w:rsidP="00D86F3B">
            <w:pPr>
              <w:jc w:val="center"/>
            </w:pPr>
            <w:r w:rsidRPr="00932530">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1C08C3" w:rsidRPr="00932530" w:rsidRDefault="001C08C3" w:rsidP="00D86F3B">
            <w:pPr>
              <w:jc w:val="center"/>
            </w:pPr>
            <w:r w:rsidRPr="00932530">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1C08C3" w:rsidRPr="00932530" w:rsidRDefault="001C08C3" w:rsidP="00D86F3B">
            <w:pPr>
              <w:jc w:val="center"/>
            </w:pPr>
            <w:r w:rsidRPr="00932530">
              <w:t>Sum</w:t>
            </w:r>
          </w:p>
        </w:tc>
        <w:tc>
          <w:tcPr>
            <w:tcW w:w="0" w:type="auto"/>
            <w:gridSpan w:val="2"/>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tcPr>
          <w:p w:rsidR="001C08C3" w:rsidRPr="00932530" w:rsidRDefault="001C08C3" w:rsidP="00D86F3B">
            <w:pPr>
              <w:jc w:val="center"/>
            </w:pPr>
            <w:r w:rsidRPr="00932530">
              <w:t>Sum</w:t>
            </w:r>
          </w:p>
        </w:tc>
      </w:tr>
      <w:tr w:rsidR="001C08C3" w:rsidRPr="00932530" w:rsidTr="00D86F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1C08C3" w:rsidRPr="00932530" w:rsidRDefault="001C08C3" w:rsidP="00D86F3B">
            <w:pPr>
              <w:pStyle w:val="ErluterungenMuster"/>
              <w:rPr>
                <w:color w:val="000000" w:themeColor="text1"/>
              </w:rPr>
            </w:pPr>
            <w:r w:rsidRPr="00932530">
              <w:rPr>
                <w:color w:val="000000" w:themeColor="text1"/>
              </w:rPr>
              <w:t>€ 10.000 - 50.000</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1C08C3" w:rsidRPr="00932530" w:rsidRDefault="001C08C3" w:rsidP="00D86F3B"/>
        </w:tc>
        <w:tc>
          <w:tcPr>
            <w:tcW w:w="0" w:type="auto"/>
            <w:gridSpan w:val="2"/>
            <w:tcBorders>
              <w:top w:val="single" w:sz="6" w:space="0" w:color="auto"/>
              <w:left w:val="single" w:sz="6" w:space="0" w:color="auto"/>
              <w:bottom w:val="single" w:sz="12" w:space="0" w:color="auto"/>
              <w:right w:val="single" w:sz="6" w:space="0" w:color="auto"/>
            </w:tcBorders>
            <w:vAlign w:val="center"/>
          </w:tcPr>
          <w:p w:rsidR="001C08C3" w:rsidRPr="00932530" w:rsidRDefault="001C08C3" w:rsidP="00D86F3B"/>
        </w:tc>
        <w:tc>
          <w:tcPr>
            <w:tcW w:w="0" w:type="auto"/>
            <w:gridSpan w:val="2"/>
            <w:tcBorders>
              <w:top w:val="single" w:sz="6" w:space="0" w:color="auto"/>
              <w:left w:val="single" w:sz="6" w:space="0" w:color="auto"/>
              <w:bottom w:val="single" w:sz="12" w:space="0" w:color="auto"/>
              <w:right w:val="single" w:sz="6" w:space="0" w:color="auto"/>
            </w:tcBorders>
            <w:vAlign w:val="center"/>
          </w:tcPr>
          <w:p w:rsidR="001C08C3" w:rsidRPr="00932530" w:rsidRDefault="001C08C3" w:rsidP="00D86F3B"/>
        </w:tc>
        <w:tc>
          <w:tcPr>
            <w:tcW w:w="0" w:type="auto"/>
            <w:gridSpan w:val="2"/>
            <w:tcBorders>
              <w:top w:val="single" w:sz="6" w:space="0" w:color="auto"/>
              <w:left w:val="single" w:sz="6" w:space="0" w:color="auto"/>
              <w:bottom w:val="single" w:sz="12" w:space="0" w:color="auto"/>
              <w:right w:val="single" w:sz="6" w:space="0" w:color="auto"/>
            </w:tcBorders>
            <w:vAlign w:val="center"/>
          </w:tcPr>
          <w:p w:rsidR="001C08C3" w:rsidRPr="00932530" w:rsidRDefault="001C08C3" w:rsidP="00D86F3B"/>
        </w:tc>
        <w:tc>
          <w:tcPr>
            <w:tcW w:w="0" w:type="auto"/>
            <w:gridSpan w:val="2"/>
            <w:tcBorders>
              <w:top w:val="single" w:sz="6" w:space="0" w:color="auto"/>
              <w:left w:val="single" w:sz="6" w:space="0" w:color="auto"/>
              <w:bottom w:val="single" w:sz="12" w:space="0" w:color="auto"/>
              <w:right w:val="single" w:sz="12" w:space="0" w:color="auto"/>
            </w:tcBorders>
            <w:vAlign w:val="center"/>
          </w:tcPr>
          <w:p w:rsidR="001C08C3" w:rsidRPr="00932530" w:rsidRDefault="001C08C3" w:rsidP="00D86F3B"/>
        </w:tc>
      </w:tr>
      <w:tr w:rsidR="001C08C3" w:rsidRPr="00932530" w:rsidTr="00D86F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1C08C3" w:rsidRPr="00932530" w:rsidRDefault="001C08C3" w:rsidP="00D86F3B">
            <w:pPr>
              <w:pStyle w:val="ErluterungenMuster"/>
              <w:rPr>
                <w:color w:val="000000" w:themeColor="text1"/>
              </w:rPr>
            </w:pPr>
            <w:r w:rsidRPr="00932530">
              <w:rPr>
                <w:color w:val="000000" w:themeColor="text1"/>
              </w:rPr>
              <w:t xml:space="preserve">&gt; € 50.000 </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1C08C3" w:rsidRPr="00932530" w:rsidRDefault="001C08C3" w:rsidP="00D86F3B"/>
        </w:tc>
        <w:tc>
          <w:tcPr>
            <w:tcW w:w="0" w:type="auto"/>
            <w:gridSpan w:val="2"/>
            <w:tcBorders>
              <w:top w:val="single" w:sz="6" w:space="0" w:color="auto"/>
              <w:left w:val="single" w:sz="6" w:space="0" w:color="auto"/>
              <w:bottom w:val="single" w:sz="12" w:space="0" w:color="auto"/>
              <w:right w:val="single" w:sz="6" w:space="0" w:color="auto"/>
            </w:tcBorders>
            <w:vAlign w:val="center"/>
          </w:tcPr>
          <w:p w:rsidR="001C08C3" w:rsidRPr="00932530" w:rsidRDefault="001C08C3" w:rsidP="00D86F3B"/>
        </w:tc>
        <w:tc>
          <w:tcPr>
            <w:tcW w:w="0" w:type="auto"/>
            <w:gridSpan w:val="2"/>
            <w:tcBorders>
              <w:top w:val="single" w:sz="6" w:space="0" w:color="auto"/>
              <w:left w:val="single" w:sz="6" w:space="0" w:color="auto"/>
              <w:bottom w:val="single" w:sz="12" w:space="0" w:color="auto"/>
              <w:right w:val="single" w:sz="6" w:space="0" w:color="auto"/>
            </w:tcBorders>
            <w:vAlign w:val="center"/>
          </w:tcPr>
          <w:p w:rsidR="001C08C3" w:rsidRPr="00932530" w:rsidRDefault="001C08C3" w:rsidP="00D86F3B"/>
        </w:tc>
        <w:tc>
          <w:tcPr>
            <w:tcW w:w="0" w:type="auto"/>
            <w:gridSpan w:val="2"/>
            <w:tcBorders>
              <w:top w:val="single" w:sz="6" w:space="0" w:color="auto"/>
              <w:left w:val="single" w:sz="6" w:space="0" w:color="auto"/>
              <w:bottom w:val="single" w:sz="12" w:space="0" w:color="auto"/>
              <w:right w:val="single" w:sz="6" w:space="0" w:color="auto"/>
            </w:tcBorders>
            <w:vAlign w:val="center"/>
          </w:tcPr>
          <w:p w:rsidR="001C08C3" w:rsidRPr="00932530" w:rsidRDefault="001C08C3" w:rsidP="00D86F3B"/>
        </w:tc>
        <w:tc>
          <w:tcPr>
            <w:tcW w:w="0" w:type="auto"/>
            <w:gridSpan w:val="2"/>
            <w:tcBorders>
              <w:top w:val="single" w:sz="6" w:space="0" w:color="auto"/>
              <w:left w:val="single" w:sz="6" w:space="0" w:color="auto"/>
              <w:bottom w:val="single" w:sz="12" w:space="0" w:color="auto"/>
              <w:right w:val="single" w:sz="12" w:space="0" w:color="auto"/>
            </w:tcBorders>
            <w:vAlign w:val="center"/>
          </w:tcPr>
          <w:p w:rsidR="001C08C3" w:rsidRPr="00932530" w:rsidRDefault="001C08C3" w:rsidP="00D86F3B"/>
        </w:tc>
      </w:tr>
      <w:tr w:rsidR="001C08C3" w:rsidRPr="00932530" w:rsidTr="00D86F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1C08C3" w:rsidRPr="00932530" w:rsidRDefault="001C08C3" w:rsidP="00D86F3B">
            <w:r w:rsidRPr="00932530">
              <w:t>Total</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1C08C3" w:rsidRPr="00932530" w:rsidRDefault="001C08C3" w:rsidP="00D86F3B"/>
        </w:tc>
        <w:tc>
          <w:tcPr>
            <w:tcW w:w="0" w:type="auto"/>
            <w:gridSpan w:val="2"/>
            <w:tcBorders>
              <w:top w:val="single" w:sz="12" w:space="0" w:color="auto"/>
              <w:left w:val="single" w:sz="6" w:space="0" w:color="auto"/>
              <w:bottom w:val="single" w:sz="12" w:space="0" w:color="auto"/>
              <w:right w:val="single" w:sz="6" w:space="0" w:color="auto"/>
            </w:tcBorders>
            <w:vAlign w:val="center"/>
          </w:tcPr>
          <w:p w:rsidR="001C08C3" w:rsidRPr="00932530" w:rsidRDefault="001C08C3" w:rsidP="00D86F3B"/>
        </w:tc>
        <w:tc>
          <w:tcPr>
            <w:tcW w:w="0" w:type="auto"/>
            <w:gridSpan w:val="2"/>
            <w:tcBorders>
              <w:top w:val="single" w:sz="12" w:space="0" w:color="auto"/>
              <w:left w:val="single" w:sz="6" w:space="0" w:color="auto"/>
              <w:bottom w:val="single" w:sz="12" w:space="0" w:color="auto"/>
              <w:right w:val="single" w:sz="6" w:space="0" w:color="auto"/>
            </w:tcBorders>
            <w:vAlign w:val="center"/>
          </w:tcPr>
          <w:p w:rsidR="001C08C3" w:rsidRPr="00932530" w:rsidRDefault="001C08C3" w:rsidP="00D86F3B"/>
        </w:tc>
        <w:tc>
          <w:tcPr>
            <w:tcW w:w="0" w:type="auto"/>
            <w:gridSpan w:val="2"/>
            <w:tcBorders>
              <w:top w:val="single" w:sz="12" w:space="0" w:color="auto"/>
              <w:left w:val="single" w:sz="6" w:space="0" w:color="auto"/>
              <w:bottom w:val="single" w:sz="12" w:space="0" w:color="auto"/>
              <w:right w:val="single" w:sz="6" w:space="0" w:color="auto"/>
            </w:tcBorders>
            <w:vAlign w:val="center"/>
          </w:tcPr>
          <w:p w:rsidR="001C08C3" w:rsidRPr="00932530" w:rsidRDefault="001C08C3" w:rsidP="00D86F3B"/>
        </w:tc>
        <w:tc>
          <w:tcPr>
            <w:tcW w:w="0" w:type="auto"/>
            <w:gridSpan w:val="2"/>
            <w:tcBorders>
              <w:top w:val="single" w:sz="12" w:space="0" w:color="auto"/>
              <w:left w:val="single" w:sz="6" w:space="0" w:color="auto"/>
              <w:bottom w:val="single" w:sz="12" w:space="0" w:color="auto"/>
              <w:right w:val="single" w:sz="12" w:space="0" w:color="auto"/>
            </w:tcBorders>
            <w:vAlign w:val="center"/>
          </w:tcPr>
          <w:p w:rsidR="001C08C3" w:rsidRPr="00932530" w:rsidRDefault="001C08C3" w:rsidP="00D86F3B"/>
        </w:tc>
      </w:tr>
      <w:tr w:rsidR="001C08C3" w:rsidRPr="00932530" w:rsidTr="00D86F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1C08C3" w:rsidRPr="00932530" w:rsidRDefault="001C08C3" w:rsidP="00D86F3B"/>
        </w:tc>
      </w:tr>
      <w:tr w:rsidR="001C08C3" w:rsidRPr="00932530" w:rsidTr="00D86F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1C08C3" w:rsidRPr="00932530" w:rsidRDefault="001C08C3" w:rsidP="00D86F3B">
            <w:pPr>
              <w:rPr>
                <w:b/>
              </w:rPr>
            </w:pPr>
            <w:r w:rsidRPr="00932530">
              <w:rPr>
                <w:b/>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1C08C3" w:rsidRPr="00932530" w:rsidRDefault="001C08C3" w:rsidP="00D86F3B"/>
        </w:tc>
        <w:tc>
          <w:tcPr>
            <w:tcW w:w="0" w:type="auto"/>
            <w:gridSpan w:val="2"/>
            <w:tcBorders>
              <w:top w:val="single" w:sz="12" w:space="0" w:color="auto"/>
              <w:left w:val="single" w:sz="6" w:space="0" w:color="auto"/>
              <w:bottom w:val="single" w:sz="12" w:space="0" w:color="auto"/>
              <w:right w:val="single" w:sz="6" w:space="0" w:color="auto"/>
            </w:tcBorders>
            <w:vAlign w:val="center"/>
          </w:tcPr>
          <w:p w:rsidR="001C08C3" w:rsidRPr="00932530" w:rsidRDefault="001C08C3" w:rsidP="00D86F3B"/>
        </w:tc>
        <w:tc>
          <w:tcPr>
            <w:tcW w:w="0" w:type="auto"/>
            <w:gridSpan w:val="2"/>
            <w:tcBorders>
              <w:top w:val="single" w:sz="12" w:space="0" w:color="auto"/>
              <w:left w:val="single" w:sz="6" w:space="0" w:color="auto"/>
              <w:bottom w:val="single" w:sz="12" w:space="0" w:color="auto"/>
              <w:right w:val="single" w:sz="6" w:space="0" w:color="auto"/>
            </w:tcBorders>
            <w:vAlign w:val="center"/>
          </w:tcPr>
          <w:p w:rsidR="001C08C3" w:rsidRPr="00932530" w:rsidRDefault="001C08C3" w:rsidP="00D86F3B"/>
        </w:tc>
        <w:tc>
          <w:tcPr>
            <w:tcW w:w="0" w:type="auto"/>
            <w:gridSpan w:val="2"/>
            <w:tcBorders>
              <w:top w:val="single" w:sz="12" w:space="0" w:color="auto"/>
              <w:left w:val="single" w:sz="6" w:space="0" w:color="auto"/>
              <w:bottom w:val="single" w:sz="12" w:space="0" w:color="auto"/>
              <w:right w:val="single" w:sz="6" w:space="0" w:color="auto"/>
            </w:tcBorders>
            <w:vAlign w:val="center"/>
          </w:tcPr>
          <w:p w:rsidR="001C08C3" w:rsidRPr="00932530" w:rsidRDefault="001C08C3" w:rsidP="00D86F3B"/>
        </w:tc>
        <w:tc>
          <w:tcPr>
            <w:tcW w:w="0" w:type="auto"/>
            <w:gridSpan w:val="2"/>
            <w:tcBorders>
              <w:top w:val="single" w:sz="12" w:space="0" w:color="auto"/>
              <w:left w:val="single" w:sz="6" w:space="0" w:color="auto"/>
              <w:bottom w:val="single" w:sz="12" w:space="0" w:color="auto"/>
              <w:right w:val="single" w:sz="12" w:space="0" w:color="auto"/>
            </w:tcBorders>
            <w:vAlign w:val="center"/>
          </w:tcPr>
          <w:p w:rsidR="001C08C3" w:rsidRPr="00932530" w:rsidRDefault="001C08C3" w:rsidP="00D86F3B"/>
        </w:tc>
      </w:tr>
    </w:tbl>
    <w:p w:rsidR="001C08C3" w:rsidRPr="00932530" w:rsidRDefault="001C08C3" w:rsidP="001C08C3">
      <w:r w:rsidRPr="00932530">
        <w:t>(All figures in Euro)</w:t>
      </w:r>
    </w:p>
    <w:p w:rsidR="001C08C3" w:rsidRPr="00932530" w:rsidRDefault="001C08C3" w:rsidP="001C08C3"/>
    <w:p w:rsidR="001C08C3" w:rsidRPr="00932530" w:rsidRDefault="001C08C3" w:rsidP="001C08C3"/>
    <w:p w:rsidR="001C08C3" w:rsidRPr="00932530" w:rsidRDefault="001C08C3" w:rsidP="001C08C3">
      <w:pPr>
        <w:pStyle w:val="Musterberschrift3"/>
        <w:tabs>
          <w:tab w:val="clear" w:pos="8652"/>
          <w:tab w:val="num" w:pos="855"/>
        </w:tabs>
        <w:ind w:left="856" w:hanging="856"/>
      </w:pPr>
      <w:r w:rsidRPr="00932530">
        <w:t xml:space="preserve">Staff </w:t>
      </w:r>
    </w:p>
    <w:tbl>
      <w:tblPr>
        <w:tblW w:w="5000" w:type="pct"/>
        <w:tblLayout w:type="fixed"/>
        <w:tblCellMar>
          <w:left w:w="71" w:type="dxa"/>
          <w:right w:w="71" w:type="dxa"/>
        </w:tblCellMar>
        <w:tblLook w:val="0000" w:firstRow="0" w:lastRow="0" w:firstColumn="0" w:lastColumn="0" w:noHBand="0" w:noVBand="0"/>
      </w:tblPr>
      <w:tblGrid>
        <w:gridCol w:w="1586"/>
        <w:gridCol w:w="471"/>
        <w:gridCol w:w="1701"/>
        <w:gridCol w:w="49"/>
        <w:gridCol w:w="942"/>
        <w:gridCol w:w="1843"/>
        <w:gridCol w:w="1276"/>
        <w:gridCol w:w="1005"/>
        <w:gridCol w:w="901"/>
      </w:tblGrid>
      <w:tr w:rsidR="001C08C3" w:rsidRPr="00932530" w:rsidTr="00D86F3B">
        <w:trPr>
          <w:cantSplit/>
        </w:trPr>
        <w:tc>
          <w:tcPr>
            <w:tcW w:w="811" w:type="pct"/>
            <w:tcBorders>
              <w:top w:val="nil"/>
              <w:left w:val="nil"/>
              <w:bottom w:val="single" w:sz="12" w:space="0" w:color="auto"/>
              <w:right w:val="single" w:sz="12" w:space="0" w:color="auto"/>
            </w:tcBorders>
          </w:tcPr>
          <w:p w:rsidR="001C08C3" w:rsidRPr="00932530" w:rsidRDefault="001C08C3" w:rsidP="00D86F3B"/>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1C08C3" w:rsidRPr="00932530" w:rsidRDefault="001C08C3" w:rsidP="00D86F3B">
            <w:pPr>
              <w:jc w:val="center"/>
            </w:pPr>
            <w:r w:rsidRPr="00932530">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1C08C3" w:rsidRPr="00932530" w:rsidRDefault="001C08C3" w:rsidP="00D86F3B">
            <w:pPr>
              <w:jc w:val="center"/>
            </w:pPr>
            <w:r w:rsidRPr="00932530">
              <w:t>Name, academic degree, position</w:t>
            </w:r>
          </w:p>
        </w:tc>
        <w:tc>
          <w:tcPr>
            <w:tcW w:w="507" w:type="pct"/>
            <w:gridSpan w:val="2"/>
            <w:tcBorders>
              <w:top w:val="single" w:sz="12" w:space="0" w:color="auto"/>
              <w:left w:val="single" w:sz="6" w:space="0" w:color="auto"/>
              <w:bottom w:val="single" w:sz="12" w:space="0" w:color="auto"/>
              <w:right w:val="single" w:sz="6" w:space="0" w:color="auto"/>
            </w:tcBorders>
            <w:shd w:val="clear" w:color="auto" w:fill="D9D9D9"/>
          </w:tcPr>
          <w:p w:rsidR="001C08C3" w:rsidRPr="00932530" w:rsidRDefault="001C08C3" w:rsidP="00D86F3B">
            <w:pPr>
              <w:jc w:val="center"/>
            </w:pPr>
            <w:r w:rsidRPr="00932530">
              <w:t>Field of research</w:t>
            </w:r>
          </w:p>
        </w:tc>
        <w:tc>
          <w:tcPr>
            <w:tcW w:w="943" w:type="pct"/>
            <w:tcBorders>
              <w:top w:val="single" w:sz="12" w:space="0" w:color="auto"/>
              <w:left w:val="single" w:sz="6" w:space="0" w:color="auto"/>
              <w:bottom w:val="single" w:sz="12" w:space="0" w:color="auto"/>
              <w:right w:val="single" w:sz="6" w:space="0" w:color="auto"/>
            </w:tcBorders>
            <w:shd w:val="clear" w:color="auto" w:fill="D9D9D9"/>
          </w:tcPr>
          <w:p w:rsidR="001C08C3" w:rsidRPr="00932530" w:rsidRDefault="001C08C3" w:rsidP="00D86F3B">
            <w:pPr>
              <w:jc w:val="center"/>
            </w:pPr>
            <w:r w:rsidRPr="00932530">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1C08C3" w:rsidRPr="00932530" w:rsidRDefault="001C08C3" w:rsidP="00D86F3B">
            <w:pPr>
              <w:jc w:val="center"/>
            </w:pPr>
            <w:r w:rsidRPr="00932530">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1C08C3" w:rsidRPr="00932530" w:rsidRDefault="001C08C3" w:rsidP="00D86F3B">
            <w:pPr>
              <w:jc w:val="center"/>
            </w:pPr>
            <w:r w:rsidRPr="00932530">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1C08C3" w:rsidRPr="00932530" w:rsidRDefault="001C08C3" w:rsidP="00D86F3B">
            <w:pPr>
              <w:jc w:val="center"/>
            </w:pPr>
            <w:r w:rsidRPr="00932530">
              <w:t>Funded through:</w:t>
            </w:r>
          </w:p>
        </w:tc>
      </w:tr>
      <w:tr w:rsidR="001C08C3" w:rsidRPr="00932530" w:rsidTr="00D86F3B">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1C08C3" w:rsidRPr="00932530" w:rsidRDefault="001C08C3" w:rsidP="00D86F3B">
            <w:pPr>
              <w:rPr>
                <w:b/>
              </w:rPr>
            </w:pPr>
            <w:r w:rsidRPr="00932530">
              <w:rPr>
                <w:b/>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1C08C3" w:rsidRPr="00932530" w:rsidRDefault="001C08C3" w:rsidP="00D86F3B">
            <w:pPr>
              <w:rPr>
                <w:b/>
              </w:rPr>
            </w:pPr>
          </w:p>
        </w:tc>
      </w:tr>
      <w:tr w:rsidR="001C08C3" w:rsidRPr="00932530" w:rsidTr="00D86F3B">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1C08C3" w:rsidRPr="00932530" w:rsidRDefault="001C08C3" w:rsidP="00D86F3B">
            <w:r w:rsidRPr="00932530">
              <w:t>Research staff</w:t>
            </w:r>
          </w:p>
        </w:tc>
        <w:tc>
          <w:tcPr>
            <w:tcW w:w="241" w:type="pct"/>
            <w:tcBorders>
              <w:top w:val="single" w:sz="12" w:space="0" w:color="auto"/>
              <w:left w:val="single" w:sz="12" w:space="0" w:color="auto"/>
              <w:bottom w:val="single" w:sz="6" w:space="0" w:color="auto"/>
              <w:right w:val="single" w:sz="6" w:space="0" w:color="auto"/>
            </w:tcBorders>
          </w:tcPr>
          <w:p w:rsidR="001C08C3" w:rsidRPr="00932530" w:rsidRDefault="001C08C3" w:rsidP="00D86F3B"/>
        </w:tc>
        <w:tc>
          <w:tcPr>
            <w:tcW w:w="895" w:type="pct"/>
            <w:gridSpan w:val="2"/>
            <w:tcBorders>
              <w:top w:val="single" w:sz="12" w:space="0" w:color="auto"/>
              <w:left w:val="single" w:sz="6" w:space="0" w:color="auto"/>
              <w:bottom w:val="single" w:sz="6" w:space="0" w:color="auto"/>
              <w:right w:val="single" w:sz="6" w:space="0" w:color="auto"/>
            </w:tcBorders>
          </w:tcPr>
          <w:p w:rsidR="001C08C3" w:rsidRPr="00932530" w:rsidRDefault="001C08C3" w:rsidP="00D86F3B"/>
        </w:tc>
        <w:tc>
          <w:tcPr>
            <w:tcW w:w="482" w:type="pct"/>
            <w:tcBorders>
              <w:top w:val="single" w:sz="12" w:space="0" w:color="auto"/>
              <w:left w:val="single" w:sz="6" w:space="0" w:color="auto"/>
              <w:bottom w:val="single" w:sz="6" w:space="0" w:color="auto"/>
              <w:right w:val="single" w:sz="6" w:space="0" w:color="auto"/>
            </w:tcBorders>
          </w:tcPr>
          <w:p w:rsidR="001C08C3" w:rsidRPr="00932530" w:rsidRDefault="001C08C3" w:rsidP="00D86F3B"/>
        </w:tc>
        <w:tc>
          <w:tcPr>
            <w:tcW w:w="943" w:type="pct"/>
            <w:tcBorders>
              <w:top w:val="single" w:sz="12" w:space="0" w:color="auto"/>
              <w:left w:val="single" w:sz="6" w:space="0" w:color="auto"/>
              <w:bottom w:val="single" w:sz="6" w:space="0" w:color="auto"/>
              <w:right w:val="single" w:sz="6" w:space="0" w:color="auto"/>
            </w:tcBorders>
          </w:tcPr>
          <w:p w:rsidR="001C08C3" w:rsidRPr="00932530" w:rsidRDefault="001C08C3" w:rsidP="00D86F3B"/>
        </w:tc>
        <w:tc>
          <w:tcPr>
            <w:tcW w:w="653" w:type="pct"/>
            <w:tcBorders>
              <w:top w:val="single" w:sz="12" w:space="0" w:color="auto"/>
              <w:left w:val="single" w:sz="6" w:space="0" w:color="auto"/>
              <w:bottom w:val="single" w:sz="6" w:space="0" w:color="auto"/>
              <w:right w:val="single" w:sz="6" w:space="0" w:color="auto"/>
            </w:tcBorders>
          </w:tcPr>
          <w:p w:rsidR="001C08C3" w:rsidRPr="00932530" w:rsidRDefault="001C08C3" w:rsidP="00D86F3B"/>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1C08C3" w:rsidRPr="00932530" w:rsidRDefault="001C08C3" w:rsidP="00D86F3B"/>
        </w:tc>
        <w:tc>
          <w:tcPr>
            <w:tcW w:w="461" w:type="pct"/>
            <w:tcBorders>
              <w:top w:val="single" w:sz="12" w:space="0" w:color="auto"/>
              <w:left w:val="single" w:sz="6" w:space="0" w:color="auto"/>
              <w:bottom w:val="single" w:sz="6" w:space="0" w:color="auto"/>
              <w:right w:val="single" w:sz="12" w:space="0" w:color="auto"/>
            </w:tcBorders>
          </w:tcPr>
          <w:p w:rsidR="001C08C3" w:rsidRPr="00932530" w:rsidRDefault="001C08C3" w:rsidP="00D86F3B"/>
        </w:tc>
      </w:tr>
      <w:tr w:rsidR="001C08C3" w:rsidRPr="00932530" w:rsidTr="00D86F3B">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1C08C3" w:rsidRPr="00932530" w:rsidRDefault="001C08C3" w:rsidP="00D86F3B"/>
        </w:tc>
        <w:tc>
          <w:tcPr>
            <w:tcW w:w="241" w:type="pct"/>
            <w:tcBorders>
              <w:top w:val="single" w:sz="6" w:space="0" w:color="auto"/>
              <w:left w:val="single" w:sz="12" w:space="0" w:color="auto"/>
              <w:bottom w:val="single" w:sz="6" w:space="0" w:color="auto"/>
              <w:right w:val="single" w:sz="6" w:space="0" w:color="auto"/>
            </w:tcBorders>
          </w:tcPr>
          <w:p w:rsidR="001C08C3" w:rsidRPr="00932530" w:rsidRDefault="001C08C3" w:rsidP="00D86F3B"/>
        </w:tc>
        <w:tc>
          <w:tcPr>
            <w:tcW w:w="895" w:type="pct"/>
            <w:gridSpan w:val="2"/>
            <w:tcBorders>
              <w:top w:val="single" w:sz="6" w:space="0" w:color="auto"/>
              <w:left w:val="single" w:sz="6" w:space="0" w:color="auto"/>
              <w:bottom w:val="single" w:sz="6" w:space="0" w:color="auto"/>
              <w:right w:val="single" w:sz="6" w:space="0" w:color="auto"/>
            </w:tcBorders>
          </w:tcPr>
          <w:p w:rsidR="001C08C3" w:rsidRPr="00932530" w:rsidRDefault="001C08C3" w:rsidP="00D86F3B"/>
        </w:tc>
        <w:tc>
          <w:tcPr>
            <w:tcW w:w="482" w:type="pct"/>
            <w:tcBorders>
              <w:top w:val="single" w:sz="6" w:space="0" w:color="auto"/>
              <w:left w:val="single" w:sz="6" w:space="0" w:color="auto"/>
              <w:bottom w:val="single" w:sz="6" w:space="0" w:color="auto"/>
              <w:right w:val="single" w:sz="6" w:space="0" w:color="auto"/>
            </w:tcBorders>
          </w:tcPr>
          <w:p w:rsidR="001C08C3" w:rsidRPr="00932530" w:rsidRDefault="001C08C3" w:rsidP="00D86F3B"/>
        </w:tc>
        <w:tc>
          <w:tcPr>
            <w:tcW w:w="943" w:type="pct"/>
            <w:tcBorders>
              <w:top w:val="single" w:sz="6" w:space="0" w:color="auto"/>
              <w:left w:val="single" w:sz="6" w:space="0" w:color="auto"/>
              <w:bottom w:val="single" w:sz="6" w:space="0" w:color="auto"/>
              <w:right w:val="single" w:sz="6" w:space="0" w:color="auto"/>
            </w:tcBorders>
          </w:tcPr>
          <w:p w:rsidR="001C08C3" w:rsidRPr="00932530" w:rsidRDefault="001C08C3" w:rsidP="00D86F3B"/>
        </w:tc>
        <w:tc>
          <w:tcPr>
            <w:tcW w:w="653" w:type="pct"/>
            <w:tcBorders>
              <w:top w:val="single" w:sz="6" w:space="0" w:color="auto"/>
              <w:left w:val="single" w:sz="6" w:space="0" w:color="auto"/>
              <w:bottom w:val="single" w:sz="6" w:space="0" w:color="auto"/>
              <w:right w:val="single" w:sz="6" w:space="0" w:color="auto"/>
            </w:tcBorders>
          </w:tcPr>
          <w:p w:rsidR="001C08C3" w:rsidRPr="00932530" w:rsidRDefault="001C08C3" w:rsidP="00D86F3B"/>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1C08C3" w:rsidRPr="00932530" w:rsidRDefault="001C08C3" w:rsidP="00D86F3B"/>
        </w:tc>
        <w:tc>
          <w:tcPr>
            <w:tcW w:w="461" w:type="pct"/>
            <w:tcBorders>
              <w:top w:val="single" w:sz="6" w:space="0" w:color="auto"/>
              <w:left w:val="single" w:sz="6" w:space="0" w:color="auto"/>
              <w:bottom w:val="single" w:sz="6" w:space="0" w:color="auto"/>
              <w:right w:val="single" w:sz="12" w:space="0" w:color="auto"/>
            </w:tcBorders>
          </w:tcPr>
          <w:p w:rsidR="001C08C3" w:rsidRPr="00932530" w:rsidRDefault="001C08C3" w:rsidP="00D86F3B"/>
        </w:tc>
      </w:tr>
      <w:tr w:rsidR="001C08C3" w:rsidRPr="00932530" w:rsidTr="00D86F3B">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1C08C3" w:rsidRPr="00932530" w:rsidRDefault="001C08C3" w:rsidP="00D86F3B"/>
        </w:tc>
        <w:tc>
          <w:tcPr>
            <w:tcW w:w="241" w:type="pct"/>
            <w:tcBorders>
              <w:top w:val="single" w:sz="6" w:space="0" w:color="auto"/>
              <w:left w:val="single" w:sz="12" w:space="0" w:color="auto"/>
              <w:bottom w:val="single" w:sz="12" w:space="0" w:color="auto"/>
              <w:right w:val="single" w:sz="6" w:space="0" w:color="auto"/>
            </w:tcBorders>
          </w:tcPr>
          <w:p w:rsidR="001C08C3" w:rsidRPr="00932530" w:rsidRDefault="001C08C3" w:rsidP="00D86F3B"/>
        </w:tc>
        <w:tc>
          <w:tcPr>
            <w:tcW w:w="895" w:type="pct"/>
            <w:gridSpan w:val="2"/>
            <w:tcBorders>
              <w:top w:val="single" w:sz="6" w:space="0" w:color="auto"/>
              <w:left w:val="single" w:sz="6" w:space="0" w:color="auto"/>
              <w:bottom w:val="single" w:sz="12" w:space="0" w:color="auto"/>
              <w:right w:val="single" w:sz="6" w:space="0" w:color="auto"/>
            </w:tcBorders>
          </w:tcPr>
          <w:p w:rsidR="001C08C3" w:rsidRPr="00932530" w:rsidRDefault="001C08C3" w:rsidP="00D86F3B"/>
        </w:tc>
        <w:tc>
          <w:tcPr>
            <w:tcW w:w="482" w:type="pct"/>
            <w:tcBorders>
              <w:top w:val="single" w:sz="6" w:space="0" w:color="auto"/>
              <w:left w:val="single" w:sz="6" w:space="0" w:color="auto"/>
              <w:bottom w:val="single" w:sz="12" w:space="0" w:color="auto"/>
              <w:right w:val="single" w:sz="6" w:space="0" w:color="auto"/>
            </w:tcBorders>
          </w:tcPr>
          <w:p w:rsidR="001C08C3" w:rsidRPr="00932530" w:rsidRDefault="001C08C3" w:rsidP="00D86F3B"/>
        </w:tc>
        <w:tc>
          <w:tcPr>
            <w:tcW w:w="943" w:type="pct"/>
            <w:tcBorders>
              <w:top w:val="single" w:sz="6" w:space="0" w:color="auto"/>
              <w:left w:val="single" w:sz="6" w:space="0" w:color="auto"/>
              <w:bottom w:val="single" w:sz="12" w:space="0" w:color="auto"/>
              <w:right w:val="single" w:sz="6" w:space="0" w:color="auto"/>
            </w:tcBorders>
          </w:tcPr>
          <w:p w:rsidR="001C08C3" w:rsidRPr="00932530" w:rsidRDefault="001C08C3" w:rsidP="00D86F3B"/>
        </w:tc>
        <w:tc>
          <w:tcPr>
            <w:tcW w:w="653" w:type="pct"/>
            <w:tcBorders>
              <w:top w:val="single" w:sz="6" w:space="0" w:color="auto"/>
              <w:left w:val="single" w:sz="6" w:space="0" w:color="auto"/>
              <w:bottom w:val="single" w:sz="12" w:space="0" w:color="auto"/>
              <w:right w:val="single" w:sz="6" w:space="0" w:color="auto"/>
            </w:tcBorders>
          </w:tcPr>
          <w:p w:rsidR="001C08C3" w:rsidRPr="00932530" w:rsidRDefault="001C08C3" w:rsidP="00D86F3B"/>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1C08C3" w:rsidRPr="00932530" w:rsidRDefault="001C08C3" w:rsidP="00D86F3B"/>
        </w:tc>
        <w:tc>
          <w:tcPr>
            <w:tcW w:w="461" w:type="pct"/>
            <w:tcBorders>
              <w:top w:val="single" w:sz="6" w:space="0" w:color="auto"/>
              <w:left w:val="single" w:sz="6" w:space="0" w:color="auto"/>
              <w:bottom w:val="single" w:sz="12" w:space="0" w:color="auto"/>
              <w:right w:val="single" w:sz="12" w:space="0" w:color="auto"/>
            </w:tcBorders>
          </w:tcPr>
          <w:p w:rsidR="001C08C3" w:rsidRPr="00932530" w:rsidRDefault="001C08C3" w:rsidP="00D86F3B"/>
        </w:tc>
      </w:tr>
      <w:tr w:rsidR="001C08C3" w:rsidRPr="00932530" w:rsidTr="00D86F3B">
        <w:trPr>
          <w:cantSplit/>
        </w:trPr>
        <w:tc>
          <w:tcPr>
            <w:tcW w:w="811" w:type="pct"/>
            <w:vMerge w:val="restart"/>
            <w:tcBorders>
              <w:top w:val="single" w:sz="12" w:space="0" w:color="auto"/>
              <w:left w:val="single" w:sz="12" w:space="0" w:color="auto"/>
              <w:bottom w:val="single" w:sz="6" w:space="0" w:color="auto"/>
              <w:right w:val="single" w:sz="12" w:space="0" w:color="auto"/>
            </w:tcBorders>
            <w:shd w:val="clear" w:color="auto" w:fill="D9D9D9"/>
          </w:tcPr>
          <w:p w:rsidR="001C08C3" w:rsidRPr="00932530" w:rsidRDefault="001C08C3" w:rsidP="00D86F3B">
            <w:pPr>
              <w:keepNext/>
            </w:pPr>
            <w:r w:rsidRPr="00932530">
              <w:t>Non-research staff</w:t>
            </w:r>
          </w:p>
        </w:tc>
        <w:tc>
          <w:tcPr>
            <w:tcW w:w="241" w:type="pct"/>
            <w:tcBorders>
              <w:top w:val="single" w:sz="12" w:space="0" w:color="auto"/>
              <w:left w:val="single" w:sz="12" w:space="0" w:color="auto"/>
              <w:bottom w:val="single" w:sz="6" w:space="0" w:color="auto"/>
              <w:right w:val="single" w:sz="6" w:space="0" w:color="auto"/>
            </w:tcBorders>
          </w:tcPr>
          <w:p w:rsidR="001C08C3" w:rsidRPr="00932530" w:rsidRDefault="001C08C3" w:rsidP="00D86F3B">
            <w:pPr>
              <w:keepNext/>
            </w:pPr>
          </w:p>
        </w:tc>
        <w:tc>
          <w:tcPr>
            <w:tcW w:w="895" w:type="pct"/>
            <w:gridSpan w:val="2"/>
            <w:tcBorders>
              <w:top w:val="single" w:sz="12" w:space="0" w:color="auto"/>
              <w:left w:val="single" w:sz="6" w:space="0" w:color="auto"/>
              <w:bottom w:val="single" w:sz="6" w:space="0" w:color="auto"/>
              <w:right w:val="single" w:sz="6" w:space="0" w:color="auto"/>
            </w:tcBorders>
          </w:tcPr>
          <w:p w:rsidR="001C08C3" w:rsidRPr="00932530" w:rsidRDefault="001C08C3" w:rsidP="00D86F3B">
            <w:pPr>
              <w:keepNext/>
            </w:pP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1C08C3" w:rsidRPr="00932530" w:rsidRDefault="001C08C3" w:rsidP="00D86F3B">
            <w:pPr>
              <w:keepNext/>
            </w:pPr>
          </w:p>
        </w:tc>
        <w:tc>
          <w:tcPr>
            <w:tcW w:w="943" w:type="pct"/>
            <w:tcBorders>
              <w:top w:val="single" w:sz="12" w:space="0" w:color="auto"/>
              <w:left w:val="single" w:sz="6" w:space="0" w:color="auto"/>
              <w:bottom w:val="single" w:sz="6" w:space="0" w:color="auto"/>
              <w:right w:val="single" w:sz="6" w:space="0" w:color="auto"/>
            </w:tcBorders>
          </w:tcPr>
          <w:p w:rsidR="001C08C3" w:rsidRPr="00932530" w:rsidRDefault="001C08C3" w:rsidP="00D86F3B">
            <w:pPr>
              <w:keepNext/>
            </w:pPr>
          </w:p>
        </w:tc>
        <w:tc>
          <w:tcPr>
            <w:tcW w:w="653" w:type="pct"/>
            <w:tcBorders>
              <w:top w:val="single" w:sz="12" w:space="0" w:color="auto"/>
              <w:left w:val="single" w:sz="6" w:space="0" w:color="auto"/>
              <w:bottom w:val="single" w:sz="6" w:space="0" w:color="auto"/>
              <w:right w:val="single" w:sz="6" w:space="0" w:color="auto"/>
            </w:tcBorders>
          </w:tcPr>
          <w:p w:rsidR="001C08C3" w:rsidRPr="00932530" w:rsidRDefault="001C08C3" w:rsidP="00D86F3B">
            <w:pPr>
              <w:keepNext/>
            </w:pP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1C08C3" w:rsidRPr="00932530" w:rsidRDefault="001C08C3" w:rsidP="00D86F3B">
            <w:pPr>
              <w:keepNext/>
            </w:pPr>
          </w:p>
        </w:tc>
        <w:tc>
          <w:tcPr>
            <w:tcW w:w="461" w:type="pct"/>
            <w:tcBorders>
              <w:top w:val="single" w:sz="12" w:space="0" w:color="auto"/>
              <w:left w:val="single" w:sz="6" w:space="0" w:color="auto"/>
              <w:bottom w:val="single" w:sz="6" w:space="0" w:color="auto"/>
              <w:right w:val="single" w:sz="12" w:space="0" w:color="auto"/>
            </w:tcBorders>
          </w:tcPr>
          <w:p w:rsidR="001C08C3" w:rsidRPr="00932530" w:rsidRDefault="001C08C3" w:rsidP="00D86F3B">
            <w:pPr>
              <w:keepNext/>
            </w:pPr>
          </w:p>
        </w:tc>
      </w:tr>
      <w:tr w:rsidR="001C08C3" w:rsidRPr="00932530" w:rsidTr="00D86F3B">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1C08C3" w:rsidRPr="00932530" w:rsidRDefault="001C08C3" w:rsidP="00D86F3B">
            <w:pPr>
              <w:keepNext/>
            </w:pPr>
          </w:p>
        </w:tc>
        <w:tc>
          <w:tcPr>
            <w:tcW w:w="241" w:type="pct"/>
            <w:tcBorders>
              <w:top w:val="single" w:sz="6" w:space="0" w:color="auto"/>
              <w:left w:val="single" w:sz="12" w:space="0" w:color="auto"/>
              <w:bottom w:val="single" w:sz="6" w:space="0" w:color="auto"/>
              <w:right w:val="single" w:sz="6" w:space="0" w:color="auto"/>
            </w:tcBorders>
          </w:tcPr>
          <w:p w:rsidR="001C08C3" w:rsidRPr="00932530" w:rsidRDefault="001C08C3" w:rsidP="00D86F3B">
            <w:pPr>
              <w:keepNext/>
            </w:pPr>
          </w:p>
        </w:tc>
        <w:tc>
          <w:tcPr>
            <w:tcW w:w="895" w:type="pct"/>
            <w:gridSpan w:val="2"/>
            <w:tcBorders>
              <w:top w:val="single" w:sz="6" w:space="0" w:color="auto"/>
              <w:left w:val="single" w:sz="6" w:space="0" w:color="auto"/>
              <w:bottom w:val="single" w:sz="6" w:space="0" w:color="auto"/>
              <w:right w:val="single" w:sz="6" w:space="0" w:color="auto"/>
            </w:tcBorders>
          </w:tcPr>
          <w:p w:rsidR="001C08C3" w:rsidRPr="00932530" w:rsidRDefault="001C08C3" w:rsidP="00D86F3B">
            <w:pPr>
              <w:keepNext/>
            </w:pP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1C08C3" w:rsidRPr="00932530" w:rsidRDefault="001C08C3" w:rsidP="00D86F3B">
            <w:pPr>
              <w:keepNext/>
            </w:pPr>
          </w:p>
        </w:tc>
        <w:tc>
          <w:tcPr>
            <w:tcW w:w="943" w:type="pct"/>
            <w:tcBorders>
              <w:top w:val="single" w:sz="6" w:space="0" w:color="auto"/>
              <w:left w:val="single" w:sz="6" w:space="0" w:color="auto"/>
              <w:bottom w:val="single" w:sz="6" w:space="0" w:color="auto"/>
              <w:right w:val="single" w:sz="6" w:space="0" w:color="auto"/>
            </w:tcBorders>
          </w:tcPr>
          <w:p w:rsidR="001C08C3" w:rsidRPr="00932530" w:rsidRDefault="001C08C3" w:rsidP="00D86F3B">
            <w:pPr>
              <w:keepNext/>
            </w:pPr>
          </w:p>
        </w:tc>
        <w:tc>
          <w:tcPr>
            <w:tcW w:w="653" w:type="pct"/>
            <w:tcBorders>
              <w:top w:val="single" w:sz="6" w:space="0" w:color="auto"/>
              <w:left w:val="single" w:sz="6" w:space="0" w:color="auto"/>
              <w:bottom w:val="single" w:sz="6" w:space="0" w:color="auto"/>
              <w:right w:val="single" w:sz="6" w:space="0" w:color="auto"/>
            </w:tcBorders>
          </w:tcPr>
          <w:p w:rsidR="001C08C3" w:rsidRPr="00932530" w:rsidRDefault="001C08C3" w:rsidP="00D86F3B">
            <w:pPr>
              <w:keepNext/>
            </w:pP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1C08C3" w:rsidRPr="00932530" w:rsidRDefault="001C08C3" w:rsidP="00D86F3B">
            <w:pPr>
              <w:keepNext/>
            </w:pPr>
          </w:p>
        </w:tc>
        <w:tc>
          <w:tcPr>
            <w:tcW w:w="461" w:type="pct"/>
            <w:tcBorders>
              <w:top w:val="single" w:sz="6" w:space="0" w:color="auto"/>
              <w:left w:val="single" w:sz="6" w:space="0" w:color="auto"/>
              <w:bottom w:val="single" w:sz="6" w:space="0" w:color="auto"/>
              <w:right w:val="single" w:sz="12" w:space="0" w:color="auto"/>
            </w:tcBorders>
          </w:tcPr>
          <w:p w:rsidR="001C08C3" w:rsidRPr="00932530" w:rsidRDefault="001C08C3" w:rsidP="00D86F3B">
            <w:pPr>
              <w:keepNext/>
            </w:pPr>
          </w:p>
        </w:tc>
      </w:tr>
      <w:tr w:rsidR="001C08C3" w:rsidRPr="00932530" w:rsidTr="00D86F3B">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1C08C3" w:rsidRPr="00932530" w:rsidRDefault="001C08C3" w:rsidP="00D86F3B">
            <w:pPr>
              <w:keepNext/>
            </w:pPr>
          </w:p>
        </w:tc>
        <w:tc>
          <w:tcPr>
            <w:tcW w:w="241" w:type="pct"/>
            <w:tcBorders>
              <w:top w:val="single" w:sz="6" w:space="0" w:color="auto"/>
              <w:left w:val="single" w:sz="12" w:space="0" w:color="auto"/>
              <w:bottom w:val="single" w:sz="12" w:space="0" w:color="auto"/>
              <w:right w:val="single" w:sz="6" w:space="0" w:color="auto"/>
            </w:tcBorders>
          </w:tcPr>
          <w:p w:rsidR="001C08C3" w:rsidRPr="00932530" w:rsidRDefault="001C08C3" w:rsidP="00D86F3B">
            <w:pPr>
              <w:keepNext/>
            </w:pPr>
          </w:p>
        </w:tc>
        <w:tc>
          <w:tcPr>
            <w:tcW w:w="895" w:type="pct"/>
            <w:gridSpan w:val="2"/>
            <w:tcBorders>
              <w:top w:val="single" w:sz="6" w:space="0" w:color="auto"/>
              <w:left w:val="single" w:sz="6" w:space="0" w:color="auto"/>
              <w:bottom w:val="single" w:sz="12" w:space="0" w:color="auto"/>
              <w:right w:val="single" w:sz="6" w:space="0" w:color="auto"/>
            </w:tcBorders>
          </w:tcPr>
          <w:p w:rsidR="001C08C3" w:rsidRPr="00932530" w:rsidRDefault="001C08C3" w:rsidP="00D86F3B">
            <w:pPr>
              <w:keepNext/>
            </w:pP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1C08C3" w:rsidRPr="00932530" w:rsidRDefault="001C08C3" w:rsidP="00D86F3B">
            <w:pPr>
              <w:keepNext/>
            </w:pPr>
          </w:p>
        </w:tc>
        <w:tc>
          <w:tcPr>
            <w:tcW w:w="943" w:type="pct"/>
            <w:tcBorders>
              <w:top w:val="single" w:sz="6" w:space="0" w:color="auto"/>
              <w:left w:val="single" w:sz="6" w:space="0" w:color="auto"/>
              <w:bottom w:val="single" w:sz="12" w:space="0" w:color="auto"/>
              <w:right w:val="single" w:sz="6" w:space="0" w:color="auto"/>
            </w:tcBorders>
          </w:tcPr>
          <w:p w:rsidR="001C08C3" w:rsidRPr="00932530" w:rsidRDefault="001C08C3" w:rsidP="00D86F3B">
            <w:pPr>
              <w:keepNext/>
            </w:pPr>
          </w:p>
        </w:tc>
        <w:tc>
          <w:tcPr>
            <w:tcW w:w="653" w:type="pct"/>
            <w:tcBorders>
              <w:top w:val="single" w:sz="6" w:space="0" w:color="auto"/>
              <w:left w:val="single" w:sz="6" w:space="0" w:color="auto"/>
              <w:bottom w:val="single" w:sz="12" w:space="0" w:color="auto"/>
              <w:right w:val="single" w:sz="6" w:space="0" w:color="auto"/>
            </w:tcBorders>
          </w:tcPr>
          <w:p w:rsidR="001C08C3" w:rsidRPr="00932530" w:rsidRDefault="001C08C3" w:rsidP="00D86F3B">
            <w:pPr>
              <w:keepNext/>
            </w:pP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1C08C3" w:rsidRPr="00932530" w:rsidRDefault="001C08C3" w:rsidP="00D86F3B">
            <w:pPr>
              <w:keepNext/>
            </w:pPr>
          </w:p>
        </w:tc>
        <w:tc>
          <w:tcPr>
            <w:tcW w:w="461" w:type="pct"/>
            <w:tcBorders>
              <w:top w:val="single" w:sz="6" w:space="0" w:color="auto"/>
              <w:left w:val="single" w:sz="6" w:space="0" w:color="auto"/>
              <w:bottom w:val="single" w:sz="12" w:space="0" w:color="auto"/>
              <w:right w:val="single" w:sz="12" w:space="0" w:color="auto"/>
            </w:tcBorders>
          </w:tcPr>
          <w:p w:rsidR="001C08C3" w:rsidRPr="00932530" w:rsidRDefault="001C08C3" w:rsidP="00D86F3B">
            <w:pPr>
              <w:keepNext/>
            </w:pPr>
          </w:p>
        </w:tc>
      </w:tr>
      <w:tr w:rsidR="001C08C3" w:rsidRPr="00932530" w:rsidTr="00D86F3B">
        <w:trPr>
          <w:cantSplit/>
        </w:trPr>
        <w:tc>
          <w:tcPr>
            <w:tcW w:w="4539" w:type="pct"/>
            <w:gridSpan w:val="8"/>
            <w:tcBorders>
              <w:top w:val="single" w:sz="12" w:space="0" w:color="auto"/>
              <w:left w:val="single" w:sz="12" w:space="0" w:color="auto"/>
              <w:bottom w:val="single" w:sz="6" w:space="0" w:color="auto"/>
              <w:right w:val="single" w:sz="12" w:space="0" w:color="auto"/>
            </w:tcBorders>
            <w:shd w:val="clear" w:color="auto" w:fill="D9D9D9"/>
          </w:tcPr>
          <w:p w:rsidR="001C08C3" w:rsidRPr="00932530" w:rsidRDefault="001C08C3" w:rsidP="00D86F3B">
            <w:pPr>
              <w:rPr>
                <w:b/>
              </w:rPr>
            </w:pPr>
            <w:r w:rsidRPr="00932530">
              <w:rPr>
                <w:b/>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1C08C3" w:rsidRPr="00932530" w:rsidRDefault="001C08C3" w:rsidP="00D86F3B">
            <w:pPr>
              <w:rPr>
                <w:b/>
              </w:rPr>
            </w:pPr>
          </w:p>
        </w:tc>
      </w:tr>
      <w:tr w:rsidR="001C08C3" w:rsidRPr="00932530" w:rsidTr="00D86F3B">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1C08C3" w:rsidRPr="00932530" w:rsidRDefault="001C08C3" w:rsidP="00D86F3B">
            <w:r w:rsidRPr="00932530">
              <w:t>Research staff</w:t>
            </w:r>
          </w:p>
        </w:tc>
        <w:tc>
          <w:tcPr>
            <w:tcW w:w="241" w:type="pct"/>
            <w:tcBorders>
              <w:top w:val="single" w:sz="12" w:space="0" w:color="auto"/>
              <w:left w:val="single" w:sz="12" w:space="0" w:color="auto"/>
              <w:bottom w:val="single" w:sz="6" w:space="0" w:color="auto"/>
              <w:right w:val="single" w:sz="6" w:space="0" w:color="auto"/>
            </w:tcBorders>
          </w:tcPr>
          <w:p w:rsidR="001C08C3" w:rsidRPr="00932530" w:rsidRDefault="001C08C3" w:rsidP="00D86F3B"/>
        </w:tc>
        <w:tc>
          <w:tcPr>
            <w:tcW w:w="895" w:type="pct"/>
            <w:gridSpan w:val="2"/>
            <w:tcBorders>
              <w:top w:val="single" w:sz="12" w:space="0" w:color="auto"/>
              <w:left w:val="single" w:sz="6" w:space="0" w:color="auto"/>
              <w:bottom w:val="single" w:sz="6" w:space="0" w:color="auto"/>
              <w:right w:val="single" w:sz="6" w:space="0" w:color="auto"/>
            </w:tcBorders>
          </w:tcPr>
          <w:p w:rsidR="001C08C3" w:rsidRPr="00932530" w:rsidRDefault="001C08C3" w:rsidP="00D86F3B"/>
        </w:tc>
        <w:tc>
          <w:tcPr>
            <w:tcW w:w="482" w:type="pct"/>
            <w:tcBorders>
              <w:top w:val="single" w:sz="12" w:space="0" w:color="auto"/>
              <w:left w:val="single" w:sz="6" w:space="0" w:color="auto"/>
              <w:bottom w:val="single" w:sz="6" w:space="0" w:color="auto"/>
              <w:right w:val="single" w:sz="6" w:space="0" w:color="auto"/>
            </w:tcBorders>
          </w:tcPr>
          <w:p w:rsidR="001C08C3" w:rsidRPr="00932530" w:rsidRDefault="001C08C3" w:rsidP="00D86F3B"/>
        </w:tc>
        <w:tc>
          <w:tcPr>
            <w:tcW w:w="943" w:type="pct"/>
            <w:tcBorders>
              <w:top w:val="single" w:sz="12" w:space="0" w:color="auto"/>
              <w:left w:val="single" w:sz="6" w:space="0" w:color="auto"/>
              <w:bottom w:val="single" w:sz="6" w:space="0" w:color="auto"/>
              <w:right w:val="single" w:sz="6" w:space="0" w:color="auto"/>
            </w:tcBorders>
          </w:tcPr>
          <w:p w:rsidR="001C08C3" w:rsidRPr="00932530" w:rsidRDefault="001C08C3" w:rsidP="00D86F3B"/>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1C08C3" w:rsidRPr="00932530" w:rsidRDefault="001C08C3" w:rsidP="00D86F3B"/>
        </w:tc>
        <w:tc>
          <w:tcPr>
            <w:tcW w:w="514" w:type="pct"/>
            <w:tcBorders>
              <w:top w:val="single" w:sz="12" w:space="0" w:color="auto"/>
              <w:left w:val="single" w:sz="6" w:space="0" w:color="auto"/>
              <w:bottom w:val="single" w:sz="6" w:space="0" w:color="auto"/>
              <w:right w:val="single" w:sz="12" w:space="0" w:color="auto"/>
            </w:tcBorders>
          </w:tcPr>
          <w:p w:rsidR="001C08C3" w:rsidRPr="00932530" w:rsidRDefault="001C08C3" w:rsidP="00D86F3B"/>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1C08C3" w:rsidRPr="00932530" w:rsidRDefault="001C08C3" w:rsidP="00D86F3B"/>
        </w:tc>
      </w:tr>
      <w:tr w:rsidR="001C08C3" w:rsidRPr="00932530" w:rsidTr="00D86F3B">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1C08C3" w:rsidRPr="00932530" w:rsidRDefault="001C08C3" w:rsidP="00D86F3B"/>
        </w:tc>
        <w:tc>
          <w:tcPr>
            <w:tcW w:w="241" w:type="pct"/>
            <w:tcBorders>
              <w:top w:val="single" w:sz="6" w:space="0" w:color="auto"/>
              <w:left w:val="single" w:sz="12" w:space="0" w:color="auto"/>
              <w:bottom w:val="single" w:sz="6" w:space="0" w:color="auto"/>
              <w:right w:val="single" w:sz="6" w:space="0" w:color="auto"/>
            </w:tcBorders>
          </w:tcPr>
          <w:p w:rsidR="001C08C3" w:rsidRPr="00932530" w:rsidRDefault="001C08C3" w:rsidP="00D86F3B"/>
        </w:tc>
        <w:tc>
          <w:tcPr>
            <w:tcW w:w="895" w:type="pct"/>
            <w:gridSpan w:val="2"/>
            <w:tcBorders>
              <w:top w:val="single" w:sz="6" w:space="0" w:color="auto"/>
              <w:left w:val="single" w:sz="6" w:space="0" w:color="auto"/>
              <w:bottom w:val="single" w:sz="6" w:space="0" w:color="auto"/>
              <w:right w:val="single" w:sz="6" w:space="0" w:color="auto"/>
            </w:tcBorders>
          </w:tcPr>
          <w:p w:rsidR="001C08C3" w:rsidRPr="00932530" w:rsidRDefault="001C08C3" w:rsidP="00D86F3B"/>
        </w:tc>
        <w:tc>
          <w:tcPr>
            <w:tcW w:w="482" w:type="pct"/>
            <w:tcBorders>
              <w:top w:val="single" w:sz="6" w:space="0" w:color="auto"/>
              <w:left w:val="single" w:sz="6" w:space="0" w:color="auto"/>
              <w:bottom w:val="single" w:sz="6" w:space="0" w:color="auto"/>
              <w:right w:val="single" w:sz="6" w:space="0" w:color="auto"/>
            </w:tcBorders>
          </w:tcPr>
          <w:p w:rsidR="001C08C3" w:rsidRPr="00932530" w:rsidRDefault="001C08C3" w:rsidP="00D86F3B"/>
        </w:tc>
        <w:tc>
          <w:tcPr>
            <w:tcW w:w="943" w:type="pct"/>
            <w:tcBorders>
              <w:top w:val="single" w:sz="6" w:space="0" w:color="auto"/>
              <w:left w:val="single" w:sz="6" w:space="0" w:color="auto"/>
              <w:bottom w:val="single" w:sz="6" w:space="0" w:color="auto"/>
              <w:right w:val="single" w:sz="6" w:space="0" w:color="auto"/>
            </w:tcBorders>
          </w:tcPr>
          <w:p w:rsidR="001C08C3" w:rsidRPr="00932530" w:rsidRDefault="001C08C3" w:rsidP="00D86F3B"/>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1C08C3" w:rsidRPr="00932530" w:rsidRDefault="001C08C3" w:rsidP="00D86F3B"/>
        </w:tc>
        <w:tc>
          <w:tcPr>
            <w:tcW w:w="514" w:type="pct"/>
            <w:tcBorders>
              <w:top w:val="nil"/>
              <w:left w:val="single" w:sz="6" w:space="0" w:color="auto"/>
              <w:bottom w:val="single" w:sz="6" w:space="0" w:color="auto"/>
              <w:right w:val="single" w:sz="12" w:space="0" w:color="auto"/>
            </w:tcBorders>
          </w:tcPr>
          <w:p w:rsidR="001C08C3" w:rsidRPr="00932530" w:rsidRDefault="001C08C3" w:rsidP="00D86F3B"/>
        </w:tc>
        <w:tc>
          <w:tcPr>
            <w:tcW w:w="461" w:type="pct"/>
            <w:tcBorders>
              <w:top w:val="nil"/>
              <w:left w:val="single" w:sz="6" w:space="0" w:color="auto"/>
              <w:bottom w:val="single" w:sz="6" w:space="0" w:color="auto"/>
              <w:right w:val="single" w:sz="12" w:space="0" w:color="auto"/>
              <w:tl2br w:val="single" w:sz="4" w:space="0" w:color="auto"/>
            </w:tcBorders>
          </w:tcPr>
          <w:p w:rsidR="001C08C3" w:rsidRPr="00932530" w:rsidRDefault="001C08C3" w:rsidP="00D86F3B"/>
        </w:tc>
      </w:tr>
      <w:tr w:rsidR="001C08C3" w:rsidRPr="00932530" w:rsidTr="00D86F3B">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1C08C3" w:rsidRPr="00932530" w:rsidRDefault="001C08C3" w:rsidP="00D86F3B"/>
        </w:tc>
        <w:tc>
          <w:tcPr>
            <w:tcW w:w="241" w:type="pct"/>
            <w:tcBorders>
              <w:top w:val="single" w:sz="6" w:space="0" w:color="auto"/>
              <w:left w:val="single" w:sz="12" w:space="0" w:color="auto"/>
              <w:bottom w:val="single" w:sz="12" w:space="0" w:color="auto"/>
              <w:right w:val="single" w:sz="6" w:space="0" w:color="auto"/>
            </w:tcBorders>
          </w:tcPr>
          <w:p w:rsidR="001C08C3" w:rsidRPr="00932530" w:rsidRDefault="001C08C3" w:rsidP="00D86F3B"/>
        </w:tc>
        <w:tc>
          <w:tcPr>
            <w:tcW w:w="895" w:type="pct"/>
            <w:gridSpan w:val="2"/>
            <w:tcBorders>
              <w:top w:val="single" w:sz="6" w:space="0" w:color="auto"/>
              <w:left w:val="single" w:sz="6" w:space="0" w:color="auto"/>
              <w:bottom w:val="single" w:sz="12" w:space="0" w:color="auto"/>
              <w:right w:val="single" w:sz="6" w:space="0" w:color="auto"/>
            </w:tcBorders>
          </w:tcPr>
          <w:p w:rsidR="001C08C3" w:rsidRPr="00932530" w:rsidRDefault="001C08C3" w:rsidP="00D86F3B"/>
        </w:tc>
        <w:tc>
          <w:tcPr>
            <w:tcW w:w="482" w:type="pct"/>
            <w:tcBorders>
              <w:top w:val="single" w:sz="6" w:space="0" w:color="auto"/>
              <w:left w:val="single" w:sz="6" w:space="0" w:color="auto"/>
              <w:bottom w:val="single" w:sz="12" w:space="0" w:color="auto"/>
              <w:right w:val="single" w:sz="6" w:space="0" w:color="auto"/>
            </w:tcBorders>
          </w:tcPr>
          <w:p w:rsidR="001C08C3" w:rsidRPr="00932530" w:rsidRDefault="001C08C3" w:rsidP="00D86F3B"/>
        </w:tc>
        <w:tc>
          <w:tcPr>
            <w:tcW w:w="943" w:type="pct"/>
            <w:tcBorders>
              <w:top w:val="single" w:sz="6" w:space="0" w:color="auto"/>
              <w:left w:val="single" w:sz="6" w:space="0" w:color="auto"/>
              <w:bottom w:val="single" w:sz="12" w:space="0" w:color="auto"/>
              <w:right w:val="single" w:sz="6" w:space="0" w:color="auto"/>
            </w:tcBorders>
          </w:tcPr>
          <w:p w:rsidR="001C08C3" w:rsidRPr="00932530" w:rsidRDefault="001C08C3" w:rsidP="00D86F3B"/>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1C08C3" w:rsidRPr="00932530" w:rsidRDefault="001C08C3" w:rsidP="00D86F3B"/>
        </w:tc>
        <w:tc>
          <w:tcPr>
            <w:tcW w:w="514" w:type="pct"/>
            <w:tcBorders>
              <w:top w:val="single" w:sz="6" w:space="0" w:color="auto"/>
              <w:left w:val="single" w:sz="6" w:space="0" w:color="auto"/>
              <w:bottom w:val="single" w:sz="12" w:space="0" w:color="auto"/>
              <w:right w:val="single" w:sz="12" w:space="0" w:color="auto"/>
            </w:tcBorders>
          </w:tcPr>
          <w:p w:rsidR="001C08C3" w:rsidRPr="00932530" w:rsidRDefault="001C08C3" w:rsidP="00D86F3B"/>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1C08C3" w:rsidRPr="00932530" w:rsidRDefault="001C08C3" w:rsidP="00D86F3B"/>
        </w:tc>
      </w:tr>
      <w:tr w:rsidR="001C08C3" w:rsidRPr="00932530" w:rsidTr="00D86F3B">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1C08C3" w:rsidRPr="00932530" w:rsidRDefault="001C08C3" w:rsidP="00D86F3B">
            <w:pPr>
              <w:keepNext/>
            </w:pPr>
            <w:r w:rsidRPr="00932530">
              <w:t>Non-research staff</w:t>
            </w:r>
          </w:p>
        </w:tc>
        <w:tc>
          <w:tcPr>
            <w:tcW w:w="241" w:type="pct"/>
            <w:tcBorders>
              <w:top w:val="single" w:sz="12" w:space="0" w:color="auto"/>
              <w:left w:val="single" w:sz="12" w:space="0" w:color="auto"/>
              <w:bottom w:val="single" w:sz="6" w:space="0" w:color="auto"/>
              <w:right w:val="single" w:sz="6" w:space="0" w:color="auto"/>
            </w:tcBorders>
          </w:tcPr>
          <w:p w:rsidR="001C08C3" w:rsidRPr="00932530" w:rsidRDefault="001C08C3" w:rsidP="00D86F3B">
            <w:pPr>
              <w:keepNext/>
            </w:pPr>
          </w:p>
        </w:tc>
        <w:tc>
          <w:tcPr>
            <w:tcW w:w="895" w:type="pct"/>
            <w:gridSpan w:val="2"/>
            <w:tcBorders>
              <w:top w:val="single" w:sz="12" w:space="0" w:color="auto"/>
              <w:left w:val="single" w:sz="6" w:space="0" w:color="auto"/>
              <w:bottom w:val="single" w:sz="6" w:space="0" w:color="auto"/>
              <w:right w:val="single" w:sz="6" w:space="0" w:color="auto"/>
            </w:tcBorders>
          </w:tcPr>
          <w:p w:rsidR="001C08C3" w:rsidRPr="00932530" w:rsidRDefault="001C08C3" w:rsidP="00D86F3B">
            <w:pPr>
              <w:keepNext/>
            </w:pP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1C08C3" w:rsidRPr="00932530" w:rsidRDefault="001C08C3" w:rsidP="00D86F3B">
            <w:pPr>
              <w:keepNext/>
            </w:pPr>
          </w:p>
        </w:tc>
        <w:tc>
          <w:tcPr>
            <w:tcW w:w="943" w:type="pct"/>
            <w:tcBorders>
              <w:top w:val="single" w:sz="12" w:space="0" w:color="auto"/>
              <w:left w:val="single" w:sz="6" w:space="0" w:color="auto"/>
              <w:bottom w:val="single" w:sz="6" w:space="0" w:color="auto"/>
              <w:right w:val="single" w:sz="6" w:space="0" w:color="auto"/>
            </w:tcBorders>
          </w:tcPr>
          <w:p w:rsidR="001C08C3" w:rsidRPr="00932530" w:rsidRDefault="001C08C3" w:rsidP="00D86F3B">
            <w:pPr>
              <w:keepNext/>
            </w:pP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1C08C3" w:rsidRPr="00932530" w:rsidRDefault="001C08C3" w:rsidP="00D86F3B">
            <w:pPr>
              <w:keepNext/>
            </w:pPr>
          </w:p>
        </w:tc>
        <w:tc>
          <w:tcPr>
            <w:tcW w:w="514" w:type="pct"/>
            <w:tcBorders>
              <w:top w:val="single" w:sz="12" w:space="0" w:color="auto"/>
              <w:left w:val="single" w:sz="6" w:space="0" w:color="auto"/>
              <w:bottom w:val="single" w:sz="6" w:space="0" w:color="auto"/>
              <w:right w:val="single" w:sz="12" w:space="0" w:color="auto"/>
            </w:tcBorders>
          </w:tcPr>
          <w:p w:rsidR="001C08C3" w:rsidRPr="00932530" w:rsidRDefault="001C08C3" w:rsidP="00D86F3B">
            <w:pPr>
              <w:keepNext/>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1C08C3" w:rsidRPr="00932530" w:rsidRDefault="001C08C3" w:rsidP="00D86F3B">
            <w:pPr>
              <w:keepNext/>
            </w:pPr>
          </w:p>
        </w:tc>
      </w:tr>
      <w:tr w:rsidR="001C08C3" w:rsidRPr="00932530" w:rsidTr="00D86F3B">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1C08C3" w:rsidRPr="00932530" w:rsidRDefault="001C08C3" w:rsidP="00D86F3B">
            <w:pPr>
              <w:keepNext/>
            </w:pPr>
          </w:p>
        </w:tc>
        <w:tc>
          <w:tcPr>
            <w:tcW w:w="241" w:type="pct"/>
            <w:tcBorders>
              <w:top w:val="single" w:sz="6" w:space="0" w:color="auto"/>
              <w:left w:val="single" w:sz="12" w:space="0" w:color="auto"/>
              <w:bottom w:val="single" w:sz="6" w:space="0" w:color="auto"/>
              <w:right w:val="single" w:sz="6" w:space="0" w:color="auto"/>
            </w:tcBorders>
          </w:tcPr>
          <w:p w:rsidR="001C08C3" w:rsidRPr="00932530" w:rsidRDefault="001C08C3" w:rsidP="00D86F3B">
            <w:pPr>
              <w:keepNext/>
            </w:pPr>
          </w:p>
        </w:tc>
        <w:tc>
          <w:tcPr>
            <w:tcW w:w="895" w:type="pct"/>
            <w:gridSpan w:val="2"/>
            <w:tcBorders>
              <w:top w:val="single" w:sz="6" w:space="0" w:color="auto"/>
              <w:left w:val="single" w:sz="6" w:space="0" w:color="auto"/>
              <w:bottom w:val="single" w:sz="6" w:space="0" w:color="auto"/>
              <w:right w:val="single" w:sz="6" w:space="0" w:color="auto"/>
            </w:tcBorders>
          </w:tcPr>
          <w:p w:rsidR="001C08C3" w:rsidRPr="00932530" w:rsidRDefault="001C08C3" w:rsidP="00D86F3B">
            <w:pPr>
              <w:keepNext/>
            </w:pP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1C08C3" w:rsidRPr="00932530" w:rsidRDefault="001C08C3" w:rsidP="00D86F3B">
            <w:pPr>
              <w:keepNext/>
            </w:pPr>
          </w:p>
        </w:tc>
        <w:tc>
          <w:tcPr>
            <w:tcW w:w="943" w:type="pct"/>
            <w:tcBorders>
              <w:top w:val="single" w:sz="6" w:space="0" w:color="auto"/>
              <w:left w:val="single" w:sz="6" w:space="0" w:color="auto"/>
              <w:bottom w:val="single" w:sz="6" w:space="0" w:color="auto"/>
              <w:right w:val="single" w:sz="6" w:space="0" w:color="auto"/>
            </w:tcBorders>
          </w:tcPr>
          <w:p w:rsidR="001C08C3" w:rsidRPr="00932530" w:rsidRDefault="001C08C3" w:rsidP="00D86F3B">
            <w:pPr>
              <w:keepNext/>
            </w:pP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1C08C3" w:rsidRPr="00932530" w:rsidRDefault="001C08C3" w:rsidP="00D86F3B">
            <w:pPr>
              <w:keepNext/>
            </w:pPr>
          </w:p>
        </w:tc>
        <w:tc>
          <w:tcPr>
            <w:tcW w:w="514" w:type="pct"/>
            <w:tcBorders>
              <w:top w:val="single" w:sz="6" w:space="0" w:color="auto"/>
              <w:left w:val="single" w:sz="6" w:space="0" w:color="auto"/>
              <w:bottom w:val="single" w:sz="6" w:space="0" w:color="auto"/>
              <w:right w:val="single" w:sz="12" w:space="0" w:color="auto"/>
            </w:tcBorders>
          </w:tcPr>
          <w:p w:rsidR="001C08C3" w:rsidRPr="00932530" w:rsidRDefault="001C08C3" w:rsidP="00D86F3B">
            <w:pPr>
              <w:keepNext/>
            </w:pPr>
          </w:p>
        </w:tc>
        <w:tc>
          <w:tcPr>
            <w:tcW w:w="461" w:type="pct"/>
            <w:tcBorders>
              <w:top w:val="single" w:sz="6" w:space="0" w:color="auto"/>
              <w:left w:val="single" w:sz="6" w:space="0" w:color="auto"/>
              <w:bottom w:val="single" w:sz="6" w:space="0" w:color="auto"/>
              <w:right w:val="single" w:sz="12" w:space="0" w:color="auto"/>
              <w:tl2br w:val="single" w:sz="4" w:space="0" w:color="auto"/>
            </w:tcBorders>
          </w:tcPr>
          <w:p w:rsidR="001C08C3" w:rsidRPr="00932530" w:rsidRDefault="001C08C3" w:rsidP="00D86F3B">
            <w:pPr>
              <w:keepNext/>
            </w:pPr>
          </w:p>
        </w:tc>
      </w:tr>
      <w:tr w:rsidR="001C08C3" w:rsidRPr="00932530" w:rsidTr="00D86F3B">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1C08C3" w:rsidRPr="00932530" w:rsidRDefault="001C08C3" w:rsidP="00D86F3B">
            <w:pPr>
              <w:keepNext/>
            </w:pPr>
          </w:p>
        </w:tc>
        <w:tc>
          <w:tcPr>
            <w:tcW w:w="241" w:type="pct"/>
            <w:tcBorders>
              <w:top w:val="single" w:sz="6" w:space="0" w:color="auto"/>
              <w:left w:val="single" w:sz="12" w:space="0" w:color="auto"/>
              <w:bottom w:val="single" w:sz="12" w:space="0" w:color="auto"/>
              <w:right w:val="single" w:sz="6" w:space="0" w:color="auto"/>
            </w:tcBorders>
          </w:tcPr>
          <w:p w:rsidR="001C08C3" w:rsidRPr="00932530" w:rsidRDefault="001C08C3" w:rsidP="00D86F3B">
            <w:pPr>
              <w:keepNext/>
            </w:pPr>
          </w:p>
        </w:tc>
        <w:tc>
          <w:tcPr>
            <w:tcW w:w="895" w:type="pct"/>
            <w:gridSpan w:val="2"/>
            <w:tcBorders>
              <w:top w:val="single" w:sz="6" w:space="0" w:color="auto"/>
              <w:left w:val="single" w:sz="6" w:space="0" w:color="auto"/>
              <w:bottom w:val="single" w:sz="12" w:space="0" w:color="auto"/>
              <w:right w:val="single" w:sz="6" w:space="0" w:color="auto"/>
            </w:tcBorders>
          </w:tcPr>
          <w:p w:rsidR="001C08C3" w:rsidRPr="00932530" w:rsidRDefault="001C08C3" w:rsidP="00D86F3B">
            <w:pPr>
              <w:keepNext/>
            </w:pP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1C08C3" w:rsidRPr="00932530" w:rsidRDefault="001C08C3" w:rsidP="00D86F3B">
            <w:pPr>
              <w:keepNext/>
            </w:pPr>
          </w:p>
        </w:tc>
        <w:tc>
          <w:tcPr>
            <w:tcW w:w="943" w:type="pct"/>
            <w:tcBorders>
              <w:top w:val="single" w:sz="6" w:space="0" w:color="auto"/>
              <w:left w:val="single" w:sz="6" w:space="0" w:color="auto"/>
              <w:bottom w:val="single" w:sz="12" w:space="0" w:color="auto"/>
              <w:right w:val="single" w:sz="6" w:space="0" w:color="auto"/>
            </w:tcBorders>
          </w:tcPr>
          <w:p w:rsidR="001C08C3" w:rsidRPr="00932530" w:rsidRDefault="001C08C3" w:rsidP="00D86F3B">
            <w:pPr>
              <w:keepNext/>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1C08C3" w:rsidRPr="00932530" w:rsidRDefault="001C08C3" w:rsidP="00D86F3B">
            <w:pPr>
              <w:keepNext/>
            </w:pPr>
          </w:p>
        </w:tc>
        <w:tc>
          <w:tcPr>
            <w:tcW w:w="514" w:type="pct"/>
            <w:tcBorders>
              <w:top w:val="single" w:sz="6" w:space="0" w:color="auto"/>
              <w:left w:val="single" w:sz="6" w:space="0" w:color="auto"/>
              <w:bottom w:val="single" w:sz="12" w:space="0" w:color="auto"/>
              <w:right w:val="single" w:sz="12" w:space="0" w:color="auto"/>
            </w:tcBorders>
          </w:tcPr>
          <w:p w:rsidR="001C08C3" w:rsidRPr="00932530" w:rsidRDefault="001C08C3" w:rsidP="00D86F3B">
            <w:pPr>
              <w:keepNext/>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1C08C3" w:rsidRPr="00932530" w:rsidRDefault="001C08C3" w:rsidP="00D86F3B">
            <w:pPr>
              <w:keepNext/>
            </w:pPr>
          </w:p>
        </w:tc>
      </w:tr>
    </w:tbl>
    <w:p w:rsidR="001C08C3" w:rsidRPr="00932530" w:rsidRDefault="001C08C3" w:rsidP="001C08C3"/>
    <w:p w:rsidR="001C08C3" w:rsidRPr="00932530" w:rsidRDefault="001C08C3" w:rsidP="001C08C3"/>
    <w:p w:rsidR="001C08C3" w:rsidRPr="00932530" w:rsidRDefault="001C08C3" w:rsidP="001C08C3">
      <w:r w:rsidRPr="00932530">
        <w:t>Job description of staff (supported through available funds):</w:t>
      </w:r>
    </w:p>
    <w:p w:rsidR="001C08C3" w:rsidRPr="00434E36" w:rsidRDefault="001C08C3" w:rsidP="001C08C3">
      <w:pPr>
        <w:pStyle w:val="ErluterungenMuster"/>
        <w:rPr>
          <w:lang w:val="de-DE"/>
        </w:rPr>
      </w:pPr>
      <w:r w:rsidRPr="00434E36">
        <w:rPr>
          <w:lang w:val="de-DE"/>
        </w:rPr>
        <w:lastRenderedPageBreak/>
        <w:t>&lt;laufende Nummer gemäß obenstehender Tabelle&gt; &lt;Name&gt;</w:t>
      </w:r>
    </w:p>
    <w:p w:rsidR="001C08C3" w:rsidRPr="00932530" w:rsidRDefault="001C08C3" w:rsidP="001C08C3">
      <w:pPr>
        <w:pStyle w:val="ErluterungenMuster"/>
      </w:pPr>
      <w:r w:rsidRPr="00932530">
        <w:t>&lt;Aufgabenbeschreibung&gt;</w:t>
      </w:r>
    </w:p>
    <w:p w:rsidR="001C08C3" w:rsidRPr="00932530" w:rsidRDefault="001C08C3" w:rsidP="001C08C3">
      <w:pPr>
        <w:pStyle w:val="ErluterungenMuster"/>
      </w:pPr>
    </w:p>
    <w:p w:rsidR="001C08C3" w:rsidRPr="00932530" w:rsidRDefault="001C08C3" w:rsidP="001C08C3"/>
    <w:p w:rsidR="001C08C3" w:rsidRPr="00932530" w:rsidRDefault="001C08C3" w:rsidP="001C08C3">
      <w:pPr>
        <w:keepNext/>
      </w:pPr>
      <w:r w:rsidRPr="00932530">
        <w:t>Job description of staff (requested):</w:t>
      </w:r>
    </w:p>
    <w:p w:rsidR="001C08C3" w:rsidRPr="00932530" w:rsidRDefault="001C08C3" w:rsidP="001C08C3">
      <w:pPr>
        <w:pStyle w:val="ErluterungenMuster"/>
      </w:pPr>
      <w:proofErr w:type="gramStart"/>
      <w:r>
        <w:t>2</w:t>
      </w:r>
      <w:proofErr w:type="gramEnd"/>
      <w:r>
        <w:t xml:space="preserve"> Doctoral student: to be detailed </w:t>
      </w:r>
    </w:p>
    <w:p w:rsidR="001C08C3" w:rsidRPr="00932530" w:rsidRDefault="001C08C3" w:rsidP="001C08C3">
      <w:pPr>
        <w:pStyle w:val="Musterberschrift3"/>
        <w:tabs>
          <w:tab w:val="clear" w:pos="8652"/>
          <w:tab w:val="num" w:pos="855"/>
        </w:tabs>
        <w:ind w:left="856" w:hanging="856"/>
      </w:pPr>
      <w:r w:rsidRPr="00932530">
        <w:t>Direct costs for the new funding period</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1C08C3" w:rsidRPr="00932530" w:rsidTr="00D86F3B">
        <w:trPr>
          <w:cantSplit/>
          <w:trHeight w:val="259"/>
        </w:trPr>
        <w:tc>
          <w:tcPr>
            <w:tcW w:w="2962" w:type="dxa"/>
            <w:tcBorders>
              <w:top w:val="nil"/>
              <w:left w:val="nil"/>
              <w:bottom w:val="single" w:sz="12" w:space="0" w:color="auto"/>
              <w:right w:val="single" w:sz="12" w:space="0" w:color="auto"/>
            </w:tcBorders>
          </w:tcPr>
          <w:p w:rsidR="001C08C3" w:rsidRPr="00932530" w:rsidRDefault="001C08C3" w:rsidP="00D86F3B"/>
        </w:tc>
        <w:tc>
          <w:tcPr>
            <w:tcW w:w="1561" w:type="dxa"/>
            <w:tcBorders>
              <w:top w:val="single" w:sz="12" w:space="0" w:color="auto"/>
              <w:left w:val="single" w:sz="12" w:space="0" w:color="auto"/>
              <w:bottom w:val="single" w:sz="12" w:space="0" w:color="auto"/>
            </w:tcBorders>
            <w:shd w:val="clear" w:color="auto" w:fill="D9D9D9"/>
            <w:vAlign w:val="center"/>
          </w:tcPr>
          <w:p w:rsidR="001C08C3" w:rsidRPr="00932530" w:rsidRDefault="001C08C3" w:rsidP="00D86F3B">
            <w:pPr>
              <w:pStyle w:val="ErluterungenMuster"/>
              <w:jc w:val="center"/>
              <w:rPr>
                <w:color w:val="000000" w:themeColor="text1"/>
              </w:rPr>
            </w:pPr>
            <w:r w:rsidRPr="00932530">
              <w:rPr>
                <w:color w:val="000000" w:themeColor="text1"/>
              </w:rPr>
              <w:t>2015/2</w:t>
            </w:r>
          </w:p>
        </w:tc>
        <w:tc>
          <w:tcPr>
            <w:tcW w:w="1301" w:type="dxa"/>
            <w:tcBorders>
              <w:top w:val="single" w:sz="12" w:space="0" w:color="auto"/>
              <w:bottom w:val="single" w:sz="12" w:space="0" w:color="auto"/>
            </w:tcBorders>
            <w:shd w:val="clear" w:color="auto" w:fill="D9D9D9"/>
            <w:vAlign w:val="center"/>
          </w:tcPr>
          <w:p w:rsidR="001C08C3" w:rsidRPr="00932530" w:rsidRDefault="001C08C3" w:rsidP="00D86F3B">
            <w:pPr>
              <w:pStyle w:val="ErluterungenMuster"/>
              <w:jc w:val="center"/>
            </w:pPr>
            <w:r w:rsidRPr="00932530">
              <w:rPr>
                <w:color w:val="000000" w:themeColor="text1"/>
              </w:rPr>
              <w:t>2016</w:t>
            </w:r>
          </w:p>
        </w:tc>
        <w:tc>
          <w:tcPr>
            <w:tcW w:w="1212" w:type="dxa"/>
            <w:tcBorders>
              <w:top w:val="single" w:sz="12" w:space="0" w:color="auto"/>
              <w:bottom w:val="single" w:sz="12" w:space="0" w:color="auto"/>
            </w:tcBorders>
            <w:shd w:val="clear" w:color="auto" w:fill="D9D9D9"/>
            <w:vAlign w:val="center"/>
          </w:tcPr>
          <w:p w:rsidR="001C08C3" w:rsidRPr="00932530" w:rsidRDefault="001C08C3" w:rsidP="00D86F3B">
            <w:pPr>
              <w:pStyle w:val="ErluterungenMuster"/>
              <w:jc w:val="center"/>
            </w:pPr>
            <w:r w:rsidRPr="00932530">
              <w:rPr>
                <w:color w:val="000000" w:themeColor="text1"/>
              </w:rPr>
              <w:t>2017</w:t>
            </w:r>
          </w:p>
        </w:tc>
        <w:tc>
          <w:tcPr>
            <w:tcW w:w="1212" w:type="dxa"/>
            <w:tcBorders>
              <w:top w:val="single" w:sz="12" w:space="0" w:color="auto"/>
              <w:bottom w:val="single" w:sz="12" w:space="0" w:color="auto"/>
            </w:tcBorders>
            <w:shd w:val="clear" w:color="auto" w:fill="D9D9D9"/>
            <w:vAlign w:val="center"/>
          </w:tcPr>
          <w:p w:rsidR="001C08C3" w:rsidRPr="00932530" w:rsidRDefault="001C08C3" w:rsidP="00D86F3B">
            <w:pPr>
              <w:pStyle w:val="ErluterungenMuster"/>
              <w:jc w:val="center"/>
            </w:pPr>
            <w:r w:rsidRPr="00932530">
              <w:rPr>
                <w:color w:val="000000" w:themeColor="text1"/>
              </w:rPr>
              <w:t>2018</w:t>
            </w:r>
          </w:p>
        </w:tc>
        <w:tc>
          <w:tcPr>
            <w:tcW w:w="1526" w:type="dxa"/>
            <w:tcBorders>
              <w:top w:val="single" w:sz="12" w:space="0" w:color="auto"/>
              <w:bottom w:val="single" w:sz="12" w:space="0" w:color="auto"/>
            </w:tcBorders>
            <w:shd w:val="clear" w:color="auto" w:fill="D9D9D9"/>
            <w:vAlign w:val="center"/>
          </w:tcPr>
          <w:p w:rsidR="001C08C3" w:rsidRPr="00932530" w:rsidRDefault="001C08C3" w:rsidP="00D86F3B">
            <w:pPr>
              <w:pStyle w:val="ErluterungenMuster"/>
              <w:jc w:val="center"/>
            </w:pPr>
            <w:r w:rsidRPr="00932530">
              <w:rPr>
                <w:color w:val="000000" w:themeColor="text1"/>
              </w:rPr>
              <w:t>2019/1</w:t>
            </w:r>
          </w:p>
        </w:tc>
      </w:tr>
      <w:tr w:rsidR="001C08C3" w:rsidRPr="00932530" w:rsidTr="00D86F3B">
        <w:trPr>
          <w:cantSplit/>
          <w:trHeight w:hRule="exact" w:val="294"/>
        </w:trPr>
        <w:tc>
          <w:tcPr>
            <w:tcW w:w="2962" w:type="dxa"/>
            <w:tcBorders>
              <w:top w:val="single" w:sz="12" w:space="0" w:color="auto"/>
              <w:right w:val="single" w:sz="12" w:space="0" w:color="auto"/>
            </w:tcBorders>
            <w:shd w:val="clear" w:color="auto" w:fill="D9D9D9"/>
          </w:tcPr>
          <w:p w:rsidR="001C08C3" w:rsidRPr="00932530" w:rsidRDefault="001C08C3" w:rsidP="00D86F3B">
            <w:r w:rsidRPr="00932530">
              <w:t>Funds available</w:t>
            </w:r>
          </w:p>
        </w:tc>
        <w:tc>
          <w:tcPr>
            <w:tcW w:w="1561" w:type="dxa"/>
            <w:tcBorders>
              <w:top w:val="single" w:sz="12" w:space="0" w:color="auto"/>
              <w:left w:val="single" w:sz="12" w:space="0" w:color="auto"/>
            </w:tcBorders>
          </w:tcPr>
          <w:p w:rsidR="001C08C3" w:rsidRPr="00932530" w:rsidRDefault="001C08C3" w:rsidP="00D86F3B"/>
        </w:tc>
        <w:tc>
          <w:tcPr>
            <w:tcW w:w="1301" w:type="dxa"/>
            <w:tcBorders>
              <w:top w:val="single" w:sz="12" w:space="0" w:color="auto"/>
            </w:tcBorders>
          </w:tcPr>
          <w:p w:rsidR="001C08C3" w:rsidRPr="00932530" w:rsidRDefault="001C08C3" w:rsidP="00D86F3B"/>
        </w:tc>
        <w:tc>
          <w:tcPr>
            <w:tcW w:w="1212" w:type="dxa"/>
            <w:tcBorders>
              <w:top w:val="single" w:sz="12" w:space="0" w:color="auto"/>
            </w:tcBorders>
          </w:tcPr>
          <w:p w:rsidR="001C08C3" w:rsidRPr="00932530" w:rsidRDefault="001C08C3" w:rsidP="00D86F3B"/>
        </w:tc>
        <w:tc>
          <w:tcPr>
            <w:tcW w:w="1212" w:type="dxa"/>
            <w:tcBorders>
              <w:top w:val="single" w:sz="12" w:space="0" w:color="auto"/>
            </w:tcBorders>
          </w:tcPr>
          <w:p w:rsidR="001C08C3" w:rsidRPr="00932530" w:rsidRDefault="001C08C3" w:rsidP="00D86F3B"/>
        </w:tc>
        <w:tc>
          <w:tcPr>
            <w:tcW w:w="1526" w:type="dxa"/>
            <w:tcBorders>
              <w:top w:val="single" w:sz="12" w:space="0" w:color="auto"/>
            </w:tcBorders>
          </w:tcPr>
          <w:p w:rsidR="001C08C3" w:rsidRPr="00932530" w:rsidRDefault="001C08C3" w:rsidP="00D86F3B"/>
        </w:tc>
      </w:tr>
      <w:tr w:rsidR="001C08C3" w:rsidRPr="00932530" w:rsidTr="00D86F3B">
        <w:trPr>
          <w:cantSplit/>
          <w:trHeight w:val="240"/>
        </w:trPr>
        <w:tc>
          <w:tcPr>
            <w:tcW w:w="2962" w:type="dxa"/>
            <w:tcBorders>
              <w:bottom w:val="single" w:sz="12" w:space="0" w:color="auto"/>
              <w:right w:val="single" w:sz="12" w:space="0" w:color="auto"/>
            </w:tcBorders>
            <w:shd w:val="clear" w:color="auto" w:fill="D9D9D9"/>
          </w:tcPr>
          <w:p w:rsidR="001C08C3" w:rsidRPr="00932530" w:rsidRDefault="001C08C3" w:rsidP="00D86F3B">
            <w:r w:rsidRPr="00932530">
              <w:t xml:space="preserve">Funds requested </w:t>
            </w:r>
          </w:p>
        </w:tc>
        <w:tc>
          <w:tcPr>
            <w:tcW w:w="1561" w:type="dxa"/>
            <w:tcBorders>
              <w:left w:val="single" w:sz="12" w:space="0" w:color="auto"/>
              <w:bottom w:val="single" w:sz="12" w:space="0" w:color="auto"/>
            </w:tcBorders>
          </w:tcPr>
          <w:p w:rsidR="001C08C3" w:rsidRPr="00932530" w:rsidRDefault="001C08C3" w:rsidP="00D86F3B"/>
        </w:tc>
        <w:tc>
          <w:tcPr>
            <w:tcW w:w="1301" w:type="dxa"/>
            <w:tcBorders>
              <w:bottom w:val="single" w:sz="12" w:space="0" w:color="auto"/>
            </w:tcBorders>
          </w:tcPr>
          <w:p w:rsidR="001C08C3" w:rsidRPr="00932530" w:rsidRDefault="001C08C3" w:rsidP="00D86F3B"/>
        </w:tc>
        <w:tc>
          <w:tcPr>
            <w:tcW w:w="1212" w:type="dxa"/>
            <w:tcBorders>
              <w:bottom w:val="single" w:sz="12" w:space="0" w:color="auto"/>
            </w:tcBorders>
          </w:tcPr>
          <w:p w:rsidR="001C08C3" w:rsidRPr="00932530" w:rsidRDefault="001C08C3" w:rsidP="00D86F3B"/>
        </w:tc>
        <w:tc>
          <w:tcPr>
            <w:tcW w:w="1212" w:type="dxa"/>
            <w:tcBorders>
              <w:bottom w:val="single" w:sz="12" w:space="0" w:color="auto"/>
            </w:tcBorders>
          </w:tcPr>
          <w:p w:rsidR="001C08C3" w:rsidRPr="00932530" w:rsidRDefault="001C08C3" w:rsidP="00D86F3B"/>
        </w:tc>
        <w:tc>
          <w:tcPr>
            <w:tcW w:w="1526" w:type="dxa"/>
            <w:tcBorders>
              <w:bottom w:val="single" w:sz="12" w:space="0" w:color="auto"/>
            </w:tcBorders>
          </w:tcPr>
          <w:p w:rsidR="001C08C3" w:rsidRPr="00932530" w:rsidRDefault="001C08C3" w:rsidP="00D86F3B"/>
        </w:tc>
      </w:tr>
    </w:tbl>
    <w:p w:rsidR="001C08C3" w:rsidRPr="00932530" w:rsidRDefault="001C08C3" w:rsidP="001C08C3">
      <w:r w:rsidRPr="00932530">
        <w:t>(All figures in Euro)</w:t>
      </w:r>
    </w:p>
    <w:p w:rsidR="001C08C3" w:rsidRPr="00932530" w:rsidRDefault="001C08C3" w:rsidP="001C08C3"/>
    <w:p w:rsidR="001C08C3" w:rsidRPr="00932530" w:rsidRDefault="001C08C3" w:rsidP="001C08C3"/>
    <w:p w:rsidR="001C08C3" w:rsidRPr="00932530" w:rsidRDefault="001C08C3" w:rsidP="001C08C3"/>
    <w:p w:rsidR="001C08C3" w:rsidRPr="00932530" w:rsidRDefault="001C08C3" w:rsidP="001C08C3">
      <w:r w:rsidRPr="00932530">
        <w:rPr>
          <w:rStyle w:val="ErluterungenMusterZchn"/>
        </w:rPr>
        <w:t>&lt; Kategorie&gt;</w:t>
      </w:r>
      <w:r w:rsidRPr="00932530">
        <w:t xml:space="preserve"> for </w:t>
      </w:r>
      <w:r w:rsidRPr="00932530">
        <w:rPr>
          <w:rStyle w:val="ErluterungenMusterZchn"/>
        </w:rPr>
        <w:t>&lt;Jahreszahl/2&gt;</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1C08C3" w:rsidRPr="00932530" w:rsidTr="00D86F3B">
        <w:tc>
          <w:tcPr>
            <w:tcW w:w="4315" w:type="pct"/>
          </w:tcPr>
          <w:p w:rsidR="001C08C3" w:rsidRPr="00434E36" w:rsidRDefault="001C08C3" w:rsidP="00D86F3B">
            <w:pPr>
              <w:pStyle w:val="ErluterungenMuster"/>
              <w:rPr>
                <w:lang w:val="de-DE"/>
              </w:rPr>
            </w:pPr>
            <w:r w:rsidRPr="00434E36">
              <w:rPr>
                <w:lang w:val="de-DE"/>
              </w:rPr>
              <w:t>&lt;Bezeichnung und Begründung der Antragsposition&gt;</w:t>
            </w:r>
          </w:p>
        </w:tc>
        <w:tc>
          <w:tcPr>
            <w:tcW w:w="291" w:type="pct"/>
          </w:tcPr>
          <w:p w:rsidR="001C08C3" w:rsidRPr="00932530" w:rsidRDefault="001C08C3" w:rsidP="00D86F3B">
            <w:r w:rsidRPr="00932530">
              <w:t>EUR</w:t>
            </w:r>
          </w:p>
        </w:tc>
        <w:tc>
          <w:tcPr>
            <w:tcW w:w="394" w:type="pct"/>
          </w:tcPr>
          <w:p w:rsidR="001C08C3" w:rsidRPr="00932530" w:rsidRDefault="001C08C3" w:rsidP="00D86F3B">
            <w:pPr>
              <w:pStyle w:val="ErluterungenMuster"/>
            </w:pPr>
            <w:r w:rsidRPr="00932530">
              <w:t>&lt;sum&gt;</w:t>
            </w:r>
          </w:p>
        </w:tc>
      </w:tr>
      <w:tr w:rsidR="001C08C3" w:rsidRPr="00932530" w:rsidTr="00D86F3B">
        <w:tc>
          <w:tcPr>
            <w:tcW w:w="4315" w:type="pct"/>
          </w:tcPr>
          <w:p w:rsidR="001C08C3" w:rsidRPr="00434E36" w:rsidRDefault="001C08C3" w:rsidP="00D86F3B">
            <w:pPr>
              <w:pStyle w:val="ErluterungenMuster"/>
              <w:rPr>
                <w:lang w:val="de-DE"/>
              </w:rPr>
            </w:pPr>
            <w:r w:rsidRPr="00434E36">
              <w:rPr>
                <w:lang w:val="de-DE"/>
              </w:rPr>
              <w:t>&lt;Bezeichnung und Begründung der Antragsposition&gt;</w:t>
            </w:r>
          </w:p>
        </w:tc>
        <w:tc>
          <w:tcPr>
            <w:tcW w:w="291" w:type="pct"/>
          </w:tcPr>
          <w:p w:rsidR="001C08C3" w:rsidRPr="00932530" w:rsidRDefault="001C08C3" w:rsidP="00D86F3B">
            <w:r w:rsidRPr="00932530">
              <w:t>EUR</w:t>
            </w:r>
          </w:p>
        </w:tc>
        <w:tc>
          <w:tcPr>
            <w:tcW w:w="394" w:type="pct"/>
          </w:tcPr>
          <w:p w:rsidR="001C08C3" w:rsidRPr="00932530" w:rsidRDefault="001C08C3" w:rsidP="00D86F3B">
            <w:pPr>
              <w:pStyle w:val="ErluterungenMuster"/>
            </w:pPr>
            <w:r w:rsidRPr="00932530">
              <w:t>&lt;sum&gt;</w:t>
            </w:r>
          </w:p>
        </w:tc>
      </w:tr>
    </w:tbl>
    <w:p w:rsidR="001C08C3" w:rsidRPr="00932530" w:rsidRDefault="001C08C3" w:rsidP="001C08C3"/>
    <w:p w:rsidR="001C08C3" w:rsidRPr="00932530" w:rsidRDefault="001C08C3" w:rsidP="001C08C3">
      <w:r w:rsidRPr="00932530">
        <w:rPr>
          <w:rStyle w:val="ErluterungenMusterZchn"/>
        </w:rPr>
        <w:t>&lt;</w:t>
      </w:r>
      <w:proofErr w:type="gramStart"/>
      <w:r w:rsidRPr="00932530">
        <w:rPr>
          <w:rStyle w:val="ErluterungenMusterZchn"/>
        </w:rPr>
        <w:t>category</w:t>
      </w:r>
      <w:proofErr w:type="gramEnd"/>
      <w:r w:rsidRPr="00932530">
        <w:rPr>
          <w:rStyle w:val="ErluterungenMusterZchn"/>
        </w:rPr>
        <w:t>&gt;</w:t>
      </w:r>
      <w:r w:rsidRPr="00932530">
        <w:t xml:space="preserve"> for </w:t>
      </w:r>
      <w:r w:rsidRPr="00932530">
        <w:rPr>
          <w:rStyle w:val="ErluterungenMusterZchn"/>
        </w:rPr>
        <w:t>&lt;year&gt;</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1C08C3" w:rsidRPr="00932530" w:rsidTr="00D86F3B">
        <w:tc>
          <w:tcPr>
            <w:tcW w:w="4315" w:type="pct"/>
          </w:tcPr>
          <w:p w:rsidR="001C08C3" w:rsidRPr="00434E36" w:rsidRDefault="001C08C3" w:rsidP="00D86F3B">
            <w:pPr>
              <w:pStyle w:val="ErluterungenMuster"/>
              <w:rPr>
                <w:lang w:val="de-DE"/>
              </w:rPr>
            </w:pPr>
            <w:r w:rsidRPr="00434E36">
              <w:rPr>
                <w:lang w:val="de-DE"/>
              </w:rPr>
              <w:t>&lt;Bezeichnung und Begründung der Antragsposition&gt;</w:t>
            </w:r>
          </w:p>
        </w:tc>
        <w:tc>
          <w:tcPr>
            <w:tcW w:w="291" w:type="pct"/>
          </w:tcPr>
          <w:p w:rsidR="001C08C3" w:rsidRPr="00932530" w:rsidRDefault="001C08C3" w:rsidP="00D86F3B">
            <w:r w:rsidRPr="00932530">
              <w:t>EUR</w:t>
            </w:r>
          </w:p>
        </w:tc>
        <w:tc>
          <w:tcPr>
            <w:tcW w:w="394" w:type="pct"/>
          </w:tcPr>
          <w:p w:rsidR="001C08C3" w:rsidRPr="00932530" w:rsidRDefault="001C08C3" w:rsidP="00D86F3B">
            <w:pPr>
              <w:pStyle w:val="ErluterungenMuster"/>
            </w:pPr>
            <w:r w:rsidRPr="00932530">
              <w:t>&lt;sum&gt;</w:t>
            </w:r>
          </w:p>
        </w:tc>
      </w:tr>
      <w:tr w:rsidR="001C08C3" w:rsidRPr="00932530" w:rsidTr="00D86F3B">
        <w:tc>
          <w:tcPr>
            <w:tcW w:w="4315" w:type="pct"/>
          </w:tcPr>
          <w:p w:rsidR="001C08C3" w:rsidRPr="00434E36" w:rsidRDefault="001C08C3" w:rsidP="00D86F3B">
            <w:pPr>
              <w:pStyle w:val="ErluterungenMuster"/>
              <w:rPr>
                <w:lang w:val="de-DE"/>
              </w:rPr>
            </w:pPr>
            <w:r w:rsidRPr="00434E36">
              <w:rPr>
                <w:lang w:val="de-DE"/>
              </w:rPr>
              <w:t>&lt;Bezeichnung und Begründung der Antragsposition&gt;</w:t>
            </w:r>
          </w:p>
        </w:tc>
        <w:tc>
          <w:tcPr>
            <w:tcW w:w="291" w:type="pct"/>
          </w:tcPr>
          <w:p w:rsidR="001C08C3" w:rsidRPr="00932530" w:rsidRDefault="001C08C3" w:rsidP="00D86F3B">
            <w:r w:rsidRPr="00932530">
              <w:t>EUR</w:t>
            </w:r>
          </w:p>
        </w:tc>
        <w:tc>
          <w:tcPr>
            <w:tcW w:w="394" w:type="pct"/>
          </w:tcPr>
          <w:p w:rsidR="001C08C3" w:rsidRPr="00932530" w:rsidRDefault="001C08C3" w:rsidP="00D86F3B">
            <w:pPr>
              <w:pStyle w:val="ErluterungenMuster"/>
            </w:pPr>
            <w:r w:rsidRPr="00932530">
              <w:t>&lt;sum&gt;</w:t>
            </w:r>
          </w:p>
        </w:tc>
      </w:tr>
    </w:tbl>
    <w:p w:rsidR="001C08C3" w:rsidRPr="00932530" w:rsidRDefault="001C08C3" w:rsidP="001C08C3">
      <w:pPr>
        <w:pStyle w:val="ErluterungenMuster"/>
      </w:pPr>
      <w:r w:rsidRPr="00932530">
        <w:t>&lt;</w:t>
      </w:r>
      <w:proofErr w:type="gramStart"/>
      <w:r w:rsidRPr="00932530">
        <w:t>etc</w:t>
      </w:r>
      <w:proofErr w:type="gramEnd"/>
      <w:r w:rsidRPr="00932530">
        <w:t>.&gt;</w:t>
      </w:r>
    </w:p>
    <w:p w:rsidR="001C08C3" w:rsidRPr="00932530" w:rsidRDefault="001C08C3" w:rsidP="001C08C3">
      <w:pPr>
        <w:pStyle w:val="ErluterungenMuster"/>
      </w:pPr>
    </w:p>
    <w:p w:rsidR="001C08C3" w:rsidRPr="00932530" w:rsidRDefault="001C08C3" w:rsidP="001C08C3">
      <w:pPr>
        <w:pStyle w:val="ErluterungenMuster"/>
      </w:pPr>
    </w:p>
    <w:p w:rsidR="001C08C3" w:rsidRPr="00932530" w:rsidRDefault="001C08C3" w:rsidP="001C08C3">
      <w:pPr>
        <w:pStyle w:val="Musterberschrift3"/>
        <w:tabs>
          <w:tab w:val="clear" w:pos="8652"/>
          <w:tab w:val="num" w:pos="855"/>
        </w:tabs>
        <w:ind w:left="856" w:hanging="856"/>
      </w:pPr>
      <w:r w:rsidRPr="00932530">
        <w:t>Major research equipment requested for the new funding period</w:t>
      </w:r>
    </w:p>
    <w:p w:rsidR="001C08C3" w:rsidRPr="00932530" w:rsidRDefault="001C08C3" w:rsidP="001C08C3">
      <w:r w:rsidRPr="00932530">
        <w:rPr>
          <w:rStyle w:val="ErluterungenMusterZchn"/>
          <w:color w:val="000000" w:themeColor="text1"/>
        </w:rPr>
        <w:t>€ 10.000 - 50.000</w:t>
      </w:r>
      <w:r w:rsidRPr="00932530">
        <w:rPr>
          <w:rStyle w:val="ErluterungenMusterZchn"/>
        </w:rPr>
        <w:t xml:space="preserve"> for &lt;Jahreszahl/2 bzw. Jahreszahl&gt;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57"/>
        <w:gridCol w:w="563"/>
        <w:gridCol w:w="752"/>
      </w:tblGrid>
      <w:tr w:rsidR="001C08C3" w:rsidRPr="00932530" w:rsidTr="00D86F3B">
        <w:tc>
          <w:tcPr>
            <w:tcW w:w="0" w:type="auto"/>
          </w:tcPr>
          <w:p w:rsidR="001C08C3" w:rsidRPr="00434E36" w:rsidRDefault="001C08C3" w:rsidP="00D86F3B">
            <w:pPr>
              <w:pStyle w:val="ErluterungenMuster"/>
              <w:rPr>
                <w:lang w:val="de-DE"/>
              </w:rPr>
            </w:pPr>
            <w:r w:rsidRPr="00434E36">
              <w:rPr>
                <w:lang w:val="de-DE"/>
              </w:rPr>
              <w:t>&lt;Bezeichnung des Gerätes (ggf. Typenbezeichnung und Leistungsklasse) und wissenschaftliche Notwendigkeit&gt;</w:t>
            </w:r>
          </w:p>
        </w:tc>
        <w:tc>
          <w:tcPr>
            <w:tcW w:w="0" w:type="auto"/>
          </w:tcPr>
          <w:p w:rsidR="001C08C3" w:rsidRPr="00932530" w:rsidRDefault="001C08C3" w:rsidP="00D86F3B">
            <w:r w:rsidRPr="00932530">
              <w:t>EUR</w:t>
            </w:r>
          </w:p>
        </w:tc>
        <w:tc>
          <w:tcPr>
            <w:tcW w:w="0" w:type="auto"/>
          </w:tcPr>
          <w:p w:rsidR="001C08C3" w:rsidRPr="00932530" w:rsidRDefault="001C08C3" w:rsidP="00D86F3B">
            <w:pPr>
              <w:pStyle w:val="ErluterungenMuster"/>
            </w:pPr>
            <w:r w:rsidRPr="00932530">
              <w:t>&lt;sum&gt;</w:t>
            </w:r>
          </w:p>
        </w:tc>
      </w:tr>
      <w:tr w:rsidR="001C08C3" w:rsidRPr="00932530" w:rsidTr="00D86F3B">
        <w:tc>
          <w:tcPr>
            <w:tcW w:w="0" w:type="auto"/>
          </w:tcPr>
          <w:p w:rsidR="001C08C3" w:rsidRPr="00434E36" w:rsidRDefault="001C08C3" w:rsidP="00D86F3B">
            <w:pPr>
              <w:pStyle w:val="ErluterungenMuster"/>
              <w:rPr>
                <w:lang w:val="de-DE"/>
              </w:rPr>
            </w:pPr>
            <w:r w:rsidRPr="00434E36">
              <w:rPr>
                <w:lang w:val="de-DE"/>
              </w:rPr>
              <w:t>&lt;Bezeichnung des Gerätes (ggf. Typenbezeichnung und Leistungsklasse) und wissenschaftliche Notwendigkeit&gt;</w:t>
            </w:r>
          </w:p>
        </w:tc>
        <w:tc>
          <w:tcPr>
            <w:tcW w:w="0" w:type="auto"/>
          </w:tcPr>
          <w:p w:rsidR="001C08C3" w:rsidRPr="00932530" w:rsidRDefault="001C08C3" w:rsidP="00D86F3B">
            <w:r w:rsidRPr="00932530">
              <w:t>EUR</w:t>
            </w:r>
          </w:p>
        </w:tc>
        <w:tc>
          <w:tcPr>
            <w:tcW w:w="0" w:type="auto"/>
          </w:tcPr>
          <w:p w:rsidR="001C08C3" w:rsidRPr="00932530" w:rsidRDefault="001C08C3" w:rsidP="00D86F3B">
            <w:pPr>
              <w:pStyle w:val="ErluterungenMuster"/>
            </w:pPr>
            <w:r w:rsidRPr="00932530">
              <w:t>&lt;sum&gt;</w:t>
            </w:r>
          </w:p>
        </w:tc>
      </w:tr>
    </w:tbl>
    <w:p w:rsidR="001C08C3" w:rsidRPr="00932530" w:rsidRDefault="001C08C3" w:rsidP="001C08C3"/>
    <w:p w:rsidR="001C08C3" w:rsidRPr="00932530" w:rsidRDefault="001C08C3" w:rsidP="001C08C3">
      <w:r w:rsidRPr="00932530">
        <w:rPr>
          <w:color w:val="000000" w:themeColor="text1"/>
        </w:rPr>
        <w:t xml:space="preserve">&gt; € 50.000 </w:t>
      </w:r>
      <w:r w:rsidRPr="00932530">
        <w:rPr>
          <w:rStyle w:val="ErluterungenMusterZchn"/>
        </w:rPr>
        <w:t>for &lt; Jahreszahl/2 bzw. Jahreszahl&gt;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57"/>
        <w:gridCol w:w="563"/>
        <w:gridCol w:w="752"/>
      </w:tblGrid>
      <w:tr w:rsidR="001C08C3" w:rsidRPr="00932530" w:rsidTr="00D86F3B">
        <w:tc>
          <w:tcPr>
            <w:tcW w:w="0" w:type="auto"/>
          </w:tcPr>
          <w:p w:rsidR="001C08C3" w:rsidRPr="00434E36" w:rsidRDefault="001C08C3" w:rsidP="00D86F3B">
            <w:pPr>
              <w:pStyle w:val="ErluterungenMuster"/>
              <w:rPr>
                <w:lang w:val="de-DE"/>
              </w:rPr>
            </w:pPr>
            <w:r w:rsidRPr="00434E36">
              <w:rPr>
                <w:lang w:val="de-DE"/>
              </w:rPr>
              <w:t>&lt;Bezeichnung des Gerätes (ggf. Typenbezeichnung und Leistungsklasse) und wissenschaftliche Notwendigkeit&gt;</w:t>
            </w:r>
          </w:p>
        </w:tc>
        <w:tc>
          <w:tcPr>
            <w:tcW w:w="0" w:type="auto"/>
          </w:tcPr>
          <w:p w:rsidR="001C08C3" w:rsidRPr="00932530" w:rsidRDefault="001C08C3" w:rsidP="00D86F3B">
            <w:r w:rsidRPr="00932530">
              <w:t>EUR</w:t>
            </w:r>
          </w:p>
        </w:tc>
        <w:tc>
          <w:tcPr>
            <w:tcW w:w="0" w:type="auto"/>
          </w:tcPr>
          <w:p w:rsidR="001C08C3" w:rsidRPr="00932530" w:rsidRDefault="001C08C3" w:rsidP="00D86F3B">
            <w:pPr>
              <w:pStyle w:val="ErluterungenMuster"/>
            </w:pPr>
            <w:r w:rsidRPr="00932530">
              <w:t>&lt;sum&gt;</w:t>
            </w:r>
          </w:p>
        </w:tc>
      </w:tr>
      <w:tr w:rsidR="001C08C3" w:rsidRPr="00932530" w:rsidTr="00D86F3B">
        <w:tc>
          <w:tcPr>
            <w:tcW w:w="0" w:type="auto"/>
          </w:tcPr>
          <w:p w:rsidR="001C08C3" w:rsidRPr="00434E36" w:rsidRDefault="001C08C3" w:rsidP="00D86F3B">
            <w:pPr>
              <w:pStyle w:val="ErluterungenMuster"/>
              <w:rPr>
                <w:lang w:val="de-DE"/>
              </w:rPr>
            </w:pPr>
            <w:r w:rsidRPr="00434E36">
              <w:rPr>
                <w:lang w:val="de-DE"/>
              </w:rPr>
              <w:t>&lt;Bezeichnung des Gerätes (ggf. Typenbezeichnung und Leistungsklasse) und wissenschaftliche Notwendigkeit&gt;</w:t>
            </w:r>
          </w:p>
        </w:tc>
        <w:tc>
          <w:tcPr>
            <w:tcW w:w="0" w:type="auto"/>
          </w:tcPr>
          <w:p w:rsidR="001C08C3" w:rsidRPr="00932530" w:rsidRDefault="001C08C3" w:rsidP="00D86F3B">
            <w:r w:rsidRPr="00932530">
              <w:t>EUR</w:t>
            </w:r>
          </w:p>
        </w:tc>
        <w:tc>
          <w:tcPr>
            <w:tcW w:w="0" w:type="auto"/>
          </w:tcPr>
          <w:p w:rsidR="001C08C3" w:rsidRPr="00932530" w:rsidRDefault="001C08C3" w:rsidP="00D86F3B">
            <w:pPr>
              <w:pStyle w:val="ErluterungenMuster"/>
            </w:pPr>
            <w:r w:rsidRPr="00932530">
              <w:t>&lt;sum&gt;</w:t>
            </w:r>
          </w:p>
        </w:tc>
      </w:tr>
    </w:tbl>
    <w:p w:rsidR="001C08C3" w:rsidRPr="00932530" w:rsidRDefault="001C08C3" w:rsidP="001C08C3">
      <w:pPr>
        <w:pStyle w:val="ErluterungenMuster"/>
        <w:sectPr w:rsidR="001C08C3" w:rsidRPr="00932530" w:rsidSect="001C08C3">
          <w:headerReference w:type="even" r:id="rId51"/>
          <w:headerReference w:type="default" r:id="rId52"/>
          <w:footerReference w:type="default" r:id="rId53"/>
          <w:headerReference w:type="first" r:id="rId54"/>
          <w:pgSz w:w="11901" w:h="16834" w:code="9"/>
          <w:pgMar w:top="1418" w:right="851" w:bottom="1134" w:left="1418" w:header="720" w:footer="720" w:gutter="0"/>
          <w:pgNumType w:start="1"/>
          <w:cols w:space="720"/>
          <w:titlePg/>
          <w:docGrid w:linePitch="272"/>
        </w:sectPr>
      </w:pPr>
    </w:p>
    <w:p w:rsidR="001C08C3" w:rsidRPr="00932530" w:rsidRDefault="001C08C3" w:rsidP="001C08C3">
      <w:pPr>
        <w:pStyle w:val="ErluterungenMuster"/>
      </w:pPr>
    </w:p>
    <w:p w:rsidR="001C08C3" w:rsidRPr="00932530" w:rsidRDefault="001C08C3" w:rsidP="001C08C3">
      <w:pPr>
        <w:pStyle w:val="Musterberschrift3"/>
        <w:tabs>
          <w:tab w:val="clear" w:pos="8652"/>
          <w:tab w:val="num" w:pos="855"/>
        </w:tabs>
        <w:ind w:left="856" w:hanging="856"/>
      </w:pPr>
      <w:r w:rsidRPr="00932530">
        <w:t>Student assistants</w:t>
      </w:r>
    </w:p>
    <w:tbl>
      <w:tblPr>
        <w:tblStyle w:val="Tabellenraster"/>
        <w:tblW w:w="0" w:type="auto"/>
        <w:tblLook w:val="04A0" w:firstRow="1" w:lastRow="0" w:firstColumn="1" w:lastColumn="0" w:noHBand="0" w:noVBand="1"/>
      </w:tblPr>
      <w:tblGrid>
        <w:gridCol w:w="1578"/>
        <w:gridCol w:w="1590"/>
        <w:gridCol w:w="1580"/>
        <w:gridCol w:w="1580"/>
        <w:gridCol w:w="1580"/>
        <w:gridCol w:w="1580"/>
      </w:tblGrid>
      <w:tr w:rsidR="001C08C3" w:rsidRPr="00932530" w:rsidTr="00D86F3B">
        <w:tc>
          <w:tcPr>
            <w:tcW w:w="1578" w:type="dxa"/>
            <w:tcBorders>
              <w:top w:val="nil"/>
              <w:left w:val="nil"/>
            </w:tcBorders>
          </w:tcPr>
          <w:p w:rsidR="001C08C3" w:rsidRPr="00932530" w:rsidRDefault="001C08C3" w:rsidP="00D86F3B">
            <w:pPr>
              <w:pStyle w:val="ListeErluterungenMuster"/>
              <w:numPr>
                <w:ilvl w:val="0"/>
                <w:numId w:val="0"/>
              </w:numPr>
              <w:overflowPunct/>
              <w:autoSpaceDE/>
              <w:autoSpaceDN/>
              <w:adjustRightInd/>
              <w:jc w:val="center"/>
              <w:textAlignment w:val="auto"/>
              <w:rPr>
                <w:color w:val="000000" w:themeColor="text1"/>
              </w:rPr>
            </w:pPr>
          </w:p>
        </w:tc>
        <w:tc>
          <w:tcPr>
            <w:tcW w:w="1590" w:type="dxa"/>
            <w:shd w:val="clear" w:color="auto" w:fill="BFBFBF" w:themeFill="background1" w:themeFillShade="BF"/>
            <w:vAlign w:val="center"/>
          </w:tcPr>
          <w:p w:rsidR="001C08C3" w:rsidRPr="00932530" w:rsidRDefault="001C08C3" w:rsidP="00D86F3B">
            <w:pPr>
              <w:pStyle w:val="ErluterungenMuster"/>
              <w:jc w:val="center"/>
              <w:rPr>
                <w:color w:val="000000" w:themeColor="text1"/>
              </w:rPr>
            </w:pPr>
            <w:r w:rsidRPr="00932530">
              <w:rPr>
                <w:color w:val="000000" w:themeColor="text1"/>
              </w:rPr>
              <w:t>2015/2</w:t>
            </w:r>
          </w:p>
        </w:tc>
        <w:tc>
          <w:tcPr>
            <w:tcW w:w="1580" w:type="dxa"/>
            <w:shd w:val="clear" w:color="auto" w:fill="BFBFBF" w:themeFill="background1" w:themeFillShade="BF"/>
            <w:vAlign w:val="center"/>
          </w:tcPr>
          <w:p w:rsidR="001C08C3" w:rsidRPr="00932530" w:rsidRDefault="001C08C3" w:rsidP="00D86F3B">
            <w:pPr>
              <w:pStyle w:val="ErluterungenMuster"/>
              <w:jc w:val="center"/>
              <w:rPr>
                <w:color w:val="000000" w:themeColor="text1"/>
              </w:rPr>
            </w:pPr>
            <w:r w:rsidRPr="00932530">
              <w:rPr>
                <w:color w:val="000000" w:themeColor="text1"/>
              </w:rPr>
              <w:t>2016</w:t>
            </w:r>
          </w:p>
        </w:tc>
        <w:tc>
          <w:tcPr>
            <w:tcW w:w="1580" w:type="dxa"/>
            <w:shd w:val="clear" w:color="auto" w:fill="BFBFBF" w:themeFill="background1" w:themeFillShade="BF"/>
            <w:vAlign w:val="center"/>
          </w:tcPr>
          <w:p w:rsidR="001C08C3" w:rsidRPr="00932530" w:rsidRDefault="001C08C3" w:rsidP="00D86F3B">
            <w:pPr>
              <w:pStyle w:val="ErluterungenMuster"/>
              <w:jc w:val="center"/>
              <w:rPr>
                <w:color w:val="000000" w:themeColor="text1"/>
              </w:rPr>
            </w:pPr>
            <w:r w:rsidRPr="00932530">
              <w:rPr>
                <w:color w:val="000000" w:themeColor="text1"/>
              </w:rPr>
              <w:t>2017</w:t>
            </w:r>
          </w:p>
        </w:tc>
        <w:tc>
          <w:tcPr>
            <w:tcW w:w="1580" w:type="dxa"/>
            <w:shd w:val="clear" w:color="auto" w:fill="BFBFBF" w:themeFill="background1" w:themeFillShade="BF"/>
            <w:vAlign w:val="center"/>
          </w:tcPr>
          <w:p w:rsidR="001C08C3" w:rsidRPr="00932530" w:rsidRDefault="001C08C3" w:rsidP="00D86F3B">
            <w:pPr>
              <w:pStyle w:val="ErluterungenMuster"/>
              <w:jc w:val="center"/>
              <w:rPr>
                <w:color w:val="000000" w:themeColor="text1"/>
              </w:rPr>
            </w:pPr>
            <w:r w:rsidRPr="00932530">
              <w:rPr>
                <w:color w:val="000000" w:themeColor="text1"/>
              </w:rPr>
              <w:t>2018</w:t>
            </w:r>
          </w:p>
        </w:tc>
        <w:tc>
          <w:tcPr>
            <w:tcW w:w="1580" w:type="dxa"/>
            <w:shd w:val="clear" w:color="auto" w:fill="BFBFBF" w:themeFill="background1" w:themeFillShade="BF"/>
            <w:vAlign w:val="center"/>
          </w:tcPr>
          <w:p w:rsidR="001C08C3" w:rsidRPr="00932530" w:rsidRDefault="001C08C3" w:rsidP="00D86F3B">
            <w:pPr>
              <w:pStyle w:val="ErluterungenMuster"/>
              <w:jc w:val="center"/>
              <w:rPr>
                <w:color w:val="000000" w:themeColor="text1"/>
              </w:rPr>
            </w:pPr>
            <w:r w:rsidRPr="00932530">
              <w:rPr>
                <w:color w:val="000000" w:themeColor="text1"/>
              </w:rPr>
              <w:t>2019/1</w:t>
            </w:r>
          </w:p>
        </w:tc>
      </w:tr>
      <w:tr w:rsidR="001C08C3" w:rsidRPr="00932530" w:rsidTr="00D86F3B">
        <w:tc>
          <w:tcPr>
            <w:tcW w:w="1578" w:type="dxa"/>
            <w:shd w:val="clear" w:color="auto" w:fill="BFBFBF" w:themeFill="background1" w:themeFillShade="BF"/>
            <w:vAlign w:val="center"/>
          </w:tcPr>
          <w:p w:rsidR="001C08C3" w:rsidRPr="00932530" w:rsidRDefault="001C08C3" w:rsidP="00D86F3B">
            <w:pPr>
              <w:pStyle w:val="ListeErluterungenMuster"/>
              <w:numPr>
                <w:ilvl w:val="0"/>
                <w:numId w:val="0"/>
              </w:numPr>
              <w:overflowPunct/>
              <w:autoSpaceDE/>
              <w:autoSpaceDN/>
              <w:adjustRightInd/>
              <w:jc w:val="center"/>
              <w:textAlignment w:val="auto"/>
              <w:rPr>
                <w:color w:val="000000" w:themeColor="text1"/>
              </w:rPr>
            </w:pPr>
            <w:r w:rsidRPr="00932530">
              <w:rPr>
                <w:color w:val="000000" w:themeColor="text1"/>
              </w:rPr>
              <w:t>Quantity</w:t>
            </w:r>
          </w:p>
        </w:tc>
        <w:tc>
          <w:tcPr>
            <w:tcW w:w="1590" w:type="dxa"/>
          </w:tcPr>
          <w:p w:rsidR="001C08C3" w:rsidRPr="0072423F" w:rsidRDefault="001C08C3" w:rsidP="00D86F3B">
            <w:pPr>
              <w:pStyle w:val="ListeErluterungenMuster"/>
              <w:numPr>
                <w:ilvl w:val="0"/>
                <w:numId w:val="0"/>
              </w:numPr>
              <w:overflowPunct/>
              <w:autoSpaceDE/>
              <w:autoSpaceDN/>
              <w:adjustRightInd/>
              <w:jc w:val="center"/>
              <w:textAlignment w:val="auto"/>
              <w:rPr>
                <w:color w:val="000000" w:themeColor="text1"/>
              </w:rPr>
            </w:pPr>
          </w:p>
        </w:tc>
        <w:tc>
          <w:tcPr>
            <w:tcW w:w="1580" w:type="dxa"/>
          </w:tcPr>
          <w:p w:rsidR="001C08C3" w:rsidRPr="0072423F" w:rsidRDefault="001C08C3" w:rsidP="00D86F3B">
            <w:pPr>
              <w:pStyle w:val="ListeErluterungenMuster"/>
              <w:numPr>
                <w:ilvl w:val="0"/>
                <w:numId w:val="0"/>
              </w:numPr>
              <w:overflowPunct/>
              <w:autoSpaceDE/>
              <w:autoSpaceDN/>
              <w:adjustRightInd/>
              <w:jc w:val="center"/>
              <w:textAlignment w:val="auto"/>
              <w:rPr>
                <w:color w:val="000000" w:themeColor="text1"/>
              </w:rPr>
            </w:pPr>
          </w:p>
        </w:tc>
        <w:tc>
          <w:tcPr>
            <w:tcW w:w="1580" w:type="dxa"/>
          </w:tcPr>
          <w:p w:rsidR="001C08C3" w:rsidRPr="0072423F" w:rsidRDefault="001C08C3" w:rsidP="00D86F3B">
            <w:pPr>
              <w:pStyle w:val="ListeErluterungenMuster"/>
              <w:numPr>
                <w:ilvl w:val="0"/>
                <w:numId w:val="0"/>
              </w:numPr>
              <w:overflowPunct/>
              <w:autoSpaceDE/>
              <w:autoSpaceDN/>
              <w:adjustRightInd/>
              <w:jc w:val="center"/>
              <w:textAlignment w:val="auto"/>
              <w:rPr>
                <w:color w:val="000000" w:themeColor="text1"/>
              </w:rPr>
            </w:pPr>
          </w:p>
        </w:tc>
        <w:tc>
          <w:tcPr>
            <w:tcW w:w="1580" w:type="dxa"/>
          </w:tcPr>
          <w:p w:rsidR="001C08C3" w:rsidRPr="0072423F" w:rsidRDefault="001C08C3" w:rsidP="00D86F3B">
            <w:pPr>
              <w:pStyle w:val="ListeErluterungenMuster"/>
              <w:numPr>
                <w:ilvl w:val="0"/>
                <w:numId w:val="0"/>
              </w:numPr>
              <w:overflowPunct/>
              <w:autoSpaceDE/>
              <w:autoSpaceDN/>
              <w:adjustRightInd/>
              <w:jc w:val="center"/>
              <w:textAlignment w:val="auto"/>
              <w:rPr>
                <w:color w:val="000000" w:themeColor="text1"/>
              </w:rPr>
            </w:pPr>
          </w:p>
        </w:tc>
        <w:tc>
          <w:tcPr>
            <w:tcW w:w="1580" w:type="dxa"/>
          </w:tcPr>
          <w:p w:rsidR="001C08C3" w:rsidRPr="0072423F" w:rsidRDefault="001C08C3" w:rsidP="00D86F3B">
            <w:pPr>
              <w:pStyle w:val="ListeErluterungenMuster"/>
              <w:numPr>
                <w:ilvl w:val="0"/>
                <w:numId w:val="0"/>
              </w:numPr>
              <w:overflowPunct/>
              <w:autoSpaceDE/>
              <w:autoSpaceDN/>
              <w:adjustRightInd/>
              <w:jc w:val="center"/>
              <w:textAlignment w:val="auto"/>
              <w:rPr>
                <w:color w:val="000000" w:themeColor="text1"/>
              </w:rPr>
            </w:pPr>
          </w:p>
        </w:tc>
      </w:tr>
      <w:tr w:rsidR="001C08C3" w:rsidRPr="00932530" w:rsidTr="00D86F3B">
        <w:tc>
          <w:tcPr>
            <w:tcW w:w="1578" w:type="dxa"/>
            <w:shd w:val="clear" w:color="auto" w:fill="BFBFBF" w:themeFill="background1" w:themeFillShade="BF"/>
            <w:vAlign w:val="center"/>
          </w:tcPr>
          <w:p w:rsidR="001C08C3" w:rsidRPr="00932530" w:rsidRDefault="001C08C3" w:rsidP="00D86F3B">
            <w:pPr>
              <w:pStyle w:val="ListeErluterungenMuster"/>
              <w:numPr>
                <w:ilvl w:val="0"/>
                <w:numId w:val="0"/>
              </w:numPr>
              <w:overflowPunct/>
              <w:autoSpaceDE/>
              <w:autoSpaceDN/>
              <w:adjustRightInd/>
              <w:jc w:val="center"/>
              <w:textAlignment w:val="auto"/>
              <w:rPr>
                <w:color w:val="000000" w:themeColor="text1"/>
              </w:rPr>
            </w:pPr>
            <w:r w:rsidRPr="00932530">
              <w:rPr>
                <w:color w:val="000000" w:themeColor="text1"/>
              </w:rPr>
              <w:t>Commitment in hours/week</w:t>
            </w:r>
          </w:p>
        </w:tc>
        <w:tc>
          <w:tcPr>
            <w:tcW w:w="1590" w:type="dxa"/>
            <w:vAlign w:val="center"/>
          </w:tcPr>
          <w:p w:rsidR="001C08C3" w:rsidRPr="0072423F" w:rsidRDefault="001C08C3" w:rsidP="00D86F3B">
            <w:pPr>
              <w:pStyle w:val="ListeErluterungenMuster"/>
              <w:numPr>
                <w:ilvl w:val="0"/>
                <w:numId w:val="0"/>
              </w:numPr>
              <w:overflowPunct/>
              <w:autoSpaceDE/>
              <w:autoSpaceDN/>
              <w:adjustRightInd/>
              <w:jc w:val="center"/>
              <w:textAlignment w:val="auto"/>
              <w:rPr>
                <w:color w:val="000000" w:themeColor="text1"/>
              </w:rPr>
            </w:pPr>
          </w:p>
        </w:tc>
        <w:tc>
          <w:tcPr>
            <w:tcW w:w="1580" w:type="dxa"/>
            <w:vAlign w:val="center"/>
          </w:tcPr>
          <w:p w:rsidR="001C08C3" w:rsidRPr="0072423F" w:rsidRDefault="001C08C3" w:rsidP="00D86F3B">
            <w:pPr>
              <w:pStyle w:val="ListeErluterungenMuster"/>
              <w:numPr>
                <w:ilvl w:val="0"/>
                <w:numId w:val="0"/>
              </w:numPr>
              <w:overflowPunct/>
              <w:autoSpaceDE/>
              <w:autoSpaceDN/>
              <w:adjustRightInd/>
              <w:jc w:val="center"/>
              <w:textAlignment w:val="auto"/>
              <w:rPr>
                <w:color w:val="000000" w:themeColor="text1"/>
              </w:rPr>
            </w:pPr>
          </w:p>
        </w:tc>
        <w:tc>
          <w:tcPr>
            <w:tcW w:w="1580" w:type="dxa"/>
            <w:vAlign w:val="center"/>
          </w:tcPr>
          <w:p w:rsidR="001C08C3" w:rsidRPr="0072423F" w:rsidRDefault="001C08C3" w:rsidP="00D86F3B">
            <w:pPr>
              <w:pStyle w:val="ListeErluterungenMuster"/>
              <w:numPr>
                <w:ilvl w:val="0"/>
                <w:numId w:val="0"/>
              </w:numPr>
              <w:overflowPunct/>
              <w:autoSpaceDE/>
              <w:autoSpaceDN/>
              <w:adjustRightInd/>
              <w:jc w:val="center"/>
              <w:textAlignment w:val="auto"/>
              <w:rPr>
                <w:color w:val="000000" w:themeColor="text1"/>
              </w:rPr>
            </w:pPr>
          </w:p>
        </w:tc>
        <w:tc>
          <w:tcPr>
            <w:tcW w:w="1580" w:type="dxa"/>
            <w:vAlign w:val="center"/>
          </w:tcPr>
          <w:p w:rsidR="001C08C3" w:rsidRPr="0072423F" w:rsidRDefault="001C08C3" w:rsidP="00D86F3B">
            <w:pPr>
              <w:pStyle w:val="ListeErluterungenMuster"/>
              <w:numPr>
                <w:ilvl w:val="0"/>
                <w:numId w:val="0"/>
              </w:numPr>
              <w:overflowPunct/>
              <w:autoSpaceDE/>
              <w:autoSpaceDN/>
              <w:adjustRightInd/>
              <w:jc w:val="center"/>
              <w:textAlignment w:val="auto"/>
              <w:rPr>
                <w:color w:val="000000" w:themeColor="text1"/>
              </w:rPr>
            </w:pPr>
          </w:p>
        </w:tc>
        <w:tc>
          <w:tcPr>
            <w:tcW w:w="1580" w:type="dxa"/>
            <w:vAlign w:val="center"/>
          </w:tcPr>
          <w:p w:rsidR="001C08C3" w:rsidRPr="0072423F" w:rsidRDefault="001C08C3" w:rsidP="00D86F3B">
            <w:pPr>
              <w:pStyle w:val="ListeErluterungenMuster"/>
              <w:numPr>
                <w:ilvl w:val="0"/>
                <w:numId w:val="0"/>
              </w:numPr>
              <w:overflowPunct/>
              <w:autoSpaceDE/>
              <w:autoSpaceDN/>
              <w:adjustRightInd/>
              <w:jc w:val="center"/>
              <w:textAlignment w:val="auto"/>
              <w:rPr>
                <w:color w:val="000000" w:themeColor="text1"/>
              </w:rPr>
            </w:pPr>
          </w:p>
        </w:tc>
      </w:tr>
      <w:tr w:rsidR="001C08C3" w:rsidRPr="00932530" w:rsidTr="00D86F3B">
        <w:tc>
          <w:tcPr>
            <w:tcW w:w="1578" w:type="dxa"/>
            <w:shd w:val="clear" w:color="auto" w:fill="BFBFBF" w:themeFill="background1" w:themeFillShade="BF"/>
            <w:vAlign w:val="center"/>
          </w:tcPr>
          <w:p w:rsidR="001C08C3" w:rsidRPr="00932530" w:rsidRDefault="001C08C3" w:rsidP="00D86F3B">
            <w:pPr>
              <w:pStyle w:val="ListeErluterungenMuster"/>
              <w:numPr>
                <w:ilvl w:val="0"/>
                <w:numId w:val="0"/>
              </w:numPr>
              <w:overflowPunct/>
              <w:autoSpaceDE/>
              <w:autoSpaceDN/>
              <w:adjustRightInd/>
              <w:jc w:val="center"/>
              <w:textAlignment w:val="auto"/>
              <w:rPr>
                <w:color w:val="000000" w:themeColor="text1"/>
              </w:rPr>
            </w:pPr>
            <w:r w:rsidRPr="00932530">
              <w:rPr>
                <w:color w:val="000000" w:themeColor="text1"/>
              </w:rPr>
              <w:t>Sum</w:t>
            </w:r>
          </w:p>
        </w:tc>
        <w:tc>
          <w:tcPr>
            <w:tcW w:w="1590" w:type="dxa"/>
          </w:tcPr>
          <w:p w:rsidR="001C08C3" w:rsidRPr="0072423F" w:rsidRDefault="001C08C3" w:rsidP="00D86F3B">
            <w:pPr>
              <w:pStyle w:val="ListeErluterungenMuster"/>
              <w:numPr>
                <w:ilvl w:val="0"/>
                <w:numId w:val="0"/>
              </w:numPr>
              <w:overflowPunct/>
              <w:autoSpaceDE/>
              <w:autoSpaceDN/>
              <w:adjustRightInd/>
              <w:jc w:val="center"/>
              <w:textAlignment w:val="auto"/>
              <w:rPr>
                <w:color w:val="000000" w:themeColor="text1"/>
              </w:rPr>
            </w:pPr>
          </w:p>
        </w:tc>
        <w:tc>
          <w:tcPr>
            <w:tcW w:w="1580" w:type="dxa"/>
          </w:tcPr>
          <w:p w:rsidR="001C08C3" w:rsidRPr="0072423F" w:rsidRDefault="001C08C3" w:rsidP="00D86F3B">
            <w:pPr>
              <w:pStyle w:val="ListeErluterungenMuster"/>
              <w:numPr>
                <w:ilvl w:val="0"/>
                <w:numId w:val="0"/>
              </w:numPr>
              <w:overflowPunct/>
              <w:autoSpaceDE/>
              <w:autoSpaceDN/>
              <w:adjustRightInd/>
              <w:jc w:val="center"/>
              <w:textAlignment w:val="auto"/>
              <w:rPr>
                <w:color w:val="000000" w:themeColor="text1"/>
              </w:rPr>
            </w:pPr>
          </w:p>
        </w:tc>
        <w:tc>
          <w:tcPr>
            <w:tcW w:w="1580" w:type="dxa"/>
          </w:tcPr>
          <w:p w:rsidR="001C08C3" w:rsidRPr="0072423F" w:rsidRDefault="001C08C3" w:rsidP="00D86F3B">
            <w:pPr>
              <w:pStyle w:val="ListeErluterungenMuster"/>
              <w:numPr>
                <w:ilvl w:val="0"/>
                <w:numId w:val="0"/>
              </w:numPr>
              <w:overflowPunct/>
              <w:autoSpaceDE/>
              <w:autoSpaceDN/>
              <w:adjustRightInd/>
              <w:jc w:val="center"/>
              <w:textAlignment w:val="auto"/>
              <w:rPr>
                <w:color w:val="000000" w:themeColor="text1"/>
              </w:rPr>
            </w:pPr>
          </w:p>
        </w:tc>
        <w:tc>
          <w:tcPr>
            <w:tcW w:w="1580" w:type="dxa"/>
          </w:tcPr>
          <w:p w:rsidR="001C08C3" w:rsidRPr="0072423F" w:rsidRDefault="001C08C3" w:rsidP="00D86F3B">
            <w:pPr>
              <w:pStyle w:val="ListeErluterungenMuster"/>
              <w:numPr>
                <w:ilvl w:val="0"/>
                <w:numId w:val="0"/>
              </w:numPr>
              <w:overflowPunct/>
              <w:autoSpaceDE/>
              <w:autoSpaceDN/>
              <w:adjustRightInd/>
              <w:jc w:val="center"/>
              <w:textAlignment w:val="auto"/>
              <w:rPr>
                <w:color w:val="000000" w:themeColor="text1"/>
              </w:rPr>
            </w:pPr>
          </w:p>
        </w:tc>
        <w:tc>
          <w:tcPr>
            <w:tcW w:w="1580" w:type="dxa"/>
          </w:tcPr>
          <w:p w:rsidR="001C08C3" w:rsidRPr="0072423F" w:rsidRDefault="001C08C3" w:rsidP="00D86F3B">
            <w:pPr>
              <w:pStyle w:val="ListeErluterungenMuster"/>
              <w:numPr>
                <w:ilvl w:val="0"/>
                <w:numId w:val="0"/>
              </w:numPr>
              <w:overflowPunct/>
              <w:autoSpaceDE/>
              <w:autoSpaceDN/>
              <w:adjustRightInd/>
              <w:jc w:val="center"/>
              <w:textAlignment w:val="auto"/>
              <w:rPr>
                <w:color w:val="000000" w:themeColor="text1"/>
              </w:rPr>
            </w:pPr>
          </w:p>
        </w:tc>
      </w:tr>
      <w:tr w:rsidR="001C08C3" w:rsidRPr="00932530" w:rsidTr="00D86F3B">
        <w:tc>
          <w:tcPr>
            <w:tcW w:w="1578" w:type="dxa"/>
            <w:shd w:val="clear" w:color="auto" w:fill="BFBFBF" w:themeFill="background1" w:themeFillShade="BF"/>
            <w:vAlign w:val="center"/>
          </w:tcPr>
          <w:p w:rsidR="001C08C3" w:rsidRPr="00932530" w:rsidRDefault="001C08C3" w:rsidP="00D86F3B">
            <w:pPr>
              <w:pStyle w:val="ListeErluterungenMuster"/>
              <w:numPr>
                <w:ilvl w:val="0"/>
                <w:numId w:val="0"/>
              </w:numPr>
              <w:overflowPunct/>
              <w:autoSpaceDE/>
              <w:autoSpaceDN/>
              <w:adjustRightInd/>
              <w:jc w:val="center"/>
              <w:textAlignment w:val="auto"/>
              <w:rPr>
                <w:color w:val="000000" w:themeColor="text1"/>
              </w:rPr>
            </w:pPr>
            <w:r w:rsidRPr="00932530">
              <w:rPr>
                <w:color w:val="000000" w:themeColor="text1"/>
              </w:rPr>
              <w:t>Tasks</w:t>
            </w:r>
          </w:p>
        </w:tc>
        <w:tc>
          <w:tcPr>
            <w:tcW w:w="7910" w:type="dxa"/>
            <w:gridSpan w:val="5"/>
          </w:tcPr>
          <w:p w:rsidR="001C08C3" w:rsidRPr="0072423F" w:rsidRDefault="001C08C3" w:rsidP="00D86F3B">
            <w:pPr>
              <w:pStyle w:val="ListeErluterungenMuster"/>
              <w:numPr>
                <w:ilvl w:val="0"/>
                <w:numId w:val="0"/>
              </w:numPr>
              <w:overflowPunct/>
              <w:autoSpaceDE/>
              <w:autoSpaceDN/>
              <w:adjustRightInd/>
              <w:jc w:val="center"/>
              <w:textAlignment w:val="auto"/>
              <w:rPr>
                <w:color w:val="000000" w:themeColor="text1"/>
              </w:rPr>
            </w:pPr>
          </w:p>
        </w:tc>
      </w:tr>
    </w:tbl>
    <w:p w:rsidR="001C08C3" w:rsidRPr="00932530" w:rsidRDefault="001C08C3" w:rsidP="001C08C3">
      <w:pPr>
        <w:pStyle w:val="ErluterungenMuster"/>
      </w:pPr>
    </w:p>
    <w:p w:rsidR="001C08C3" w:rsidRPr="001C08C3" w:rsidRDefault="001C08C3">
      <w:pPr>
        <w:overflowPunct/>
        <w:autoSpaceDE/>
        <w:autoSpaceDN/>
        <w:adjustRightInd/>
        <w:spacing w:after="160" w:line="259" w:lineRule="auto"/>
        <w:textAlignment w:val="auto"/>
        <w:rPr>
          <w:rStyle w:val="ErluterungenMusterZchn"/>
          <w:rFonts w:cs="Arial"/>
          <w:color w:val="000000" w:themeColor="text1"/>
          <w:sz w:val="24"/>
          <w:szCs w:val="24"/>
          <w:lang w:val="en-US"/>
        </w:rPr>
      </w:pPr>
    </w:p>
    <w:p w:rsidR="001C08C3" w:rsidRDefault="001C08C3">
      <w:pPr>
        <w:overflowPunct/>
        <w:autoSpaceDE/>
        <w:autoSpaceDN/>
        <w:adjustRightInd/>
        <w:spacing w:after="160" w:line="259" w:lineRule="auto"/>
        <w:textAlignment w:val="auto"/>
        <w:rPr>
          <w:rStyle w:val="ErluterungenMusterZchn"/>
          <w:rFonts w:cs="Arial"/>
          <w:color w:val="000000" w:themeColor="text1"/>
          <w:sz w:val="24"/>
          <w:szCs w:val="24"/>
          <w:lang w:val="de-DE"/>
        </w:rPr>
      </w:pPr>
    </w:p>
    <w:p w:rsidR="001C08C3" w:rsidRDefault="001C08C3">
      <w:pPr>
        <w:overflowPunct/>
        <w:autoSpaceDE/>
        <w:autoSpaceDN/>
        <w:adjustRightInd/>
        <w:spacing w:after="160" w:line="259" w:lineRule="auto"/>
        <w:textAlignment w:val="auto"/>
        <w:rPr>
          <w:rStyle w:val="ErluterungenMusterZchn"/>
          <w:rFonts w:cs="Arial"/>
          <w:color w:val="000000" w:themeColor="text1"/>
          <w:sz w:val="24"/>
          <w:szCs w:val="24"/>
          <w:lang w:val="de-DE"/>
        </w:rPr>
      </w:pPr>
    </w:p>
    <w:p w:rsidR="001C08C3" w:rsidRDefault="001C08C3">
      <w:pPr>
        <w:overflowPunct/>
        <w:autoSpaceDE/>
        <w:autoSpaceDN/>
        <w:adjustRightInd/>
        <w:spacing w:after="160" w:line="259" w:lineRule="auto"/>
        <w:textAlignment w:val="auto"/>
        <w:rPr>
          <w:rStyle w:val="ErluterungenMusterZchn"/>
          <w:rFonts w:cs="Arial"/>
          <w:color w:val="000000" w:themeColor="text1"/>
          <w:sz w:val="24"/>
          <w:szCs w:val="24"/>
          <w:lang w:val="de-DE"/>
        </w:rPr>
      </w:pPr>
    </w:p>
    <w:p w:rsidR="003310CF" w:rsidRPr="00FB58FA" w:rsidRDefault="003310CF">
      <w:pPr>
        <w:overflowPunct/>
        <w:autoSpaceDE/>
        <w:autoSpaceDN/>
        <w:adjustRightInd/>
        <w:spacing w:after="160" w:line="259" w:lineRule="auto"/>
        <w:textAlignment w:val="auto"/>
        <w:rPr>
          <w:rStyle w:val="ErluterungenMusterZchn"/>
          <w:rFonts w:cs="Arial"/>
          <w:color w:val="000000" w:themeColor="text1"/>
          <w:sz w:val="24"/>
          <w:szCs w:val="24"/>
          <w:lang w:val="de-DE"/>
        </w:rPr>
        <w:sectPr w:rsidR="003310CF" w:rsidRPr="00FB58FA" w:rsidSect="00817F3A">
          <w:headerReference w:type="default" r:id="rId55"/>
          <w:pgSz w:w="11901" w:h="16834" w:code="9"/>
          <w:pgMar w:top="1418" w:right="851" w:bottom="1134" w:left="1418" w:header="720" w:footer="720" w:gutter="0"/>
          <w:pgNumType w:start="1"/>
          <w:cols w:space="720"/>
          <w:docGrid w:linePitch="272"/>
        </w:sectPr>
      </w:pPr>
      <w:r w:rsidRPr="00FB58FA">
        <w:rPr>
          <w:rStyle w:val="ErluterungenMusterZchn"/>
          <w:rFonts w:cs="Arial"/>
          <w:color w:val="000000" w:themeColor="text1"/>
          <w:sz w:val="24"/>
          <w:szCs w:val="24"/>
          <w:lang w:val="de-DE"/>
        </w:rPr>
        <w:br w:type="page"/>
      </w:r>
    </w:p>
    <w:p w:rsidR="003310CF" w:rsidRPr="00AA3378" w:rsidRDefault="003310CF" w:rsidP="00343A60">
      <w:pPr>
        <w:pStyle w:val="Musterberschrift1"/>
        <w:numPr>
          <w:ilvl w:val="0"/>
          <w:numId w:val="81"/>
        </w:numPr>
        <w:rPr>
          <w:rFonts w:cs="Arial"/>
          <w:color w:val="000000" w:themeColor="text1"/>
          <w:szCs w:val="24"/>
          <w:lang w:val="en-US"/>
        </w:rPr>
      </w:pPr>
      <w:r w:rsidRPr="00AA3378">
        <w:rPr>
          <w:rFonts w:cs="Arial"/>
          <w:color w:val="000000" w:themeColor="text1"/>
          <w:lang w:val="en-US"/>
        </w:rPr>
        <w:lastRenderedPageBreak/>
        <w:t xml:space="preserve">About project </w:t>
      </w:r>
      <w:r w:rsidRPr="00AA3378">
        <w:rPr>
          <w:rStyle w:val="ErluterungenMusterZchn0"/>
          <w:rFonts w:cs="Arial"/>
          <w:color w:val="000000" w:themeColor="text1"/>
          <w:sz w:val="24"/>
          <w:szCs w:val="24"/>
          <w:lang w:val="en-US"/>
        </w:rPr>
        <w:t>A6</w:t>
      </w:r>
    </w:p>
    <w:p w:rsidR="003310CF" w:rsidRPr="00FB58FA" w:rsidRDefault="003310CF" w:rsidP="003310CF">
      <w:pPr>
        <w:pStyle w:val="Musterberschrift30"/>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t>Title: HIOS based on nanotubular J-aggregates</w:t>
      </w:r>
    </w:p>
    <w:p w:rsidR="003310CF" w:rsidRPr="00FB58FA" w:rsidRDefault="003310CF" w:rsidP="003310CF">
      <w:pPr>
        <w:pStyle w:val="Musterberschrift30"/>
        <w:numPr>
          <w:ilvl w:val="2"/>
          <w:numId w:val="1"/>
        </w:numPr>
        <w:tabs>
          <w:tab w:val="clear" w:pos="8652"/>
          <w:tab w:val="num" w:pos="855"/>
        </w:tabs>
        <w:ind w:left="855"/>
        <w:rPr>
          <w:rStyle w:val="ErluterungenMusterZchn0"/>
          <w:rFonts w:cs="Arial"/>
          <w:color w:val="000000" w:themeColor="text1"/>
          <w:lang w:val="en-US"/>
        </w:rPr>
      </w:pPr>
      <w:r w:rsidRPr="00FB58FA">
        <w:rPr>
          <w:rFonts w:cs="Arial"/>
          <w:color w:val="000000" w:themeColor="text1"/>
          <w:lang w:val="en-US"/>
        </w:rPr>
        <w:t xml:space="preserve">Research areas: Physical Chemistry, Experimental Physics of Condensed Matter </w:t>
      </w:r>
    </w:p>
    <w:p w:rsidR="003310CF" w:rsidRPr="00FB58FA" w:rsidRDefault="003310CF" w:rsidP="003310CF">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Principal investigators</w:t>
      </w:r>
    </w:p>
    <w:p w:rsidR="003310CF" w:rsidRPr="00FB58FA" w:rsidRDefault="003310CF" w:rsidP="003310CF">
      <w:pPr>
        <w:pStyle w:val="ErluterungenMuster0"/>
        <w:rPr>
          <w:rFonts w:cs="Arial"/>
          <w:color w:val="000000" w:themeColor="text1"/>
          <w:lang w:val="de-DE"/>
        </w:rPr>
      </w:pPr>
      <w:r w:rsidRPr="00FB58FA">
        <w:rPr>
          <w:rFonts w:cs="Arial"/>
          <w:color w:val="000000" w:themeColor="text1"/>
          <w:lang w:val="de-DE"/>
        </w:rPr>
        <w:t>PD Dr. Kirstein, Stefan (*19.10.1960, German)</w:t>
      </w:r>
    </w:p>
    <w:p w:rsidR="003310CF" w:rsidRPr="00FB58FA" w:rsidRDefault="003310CF" w:rsidP="003310CF">
      <w:pPr>
        <w:pStyle w:val="ErluterungenMuster0"/>
        <w:rPr>
          <w:rFonts w:cs="Arial"/>
          <w:color w:val="000000" w:themeColor="text1"/>
          <w:lang w:val="en-US"/>
        </w:rPr>
      </w:pPr>
      <w:r w:rsidRPr="00FB58FA">
        <w:rPr>
          <w:rFonts w:cs="Arial"/>
          <w:color w:val="000000" w:themeColor="text1"/>
          <w:lang w:val="en-US"/>
        </w:rPr>
        <w:t>Humboldt-Universität zu Berlin</w:t>
      </w:r>
    </w:p>
    <w:p w:rsidR="003310CF" w:rsidRPr="00FB58FA" w:rsidRDefault="003310CF" w:rsidP="003310CF">
      <w:pPr>
        <w:pStyle w:val="ErluterungenMuster0"/>
        <w:rPr>
          <w:rFonts w:cs="Arial"/>
          <w:color w:val="000000" w:themeColor="text1"/>
          <w:lang w:val="en-US"/>
        </w:rPr>
      </w:pPr>
      <w:r w:rsidRPr="00FB58FA">
        <w:rPr>
          <w:rFonts w:cs="Arial"/>
          <w:color w:val="000000" w:themeColor="text1"/>
          <w:lang w:val="en-US"/>
        </w:rPr>
        <w:t>Department of Physics, Physics of Macromolecules</w:t>
      </w:r>
    </w:p>
    <w:p w:rsidR="003310CF" w:rsidRPr="00FB58FA" w:rsidRDefault="003310CF" w:rsidP="003310CF">
      <w:pPr>
        <w:pStyle w:val="ErluterungenMuster0"/>
        <w:rPr>
          <w:rFonts w:cs="Arial"/>
          <w:color w:val="000000" w:themeColor="text1"/>
          <w:lang w:val="de-DE"/>
        </w:rPr>
      </w:pPr>
      <w:r w:rsidRPr="00FB58FA">
        <w:rPr>
          <w:rFonts w:cs="Arial"/>
          <w:color w:val="000000" w:themeColor="text1"/>
          <w:lang w:val="de-DE"/>
        </w:rPr>
        <w:t>Newtonstr. 15, 12489 Berlin</w:t>
      </w:r>
    </w:p>
    <w:p w:rsidR="003310CF" w:rsidRPr="00FB58FA" w:rsidRDefault="003310CF" w:rsidP="003310CF">
      <w:pPr>
        <w:pStyle w:val="ErluterungenMuster0"/>
        <w:rPr>
          <w:rFonts w:cs="Arial"/>
          <w:color w:val="000000" w:themeColor="text1"/>
          <w:lang w:val="de-DE"/>
        </w:rPr>
      </w:pPr>
      <w:r w:rsidRPr="00FB58FA">
        <w:rPr>
          <w:rFonts w:cs="Arial"/>
          <w:color w:val="000000" w:themeColor="text1"/>
          <w:lang w:val="de-DE"/>
        </w:rPr>
        <w:t>Phone: +49 (0)30-2093-7821</w:t>
      </w:r>
    </w:p>
    <w:p w:rsidR="003310CF" w:rsidRPr="00FB58FA" w:rsidRDefault="003310CF" w:rsidP="003310CF">
      <w:pPr>
        <w:pStyle w:val="ErluterungenMuster0"/>
        <w:rPr>
          <w:rFonts w:cs="Arial"/>
          <w:color w:val="000000" w:themeColor="text1"/>
          <w:lang w:val="de-DE"/>
        </w:rPr>
      </w:pPr>
      <w:r w:rsidRPr="00FB58FA">
        <w:rPr>
          <w:rFonts w:cs="Arial"/>
          <w:color w:val="000000" w:themeColor="text1"/>
          <w:lang w:val="de-DE"/>
        </w:rPr>
        <w:t>Fax: +49 (0)30-2093-7632</w:t>
      </w:r>
    </w:p>
    <w:p w:rsidR="003310CF" w:rsidRPr="00FB58FA" w:rsidRDefault="003310CF" w:rsidP="003310CF">
      <w:pPr>
        <w:pStyle w:val="ErluterungenMuster0"/>
        <w:rPr>
          <w:rFonts w:cs="Arial"/>
          <w:color w:val="000000" w:themeColor="text1"/>
          <w:lang w:val="de-DE"/>
        </w:rPr>
      </w:pPr>
      <w:r w:rsidRPr="00FB58FA">
        <w:rPr>
          <w:rFonts w:cs="Arial"/>
          <w:color w:val="000000" w:themeColor="text1"/>
          <w:lang w:val="de-DE"/>
        </w:rPr>
        <w:t>E-mail: kirstein@physik.hu-berlin.de</w:t>
      </w:r>
    </w:p>
    <w:p w:rsidR="003310CF" w:rsidRPr="00FB58FA" w:rsidRDefault="003310CF" w:rsidP="003310CF">
      <w:pPr>
        <w:pStyle w:val="ErluterungenMuster0"/>
        <w:rPr>
          <w:rFonts w:cs="Arial"/>
          <w:color w:val="000000" w:themeColor="text1"/>
          <w:lang w:val="de-DE"/>
        </w:rPr>
      </w:pPr>
    </w:p>
    <w:p w:rsidR="003310CF" w:rsidRPr="00FB58FA" w:rsidRDefault="003310CF" w:rsidP="003310CF">
      <w:pPr>
        <w:pStyle w:val="ErluterungenMuster0"/>
        <w:rPr>
          <w:rFonts w:cs="Arial"/>
          <w:color w:val="000000" w:themeColor="text1"/>
          <w:lang w:val="de-DE"/>
        </w:rPr>
      </w:pPr>
      <w:r w:rsidRPr="00FB58FA">
        <w:rPr>
          <w:rFonts w:cs="Arial"/>
          <w:color w:val="000000" w:themeColor="text1"/>
          <w:lang w:val="de-DE"/>
        </w:rPr>
        <w:t>Prof. Dr. Rabe, Jürgen P. (*20.11.1955, German)</w:t>
      </w:r>
    </w:p>
    <w:p w:rsidR="003310CF" w:rsidRPr="00FB58FA" w:rsidRDefault="003310CF" w:rsidP="003310CF">
      <w:pPr>
        <w:pStyle w:val="ErluterungenMuster0"/>
        <w:rPr>
          <w:rFonts w:cs="Arial"/>
          <w:color w:val="000000" w:themeColor="text1"/>
          <w:lang w:val="en-US"/>
        </w:rPr>
      </w:pPr>
      <w:r w:rsidRPr="00FB58FA">
        <w:rPr>
          <w:rFonts w:cs="Arial"/>
          <w:color w:val="000000" w:themeColor="text1"/>
          <w:lang w:val="en-US"/>
        </w:rPr>
        <w:t>Humboldt-Universität zu Berlin</w:t>
      </w:r>
    </w:p>
    <w:p w:rsidR="003310CF" w:rsidRPr="00FB58FA" w:rsidRDefault="003310CF" w:rsidP="003310CF">
      <w:pPr>
        <w:pStyle w:val="ErluterungenMuster0"/>
        <w:rPr>
          <w:rFonts w:cs="Arial"/>
          <w:color w:val="000000" w:themeColor="text1"/>
          <w:lang w:val="en-US"/>
        </w:rPr>
      </w:pPr>
      <w:r w:rsidRPr="00FB58FA">
        <w:rPr>
          <w:rFonts w:cs="Arial"/>
          <w:color w:val="000000" w:themeColor="text1"/>
          <w:lang w:val="en-US"/>
        </w:rPr>
        <w:t>Department of Physics, Physics of Macromolecules</w:t>
      </w:r>
    </w:p>
    <w:p w:rsidR="003310CF" w:rsidRPr="00FB58FA" w:rsidRDefault="003310CF" w:rsidP="003310CF">
      <w:pPr>
        <w:pStyle w:val="ErluterungenMuster0"/>
        <w:rPr>
          <w:rFonts w:cs="Arial"/>
          <w:color w:val="000000" w:themeColor="text1"/>
          <w:lang w:val="en-US"/>
        </w:rPr>
      </w:pPr>
      <w:r w:rsidRPr="00FB58FA">
        <w:rPr>
          <w:rFonts w:cs="Arial"/>
          <w:color w:val="000000" w:themeColor="text1"/>
          <w:lang w:val="en-US"/>
        </w:rPr>
        <w:t>Newtonstr. 15, 12489 Berlin</w:t>
      </w:r>
    </w:p>
    <w:p w:rsidR="003310CF" w:rsidRPr="00FB58FA" w:rsidRDefault="003310CF" w:rsidP="003310CF">
      <w:pPr>
        <w:pStyle w:val="ErluterungenMuster0"/>
        <w:rPr>
          <w:rFonts w:cs="Arial"/>
          <w:color w:val="000000" w:themeColor="text1"/>
          <w:lang w:val="en-US"/>
        </w:rPr>
      </w:pPr>
      <w:r w:rsidRPr="00FB58FA">
        <w:rPr>
          <w:rFonts w:cs="Arial"/>
          <w:color w:val="000000" w:themeColor="text1"/>
          <w:lang w:val="en-US"/>
        </w:rPr>
        <w:t>Phone: +49 (0)30-2093-7788</w:t>
      </w:r>
    </w:p>
    <w:p w:rsidR="003310CF" w:rsidRPr="00FB58FA" w:rsidRDefault="003310CF" w:rsidP="003310CF">
      <w:pPr>
        <w:pStyle w:val="ErluterungenMuster0"/>
        <w:rPr>
          <w:rFonts w:cs="Arial"/>
          <w:color w:val="000000" w:themeColor="text1"/>
          <w:lang w:val="en-US"/>
        </w:rPr>
      </w:pPr>
      <w:r w:rsidRPr="00FB58FA">
        <w:rPr>
          <w:rFonts w:cs="Arial"/>
          <w:color w:val="000000" w:themeColor="text1"/>
          <w:lang w:val="en-US"/>
        </w:rPr>
        <w:t>Fax: +49 (0)30-2093-7632</w:t>
      </w:r>
    </w:p>
    <w:p w:rsidR="003310CF" w:rsidRPr="00FB58FA" w:rsidRDefault="003310CF" w:rsidP="003310CF">
      <w:pPr>
        <w:pStyle w:val="ErluterungenMuster0"/>
        <w:rPr>
          <w:rFonts w:cs="Arial"/>
          <w:color w:val="000000" w:themeColor="text1"/>
          <w:lang w:val="en-US"/>
        </w:rPr>
      </w:pPr>
      <w:r w:rsidRPr="00FB58FA">
        <w:rPr>
          <w:rFonts w:cs="Arial"/>
          <w:color w:val="000000" w:themeColor="text1"/>
          <w:lang w:val="en-US"/>
        </w:rPr>
        <w:t>E-mail: rabe@physik.hu-berlin.de</w:t>
      </w:r>
    </w:p>
    <w:p w:rsidR="003310CF" w:rsidRPr="00FB58FA" w:rsidRDefault="003310CF" w:rsidP="003310CF">
      <w:pPr>
        <w:pStyle w:val="ErluterungenMuster0"/>
        <w:rPr>
          <w:rFonts w:cs="Arial"/>
          <w:color w:val="000000" w:themeColor="text1"/>
          <w:lang w:val="en-US"/>
        </w:rPr>
      </w:pPr>
    </w:p>
    <w:p w:rsidR="003310CF" w:rsidRPr="00FB58FA" w:rsidRDefault="003310CF" w:rsidP="003310CF">
      <w:pPr>
        <w:rPr>
          <w:rFonts w:cs="Arial"/>
          <w:color w:val="000000" w:themeColor="text1"/>
          <w:lang w:val="en-US"/>
        </w:rPr>
      </w:pPr>
      <w:r w:rsidRPr="00FB58FA">
        <w:rPr>
          <w:rFonts w:cs="Arial"/>
          <w:color w:val="000000" w:themeColor="text1"/>
        </w:rPr>
        <w:t xml:space="preserve">Do the above mentioned persons hold fixed-term positions? </w:t>
      </w:r>
      <w:proofErr w:type="gramStart"/>
      <w:r w:rsidRPr="00FB58FA">
        <w:rPr>
          <w:rStyle w:val="ErluterungenMusterZchn0"/>
          <w:rFonts w:cs="Arial"/>
          <w:color w:val="000000" w:themeColor="text1"/>
          <w:lang w:val="en-US"/>
        </w:rPr>
        <w:t>no</w:t>
      </w:r>
      <w:proofErr w:type="gramEnd"/>
    </w:p>
    <w:p w:rsidR="003310CF" w:rsidRPr="00FB58FA" w:rsidRDefault="003310CF" w:rsidP="003310CF">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Legal issues</w:t>
      </w:r>
    </w:p>
    <w:p w:rsidR="003310CF" w:rsidRPr="00FB58FA" w:rsidRDefault="003310CF" w:rsidP="003310CF">
      <w:pPr>
        <w:rPr>
          <w:rFonts w:cs="Arial"/>
          <w:color w:val="000000" w:themeColor="text1"/>
          <w:sz w:val="16"/>
          <w:szCs w:val="16"/>
          <w:lang w:val="de-DE"/>
        </w:rPr>
      </w:pPr>
      <w:r w:rsidRPr="00FB58FA">
        <w:rPr>
          <w:rFonts w:cs="Arial"/>
          <w:color w:val="000000" w:themeColor="text1"/>
          <w:lang w:val="de-DE"/>
        </w:rPr>
        <w:t xml:space="preserve">This project includes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9"/>
        <w:gridCol w:w="7428"/>
        <w:gridCol w:w="1925"/>
      </w:tblGrid>
      <w:tr w:rsidR="003310CF" w:rsidRPr="00FB58FA" w:rsidTr="003310CF">
        <w:tc>
          <w:tcPr>
            <w:tcW w:w="419" w:type="dxa"/>
          </w:tcPr>
          <w:p w:rsidR="003310CF" w:rsidRPr="00FB58FA" w:rsidRDefault="003310CF" w:rsidP="003310CF">
            <w:pPr>
              <w:rPr>
                <w:rFonts w:cs="Arial"/>
                <w:color w:val="000000" w:themeColor="text1"/>
              </w:rPr>
            </w:pPr>
            <w:r w:rsidRPr="00FB58FA">
              <w:rPr>
                <w:rFonts w:cs="Arial"/>
                <w:color w:val="000000" w:themeColor="text1"/>
              </w:rPr>
              <w:t>1.</w:t>
            </w:r>
          </w:p>
        </w:tc>
        <w:tc>
          <w:tcPr>
            <w:tcW w:w="7428" w:type="dxa"/>
          </w:tcPr>
          <w:p w:rsidR="003310CF" w:rsidRPr="00FB58FA" w:rsidRDefault="003310CF" w:rsidP="003310CF">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on human subjects or human material.</w:t>
            </w:r>
          </w:p>
        </w:tc>
        <w:tc>
          <w:tcPr>
            <w:tcW w:w="1925" w:type="dxa"/>
          </w:tcPr>
          <w:p w:rsidR="003310CF" w:rsidRPr="00FB58FA" w:rsidRDefault="003310CF" w:rsidP="003310CF">
            <w:pPr>
              <w:pStyle w:val="ErluterungenMuster0"/>
              <w:rPr>
                <w:rFonts w:cs="Arial"/>
                <w:color w:val="000000" w:themeColor="text1"/>
              </w:rPr>
            </w:pPr>
            <w:r w:rsidRPr="00FB58FA">
              <w:rPr>
                <w:rFonts w:cs="Arial"/>
                <w:color w:val="000000" w:themeColor="text1"/>
              </w:rPr>
              <w:t>no</w:t>
            </w:r>
          </w:p>
        </w:tc>
      </w:tr>
      <w:tr w:rsidR="003310CF" w:rsidRPr="00FB58FA" w:rsidTr="003310CF">
        <w:tc>
          <w:tcPr>
            <w:tcW w:w="419" w:type="dxa"/>
          </w:tcPr>
          <w:p w:rsidR="003310CF" w:rsidRPr="00FB58FA" w:rsidRDefault="003310CF" w:rsidP="003310CF">
            <w:pPr>
              <w:rPr>
                <w:rFonts w:cs="Arial"/>
                <w:color w:val="000000" w:themeColor="text1"/>
              </w:rPr>
            </w:pPr>
            <w:r w:rsidRPr="00FB58FA">
              <w:rPr>
                <w:rFonts w:cs="Arial"/>
                <w:color w:val="000000" w:themeColor="text1"/>
              </w:rPr>
              <w:t>2.</w:t>
            </w:r>
          </w:p>
        </w:tc>
        <w:tc>
          <w:tcPr>
            <w:tcW w:w="7428" w:type="dxa"/>
          </w:tcPr>
          <w:p w:rsidR="003310CF" w:rsidRPr="00FB58FA" w:rsidRDefault="003310CF" w:rsidP="003310CF">
            <w:pPr>
              <w:rPr>
                <w:rFonts w:cs="Arial"/>
                <w:color w:val="000000" w:themeColor="text1"/>
              </w:rPr>
            </w:pPr>
            <w:r w:rsidRPr="00FB58FA">
              <w:rPr>
                <w:rFonts w:cs="Arial"/>
                <w:color w:val="000000" w:themeColor="text1"/>
              </w:rPr>
              <w:t>clinical trials</w:t>
            </w:r>
          </w:p>
        </w:tc>
        <w:tc>
          <w:tcPr>
            <w:tcW w:w="1925" w:type="dxa"/>
          </w:tcPr>
          <w:p w:rsidR="003310CF" w:rsidRPr="00FB58FA" w:rsidRDefault="003310CF" w:rsidP="003310CF">
            <w:pPr>
              <w:pStyle w:val="ErluterungenMuster0"/>
              <w:rPr>
                <w:rFonts w:cs="Arial"/>
                <w:color w:val="000000" w:themeColor="text1"/>
              </w:rPr>
            </w:pPr>
            <w:r w:rsidRPr="00FB58FA">
              <w:rPr>
                <w:rFonts w:cs="Arial"/>
                <w:color w:val="000000" w:themeColor="text1"/>
              </w:rPr>
              <w:t>no</w:t>
            </w:r>
          </w:p>
        </w:tc>
      </w:tr>
      <w:tr w:rsidR="003310CF" w:rsidRPr="00FB58FA" w:rsidTr="003310CF">
        <w:tc>
          <w:tcPr>
            <w:tcW w:w="419" w:type="dxa"/>
          </w:tcPr>
          <w:p w:rsidR="003310CF" w:rsidRPr="00FB58FA" w:rsidRDefault="003310CF" w:rsidP="003310CF">
            <w:pPr>
              <w:rPr>
                <w:rFonts w:cs="Arial"/>
                <w:color w:val="000000" w:themeColor="text1"/>
              </w:rPr>
            </w:pPr>
            <w:r w:rsidRPr="00FB58FA">
              <w:rPr>
                <w:rFonts w:cs="Arial"/>
                <w:color w:val="000000" w:themeColor="text1"/>
              </w:rPr>
              <w:t>3.</w:t>
            </w:r>
          </w:p>
        </w:tc>
        <w:tc>
          <w:tcPr>
            <w:tcW w:w="7428" w:type="dxa"/>
          </w:tcPr>
          <w:p w:rsidR="003310CF" w:rsidRPr="00FB58FA" w:rsidRDefault="003310CF" w:rsidP="003310CF">
            <w:pPr>
              <w:rPr>
                <w:rFonts w:cs="Arial"/>
                <w:color w:val="000000" w:themeColor="text1"/>
              </w:rPr>
            </w:pPr>
            <w:proofErr w:type="gramStart"/>
            <w:r w:rsidRPr="00FB58FA">
              <w:rPr>
                <w:rFonts w:cs="Arial"/>
                <w:color w:val="000000" w:themeColor="text1"/>
              </w:rPr>
              <w:t>experiments</w:t>
            </w:r>
            <w:proofErr w:type="gramEnd"/>
            <w:r w:rsidRPr="00FB58FA">
              <w:rPr>
                <w:rFonts w:cs="Arial"/>
                <w:color w:val="000000" w:themeColor="text1"/>
              </w:rPr>
              <w:t xml:space="preserve"> involving vertebrates.</w:t>
            </w:r>
          </w:p>
        </w:tc>
        <w:tc>
          <w:tcPr>
            <w:tcW w:w="1925" w:type="dxa"/>
          </w:tcPr>
          <w:p w:rsidR="003310CF" w:rsidRPr="00FB58FA" w:rsidRDefault="003310CF" w:rsidP="003310CF">
            <w:pPr>
              <w:pStyle w:val="ErluterungenMuster0"/>
              <w:rPr>
                <w:rFonts w:cs="Arial"/>
                <w:color w:val="000000" w:themeColor="text1"/>
              </w:rPr>
            </w:pPr>
            <w:r w:rsidRPr="00FB58FA">
              <w:rPr>
                <w:rFonts w:cs="Arial"/>
                <w:color w:val="000000" w:themeColor="text1"/>
              </w:rPr>
              <w:t>no</w:t>
            </w:r>
          </w:p>
        </w:tc>
      </w:tr>
      <w:tr w:rsidR="003310CF" w:rsidRPr="00FB58FA" w:rsidTr="003310CF">
        <w:tc>
          <w:tcPr>
            <w:tcW w:w="419" w:type="dxa"/>
          </w:tcPr>
          <w:p w:rsidR="003310CF" w:rsidRPr="00FB58FA" w:rsidRDefault="003310CF" w:rsidP="003310CF">
            <w:pPr>
              <w:rPr>
                <w:rFonts w:cs="Arial"/>
                <w:color w:val="000000" w:themeColor="text1"/>
              </w:rPr>
            </w:pPr>
            <w:r w:rsidRPr="00FB58FA">
              <w:rPr>
                <w:rFonts w:cs="Arial"/>
                <w:color w:val="000000" w:themeColor="text1"/>
              </w:rPr>
              <w:t xml:space="preserve">4. </w:t>
            </w:r>
          </w:p>
        </w:tc>
        <w:tc>
          <w:tcPr>
            <w:tcW w:w="7428" w:type="dxa"/>
          </w:tcPr>
          <w:p w:rsidR="003310CF" w:rsidRPr="00FB58FA" w:rsidRDefault="003310CF" w:rsidP="003310CF">
            <w:pPr>
              <w:rPr>
                <w:rFonts w:cs="Arial"/>
                <w:color w:val="000000" w:themeColor="text1"/>
              </w:rPr>
            </w:pPr>
            <w:proofErr w:type="gramStart"/>
            <w:r w:rsidRPr="00FB58FA">
              <w:rPr>
                <w:rFonts w:cs="Arial"/>
                <w:color w:val="000000" w:themeColor="text1"/>
              </w:rPr>
              <w:t>experiments</w:t>
            </w:r>
            <w:proofErr w:type="gramEnd"/>
            <w:r w:rsidRPr="00FB58FA">
              <w:rPr>
                <w:rFonts w:cs="Arial"/>
                <w:color w:val="000000" w:themeColor="text1"/>
              </w:rPr>
              <w:t xml:space="preserve"> involving recombinant DNA.</w:t>
            </w:r>
          </w:p>
        </w:tc>
        <w:tc>
          <w:tcPr>
            <w:tcW w:w="1925" w:type="dxa"/>
          </w:tcPr>
          <w:p w:rsidR="003310CF" w:rsidRPr="00FB58FA" w:rsidRDefault="003310CF" w:rsidP="003310CF">
            <w:pPr>
              <w:pStyle w:val="ErluterungenMuster0"/>
              <w:rPr>
                <w:rFonts w:cs="Arial"/>
                <w:color w:val="000000" w:themeColor="text1"/>
              </w:rPr>
            </w:pPr>
            <w:r w:rsidRPr="00FB58FA">
              <w:rPr>
                <w:rFonts w:cs="Arial"/>
                <w:color w:val="000000" w:themeColor="text1"/>
              </w:rPr>
              <w:t>no</w:t>
            </w:r>
          </w:p>
        </w:tc>
      </w:tr>
      <w:tr w:rsidR="003310CF" w:rsidRPr="00FB58FA" w:rsidTr="003310CF">
        <w:tc>
          <w:tcPr>
            <w:tcW w:w="419" w:type="dxa"/>
          </w:tcPr>
          <w:p w:rsidR="003310CF" w:rsidRPr="00FB58FA" w:rsidRDefault="003310CF" w:rsidP="003310CF">
            <w:pPr>
              <w:rPr>
                <w:rFonts w:cs="Arial"/>
                <w:color w:val="000000" w:themeColor="text1"/>
              </w:rPr>
            </w:pPr>
            <w:r w:rsidRPr="00FB58FA">
              <w:rPr>
                <w:rFonts w:cs="Arial"/>
                <w:color w:val="000000" w:themeColor="text1"/>
              </w:rPr>
              <w:t>5.</w:t>
            </w:r>
          </w:p>
        </w:tc>
        <w:tc>
          <w:tcPr>
            <w:tcW w:w="7428" w:type="dxa"/>
          </w:tcPr>
          <w:p w:rsidR="003310CF" w:rsidRPr="00FB58FA" w:rsidRDefault="003310CF" w:rsidP="003310CF">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involving human embryonic stem cells.</w:t>
            </w:r>
          </w:p>
        </w:tc>
        <w:tc>
          <w:tcPr>
            <w:tcW w:w="1925" w:type="dxa"/>
          </w:tcPr>
          <w:p w:rsidR="003310CF" w:rsidRPr="00FB58FA" w:rsidRDefault="003310CF" w:rsidP="003310CF">
            <w:pPr>
              <w:pStyle w:val="ErluterungenMuster0"/>
              <w:rPr>
                <w:rFonts w:cs="Arial"/>
                <w:color w:val="000000" w:themeColor="text1"/>
              </w:rPr>
            </w:pPr>
            <w:r w:rsidRPr="00FB58FA">
              <w:rPr>
                <w:rFonts w:cs="Arial"/>
                <w:color w:val="000000" w:themeColor="text1"/>
              </w:rPr>
              <w:t>no</w:t>
            </w:r>
          </w:p>
        </w:tc>
      </w:tr>
      <w:tr w:rsidR="003310CF" w:rsidRPr="00FB58FA" w:rsidTr="003310CF">
        <w:tc>
          <w:tcPr>
            <w:tcW w:w="419" w:type="dxa"/>
          </w:tcPr>
          <w:p w:rsidR="003310CF" w:rsidRPr="00FB58FA" w:rsidRDefault="003310CF" w:rsidP="003310CF">
            <w:pPr>
              <w:rPr>
                <w:rFonts w:cs="Arial"/>
                <w:color w:val="000000" w:themeColor="text1"/>
              </w:rPr>
            </w:pPr>
            <w:r w:rsidRPr="00FB58FA">
              <w:rPr>
                <w:rFonts w:cs="Arial"/>
                <w:color w:val="000000" w:themeColor="text1"/>
              </w:rPr>
              <w:t>6.</w:t>
            </w:r>
          </w:p>
        </w:tc>
        <w:tc>
          <w:tcPr>
            <w:tcW w:w="7428" w:type="dxa"/>
          </w:tcPr>
          <w:p w:rsidR="003310CF" w:rsidRPr="00FB58FA" w:rsidRDefault="003310CF" w:rsidP="003310CF">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concerning the Convention on Biological Diversity.</w:t>
            </w:r>
          </w:p>
        </w:tc>
        <w:tc>
          <w:tcPr>
            <w:tcW w:w="1925" w:type="dxa"/>
          </w:tcPr>
          <w:p w:rsidR="003310CF" w:rsidRPr="00FB58FA" w:rsidRDefault="003310CF" w:rsidP="003310CF">
            <w:pPr>
              <w:pStyle w:val="ErluterungenMuster0"/>
              <w:rPr>
                <w:rFonts w:cs="Arial"/>
                <w:color w:val="000000" w:themeColor="text1"/>
              </w:rPr>
            </w:pPr>
            <w:r w:rsidRPr="00FB58FA">
              <w:rPr>
                <w:rFonts w:cs="Arial"/>
                <w:color w:val="000000" w:themeColor="text1"/>
              </w:rPr>
              <w:t>no</w:t>
            </w:r>
          </w:p>
        </w:tc>
      </w:tr>
    </w:tbl>
    <w:p w:rsidR="003310CF" w:rsidRPr="00FB58FA" w:rsidRDefault="003310CF" w:rsidP="003310CF">
      <w:pPr>
        <w:pStyle w:val="Musterberschrift20"/>
        <w:numPr>
          <w:ilvl w:val="1"/>
          <w:numId w:val="1"/>
        </w:numPr>
        <w:rPr>
          <w:rFonts w:cs="Arial"/>
          <w:color w:val="000000" w:themeColor="text1"/>
          <w:lang w:val="en-US"/>
        </w:rPr>
      </w:pPr>
      <w:r w:rsidRPr="00FB58FA">
        <w:rPr>
          <w:rFonts w:cs="Arial"/>
          <w:color w:val="000000" w:themeColor="text1"/>
        </w:rPr>
        <w:t>Summary</w:t>
      </w:r>
    </w:p>
    <w:p w:rsidR="003310CF" w:rsidRPr="00FB58FA" w:rsidRDefault="003310CF" w:rsidP="003310CF">
      <w:pPr>
        <w:spacing w:after="120"/>
        <w:jc w:val="both"/>
        <w:rPr>
          <w:rFonts w:cs="Arial"/>
          <w:color w:val="000000" w:themeColor="text1"/>
          <w:lang w:val="en-US"/>
        </w:rPr>
      </w:pPr>
      <w:r w:rsidRPr="00FB58FA">
        <w:rPr>
          <w:rFonts w:cs="Arial"/>
          <w:color w:val="000000" w:themeColor="text1"/>
          <w:lang w:val="en-US"/>
        </w:rPr>
        <w:t xml:space="preserve">The </w:t>
      </w:r>
      <w:r w:rsidRPr="00FB58FA">
        <w:rPr>
          <w:rFonts w:cs="Arial"/>
          <w:color w:val="000000" w:themeColor="text1"/>
        </w:rPr>
        <w:t xml:space="preserve">project will </w:t>
      </w:r>
      <w:r w:rsidRPr="00FB58FA">
        <w:rPr>
          <w:rFonts w:cs="Arial"/>
          <w:color w:val="000000" w:themeColor="text1"/>
          <w:lang w:val="en-US"/>
        </w:rPr>
        <w:t>continue t</w:t>
      </w:r>
      <w:r w:rsidRPr="00FB58FA">
        <w:rPr>
          <w:rFonts w:cs="Arial"/>
          <w:color w:val="000000" w:themeColor="text1"/>
        </w:rPr>
        <w:t xml:space="preserve">he exploration of </w:t>
      </w:r>
      <w:r w:rsidRPr="00FB58FA">
        <w:rPr>
          <w:rFonts w:cs="Arial"/>
          <w:color w:val="000000" w:themeColor="text1"/>
          <w:lang w:val="en-US"/>
        </w:rPr>
        <w:t xml:space="preserve">highly ordered, regular and uniform tubular cyanine dye aggregates as an organic scaffold </w:t>
      </w:r>
      <w:r w:rsidRPr="00FB58FA">
        <w:rPr>
          <w:rFonts w:cs="Arial"/>
          <w:color w:val="000000" w:themeColor="text1"/>
        </w:rPr>
        <w:t xml:space="preserve">in aqueous solution </w:t>
      </w:r>
      <w:r w:rsidRPr="00FB58FA">
        <w:rPr>
          <w:rFonts w:cs="Arial"/>
          <w:color w:val="000000" w:themeColor="text1"/>
          <w:lang w:val="en-US"/>
        </w:rPr>
        <w:t xml:space="preserve">to build nanostructures of higher complexity and functionality </w:t>
      </w:r>
      <w:r w:rsidRPr="00FB58FA">
        <w:rPr>
          <w:rFonts w:cs="Arial"/>
          <w:color w:val="000000" w:themeColor="text1"/>
        </w:rPr>
        <w:t xml:space="preserve">through the combination with </w:t>
      </w:r>
      <w:r w:rsidRPr="00FB58FA">
        <w:rPr>
          <w:rFonts w:cs="Arial"/>
          <w:color w:val="000000" w:themeColor="text1"/>
          <w:lang w:val="en-US"/>
        </w:rPr>
        <w:t xml:space="preserve">inorganic nanomaterials. </w:t>
      </w:r>
      <w:r w:rsidRPr="00FB58FA">
        <w:rPr>
          <w:rFonts w:cs="Arial"/>
          <w:color w:val="000000" w:themeColor="text1"/>
        </w:rPr>
        <w:t xml:space="preserve">This strategy to grow HIOS structures complements the building principle of other projects where </w:t>
      </w:r>
      <w:r w:rsidRPr="00FB58FA">
        <w:rPr>
          <w:rFonts w:cs="Arial"/>
          <w:color w:val="000000" w:themeColor="text1"/>
          <w:lang w:val="en-US"/>
        </w:rPr>
        <w:t>the inorganic substrate serves as the scaffold to build organic structures on it</w:t>
      </w:r>
      <w:r w:rsidRPr="00FB58FA">
        <w:rPr>
          <w:rFonts w:cs="Arial"/>
          <w:color w:val="000000" w:themeColor="text1"/>
        </w:rPr>
        <w:t xml:space="preserve">. </w:t>
      </w:r>
      <w:r w:rsidRPr="00FB58FA">
        <w:rPr>
          <w:rFonts w:cs="Arial"/>
          <w:color w:val="000000" w:themeColor="text1"/>
          <w:lang w:val="en-US"/>
        </w:rPr>
        <w:t xml:space="preserve">The unique feature of the system investigated here is the fact that the molecular packing is </w:t>
      </w:r>
      <w:r w:rsidRPr="00FB58FA">
        <w:rPr>
          <w:rFonts w:cs="Arial"/>
          <w:i/>
          <w:color w:val="000000" w:themeColor="text1"/>
        </w:rPr>
        <w:t>a priori</w:t>
      </w:r>
      <w:r w:rsidRPr="00FB58FA">
        <w:rPr>
          <w:rFonts w:cs="Arial"/>
          <w:color w:val="000000" w:themeColor="text1"/>
        </w:rPr>
        <w:t xml:space="preserve"> not defined by an underlying substrate but only due to the</w:t>
      </w:r>
      <w:r w:rsidRPr="00FB58FA">
        <w:rPr>
          <w:rFonts w:cs="Arial"/>
          <w:color w:val="000000" w:themeColor="text1"/>
          <w:lang w:val="en-US"/>
        </w:rPr>
        <w:t xml:space="preserve"> intermolecular van der Waals forces</w:t>
      </w:r>
      <w:r w:rsidRPr="00FB58FA">
        <w:rPr>
          <w:rFonts w:cs="Arial"/>
          <w:color w:val="000000" w:themeColor="text1"/>
        </w:rPr>
        <w:t xml:space="preserve"> and dispersion forces between the dye molecules. This results in self-assembly into well-ordered aggregate structures that are characterized by very strong </w:t>
      </w:r>
      <w:r w:rsidRPr="00FB58FA">
        <w:rPr>
          <w:rFonts w:cs="Arial"/>
          <w:color w:val="000000" w:themeColor="text1"/>
          <w:lang w:val="en-US"/>
        </w:rPr>
        <w:t>exciton coupling</w:t>
      </w:r>
      <w:r w:rsidRPr="00FB58FA">
        <w:rPr>
          <w:rFonts w:cs="Arial"/>
          <w:color w:val="000000" w:themeColor="text1"/>
        </w:rPr>
        <w:t xml:space="preserve"> and therefore shall </w:t>
      </w:r>
      <w:r w:rsidRPr="00FB58FA">
        <w:rPr>
          <w:rFonts w:cs="Arial"/>
          <w:color w:val="000000" w:themeColor="text1"/>
          <w:lang w:val="en-US"/>
        </w:rPr>
        <w:t>be utilized her</w:t>
      </w:r>
      <w:r w:rsidRPr="00FB58FA">
        <w:rPr>
          <w:rFonts w:cs="Arial"/>
          <w:color w:val="000000" w:themeColor="text1"/>
        </w:rPr>
        <w:t>e</w:t>
      </w:r>
      <w:r w:rsidRPr="00FB58FA">
        <w:rPr>
          <w:rFonts w:cs="Arial"/>
          <w:color w:val="000000" w:themeColor="text1"/>
          <w:lang w:val="en-US"/>
        </w:rPr>
        <w:t xml:space="preserve"> to elucidate energy and/or charge transfer </w:t>
      </w:r>
      <w:r w:rsidRPr="00FB58FA">
        <w:rPr>
          <w:rFonts w:cs="Arial"/>
          <w:color w:val="000000" w:themeColor="text1"/>
        </w:rPr>
        <w:t>between</w:t>
      </w:r>
      <w:r w:rsidRPr="00FB58FA">
        <w:rPr>
          <w:rFonts w:cs="Arial"/>
          <w:color w:val="000000" w:themeColor="text1"/>
          <w:lang w:val="en-US"/>
        </w:rPr>
        <w:t xml:space="preserve"> the organic </w:t>
      </w:r>
      <w:r w:rsidRPr="00FB58FA">
        <w:rPr>
          <w:rFonts w:cs="Arial"/>
          <w:color w:val="000000" w:themeColor="text1"/>
        </w:rPr>
        <w:t xml:space="preserve">and the </w:t>
      </w:r>
      <w:r w:rsidRPr="00FB58FA">
        <w:rPr>
          <w:rFonts w:cs="Arial"/>
          <w:color w:val="000000" w:themeColor="text1"/>
          <w:lang w:val="en-US"/>
        </w:rPr>
        <w:t xml:space="preserve">inorganic semiconducting materials. </w:t>
      </w:r>
    </w:p>
    <w:p w:rsidR="003310CF" w:rsidRPr="00FB58FA" w:rsidRDefault="003310CF" w:rsidP="003310CF">
      <w:pPr>
        <w:spacing w:after="120"/>
        <w:jc w:val="both"/>
        <w:rPr>
          <w:rFonts w:cs="Arial"/>
          <w:color w:val="000000" w:themeColor="text1"/>
        </w:rPr>
      </w:pPr>
      <w:r w:rsidRPr="00FB58FA">
        <w:rPr>
          <w:rFonts w:cs="Arial"/>
          <w:color w:val="000000" w:themeColor="text1"/>
          <w:lang w:val="en-US"/>
        </w:rPr>
        <w:t xml:space="preserve">In the first funding period </w:t>
      </w:r>
      <w:r w:rsidRPr="00FB58FA">
        <w:rPr>
          <w:rFonts w:cs="Arial"/>
          <w:color w:val="000000" w:themeColor="text1"/>
        </w:rPr>
        <w:t xml:space="preserve">it was shown that these aggregates are stable enough to use them as a scaffold to synthesize </w:t>
      </w:r>
      <w:r w:rsidRPr="00FB58FA">
        <w:rPr>
          <w:rFonts w:cs="Arial"/>
          <w:i/>
          <w:color w:val="000000" w:themeColor="text1"/>
        </w:rPr>
        <w:t>in-situ</w:t>
      </w:r>
      <w:r w:rsidRPr="00FB58FA">
        <w:rPr>
          <w:rFonts w:cs="Arial"/>
          <w:color w:val="000000" w:themeColor="text1"/>
        </w:rPr>
        <w:t xml:space="preserve"> inorganic nanomaterials at the surface or to attach nanomaterials via electrostatic attraction without affecting the aggregate’s structure. Silver nanowires were grown inside the nanotubes and studied in detail. An interesting and unexpected chemical instability of the resulting wires was found, which also limits however their attraction for further applications in plasmonics. CdS nanocrystals were synthesized at the aggregate’s surface as well as a transparent silica shell was obtained by room temperature synthesis. Using polyelectrolytes as a gluing material we succeeded in adsorbing acid capped CdTe nanoparticles and could show effective resonance energy transfer between the particles and the dye aggregate. </w:t>
      </w:r>
    </w:p>
    <w:p w:rsidR="003310CF" w:rsidRPr="00FB58FA" w:rsidRDefault="003310CF" w:rsidP="003310CF">
      <w:pPr>
        <w:spacing w:after="120"/>
        <w:jc w:val="both"/>
        <w:rPr>
          <w:rFonts w:cs="Arial"/>
          <w:color w:val="000000" w:themeColor="text1"/>
        </w:rPr>
      </w:pPr>
      <w:r w:rsidRPr="00FB58FA">
        <w:rPr>
          <w:rFonts w:cs="Arial"/>
          <w:color w:val="000000" w:themeColor="text1"/>
        </w:rPr>
        <w:lastRenderedPageBreak/>
        <w:t xml:space="preserve">In the forthcoming funding period in one sub-project we intend to </w:t>
      </w:r>
      <w:r w:rsidRPr="00FB58FA">
        <w:rPr>
          <w:rFonts w:cs="Arial"/>
          <w:color w:val="000000" w:themeColor="text1"/>
          <w:lang w:val="en-US"/>
        </w:rPr>
        <w:t xml:space="preserve">study long-range energy transfer between two donor-acceptor couples mediated by Frenkel excitons within the organic J-aggregate. </w:t>
      </w:r>
      <w:r w:rsidRPr="00FB58FA">
        <w:rPr>
          <w:rFonts w:cs="Arial"/>
          <w:color w:val="000000" w:themeColor="text1"/>
        </w:rPr>
        <w:t xml:space="preserve">These studies are of fundamental interest for all applications that create or annihilate extended and mobile excitons at localized states. </w:t>
      </w:r>
      <w:r w:rsidRPr="00FB58FA">
        <w:rPr>
          <w:rFonts w:cs="Arial"/>
          <w:color w:val="000000" w:themeColor="text1"/>
          <w:lang w:val="en-US"/>
        </w:rPr>
        <w:t xml:space="preserve">The principal idea is to </w:t>
      </w:r>
      <w:r w:rsidRPr="00FB58FA">
        <w:rPr>
          <w:rFonts w:cs="Arial"/>
          <w:color w:val="000000" w:themeColor="text1"/>
        </w:rPr>
        <w:t xml:space="preserve">create an exciton state within the aggregate </w:t>
      </w:r>
      <w:r w:rsidRPr="00FB58FA">
        <w:rPr>
          <w:rFonts w:cs="Arial"/>
          <w:color w:val="000000" w:themeColor="text1"/>
          <w:lang w:val="en-US"/>
        </w:rPr>
        <w:t>locally by energy transfer from attached semiconducting nanoparticles</w:t>
      </w:r>
      <w:r w:rsidRPr="00FB58FA">
        <w:rPr>
          <w:rFonts w:cs="Arial"/>
          <w:color w:val="000000" w:themeColor="text1"/>
        </w:rPr>
        <w:t xml:space="preserve"> that act as donors in a Förster-resonance couple</w:t>
      </w:r>
      <w:r w:rsidRPr="00FB58FA">
        <w:rPr>
          <w:rFonts w:cs="Arial"/>
          <w:color w:val="000000" w:themeColor="text1"/>
          <w:lang w:val="en-US"/>
        </w:rPr>
        <w:t>. The excitation will then diffuse within the aggregate and be eventually transferred to nanoparticles or dyes</w:t>
      </w:r>
      <w:r w:rsidRPr="00FB58FA">
        <w:rPr>
          <w:rFonts w:cs="Arial"/>
          <w:color w:val="000000" w:themeColor="text1"/>
        </w:rPr>
        <w:t xml:space="preserve"> that act as acceptors and emit light.</w:t>
      </w:r>
      <w:r w:rsidRPr="00FB58FA">
        <w:rPr>
          <w:rFonts w:cs="Arial"/>
          <w:color w:val="000000" w:themeColor="text1"/>
          <w:lang w:val="en-US"/>
        </w:rPr>
        <w:t xml:space="preserve"> </w:t>
      </w:r>
      <w:r w:rsidRPr="00FB58FA">
        <w:rPr>
          <w:rFonts w:cs="Arial"/>
          <w:color w:val="000000" w:themeColor="text1"/>
        </w:rPr>
        <w:t xml:space="preserve">The excitation and de-excitation is limited to the size of the Förster radius of the donor-acceptor couples and hence much smaller than the expected dimensions of exciton diffusion, which was estimated in the literature to be above 200 nm. The major goal is to find suitable combinations of materials and an optimized build-up of the structures to demonstrate such an exciton-mediated long range coupling between two HIOS structures.  </w:t>
      </w:r>
    </w:p>
    <w:p w:rsidR="003310CF" w:rsidRPr="00FB58FA" w:rsidRDefault="003310CF" w:rsidP="003310CF">
      <w:pPr>
        <w:jc w:val="both"/>
        <w:rPr>
          <w:rFonts w:cs="Arial"/>
          <w:color w:val="000000" w:themeColor="text1"/>
          <w:lang w:val="en-US"/>
        </w:rPr>
      </w:pPr>
      <w:r w:rsidRPr="00FB58FA">
        <w:rPr>
          <w:rFonts w:cs="Arial"/>
          <w:color w:val="000000" w:themeColor="text1"/>
        </w:rPr>
        <w:t xml:space="preserve">In a second sub-project it is planned to use the sol-gel method to synthesize a silica shell around the tubular aggregates to stabilize the structure against chemical and mechanical damage, to create an isolating layer, and to find new ways to attach inorganic and organic materials. The silica shell leaves the aggregate structure unaffected but shows a very regular and uniform super structure that is very suitable for application of advanced 3D image reconstruction techniques. A systematic study has to be performed to clarify the connection between the silica super structure and the molecular organization of the aggregates. A detailed structure determination is of great importance for the molecular dynamics simulations and theoretical calculations performed in B6 (May). The </w:t>
      </w:r>
      <w:r w:rsidRPr="00FB58FA">
        <w:rPr>
          <w:rFonts w:cs="Arial"/>
          <w:color w:val="000000" w:themeColor="text1"/>
          <w:lang w:val="en-US"/>
        </w:rPr>
        <w:t xml:space="preserve">3D-image reconstruction and tomography by cryo-TEM shall be carried out </w:t>
      </w:r>
      <w:r w:rsidRPr="00FB58FA">
        <w:rPr>
          <w:rFonts w:cs="Arial"/>
          <w:color w:val="000000" w:themeColor="text1"/>
        </w:rPr>
        <w:t>at the Joint Lab of Structural Research at IRIS Adlershof and the Research Center of Electron Microscopy, with the support of C. Böttcher at Freie Universität Berlin, who is already experienced with these systems from previous collaborations</w:t>
      </w:r>
      <w:r w:rsidRPr="00FB58FA">
        <w:rPr>
          <w:rFonts w:cs="Arial"/>
          <w:color w:val="000000" w:themeColor="text1"/>
          <w:lang w:val="en-US"/>
        </w:rPr>
        <w:t>.</w:t>
      </w:r>
    </w:p>
    <w:p w:rsidR="003310CF" w:rsidRPr="00FB58FA" w:rsidRDefault="003310CF" w:rsidP="003310CF">
      <w:pPr>
        <w:pStyle w:val="Musterberschrift20"/>
        <w:numPr>
          <w:ilvl w:val="1"/>
          <w:numId w:val="1"/>
        </w:numPr>
        <w:rPr>
          <w:rFonts w:cs="Arial"/>
          <w:color w:val="000000" w:themeColor="text1"/>
        </w:rPr>
      </w:pPr>
      <w:r w:rsidRPr="00FB58FA">
        <w:rPr>
          <w:rFonts w:cs="Arial"/>
          <w:color w:val="000000" w:themeColor="text1"/>
        </w:rPr>
        <w:t>Project progress to date</w:t>
      </w:r>
    </w:p>
    <w:p w:rsidR="003310CF" w:rsidRPr="00FB58FA" w:rsidRDefault="003310CF" w:rsidP="003310CF">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Report and state of understanding</w:t>
      </w:r>
    </w:p>
    <w:p w:rsidR="003310CF" w:rsidRPr="00FB58FA" w:rsidRDefault="003310CF" w:rsidP="003310CF">
      <w:pPr>
        <w:spacing w:after="120"/>
        <w:rPr>
          <w:rFonts w:cs="Arial"/>
          <w:b/>
          <w:color w:val="000000" w:themeColor="text1"/>
          <w:lang w:val="en-US"/>
        </w:rPr>
      </w:pPr>
      <w:r w:rsidRPr="00FB58FA">
        <w:rPr>
          <w:rFonts w:cs="Arial"/>
          <w:b/>
          <w:color w:val="000000" w:themeColor="text1"/>
          <w:lang w:val="en-US"/>
        </w:rPr>
        <w:t>State of the art before the project started</w:t>
      </w:r>
    </w:p>
    <w:p w:rsidR="003310CF" w:rsidRPr="00FB58FA" w:rsidRDefault="00E81CEE" w:rsidP="003310CF">
      <w:pPr>
        <w:spacing w:after="120"/>
        <w:jc w:val="both"/>
        <w:rPr>
          <w:rFonts w:cs="Arial"/>
          <w:color w:val="000000" w:themeColor="text1"/>
          <w:lang w:val="en-US"/>
        </w:rPr>
      </w:pPr>
      <w:r>
        <w:rPr>
          <w:rFonts w:cs="Arial"/>
          <w:noProof/>
          <w:color w:val="000000" w:themeColor="text1"/>
          <w:lang w:val="de-DE"/>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2" type="#_x0000_t75" style="position:absolute;left:0;text-align:left;margin-left:-.55pt;margin-top:77.4pt;width:173.05pt;height:93.7pt;z-index:251780096">
            <v:imagedata r:id="rId56" o:title=""/>
            <w10:wrap type="square"/>
          </v:shape>
          <o:OLEObject Type="Embed" ProgID="ChemDraw.Document.6.0" ShapeID="_x0000_s1102" DrawAspect="Content" ObjectID="_1478072101" r:id="rId57"/>
        </w:object>
      </w:r>
      <w:r w:rsidR="003310CF" w:rsidRPr="00FB58FA">
        <w:rPr>
          <w:rFonts w:cs="Arial"/>
          <w:color w:val="000000" w:themeColor="text1"/>
          <w:lang w:val="en-US"/>
        </w:rPr>
        <w:t>At the beginning of the project it was known that the tubular J-aggregates of the  amphipilic cyanine dye, 3,3′-bis(2-sulfopropyl)-5,5′,6,6′-tetrachloro-1,1′-dioctyl</w:t>
      </w:r>
      <w:r w:rsidR="003310CF" w:rsidRPr="00FB58FA">
        <w:rPr>
          <w:rFonts w:cs="Arial"/>
          <w:color w:val="000000" w:themeColor="text1"/>
          <w:lang w:val="en-US"/>
        </w:rPr>
        <w:softHyphen/>
        <w:t>benz</w:t>
      </w:r>
      <w:r w:rsidR="003310CF" w:rsidRPr="00FB58FA">
        <w:rPr>
          <w:rFonts w:cs="Arial"/>
          <w:color w:val="000000" w:themeColor="text1"/>
          <w:lang w:val="en-US"/>
        </w:rPr>
        <w:softHyphen/>
        <w:t>imida</w:t>
      </w:r>
      <w:r w:rsidR="003310CF" w:rsidRPr="00FB58FA">
        <w:rPr>
          <w:rFonts w:cs="Arial"/>
          <w:color w:val="000000" w:themeColor="text1"/>
          <w:lang w:val="en-US"/>
        </w:rPr>
        <w:softHyphen/>
        <w:t>carbocyanine (C8S3), formed in aqueous solution by spontaneous self-assembly, could be used as templates to grow silver nanowires. The wires are growing within the void space of the tubes by reduction of silver ions from AgNO</w:t>
      </w:r>
      <w:r w:rsidR="003310CF" w:rsidRPr="00FB58FA">
        <w:rPr>
          <w:rFonts w:cs="Arial"/>
          <w:color w:val="000000" w:themeColor="text1"/>
          <w:vertAlign w:val="subscript"/>
          <w:lang w:val="en-US"/>
        </w:rPr>
        <w:t>3</w:t>
      </w:r>
      <w:r w:rsidR="003310CF" w:rsidRPr="00FB58FA">
        <w:rPr>
          <w:rFonts w:cs="Arial"/>
          <w:color w:val="000000" w:themeColor="text1"/>
          <w:lang w:val="en-US"/>
        </w:rPr>
        <w:t xml:space="preserve"> salt and it was supposed that this is due to oxidation of the dyes. The resulting nanowires have a diameter of 6.5 ±0.5 nm and length exceeding micrometers. The protocol for the wire synthesis was elaborated although not understood in detail. [1] E.g., it was always found that nanowires are grown in coexistence with the growth of nanoparticles outside of the tubular aggregates. The growth kinetics of the wires was only coarsely looked at by spectroscopic investigation of the oxidation of the dyes within the aggregates [2]. It was clear, that growth occurs over time scales of one to two days and that for longer times the presence of excess of silver ions leads to the growth of nanostructures that exceed the void volume of the initial tubular J-aggregates. However, there was no detailed chemical or structure analysis of the real 6.5 nm wires available at this time. The growth of the wires was found to be accompanied by new absorption bands which were attributed to plasmon resonances of the silver structures. Also, no direct assignment of these bands to plasmon resonances of the nanowires was available. </w:t>
      </w:r>
    </w:p>
    <w:p w:rsidR="003310CF" w:rsidRPr="00FB58FA" w:rsidRDefault="003310CF" w:rsidP="003310CF">
      <w:pPr>
        <w:jc w:val="both"/>
        <w:rPr>
          <w:rFonts w:cs="Arial"/>
          <w:color w:val="000000" w:themeColor="text1"/>
          <w:lang w:val="en-US"/>
        </w:rPr>
      </w:pPr>
      <w:r w:rsidRPr="00FB58FA">
        <w:rPr>
          <w:rFonts w:cs="Arial"/>
          <w:color w:val="000000" w:themeColor="text1"/>
          <w:lang w:val="en-US"/>
        </w:rPr>
        <w:t>Based on these findings a major goal of this project was to explore the growth mechanism of these silver wires in order to better control their synthesis and make them available for studies of plasmon resonances between silver nanowires and organic molecular aggregates. With the reduced resources approved for the project (one instead of two PhD students), we focused to the following:</w:t>
      </w:r>
    </w:p>
    <w:p w:rsidR="003310CF" w:rsidRPr="00FB58FA" w:rsidRDefault="003310CF" w:rsidP="00343A60">
      <w:pPr>
        <w:pStyle w:val="Listenabsatz"/>
        <w:numPr>
          <w:ilvl w:val="0"/>
          <w:numId w:val="76"/>
        </w:numPr>
        <w:rPr>
          <w:rFonts w:cs="Arial"/>
          <w:color w:val="000000" w:themeColor="text1"/>
          <w:lang w:val="en-US"/>
        </w:rPr>
      </w:pPr>
      <w:r w:rsidRPr="00FB58FA">
        <w:rPr>
          <w:rFonts w:cs="Arial"/>
          <w:color w:val="000000" w:themeColor="text1"/>
          <w:lang w:val="en-US"/>
        </w:rPr>
        <w:t>Understanding of the nucleation and growth processes of noble metal, especially silver, wires in tubular aggregates in aqueous solution.</w:t>
      </w:r>
    </w:p>
    <w:p w:rsidR="003310CF" w:rsidRPr="00FB58FA" w:rsidRDefault="003310CF" w:rsidP="00343A60">
      <w:pPr>
        <w:pStyle w:val="Listenabsatz"/>
        <w:numPr>
          <w:ilvl w:val="0"/>
          <w:numId w:val="76"/>
        </w:numPr>
        <w:rPr>
          <w:rFonts w:cs="Arial"/>
          <w:color w:val="000000" w:themeColor="text1"/>
          <w:lang w:val="en-US"/>
        </w:rPr>
      </w:pPr>
      <w:r w:rsidRPr="00FB58FA">
        <w:rPr>
          <w:rFonts w:cs="Arial"/>
          <w:color w:val="000000" w:themeColor="text1"/>
          <w:lang w:val="en-US"/>
        </w:rPr>
        <w:t>Application of the principal of synthesis to the production of wires of other noble metals or semiconducting materials.</w:t>
      </w:r>
    </w:p>
    <w:p w:rsidR="003310CF" w:rsidRPr="00FB58FA" w:rsidRDefault="003310CF" w:rsidP="003310CF">
      <w:pPr>
        <w:jc w:val="both"/>
        <w:rPr>
          <w:rFonts w:cs="Arial"/>
          <w:color w:val="000000" w:themeColor="text1"/>
          <w:lang w:val="en-US"/>
        </w:rPr>
      </w:pPr>
      <w:r w:rsidRPr="00FB58FA">
        <w:rPr>
          <w:rFonts w:cs="Arial"/>
          <w:color w:val="000000" w:themeColor="text1"/>
          <w:lang w:val="en-US"/>
        </w:rPr>
        <w:t xml:space="preserve">In parallel, using core and external funding, the route to synthesize inorganic materials at or within the tubular aggregates by in-situ chemistry under ambient conditions in aqueous solutions was extended to other materials. We succeeded to synthesize semiconducting materials as well as silica on the aggregates and </w:t>
      </w:r>
      <w:r w:rsidRPr="00FB58FA">
        <w:rPr>
          <w:rFonts w:cs="Arial"/>
          <w:color w:val="000000" w:themeColor="text1"/>
          <w:lang w:val="en-US"/>
        </w:rPr>
        <w:lastRenderedPageBreak/>
        <w:t xml:space="preserve">made use of electrostatic adsorption to build complex structures of aggregates and semiconducting nanoparticles. </w:t>
      </w:r>
    </w:p>
    <w:p w:rsidR="003310CF" w:rsidRPr="00FB58FA" w:rsidRDefault="003310CF" w:rsidP="003310CF">
      <w:pPr>
        <w:jc w:val="both"/>
        <w:rPr>
          <w:rFonts w:cs="Arial"/>
          <w:color w:val="000000" w:themeColor="text1"/>
          <w:lang w:val="en-US"/>
        </w:rPr>
      </w:pPr>
    </w:p>
    <w:p w:rsidR="003310CF" w:rsidRPr="00FB58FA" w:rsidRDefault="003310CF" w:rsidP="003310CF">
      <w:pPr>
        <w:spacing w:after="120"/>
        <w:rPr>
          <w:rFonts w:cs="Arial"/>
          <w:b/>
          <w:color w:val="000000" w:themeColor="text1"/>
          <w:lang w:val="en-US"/>
        </w:rPr>
      </w:pPr>
      <w:r w:rsidRPr="00FB58FA">
        <w:rPr>
          <w:rFonts w:cs="Arial"/>
          <w:b/>
          <w:color w:val="000000" w:themeColor="text1"/>
          <w:lang w:val="en-US"/>
        </w:rPr>
        <w:t>Major achievements</w:t>
      </w:r>
    </w:p>
    <w:p w:rsidR="003310CF" w:rsidRPr="00FB58FA" w:rsidRDefault="003310CF" w:rsidP="00343A60">
      <w:pPr>
        <w:pStyle w:val="Listenabsatz"/>
        <w:numPr>
          <w:ilvl w:val="0"/>
          <w:numId w:val="75"/>
        </w:numPr>
        <w:overflowPunct/>
        <w:autoSpaceDE/>
        <w:autoSpaceDN/>
        <w:adjustRightInd/>
        <w:spacing w:after="200" w:line="276" w:lineRule="auto"/>
        <w:ind w:left="360"/>
        <w:textAlignment w:val="auto"/>
        <w:rPr>
          <w:rFonts w:cs="Arial"/>
          <w:color w:val="000000" w:themeColor="text1"/>
          <w:u w:val="single"/>
          <w:lang w:val="en-US"/>
        </w:rPr>
      </w:pPr>
      <w:r w:rsidRPr="00FB58FA">
        <w:rPr>
          <w:rFonts w:cs="Arial"/>
          <w:color w:val="000000" w:themeColor="text1"/>
          <w:u w:val="single"/>
          <w:lang w:val="en-US"/>
        </w:rPr>
        <w:t>Growth and structure of Ag nanowires</w:t>
      </w:r>
    </w:p>
    <w:p w:rsidR="003310CF" w:rsidRPr="00FB58FA" w:rsidRDefault="003310CF" w:rsidP="003310CF">
      <w:pPr>
        <w:spacing w:after="120"/>
        <w:jc w:val="both"/>
        <w:rPr>
          <w:rFonts w:cs="Arial"/>
          <w:color w:val="000000" w:themeColor="text1"/>
          <w:lang w:val="en-US"/>
        </w:rPr>
      </w:pPr>
      <w:r w:rsidRPr="00FB58FA">
        <w:rPr>
          <w:rFonts w:cs="Arial"/>
          <w:color w:val="000000" w:themeColor="text1"/>
          <w:lang w:val="en-US"/>
        </w:rPr>
        <w:t>The growth of the silver nanowires after addition of AgNO</w:t>
      </w:r>
      <w:r w:rsidRPr="00FB58FA">
        <w:rPr>
          <w:rFonts w:cs="Arial"/>
          <w:color w:val="000000" w:themeColor="text1"/>
          <w:vertAlign w:val="subscript"/>
          <w:lang w:val="en-US"/>
        </w:rPr>
        <w:t>3</w:t>
      </w:r>
      <w:r w:rsidRPr="00FB58FA">
        <w:rPr>
          <w:rFonts w:cs="Arial"/>
          <w:color w:val="000000" w:themeColor="text1"/>
          <w:lang w:val="en-US"/>
        </w:rPr>
        <w:t xml:space="preserve"> to an aggregate solution was studied systematically and in detail using cryo-TEM and TEM analysis [22] in collaboration with Z2 (F. Polzer, H. Kirmse). Because of the slow growth kinetics it was possible to extract samples at different time steps between first appearance of seeds and aggregates fully filled with silver wires. Typical growth states are presented in Fig. 1. Some remarkable new and fundamental observations were made by these experiments:</w:t>
      </w:r>
    </w:p>
    <w:p w:rsidR="003310CF" w:rsidRPr="00FB58FA" w:rsidRDefault="003310CF" w:rsidP="00343A60">
      <w:pPr>
        <w:pStyle w:val="Listenabsatz"/>
        <w:numPr>
          <w:ilvl w:val="0"/>
          <w:numId w:val="80"/>
        </w:numPr>
        <w:ind w:left="360"/>
        <w:jc w:val="both"/>
        <w:rPr>
          <w:rFonts w:cs="Arial"/>
          <w:color w:val="000000" w:themeColor="text1"/>
          <w:lang w:val="en-US"/>
        </w:rPr>
      </w:pPr>
      <w:r w:rsidRPr="00FB58FA">
        <w:rPr>
          <w:rFonts w:cs="Arial"/>
          <w:color w:val="000000" w:themeColor="text1"/>
          <w:lang w:val="en-US"/>
        </w:rPr>
        <w:t xml:space="preserve">The spatial position of the majority of initially formed seeds discriminates between growth of particles at outer surface of the aggregate or wires at inner space. Both structures do not coexist at one aggregate; whatever growth faster is favored for further growth, similar to an Ostwald ripening process. </w:t>
      </w:r>
    </w:p>
    <w:p w:rsidR="003310CF" w:rsidRPr="00FB58FA" w:rsidRDefault="003310CF" w:rsidP="00343A60">
      <w:pPr>
        <w:pStyle w:val="Listenabsatz"/>
        <w:numPr>
          <w:ilvl w:val="0"/>
          <w:numId w:val="80"/>
        </w:numPr>
        <w:ind w:left="360"/>
        <w:jc w:val="both"/>
        <w:rPr>
          <w:rFonts w:cs="Arial"/>
          <w:color w:val="000000" w:themeColor="text1"/>
          <w:lang w:val="en-US"/>
        </w:rPr>
      </w:pPr>
      <w:r w:rsidRPr="00FB58FA">
        <w:rPr>
          <w:rFonts w:cs="Arial"/>
          <w:color w:val="000000" w:themeColor="text1"/>
          <w:lang w:val="en-US"/>
        </w:rPr>
        <w:t>Wires are growing piece-wise from isolated seeds within the aggregate until they completely fill the tube, which can only be explained if strong and fast transmission of Ag ions or Ag nuclei through the membrane of the the amphiphilic dyes is allowed.</w:t>
      </w:r>
    </w:p>
    <w:p w:rsidR="003310CF" w:rsidRPr="00FB58FA" w:rsidRDefault="003310CF" w:rsidP="00343A60">
      <w:pPr>
        <w:pStyle w:val="Listenabsatz"/>
        <w:numPr>
          <w:ilvl w:val="0"/>
          <w:numId w:val="80"/>
        </w:numPr>
        <w:ind w:left="360"/>
        <w:jc w:val="both"/>
        <w:rPr>
          <w:rFonts w:cs="Arial"/>
          <w:color w:val="000000" w:themeColor="text1"/>
          <w:lang w:val="en-US"/>
        </w:rPr>
      </w:pPr>
      <w:r w:rsidRPr="00FB58FA">
        <w:rPr>
          <w:rFonts w:cs="Arial"/>
          <w:color w:val="000000" w:themeColor="text1"/>
          <w:lang w:val="en-US"/>
        </w:rPr>
        <w:t>Addition of NaCl dissolves the previously formed wires and converts them into AgCl crystallites. This effect is called oxidative etching [3</w:t>
      </w:r>
      <w:proofErr w:type="gramStart"/>
      <w:r w:rsidRPr="00FB58FA">
        <w:rPr>
          <w:rFonts w:cs="Arial"/>
          <w:color w:val="000000" w:themeColor="text1"/>
          <w:lang w:val="en-US"/>
        </w:rPr>
        <w:t>,4</w:t>
      </w:r>
      <w:proofErr w:type="gramEnd"/>
      <w:r w:rsidRPr="00FB58FA">
        <w:rPr>
          <w:rFonts w:cs="Arial"/>
          <w:color w:val="000000" w:themeColor="text1"/>
          <w:lang w:val="en-US"/>
        </w:rPr>
        <w:t>] and discloses the chemical instability of the wires but also the permeability of the aggregate membrane.</w:t>
      </w:r>
    </w:p>
    <w:p w:rsidR="003310CF" w:rsidRPr="00FB58FA" w:rsidRDefault="003310CF" w:rsidP="003310CF">
      <w:pPr>
        <w:rPr>
          <w:rFonts w:cs="Arial"/>
          <w:color w:val="000000" w:themeColor="text1"/>
          <w:lang w:val="en-US"/>
        </w:rPr>
      </w:pPr>
    </w:p>
    <w:p w:rsidR="003310CF" w:rsidRPr="00FB58FA" w:rsidRDefault="003310CF" w:rsidP="003310CF">
      <w:pPr>
        <w:rPr>
          <w:rFonts w:cs="Arial"/>
          <w:color w:val="000000" w:themeColor="text1"/>
          <w:lang w:val="en-US"/>
        </w:rPr>
      </w:pPr>
      <w:r w:rsidRPr="00FB58FA">
        <w:rPr>
          <w:rFonts w:cs="Arial"/>
          <w:noProof/>
          <w:color w:val="000000" w:themeColor="text1"/>
          <w:lang w:val="de-DE"/>
        </w:rPr>
        <w:drawing>
          <wp:inline distT="0" distB="0" distL="0" distR="0" wp14:anchorId="667036A9" wp14:editId="79EDD75E">
            <wp:extent cx="4864100" cy="1631950"/>
            <wp:effectExtent l="0" t="0" r="0" b="0"/>
            <wp:docPr id="306" name="Grafik 25" descr="Fig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 descr="Figure 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64100" cy="1631950"/>
                    </a:xfrm>
                    <a:prstGeom prst="rect">
                      <a:avLst/>
                    </a:prstGeom>
                    <a:noFill/>
                    <a:ln>
                      <a:noFill/>
                    </a:ln>
                  </pic:spPr>
                </pic:pic>
              </a:graphicData>
            </a:graphic>
          </wp:inline>
        </w:drawing>
      </w:r>
    </w:p>
    <w:p w:rsidR="003310CF" w:rsidRPr="00FB58FA" w:rsidRDefault="003310CF" w:rsidP="003310CF">
      <w:pPr>
        <w:jc w:val="both"/>
        <w:rPr>
          <w:rFonts w:cs="Arial"/>
          <w:color w:val="000000" w:themeColor="text1"/>
          <w:sz w:val="18"/>
          <w:szCs w:val="18"/>
          <w:lang w:val="en-US"/>
        </w:rPr>
      </w:pPr>
      <w:r w:rsidRPr="00FB58FA">
        <w:rPr>
          <w:rFonts w:cs="Arial"/>
          <w:b/>
          <w:color w:val="000000" w:themeColor="text1"/>
          <w:sz w:val="18"/>
          <w:szCs w:val="18"/>
          <w:lang w:val="en-US"/>
        </w:rPr>
        <w:t>Figure 1</w:t>
      </w:r>
      <w:r w:rsidRPr="00FB58FA">
        <w:rPr>
          <w:rFonts w:cs="Arial"/>
          <w:color w:val="000000" w:themeColor="text1"/>
          <w:sz w:val="18"/>
          <w:szCs w:val="18"/>
          <w:lang w:val="en-US"/>
        </w:rPr>
        <w:t>: cryo-TEM (a) and TEM (b,c) images representing typical situations after three different time steps of the growth of silver nanowires within the tubular J-aggregate template. a) First formation of seeds, after 3 minutes of growth time (one inside, one outside of the aggregates). b) Fragments of wires in coexistence with particles outside the aggregates, after approx. 2h of growth time. For some pieces of wires the endpoints are marked by arrows. c) Aggregates completely filled with silver nanowires after approx. 24 h growth time.</w:t>
      </w:r>
    </w:p>
    <w:p w:rsidR="003310CF" w:rsidRPr="00FB58FA" w:rsidRDefault="003310CF" w:rsidP="003310CF">
      <w:pPr>
        <w:pStyle w:val="Listenabsatz"/>
        <w:ind w:left="0"/>
        <w:jc w:val="both"/>
        <w:rPr>
          <w:rFonts w:cs="Arial"/>
          <w:color w:val="000000" w:themeColor="text1"/>
          <w:u w:val="single"/>
          <w:lang w:val="en-US"/>
        </w:rPr>
      </w:pPr>
    </w:p>
    <w:p w:rsidR="003310CF" w:rsidRPr="00FB58FA" w:rsidRDefault="003310CF" w:rsidP="003310CF">
      <w:pPr>
        <w:pStyle w:val="Listenabsatz"/>
        <w:ind w:left="0"/>
        <w:jc w:val="both"/>
        <w:rPr>
          <w:rFonts w:cs="Arial"/>
          <w:color w:val="000000" w:themeColor="text1"/>
          <w:lang w:val="en-US"/>
        </w:rPr>
      </w:pPr>
      <w:r w:rsidRPr="00FB58FA">
        <w:rPr>
          <w:rFonts w:cs="Arial"/>
          <w:color w:val="000000" w:themeColor="text1"/>
          <w:lang w:val="en-US"/>
        </w:rPr>
        <w:t xml:space="preserve">The crystal structure and the chemical composition of the silver nanowires </w:t>
      </w:r>
      <w:proofErr w:type="gramStart"/>
      <w:r w:rsidRPr="00FB58FA">
        <w:rPr>
          <w:rFonts w:cs="Arial"/>
          <w:color w:val="000000" w:themeColor="text1"/>
          <w:lang w:val="en-US"/>
        </w:rPr>
        <w:t>was elucidated</w:t>
      </w:r>
      <w:proofErr w:type="gramEnd"/>
      <w:r w:rsidRPr="00FB58FA">
        <w:rPr>
          <w:rFonts w:cs="Arial"/>
          <w:color w:val="000000" w:themeColor="text1"/>
          <w:lang w:val="en-US"/>
        </w:rPr>
        <w:t xml:space="preserve"> further by means of EDX measurements and high resolution TEM (Z2, H. Kirmse). It was confirmed that the wires consist of silver and crystalline domains were found that have extensions that fit to the 6.5 nm diameter of the nanowires. Serendipitously we found crystalline pieces of wires that extend over more than 100 nm in length, as shown in Fig. 2 with almost monocrystalline structure but showing twin boundaries as expected for the growth of quasi one-dimensional metal structures [3]. </w:t>
      </w:r>
    </w:p>
    <w:p w:rsidR="003310CF" w:rsidRPr="00FB58FA" w:rsidRDefault="003310CF" w:rsidP="003310CF">
      <w:pPr>
        <w:pStyle w:val="Listenabsatz"/>
        <w:ind w:left="0"/>
        <w:jc w:val="both"/>
        <w:rPr>
          <w:rFonts w:cs="Arial"/>
          <w:color w:val="000000" w:themeColor="text1"/>
          <w:lang w:val="en-US"/>
        </w:rPr>
      </w:pPr>
      <w:r w:rsidRPr="00FB58FA">
        <w:rPr>
          <w:rFonts w:cs="Arial"/>
          <w:color w:val="000000" w:themeColor="text1"/>
          <w:lang w:val="en-US"/>
        </w:rPr>
        <w:t xml:space="preserve">The crystal structure was analyzed further by selected area electron diffraction (SAED, Fig. 3). A typical diffraction pattern shows </w:t>
      </w:r>
      <w:proofErr w:type="gramStart"/>
      <w:r w:rsidRPr="00FB58FA">
        <w:rPr>
          <w:rFonts w:cs="Arial"/>
          <w:color w:val="000000" w:themeColor="text1"/>
          <w:lang w:val="en-US"/>
        </w:rPr>
        <w:t>few  blurred</w:t>
      </w:r>
      <w:proofErr w:type="gramEnd"/>
      <w:r w:rsidRPr="00FB58FA">
        <w:rPr>
          <w:rFonts w:cs="Arial"/>
          <w:color w:val="000000" w:themeColor="text1"/>
          <w:lang w:val="en-US"/>
        </w:rPr>
        <w:t xml:space="preserve"> spots that partially can be assigned to a distorted silver [110] plane, but some of them have to be addressed to a super structure like a Moiree pattern of differently oriented crystal fragments which are in strong correlation to each other due to twin boundaries. Those effects have been reported elsewhere [4] for silver nano-platelets and nano-rods. However, the position of these peaks varies between different images and is still under investigation. </w:t>
      </w:r>
    </w:p>
    <w:p w:rsidR="003310CF" w:rsidRPr="00FB58FA" w:rsidRDefault="003310CF" w:rsidP="003310CF">
      <w:pPr>
        <w:pStyle w:val="Listenabsatz"/>
        <w:ind w:left="0"/>
        <w:jc w:val="both"/>
        <w:rPr>
          <w:rFonts w:cs="Arial"/>
          <w:color w:val="000000" w:themeColor="text1"/>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66"/>
        <w:gridCol w:w="3582"/>
      </w:tblGrid>
      <w:tr w:rsidR="003310CF" w:rsidRPr="00FB58FA" w:rsidTr="003310CF">
        <w:tc>
          <w:tcPr>
            <w:tcW w:w="4886" w:type="dxa"/>
          </w:tcPr>
          <w:p w:rsidR="003310CF" w:rsidRPr="00FB58FA" w:rsidRDefault="003310CF" w:rsidP="003310CF">
            <w:pPr>
              <w:pStyle w:val="Listenabsatz"/>
              <w:ind w:left="0"/>
              <w:jc w:val="both"/>
              <w:rPr>
                <w:rFonts w:cs="Arial"/>
                <w:color w:val="000000" w:themeColor="text1"/>
                <w:lang w:val="en-US"/>
              </w:rPr>
            </w:pPr>
            <w:r w:rsidRPr="00FB58FA">
              <w:rPr>
                <w:rFonts w:cs="Arial"/>
                <w:noProof/>
                <w:color w:val="000000" w:themeColor="text1"/>
                <w:lang w:val="de-DE"/>
              </w:rPr>
              <w:lastRenderedPageBreak/>
              <w:drawing>
                <wp:inline distT="0" distB="0" distL="0" distR="0" wp14:anchorId="346C3985" wp14:editId="36E76D46">
                  <wp:extent cx="3841750" cy="1549400"/>
                  <wp:effectExtent l="0" t="0" r="0" b="0"/>
                  <wp:docPr id="308" name="Grafik 27" descr="Fig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descr="Figure 5.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41750" cy="1549400"/>
                          </a:xfrm>
                          <a:prstGeom prst="rect">
                            <a:avLst/>
                          </a:prstGeom>
                          <a:noFill/>
                          <a:ln>
                            <a:noFill/>
                          </a:ln>
                        </pic:spPr>
                      </pic:pic>
                    </a:graphicData>
                  </a:graphic>
                </wp:inline>
              </w:drawing>
            </w:r>
          </w:p>
        </w:tc>
        <w:tc>
          <w:tcPr>
            <w:tcW w:w="4886" w:type="dxa"/>
          </w:tcPr>
          <w:p w:rsidR="003310CF" w:rsidRPr="00FB58FA" w:rsidRDefault="003310CF" w:rsidP="003310CF">
            <w:pPr>
              <w:pStyle w:val="Listenabsatz"/>
              <w:ind w:left="0"/>
              <w:jc w:val="both"/>
              <w:rPr>
                <w:rFonts w:cs="Arial"/>
                <w:color w:val="000000" w:themeColor="text1"/>
                <w:sz w:val="18"/>
                <w:szCs w:val="18"/>
                <w:lang w:val="en-US"/>
              </w:rPr>
            </w:pPr>
            <w:r w:rsidRPr="00FB58FA">
              <w:rPr>
                <w:rFonts w:cs="Arial"/>
                <w:b/>
                <w:color w:val="000000" w:themeColor="text1"/>
                <w:sz w:val="18"/>
                <w:szCs w:val="18"/>
                <w:lang w:val="en-US"/>
              </w:rPr>
              <w:t>Figure 2:</w:t>
            </w:r>
            <w:r w:rsidRPr="00FB58FA">
              <w:rPr>
                <w:rFonts w:cs="Arial"/>
                <w:color w:val="000000" w:themeColor="text1"/>
                <w:sz w:val="18"/>
                <w:szCs w:val="18"/>
                <w:lang w:val="en-US"/>
              </w:rPr>
              <w:t xml:space="preserve"> HRTEM image of a single crystalline domain of a silver nanowire. A particle is seen on the left and the wire extends over several images over a length of more than 120 nm. At least one twin boundary is visible in parallel to the long crystal axis.</w:t>
            </w:r>
          </w:p>
        </w:tc>
      </w:tr>
    </w:tbl>
    <w:p w:rsidR="003310CF" w:rsidRPr="00FB58FA" w:rsidRDefault="003310CF" w:rsidP="003310CF">
      <w:pPr>
        <w:pStyle w:val="Listenabsatz"/>
        <w:ind w:left="0"/>
        <w:jc w:val="both"/>
        <w:rPr>
          <w:rFonts w:cs="Arial"/>
          <w:color w:val="000000" w:themeColor="text1"/>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2126"/>
        <w:gridCol w:w="5695"/>
      </w:tblGrid>
      <w:tr w:rsidR="003310CF" w:rsidRPr="00FB58FA" w:rsidTr="003310CF">
        <w:tc>
          <w:tcPr>
            <w:tcW w:w="1951" w:type="dxa"/>
            <w:vAlign w:val="bottom"/>
          </w:tcPr>
          <w:p w:rsidR="003310CF" w:rsidRPr="00FB58FA" w:rsidRDefault="003310CF" w:rsidP="003310CF">
            <w:pPr>
              <w:pStyle w:val="Listenabsatz"/>
              <w:ind w:left="0"/>
              <w:rPr>
                <w:rFonts w:cs="Arial"/>
                <w:color w:val="000000" w:themeColor="text1"/>
                <w:lang w:val="en-US"/>
              </w:rPr>
            </w:pPr>
            <w:r w:rsidRPr="00FB58FA">
              <w:rPr>
                <w:rFonts w:cs="Arial"/>
                <w:noProof/>
                <w:color w:val="000000" w:themeColor="text1"/>
                <w:lang w:val="de-DE"/>
              </w:rPr>
              <w:drawing>
                <wp:inline distT="0" distB="0" distL="0" distR="0" wp14:anchorId="6757D49E" wp14:editId="2F84A876">
                  <wp:extent cx="977900" cy="1028700"/>
                  <wp:effectExtent l="0" t="0" r="0" b="0"/>
                  <wp:docPr id="309" name="Grafik 28" descr="Figure 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 descr="Figure 6a.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77900" cy="1028700"/>
                          </a:xfrm>
                          <a:prstGeom prst="rect">
                            <a:avLst/>
                          </a:prstGeom>
                          <a:noFill/>
                          <a:ln>
                            <a:noFill/>
                          </a:ln>
                        </pic:spPr>
                      </pic:pic>
                    </a:graphicData>
                  </a:graphic>
                </wp:inline>
              </w:drawing>
            </w:r>
          </w:p>
        </w:tc>
        <w:tc>
          <w:tcPr>
            <w:tcW w:w="2126" w:type="dxa"/>
            <w:vAlign w:val="bottom"/>
          </w:tcPr>
          <w:p w:rsidR="003310CF" w:rsidRPr="00FB58FA" w:rsidRDefault="003310CF" w:rsidP="003310CF">
            <w:pPr>
              <w:pStyle w:val="Listenabsatz"/>
              <w:ind w:left="0"/>
              <w:rPr>
                <w:rFonts w:cs="Arial"/>
                <w:color w:val="000000" w:themeColor="text1"/>
                <w:lang w:val="en-US"/>
              </w:rPr>
            </w:pPr>
            <w:r w:rsidRPr="00FB58FA">
              <w:rPr>
                <w:rFonts w:cs="Arial"/>
                <w:noProof/>
                <w:color w:val="000000" w:themeColor="text1"/>
                <w:lang w:val="de-DE"/>
              </w:rPr>
              <w:drawing>
                <wp:inline distT="0" distB="0" distL="0" distR="0" wp14:anchorId="0F3F8266" wp14:editId="127A3A21">
                  <wp:extent cx="812800" cy="730250"/>
                  <wp:effectExtent l="0" t="0" r="0" b="0"/>
                  <wp:docPr id="310" name="Grafik 29" descr="Figure 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descr="Figure 6b.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12800" cy="730250"/>
                          </a:xfrm>
                          <a:prstGeom prst="rect">
                            <a:avLst/>
                          </a:prstGeom>
                          <a:noFill/>
                          <a:ln>
                            <a:noFill/>
                          </a:ln>
                        </pic:spPr>
                      </pic:pic>
                    </a:graphicData>
                  </a:graphic>
                </wp:inline>
              </w:drawing>
            </w:r>
          </w:p>
        </w:tc>
        <w:tc>
          <w:tcPr>
            <w:tcW w:w="5695" w:type="dxa"/>
            <w:vAlign w:val="bottom"/>
          </w:tcPr>
          <w:p w:rsidR="003310CF" w:rsidRPr="00FB58FA" w:rsidRDefault="003310CF" w:rsidP="003310CF">
            <w:pPr>
              <w:pStyle w:val="Listenabsatz"/>
              <w:ind w:left="0"/>
              <w:rPr>
                <w:rFonts w:cs="Arial"/>
                <w:color w:val="000000" w:themeColor="text1"/>
                <w:sz w:val="18"/>
                <w:szCs w:val="18"/>
                <w:lang w:val="en-US"/>
              </w:rPr>
            </w:pPr>
          </w:p>
          <w:p w:rsidR="003310CF" w:rsidRPr="00FB58FA" w:rsidRDefault="003310CF" w:rsidP="003310CF">
            <w:pPr>
              <w:pStyle w:val="Listenabsatz"/>
              <w:ind w:left="0"/>
              <w:rPr>
                <w:rFonts w:cs="Arial"/>
                <w:color w:val="000000" w:themeColor="text1"/>
                <w:sz w:val="18"/>
                <w:szCs w:val="18"/>
                <w:lang w:val="en-US"/>
              </w:rPr>
            </w:pPr>
            <w:r w:rsidRPr="00FB58FA">
              <w:rPr>
                <w:rFonts w:cs="Arial"/>
                <w:b/>
                <w:color w:val="000000" w:themeColor="text1"/>
                <w:sz w:val="18"/>
                <w:szCs w:val="18"/>
                <w:lang w:val="en-US"/>
              </w:rPr>
              <w:t>Figure 3</w:t>
            </w:r>
            <w:r w:rsidRPr="00FB58FA">
              <w:rPr>
                <w:rFonts w:cs="Arial"/>
                <w:color w:val="000000" w:themeColor="text1"/>
                <w:sz w:val="18"/>
                <w:szCs w:val="18"/>
                <w:lang w:val="en-US"/>
              </w:rPr>
              <w:t>: SAED of single Ag nanowire. a) Diffraction pattern with Ag diffraction and super structure peaks (s) indicated separately (see text). The sharp spots are artifacts. b) Image of single Ag nanowire as seen by the diffraction spot. The spot size is about 200 nm.</w:t>
            </w:r>
          </w:p>
        </w:tc>
      </w:tr>
    </w:tbl>
    <w:p w:rsidR="003310CF" w:rsidRPr="00FB58FA" w:rsidRDefault="003310CF" w:rsidP="003310CF">
      <w:pPr>
        <w:pStyle w:val="Listenabsatz"/>
        <w:ind w:left="0"/>
        <w:rPr>
          <w:rFonts w:cs="Arial"/>
          <w:color w:val="000000" w:themeColor="text1"/>
          <w:lang w:val="en-US"/>
        </w:rPr>
      </w:pPr>
    </w:p>
    <w:p w:rsidR="003310CF" w:rsidRPr="00FB58FA" w:rsidRDefault="003310CF" w:rsidP="003310CF">
      <w:pPr>
        <w:pStyle w:val="Listenabsatz"/>
        <w:overflowPunct/>
        <w:autoSpaceDE/>
        <w:autoSpaceDN/>
        <w:adjustRightInd/>
        <w:spacing w:after="200" w:line="276" w:lineRule="auto"/>
        <w:ind w:left="360"/>
        <w:textAlignment w:val="auto"/>
        <w:rPr>
          <w:rFonts w:cs="Arial"/>
          <w:color w:val="000000" w:themeColor="text1"/>
          <w:u w:val="single"/>
          <w:lang w:val="en-US"/>
        </w:rPr>
      </w:pPr>
    </w:p>
    <w:p w:rsidR="003310CF" w:rsidRPr="00FB58FA" w:rsidRDefault="003310CF" w:rsidP="00343A60">
      <w:pPr>
        <w:pStyle w:val="Listenabsatz"/>
        <w:numPr>
          <w:ilvl w:val="0"/>
          <w:numId w:val="75"/>
        </w:numPr>
        <w:overflowPunct/>
        <w:autoSpaceDE/>
        <w:autoSpaceDN/>
        <w:adjustRightInd/>
        <w:spacing w:after="200" w:line="276" w:lineRule="auto"/>
        <w:ind w:left="360"/>
        <w:textAlignment w:val="auto"/>
        <w:rPr>
          <w:rFonts w:cs="Arial"/>
          <w:color w:val="000000" w:themeColor="text1"/>
          <w:u w:val="single"/>
          <w:lang w:val="en-US"/>
        </w:rPr>
      </w:pPr>
      <w:r w:rsidRPr="00FB58FA">
        <w:rPr>
          <w:rFonts w:cs="Arial"/>
          <w:color w:val="000000" w:themeColor="text1"/>
          <w:u w:val="single"/>
          <w:lang w:val="en-US"/>
        </w:rPr>
        <w:t>Spectroscopy of plasmon resonances</w:t>
      </w:r>
    </w:p>
    <w:p w:rsidR="003310CF" w:rsidRPr="00FB58FA" w:rsidRDefault="003310CF" w:rsidP="003310CF">
      <w:pPr>
        <w:pStyle w:val="KeinLeerraum"/>
        <w:spacing w:after="120"/>
        <w:jc w:val="both"/>
        <w:rPr>
          <w:rFonts w:cs="Arial"/>
          <w:color w:val="000000" w:themeColor="text1"/>
          <w:lang w:val="en-US"/>
        </w:rPr>
      </w:pPr>
      <w:r w:rsidRPr="00FB58FA">
        <w:rPr>
          <w:rFonts w:cs="Arial"/>
          <w:color w:val="000000" w:themeColor="text1"/>
          <w:lang w:val="en-US"/>
        </w:rPr>
        <w:t>A spectroscopic investigation of single silver nanowires was carried out with the principal idea to visualize the nanowires using optical dark field microscopy and to measure the scattered spectra when illuminated with white light from a mercury lamp. If possible, plasmon conduction along a wire should be verified by excitation of the wire at one end with light of appropriate wavelength, and monitoring the out-coupling of the plasmon at the other end. From simple theoretical calculations for an infinitely long wire it was expected that plasmons could be excitable at least in transverse mode in the wavelength range of 350 to 380 nm (Fig. 4b). Finite length nanowires exhibit additionally longitudinal modes depending on their lengths. The experiments, however, suffered from a strong damping of the plasmons and rather small signals with respect to the background noise. Another difficulty in a bulk scattering experiment was to separate the signals of the nanowires from spherical nanoparticles, as can be seen in Figure 4a, since the nanoparticles found in parallel caused scattering signals that exceeded the signal of the wires. The plasmon transmission experiments on single nanowires on a substrate were carried out in cooperation with B1 (Benson). The setup and the experimental parameters were very similar to those selected for successful measurements of plasmon transmission in larger silver nanowires [5]. For the ultrathin wires investigated here the experiments did not allow to investigate the length-dependence of the plasmon properties, partly due to the small signals but also due to the difficulty to control and stabilize the length of the nanowires (see a) above). Both limit the attraction of the nanowires for plasmonics. On the other hand, it appears that the plasmonic signatures of the silver nanoparticles are rather strong and therefore attractive for enhancing the local fields at the surface of the molecular nanotubes.</w:t>
      </w:r>
    </w:p>
    <w:p w:rsidR="003310CF" w:rsidRPr="00FB58FA" w:rsidRDefault="003310CF" w:rsidP="003310CF">
      <w:pPr>
        <w:pStyle w:val="KeinLeerraum"/>
        <w:rPr>
          <w:rFonts w:cs="Arial"/>
          <w:color w:val="000000" w:themeColor="text1"/>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0"/>
        <w:gridCol w:w="6508"/>
      </w:tblGrid>
      <w:tr w:rsidR="003310CF" w:rsidRPr="00FB58FA" w:rsidTr="003310CF">
        <w:tc>
          <w:tcPr>
            <w:tcW w:w="3340" w:type="dxa"/>
          </w:tcPr>
          <w:p w:rsidR="003310CF" w:rsidRPr="00FB58FA" w:rsidRDefault="003310CF" w:rsidP="003310CF">
            <w:pPr>
              <w:pStyle w:val="KeinLeerraum"/>
              <w:rPr>
                <w:rFonts w:cs="Arial"/>
                <w:color w:val="000000" w:themeColor="text1"/>
                <w:lang w:val="en-US"/>
              </w:rPr>
            </w:pPr>
            <w:r w:rsidRPr="00FB58FA">
              <w:rPr>
                <w:rFonts w:cs="Arial"/>
                <w:noProof/>
                <w:color w:val="000000" w:themeColor="text1"/>
                <w:lang w:val="de-DE"/>
              </w:rPr>
              <w:drawing>
                <wp:inline distT="0" distB="0" distL="0" distR="0" wp14:anchorId="7614CADE" wp14:editId="16B7A069">
                  <wp:extent cx="1981200" cy="1257300"/>
                  <wp:effectExtent l="0" t="0" r="0" b="0"/>
                  <wp:docPr id="311" name="Grafik 37" descr="Figure 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descr="Figure 7a.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81200" cy="1257300"/>
                          </a:xfrm>
                          <a:prstGeom prst="rect">
                            <a:avLst/>
                          </a:prstGeom>
                          <a:noFill/>
                          <a:ln>
                            <a:noFill/>
                          </a:ln>
                        </pic:spPr>
                      </pic:pic>
                    </a:graphicData>
                  </a:graphic>
                </wp:inline>
              </w:drawing>
            </w:r>
          </w:p>
        </w:tc>
        <w:tc>
          <w:tcPr>
            <w:tcW w:w="6508" w:type="dxa"/>
          </w:tcPr>
          <w:p w:rsidR="003310CF" w:rsidRPr="00FB58FA" w:rsidRDefault="003310CF" w:rsidP="003310CF">
            <w:pPr>
              <w:pStyle w:val="KeinLeerraum"/>
              <w:rPr>
                <w:rFonts w:cs="Arial"/>
                <w:color w:val="000000" w:themeColor="text1"/>
                <w:lang w:val="en-US"/>
              </w:rPr>
            </w:pPr>
            <w:r w:rsidRPr="00FB58FA">
              <w:rPr>
                <w:rFonts w:cs="Arial"/>
                <w:noProof/>
                <w:color w:val="000000" w:themeColor="text1"/>
                <w:lang w:val="de-DE"/>
              </w:rPr>
              <w:drawing>
                <wp:inline distT="0" distB="0" distL="0" distR="0" wp14:anchorId="1D919611" wp14:editId="7536CD4F">
                  <wp:extent cx="3359150" cy="1371600"/>
                  <wp:effectExtent l="0" t="0" r="0" b="0"/>
                  <wp:docPr id="312" name="Grafik 38" descr="Figure 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8" descr="Figure 7b.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59150" cy="1371600"/>
                          </a:xfrm>
                          <a:prstGeom prst="rect">
                            <a:avLst/>
                          </a:prstGeom>
                          <a:noFill/>
                          <a:ln>
                            <a:noFill/>
                          </a:ln>
                        </pic:spPr>
                      </pic:pic>
                    </a:graphicData>
                  </a:graphic>
                </wp:inline>
              </w:drawing>
            </w:r>
          </w:p>
        </w:tc>
      </w:tr>
      <w:tr w:rsidR="003310CF" w:rsidRPr="00FB58FA" w:rsidTr="003310CF">
        <w:tc>
          <w:tcPr>
            <w:tcW w:w="9848" w:type="dxa"/>
            <w:gridSpan w:val="2"/>
          </w:tcPr>
          <w:p w:rsidR="003310CF" w:rsidRPr="00FB58FA" w:rsidRDefault="003310CF" w:rsidP="003310CF">
            <w:pPr>
              <w:pStyle w:val="KeinLeerraum"/>
              <w:rPr>
                <w:rFonts w:cs="Arial"/>
                <w:color w:val="000000" w:themeColor="text1"/>
                <w:sz w:val="18"/>
                <w:szCs w:val="18"/>
                <w:lang w:val="en-US"/>
              </w:rPr>
            </w:pPr>
            <w:r w:rsidRPr="00FB58FA">
              <w:rPr>
                <w:rFonts w:cs="Arial"/>
                <w:b/>
                <w:color w:val="000000" w:themeColor="text1"/>
                <w:sz w:val="18"/>
                <w:szCs w:val="18"/>
                <w:lang w:val="en-US"/>
              </w:rPr>
              <w:t>Figure 4</w:t>
            </w:r>
            <w:r w:rsidRPr="00FB58FA">
              <w:rPr>
                <w:rFonts w:cs="Arial"/>
                <w:color w:val="000000" w:themeColor="text1"/>
                <w:sz w:val="18"/>
                <w:szCs w:val="18"/>
                <w:lang w:val="en-US"/>
              </w:rPr>
              <w:t>: a) Dark field microscope image of single silver nanowire and b) theoretically calculated plasmon resonance scattering.</w:t>
            </w:r>
          </w:p>
        </w:tc>
      </w:tr>
    </w:tbl>
    <w:p w:rsidR="003310CF" w:rsidRPr="00FB58FA" w:rsidRDefault="003310CF" w:rsidP="003310CF">
      <w:pPr>
        <w:pStyle w:val="KeinLeerraum"/>
        <w:rPr>
          <w:rFonts w:cs="Arial"/>
          <w:color w:val="000000" w:themeColor="text1"/>
          <w:lang w:val="en-US"/>
        </w:rPr>
      </w:pPr>
    </w:p>
    <w:p w:rsidR="003310CF" w:rsidRPr="00FB58FA" w:rsidRDefault="003310CF" w:rsidP="003310CF">
      <w:pPr>
        <w:rPr>
          <w:rFonts w:cs="Arial"/>
          <w:color w:val="000000" w:themeColor="text1"/>
          <w:lang w:val="en-US"/>
        </w:rPr>
      </w:pPr>
    </w:p>
    <w:p w:rsidR="003310CF" w:rsidRPr="00FB58FA" w:rsidRDefault="003310CF" w:rsidP="00343A60">
      <w:pPr>
        <w:pStyle w:val="Listenabsatz"/>
        <w:numPr>
          <w:ilvl w:val="0"/>
          <w:numId w:val="75"/>
        </w:numPr>
        <w:overflowPunct/>
        <w:autoSpaceDE/>
        <w:autoSpaceDN/>
        <w:adjustRightInd/>
        <w:spacing w:after="200" w:line="276" w:lineRule="auto"/>
        <w:ind w:left="360"/>
        <w:textAlignment w:val="auto"/>
        <w:rPr>
          <w:rFonts w:cs="Arial"/>
          <w:color w:val="000000" w:themeColor="text1"/>
          <w:u w:val="single"/>
          <w:lang w:val="en-US"/>
        </w:rPr>
      </w:pPr>
      <w:r w:rsidRPr="00FB58FA">
        <w:rPr>
          <w:rFonts w:cs="Arial"/>
          <w:color w:val="000000" w:themeColor="text1"/>
          <w:u w:val="single"/>
          <w:lang w:val="en-US"/>
        </w:rPr>
        <w:t>In-situ synthesis of semiconducting nanostructures at the amphiphilic J-aggregates</w:t>
      </w:r>
    </w:p>
    <w:p w:rsidR="003310CF" w:rsidRPr="00FB58FA" w:rsidRDefault="003310CF" w:rsidP="003310CF">
      <w:pPr>
        <w:jc w:val="both"/>
        <w:rPr>
          <w:rFonts w:cs="Arial"/>
          <w:color w:val="000000" w:themeColor="text1"/>
          <w:lang w:val="en-US"/>
        </w:rPr>
      </w:pPr>
      <w:r w:rsidRPr="00FB58FA">
        <w:rPr>
          <w:rFonts w:cs="Arial"/>
          <w:color w:val="000000" w:themeColor="text1"/>
          <w:lang w:val="en-US"/>
        </w:rPr>
        <w:t xml:space="preserve">A breakthrough of the project was the finding that semiconducting nanoparticles can be grown by in-situ synthesis on the surface of the amphiphilic J-aggregates without destroying the structure and morphology [19]. In Figure 5 cryo-TEM images of CdS nanoparticles are shown that were grown on the tubular </w:t>
      </w:r>
      <w:r w:rsidRPr="00FB58FA">
        <w:rPr>
          <w:rFonts w:cs="Arial"/>
          <w:color w:val="000000" w:themeColor="text1"/>
          <w:lang w:val="en-US"/>
        </w:rPr>
        <w:lastRenderedPageBreak/>
        <w:t>aggregates. These particles have a typical size of 3 to 4 nm and are closely attached to the aggregate. The principle of the chemical synthesis is based on the addition of a metal salt to release the metal ions (Me</w:t>
      </w:r>
      <w:r w:rsidRPr="00FB58FA">
        <w:rPr>
          <w:rFonts w:cs="Arial"/>
          <w:color w:val="000000" w:themeColor="text1"/>
          <w:vertAlign w:val="superscript"/>
          <w:lang w:val="en-US"/>
        </w:rPr>
        <w:t>2+</w:t>
      </w:r>
      <w:r w:rsidRPr="00FB58FA">
        <w:rPr>
          <w:rFonts w:cs="Arial"/>
          <w:color w:val="000000" w:themeColor="text1"/>
          <w:lang w:val="en-US"/>
        </w:rPr>
        <w:t xml:space="preserve">, where </w:t>
      </w:r>
      <w:proofErr w:type="gramStart"/>
      <w:r w:rsidRPr="00FB58FA">
        <w:rPr>
          <w:rFonts w:cs="Arial"/>
          <w:color w:val="000000" w:themeColor="text1"/>
          <w:lang w:val="en-US"/>
        </w:rPr>
        <w:t>Me</w:t>
      </w:r>
      <w:proofErr w:type="gramEnd"/>
      <w:r w:rsidRPr="00FB58FA">
        <w:rPr>
          <w:rFonts w:cs="Arial"/>
          <w:color w:val="000000" w:themeColor="text1"/>
          <w:lang w:val="en-US"/>
        </w:rPr>
        <w:t xml:space="preserve"> = Cd, Zn, or Ni) which will be enriched at the aggregates surface due to electrostatic attraction. Addition of a sulfur source (thiactamide in this case) and the presence of ammonium hydroxide as a precipitation agent results in the growth of CdS (Zns, NiS, respectively) nanoparticles at the aggregate surface. Typically, a shell of nanoparticles is formed around the tubular structures without significantly affecting the aggregates morphology. The crystal structure is analyzed by electron diffraction revealing a sphalerite structure. The coverage of CdS particles can be tuned by varying the concentration of the </w:t>
      </w:r>
      <w:bookmarkStart w:id="47" w:name="OLE_LINK1"/>
      <w:bookmarkStart w:id="48" w:name="OLE_LINK2"/>
      <w:r w:rsidRPr="00FB58FA">
        <w:rPr>
          <w:rFonts w:cs="Arial"/>
          <w:color w:val="000000" w:themeColor="text1"/>
          <w:lang w:val="en-US"/>
        </w:rPr>
        <w:t>sulphur source</w:t>
      </w:r>
      <w:bookmarkEnd w:id="47"/>
      <w:bookmarkEnd w:id="48"/>
      <w:r w:rsidRPr="00FB58FA">
        <w:rPr>
          <w:rFonts w:cs="Arial"/>
          <w:color w:val="000000" w:themeColor="text1"/>
          <w:lang w:val="en-US"/>
        </w:rPr>
        <w:t>. Efficient energy transfer from nano</w:t>
      </w:r>
      <w:r w:rsidRPr="00FB58FA">
        <w:rPr>
          <w:rFonts w:cs="Arial"/>
          <w:color w:val="000000" w:themeColor="text1"/>
          <w:lang w:val="en-US"/>
        </w:rPr>
        <w:softHyphen/>
        <w:t>particles to the dye aggregates is proven by the complete quenching of CdS emission.</w:t>
      </w:r>
    </w:p>
    <w:p w:rsidR="003310CF" w:rsidRPr="00FB58FA" w:rsidRDefault="003310CF" w:rsidP="003310CF">
      <w:pPr>
        <w:jc w:val="both"/>
        <w:rPr>
          <w:rFonts w:cs="Arial"/>
          <w:color w:val="000000" w:themeColor="text1"/>
          <w:lang w:val="en-US"/>
        </w:rPr>
      </w:pPr>
      <w:r w:rsidRPr="00FB58FA">
        <w:rPr>
          <w:rFonts w:cs="Arial"/>
          <w:color w:val="000000" w:themeColor="text1"/>
          <w:lang w:val="en-US"/>
        </w:rPr>
        <w:t>The recipe was applied also to the growth of metal oxides such as ZnO, however with less success. Nanoparticles were formed, but not only in the vicinity of the aggregates and most of the tubular aggregates were transformed into planar sheet-like structures. The problem was that reaction at room temperature was too slow and at elevated temperatures the aggregates were destroyed.</w:t>
      </w:r>
    </w:p>
    <w:p w:rsidR="003310CF" w:rsidRPr="00FB58FA" w:rsidRDefault="003310CF" w:rsidP="003310CF">
      <w:pPr>
        <w:rPr>
          <w:rFonts w:cs="Arial"/>
          <w:color w:val="000000" w:themeColor="text1"/>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6"/>
        <w:gridCol w:w="4252"/>
      </w:tblGrid>
      <w:tr w:rsidR="003310CF" w:rsidRPr="00FB58FA" w:rsidTr="003310CF">
        <w:tc>
          <w:tcPr>
            <w:tcW w:w="4886" w:type="dxa"/>
          </w:tcPr>
          <w:p w:rsidR="003310CF" w:rsidRPr="00FB58FA" w:rsidRDefault="003310CF" w:rsidP="003310CF">
            <w:pPr>
              <w:rPr>
                <w:rFonts w:cs="Arial"/>
                <w:color w:val="000000" w:themeColor="text1"/>
                <w:lang w:val="en-US"/>
              </w:rPr>
            </w:pPr>
            <w:r w:rsidRPr="00FB58FA">
              <w:rPr>
                <w:rFonts w:cs="Arial"/>
                <w:noProof/>
                <w:color w:val="000000" w:themeColor="text1"/>
                <w:lang w:val="de-DE"/>
              </w:rPr>
              <w:drawing>
                <wp:inline distT="0" distB="0" distL="0" distR="0" wp14:anchorId="526F464F" wp14:editId="11E93339">
                  <wp:extent cx="3416300" cy="2463800"/>
                  <wp:effectExtent l="0" t="0" r="0" b="0"/>
                  <wp:docPr id="313" name="Grafik 30" descr="Fig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descr="Figure 8.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16300" cy="2463800"/>
                          </a:xfrm>
                          <a:prstGeom prst="rect">
                            <a:avLst/>
                          </a:prstGeom>
                          <a:noFill/>
                          <a:ln>
                            <a:noFill/>
                          </a:ln>
                        </pic:spPr>
                      </pic:pic>
                    </a:graphicData>
                  </a:graphic>
                </wp:inline>
              </w:drawing>
            </w:r>
          </w:p>
        </w:tc>
        <w:tc>
          <w:tcPr>
            <w:tcW w:w="4886" w:type="dxa"/>
            <w:vAlign w:val="bottom"/>
          </w:tcPr>
          <w:p w:rsidR="003310CF" w:rsidRPr="00FB58FA" w:rsidRDefault="003310CF" w:rsidP="003310CF">
            <w:pPr>
              <w:jc w:val="both"/>
              <w:rPr>
                <w:rFonts w:cs="Arial"/>
                <w:color w:val="000000" w:themeColor="text1"/>
                <w:sz w:val="18"/>
                <w:szCs w:val="18"/>
                <w:lang w:val="en-US"/>
              </w:rPr>
            </w:pPr>
            <w:r w:rsidRPr="00FB58FA">
              <w:rPr>
                <w:rFonts w:cs="Arial"/>
                <w:b/>
                <w:color w:val="000000" w:themeColor="text1"/>
                <w:sz w:val="18"/>
                <w:szCs w:val="18"/>
                <w:lang w:val="en-US"/>
              </w:rPr>
              <w:t>Figure 5</w:t>
            </w:r>
            <w:r w:rsidRPr="00FB58FA">
              <w:rPr>
                <w:rFonts w:cs="Arial"/>
                <w:color w:val="000000" w:themeColor="text1"/>
                <w:sz w:val="18"/>
                <w:szCs w:val="18"/>
                <w:lang w:val="en-US"/>
              </w:rPr>
              <w:t>. (a) Cryo-TEM image of nanohybrids consisting of CdS nanocrystals decorating on the outer surface of C8S3 J-aggregate nanotubes. (b) Line scans across the J-aggregate/CdS hybrid (red) and bare J-aggregate nanotube (black) showing the diameters of nanohybrid and J-aggregate are 28.8 nm and 13.3 nm, respectively. (c) Large area cryo-TEM image of J-aggregate/CdS nanohybrids (taken from [19]).</w:t>
            </w:r>
          </w:p>
          <w:p w:rsidR="003310CF" w:rsidRPr="00FB58FA" w:rsidRDefault="003310CF" w:rsidP="003310CF">
            <w:pPr>
              <w:rPr>
                <w:rFonts w:cs="Arial"/>
                <w:color w:val="000000" w:themeColor="text1"/>
                <w:sz w:val="18"/>
                <w:szCs w:val="18"/>
                <w:lang w:val="en-US"/>
              </w:rPr>
            </w:pPr>
          </w:p>
        </w:tc>
      </w:tr>
    </w:tbl>
    <w:p w:rsidR="003310CF" w:rsidRPr="00FB58FA" w:rsidRDefault="003310CF" w:rsidP="003310CF">
      <w:pPr>
        <w:pStyle w:val="Listenabsatz"/>
        <w:overflowPunct/>
        <w:autoSpaceDE/>
        <w:autoSpaceDN/>
        <w:adjustRightInd/>
        <w:spacing w:after="200" w:line="276" w:lineRule="auto"/>
        <w:ind w:left="360"/>
        <w:textAlignment w:val="auto"/>
        <w:rPr>
          <w:rFonts w:cs="Arial"/>
          <w:color w:val="000000" w:themeColor="text1"/>
          <w:u w:val="single"/>
          <w:lang w:val="en-US"/>
        </w:rPr>
      </w:pPr>
    </w:p>
    <w:p w:rsidR="003310CF" w:rsidRPr="00FB58FA" w:rsidRDefault="003310CF" w:rsidP="00343A60">
      <w:pPr>
        <w:pStyle w:val="Listenabsatz"/>
        <w:numPr>
          <w:ilvl w:val="0"/>
          <w:numId w:val="75"/>
        </w:numPr>
        <w:overflowPunct/>
        <w:autoSpaceDE/>
        <w:autoSpaceDN/>
        <w:adjustRightInd/>
        <w:spacing w:after="200" w:line="276" w:lineRule="auto"/>
        <w:ind w:left="360"/>
        <w:textAlignment w:val="auto"/>
        <w:rPr>
          <w:rFonts w:cs="Arial"/>
          <w:color w:val="000000" w:themeColor="text1"/>
          <w:u w:val="single"/>
          <w:lang w:val="en-US"/>
        </w:rPr>
      </w:pPr>
      <w:r w:rsidRPr="00FB58FA">
        <w:rPr>
          <w:rFonts w:cs="Arial"/>
          <w:color w:val="000000" w:themeColor="text1"/>
          <w:u w:val="single"/>
          <w:lang w:val="en-US"/>
        </w:rPr>
        <w:t>FRET experiments between QDots and J-aggregate</w:t>
      </w:r>
    </w:p>
    <w:p w:rsidR="003310CF" w:rsidRPr="00FB58FA" w:rsidRDefault="003310CF" w:rsidP="003310CF">
      <w:pPr>
        <w:spacing w:after="120"/>
        <w:jc w:val="both"/>
        <w:rPr>
          <w:rFonts w:cs="Arial"/>
          <w:color w:val="000000" w:themeColor="text1"/>
          <w:lang w:val="en-US"/>
        </w:rPr>
      </w:pPr>
      <w:r w:rsidRPr="00FB58FA">
        <w:rPr>
          <w:rFonts w:cs="Arial"/>
          <w:color w:val="000000" w:themeColor="text1"/>
          <w:lang w:val="en-US"/>
        </w:rPr>
        <w:t xml:space="preserve">As an alternative strategy to prepare nanohybrid structures comprising cyanine dye J-aggregates decorated with semiconducting quantum dots we employed electrostatic adsorption of negatively charged CdTe nanoparticles (QDs, capped with 3-mercaptopropionic acid (MPA)). Prior to adsorption of the particles the aggregates were decorated with a thin layer of a polycations (PDADMAC) in order to reverse the sign of the surface charge. QDs with different emission wavelengths (i.e., 535 and 665 nm) were successfully assembled on the supramolecular J-aggregate where the J-aggregates are left structurally unaffected, as shown in Figure 6. [20] The structural organization of these nanohybrids is unprecedented and the concept of fabrication can easily be extended to combine the J-aggregates with other inorganic materials given that they have a chemical coating that provides negative surface charges. </w:t>
      </w:r>
    </w:p>
    <w:p w:rsidR="003310CF" w:rsidRPr="00FB58FA" w:rsidRDefault="003310CF" w:rsidP="003310CF">
      <w:pPr>
        <w:jc w:val="both"/>
        <w:rPr>
          <w:rFonts w:cs="Arial"/>
          <w:color w:val="000000" w:themeColor="text1"/>
          <w:lang w:val="en-US"/>
        </w:rPr>
      </w:pPr>
      <w:r w:rsidRPr="00FB58FA">
        <w:rPr>
          <w:rFonts w:cs="Arial"/>
          <w:color w:val="000000" w:themeColor="text1"/>
          <w:lang w:val="en-US"/>
        </w:rPr>
        <w:t>Strong energy transfer from the QDs to the aggregate was measured by quenching of donor emission (Figure 7) and energy transfer from the aggregate to the QDs was detected by enhanced acceptor emission (Figure 8). The direction of energy transfer was adjusted by the size and hence optical properties of the QDs. A remarkable asymmetry of the transfer efficiency was observed, as it was up to 100% for the case of transfer from the QDs, while it achieved 20% in the case of transfer to the QDs. For the case of FRET from the particles to the aggregates the time decay resembles the structural duality observed by cryo-TEM. A fast decay is caused by strong coupling of the particles very close to the aggregates surface, while the slower decay is due to the particles that are loosely bound. These results show that the (at least partial) homogeneity of the samples allows direct interpretation of energy transfer efficiencies without deconvolution of distance distributions. This is considered as a major advantage against work done before by other groups that have investigated resonance energy transfer in J-aggregate/QD systems using films of blends of the materials [6] or via layer-by-layer (LBL) technique [7].</w:t>
      </w:r>
    </w:p>
    <w:p w:rsidR="003310CF" w:rsidRPr="00FB58FA" w:rsidRDefault="003310CF" w:rsidP="003310CF">
      <w:pPr>
        <w:rPr>
          <w:rFonts w:cs="Arial"/>
          <w:color w:val="000000" w:themeColor="text1"/>
          <w:lang w:val="en-US"/>
        </w:rPr>
      </w:pPr>
    </w:p>
    <w:p w:rsidR="003310CF" w:rsidRPr="00FB58FA" w:rsidRDefault="003310CF" w:rsidP="003310CF">
      <w:pPr>
        <w:rPr>
          <w:rFonts w:cs="Arial"/>
          <w:noProof/>
          <w:color w:val="000000" w:themeColor="text1"/>
          <w:lang w:val="de-DE"/>
        </w:rPr>
      </w:pPr>
      <w:r w:rsidRPr="00FB58FA">
        <w:rPr>
          <w:rFonts w:cs="Arial"/>
          <w:noProof/>
          <w:color w:val="000000" w:themeColor="text1"/>
          <w:lang w:val="de-DE"/>
        </w:rPr>
        <w:lastRenderedPageBreak/>
        <w:drawing>
          <wp:inline distT="0" distB="0" distL="0" distR="0" wp14:anchorId="3A5EC21D" wp14:editId="6049930C">
            <wp:extent cx="3371850" cy="1238250"/>
            <wp:effectExtent l="0" t="0" r="0" b="0"/>
            <wp:docPr id="314" name="Grafik 31" descr="Fig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 descr="Figure 9.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71850" cy="1238250"/>
                    </a:xfrm>
                    <a:prstGeom prst="rect">
                      <a:avLst/>
                    </a:prstGeom>
                    <a:noFill/>
                    <a:ln>
                      <a:noFill/>
                    </a:ln>
                  </pic:spPr>
                </pic:pic>
              </a:graphicData>
            </a:graphic>
          </wp:inline>
        </w:drawing>
      </w:r>
    </w:p>
    <w:p w:rsidR="003310CF" w:rsidRPr="00FB58FA" w:rsidRDefault="003310CF" w:rsidP="003310CF">
      <w:pPr>
        <w:rPr>
          <w:rFonts w:cs="Arial"/>
          <w:color w:val="000000" w:themeColor="text1"/>
          <w:lang w:val="en-US"/>
        </w:rPr>
      </w:pPr>
    </w:p>
    <w:p w:rsidR="003310CF" w:rsidRPr="00FB58FA" w:rsidRDefault="003310CF" w:rsidP="003310CF">
      <w:pPr>
        <w:rPr>
          <w:rFonts w:cs="Arial"/>
          <w:color w:val="000000" w:themeColor="text1"/>
          <w:sz w:val="18"/>
          <w:szCs w:val="18"/>
          <w:lang w:val="en-US"/>
        </w:rPr>
      </w:pPr>
      <w:r w:rsidRPr="00FB58FA">
        <w:rPr>
          <w:rFonts w:cs="Arial"/>
          <w:b/>
          <w:color w:val="000000" w:themeColor="text1"/>
          <w:sz w:val="18"/>
          <w:szCs w:val="18"/>
          <w:lang w:val="en-US"/>
        </w:rPr>
        <w:t>Figure 6</w:t>
      </w:r>
      <w:r w:rsidRPr="00FB58FA">
        <w:rPr>
          <w:rFonts w:cs="Arial"/>
          <w:color w:val="000000" w:themeColor="text1"/>
          <w:sz w:val="18"/>
          <w:szCs w:val="18"/>
          <w:lang w:val="en-US"/>
        </w:rPr>
        <w:t>: Representative cryo-TEM images of J-aggregate/QD-535 nanohybrids formed by electrostatic self-assembly method. Both images are taken from the same sample showing coexistence of different structural motifs. (Scale bar = 50 nm) (</w:t>
      </w:r>
      <w:proofErr w:type="gramStart"/>
      <w:r w:rsidRPr="00FB58FA">
        <w:rPr>
          <w:rFonts w:cs="Arial"/>
          <w:color w:val="000000" w:themeColor="text1"/>
          <w:sz w:val="18"/>
          <w:szCs w:val="18"/>
          <w:lang w:val="en-US"/>
        </w:rPr>
        <w:t>taken</w:t>
      </w:r>
      <w:proofErr w:type="gramEnd"/>
      <w:r w:rsidRPr="00FB58FA">
        <w:rPr>
          <w:rFonts w:cs="Arial"/>
          <w:color w:val="000000" w:themeColor="text1"/>
          <w:sz w:val="18"/>
          <w:szCs w:val="18"/>
          <w:lang w:val="en-US"/>
        </w:rPr>
        <w:t xml:space="preserve"> from [20])</w:t>
      </w:r>
    </w:p>
    <w:p w:rsidR="003310CF" w:rsidRPr="00FB58FA" w:rsidRDefault="003310CF" w:rsidP="003310CF">
      <w:pPr>
        <w:rPr>
          <w:rFonts w:cs="Arial"/>
          <w:color w:val="000000" w:themeColor="text1"/>
          <w:lang w:val="en-US"/>
        </w:rPr>
      </w:pPr>
    </w:p>
    <w:p w:rsidR="003310CF" w:rsidRPr="00FB58FA" w:rsidRDefault="003310CF" w:rsidP="003310CF">
      <w:pPr>
        <w:rPr>
          <w:rFonts w:cs="Arial"/>
          <w:noProof/>
          <w:color w:val="000000" w:themeColor="text1"/>
          <w:lang w:val="de-DE"/>
        </w:rPr>
      </w:pPr>
    </w:p>
    <w:p w:rsidR="003310CF" w:rsidRPr="00FB58FA" w:rsidRDefault="003310CF" w:rsidP="003310CF">
      <w:pPr>
        <w:rPr>
          <w:rFonts w:cs="Arial"/>
          <w:noProof/>
          <w:color w:val="000000" w:themeColor="text1"/>
          <w:lang w:val="de-DE"/>
        </w:rPr>
      </w:pPr>
      <w:r w:rsidRPr="00FB58FA">
        <w:rPr>
          <w:rFonts w:cs="Arial"/>
          <w:noProof/>
          <w:color w:val="000000" w:themeColor="text1"/>
          <w:lang w:val="de-DE"/>
        </w:rPr>
        <w:drawing>
          <wp:inline distT="0" distB="0" distL="0" distR="0" wp14:anchorId="019B1C43" wp14:editId="3697F535">
            <wp:extent cx="4914900" cy="1631950"/>
            <wp:effectExtent l="0" t="0" r="0" b="0"/>
            <wp:docPr id="315" name="Grafik 32" descr="Figur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2" descr="Figure 10.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14900" cy="1631950"/>
                    </a:xfrm>
                    <a:prstGeom prst="rect">
                      <a:avLst/>
                    </a:prstGeom>
                    <a:noFill/>
                    <a:ln>
                      <a:noFill/>
                    </a:ln>
                  </pic:spPr>
                </pic:pic>
              </a:graphicData>
            </a:graphic>
          </wp:inline>
        </w:drawing>
      </w:r>
    </w:p>
    <w:p w:rsidR="003310CF" w:rsidRPr="00FB58FA" w:rsidRDefault="003310CF" w:rsidP="003310CF">
      <w:pPr>
        <w:jc w:val="both"/>
        <w:rPr>
          <w:rFonts w:cs="Arial"/>
          <w:color w:val="000000" w:themeColor="text1"/>
          <w:sz w:val="18"/>
          <w:szCs w:val="18"/>
          <w:lang w:val="en-US"/>
        </w:rPr>
      </w:pPr>
      <w:r w:rsidRPr="00FB58FA">
        <w:rPr>
          <w:rFonts w:cs="Arial"/>
          <w:b/>
          <w:color w:val="000000" w:themeColor="text1"/>
          <w:sz w:val="18"/>
          <w:szCs w:val="18"/>
          <w:lang w:val="en-US"/>
        </w:rPr>
        <w:t>Figure 7</w:t>
      </w:r>
      <w:r w:rsidRPr="00FB58FA">
        <w:rPr>
          <w:rFonts w:cs="Arial"/>
          <w:color w:val="000000" w:themeColor="text1"/>
          <w:sz w:val="18"/>
          <w:szCs w:val="18"/>
          <w:lang w:val="en-US"/>
        </w:rPr>
        <w:t>: Optical spectra of J-aggregate/QD-535 nanohybrids to illustrate FRET from QD-535 to the J-aggregate. (</w:t>
      </w:r>
      <w:proofErr w:type="gramStart"/>
      <w:r w:rsidRPr="00FB58FA">
        <w:rPr>
          <w:rFonts w:cs="Arial"/>
          <w:bCs/>
          <w:color w:val="000000" w:themeColor="text1"/>
          <w:sz w:val="18"/>
          <w:szCs w:val="18"/>
          <w:lang w:val="en-US"/>
        </w:rPr>
        <w:t>left</w:t>
      </w:r>
      <w:proofErr w:type="gramEnd"/>
      <w:r w:rsidRPr="00FB58FA">
        <w:rPr>
          <w:rFonts w:cs="Arial"/>
          <w:bCs/>
          <w:color w:val="000000" w:themeColor="text1"/>
          <w:sz w:val="18"/>
          <w:szCs w:val="18"/>
          <w:lang w:val="en-US"/>
        </w:rPr>
        <w:t>)</w:t>
      </w:r>
      <w:r w:rsidRPr="00FB58FA">
        <w:rPr>
          <w:rFonts w:cs="Arial"/>
          <w:color w:val="000000" w:themeColor="text1"/>
          <w:sz w:val="18"/>
          <w:szCs w:val="18"/>
          <w:lang w:val="en-US"/>
        </w:rPr>
        <w:t xml:space="preserve"> Absorption and emission spectra of C8S3 J-aggregate nanotubes (</w:t>
      </w:r>
      <w:r w:rsidRPr="00FB58FA">
        <w:rPr>
          <w:rFonts w:cs="Arial"/>
          <w:iCs/>
          <w:color w:val="000000" w:themeColor="text1"/>
          <w:sz w:val="18"/>
          <w:szCs w:val="18"/>
          <w:lang w:val="en-US"/>
        </w:rPr>
        <w:t>λ</w:t>
      </w:r>
      <w:r w:rsidRPr="00FB58FA">
        <w:rPr>
          <w:rFonts w:cs="Arial"/>
          <w:color w:val="000000" w:themeColor="text1"/>
          <w:sz w:val="18"/>
          <w:szCs w:val="18"/>
          <w:vertAlign w:val="subscript"/>
          <w:lang w:val="en-US"/>
        </w:rPr>
        <w:t>ex</w:t>
      </w:r>
      <w:r w:rsidRPr="00FB58FA">
        <w:rPr>
          <w:rFonts w:cs="Arial"/>
          <w:color w:val="000000" w:themeColor="text1"/>
          <w:sz w:val="18"/>
          <w:szCs w:val="18"/>
          <w:lang w:val="en-US"/>
        </w:rPr>
        <w:t> = 535 nm) and QDs (</w:t>
      </w:r>
      <w:r w:rsidRPr="00FB58FA">
        <w:rPr>
          <w:rFonts w:cs="Arial"/>
          <w:iCs/>
          <w:color w:val="000000" w:themeColor="text1"/>
          <w:sz w:val="18"/>
          <w:szCs w:val="18"/>
          <w:lang w:val="en-US"/>
        </w:rPr>
        <w:t>λ</w:t>
      </w:r>
      <w:r w:rsidRPr="00FB58FA">
        <w:rPr>
          <w:rFonts w:cs="Arial"/>
          <w:color w:val="000000" w:themeColor="text1"/>
          <w:sz w:val="18"/>
          <w:szCs w:val="18"/>
          <w:vertAlign w:val="subscript"/>
          <w:lang w:val="en-US"/>
        </w:rPr>
        <w:t>ex</w:t>
      </w:r>
      <w:r w:rsidRPr="00FB58FA">
        <w:rPr>
          <w:rFonts w:cs="Arial"/>
          <w:color w:val="000000" w:themeColor="text1"/>
          <w:sz w:val="18"/>
          <w:szCs w:val="18"/>
          <w:lang w:val="en-US"/>
        </w:rPr>
        <w:t> = 380 nm); the spectra are normalized to the maximum value. (</w:t>
      </w:r>
      <w:proofErr w:type="gramStart"/>
      <w:r w:rsidRPr="00FB58FA">
        <w:rPr>
          <w:rFonts w:cs="Arial"/>
          <w:color w:val="000000" w:themeColor="text1"/>
          <w:sz w:val="18"/>
          <w:szCs w:val="18"/>
          <w:lang w:val="en-US"/>
        </w:rPr>
        <w:t>right</w:t>
      </w:r>
      <w:proofErr w:type="gramEnd"/>
      <w:r w:rsidRPr="00FB58FA">
        <w:rPr>
          <w:rFonts w:cs="Arial"/>
          <w:color w:val="000000" w:themeColor="text1"/>
          <w:sz w:val="18"/>
          <w:szCs w:val="18"/>
          <w:lang w:val="en-US"/>
        </w:rPr>
        <w:t>) Normalized time-resolved decay of PL emission at 535 ± 10 nm in J-aggregate/QD-535 nanohybrids, QD-535, and J-aggregate control, which is a pure J-aggregate solution. (</w:t>
      </w:r>
      <w:proofErr w:type="gramStart"/>
      <w:r w:rsidRPr="00FB58FA">
        <w:rPr>
          <w:rFonts w:cs="Arial"/>
          <w:color w:val="000000" w:themeColor="text1"/>
          <w:sz w:val="18"/>
          <w:szCs w:val="18"/>
          <w:lang w:val="en-US"/>
        </w:rPr>
        <w:t>taken</w:t>
      </w:r>
      <w:proofErr w:type="gramEnd"/>
      <w:r w:rsidRPr="00FB58FA">
        <w:rPr>
          <w:rFonts w:cs="Arial"/>
          <w:color w:val="000000" w:themeColor="text1"/>
          <w:sz w:val="18"/>
          <w:szCs w:val="18"/>
          <w:lang w:val="en-US"/>
        </w:rPr>
        <w:t xml:space="preserve"> from [20]) </w:t>
      </w:r>
    </w:p>
    <w:p w:rsidR="003310CF" w:rsidRPr="00FB58FA" w:rsidRDefault="003310CF" w:rsidP="003310CF">
      <w:pPr>
        <w:rPr>
          <w:rFonts w:cs="Arial"/>
          <w:color w:val="000000" w:themeColor="text1"/>
          <w:lang w:val="en-US"/>
        </w:rPr>
      </w:pPr>
    </w:p>
    <w:p w:rsidR="003310CF" w:rsidRPr="00FB58FA" w:rsidRDefault="003310CF" w:rsidP="003310CF">
      <w:pPr>
        <w:rPr>
          <w:rFonts w:cs="Arial"/>
          <w:color w:val="000000" w:themeColor="text1"/>
          <w:lang w:val="en-US"/>
        </w:rPr>
      </w:pPr>
      <w:r w:rsidRPr="00FB58FA">
        <w:rPr>
          <w:rFonts w:cs="Arial"/>
          <w:noProof/>
          <w:color w:val="000000" w:themeColor="text1"/>
          <w:lang w:val="de-DE"/>
        </w:rPr>
        <w:drawing>
          <wp:inline distT="0" distB="0" distL="0" distR="0" wp14:anchorId="7EA6B4F0" wp14:editId="5C7859D1">
            <wp:extent cx="4819650" cy="1631950"/>
            <wp:effectExtent l="0" t="0" r="0" b="0"/>
            <wp:docPr id="316" name="Grafik 33" descr="Fig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 descr="Figure 11.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19650" cy="1631950"/>
                    </a:xfrm>
                    <a:prstGeom prst="rect">
                      <a:avLst/>
                    </a:prstGeom>
                    <a:noFill/>
                    <a:ln>
                      <a:noFill/>
                    </a:ln>
                  </pic:spPr>
                </pic:pic>
              </a:graphicData>
            </a:graphic>
          </wp:inline>
        </w:drawing>
      </w:r>
    </w:p>
    <w:p w:rsidR="003310CF" w:rsidRPr="00FB58FA" w:rsidRDefault="003310CF" w:rsidP="003310CF">
      <w:pPr>
        <w:jc w:val="both"/>
        <w:rPr>
          <w:rFonts w:cs="Arial"/>
          <w:color w:val="000000" w:themeColor="text1"/>
          <w:sz w:val="18"/>
          <w:szCs w:val="18"/>
          <w:lang w:val="en-US"/>
        </w:rPr>
      </w:pPr>
      <w:r w:rsidRPr="00FB58FA">
        <w:rPr>
          <w:rFonts w:cs="Arial"/>
          <w:b/>
          <w:color w:val="000000" w:themeColor="text1"/>
          <w:sz w:val="18"/>
          <w:szCs w:val="18"/>
          <w:lang w:val="en-US"/>
        </w:rPr>
        <w:t>Figure 8</w:t>
      </w:r>
      <w:r w:rsidRPr="00FB58FA">
        <w:rPr>
          <w:rFonts w:cs="Arial"/>
          <w:color w:val="000000" w:themeColor="text1"/>
          <w:sz w:val="18"/>
          <w:szCs w:val="18"/>
          <w:lang w:val="en-US"/>
        </w:rPr>
        <w:t>: Optical characterizations of J-aggregate/QD-665 nano hybrids to explore resonance energy transfer from J-aggregate to QD-665. (</w:t>
      </w:r>
      <w:proofErr w:type="gramStart"/>
      <w:r w:rsidRPr="00FB58FA">
        <w:rPr>
          <w:rFonts w:cs="Arial"/>
          <w:bCs/>
          <w:color w:val="000000" w:themeColor="text1"/>
          <w:sz w:val="18"/>
          <w:szCs w:val="18"/>
          <w:lang w:val="en-US"/>
        </w:rPr>
        <w:t>left</w:t>
      </w:r>
      <w:proofErr w:type="gramEnd"/>
      <w:r w:rsidRPr="00FB58FA">
        <w:rPr>
          <w:rFonts w:cs="Arial"/>
          <w:bCs/>
          <w:color w:val="000000" w:themeColor="text1"/>
          <w:sz w:val="18"/>
          <w:szCs w:val="18"/>
          <w:lang w:val="en-US"/>
        </w:rPr>
        <w:t>)</w:t>
      </w:r>
      <w:r w:rsidRPr="00FB58FA">
        <w:rPr>
          <w:rFonts w:cs="Arial"/>
          <w:color w:val="000000" w:themeColor="text1"/>
          <w:sz w:val="18"/>
          <w:szCs w:val="18"/>
          <w:lang w:val="en-US"/>
        </w:rPr>
        <w:t xml:space="preserve"> The absorption and emission spectra of C8S3 J-aggregate (</w:t>
      </w:r>
      <w:r w:rsidRPr="00FB58FA">
        <w:rPr>
          <w:rFonts w:cs="Arial"/>
          <w:iCs/>
          <w:color w:val="000000" w:themeColor="text1"/>
          <w:sz w:val="18"/>
          <w:szCs w:val="18"/>
          <w:lang w:val="en-US"/>
        </w:rPr>
        <w:t>λ</w:t>
      </w:r>
      <w:r w:rsidRPr="00FB58FA">
        <w:rPr>
          <w:rFonts w:cs="Arial"/>
          <w:color w:val="000000" w:themeColor="text1"/>
          <w:sz w:val="18"/>
          <w:szCs w:val="18"/>
          <w:vertAlign w:val="subscript"/>
          <w:lang w:val="en-US"/>
        </w:rPr>
        <w:t>ex</w:t>
      </w:r>
      <w:r w:rsidRPr="00FB58FA">
        <w:rPr>
          <w:rFonts w:cs="Arial"/>
          <w:color w:val="000000" w:themeColor="text1"/>
          <w:sz w:val="18"/>
          <w:szCs w:val="18"/>
          <w:lang w:val="en-US"/>
        </w:rPr>
        <w:t> = 500 nm) and QD-665 (</w:t>
      </w:r>
      <w:r w:rsidRPr="00FB58FA">
        <w:rPr>
          <w:rFonts w:cs="Arial"/>
          <w:iCs/>
          <w:color w:val="000000" w:themeColor="text1"/>
          <w:sz w:val="18"/>
          <w:szCs w:val="18"/>
          <w:lang w:val="en-US"/>
        </w:rPr>
        <w:t>λ</w:t>
      </w:r>
      <w:r w:rsidRPr="00FB58FA">
        <w:rPr>
          <w:rFonts w:cs="Arial"/>
          <w:color w:val="000000" w:themeColor="text1"/>
          <w:sz w:val="18"/>
          <w:szCs w:val="18"/>
          <w:vertAlign w:val="subscript"/>
          <w:lang w:val="en-US"/>
        </w:rPr>
        <w:t>ex</w:t>
      </w:r>
      <w:r w:rsidRPr="00FB58FA">
        <w:rPr>
          <w:rFonts w:cs="Arial"/>
          <w:color w:val="000000" w:themeColor="text1"/>
          <w:sz w:val="18"/>
          <w:szCs w:val="18"/>
          <w:lang w:val="en-US"/>
        </w:rPr>
        <w:t> = 600 nm). (</w:t>
      </w:r>
      <w:proofErr w:type="gramStart"/>
      <w:r w:rsidRPr="00FB58FA">
        <w:rPr>
          <w:rFonts w:cs="Arial"/>
          <w:color w:val="000000" w:themeColor="text1"/>
          <w:sz w:val="18"/>
          <w:szCs w:val="18"/>
          <w:lang w:val="en-US"/>
        </w:rPr>
        <w:t>right</w:t>
      </w:r>
      <w:proofErr w:type="gramEnd"/>
      <w:r w:rsidRPr="00FB58FA">
        <w:rPr>
          <w:rFonts w:cs="Arial"/>
          <w:color w:val="000000" w:themeColor="text1"/>
          <w:sz w:val="18"/>
          <w:szCs w:val="18"/>
          <w:lang w:val="en-US"/>
        </w:rPr>
        <w:t xml:space="preserve">) PL spectra of the J-aggregate/QD-665 nano hybrids, QD-665, and C8S3 J-aggregate. The excitation wavelength was set to </w:t>
      </w:r>
      <w:r w:rsidRPr="00FB58FA">
        <w:rPr>
          <w:rFonts w:cs="Arial"/>
          <w:iCs/>
          <w:color w:val="000000" w:themeColor="text1"/>
          <w:sz w:val="18"/>
          <w:szCs w:val="18"/>
          <w:lang w:val="en-US"/>
        </w:rPr>
        <w:t>λ</w:t>
      </w:r>
      <w:r w:rsidRPr="00FB58FA">
        <w:rPr>
          <w:rFonts w:cs="Arial"/>
          <w:color w:val="000000" w:themeColor="text1"/>
          <w:sz w:val="18"/>
          <w:szCs w:val="18"/>
          <w:vertAlign w:val="subscript"/>
          <w:lang w:val="en-US"/>
        </w:rPr>
        <w:t>em</w:t>
      </w:r>
      <w:r w:rsidRPr="00FB58FA">
        <w:rPr>
          <w:rFonts w:cs="Arial"/>
          <w:color w:val="000000" w:themeColor="text1"/>
          <w:sz w:val="18"/>
          <w:szCs w:val="18"/>
          <w:lang w:val="en-US"/>
        </w:rPr>
        <w:t> = 589 nm, which is the peak of J-band absorption. By subtracting the contribution of J-aggregate, the sole emission spectrum of QD-665 in the hybrid system was obtained (purple dashed line). (</w:t>
      </w:r>
      <w:proofErr w:type="gramStart"/>
      <w:r w:rsidRPr="00FB58FA">
        <w:rPr>
          <w:rFonts w:cs="Arial"/>
          <w:color w:val="000000" w:themeColor="text1"/>
          <w:sz w:val="18"/>
          <w:szCs w:val="18"/>
          <w:lang w:val="en-US"/>
        </w:rPr>
        <w:t>taken</w:t>
      </w:r>
      <w:proofErr w:type="gramEnd"/>
      <w:r w:rsidRPr="00FB58FA">
        <w:rPr>
          <w:rFonts w:cs="Arial"/>
          <w:color w:val="000000" w:themeColor="text1"/>
          <w:sz w:val="18"/>
          <w:szCs w:val="18"/>
          <w:lang w:val="en-US"/>
        </w:rPr>
        <w:t xml:space="preserve"> from [20])</w:t>
      </w:r>
    </w:p>
    <w:p w:rsidR="003310CF" w:rsidRPr="00FB58FA" w:rsidRDefault="003310CF" w:rsidP="003310CF">
      <w:pPr>
        <w:rPr>
          <w:rFonts w:cs="Arial"/>
          <w:color w:val="000000" w:themeColor="text1"/>
          <w:sz w:val="18"/>
          <w:szCs w:val="18"/>
          <w:lang w:val="en-US"/>
        </w:rPr>
      </w:pPr>
    </w:p>
    <w:p w:rsidR="003310CF" w:rsidRPr="00FB58FA" w:rsidRDefault="003310CF" w:rsidP="00343A60">
      <w:pPr>
        <w:pStyle w:val="Listenabsatz"/>
        <w:numPr>
          <w:ilvl w:val="0"/>
          <w:numId w:val="75"/>
        </w:numPr>
        <w:overflowPunct/>
        <w:autoSpaceDE/>
        <w:autoSpaceDN/>
        <w:adjustRightInd/>
        <w:spacing w:after="200" w:line="276" w:lineRule="auto"/>
        <w:ind w:left="360"/>
        <w:textAlignment w:val="auto"/>
        <w:rPr>
          <w:rFonts w:cs="Arial"/>
          <w:color w:val="000000" w:themeColor="text1"/>
          <w:u w:val="single"/>
          <w:lang w:val="en-US"/>
        </w:rPr>
      </w:pPr>
      <w:r w:rsidRPr="00FB58FA">
        <w:rPr>
          <w:rFonts w:cs="Arial"/>
          <w:color w:val="000000" w:themeColor="text1"/>
          <w:u w:val="single"/>
          <w:lang w:val="en-US"/>
        </w:rPr>
        <w:t>Silica coverage of J-aggregates</w:t>
      </w:r>
    </w:p>
    <w:p w:rsidR="003310CF" w:rsidRPr="00FB58FA" w:rsidRDefault="003310CF" w:rsidP="003310CF">
      <w:pPr>
        <w:jc w:val="both"/>
        <w:rPr>
          <w:rFonts w:cs="Arial"/>
          <w:color w:val="000000" w:themeColor="text1"/>
          <w:lang w:val="en-US"/>
        </w:rPr>
      </w:pPr>
      <w:r w:rsidRPr="00FB58FA">
        <w:rPr>
          <w:rFonts w:cs="Arial"/>
          <w:color w:val="000000" w:themeColor="text1"/>
          <w:lang w:val="en-US"/>
        </w:rPr>
        <w:t>As part of our constant effort to find ways to stabilize the J-aggregates against mechanical destruction and photobleaching we investigated the coverage with silica. A sol-gel method was successfully applied using electrostatic attraction between the charged aggregates surface and oppositely charged precursors [8</w:t>
      </w:r>
      <w:proofErr w:type="gramStart"/>
      <w:r w:rsidRPr="00FB58FA">
        <w:rPr>
          <w:rFonts w:cs="Arial"/>
          <w:color w:val="000000" w:themeColor="text1"/>
          <w:lang w:val="en-US"/>
        </w:rPr>
        <w:t>,9</w:t>
      </w:r>
      <w:proofErr w:type="gramEnd"/>
      <w:r w:rsidRPr="00FB58FA">
        <w:rPr>
          <w:rFonts w:cs="Arial"/>
          <w:color w:val="000000" w:themeColor="text1"/>
          <w:lang w:val="en-US"/>
        </w:rPr>
        <w:t>]. In this case the cationic species, such as [</w:t>
      </w:r>
      <w:proofErr w:type="gramStart"/>
      <w:r w:rsidRPr="00FB58FA">
        <w:rPr>
          <w:rFonts w:cs="Arial"/>
          <w:color w:val="000000" w:themeColor="text1"/>
          <w:lang w:val="en-US"/>
        </w:rPr>
        <w:t>Si(</w:t>
      </w:r>
      <w:proofErr w:type="gramEnd"/>
      <w:r w:rsidRPr="00FB58FA">
        <w:rPr>
          <w:rFonts w:cs="Arial"/>
          <w:color w:val="000000" w:themeColor="text1"/>
          <w:lang w:val="en-US"/>
        </w:rPr>
        <w:t>OH)</w:t>
      </w:r>
      <w:r w:rsidRPr="00FB58FA">
        <w:rPr>
          <w:rFonts w:cs="Arial"/>
          <w:color w:val="000000" w:themeColor="text1"/>
          <w:vertAlign w:val="subscript"/>
          <w:lang w:val="en-US"/>
        </w:rPr>
        <w:t>3</w:t>
      </w:r>
      <w:r w:rsidRPr="00FB58FA">
        <w:rPr>
          <w:rFonts w:cs="Arial"/>
          <w:color w:val="000000" w:themeColor="text1"/>
          <w:lang w:val="en-US"/>
        </w:rPr>
        <w:t>(NH</w:t>
      </w:r>
      <w:r w:rsidRPr="00FB58FA">
        <w:rPr>
          <w:rFonts w:cs="Arial"/>
          <w:color w:val="000000" w:themeColor="text1"/>
          <w:vertAlign w:val="subscript"/>
          <w:lang w:val="en-US"/>
        </w:rPr>
        <w:t>3</w:t>
      </w:r>
      <w:r w:rsidRPr="00FB58FA">
        <w:rPr>
          <w:rFonts w:cs="Arial"/>
          <w:color w:val="000000" w:themeColor="text1"/>
          <w:lang w:val="en-US"/>
        </w:rPr>
        <w:t>)]</w:t>
      </w:r>
      <w:r w:rsidRPr="00FB58FA">
        <w:rPr>
          <w:rFonts w:cs="Arial"/>
          <w:iCs/>
          <w:color w:val="000000" w:themeColor="text1"/>
          <w:vertAlign w:val="superscript"/>
          <w:lang w:val="en-US"/>
        </w:rPr>
        <w:t>+</w:t>
      </w:r>
      <w:r w:rsidRPr="00FB58FA">
        <w:rPr>
          <w:rFonts w:cs="Arial"/>
          <w:iCs/>
          <w:color w:val="000000" w:themeColor="text1"/>
          <w:lang w:val="en-US"/>
        </w:rPr>
        <w:t xml:space="preserve"> hydrolyzed from ATPES, is attracted by the negative surface potential opf the aggregates and forms an ultrathin silica layer</w:t>
      </w:r>
      <w:r w:rsidRPr="00FB58FA">
        <w:rPr>
          <w:rFonts w:cs="Arial"/>
          <w:color w:val="000000" w:themeColor="text1"/>
          <w:lang w:val="en-US"/>
        </w:rPr>
        <w:t xml:space="preserve">. Further condensation of </w:t>
      </w:r>
      <w:r w:rsidRPr="00FB58FA">
        <w:rPr>
          <w:rFonts w:cs="Arial"/>
          <w:iCs/>
          <w:color w:val="000000" w:themeColor="text1"/>
          <w:lang w:val="en-US"/>
        </w:rPr>
        <w:t>hydrolysis</w:t>
      </w:r>
      <w:r w:rsidRPr="00FB58FA">
        <w:rPr>
          <w:rFonts w:cs="Arial"/>
          <w:color w:val="000000" w:themeColor="text1"/>
          <w:lang w:val="en-US"/>
        </w:rPr>
        <w:t xml:space="preserve"> products of TEOS, e. g. [</w:t>
      </w:r>
      <w:proofErr w:type="gramStart"/>
      <w:r w:rsidRPr="00FB58FA">
        <w:rPr>
          <w:rFonts w:cs="Arial"/>
          <w:color w:val="000000" w:themeColor="text1"/>
          <w:lang w:val="en-US"/>
        </w:rPr>
        <w:t>Si(</w:t>
      </w:r>
      <w:proofErr w:type="gramEnd"/>
      <w:r w:rsidRPr="00FB58FA">
        <w:rPr>
          <w:rFonts w:cs="Arial"/>
          <w:color w:val="000000" w:themeColor="text1"/>
          <w:lang w:val="en-US"/>
        </w:rPr>
        <w:t>OH)</w:t>
      </w:r>
      <w:r w:rsidRPr="00FB58FA">
        <w:rPr>
          <w:rFonts w:cs="Arial"/>
          <w:color w:val="000000" w:themeColor="text1"/>
          <w:vertAlign w:val="subscript"/>
          <w:lang w:val="en-US"/>
        </w:rPr>
        <w:t>4</w:t>
      </w:r>
      <w:r w:rsidRPr="00FB58FA">
        <w:rPr>
          <w:rFonts w:cs="Arial"/>
          <w:color w:val="000000" w:themeColor="text1"/>
          <w:lang w:val="en-US"/>
        </w:rPr>
        <w:t xml:space="preserve">], </w:t>
      </w:r>
      <w:r w:rsidRPr="00FB58FA">
        <w:rPr>
          <w:rFonts w:cs="Arial"/>
          <w:bCs/>
          <w:color w:val="000000" w:themeColor="text1"/>
          <w:lang w:val="en-US"/>
        </w:rPr>
        <w:t xml:space="preserve">leads then to the formation of </w:t>
      </w:r>
      <w:r w:rsidRPr="00FB58FA">
        <w:rPr>
          <w:rFonts w:cs="Arial"/>
          <w:color w:val="000000" w:themeColor="text1"/>
          <w:lang w:val="en-US"/>
        </w:rPr>
        <w:t>silica nanoshell specifically on parts of the J-aggregate surface that was previously covered by APTES. The reaction scheme is shown in Fig. 9 and the resulting coverage for a certain concentration range is demonstrated in Fig. 10. The thickness of the silica shell can be varied by the relative concentrations and was grown up to 8 nm [23]. The silica shell leaves the structure of the aggregates unaffected as can be easily probed by the absorption spectra. Preliminary results indicate that the silica shell reduces photo oxidation of the dyes.</w:t>
      </w:r>
    </w:p>
    <w:p w:rsidR="003310CF" w:rsidRPr="00FB58FA" w:rsidRDefault="003310CF" w:rsidP="003310CF">
      <w:pPr>
        <w:rPr>
          <w:rFonts w:cs="Arial"/>
          <w:noProof/>
          <w:color w:val="000000" w:themeColor="text1"/>
          <w:lang w:val="en-US"/>
        </w:rPr>
      </w:pPr>
    </w:p>
    <w:p w:rsidR="003310CF" w:rsidRPr="00FB58FA" w:rsidRDefault="003310CF" w:rsidP="003310CF">
      <w:pPr>
        <w:jc w:val="center"/>
        <w:rPr>
          <w:rFonts w:cs="Arial"/>
          <w:noProof/>
          <w:color w:val="000000" w:themeColor="text1"/>
          <w:lang w:val="de-DE"/>
        </w:rPr>
      </w:pPr>
      <w:r w:rsidRPr="00FB58FA">
        <w:rPr>
          <w:rFonts w:cs="Arial"/>
          <w:noProof/>
          <w:color w:val="000000" w:themeColor="text1"/>
          <w:lang w:val="de-DE"/>
        </w:rPr>
        <w:drawing>
          <wp:inline distT="0" distB="0" distL="0" distR="0" wp14:anchorId="101A7FDE" wp14:editId="63A8326D">
            <wp:extent cx="5105400" cy="1924050"/>
            <wp:effectExtent l="0" t="0" r="0" b="0"/>
            <wp:docPr id="317" name="Grafik 34" descr="Figur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 descr="Figure 1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05400" cy="1924050"/>
                    </a:xfrm>
                    <a:prstGeom prst="rect">
                      <a:avLst/>
                    </a:prstGeom>
                    <a:noFill/>
                    <a:ln>
                      <a:noFill/>
                    </a:ln>
                  </pic:spPr>
                </pic:pic>
              </a:graphicData>
            </a:graphic>
          </wp:inline>
        </w:drawing>
      </w:r>
    </w:p>
    <w:p w:rsidR="003310CF" w:rsidRPr="00FB58FA" w:rsidRDefault="003310CF" w:rsidP="003310CF">
      <w:pPr>
        <w:jc w:val="both"/>
        <w:rPr>
          <w:rFonts w:cs="Arial"/>
          <w:color w:val="000000" w:themeColor="text1"/>
          <w:sz w:val="18"/>
          <w:szCs w:val="18"/>
          <w:lang w:val="en-US"/>
        </w:rPr>
      </w:pPr>
      <w:r w:rsidRPr="00FB58FA">
        <w:rPr>
          <w:rFonts w:cs="Arial"/>
          <w:b/>
          <w:color w:val="000000" w:themeColor="text1"/>
          <w:sz w:val="18"/>
          <w:szCs w:val="18"/>
          <w:lang w:val="en-US"/>
        </w:rPr>
        <w:t>Figure 9</w:t>
      </w:r>
      <w:r w:rsidRPr="00FB58FA">
        <w:rPr>
          <w:rFonts w:cs="Arial"/>
          <w:color w:val="000000" w:themeColor="text1"/>
          <w:sz w:val="18"/>
          <w:szCs w:val="18"/>
          <w:lang w:val="en-US"/>
        </w:rPr>
        <w:t>: Sketch of electrostatically driven silication mechanism of silica nanoshell-coated J-aggregate. (a) Molecular structures of the constituents: APTES, and TEOS; (b) sketch of J-aggregate nanotube, (c) electrostatic adsorption of APTES on J-aggregates; (d) condensation of TEOS on J-aggregate nanotubes, (taken from [23])</w:t>
      </w:r>
    </w:p>
    <w:p w:rsidR="003310CF" w:rsidRPr="00FB58FA" w:rsidRDefault="003310CF" w:rsidP="003310CF">
      <w:pPr>
        <w:rPr>
          <w:rFonts w:cs="Arial"/>
          <w:color w:val="000000" w:themeColor="text1"/>
          <w:lang w:val="en-US"/>
        </w:rPr>
      </w:pPr>
    </w:p>
    <w:p w:rsidR="003310CF" w:rsidRPr="00FB58FA" w:rsidRDefault="003310CF" w:rsidP="003310CF">
      <w:pPr>
        <w:rPr>
          <w:rFonts w:cs="Arial"/>
          <w:noProof/>
          <w:color w:val="000000" w:themeColor="text1"/>
          <w:lang w:val="en-US"/>
        </w:rPr>
      </w:pPr>
      <w:r w:rsidRPr="00FB58FA">
        <w:rPr>
          <w:rFonts w:cs="Arial"/>
          <w:noProof/>
          <w:color w:val="000000" w:themeColor="text1"/>
          <w:lang w:val="de-DE"/>
        </w:rPr>
        <mc:AlternateContent>
          <mc:Choice Requires="wps">
            <w:drawing>
              <wp:anchor distT="0" distB="0" distL="114300" distR="114300" simplePos="0" relativeHeight="251779072" behindDoc="0" locked="0" layoutInCell="1" allowOverlap="1" wp14:anchorId="46A36414" wp14:editId="05431D00">
                <wp:simplePos x="0" y="0"/>
                <wp:positionH relativeFrom="column">
                  <wp:posOffset>3358515</wp:posOffset>
                </wp:positionH>
                <wp:positionV relativeFrom="paragraph">
                  <wp:posOffset>63500</wp:posOffset>
                </wp:positionV>
                <wp:extent cx="90805" cy="90805"/>
                <wp:effectExtent l="1270" t="2540" r="3175" b="1905"/>
                <wp:wrapNone/>
                <wp:docPr id="9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8D4611" id="Rectangle 3" o:spid="_x0000_s1026" style="position:absolute;margin-left:264.45pt;margin-top:5pt;width:7.15pt;height:7.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" stroked="f"/>
            </w:pict>
          </mc:Fallback>
        </mc:AlternateContent>
      </w:r>
    </w:p>
    <w:tbl>
      <w:tblPr>
        <w:tblStyle w:val="Tabellenraster"/>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110"/>
      </w:tblGrid>
      <w:tr w:rsidR="003310CF" w:rsidRPr="00FB58FA" w:rsidTr="003310CF">
        <w:tc>
          <w:tcPr>
            <w:tcW w:w="5637" w:type="dxa"/>
          </w:tcPr>
          <w:p w:rsidR="003310CF" w:rsidRPr="00FB58FA" w:rsidRDefault="003310CF" w:rsidP="003310CF">
            <w:pPr>
              <w:rPr>
                <w:rFonts w:cs="Arial"/>
                <w:noProof/>
                <w:color w:val="000000" w:themeColor="text1"/>
                <w:lang w:val="de-DE"/>
              </w:rPr>
            </w:pPr>
            <w:r w:rsidRPr="00FB58FA">
              <w:rPr>
                <w:rFonts w:cs="Arial"/>
                <w:noProof/>
                <w:color w:val="000000" w:themeColor="text1"/>
                <w:lang w:val="de-DE"/>
              </w:rPr>
              <w:drawing>
                <wp:inline distT="0" distB="0" distL="0" distR="0" wp14:anchorId="7ABC3248" wp14:editId="20E1F795">
                  <wp:extent cx="3194050" cy="1536700"/>
                  <wp:effectExtent l="0" t="0" r="0" b="0"/>
                  <wp:docPr id="318" name="Grafik 35" descr="Figur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descr="Figure 13.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94050" cy="1536700"/>
                          </a:xfrm>
                          <a:prstGeom prst="rect">
                            <a:avLst/>
                          </a:prstGeom>
                          <a:noFill/>
                          <a:ln>
                            <a:noFill/>
                          </a:ln>
                        </pic:spPr>
                      </pic:pic>
                    </a:graphicData>
                  </a:graphic>
                </wp:inline>
              </w:drawing>
            </w:r>
          </w:p>
        </w:tc>
        <w:tc>
          <w:tcPr>
            <w:tcW w:w="4110" w:type="dxa"/>
          </w:tcPr>
          <w:p w:rsidR="003310CF" w:rsidRPr="00FB58FA" w:rsidRDefault="003310CF" w:rsidP="003310CF">
            <w:pPr>
              <w:rPr>
                <w:rFonts w:cs="Arial"/>
                <w:color w:val="000000" w:themeColor="text1"/>
                <w:sz w:val="18"/>
                <w:szCs w:val="18"/>
                <w:lang w:val="en-US"/>
              </w:rPr>
            </w:pPr>
            <w:r w:rsidRPr="00FB58FA">
              <w:rPr>
                <w:rFonts w:cs="Arial"/>
                <w:b/>
                <w:color w:val="000000" w:themeColor="text1"/>
                <w:sz w:val="18"/>
                <w:szCs w:val="18"/>
                <w:lang w:val="en-US"/>
              </w:rPr>
              <w:t>Figure 10</w:t>
            </w:r>
            <w:r w:rsidRPr="00FB58FA">
              <w:rPr>
                <w:rFonts w:cs="Arial"/>
                <w:color w:val="000000" w:themeColor="text1"/>
                <w:sz w:val="18"/>
                <w:szCs w:val="18"/>
                <w:lang w:val="en-US"/>
              </w:rPr>
              <w:t>: a</w:t>
            </w:r>
            <w:proofErr w:type="gramStart"/>
            <w:r w:rsidRPr="00FB58FA">
              <w:rPr>
                <w:rFonts w:cs="Arial"/>
                <w:color w:val="000000" w:themeColor="text1"/>
                <w:sz w:val="18"/>
                <w:szCs w:val="18"/>
                <w:lang w:val="en-US"/>
              </w:rPr>
              <w:t>,</w:t>
            </w:r>
            <w:proofErr w:type="gramEnd"/>
            <w:r w:rsidRPr="00FB58FA">
              <w:rPr>
                <w:rFonts w:cs="Arial"/>
                <w:color w:val="000000" w:themeColor="text1"/>
                <w:sz w:val="18"/>
                <w:szCs w:val="18"/>
                <w:lang w:val="en-US"/>
              </w:rPr>
              <w:t xml:space="preserve">b) Cryo-TEM image of silica nanoshell coated J-aggregates. In b) lines are drawn as guidelines to the eye to indicate the helical or net-like structure of the silica. c) Absorption spectra </w:t>
            </w:r>
            <w:proofErr w:type="gramStart"/>
            <w:r w:rsidRPr="00FB58FA">
              <w:rPr>
                <w:rFonts w:cs="Arial"/>
                <w:color w:val="000000" w:themeColor="text1"/>
                <w:sz w:val="18"/>
                <w:szCs w:val="18"/>
                <w:lang w:val="en-US"/>
              </w:rPr>
              <w:t>of  J</w:t>
            </w:r>
            <w:proofErr w:type="gramEnd"/>
            <w:r w:rsidRPr="00FB58FA">
              <w:rPr>
                <w:rFonts w:cs="Arial"/>
                <w:color w:val="000000" w:themeColor="text1"/>
                <w:sz w:val="18"/>
                <w:szCs w:val="18"/>
                <w:lang w:val="en-US"/>
              </w:rPr>
              <w:t>-aggregate before and after addition of the silica. (taken from [23])</w:t>
            </w:r>
          </w:p>
          <w:p w:rsidR="003310CF" w:rsidRPr="00FB58FA" w:rsidRDefault="003310CF" w:rsidP="003310CF">
            <w:pPr>
              <w:rPr>
                <w:rFonts w:cs="Arial"/>
                <w:noProof/>
                <w:color w:val="000000" w:themeColor="text1"/>
                <w:sz w:val="18"/>
                <w:szCs w:val="18"/>
                <w:lang w:val="en-US"/>
              </w:rPr>
            </w:pPr>
          </w:p>
        </w:tc>
      </w:tr>
    </w:tbl>
    <w:p w:rsidR="003310CF" w:rsidRPr="00FB58FA" w:rsidRDefault="003310CF" w:rsidP="003310CF">
      <w:pPr>
        <w:rPr>
          <w:rFonts w:cs="Arial"/>
          <w:noProof/>
          <w:color w:val="000000" w:themeColor="text1"/>
          <w:lang w:val="en-US"/>
        </w:rPr>
      </w:pPr>
    </w:p>
    <w:p w:rsidR="003310CF" w:rsidRPr="00FB58FA" w:rsidRDefault="003310CF" w:rsidP="003310CF">
      <w:pPr>
        <w:jc w:val="both"/>
        <w:rPr>
          <w:rFonts w:cs="Arial"/>
          <w:color w:val="000000" w:themeColor="text1"/>
          <w:lang w:val="en-US"/>
        </w:rPr>
      </w:pPr>
      <w:r w:rsidRPr="00FB58FA">
        <w:rPr>
          <w:rFonts w:cs="Arial"/>
          <w:color w:val="000000" w:themeColor="text1"/>
          <w:lang w:val="en-US"/>
        </w:rPr>
        <w:t xml:space="preserve">A regular and periodic super structure of the silica was observed and is shown in Figure 10. This structure indicates a helical winding of bands of silica around the tubular aggregates. This structural motif could be caused by the helical super structure of the underlying aggregate. It appears well pronounced on cry-TEM images. This coverage is unprecedented and opens many interesting questions, not only specifically for this system but also in general for other similar systems. Besides the synthetical and technical questions of how to control better thickness and structure of this shell the main scientific interest is about its ability to protect the aggregate with a transparent, isolating, and impermeable shell against mechanical damage photobleaching. The ability to add other functional groups to the silica groups opens a new route to the preparation of stable complex functional HIOS units. </w:t>
      </w:r>
    </w:p>
    <w:p w:rsidR="003310CF" w:rsidRPr="00FB58FA" w:rsidRDefault="003310CF" w:rsidP="003310CF">
      <w:pPr>
        <w:pStyle w:val="ErluterungenMuster0"/>
        <w:rPr>
          <w:rFonts w:cs="Arial"/>
          <w:color w:val="000000" w:themeColor="text1"/>
          <w:lang w:val="en-US"/>
        </w:rPr>
      </w:pPr>
    </w:p>
    <w:p w:rsidR="003310CF" w:rsidRPr="00FB58FA" w:rsidRDefault="003310CF" w:rsidP="003310CF">
      <w:pPr>
        <w:pStyle w:val="ErluterungenMuster0"/>
        <w:rPr>
          <w:rFonts w:cs="Arial"/>
          <w:color w:val="000000" w:themeColor="text1"/>
          <w:lang w:val="en-US"/>
        </w:rPr>
      </w:pPr>
    </w:p>
    <w:p w:rsidR="003310CF" w:rsidRPr="00FB58FA" w:rsidRDefault="003310CF" w:rsidP="003310CF">
      <w:pPr>
        <w:pStyle w:val="ErluterungenMuster0"/>
        <w:rPr>
          <w:rFonts w:cs="Arial"/>
          <w:color w:val="000000" w:themeColor="text1"/>
          <w:lang w:val="en-US"/>
        </w:rPr>
      </w:pPr>
    </w:p>
    <w:p w:rsidR="003310CF" w:rsidRPr="00FB58FA" w:rsidRDefault="003310CF" w:rsidP="003310CF">
      <w:pPr>
        <w:pStyle w:val="ErluterungenMuster0"/>
        <w:rPr>
          <w:rFonts w:cs="Arial"/>
          <w:color w:val="000000" w:themeColor="text1"/>
          <w:lang w:val="de-DE"/>
        </w:rPr>
      </w:pPr>
      <w:r w:rsidRPr="00FB58FA">
        <w:rPr>
          <w:rFonts w:cs="Arial"/>
          <w:b/>
          <w:color w:val="000000" w:themeColor="text1"/>
          <w:lang w:val="de-DE"/>
        </w:rPr>
        <w:t xml:space="preserve">References </w:t>
      </w:r>
    </w:p>
    <w:p w:rsidR="003310CF" w:rsidRPr="00FB58FA" w:rsidRDefault="003310CF" w:rsidP="003310CF">
      <w:pPr>
        <w:pStyle w:val="ErluterungenMuster0"/>
        <w:numPr>
          <w:ilvl w:val="0"/>
          <w:numId w:val="8"/>
        </w:numPr>
        <w:rPr>
          <w:rFonts w:cs="Arial"/>
          <w:color w:val="000000" w:themeColor="text1"/>
          <w:lang w:val="de-DE"/>
        </w:rPr>
      </w:pPr>
      <w:r w:rsidRPr="00FB58FA">
        <w:rPr>
          <w:rFonts w:cs="Arial"/>
          <w:color w:val="000000" w:themeColor="text1"/>
          <w:lang w:val="de-DE"/>
        </w:rPr>
        <w:t xml:space="preserve">D.M. Eisele, H. von Berlepsch, C. Böttcher, et al., J. Am. Chem. Soc. </w:t>
      </w:r>
      <w:r w:rsidRPr="00FB58FA">
        <w:rPr>
          <w:rFonts w:cs="Arial"/>
          <w:b/>
          <w:color w:val="000000" w:themeColor="text1"/>
          <w:lang w:val="de-DE"/>
        </w:rPr>
        <w:t>132</w:t>
      </w:r>
      <w:r w:rsidRPr="00FB58FA">
        <w:rPr>
          <w:rFonts w:cs="Arial"/>
          <w:color w:val="000000" w:themeColor="text1"/>
          <w:lang w:val="de-DE"/>
        </w:rPr>
        <w:t>, 2104 (2010).</w:t>
      </w:r>
    </w:p>
    <w:p w:rsidR="003310CF" w:rsidRPr="00FB58FA" w:rsidRDefault="003310CF" w:rsidP="003310CF">
      <w:pPr>
        <w:pStyle w:val="ErluterungenMuster0"/>
        <w:numPr>
          <w:ilvl w:val="0"/>
          <w:numId w:val="8"/>
        </w:numPr>
        <w:rPr>
          <w:rFonts w:cs="Arial"/>
          <w:color w:val="000000" w:themeColor="text1"/>
          <w:lang w:val="en-US"/>
        </w:rPr>
      </w:pPr>
      <w:r w:rsidRPr="00FB58FA">
        <w:rPr>
          <w:rFonts w:cs="Arial"/>
          <w:color w:val="000000" w:themeColor="text1"/>
          <w:lang w:val="de-DE"/>
        </w:rPr>
        <w:t xml:space="preserve">D.M. Eisele, C.W. Cone, E.A.  </w:t>
      </w:r>
      <w:r w:rsidRPr="00FB58FA">
        <w:rPr>
          <w:rFonts w:cs="Arial"/>
          <w:color w:val="000000" w:themeColor="text1"/>
          <w:lang w:val="en-US"/>
        </w:rPr>
        <w:t xml:space="preserve">Bloemsma et al., Nature Chem. </w:t>
      </w:r>
      <w:r w:rsidRPr="00FB58FA">
        <w:rPr>
          <w:rFonts w:cs="Arial"/>
          <w:b/>
          <w:color w:val="000000" w:themeColor="text1"/>
          <w:lang w:val="en-US"/>
        </w:rPr>
        <w:t>4</w:t>
      </w:r>
      <w:r w:rsidRPr="00FB58FA">
        <w:rPr>
          <w:rFonts w:cs="Arial"/>
          <w:color w:val="000000" w:themeColor="text1"/>
          <w:lang w:val="en-US"/>
        </w:rPr>
        <w:t>, 655 (2012).</w:t>
      </w:r>
    </w:p>
    <w:p w:rsidR="003310CF" w:rsidRPr="00FB58FA" w:rsidRDefault="003310CF" w:rsidP="003310CF">
      <w:pPr>
        <w:pStyle w:val="ErluterungenMuster0"/>
        <w:numPr>
          <w:ilvl w:val="0"/>
          <w:numId w:val="8"/>
        </w:numPr>
        <w:rPr>
          <w:rFonts w:cs="Arial"/>
          <w:color w:val="000000" w:themeColor="text1"/>
          <w:lang w:val="en-US"/>
        </w:rPr>
      </w:pPr>
      <w:r w:rsidRPr="00FB58FA">
        <w:rPr>
          <w:rFonts w:cs="Arial"/>
          <w:color w:val="000000" w:themeColor="text1"/>
          <w:lang w:val="en-US"/>
        </w:rPr>
        <w:t xml:space="preserve">Y. Xia, Y. Xiong, B. Lim, S.A. Skrabalak, Angew. Chem. Int. Ed. </w:t>
      </w:r>
      <w:r w:rsidRPr="00FB58FA">
        <w:rPr>
          <w:rFonts w:cs="Arial"/>
          <w:b/>
          <w:color w:val="000000" w:themeColor="text1"/>
          <w:lang w:val="en-US"/>
        </w:rPr>
        <w:t>48</w:t>
      </w:r>
      <w:r w:rsidRPr="00FB58FA">
        <w:rPr>
          <w:rFonts w:cs="Arial"/>
          <w:color w:val="000000" w:themeColor="text1"/>
          <w:lang w:val="en-US"/>
        </w:rPr>
        <w:t>, 60-103 (2009).</w:t>
      </w:r>
    </w:p>
    <w:p w:rsidR="003310CF" w:rsidRPr="00FB58FA" w:rsidRDefault="003310CF" w:rsidP="003310CF">
      <w:pPr>
        <w:pStyle w:val="ErluterungenMuster0"/>
        <w:numPr>
          <w:ilvl w:val="0"/>
          <w:numId w:val="8"/>
        </w:numPr>
        <w:rPr>
          <w:rFonts w:cs="Arial"/>
          <w:color w:val="000000" w:themeColor="text1"/>
          <w:lang w:val="en-US"/>
        </w:rPr>
      </w:pPr>
      <w:r w:rsidRPr="00FB58FA">
        <w:rPr>
          <w:rFonts w:cs="Arial"/>
          <w:color w:val="000000" w:themeColor="text1"/>
          <w:lang w:val="en-US"/>
        </w:rPr>
        <w:t xml:space="preserve">B. Wiley, T. Herricks, Y. Sun, Y. Xia, Nano Lett., </w:t>
      </w:r>
      <w:r w:rsidRPr="00FB58FA">
        <w:rPr>
          <w:rFonts w:cs="Arial"/>
          <w:b/>
          <w:color w:val="000000" w:themeColor="text1"/>
          <w:lang w:val="en-US"/>
        </w:rPr>
        <w:t>4</w:t>
      </w:r>
      <w:r w:rsidRPr="00FB58FA">
        <w:rPr>
          <w:rFonts w:cs="Arial"/>
          <w:color w:val="000000" w:themeColor="text1"/>
          <w:lang w:val="en-US"/>
        </w:rPr>
        <w:t>, 1733 (2004).</w:t>
      </w:r>
    </w:p>
    <w:p w:rsidR="003310CF" w:rsidRPr="00FB58FA" w:rsidRDefault="003310CF" w:rsidP="003310CF">
      <w:pPr>
        <w:pStyle w:val="ErluterungenMuster0"/>
        <w:numPr>
          <w:ilvl w:val="0"/>
          <w:numId w:val="8"/>
        </w:numPr>
        <w:rPr>
          <w:rFonts w:cs="Arial"/>
          <w:color w:val="000000" w:themeColor="text1"/>
          <w:lang w:val="de-DE"/>
        </w:rPr>
      </w:pPr>
      <w:r w:rsidRPr="00FB58FA">
        <w:rPr>
          <w:rFonts w:cs="Arial"/>
          <w:color w:val="000000" w:themeColor="text1"/>
          <w:lang w:val="de-DE"/>
        </w:rPr>
        <w:t>T. Kiesner, “Untersuchungen zu Oberflächenplasmonen”, Bachelor Thesis, HU Berlin, 2013.</w:t>
      </w:r>
    </w:p>
    <w:p w:rsidR="003310CF" w:rsidRPr="00FB58FA" w:rsidRDefault="003310CF" w:rsidP="003310CF">
      <w:pPr>
        <w:pStyle w:val="ErluterungenMuster0"/>
        <w:numPr>
          <w:ilvl w:val="0"/>
          <w:numId w:val="8"/>
        </w:numPr>
        <w:rPr>
          <w:rFonts w:cs="Arial"/>
          <w:color w:val="000000" w:themeColor="text1"/>
          <w:lang w:val="en-US"/>
        </w:rPr>
      </w:pPr>
      <w:r w:rsidRPr="00FB58FA">
        <w:rPr>
          <w:rFonts w:cs="Arial"/>
          <w:color w:val="000000" w:themeColor="text1"/>
          <w:lang w:val="en-US"/>
        </w:rPr>
        <w:t xml:space="preserve">Walker, B. J.; Bulovic, V.; Bawendi, M. G. Nano Letters </w:t>
      </w:r>
      <w:r w:rsidRPr="00FB58FA">
        <w:rPr>
          <w:rFonts w:cs="Arial"/>
          <w:b/>
          <w:color w:val="000000" w:themeColor="text1"/>
          <w:lang w:val="en-US"/>
        </w:rPr>
        <w:t>10</w:t>
      </w:r>
      <w:r w:rsidRPr="00FB58FA">
        <w:rPr>
          <w:rFonts w:cs="Arial"/>
          <w:color w:val="000000" w:themeColor="text1"/>
          <w:lang w:val="en-US"/>
        </w:rPr>
        <w:t>, 3995-3999 (2010).</w:t>
      </w:r>
    </w:p>
    <w:p w:rsidR="003310CF" w:rsidRPr="00FB58FA" w:rsidRDefault="003310CF" w:rsidP="003310CF">
      <w:pPr>
        <w:pStyle w:val="ErluterungenMuster0"/>
        <w:numPr>
          <w:ilvl w:val="0"/>
          <w:numId w:val="8"/>
        </w:numPr>
        <w:rPr>
          <w:rFonts w:cs="Arial"/>
          <w:color w:val="000000" w:themeColor="text1"/>
          <w:lang w:val="en-US"/>
        </w:rPr>
      </w:pPr>
      <w:r w:rsidRPr="00FB58FA">
        <w:rPr>
          <w:rFonts w:cs="Arial"/>
          <w:color w:val="000000" w:themeColor="text1"/>
          <w:lang w:val="en-US"/>
        </w:rPr>
        <w:t xml:space="preserve">Q. Zhang, T. Atay, J. Tischler, et al., Nature Nanotechnology </w:t>
      </w:r>
      <w:r w:rsidRPr="00FB58FA">
        <w:rPr>
          <w:rFonts w:cs="Arial"/>
          <w:b/>
          <w:color w:val="000000" w:themeColor="text1"/>
          <w:lang w:val="en-US"/>
        </w:rPr>
        <w:t>2</w:t>
      </w:r>
      <w:r w:rsidRPr="00FB58FA">
        <w:rPr>
          <w:rFonts w:cs="Arial"/>
          <w:color w:val="000000" w:themeColor="text1"/>
          <w:lang w:val="en-US"/>
        </w:rPr>
        <w:t>, 555-559 (2007).</w:t>
      </w:r>
    </w:p>
    <w:p w:rsidR="003310CF" w:rsidRPr="00FB58FA" w:rsidRDefault="003310CF" w:rsidP="003310CF">
      <w:pPr>
        <w:pStyle w:val="ErluterungenMuster0"/>
        <w:numPr>
          <w:ilvl w:val="0"/>
          <w:numId w:val="8"/>
        </w:numPr>
        <w:rPr>
          <w:rFonts w:cs="Arial"/>
          <w:color w:val="000000" w:themeColor="text1"/>
          <w:lang w:val="en-US"/>
        </w:rPr>
      </w:pPr>
      <w:r w:rsidRPr="00FB58FA">
        <w:rPr>
          <w:rFonts w:cs="Arial"/>
          <w:color w:val="000000" w:themeColor="text1"/>
          <w:lang w:val="en-US"/>
        </w:rPr>
        <w:t xml:space="preserve">S. Che, A.E. Garcia-Bennett, T. </w:t>
      </w:r>
      <w:proofErr w:type="gramStart"/>
      <w:r w:rsidRPr="00FB58FA">
        <w:rPr>
          <w:rFonts w:cs="Arial"/>
          <w:color w:val="000000" w:themeColor="text1"/>
          <w:lang w:val="en-US"/>
        </w:rPr>
        <w:t>Yokoi  et</w:t>
      </w:r>
      <w:proofErr w:type="gramEnd"/>
      <w:r w:rsidRPr="00FB58FA">
        <w:rPr>
          <w:rFonts w:cs="Arial"/>
          <w:color w:val="000000" w:themeColor="text1"/>
          <w:lang w:val="en-US"/>
        </w:rPr>
        <w:t xml:space="preserve"> al., Nature Materials </w:t>
      </w:r>
      <w:r w:rsidRPr="00FB58FA">
        <w:rPr>
          <w:rFonts w:cs="Arial"/>
          <w:b/>
          <w:color w:val="000000" w:themeColor="text1"/>
          <w:lang w:val="en-US"/>
        </w:rPr>
        <w:t>6</w:t>
      </w:r>
      <w:r w:rsidRPr="00FB58FA">
        <w:rPr>
          <w:rFonts w:cs="Arial"/>
          <w:color w:val="000000" w:themeColor="text1"/>
          <w:lang w:val="en-US"/>
        </w:rPr>
        <w:t>, 801 (2003).</w:t>
      </w:r>
    </w:p>
    <w:p w:rsidR="003310CF" w:rsidRPr="00FB58FA" w:rsidRDefault="003310CF" w:rsidP="003310CF">
      <w:pPr>
        <w:pStyle w:val="ErluterungenMuster0"/>
        <w:numPr>
          <w:ilvl w:val="0"/>
          <w:numId w:val="8"/>
        </w:numPr>
        <w:rPr>
          <w:rFonts w:cs="Arial"/>
          <w:color w:val="000000" w:themeColor="text1"/>
          <w:lang w:val="de-DE"/>
        </w:rPr>
      </w:pPr>
      <w:r w:rsidRPr="00FB58FA">
        <w:rPr>
          <w:rFonts w:cs="Arial"/>
          <w:color w:val="000000" w:themeColor="text1"/>
          <w:lang w:val="en-US"/>
        </w:rPr>
        <w:t xml:space="preserve">Y. Qiao, H. Chen, Y. Lin, et al., J. Phys. Cem. </w:t>
      </w:r>
      <w:r w:rsidRPr="00FB58FA">
        <w:rPr>
          <w:rFonts w:cs="Arial"/>
          <w:color w:val="000000" w:themeColor="text1"/>
          <w:lang w:val="de-DE"/>
        </w:rPr>
        <w:t xml:space="preserve">C </w:t>
      </w:r>
      <w:r w:rsidRPr="00FB58FA">
        <w:rPr>
          <w:rFonts w:cs="Arial"/>
          <w:b/>
          <w:color w:val="000000" w:themeColor="text1"/>
          <w:lang w:val="de-DE"/>
        </w:rPr>
        <w:t>115</w:t>
      </w:r>
      <w:r w:rsidRPr="00FB58FA">
        <w:rPr>
          <w:rFonts w:cs="Arial"/>
          <w:color w:val="000000" w:themeColor="text1"/>
          <w:lang w:val="de-DE"/>
        </w:rPr>
        <w:t>, 7323 (2011)</w:t>
      </w:r>
    </w:p>
    <w:p w:rsidR="003310CF" w:rsidRPr="00FB58FA" w:rsidRDefault="003310CF" w:rsidP="003310CF">
      <w:pPr>
        <w:pStyle w:val="ErluterungenMuster0"/>
        <w:numPr>
          <w:ilvl w:val="0"/>
          <w:numId w:val="8"/>
        </w:numPr>
        <w:rPr>
          <w:rFonts w:cs="Arial"/>
          <w:color w:val="000000" w:themeColor="text1"/>
          <w:lang w:val="de-DE"/>
        </w:rPr>
      </w:pPr>
      <w:r w:rsidRPr="00FB58FA">
        <w:rPr>
          <w:rFonts w:cs="Arial"/>
          <w:color w:val="000000" w:themeColor="text1"/>
          <w:lang w:val="de-DE"/>
        </w:rPr>
        <w:t>E. Hennebicq, G. Pourtois, G. D. Scholes, et al., J. Am Chem. Soc.,</w:t>
      </w:r>
      <w:r w:rsidRPr="00FB58FA">
        <w:rPr>
          <w:rFonts w:cs="Arial"/>
          <w:b/>
          <w:color w:val="000000" w:themeColor="text1"/>
          <w:lang w:val="de-DE"/>
        </w:rPr>
        <w:t xml:space="preserve"> 127</w:t>
      </w:r>
      <w:r w:rsidRPr="00FB58FA">
        <w:rPr>
          <w:rFonts w:cs="Arial"/>
          <w:color w:val="000000" w:themeColor="text1"/>
          <w:lang w:val="de-DE"/>
        </w:rPr>
        <w:t>, 4744 (2005).</w:t>
      </w:r>
    </w:p>
    <w:p w:rsidR="003310CF" w:rsidRPr="00FB58FA" w:rsidRDefault="003310CF" w:rsidP="003310CF">
      <w:pPr>
        <w:pStyle w:val="ErluterungenMuster0"/>
        <w:numPr>
          <w:ilvl w:val="0"/>
          <w:numId w:val="8"/>
        </w:numPr>
        <w:rPr>
          <w:rFonts w:cs="Arial"/>
          <w:color w:val="000000" w:themeColor="text1"/>
          <w:lang w:val="de-DE"/>
        </w:rPr>
      </w:pPr>
      <w:r w:rsidRPr="00FB58FA">
        <w:rPr>
          <w:rFonts w:cs="Arial"/>
          <w:color w:val="000000" w:themeColor="text1"/>
          <w:lang w:val="en-US"/>
        </w:rPr>
        <w:t xml:space="preserve">Katie A. Clark, Emma L. Krueger, and David A. Vanden Bout, J. Phys. </w:t>
      </w:r>
      <w:r w:rsidRPr="00FB58FA">
        <w:rPr>
          <w:rFonts w:cs="Arial"/>
          <w:color w:val="000000" w:themeColor="text1"/>
          <w:lang w:val="de-DE"/>
        </w:rPr>
        <w:t xml:space="preserve">Chem. Lett. </w:t>
      </w:r>
      <w:r w:rsidRPr="00FB58FA">
        <w:rPr>
          <w:rFonts w:cs="Arial"/>
          <w:b/>
          <w:color w:val="000000" w:themeColor="text1"/>
          <w:lang w:val="de-DE"/>
        </w:rPr>
        <w:t>5</w:t>
      </w:r>
      <w:r w:rsidRPr="00FB58FA">
        <w:rPr>
          <w:rFonts w:cs="Arial"/>
          <w:color w:val="000000" w:themeColor="text1"/>
          <w:lang w:val="de-DE"/>
        </w:rPr>
        <w:t>, 2274 (2014).</w:t>
      </w:r>
    </w:p>
    <w:p w:rsidR="003310CF" w:rsidRPr="00FB58FA" w:rsidRDefault="003310CF" w:rsidP="003310CF">
      <w:pPr>
        <w:pStyle w:val="ErluterungenMuster0"/>
        <w:numPr>
          <w:ilvl w:val="0"/>
          <w:numId w:val="8"/>
        </w:numPr>
        <w:rPr>
          <w:rFonts w:cs="Arial"/>
          <w:color w:val="000000" w:themeColor="text1"/>
          <w:lang w:val="en-US"/>
        </w:rPr>
      </w:pPr>
      <w:r w:rsidRPr="00FB58FA">
        <w:rPr>
          <w:rFonts w:cs="Arial"/>
          <w:color w:val="000000" w:themeColor="text1"/>
          <w:lang w:val="de-DE"/>
        </w:rPr>
        <w:t>H. Najafov, et al., Nature Mate</w:t>
      </w:r>
      <w:r w:rsidRPr="00FB58FA">
        <w:rPr>
          <w:rFonts w:cs="Arial"/>
          <w:color w:val="000000" w:themeColor="text1"/>
          <w:lang w:val="en-US"/>
        </w:rPr>
        <w:t xml:space="preserve">rials, </w:t>
      </w:r>
      <w:r w:rsidRPr="00FB58FA">
        <w:rPr>
          <w:rFonts w:cs="Arial"/>
          <w:b/>
          <w:color w:val="000000" w:themeColor="text1"/>
          <w:lang w:val="en-US"/>
        </w:rPr>
        <w:t>9</w:t>
      </w:r>
      <w:r w:rsidRPr="00FB58FA">
        <w:rPr>
          <w:rFonts w:cs="Arial"/>
          <w:color w:val="000000" w:themeColor="text1"/>
          <w:lang w:val="en-US"/>
        </w:rPr>
        <w:t>, 938 (2010).</w:t>
      </w:r>
    </w:p>
    <w:p w:rsidR="003310CF" w:rsidRPr="00FB58FA" w:rsidRDefault="003310CF" w:rsidP="003310CF">
      <w:pPr>
        <w:pStyle w:val="ErluterungenMuster0"/>
        <w:numPr>
          <w:ilvl w:val="0"/>
          <w:numId w:val="8"/>
        </w:numPr>
        <w:rPr>
          <w:rFonts w:cs="Arial"/>
          <w:color w:val="000000" w:themeColor="text1"/>
          <w:lang w:val="de-DE"/>
        </w:rPr>
      </w:pPr>
      <w:r w:rsidRPr="00FB58FA">
        <w:rPr>
          <w:rFonts w:cs="Arial"/>
          <w:color w:val="000000" w:themeColor="text1"/>
          <w:lang w:val="de-DE"/>
        </w:rPr>
        <w:t xml:space="preserve">F. Würthner, T.E. Kasier, C.R. Sarah-Möller, Angew. Chem. Int. Ed., </w:t>
      </w:r>
      <w:r w:rsidRPr="00FB58FA">
        <w:rPr>
          <w:rFonts w:cs="Arial"/>
          <w:b/>
          <w:color w:val="000000" w:themeColor="text1"/>
          <w:lang w:val="de-DE"/>
        </w:rPr>
        <w:t>50</w:t>
      </w:r>
      <w:r w:rsidRPr="00FB58FA">
        <w:rPr>
          <w:rFonts w:cs="Arial"/>
          <w:color w:val="000000" w:themeColor="text1"/>
          <w:lang w:val="de-DE"/>
        </w:rPr>
        <w:t>, 3376, (2011).</w:t>
      </w:r>
    </w:p>
    <w:p w:rsidR="003310CF" w:rsidRPr="00FB58FA" w:rsidRDefault="003310CF" w:rsidP="003310CF">
      <w:pPr>
        <w:pStyle w:val="ErluterungenMuster0"/>
        <w:numPr>
          <w:ilvl w:val="0"/>
          <w:numId w:val="8"/>
        </w:numPr>
        <w:rPr>
          <w:rFonts w:cs="Arial"/>
          <w:color w:val="000000" w:themeColor="text1"/>
          <w:lang w:val="de-DE"/>
        </w:rPr>
      </w:pPr>
      <w:r w:rsidRPr="00FB58FA">
        <w:rPr>
          <w:rFonts w:cs="Arial"/>
          <w:color w:val="000000" w:themeColor="text1"/>
          <w:lang w:val="de-DE"/>
        </w:rPr>
        <w:t xml:space="preserve">N. Chevalier, M. Nasse, J. Woehl et al., Nanotechnology, </w:t>
      </w:r>
      <w:r w:rsidRPr="00FB58FA">
        <w:rPr>
          <w:rFonts w:cs="Arial"/>
          <w:b/>
          <w:color w:val="000000" w:themeColor="text1"/>
          <w:lang w:val="de-DE"/>
        </w:rPr>
        <w:t>16</w:t>
      </w:r>
      <w:r w:rsidRPr="00FB58FA">
        <w:rPr>
          <w:rFonts w:cs="Arial"/>
          <w:color w:val="000000" w:themeColor="text1"/>
          <w:lang w:val="de-DE"/>
        </w:rPr>
        <w:t>, 613 (2005).</w:t>
      </w:r>
    </w:p>
    <w:p w:rsidR="003310CF" w:rsidRPr="00FB58FA" w:rsidRDefault="003310CF" w:rsidP="003310CF">
      <w:pPr>
        <w:pStyle w:val="ErluterungenMuster0"/>
        <w:numPr>
          <w:ilvl w:val="0"/>
          <w:numId w:val="8"/>
        </w:numPr>
        <w:rPr>
          <w:rFonts w:cs="Arial"/>
          <w:color w:val="000000" w:themeColor="text1"/>
          <w:lang w:val="en-US"/>
        </w:rPr>
      </w:pPr>
      <w:r w:rsidRPr="00FB58FA">
        <w:rPr>
          <w:rFonts w:cs="Arial"/>
          <w:color w:val="000000" w:themeColor="text1"/>
          <w:lang w:val="de-DE"/>
        </w:rPr>
        <w:t xml:space="preserve">H. von Berlepsch, K. Ludwig, S. Kirstein, C. Böttcher, Chem. </w:t>
      </w:r>
      <w:r w:rsidRPr="00FB58FA">
        <w:rPr>
          <w:rFonts w:cs="Arial"/>
          <w:color w:val="000000" w:themeColor="text1"/>
          <w:lang w:val="en-US"/>
        </w:rPr>
        <w:t xml:space="preserve">Phys. </w:t>
      </w:r>
      <w:r w:rsidRPr="00FB58FA">
        <w:rPr>
          <w:rFonts w:cs="Arial"/>
          <w:b/>
          <w:color w:val="000000" w:themeColor="text1"/>
          <w:lang w:val="en-US"/>
        </w:rPr>
        <w:t>385</w:t>
      </w:r>
      <w:r w:rsidRPr="00FB58FA">
        <w:rPr>
          <w:rFonts w:cs="Arial"/>
          <w:color w:val="000000" w:themeColor="text1"/>
          <w:lang w:val="en-US"/>
        </w:rPr>
        <w:t>, 27 (2011).</w:t>
      </w:r>
    </w:p>
    <w:p w:rsidR="003310CF" w:rsidRPr="00FB58FA" w:rsidRDefault="003310CF" w:rsidP="003310CF">
      <w:pPr>
        <w:pStyle w:val="ErluterungenMuster0"/>
        <w:numPr>
          <w:ilvl w:val="0"/>
          <w:numId w:val="8"/>
        </w:numPr>
        <w:rPr>
          <w:rFonts w:cs="Arial"/>
          <w:color w:val="000000" w:themeColor="text1"/>
          <w:lang w:val="de-DE"/>
        </w:rPr>
      </w:pPr>
      <w:r w:rsidRPr="00FB58FA">
        <w:rPr>
          <w:rFonts w:cs="Arial"/>
          <w:color w:val="000000" w:themeColor="text1"/>
          <w:lang w:val="de-DE"/>
        </w:rPr>
        <w:t xml:space="preserve">D.M. Eisele, D.H. Arias, X. Fu, et al., PNAS </w:t>
      </w:r>
      <w:r w:rsidRPr="00FB58FA">
        <w:rPr>
          <w:rFonts w:cs="Arial"/>
          <w:b/>
          <w:color w:val="000000" w:themeColor="text1"/>
          <w:lang w:val="de-DE"/>
        </w:rPr>
        <w:t xml:space="preserve">111, </w:t>
      </w:r>
      <w:r w:rsidRPr="00FB58FA">
        <w:rPr>
          <w:rFonts w:cs="Arial"/>
          <w:color w:val="000000" w:themeColor="text1"/>
          <w:lang w:val="de-DE"/>
        </w:rPr>
        <w:t xml:space="preserve">E3367 (2014) </w:t>
      </w:r>
    </w:p>
    <w:p w:rsidR="003310CF" w:rsidRPr="00FB58FA" w:rsidRDefault="003310CF" w:rsidP="003310CF">
      <w:pPr>
        <w:pStyle w:val="ErluterungenMuster0"/>
        <w:numPr>
          <w:ilvl w:val="0"/>
          <w:numId w:val="8"/>
        </w:numPr>
        <w:rPr>
          <w:rFonts w:cs="Arial"/>
          <w:color w:val="000000" w:themeColor="text1"/>
          <w:lang w:val="en-US"/>
        </w:rPr>
      </w:pPr>
      <w:r w:rsidRPr="00FB58FA">
        <w:rPr>
          <w:rFonts w:cs="Arial"/>
          <w:color w:val="000000" w:themeColor="text1"/>
          <w:lang w:val="en-US"/>
        </w:rPr>
        <w:t xml:space="preserve">P.J. Meadows, E. Durjadin, S.R. Hall, S. Mann, Chem. Commun. </w:t>
      </w:r>
      <w:r w:rsidRPr="00FB58FA">
        <w:rPr>
          <w:rFonts w:cs="Arial"/>
          <w:b/>
          <w:color w:val="000000" w:themeColor="text1"/>
          <w:lang w:val="en-US"/>
        </w:rPr>
        <w:t>2005</w:t>
      </w:r>
      <w:r w:rsidRPr="00FB58FA">
        <w:rPr>
          <w:rFonts w:cs="Arial"/>
          <w:color w:val="000000" w:themeColor="text1"/>
          <w:lang w:val="en-US"/>
        </w:rPr>
        <w:t>, 3688</w:t>
      </w:r>
    </w:p>
    <w:p w:rsidR="003310CF" w:rsidRPr="00FB58FA" w:rsidRDefault="003310CF" w:rsidP="003310CF">
      <w:pPr>
        <w:pStyle w:val="ErluterungenMuster0"/>
        <w:numPr>
          <w:ilvl w:val="0"/>
          <w:numId w:val="8"/>
        </w:numPr>
        <w:rPr>
          <w:rFonts w:cs="Arial"/>
          <w:color w:val="000000" w:themeColor="text1"/>
          <w:lang w:val="en-US"/>
        </w:rPr>
      </w:pPr>
      <w:r w:rsidRPr="00FB58FA">
        <w:rPr>
          <w:rFonts w:cs="Arial"/>
          <w:color w:val="000000" w:themeColor="text1"/>
          <w:lang w:val="en-US"/>
        </w:rPr>
        <w:t xml:space="preserve">K.L. Gurunatha, E. Durjadin, J. Phys. Chem.B, </w:t>
      </w:r>
      <w:r w:rsidRPr="00FB58FA">
        <w:rPr>
          <w:rFonts w:cs="Arial"/>
          <w:b/>
          <w:color w:val="000000" w:themeColor="text1"/>
          <w:lang w:val="en-US"/>
        </w:rPr>
        <w:t>117</w:t>
      </w:r>
      <w:r w:rsidRPr="00FB58FA">
        <w:rPr>
          <w:rFonts w:cs="Arial"/>
          <w:color w:val="000000" w:themeColor="text1"/>
          <w:lang w:val="en-US"/>
        </w:rPr>
        <w:t>, 3489 (2013)</w:t>
      </w:r>
    </w:p>
    <w:p w:rsidR="003310CF" w:rsidRPr="00FB58FA" w:rsidRDefault="003310CF" w:rsidP="003310CF">
      <w:pPr>
        <w:pStyle w:val="Musterberschrift30"/>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lastRenderedPageBreak/>
        <w:t xml:space="preserve">Project-related publications </w:t>
      </w:r>
    </w:p>
    <w:p w:rsidR="003310CF" w:rsidRPr="00FB58FA" w:rsidRDefault="003310CF" w:rsidP="003310CF">
      <w:pPr>
        <w:pStyle w:val="ErluterungenMuster0"/>
        <w:numPr>
          <w:ilvl w:val="0"/>
          <w:numId w:val="8"/>
        </w:numPr>
        <w:rPr>
          <w:rFonts w:cs="Arial"/>
          <w:color w:val="000000" w:themeColor="text1"/>
        </w:rPr>
      </w:pPr>
      <w:r w:rsidRPr="00FB58FA">
        <w:rPr>
          <w:rFonts w:cs="Arial"/>
          <w:color w:val="000000" w:themeColor="text1"/>
        </w:rPr>
        <w:t>Y. Qiao, F. Polzer, H. Kirmse, E. Steeg, S. Kirstein, J.P. Rabe, "</w:t>
      </w:r>
      <w:r w:rsidRPr="00FB58FA">
        <w:rPr>
          <w:rFonts w:cs="Arial"/>
          <w:i/>
          <w:color w:val="000000" w:themeColor="text1"/>
        </w:rPr>
        <w:t>In situ</w:t>
      </w:r>
      <w:r w:rsidRPr="00FB58FA">
        <w:rPr>
          <w:rFonts w:cs="Arial"/>
          <w:color w:val="000000" w:themeColor="text1"/>
        </w:rPr>
        <w:t xml:space="preserve"> synthesis of semiconductor nanocrystals at the surface of tubular J-aggregates", J. Mater. Chem. C </w:t>
      </w:r>
      <w:r w:rsidRPr="00FB58FA">
        <w:rPr>
          <w:rFonts w:cs="Arial"/>
          <w:b/>
          <w:color w:val="000000" w:themeColor="text1"/>
        </w:rPr>
        <w:t>2</w:t>
      </w:r>
      <w:r w:rsidRPr="00FB58FA">
        <w:rPr>
          <w:rFonts w:cs="Arial"/>
          <w:color w:val="000000" w:themeColor="text1"/>
        </w:rPr>
        <w:t xml:space="preserve">, 9141-9148 (2014). </w:t>
      </w:r>
    </w:p>
    <w:p w:rsidR="003310CF" w:rsidRPr="00FB58FA" w:rsidRDefault="003310CF" w:rsidP="003310CF">
      <w:pPr>
        <w:pStyle w:val="ErluterungenMuster0"/>
        <w:numPr>
          <w:ilvl w:val="0"/>
          <w:numId w:val="8"/>
        </w:numPr>
        <w:rPr>
          <w:rFonts w:cs="Arial"/>
          <w:color w:val="000000" w:themeColor="text1"/>
        </w:rPr>
      </w:pPr>
      <w:r w:rsidRPr="00FB58FA">
        <w:rPr>
          <w:rFonts w:cs="Arial"/>
          <w:color w:val="000000" w:themeColor="text1"/>
        </w:rPr>
        <w:t>Y. Qiao, F. Polzer, H. Kirmse, E. Steeg, S. Kühn, S. Friede, S. Kirstein, J.P. Rabe, „</w:t>
      </w:r>
      <w:r w:rsidRPr="00FB58FA">
        <w:rPr>
          <w:rFonts w:cs="Arial"/>
          <w:i/>
          <w:color w:val="000000" w:themeColor="text1"/>
        </w:rPr>
        <w:t>Coupled Nanotubular J-Aaggregates and Quantum Dots for Efficient Resonance Excitation Energy Transfer”</w:t>
      </w:r>
      <w:r w:rsidRPr="00FB58FA">
        <w:rPr>
          <w:rFonts w:cs="Arial"/>
          <w:color w:val="000000" w:themeColor="text1"/>
        </w:rPr>
        <w:t>, ACS Nano, submitted.</w:t>
      </w:r>
    </w:p>
    <w:p w:rsidR="003310CF" w:rsidRPr="00FB58FA" w:rsidRDefault="003310CF" w:rsidP="003310CF">
      <w:pPr>
        <w:pStyle w:val="ErluterungenMuster0"/>
        <w:numPr>
          <w:ilvl w:val="0"/>
          <w:numId w:val="8"/>
        </w:numPr>
        <w:rPr>
          <w:rFonts w:cs="Arial"/>
          <w:color w:val="000000" w:themeColor="text1"/>
          <w:lang w:val="en-US"/>
        </w:rPr>
      </w:pPr>
      <w:r w:rsidRPr="00FB58FA">
        <w:rPr>
          <w:rFonts w:cs="Arial"/>
          <w:color w:val="000000" w:themeColor="text1"/>
          <w:lang w:val="en-US"/>
        </w:rPr>
        <w:t xml:space="preserve">J. Megow, M.I.S. Röhr, M.S. am Busch, T. Renger, R. Mitric, S. Kirstein, J.P. Rabe, V. May, “Site-dependent van der Waals interaction explains e3xciton spectra of double-walled tubular dye-aggregates”, subm. </w:t>
      </w:r>
      <w:proofErr w:type="gramStart"/>
      <w:r w:rsidRPr="00FB58FA">
        <w:rPr>
          <w:rFonts w:cs="Arial"/>
          <w:color w:val="000000" w:themeColor="text1"/>
          <w:lang w:val="en-US"/>
        </w:rPr>
        <w:t>to</w:t>
      </w:r>
      <w:proofErr w:type="gramEnd"/>
      <w:r w:rsidRPr="00FB58FA">
        <w:rPr>
          <w:rFonts w:cs="Arial"/>
          <w:color w:val="000000" w:themeColor="text1"/>
          <w:lang w:val="en-US"/>
        </w:rPr>
        <w:t xml:space="preserve"> ArXiv by 15.11.2014, to be published in Nano Lett.</w:t>
      </w:r>
    </w:p>
    <w:p w:rsidR="003310CF" w:rsidRPr="00FB58FA" w:rsidRDefault="003310CF" w:rsidP="003310CF">
      <w:pPr>
        <w:pStyle w:val="ErluterungenMuster0"/>
        <w:numPr>
          <w:ilvl w:val="0"/>
          <w:numId w:val="8"/>
        </w:numPr>
        <w:rPr>
          <w:rFonts w:cs="Arial"/>
          <w:color w:val="000000" w:themeColor="text1"/>
          <w:lang w:val="en-US"/>
        </w:rPr>
      </w:pPr>
      <w:r w:rsidRPr="00FB58FA">
        <w:rPr>
          <w:rFonts w:cs="Arial"/>
          <w:color w:val="000000" w:themeColor="text1"/>
          <w:lang w:val="en-US"/>
        </w:rPr>
        <w:t>E. Steeg, F. Polzer, H. Kirmse, Y. Qiao, J.P. Rabe, S. Kirstein, „Nucleation and Growth of Ag Nanostructures Mediated by J-Aggregates of Amphiphilic Dyes“, subm. to ArXiv by 15.12.2014, to be published in Langmuir</w:t>
      </w:r>
    </w:p>
    <w:p w:rsidR="003310CF" w:rsidRPr="00FB58FA" w:rsidRDefault="003310CF" w:rsidP="003310CF">
      <w:pPr>
        <w:pStyle w:val="ErluterungenMuster0"/>
        <w:numPr>
          <w:ilvl w:val="0"/>
          <w:numId w:val="8"/>
        </w:numPr>
        <w:rPr>
          <w:rFonts w:cs="Arial"/>
          <w:color w:val="000000" w:themeColor="text1"/>
          <w:lang w:val="en-US"/>
        </w:rPr>
      </w:pPr>
      <w:r w:rsidRPr="00FB58FA">
        <w:rPr>
          <w:rFonts w:cs="Arial"/>
          <w:color w:val="000000" w:themeColor="text1"/>
          <w:lang w:val="en-US"/>
        </w:rPr>
        <w:t>Y. Qiao, F. Polzer, H. Kirmse, S. Kirstein, J.P. Rabe, „Tubular J-aggregates covered by transparent silica nanoshell”, subm. to ArXiv by 15.12.2014, to be published in Langmuir (Letter)</w:t>
      </w:r>
    </w:p>
    <w:p w:rsidR="003310CF" w:rsidRPr="00FB58FA" w:rsidRDefault="003310CF" w:rsidP="003310CF">
      <w:pPr>
        <w:pStyle w:val="Musterberschrift20"/>
        <w:numPr>
          <w:ilvl w:val="1"/>
          <w:numId w:val="1"/>
        </w:numPr>
        <w:rPr>
          <w:rFonts w:cs="Arial"/>
          <w:color w:val="000000" w:themeColor="text1"/>
        </w:rPr>
      </w:pPr>
      <w:r w:rsidRPr="00FB58FA">
        <w:rPr>
          <w:rFonts w:cs="Arial"/>
          <w:color w:val="000000" w:themeColor="text1"/>
        </w:rPr>
        <w:t>Research plan</w:t>
      </w:r>
    </w:p>
    <w:p w:rsidR="003310CF" w:rsidRPr="00FB58FA" w:rsidRDefault="003310CF" w:rsidP="003310CF">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Main objectives</w:t>
      </w:r>
    </w:p>
    <w:p w:rsidR="003310CF" w:rsidRPr="00FB58FA" w:rsidRDefault="003310CF" w:rsidP="003310CF">
      <w:pPr>
        <w:jc w:val="both"/>
        <w:rPr>
          <w:rFonts w:cs="Arial"/>
          <w:color w:val="000000" w:themeColor="text1"/>
        </w:rPr>
      </w:pPr>
      <w:r w:rsidRPr="00FB58FA">
        <w:rPr>
          <w:rFonts w:cs="Arial"/>
          <w:color w:val="000000" w:themeColor="text1"/>
        </w:rPr>
        <w:t>The unique feature of the system investigated in this project is the possibility to utilize the tubular J-aggregates to fabricate HIOS sample based on ordered organic material that exhibits extended Frenkel excitons with high coupling strength. In the previous funding period this system was mostly used to fabricate silver nanowires as the inorganic component and it was intended to study electronic coupling effects between excitons of the organic dyes and plasmon resonances within the silver. Although the silver nanowires became an interesting research object by themselves, due the delicate growth behaviour and the surprisingly found dynamical chemical instability, our focus was changing from the plasmonic excitations to energy transfer systems. From preliminary experiments we have learned that functional HIOS structures from quantum dots and tubular J-aggregates can be made with unprecedented structural integrity. The successful MD simulation of the structure delivers a base for theoretical calculations of the electronic structure but needs detailed experimental structure analysis. It was a serendipitous finding that high resolution structure determination becomes feasible with aggregates covered by silica. Since this coverage also is expected to mechanically and chemically stabilize the delicate organic aggregates and allows inclusion or addition of further functional inorganic materials, this topic is seen to be a second hot topic for further investigation. The proposal is therefore split into two parts.</w:t>
      </w:r>
    </w:p>
    <w:p w:rsidR="003310CF" w:rsidRPr="00FB58FA" w:rsidRDefault="003310CF" w:rsidP="003310CF">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Sub-project A: Exciton mediated energy transfer between HIOS Förster-couples.</w:t>
      </w:r>
    </w:p>
    <w:p w:rsidR="003310CF" w:rsidRPr="00FB58FA" w:rsidRDefault="003310CF" w:rsidP="003310CF">
      <w:pPr>
        <w:jc w:val="both"/>
        <w:rPr>
          <w:rFonts w:cs="Arial"/>
          <w:color w:val="000000" w:themeColor="text1"/>
        </w:rPr>
      </w:pPr>
      <w:r w:rsidRPr="00FB58FA">
        <w:rPr>
          <w:rFonts w:cs="Arial"/>
          <w:noProof/>
          <w:color w:val="000000" w:themeColor="text1"/>
          <w:lang w:val="de-DE"/>
        </w:rPr>
        <w:drawing>
          <wp:anchor distT="0" distB="0" distL="114300" distR="114300" simplePos="0" relativeHeight="251781120" behindDoc="0" locked="0" layoutInCell="1" allowOverlap="1" wp14:anchorId="17E3D9AF" wp14:editId="1B22DE27">
            <wp:simplePos x="0" y="0"/>
            <wp:positionH relativeFrom="column">
              <wp:posOffset>53975</wp:posOffset>
            </wp:positionH>
            <wp:positionV relativeFrom="paragraph">
              <wp:posOffset>135255</wp:posOffset>
            </wp:positionV>
            <wp:extent cx="1978660" cy="751840"/>
            <wp:effectExtent l="0" t="0" r="0" b="0"/>
            <wp:wrapSquare wrapText="bothSides"/>
            <wp:docPr id="319" name="Grafik 39" descr="Fig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 descr="Figure 1.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78660" cy="751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color w:val="000000" w:themeColor="text1"/>
        </w:rPr>
        <w:t>In this sub-project the main effort is directed to the formation and investigation of a HIOS device that allows coupling between two Förster-transfer couples via migration of Frenkel-excitons .Light is absorbed by a Donor-particle (usually a CdTe particle, selected by size and optical absorption and emission energy to fit as a donor for energy transfer into the tubular J-aggregates of C8S3) and transferred to the J-aggregate. Since the energy transfer only occures over distances given by the Förster radius R</w:t>
      </w:r>
      <w:r w:rsidRPr="00FB58FA">
        <w:rPr>
          <w:rFonts w:cs="Arial"/>
          <w:color w:val="000000" w:themeColor="text1"/>
          <w:vertAlign w:val="subscript"/>
        </w:rPr>
        <w:t>0D</w:t>
      </w:r>
      <w:r w:rsidRPr="00FB58FA">
        <w:rPr>
          <w:rFonts w:cs="Arial"/>
          <w:color w:val="000000" w:themeColor="text1"/>
        </w:rPr>
        <w:t xml:space="preserve">, this leads to an excitation of the aggregate within an area of this size. Typical values </w:t>
      </w:r>
      <w:proofErr w:type="gramStart"/>
      <w:r w:rsidRPr="00FB58FA">
        <w:rPr>
          <w:rFonts w:cs="Arial"/>
          <w:color w:val="000000" w:themeColor="text1"/>
        </w:rPr>
        <w:t>fo</w:t>
      </w:r>
      <w:proofErr w:type="gramEnd"/>
      <w:r w:rsidRPr="00FB58FA">
        <w:rPr>
          <w:rFonts w:cs="Arial"/>
          <w:color w:val="000000" w:themeColor="text1"/>
        </w:rPr>
        <w:t xml:space="preserve"> R</w:t>
      </w:r>
      <w:r w:rsidRPr="00FB58FA">
        <w:rPr>
          <w:rFonts w:cs="Arial"/>
          <w:color w:val="000000" w:themeColor="text1"/>
          <w:vertAlign w:val="subscript"/>
        </w:rPr>
        <w:t>0</w:t>
      </w:r>
      <w:r w:rsidRPr="00FB58FA">
        <w:rPr>
          <w:rFonts w:cs="Arial"/>
          <w:color w:val="000000" w:themeColor="text1"/>
        </w:rPr>
        <w:t xml:space="preserve"> are of the order of 3 … 5 nm, as was measured in previous experiments [qioa-II]. The same situation holds for an acceptor attached to the aggregate, which collects excitation energy from an area of the size of R</w:t>
      </w:r>
      <w:r w:rsidRPr="00FB58FA">
        <w:rPr>
          <w:rFonts w:cs="Arial"/>
          <w:color w:val="000000" w:themeColor="text1"/>
          <w:vertAlign w:val="subscript"/>
        </w:rPr>
        <w:t>0A</w:t>
      </w:r>
      <w:r w:rsidRPr="00FB58FA">
        <w:rPr>
          <w:rFonts w:cs="Arial"/>
          <w:color w:val="000000" w:themeColor="text1"/>
        </w:rPr>
        <w:t>. In this case it is not clear to what extend an exciton delocalization would broaden this collection area, a questions that is investigated theoretically in B6 (May). In other words, the energy transfer units create very local probes for excitation and emission of the J-aggregates. Since the dimension of this probe is less than 10 nm, it should allow to measure or to monitor exciton diffusion within the J-aggregates.</w:t>
      </w:r>
    </w:p>
    <w:p w:rsidR="003310CF" w:rsidRPr="00FB58FA" w:rsidRDefault="003310CF" w:rsidP="003310CF">
      <w:pPr>
        <w:jc w:val="both"/>
        <w:rPr>
          <w:rFonts w:cs="Arial"/>
          <w:color w:val="000000" w:themeColor="text1"/>
        </w:rPr>
      </w:pPr>
      <w:r w:rsidRPr="00FB58FA">
        <w:rPr>
          <w:rFonts w:cs="Arial"/>
          <w:color w:val="000000" w:themeColor="text1"/>
        </w:rPr>
        <w:t xml:space="preserve">The range of exciton diffusion or migration is a topic of research interest for all systems of conjugated molecules, starting from organic crystals [10], over conjugated polymers [11] to molecular aggregates [12]. It is an important question for applications of organic layers such as LEDs or solar cells, since exciton diffusion is one crucial step in the operation of the devices. However, in most disordered systems the excitonic couplings are weak which causes diffusion lengths of order of 10 to 50 nm. However, for J-aggregates this length was supposed to be much larger, supported by early experiments of fluorescence quenching as well as by theoretical estimates [13]. In a very recent work by vanden Bout et al., exciton diffusion lengths </w:t>
      </w:r>
      <w:r w:rsidRPr="00FB58FA">
        <w:rPr>
          <w:rFonts w:cs="Arial"/>
          <w:color w:val="000000" w:themeColor="text1"/>
        </w:rPr>
        <w:lastRenderedPageBreak/>
        <w:t>exceeding 200 nm were observed for the J-aggregates of C8S3. Even larger extensions were found for aggregates in a state were several tubes are attached to each other forming a rope-like bundle. The experiment done there was direct excitation with a circular laser spot and measurement of the elongation of the emissive spot, which was ascribed to the exciton diffusion. These measurements required deconvolution of the data by the excitation spot of the microscope, which is of the same order of magnitude or even larger than the diffusion length. These findings are promising for the long-range coupling of Förster-transfer couples as it is proposed here. Additionally, the locality of the Förster-process should enable us to measure the exciton diffusion length with unprecedented accuracy.</w:t>
      </w:r>
    </w:p>
    <w:p w:rsidR="003310CF" w:rsidRPr="00FB58FA" w:rsidRDefault="003310CF" w:rsidP="003310CF">
      <w:pPr>
        <w:jc w:val="both"/>
        <w:rPr>
          <w:rFonts w:cs="Arial"/>
          <w:color w:val="000000" w:themeColor="text1"/>
        </w:rPr>
      </w:pPr>
      <w:r w:rsidRPr="00FB58FA">
        <w:rPr>
          <w:rFonts w:cs="Arial"/>
          <w:color w:val="000000" w:themeColor="text1"/>
        </w:rPr>
        <w:t>The key prerequisites for a successful accomplishment of this experiment and how we think we can fulfil them are listed as follows. These conditions directly lead to the work program to be done.</w:t>
      </w:r>
    </w:p>
    <w:p w:rsidR="003310CF" w:rsidRPr="00FB58FA" w:rsidRDefault="003310CF" w:rsidP="003310CF">
      <w:pPr>
        <w:jc w:val="both"/>
        <w:rPr>
          <w:rFonts w:cs="Arial"/>
          <w:color w:val="000000" w:themeColor="text1"/>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6"/>
        <w:gridCol w:w="4886"/>
      </w:tblGrid>
      <w:tr w:rsidR="003310CF" w:rsidRPr="00FB58FA" w:rsidTr="003310CF">
        <w:tc>
          <w:tcPr>
            <w:tcW w:w="4886" w:type="dxa"/>
          </w:tcPr>
          <w:p w:rsidR="003310CF" w:rsidRPr="00FB58FA" w:rsidRDefault="003310CF" w:rsidP="003310CF">
            <w:pPr>
              <w:rPr>
                <w:rFonts w:cs="Arial"/>
                <w:color w:val="000000" w:themeColor="text1"/>
              </w:rPr>
            </w:pPr>
            <w:r w:rsidRPr="00FB58FA">
              <w:rPr>
                <w:rFonts w:cs="Arial"/>
                <w:noProof/>
                <w:color w:val="000000" w:themeColor="text1"/>
                <w:lang w:val="de-DE"/>
              </w:rPr>
              <w:drawing>
                <wp:inline distT="0" distB="0" distL="0" distR="0" wp14:anchorId="23B12DE6" wp14:editId="5F3A9F14">
                  <wp:extent cx="2762250" cy="1320800"/>
                  <wp:effectExtent l="0" t="0" r="0" b="0"/>
                  <wp:docPr id="113"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62250" cy="1320800"/>
                          </a:xfrm>
                          <a:prstGeom prst="rect">
                            <a:avLst/>
                          </a:prstGeom>
                          <a:noFill/>
                          <a:ln>
                            <a:noFill/>
                          </a:ln>
                        </pic:spPr>
                      </pic:pic>
                    </a:graphicData>
                  </a:graphic>
                </wp:inline>
              </w:drawing>
            </w:r>
          </w:p>
        </w:tc>
        <w:tc>
          <w:tcPr>
            <w:tcW w:w="4886" w:type="dxa"/>
            <w:vAlign w:val="bottom"/>
          </w:tcPr>
          <w:p w:rsidR="003310CF" w:rsidRPr="00FB58FA" w:rsidRDefault="003310CF" w:rsidP="003310CF">
            <w:pPr>
              <w:jc w:val="both"/>
              <w:rPr>
                <w:rFonts w:cs="Arial"/>
                <w:color w:val="000000" w:themeColor="text1"/>
                <w:sz w:val="18"/>
                <w:szCs w:val="18"/>
              </w:rPr>
            </w:pPr>
            <w:r w:rsidRPr="00FB58FA">
              <w:rPr>
                <w:rFonts w:cs="Arial"/>
                <w:b/>
                <w:color w:val="000000" w:themeColor="text1"/>
                <w:sz w:val="18"/>
                <w:szCs w:val="18"/>
              </w:rPr>
              <w:t>Figure 11</w:t>
            </w:r>
            <w:r w:rsidRPr="00FB58FA">
              <w:rPr>
                <w:rFonts w:cs="Arial"/>
                <w:color w:val="000000" w:themeColor="text1"/>
                <w:sz w:val="18"/>
                <w:szCs w:val="18"/>
              </w:rPr>
              <w:t>: Sketch of principle HIOS structure for the study of extended coupling between two Förster-transfer couples via exciton migration within a J-aggregate. Excitation and emission of light is observed from a donor and acceptor unit, respectively. The aggregate is excited and de-excited via Förster-transfer solely. The Förster couples act as local probes with extensions of a few nanometer.</w:t>
            </w:r>
          </w:p>
        </w:tc>
      </w:tr>
    </w:tbl>
    <w:p w:rsidR="003310CF" w:rsidRPr="00FB58FA" w:rsidRDefault="003310CF" w:rsidP="003310CF">
      <w:pPr>
        <w:rPr>
          <w:rFonts w:cs="Arial"/>
          <w:color w:val="000000" w:themeColor="text1"/>
        </w:rPr>
      </w:pPr>
    </w:p>
    <w:p w:rsidR="003310CF" w:rsidRPr="00FB58FA" w:rsidRDefault="003310CF" w:rsidP="00343A60">
      <w:pPr>
        <w:pStyle w:val="Listenabsatz"/>
        <w:numPr>
          <w:ilvl w:val="0"/>
          <w:numId w:val="77"/>
        </w:numPr>
        <w:overflowPunct/>
        <w:autoSpaceDE/>
        <w:autoSpaceDN/>
        <w:adjustRightInd/>
        <w:spacing w:after="200" w:line="276" w:lineRule="auto"/>
        <w:ind w:left="426" w:hanging="284"/>
        <w:jc w:val="both"/>
        <w:textAlignment w:val="auto"/>
        <w:rPr>
          <w:rFonts w:cs="Arial"/>
          <w:color w:val="000000" w:themeColor="text1"/>
        </w:rPr>
      </w:pPr>
      <w:r w:rsidRPr="00FB58FA">
        <w:rPr>
          <w:rFonts w:cs="Arial"/>
          <w:color w:val="000000" w:themeColor="text1"/>
          <w:u w:val="single"/>
        </w:rPr>
        <w:t>The diffusion length L</w:t>
      </w:r>
      <w:r w:rsidRPr="00FB58FA">
        <w:rPr>
          <w:rFonts w:cs="Arial"/>
          <w:color w:val="000000" w:themeColor="text1"/>
          <w:u w:val="single"/>
          <w:vertAlign w:val="subscript"/>
        </w:rPr>
        <w:t>Dif</w:t>
      </w:r>
      <w:r w:rsidRPr="00FB58FA">
        <w:rPr>
          <w:rFonts w:cs="Arial"/>
          <w:color w:val="000000" w:themeColor="text1"/>
          <w:u w:val="single"/>
        </w:rPr>
        <w:t xml:space="preserve"> must be larger than the typical Förster radius of the Förster couples.</w:t>
      </w:r>
      <w:r w:rsidRPr="00FB58FA">
        <w:rPr>
          <w:rFonts w:cs="Arial"/>
          <w:color w:val="000000" w:themeColor="text1"/>
        </w:rPr>
        <w:t xml:space="preserve"> From the data published by vanden Bout et al. [12] we are convinced that this major condition is fulfilled. It also shows that bundles of aggregates are of high interest. From our experience we know that bundles can easily be induced by increasing the ionic strength of the solution.</w:t>
      </w:r>
    </w:p>
    <w:p w:rsidR="003310CF" w:rsidRPr="00FB58FA" w:rsidRDefault="003310CF" w:rsidP="00343A60">
      <w:pPr>
        <w:pStyle w:val="Listenabsatz"/>
        <w:numPr>
          <w:ilvl w:val="0"/>
          <w:numId w:val="77"/>
        </w:numPr>
        <w:overflowPunct/>
        <w:autoSpaceDE/>
        <w:autoSpaceDN/>
        <w:adjustRightInd/>
        <w:spacing w:after="200" w:line="276" w:lineRule="auto"/>
        <w:ind w:left="426" w:hanging="284"/>
        <w:jc w:val="both"/>
        <w:textAlignment w:val="auto"/>
        <w:rPr>
          <w:rFonts w:cs="Arial"/>
          <w:color w:val="000000" w:themeColor="text1"/>
        </w:rPr>
      </w:pPr>
      <w:r w:rsidRPr="00FB58FA">
        <w:rPr>
          <w:rFonts w:cs="Arial"/>
          <w:color w:val="000000" w:themeColor="text1"/>
          <w:u w:val="single"/>
        </w:rPr>
        <w:t>Donor emission and acceptor absorption have no direct spectral overlap and the aggregate plus acceptor must not be directly excited when donor is excited</w:t>
      </w:r>
      <w:r w:rsidRPr="00FB58FA">
        <w:rPr>
          <w:rFonts w:cs="Arial"/>
          <w:color w:val="000000" w:themeColor="text1"/>
        </w:rPr>
        <w:t>. Careful selection of donor and acceptor species is required. Donors are identified (QD-535) and emitters also have been used previously fulfilling these criteria (PDADMAC labelled with Alexa-631 dye). They have to be combined and careful reference experiments must be conducted.</w:t>
      </w:r>
    </w:p>
    <w:p w:rsidR="003310CF" w:rsidRPr="00FB58FA" w:rsidRDefault="003310CF" w:rsidP="00343A60">
      <w:pPr>
        <w:pStyle w:val="Listenabsatz"/>
        <w:numPr>
          <w:ilvl w:val="0"/>
          <w:numId w:val="77"/>
        </w:numPr>
        <w:overflowPunct/>
        <w:autoSpaceDE/>
        <w:autoSpaceDN/>
        <w:adjustRightInd/>
        <w:spacing w:after="200" w:line="276" w:lineRule="auto"/>
        <w:ind w:left="426" w:hanging="284"/>
        <w:textAlignment w:val="auto"/>
        <w:rPr>
          <w:rFonts w:cs="Arial"/>
          <w:color w:val="000000" w:themeColor="text1"/>
        </w:rPr>
      </w:pPr>
      <w:r w:rsidRPr="00FB58FA">
        <w:rPr>
          <w:rFonts w:cs="Arial"/>
          <w:color w:val="000000" w:themeColor="text1"/>
          <w:u w:val="single"/>
        </w:rPr>
        <w:t>The transfer efficiency within the Förster couples must be very high, best close to 100%</w:t>
      </w:r>
      <w:r w:rsidRPr="00FB58FA">
        <w:rPr>
          <w:rFonts w:cs="Arial"/>
          <w:color w:val="000000" w:themeColor="text1"/>
        </w:rPr>
        <w:t>.</w:t>
      </w:r>
      <w:r w:rsidRPr="00FB58FA">
        <w:rPr>
          <w:rFonts w:cs="Arial"/>
          <w:color w:val="000000" w:themeColor="text1"/>
        </w:rPr>
        <w:br/>
        <w:t>In our previous experiments we achieved almost 100% transfer efficiency for semiconducting particles as donors, when attached close to the aggregates. We had also very high efficiencies for dye molecules brought to close distance by means of labeled polyelectrolytes (60%). The efficiency can be controlled by the distance between donor/acceptor and dye tube.</w:t>
      </w:r>
    </w:p>
    <w:p w:rsidR="003310CF" w:rsidRPr="00FB58FA" w:rsidRDefault="003310CF" w:rsidP="00343A60">
      <w:pPr>
        <w:pStyle w:val="Listenabsatz"/>
        <w:numPr>
          <w:ilvl w:val="0"/>
          <w:numId w:val="77"/>
        </w:numPr>
        <w:overflowPunct/>
        <w:autoSpaceDE/>
        <w:autoSpaceDN/>
        <w:adjustRightInd/>
        <w:spacing w:after="200" w:line="276" w:lineRule="auto"/>
        <w:ind w:left="426" w:hanging="284"/>
        <w:textAlignment w:val="auto"/>
        <w:rPr>
          <w:rFonts w:cs="Arial"/>
          <w:color w:val="000000" w:themeColor="text1"/>
        </w:rPr>
      </w:pPr>
      <w:r w:rsidRPr="00FB58FA">
        <w:rPr>
          <w:rFonts w:cs="Arial"/>
          <w:color w:val="000000" w:themeColor="text1"/>
          <w:u w:val="single"/>
        </w:rPr>
        <w:t>The mean distance between donor and acceptor must be controllable in the range of 20 to 2000 nm</w:t>
      </w:r>
      <w:r w:rsidRPr="00FB58FA">
        <w:rPr>
          <w:rFonts w:cs="Arial"/>
          <w:color w:val="000000" w:themeColor="text1"/>
        </w:rPr>
        <w:t xml:space="preserve">. </w:t>
      </w:r>
      <w:r w:rsidRPr="00FB58FA">
        <w:rPr>
          <w:rFonts w:cs="Arial"/>
          <w:color w:val="000000" w:themeColor="text1"/>
        </w:rPr>
        <w:br/>
        <w:t>The distance variation can be achieved by statistics or by direct positioning of donors. A control of a mean distance can be obtained using a mixture between donor / acceptor particles and optically inactive particles, such as silica particles. The concentration defines then the mean distance. An alternative would be to use an optical probe made of an AFM tip covered by donor particles and observe the donor emission while moving the across the acceptor decorated aggregate [14].</w:t>
      </w:r>
    </w:p>
    <w:p w:rsidR="003310CF" w:rsidRPr="00FB58FA" w:rsidRDefault="003310CF" w:rsidP="00343A60">
      <w:pPr>
        <w:pStyle w:val="Listenabsatz"/>
        <w:numPr>
          <w:ilvl w:val="0"/>
          <w:numId w:val="77"/>
        </w:numPr>
        <w:overflowPunct/>
        <w:autoSpaceDE/>
        <w:autoSpaceDN/>
        <w:adjustRightInd/>
        <w:spacing w:after="200" w:line="276" w:lineRule="auto"/>
        <w:ind w:left="426" w:hanging="284"/>
        <w:textAlignment w:val="auto"/>
        <w:rPr>
          <w:rFonts w:cs="Arial"/>
          <w:color w:val="000000" w:themeColor="text1"/>
        </w:rPr>
      </w:pPr>
      <w:r w:rsidRPr="00FB58FA">
        <w:rPr>
          <w:rFonts w:cs="Arial"/>
          <w:color w:val="000000" w:themeColor="text1"/>
          <w:u w:val="single"/>
        </w:rPr>
        <w:t>The attachment of the donor / acceptor groups must not disturb the structure and hence the optical properties of the aggregates</w:t>
      </w:r>
      <w:r w:rsidRPr="00FB58FA">
        <w:rPr>
          <w:rFonts w:cs="Arial"/>
          <w:color w:val="000000" w:themeColor="text1"/>
        </w:rPr>
        <w:t>.</w:t>
      </w:r>
      <w:r w:rsidRPr="00FB58FA">
        <w:rPr>
          <w:rFonts w:cs="Arial"/>
          <w:color w:val="000000" w:themeColor="text1"/>
        </w:rPr>
        <w:br/>
        <w:t>It was found that adsorption of polyelectrolytes and colloidal particles change structure only slightly. Very promising is the silication of the aggregates which leaves the structure almost unaffected.</w:t>
      </w:r>
    </w:p>
    <w:p w:rsidR="003310CF" w:rsidRPr="00FB58FA" w:rsidRDefault="003310CF" w:rsidP="00343A60">
      <w:pPr>
        <w:pStyle w:val="Listenabsatz"/>
        <w:numPr>
          <w:ilvl w:val="0"/>
          <w:numId w:val="77"/>
        </w:numPr>
        <w:overflowPunct/>
        <w:autoSpaceDE/>
        <w:autoSpaceDN/>
        <w:adjustRightInd/>
        <w:spacing w:after="200" w:line="276" w:lineRule="auto"/>
        <w:ind w:left="426" w:hanging="284"/>
        <w:textAlignment w:val="auto"/>
        <w:rPr>
          <w:rFonts w:cs="Arial"/>
          <w:color w:val="000000" w:themeColor="text1"/>
        </w:rPr>
      </w:pPr>
      <w:r w:rsidRPr="00FB58FA">
        <w:rPr>
          <w:rFonts w:cs="Arial"/>
          <w:color w:val="000000" w:themeColor="text1"/>
          <w:u w:val="single"/>
        </w:rPr>
        <w:t>The acceptor / donor groups must be electrically isolated from the aggregate to avoid charge transfer effects.</w:t>
      </w:r>
      <w:r w:rsidRPr="00FB58FA">
        <w:rPr>
          <w:rFonts w:cs="Arial"/>
          <w:color w:val="000000" w:themeColor="text1"/>
        </w:rPr>
        <w:t xml:space="preserve"> </w:t>
      </w:r>
      <w:r w:rsidRPr="00FB58FA">
        <w:rPr>
          <w:rFonts w:cs="Arial"/>
          <w:color w:val="000000" w:themeColor="text1"/>
        </w:rPr>
        <w:br/>
        <w:t>From the selection of the positioning of the energy levels for many systems an electron transfer can be excluded. Otherwise, an isolation layer is planned to be formed by a silica shell. Oppositely, if charge transfer effects are wanted, it can be achieved by using a molecular thin gluing layer.</w:t>
      </w:r>
    </w:p>
    <w:p w:rsidR="003310CF" w:rsidRPr="00FB58FA" w:rsidRDefault="003310CF" w:rsidP="003310CF">
      <w:pPr>
        <w:rPr>
          <w:rFonts w:cs="Arial"/>
          <w:color w:val="000000" w:themeColor="text1"/>
        </w:rPr>
      </w:pPr>
    </w:p>
    <w:p w:rsidR="003310CF" w:rsidRPr="00FB58FA" w:rsidRDefault="003310CF" w:rsidP="003310CF">
      <w:pPr>
        <w:rPr>
          <w:rFonts w:cs="Arial"/>
          <w:color w:val="000000" w:themeColor="text1"/>
          <w:u w:val="single"/>
        </w:rPr>
      </w:pPr>
      <w:r w:rsidRPr="00FB58FA">
        <w:rPr>
          <w:rFonts w:cs="Arial"/>
          <w:color w:val="000000" w:themeColor="text1"/>
          <w:u w:val="single"/>
        </w:rPr>
        <w:t>Work plan (divided into work packages (WP)):</w:t>
      </w:r>
    </w:p>
    <w:p w:rsidR="003310CF" w:rsidRPr="00FB58FA" w:rsidRDefault="003310CF" w:rsidP="003310CF">
      <w:pPr>
        <w:rPr>
          <w:rFonts w:cs="Arial"/>
          <w:color w:val="000000" w:themeColor="text1"/>
        </w:rPr>
      </w:pPr>
    </w:p>
    <w:p w:rsidR="003310CF" w:rsidRPr="00FB58FA" w:rsidRDefault="003310CF" w:rsidP="003310CF">
      <w:pPr>
        <w:jc w:val="both"/>
        <w:rPr>
          <w:rFonts w:cs="Arial"/>
          <w:color w:val="000000" w:themeColor="text1"/>
        </w:rPr>
      </w:pPr>
      <w:r w:rsidRPr="00FB58FA">
        <w:rPr>
          <w:rFonts w:cs="Arial"/>
          <w:b/>
          <w:color w:val="000000" w:themeColor="text1"/>
        </w:rPr>
        <w:t>WP-A1</w:t>
      </w:r>
      <w:r w:rsidRPr="00FB58FA">
        <w:rPr>
          <w:rFonts w:cs="Arial"/>
          <w:color w:val="000000" w:themeColor="text1"/>
        </w:rPr>
        <w:t xml:space="preserve">: For the control of the mutual distance of the Förster-couples the density of donors as well as that of acceptors has to be optimized. Series with different concentrations but also mixtures with optically inactive particles have to be used. The characterization is via static and time resolved spectroscopy and structure </w:t>
      </w:r>
      <w:r w:rsidRPr="00FB58FA">
        <w:rPr>
          <w:rFonts w:cs="Arial"/>
          <w:color w:val="000000" w:themeColor="text1"/>
        </w:rPr>
        <w:lastRenderedPageBreak/>
        <w:t xml:space="preserve">has to be controlled by cryo-TEM. The combination of both, donors and acceptors at the aggregates has to be achieved. As acceptors dye-labelled polyelectrolytes </w:t>
      </w:r>
      <w:proofErr w:type="gramStart"/>
      <w:r w:rsidRPr="00FB58FA">
        <w:rPr>
          <w:rFonts w:cs="Arial"/>
          <w:color w:val="000000" w:themeColor="text1"/>
        </w:rPr>
        <w:t>shall be used</w:t>
      </w:r>
      <w:proofErr w:type="gramEnd"/>
      <w:r w:rsidRPr="00FB58FA">
        <w:rPr>
          <w:rFonts w:cs="Arial"/>
          <w:color w:val="000000" w:themeColor="text1"/>
        </w:rPr>
        <w:t>, which then serve as a glue for the attachment of the Qdots. In parallel samples with bundles of aggregates have to be prepared and characterized. They are spectroscopically different, which could give access to other donor/acceptor probes.</w:t>
      </w:r>
    </w:p>
    <w:p w:rsidR="003310CF" w:rsidRPr="00FB58FA" w:rsidRDefault="003310CF" w:rsidP="003310CF">
      <w:pPr>
        <w:rPr>
          <w:rFonts w:cs="Arial"/>
          <w:color w:val="000000" w:themeColor="text1"/>
        </w:rPr>
      </w:pPr>
    </w:p>
    <w:p w:rsidR="003310CF" w:rsidRPr="00FB58FA" w:rsidRDefault="003310CF" w:rsidP="003310CF">
      <w:pPr>
        <w:jc w:val="both"/>
        <w:rPr>
          <w:rFonts w:cs="Arial"/>
          <w:color w:val="000000" w:themeColor="text1"/>
        </w:rPr>
      </w:pPr>
      <w:r w:rsidRPr="00FB58FA">
        <w:rPr>
          <w:rFonts w:cs="Arial"/>
          <w:b/>
          <w:color w:val="000000" w:themeColor="text1"/>
        </w:rPr>
        <w:t>WP-A2</w:t>
      </w:r>
      <w:r w:rsidRPr="00FB58FA">
        <w:rPr>
          <w:rFonts w:cs="Arial"/>
          <w:color w:val="000000" w:themeColor="text1"/>
        </w:rPr>
        <w:t xml:space="preserve">: The samples with both Förster-couples present shall be investigated by means of time-resolved spectroscopy. Great care has to be taken to the analysis using the respective reference samples. </w:t>
      </w:r>
      <w:proofErr w:type="gramStart"/>
      <w:r w:rsidRPr="00FB58FA">
        <w:rPr>
          <w:rFonts w:cs="Arial"/>
          <w:color w:val="000000" w:themeColor="text1"/>
        </w:rPr>
        <w:t>Also</w:t>
      </w:r>
      <w:proofErr w:type="gramEnd"/>
      <w:r w:rsidRPr="00FB58FA">
        <w:rPr>
          <w:rFonts w:cs="Arial"/>
          <w:color w:val="000000" w:themeColor="text1"/>
        </w:rPr>
        <w:t xml:space="preserve"> distances between donor/ acceptor must be varied according to the limits identified in WP-A1. </w:t>
      </w:r>
    </w:p>
    <w:p w:rsidR="003310CF" w:rsidRPr="00FB58FA" w:rsidRDefault="003310CF" w:rsidP="003310CF">
      <w:pPr>
        <w:rPr>
          <w:rFonts w:cs="Arial"/>
          <w:color w:val="000000" w:themeColor="text1"/>
        </w:rPr>
      </w:pPr>
    </w:p>
    <w:p w:rsidR="003310CF" w:rsidRPr="00FB58FA" w:rsidRDefault="003310CF" w:rsidP="003310CF">
      <w:pPr>
        <w:jc w:val="both"/>
        <w:rPr>
          <w:rFonts w:cs="Arial"/>
          <w:color w:val="000000" w:themeColor="text1"/>
        </w:rPr>
      </w:pPr>
      <w:r w:rsidRPr="00FB58FA">
        <w:rPr>
          <w:rFonts w:cs="Arial"/>
          <w:b/>
          <w:color w:val="000000" w:themeColor="text1"/>
        </w:rPr>
        <w:t>WP-A3</w:t>
      </w:r>
      <w:r w:rsidRPr="00FB58FA">
        <w:rPr>
          <w:rFonts w:cs="Arial"/>
          <w:color w:val="000000" w:themeColor="text1"/>
        </w:rPr>
        <w:t>: Besides the statistical approach where donor/acceptor particles are present in statistical mixture, donors shall be brought to a sample with acceptors present, using an AFM tip decorated by respective particles. These experiments are performed on top of an optical microscope combined with CCD spectrometer. These experiments should at least allow identification of an inhomogeneous emitter distribution on the aggregates. The experiments may be accompanied by fluorescence lifetime imaging microscopy which allows separating aggregate-emission from particle emission by their very different life times. Such experiments can be done in collaboration with the BAM.</w:t>
      </w:r>
    </w:p>
    <w:p w:rsidR="003310CF" w:rsidRPr="00FB58FA" w:rsidRDefault="003310CF" w:rsidP="003310CF">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Sub-project B: Silica coverage for stabilization, isolation, and structure analysis</w:t>
      </w:r>
    </w:p>
    <w:p w:rsidR="003310CF" w:rsidRPr="00FB58FA" w:rsidRDefault="003310CF" w:rsidP="003310CF">
      <w:pPr>
        <w:rPr>
          <w:rFonts w:cs="Arial"/>
          <w:color w:val="000000" w:themeColor="text1"/>
          <w:u w:val="single"/>
        </w:rPr>
      </w:pPr>
      <w:r w:rsidRPr="00FB58FA">
        <w:rPr>
          <w:rFonts w:cs="Arial"/>
          <w:color w:val="000000" w:themeColor="text1"/>
          <w:u w:val="single"/>
        </w:rPr>
        <w:t>Objectives:</w:t>
      </w:r>
    </w:p>
    <w:p w:rsidR="003310CF" w:rsidRPr="00FB58FA" w:rsidRDefault="003310CF" w:rsidP="003310CF">
      <w:pPr>
        <w:rPr>
          <w:rFonts w:cs="Arial"/>
          <w:color w:val="000000" w:themeColor="text1"/>
        </w:rPr>
      </w:pPr>
      <w:r w:rsidRPr="00FB58FA">
        <w:rPr>
          <w:rFonts w:cs="Arial"/>
          <w:color w:val="000000" w:themeColor="text1"/>
        </w:rPr>
        <w:t xml:space="preserve">In this subproject the silication of tubular J-aggregates of the cyanine dye C8S3 shall be investigated with respect to its application for a detailed structure analysis and in view of its applicability as a protective layer. </w:t>
      </w:r>
    </w:p>
    <w:p w:rsidR="003310CF" w:rsidRPr="00FB58FA" w:rsidRDefault="003310CF" w:rsidP="003310CF">
      <w:pPr>
        <w:jc w:val="both"/>
        <w:rPr>
          <w:rFonts w:cs="Arial"/>
          <w:color w:val="000000" w:themeColor="text1"/>
        </w:rPr>
      </w:pPr>
      <w:r w:rsidRPr="00FB58FA">
        <w:rPr>
          <w:rFonts w:cs="Arial"/>
          <w:color w:val="000000" w:themeColor="text1"/>
        </w:rPr>
        <w:t>The pronounced super-structure found in the silica layer by cryo-TEM (Figure 10) is well suited for further analysis by advanced image analysis. Under the assumption of a helical super structre a full 3D image reconstruction is possible. This was demonstrated for the pure C8S3 aggregate earlier [13] and is shown in Figure 12a</w:t>
      </w:r>
      <w:proofErr w:type="gramStart"/>
      <w:r w:rsidRPr="00FB58FA">
        <w:rPr>
          <w:rFonts w:cs="Arial"/>
          <w:color w:val="000000" w:themeColor="text1"/>
        </w:rPr>
        <w:t>,b</w:t>
      </w:r>
      <w:proofErr w:type="gramEnd"/>
      <w:r w:rsidRPr="00FB58FA">
        <w:rPr>
          <w:rFonts w:cs="Arial"/>
          <w:color w:val="000000" w:themeColor="text1"/>
        </w:rPr>
        <w:t>. To reveal the internal structural details a sophisticated averaging algorithm is used, that uses small pieces of aggregates that are overlayed by adjustment of the position in order to minimize phase averaging effects. The same procedure was applied to images of silica covered aggregate, Figure 12c and 12d. The first attempts show at least two structural motifs that differ mostly by their symmetry. The high contrast and the high degree of regularity of the structures are very prospective for a detailed analysis by this method. For detailed theoretical treatment the knowledge of the detailed structure is indispensible. Big progress in theoretical understanding was made because it was possible to simulate the tubular aggregate structure by molecular dynamics simulations [21]. Calculations of the electronic structure were performed and are planned to be extended to include semiconducting nanostructures in B6 (May) It should be emphasized that the structure model for the theoretical calculations is based on the structure analysis carried out using cryo-TEM images in combination with 3-dimensional image reconstruction as shown in Figure 15.</w:t>
      </w:r>
    </w:p>
    <w:p w:rsidR="003310CF" w:rsidRPr="00FB58FA" w:rsidRDefault="003310CF" w:rsidP="003310CF">
      <w:pPr>
        <w:rPr>
          <w:rFonts w:cs="Arial"/>
          <w:color w:val="000000" w:themeColor="text1"/>
          <w:lang w:val="en-US"/>
        </w:rPr>
      </w:pPr>
    </w:p>
    <w:p w:rsidR="003310CF" w:rsidRPr="00FB58FA" w:rsidRDefault="003310CF" w:rsidP="003310CF">
      <w:pPr>
        <w:rPr>
          <w:rFonts w:cs="Arial"/>
          <w:color w:val="000000" w:themeColor="text1"/>
          <w:lang w:val="en-US"/>
        </w:rPr>
      </w:pPr>
      <w:r w:rsidRPr="00FB58FA">
        <w:rPr>
          <w:rFonts w:cs="Arial"/>
          <w:noProof/>
          <w:color w:val="000000" w:themeColor="text1"/>
          <w:lang w:val="de-DE"/>
        </w:rPr>
        <w:drawing>
          <wp:inline distT="0" distB="0" distL="0" distR="0" wp14:anchorId="66F5A9E4" wp14:editId="798371AE">
            <wp:extent cx="4914900" cy="1219200"/>
            <wp:effectExtent l="0" t="0" r="0" b="0"/>
            <wp:docPr id="114" name="Grafik 36" descr="Figure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descr="Figure 14.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14900" cy="1219200"/>
                    </a:xfrm>
                    <a:prstGeom prst="rect">
                      <a:avLst/>
                    </a:prstGeom>
                    <a:noFill/>
                    <a:ln>
                      <a:noFill/>
                    </a:ln>
                  </pic:spPr>
                </pic:pic>
              </a:graphicData>
            </a:graphic>
          </wp:inline>
        </w:drawing>
      </w:r>
    </w:p>
    <w:p w:rsidR="003310CF" w:rsidRPr="00FB58FA" w:rsidRDefault="003310CF" w:rsidP="003310CF">
      <w:pPr>
        <w:rPr>
          <w:rFonts w:cs="Arial"/>
          <w:color w:val="000000" w:themeColor="text1"/>
          <w:sz w:val="18"/>
          <w:szCs w:val="18"/>
          <w:lang w:val="en-US"/>
        </w:rPr>
      </w:pPr>
      <w:r w:rsidRPr="00FB58FA">
        <w:rPr>
          <w:rFonts w:cs="Arial"/>
          <w:b/>
          <w:color w:val="000000" w:themeColor="text1"/>
          <w:sz w:val="18"/>
          <w:szCs w:val="18"/>
          <w:lang w:val="en-US"/>
        </w:rPr>
        <w:t>Figure 12</w:t>
      </w:r>
      <w:r w:rsidRPr="00FB58FA">
        <w:rPr>
          <w:rFonts w:cs="Arial"/>
          <w:color w:val="000000" w:themeColor="text1"/>
          <w:sz w:val="18"/>
          <w:szCs w:val="18"/>
          <w:lang w:val="en-US"/>
        </w:rPr>
        <w:t>: a) cryo-TEM image of tubular J-aggregates of C8S3; (from [ ]).  b) magnification of part of the aggregate with image improved by advanced averaging methods; c,d) same image treatment as in b, but for aggregates covered by silica shell as shown in Figure 6. (</w:t>
      </w:r>
      <w:proofErr w:type="gramStart"/>
      <w:r w:rsidRPr="00FB58FA">
        <w:rPr>
          <w:rFonts w:cs="Arial"/>
          <w:color w:val="000000" w:themeColor="text1"/>
          <w:sz w:val="18"/>
          <w:szCs w:val="18"/>
          <w:lang w:val="en-US"/>
        </w:rPr>
        <w:t>courtesy</w:t>
      </w:r>
      <w:proofErr w:type="gramEnd"/>
      <w:r w:rsidRPr="00FB58FA">
        <w:rPr>
          <w:rFonts w:cs="Arial"/>
          <w:color w:val="000000" w:themeColor="text1"/>
          <w:sz w:val="18"/>
          <w:szCs w:val="18"/>
          <w:lang w:val="en-US"/>
        </w:rPr>
        <w:t xml:space="preserve"> of C. Böttcher). The images are obtained for different aggregates.</w:t>
      </w:r>
    </w:p>
    <w:p w:rsidR="003310CF" w:rsidRPr="00FB58FA" w:rsidRDefault="003310CF" w:rsidP="003310CF">
      <w:pPr>
        <w:rPr>
          <w:rFonts w:cs="Arial"/>
          <w:color w:val="000000" w:themeColor="text1"/>
          <w:lang w:val="en-US"/>
        </w:rPr>
      </w:pPr>
    </w:p>
    <w:p w:rsidR="003310CF" w:rsidRPr="00FB58FA" w:rsidRDefault="003310CF" w:rsidP="003310CF">
      <w:pPr>
        <w:jc w:val="both"/>
        <w:rPr>
          <w:rFonts w:cs="Arial"/>
          <w:color w:val="000000" w:themeColor="text1"/>
        </w:rPr>
      </w:pPr>
      <w:r w:rsidRPr="00FB58FA">
        <w:rPr>
          <w:rFonts w:cs="Arial"/>
          <w:color w:val="000000" w:themeColor="text1"/>
        </w:rPr>
        <w:t>One goal is the clarification if there is transcription of the aggregate structure to the silica structure and how other parameters influence the silica structure. A structure transfer from the aggregate to the silica layer would allow us to draw conclusions back to the aggregate structure on length scales that is not accessible by any other method. The high stability of the silica also should allow the performance of tomographic 3D imaging, what is much more challenging for plain organic structures [14].</w:t>
      </w:r>
    </w:p>
    <w:p w:rsidR="003310CF" w:rsidRPr="00FB58FA" w:rsidRDefault="003310CF" w:rsidP="003310CF">
      <w:pPr>
        <w:jc w:val="both"/>
        <w:rPr>
          <w:rFonts w:cs="Arial"/>
          <w:color w:val="000000" w:themeColor="text1"/>
        </w:rPr>
      </w:pPr>
      <w:r w:rsidRPr="00FB58FA">
        <w:rPr>
          <w:rFonts w:cs="Arial"/>
          <w:color w:val="000000" w:themeColor="text1"/>
        </w:rPr>
        <w:t xml:space="preserve">The sol-gel polycondensation of APTES and TEOS for silication is a method that also was applied to J-aggregates of </w:t>
      </w:r>
      <w:proofErr w:type="gramStart"/>
      <w:r w:rsidRPr="00FB58FA">
        <w:rPr>
          <w:rFonts w:cs="Arial"/>
          <w:color w:val="000000" w:themeColor="text1"/>
        </w:rPr>
        <w:t>tetra(</w:t>
      </w:r>
      <w:proofErr w:type="gramEnd"/>
      <w:r w:rsidRPr="00FB58FA">
        <w:rPr>
          <w:rFonts w:cs="Arial"/>
          <w:color w:val="000000" w:themeColor="text1"/>
        </w:rPr>
        <w:t xml:space="preserve">4-sulfonatophenyl)porphyrin [15,16], where the thickness of the shell was varied by the APTES/TEOS concentrations. Further functionalisation with gold nanoparticles is demonstrated showing plasmon interactions [16]. This route shall be followed to add nanostructures to the silica shell. This is promising, because the silica shell should be isolating and thus prevents any type of charge transfer. Additionally, the silica super structure may help to localize semiconducting and metallic nanoparticles in a </w:t>
      </w:r>
      <w:r w:rsidRPr="00FB58FA">
        <w:rPr>
          <w:rFonts w:cs="Arial"/>
          <w:color w:val="000000" w:themeColor="text1"/>
        </w:rPr>
        <w:lastRenderedPageBreak/>
        <w:t xml:space="preserve">regular way with well-defined distance distribution. Other synthetic methods to attach particles shall also be tested, such as using 3-Mercaptoproyltrimethoxysilan (MEPTES) instead of APTES to provide thiol groups for attachment of gold particles. </w:t>
      </w:r>
    </w:p>
    <w:p w:rsidR="003310CF" w:rsidRPr="00FB58FA" w:rsidRDefault="003310CF" w:rsidP="003310CF">
      <w:pPr>
        <w:rPr>
          <w:rFonts w:cs="Arial"/>
          <w:color w:val="000000" w:themeColor="text1"/>
        </w:rPr>
      </w:pPr>
      <w:r w:rsidRPr="00FB58FA">
        <w:rPr>
          <w:rFonts w:cs="Arial"/>
          <w:color w:val="000000" w:themeColor="text1"/>
        </w:rPr>
        <w:t>An important property of the silica shell is its protection against mechanical damaging and chemical degradation. Both effects shall be investigated in more detail, with respect to thickness and structural appearance of the silica layer.</w:t>
      </w:r>
    </w:p>
    <w:p w:rsidR="003310CF" w:rsidRPr="00FB58FA" w:rsidRDefault="003310CF" w:rsidP="003310CF">
      <w:pPr>
        <w:rPr>
          <w:rFonts w:cs="Arial"/>
          <w:color w:val="000000" w:themeColor="text1"/>
        </w:rPr>
      </w:pPr>
    </w:p>
    <w:p w:rsidR="003310CF" w:rsidRPr="00FB58FA" w:rsidRDefault="003310CF" w:rsidP="003310CF">
      <w:pPr>
        <w:rPr>
          <w:rFonts w:cs="Arial"/>
          <w:color w:val="000000" w:themeColor="text1"/>
          <w:u w:val="single"/>
        </w:rPr>
      </w:pPr>
      <w:r w:rsidRPr="00FB58FA">
        <w:rPr>
          <w:rFonts w:cs="Arial"/>
          <w:color w:val="000000" w:themeColor="text1"/>
          <w:u w:val="single"/>
        </w:rPr>
        <w:t>Work plan (divided into work packages (WP)):</w:t>
      </w:r>
    </w:p>
    <w:p w:rsidR="003310CF" w:rsidRPr="00FB58FA" w:rsidRDefault="003310CF" w:rsidP="003310CF">
      <w:pPr>
        <w:jc w:val="both"/>
        <w:rPr>
          <w:rFonts w:cs="Arial"/>
          <w:color w:val="000000" w:themeColor="text1"/>
        </w:rPr>
      </w:pPr>
      <w:r w:rsidRPr="00FB58FA">
        <w:rPr>
          <w:rFonts w:cs="Arial"/>
          <w:b/>
          <w:color w:val="000000" w:themeColor="text1"/>
        </w:rPr>
        <w:t>WP B1</w:t>
      </w:r>
      <w:r w:rsidRPr="00FB58FA">
        <w:rPr>
          <w:rFonts w:cs="Arial"/>
          <w:color w:val="000000" w:themeColor="text1"/>
        </w:rPr>
        <w:t xml:space="preserve">: Improvement of synthesis of silica shell around aggregates. The silica shell shall be varied by systematic variation of concentration ratios, different reagents (MEPTES instead of APTES) and also for different dye aggregates. The amphiphilic dyes are available with different chemical side groups which results in different aggregate morphologies. The use of different structures and morphologies allows the study structure transcription towards the silica shell. All synthetic work has to be analyzed by cryo-TEM and absorption spectroscopy. The synthesis has to be optimized with respect to high uniformity of the samples to make them suitable for the 3D image reconstruction. The image reconstruction is exclusively done at the Fu (C. Böttcher), the synthesis and optical characterisation can be done at HU. </w:t>
      </w:r>
    </w:p>
    <w:p w:rsidR="003310CF" w:rsidRPr="00FB58FA" w:rsidRDefault="003310CF" w:rsidP="003310CF">
      <w:pPr>
        <w:rPr>
          <w:rFonts w:cs="Arial"/>
          <w:color w:val="000000" w:themeColor="text1"/>
        </w:rPr>
      </w:pPr>
    </w:p>
    <w:p w:rsidR="003310CF" w:rsidRPr="00FB58FA" w:rsidRDefault="003310CF" w:rsidP="003310CF">
      <w:pPr>
        <w:jc w:val="both"/>
        <w:rPr>
          <w:rFonts w:cs="Arial"/>
          <w:color w:val="000000" w:themeColor="text1"/>
        </w:rPr>
      </w:pPr>
      <w:r w:rsidRPr="00FB58FA">
        <w:rPr>
          <w:rFonts w:cs="Arial"/>
          <w:b/>
          <w:color w:val="000000" w:themeColor="text1"/>
        </w:rPr>
        <w:t>WP B2</w:t>
      </w:r>
      <w:r w:rsidRPr="00FB58FA">
        <w:rPr>
          <w:rFonts w:cs="Arial"/>
          <w:color w:val="000000" w:themeColor="text1"/>
        </w:rPr>
        <w:t xml:space="preserve">: Addition of inorganic species to the silica shell. The synthetic route has to be modified in order to either include or attach other organic and inorganic species. Electrostatic and covalent binding of metal nanoparticles, semiconducting nanoparticles, or organic species shall be realized. An important parameter is control of particle density, shell thickness, and particle location on structures silica shells. These samples will be delivered to sub-project A for energy transfer studies. </w:t>
      </w:r>
    </w:p>
    <w:p w:rsidR="003310CF" w:rsidRPr="00FB58FA" w:rsidRDefault="003310CF" w:rsidP="003310CF">
      <w:pPr>
        <w:rPr>
          <w:rFonts w:cs="Arial"/>
          <w:color w:val="000000" w:themeColor="text1"/>
        </w:rPr>
      </w:pPr>
    </w:p>
    <w:p w:rsidR="003310CF" w:rsidRPr="00FB58FA" w:rsidRDefault="003310CF" w:rsidP="003310CF">
      <w:pPr>
        <w:jc w:val="both"/>
        <w:rPr>
          <w:rFonts w:cs="Arial"/>
          <w:color w:val="000000" w:themeColor="text1"/>
        </w:rPr>
      </w:pPr>
      <w:r w:rsidRPr="00FB58FA">
        <w:rPr>
          <w:rFonts w:cs="Arial"/>
          <w:b/>
          <w:color w:val="000000" w:themeColor="text1"/>
        </w:rPr>
        <w:t>WP B3</w:t>
      </w:r>
      <w:r w:rsidRPr="00FB58FA">
        <w:rPr>
          <w:rFonts w:cs="Arial"/>
          <w:color w:val="000000" w:themeColor="text1"/>
        </w:rPr>
        <w:t xml:space="preserve">: The mechanical and chemical stabilization effect of the silica shell shall be probed. The protection against photobleaching of the aggregates shall be investigated for various structurally different silica shells. Bleaching experiments shall be performed in a fluorescence spectrometer and with isolated aggregates using fluorescence microscopy in combination with emission spectroscopy. A typical penetration depth of oxigen will provide hints if the silica shell is closed or has porosity that is not seen by cryo-TEM images. The mechanical stiffening of the aggregates shall be probed using nanomanipulation techniques by AFM. Therefore, the aggregates shall be moved on a sample using an AFM tip. Bending and breakage can be observed that give hints on the stiffness and stability, at least in a qualitative description. </w:t>
      </w:r>
    </w:p>
    <w:p w:rsidR="003310CF" w:rsidRPr="00FB58FA" w:rsidRDefault="003310CF" w:rsidP="003310CF">
      <w:pPr>
        <w:rPr>
          <w:rFonts w:cs="Arial"/>
          <w:color w:val="000000" w:themeColor="text1"/>
        </w:rPr>
      </w:pPr>
    </w:p>
    <w:p w:rsidR="003310CF" w:rsidRPr="00FB58FA" w:rsidRDefault="003310CF" w:rsidP="003310CF">
      <w:pPr>
        <w:rPr>
          <w:rFonts w:cs="Arial"/>
          <w:b/>
          <w:color w:val="000000" w:themeColor="text1"/>
          <w:szCs w:val="22"/>
          <w:lang w:val="en-US"/>
        </w:rPr>
      </w:pPr>
      <w:r w:rsidRPr="00FB58FA">
        <w:rPr>
          <w:rFonts w:cs="Arial"/>
          <w:color w:val="000000" w:themeColor="text1"/>
          <w:szCs w:val="22"/>
          <w:lang w:val="en-US"/>
        </w:rPr>
        <w:t xml:space="preserve">The work packages are organized with respect to the following </w:t>
      </w:r>
      <w:r w:rsidRPr="00FB58FA">
        <w:rPr>
          <w:rFonts w:cs="Arial"/>
          <w:b/>
          <w:color w:val="000000" w:themeColor="text1"/>
          <w:szCs w:val="22"/>
          <w:lang w:val="en-US"/>
        </w:rPr>
        <w:t>timeline:</w:t>
      </w:r>
    </w:p>
    <w:p w:rsidR="003310CF" w:rsidRPr="00FB58FA" w:rsidRDefault="003310CF" w:rsidP="003310CF">
      <w:pPr>
        <w:rPr>
          <w:rFonts w:cs="Arial"/>
          <w:color w:val="000000" w:themeColor="text1"/>
          <w:szCs w:val="22"/>
          <w:lang w:val="en-US"/>
        </w:rPr>
      </w:pPr>
    </w:p>
    <w:tbl>
      <w:tblPr>
        <w:tblW w:w="893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75"/>
        <w:gridCol w:w="1995"/>
        <w:gridCol w:w="1679"/>
        <w:gridCol w:w="1696"/>
        <w:gridCol w:w="2285"/>
      </w:tblGrid>
      <w:tr w:rsidR="003310CF" w:rsidRPr="00FB58FA" w:rsidTr="003310CF">
        <w:tc>
          <w:tcPr>
            <w:tcW w:w="1275" w:type="dxa"/>
            <w:vAlign w:val="center"/>
          </w:tcPr>
          <w:p w:rsidR="003310CF" w:rsidRPr="00FB58FA" w:rsidRDefault="003310CF" w:rsidP="003310CF">
            <w:pPr>
              <w:rPr>
                <w:rFonts w:cs="Arial"/>
                <w:color w:val="000000" w:themeColor="text1"/>
                <w:szCs w:val="22"/>
                <w:lang w:val="en-US"/>
              </w:rPr>
            </w:pPr>
          </w:p>
        </w:tc>
        <w:tc>
          <w:tcPr>
            <w:tcW w:w="1995" w:type="dxa"/>
          </w:tcPr>
          <w:p w:rsidR="003310CF" w:rsidRPr="00FB58FA" w:rsidRDefault="003310CF" w:rsidP="003310CF">
            <w:pPr>
              <w:jc w:val="center"/>
              <w:rPr>
                <w:rFonts w:cs="Arial"/>
                <w:b/>
                <w:color w:val="000000" w:themeColor="text1"/>
                <w:szCs w:val="22"/>
                <w:lang w:val="en-US"/>
              </w:rPr>
            </w:pPr>
            <w:r w:rsidRPr="00FB58FA">
              <w:rPr>
                <w:rFonts w:cs="Arial"/>
                <w:b/>
                <w:color w:val="000000" w:themeColor="text1"/>
                <w:szCs w:val="22"/>
                <w:lang w:val="en-US"/>
              </w:rPr>
              <w:t>Year 1</w:t>
            </w:r>
          </w:p>
        </w:tc>
        <w:tc>
          <w:tcPr>
            <w:tcW w:w="1679" w:type="dxa"/>
          </w:tcPr>
          <w:p w:rsidR="003310CF" w:rsidRPr="00FB58FA" w:rsidRDefault="003310CF" w:rsidP="003310CF">
            <w:pPr>
              <w:jc w:val="center"/>
              <w:rPr>
                <w:rFonts w:cs="Arial"/>
                <w:b/>
                <w:color w:val="000000" w:themeColor="text1"/>
                <w:szCs w:val="22"/>
                <w:lang w:val="en-US"/>
              </w:rPr>
            </w:pPr>
            <w:r w:rsidRPr="00FB58FA">
              <w:rPr>
                <w:rFonts w:cs="Arial"/>
                <w:b/>
                <w:color w:val="000000" w:themeColor="text1"/>
                <w:szCs w:val="22"/>
                <w:lang w:val="en-US"/>
              </w:rPr>
              <w:t>Year 2</w:t>
            </w:r>
          </w:p>
        </w:tc>
        <w:tc>
          <w:tcPr>
            <w:tcW w:w="1696" w:type="dxa"/>
          </w:tcPr>
          <w:p w:rsidR="003310CF" w:rsidRPr="00FB58FA" w:rsidRDefault="003310CF" w:rsidP="003310CF">
            <w:pPr>
              <w:jc w:val="center"/>
              <w:rPr>
                <w:rFonts w:cs="Arial"/>
                <w:b/>
                <w:color w:val="000000" w:themeColor="text1"/>
                <w:szCs w:val="22"/>
                <w:lang w:val="en-US"/>
              </w:rPr>
            </w:pPr>
            <w:r w:rsidRPr="00FB58FA">
              <w:rPr>
                <w:rFonts w:cs="Arial"/>
                <w:b/>
                <w:color w:val="000000" w:themeColor="text1"/>
                <w:szCs w:val="22"/>
                <w:lang w:val="en-US"/>
              </w:rPr>
              <w:t>Year 3</w:t>
            </w:r>
          </w:p>
        </w:tc>
        <w:tc>
          <w:tcPr>
            <w:tcW w:w="2285" w:type="dxa"/>
          </w:tcPr>
          <w:p w:rsidR="003310CF" w:rsidRPr="00FB58FA" w:rsidRDefault="003310CF" w:rsidP="003310CF">
            <w:pPr>
              <w:jc w:val="center"/>
              <w:rPr>
                <w:rFonts w:cs="Arial"/>
                <w:b/>
                <w:color w:val="000000" w:themeColor="text1"/>
                <w:szCs w:val="22"/>
                <w:lang w:val="en-US"/>
              </w:rPr>
            </w:pPr>
            <w:r w:rsidRPr="00FB58FA">
              <w:rPr>
                <w:rFonts w:cs="Arial"/>
                <w:b/>
                <w:color w:val="000000" w:themeColor="text1"/>
                <w:szCs w:val="22"/>
                <w:lang w:val="en-US"/>
              </w:rPr>
              <w:t>Year 4</w:t>
            </w:r>
          </w:p>
        </w:tc>
      </w:tr>
      <w:tr w:rsidR="003310CF" w:rsidRPr="00FB58FA" w:rsidTr="003310CF">
        <w:tc>
          <w:tcPr>
            <w:tcW w:w="1275" w:type="dxa"/>
            <w:vAlign w:val="center"/>
          </w:tcPr>
          <w:p w:rsidR="003310CF" w:rsidRPr="00FB58FA" w:rsidRDefault="003310CF" w:rsidP="003310CF">
            <w:pPr>
              <w:rPr>
                <w:rFonts w:cs="Arial"/>
                <w:b/>
                <w:color w:val="000000" w:themeColor="text1"/>
                <w:szCs w:val="22"/>
                <w:lang w:val="en-US"/>
              </w:rPr>
            </w:pPr>
            <w:r w:rsidRPr="00FB58FA">
              <w:rPr>
                <w:rFonts w:cs="Arial"/>
                <w:b/>
                <w:color w:val="000000" w:themeColor="text1"/>
                <w:szCs w:val="22"/>
                <w:lang w:val="en-US"/>
              </w:rPr>
              <w:t>Project A</w:t>
            </w:r>
          </w:p>
        </w:tc>
        <w:tc>
          <w:tcPr>
            <w:tcW w:w="3674" w:type="dxa"/>
            <w:gridSpan w:val="2"/>
          </w:tcPr>
          <w:p w:rsidR="003310CF" w:rsidRPr="00FB58FA" w:rsidRDefault="003310CF" w:rsidP="003310CF">
            <w:pPr>
              <w:jc w:val="center"/>
              <w:rPr>
                <w:rFonts w:cs="Arial"/>
                <w:color w:val="000000" w:themeColor="text1"/>
                <w:szCs w:val="22"/>
                <w:lang w:val="en-US"/>
              </w:rPr>
            </w:pPr>
            <w:r w:rsidRPr="00FB58FA">
              <w:rPr>
                <w:rFonts w:cs="Arial"/>
                <w:color w:val="000000" w:themeColor="text1"/>
                <w:szCs w:val="22"/>
                <w:lang w:val="en-US"/>
              </w:rPr>
              <w:t>A1</w:t>
            </w:r>
          </w:p>
          <w:p w:rsidR="003310CF" w:rsidRPr="00FB58FA" w:rsidRDefault="003310CF" w:rsidP="003310CF">
            <w:pPr>
              <w:jc w:val="center"/>
              <w:rPr>
                <w:rFonts w:cs="Arial"/>
                <w:color w:val="000000" w:themeColor="text1"/>
                <w:szCs w:val="22"/>
                <w:lang w:val="en-US"/>
              </w:rPr>
            </w:pPr>
            <w:r w:rsidRPr="00FB58FA">
              <w:rPr>
                <w:rFonts w:cs="Arial"/>
                <w:color w:val="000000" w:themeColor="text1"/>
                <w:szCs w:val="22"/>
                <w:lang w:val="en-US"/>
              </w:rPr>
              <w:t>(Structure optimization)</w:t>
            </w:r>
          </w:p>
        </w:tc>
        <w:tc>
          <w:tcPr>
            <w:tcW w:w="1696" w:type="dxa"/>
          </w:tcPr>
          <w:p w:rsidR="003310CF" w:rsidRPr="00FB58FA" w:rsidRDefault="003310CF" w:rsidP="003310CF">
            <w:pPr>
              <w:jc w:val="center"/>
              <w:rPr>
                <w:rFonts w:cs="Arial"/>
                <w:color w:val="000000" w:themeColor="text1"/>
                <w:szCs w:val="22"/>
                <w:lang w:val="en-US"/>
              </w:rPr>
            </w:pPr>
            <w:r w:rsidRPr="00FB58FA">
              <w:rPr>
                <w:rFonts w:cs="Arial"/>
                <w:color w:val="000000" w:themeColor="text1"/>
                <w:szCs w:val="22"/>
                <w:lang w:val="en-US"/>
              </w:rPr>
              <w:t>A2</w:t>
            </w:r>
          </w:p>
          <w:p w:rsidR="003310CF" w:rsidRPr="00FB58FA" w:rsidRDefault="003310CF" w:rsidP="003310CF">
            <w:pPr>
              <w:jc w:val="center"/>
              <w:rPr>
                <w:rFonts w:cs="Arial"/>
                <w:color w:val="000000" w:themeColor="text1"/>
                <w:szCs w:val="22"/>
                <w:lang w:val="en-US"/>
              </w:rPr>
            </w:pPr>
            <w:r w:rsidRPr="00FB58FA">
              <w:rPr>
                <w:rFonts w:cs="Arial"/>
                <w:color w:val="000000" w:themeColor="text1"/>
                <w:szCs w:val="22"/>
                <w:lang w:val="en-US"/>
              </w:rPr>
              <w:t>(Coupled FRET)</w:t>
            </w:r>
          </w:p>
        </w:tc>
        <w:tc>
          <w:tcPr>
            <w:tcW w:w="2285" w:type="dxa"/>
          </w:tcPr>
          <w:p w:rsidR="003310CF" w:rsidRPr="00FB58FA" w:rsidRDefault="003310CF" w:rsidP="003310CF">
            <w:pPr>
              <w:jc w:val="center"/>
              <w:rPr>
                <w:rFonts w:cs="Arial"/>
                <w:color w:val="000000" w:themeColor="text1"/>
                <w:szCs w:val="22"/>
                <w:lang w:val="en-US"/>
              </w:rPr>
            </w:pPr>
            <w:r w:rsidRPr="00FB58FA">
              <w:rPr>
                <w:rFonts w:cs="Arial"/>
                <w:color w:val="000000" w:themeColor="text1"/>
                <w:szCs w:val="22"/>
                <w:lang w:val="en-US"/>
              </w:rPr>
              <w:t>A3</w:t>
            </w:r>
          </w:p>
          <w:p w:rsidR="003310CF" w:rsidRPr="00FB58FA" w:rsidRDefault="003310CF" w:rsidP="003310CF">
            <w:pPr>
              <w:jc w:val="center"/>
              <w:rPr>
                <w:rFonts w:cs="Arial"/>
                <w:color w:val="000000" w:themeColor="text1"/>
                <w:szCs w:val="22"/>
                <w:lang w:val="en-US"/>
              </w:rPr>
            </w:pPr>
            <w:r w:rsidRPr="00FB58FA">
              <w:rPr>
                <w:rFonts w:cs="Arial"/>
                <w:color w:val="000000" w:themeColor="text1"/>
                <w:szCs w:val="22"/>
                <w:lang w:val="en-US"/>
              </w:rPr>
              <w:t>(Local methods)</w:t>
            </w:r>
          </w:p>
        </w:tc>
      </w:tr>
      <w:tr w:rsidR="003310CF" w:rsidRPr="00FB58FA" w:rsidTr="003310CF">
        <w:tc>
          <w:tcPr>
            <w:tcW w:w="1275" w:type="dxa"/>
            <w:vAlign w:val="center"/>
          </w:tcPr>
          <w:p w:rsidR="003310CF" w:rsidRPr="00FB58FA" w:rsidRDefault="003310CF" w:rsidP="003310CF">
            <w:pPr>
              <w:rPr>
                <w:rFonts w:cs="Arial"/>
                <w:b/>
                <w:color w:val="000000" w:themeColor="text1"/>
                <w:szCs w:val="22"/>
                <w:lang w:val="en-US"/>
              </w:rPr>
            </w:pPr>
            <w:r w:rsidRPr="00FB58FA">
              <w:rPr>
                <w:rFonts w:cs="Arial"/>
                <w:b/>
                <w:color w:val="000000" w:themeColor="text1"/>
                <w:szCs w:val="22"/>
                <w:lang w:val="en-US"/>
              </w:rPr>
              <w:t>Project B</w:t>
            </w:r>
          </w:p>
        </w:tc>
        <w:tc>
          <w:tcPr>
            <w:tcW w:w="3674" w:type="dxa"/>
            <w:gridSpan w:val="2"/>
          </w:tcPr>
          <w:p w:rsidR="003310CF" w:rsidRPr="00FB58FA" w:rsidRDefault="003310CF" w:rsidP="003310CF">
            <w:pPr>
              <w:jc w:val="center"/>
              <w:rPr>
                <w:rFonts w:cs="Arial"/>
                <w:color w:val="000000" w:themeColor="text1"/>
                <w:szCs w:val="22"/>
                <w:lang w:val="en-US"/>
              </w:rPr>
            </w:pPr>
            <w:r w:rsidRPr="00FB58FA">
              <w:rPr>
                <w:rFonts w:cs="Arial"/>
                <w:color w:val="000000" w:themeColor="text1"/>
                <w:szCs w:val="22"/>
                <w:lang w:val="en-US"/>
              </w:rPr>
              <w:t>B1</w:t>
            </w:r>
          </w:p>
          <w:p w:rsidR="003310CF" w:rsidRPr="00FB58FA" w:rsidRDefault="003310CF" w:rsidP="003310CF">
            <w:pPr>
              <w:jc w:val="center"/>
              <w:rPr>
                <w:rFonts w:cs="Arial"/>
                <w:color w:val="000000" w:themeColor="text1"/>
                <w:szCs w:val="22"/>
                <w:lang w:val="en-US"/>
              </w:rPr>
            </w:pPr>
            <w:r w:rsidRPr="00FB58FA">
              <w:rPr>
                <w:rFonts w:cs="Arial"/>
                <w:color w:val="000000" w:themeColor="text1"/>
                <w:szCs w:val="22"/>
                <w:lang w:val="en-US"/>
              </w:rPr>
              <w:t>(Synthesis / 3D structure model)</w:t>
            </w:r>
          </w:p>
        </w:tc>
        <w:tc>
          <w:tcPr>
            <w:tcW w:w="1696" w:type="dxa"/>
          </w:tcPr>
          <w:p w:rsidR="003310CF" w:rsidRPr="00FB58FA" w:rsidRDefault="003310CF" w:rsidP="003310CF">
            <w:pPr>
              <w:jc w:val="center"/>
              <w:rPr>
                <w:rFonts w:cs="Arial"/>
                <w:color w:val="000000" w:themeColor="text1"/>
                <w:szCs w:val="22"/>
                <w:lang w:val="en-US"/>
              </w:rPr>
            </w:pPr>
            <w:r w:rsidRPr="00FB58FA">
              <w:rPr>
                <w:rFonts w:cs="Arial"/>
                <w:color w:val="000000" w:themeColor="text1"/>
                <w:szCs w:val="22"/>
                <w:lang w:val="en-US"/>
              </w:rPr>
              <w:t>B2</w:t>
            </w:r>
          </w:p>
          <w:p w:rsidR="003310CF" w:rsidRPr="00FB58FA" w:rsidRDefault="003310CF" w:rsidP="003310CF">
            <w:pPr>
              <w:jc w:val="center"/>
              <w:rPr>
                <w:rFonts w:cs="Arial"/>
                <w:color w:val="000000" w:themeColor="text1"/>
                <w:szCs w:val="22"/>
                <w:lang w:val="en-US"/>
              </w:rPr>
            </w:pPr>
            <w:r w:rsidRPr="00FB58FA">
              <w:rPr>
                <w:rFonts w:cs="Arial"/>
                <w:color w:val="000000" w:themeColor="text1"/>
                <w:szCs w:val="22"/>
                <w:lang w:val="en-US"/>
              </w:rPr>
              <w:t>(Additional particles)</w:t>
            </w:r>
          </w:p>
        </w:tc>
        <w:tc>
          <w:tcPr>
            <w:tcW w:w="2285" w:type="dxa"/>
          </w:tcPr>
          <w:p w:rsidR="003310CF" w:rsidRPr="00FB58FA" w:rsidRDefault="003310CF" w:rsidP="003310CF">
            <w:pPr>
              <w:jc w:val="center"/>
              <w:rPr>
                <w:rFonts w:cs="Arial"/>
                <w:color w:val="000000" w:themeColor="text1"/>
                <w:szCs w:val="22"/>
                <w:lang w:val="en-US"/>
              </w:rPr>
            </w:pPr>
            <w:r w:rsidRPr="00FB58FA">
              <w:rPr>
                <w:rFonts w:cs="Arial"/>
                <w:color w:val="000000" w:themeColor="text1"/>
                <w:szCs w:val="22"/>
                <w:lang w:val="en-US"/>
              </w:rPr>
              <w:t>B3</w:t>
            </w:r>
          </w:p>
          <w:p w:rsidR="003310CF" w:rsidRPr="00FB58FA" w:rsidRDefault="003310CF" w:rsidP="003310CF">
            <w:pPr>
              <w:jc w:val="center"/>
              <w:rPr>
                <w:rFonts w:cs="Arial"/>
                <w:color w:val="000000" w:themeColor="text1"/>
                <w:szCs w:val="22"/>
                <w:lang w:val="en-US"/>
              </w:rPr>
            </w:pPr>
            <w:r w:rsidRPr="00FB58FA">
              <w:rPr>
                <w:rFonts w:cs="Arial"/>
                <w:color w:val="000000" w:themeColor="text1"/>
                <w:szCs w:val="22"/>
                <w:lang w:val="en-US"/>
              </w:rPr>
              <w:t>(Protection / mechanical properties)</w:t>
            </w:r>
          </w:p>
        </w:tc>
      </w:tr>
    </w:tbl>
    <w:p w:rsidR="003310CF" w:rsidRPr="00FB58FA" w:rsidRDefault="003310CF" w:rsidP="003310CF">
      <w:pPr>
        <w:pStyle w:val="Musterberschrift20"/>
        <w:numPr>
          <w:ilvl w:val="1"/>
          <w:numId w:val="1"/>
        </w:numPr>
        <w:rPr>
          <w:rFonts w:cs="Arial"/>
          <w:color w:val="000000" w:themeColor="text1"/>
        </w:rPr>
      </w:pPr>
      <w:r w:rsidRPr="00FB58FA">
        <w:rPr>
          <w:rFonts w:cs="Arial"/>
          <w:color w:val="000000" w:themeColor="text1"/>
        </w:rPr>
        <w:t>Role within the Collaborative Research Centre</w:t>
      </w:r>
    </w:p>
    <w:p w:rsidR="003310CF" w:rsidRPr="00FB58FA" w:rsidRDefault="003310CF" w:rsidP="00343A60">
      <w:pPr>
        <w:pStyle w:val="ErluterungenMuster0"/>
        <w:numPr>
          <w:ilvl w:val="0"/>
          <w:numId w:val="78"/>
        </w:numPr>
        <w:rPr>
          <w:rFonts w:cs="Arial"/>
          <w:color w:val="000000" w:themeColor="text1"/>
          <w:lang w:val="en-US"/>
        </w:rPr>
      </w:pPr>
      <w:r w:rsidRPr="00FB58FA">
        <w:rPr>
          <w:rFonts w:cs="Arial"/>
          <w:color w:val="000000" w:themeColor="text1"/>
          <w:lang w:val="en-US"/>
        </w:rPr>
        <w:t xml:space="preserve">The collaboration with </w:t>
      </w:r>
      <w:r w:rsidRPr="00FB58FA">
        <w:rPr>
          <w:rFonts w:cs="Arial"/>
          <w:b/>
          <w:color w:val="000000" w:themeColor="text1"/>
          <w:lang w:val="en-US"/>
        </w:rPr>
        <w:t>B6</w:t>
      </w:r>
      <w:r w:rsidRPr="00FB58FA">
        <w:rPr>
          <w:rFonts w:cs="Arial"/>
          <w:color w:val="000000" w:themeColor="text1"/>
          <w:lang w:val="en-US"/>
        </w:rPr>
        <w:t xml:space="preserve"> (May) will be continued and deepened. They will perform calculations of energy transfer dynamics based on the geometry of our samples and we will vary experimental parameters that are required for improvement of theory.</w:t>
      </w:r>
    </w:p>
    <w:p w:rsidR="003310CF" w:rsidRPr="00FB58FA" w:rsidRDefault="003310CF" w:rsidP="00343A60">
      <w:pPr>
        <w:pStyle w:val="ErluterungenMuster0"/>
        <w:numPr>
          <w:ilvl w:val="0"/>
          <w:numId w:val="78"/>
        </w:numPr>
        <w:rPr>
          <w:rFonts w:cs="Arial"/>
          <w:color w:val="000000" w:themeColor="text1"/>
          <w:lang w:val="en-US"/>
        </w:rPr>
      </w:pPr>
      <w:r w:rsidRPr="00FB58FA">
        <w:rPr>
          <w:rFonts w:cs="Arial"/>
          <w:color w:val="000000" w:themeColor="text1"/>
          <w:lang w:val="en-US"/>
        </w:rPr>
        <w:t xml:space="preserve">With the group of </w:t>
      </w:r>
      <w:r w:rsidRPr="00FB58FA">
        <w:rPr>
          <w:rFonts w:cs="Arial"/>
          <w:b/>
          <w:color w:val="000000" w:themeColor="text1"/>
          <w:lang w:val="en-US"/>
        </w:rPr>
        <w:t>B3</w:t>
      </w:r>
      <w:r w:rsidRPr="00FB58FA">
        <w:rPr>
          <w:rFonts w:cs="Arial"/>
          <w:color w:val="000000" w:themeColor="text1"/>
          <w:lang w:val="en-US"/>
        </w:rPr>
        <w:t xml:space="preserve"> (Blumstengel) and </w:t>
      </w:r>
      <w:r w:rsidRPr="00FB58FA">
        <w:rPr>
          <w:rFonts w:cs="Arial"/>
          <w:b/>
          <w:color w:val="000000" w:themeColor="text1"/>
          <w:lang w:val="en-US"/>
        </w:rPr>
        <w:t>A5</w:t>
      </w:r>
      <w:r w:rsidRPr="00FB58FA">
        <w:rPr>
          <w:rFonts w:cs="Arial"/>
          <w:color w:val="000000" w:themeColor="text1"/>
          <w:lang w:val="en-US"/>
        </w:rPr>
        <w:t xml:space="preserve"> (Henneberger) the time resolved fluorescence spectroscopy experiments will be performed.</w:t>
      </w:r>
    </w:p>
    <w:p w:rsidR="003310CF" w:rsidRPr="00FB58FA" w:rsidRDefault="003310CF" w:rsidP="00343A60">
      <w:pPr>
        <w:pStyle w:val="ErluterungenMuster0"/>
        <w:numPr>
          <w:ilvl w:val="0"/>
          <w:numId w:val="78"/>
        </w:numPr>
        <w:rPr>
          <w:rFonts w:cs="Arial"/>
          <w:color w:val="000000" w:themeColor="text1"/>
          <w:lang w:val="en-US"/>
        </w:rPr>
      </w:pPr>
      <w:r w:rsidRPr="00FB58FA">
        <w:rPr>
          <w:rFonts w:cs="Arial"/>
          <w:color w:val="000000" w:themeColor="text1"/>
          <w:lang w:val="en-US"/>
        </w:rPr>
        <w:t xml:space="preserve">Synthetic expertise of the group </w:t>
      </w:r>
      <w:r w:rsidRPr="00FB58FA">
        <w:rPr>
          <w:rFonts w:cs="Arial"/>
          <w:b/>
          <w:color w:val="000000" w:themeColor="text1"/>
          <w:lang w:val="en-US"/>
        </w:rPr>
        <w:t>B2</w:t>
      </w:r>
      <w:r w:rsidRPr="00FB58FA">
        <w:rPr>
          <w:rFonts w:cs="Arial"/>
          <w:color w:val="000000" w:themeColor="text1"/>
          <w:lang w:val="en-US"/>
        </w:rPr>
        <w:t xml:space="preserve"> (Ballauff, Benson, Lu) will lead to strong exchange for the silica shell synthesis.</w:t>
      </w:r>
    </w:p>
    <w:p w:rsidR="003310CF" w:rsidRPr="00FB58FA" w:rsidRDefault="003310CF" w:rsidP="00343A60">
      <w:pPr>
        <w:pStyle w:val="ErluterungenMuster0"/>
        <w:numPr>
          <w:ilvl w:val="0"/>
          <w:numId w:val="78"/>
        </w:numPr>
        <w:rPr>
          <w:rFonts w:cs="Arial"/>
          <w:color w:val="000000" w:themeColor="text1"/>
          <w:lang w:val="en-US"/>
        </w:rPr>
      </w:pPr>
      <w:r w:rsidRPr="00FB58FA">
        <w:rPr>
          <w:rFonts w:cs="Arial"/>
          <w:color w:val="000000" w:themeColor="text1"/>
          <w:lang w:val="en-US"/>
        </w:rPr>
        <w:t xml:space="preserve">The expertise in surface characterization by scanning probe methods will be shared with various projects by direct collaboration, such as </w:t>
      </w:r>
      <w:r w:rsidRPr="00FB58FA">
        <w:rPr>
          <w:rFonts w:cs="Arial"/>
          <w:b/>
          <w:color w:val="000000" w:themeColor="text1"/>
          <w:lang w:val="en-US"/>
        </w:rPr>
        <w:t>B2</w:t>
      </w:r>
      <w:r w:rsidRPr="00FB58FA">
        <w:rPr>
          <w:rFonts w:cs="Arial"/>
          <w:color w:val="000000" w:themeColor="text1"/>
          <w:lang w:val="en-US"/>
        </w:rPr>
        <w:t xml:space="preserve"> (Ballauff/Benson/Lu), </w:t>
      </w:r>
      <w:r w:rsidRPr="00FB58FA">
        <w:rPr>
          <w:rFonts w:cs="Arial"/>
          <w:b/>
          <w:color w:val="000000" w:themeColor="text1"/>
          <w:lang w:val="en-US"/>
        </w:rPr>
        <w:t>B3</w:t>
      </w:r>
      <w:r w:rsidRPr="00FB58FA">
        <w:rPr>
          <w:rFonts w:cs="Arial"/>
          <w:color w:val="000000" w:themeColor="text1"/>
          <w:lang w:val="en-US"/>
        </w:rPr>
        <w:t xml:space="preserve"> (Blumstengel), and </w:t>
      </w:r>
      <w:r w:rsidRPr="00FB58FA">
        <w:rPr>
          <w:rFonts w:cs="Arial"/>
          <w:b/>
          <w:color w:val="000000" w:themeColor="text1"/>
          <w:lang w:val="en-US"/>
        </w:rPr>
        <w:t>A3</w:t>
      </w:r>
      <w:r w:rsidRPr="00FB58FA">
        <w:rPr>
          <w:rFonts w:cs="Arial"/>
          <w:color w:val="000000" w:themeColor="text1"/>
          <w:lang w:val="en-US"/>
        </w:rPr>
        <w:t xml:space="preserve"> (Hecht).</w:t>
      </w:r>
    </w:p>
    <w:p w:rsidR="003310CF" w:rsidRPr="00FB58FA" w:rsidRDefault="003310CF" w:rsidP="00343A60">
      <w:pPr>
        <w:pStyle w:val="ErluterungenMuster0"/>
        <w:numPr>
          <w:ilvl w:val="0"/>
          <w:numId w:val="78"/>
        </w:numPr>
        <w:rPr>
          <w:rFonts w:cs="Arial"/>
          <w:color w:val="000000" w:themeColor="text1"/>
          <w:lang w:val="en-US"/>
        </w:rPr>
      </w:pPr>
      <w:r w:rsidRPr="00FB58FA">
        <w:rPr>
          <w:rFonts w:cs="Arial"/>
          <w:color w:val="000000" w:themeColor="text1"/>
          <w:lang w:val="en-US"/>
        </w:rPr>
        <w:t xml:space="preserve">The project </w:t>
      </w:r>
      <w:r w:rsidRPr="00FB58FA">
        <w:rPr>
          <w:rFonts w:cs="Arial"/>
          <w:b/>
          <w:color w:val="000000" w:themeColor="text1"/>
          <w:lang w:val="en-US"/>
        </w:rPr>
        <w:t>Z2</w:t>
      </w:r>
      <w:r w:rsidRPr="00FB58FA">
        <w:rPr>
          <w:rFonts w:cs="Arial"/>
          <w:color w:val="000000" w:themeColor="text1"/>
          <w:lang w:val="en-US"/>
        </w:rPr>
        <w:t xml:space="preserve"> (Kowarik / Koch) will be essential for their TEM and cryo-TEM resources. </w:t>
      </w:r>
    </w:p>
    <w:p w:rsidR="003310CF" w:rsidRPr="00FB58FA" w:rsidRDefault="003310CF" w:rsidP="003310CF">
      <w:pPr>
        <w:pStyle w:val="ErluterungenMuster0"/>
        <w:rPr>
          <w:rFonts w:cs="Arial"/>
          <w:color w:val="000000" w:themeColor="text1"/>
          <w:lang w:val="en-US"/>
        </w:rPr>
      </w:pPr>
    </w:p>
    <w:p w:rsidR="003310CF" w:rsidRPr="00FB58FA" w:rsidRDefault="003310CF" w:rsidP="003310CF">
      <w:pPr>
        <w:pStyle w:val="ErluterungenMuster0"/>
        <w:rPr>
          <w:rFonts w:cs="Arial"/>
          <w:color w:val="000000" w:themeColor="text1"/>
          <w:lang w:val="en-US"/>
        </w:rPr>
      </w:pPr>
    </w:p>
    <w:p w:rsidR="003310CF" w:rsidRPr="00FB58FA" w:rsidRDefault="003310CF" w:rsidP="003310CF">
      <w:pPr>
        <w:pStyle w:val="ErluterungenMuster0"/>
        <w:rPr>
          <w:rFonts w:cs="Arial"/>
          <w:color w:val="000000" w:themeColor="text1"/>
          <w:lang w:val="en-US"/>
        </w:rPr>
      </w:pPr>
    </w:p>
    <w:p w:rsidR="003310CF" w:rsidRPr="00FB58FA" w:rsidRDefault="003310CF" w:rsidP="003310CF">
      <w:pPr>
        <w:pStyle w:val="ErluterungenMuster0"/>
        <w:rPr>
          <w:rFonts w:cs="Arial"/>
          <w:color w:val="000000" w:themeColor="text1"/>
          <w:lang w:val="en-US"/>
        </w:rPr>
      </w:pPr>
    </w:p>
    <w:p w:rsidR="003310CF" w:rsidRPr="00FB58FA" w:rsidRDefault="003310CF" w:rsidP="003310CF">
      <w:pPr>
        <w:pStyle w:val="ErluterungenMuster0"/>
        <w:rPr>
          <w:rFonts w:cs="Arial"/>
          <w:color w:val="000000" w:themeColor="text1"/>
          <w:lang w:val="en-US"/>
        </w:rPr>
      </w:pPr>
    </w:p>
    <w:p w:rsidR="003310CF" w:rsidRPr="00FB58FA" w:rsidRDefault="003310CF" w:rsidP="003310CF">
      <w:pPr>
        <w:pStyle w:val="Musterberschrift20"/>
        <w:numPr>
          <w:ilvl w:val="1"/>
          <w:numId w:val="1"/>
        </w:numPr>
        <w:rPr>
          <w:rFonts w:cs="Arial"/>
          <w:color w:val="000000" w:themeColor="text1"/>
        </w:rPr>
      </w:pPr>
      <w:r w:rsidRPr="00FB58FA">
        <w:rPr>
          <w:rFonts w:cs="Arial"/>
          <w:color w:val="000000" w:themeColor="text1"/>
        </w:rPr>
        <w:lastRenderedPageBreak/>
        <w:t xml:space="preserve">Delineation from other funded projects </w:t>
      </w:r>
    </w:p>
    <w:tbl>
      <w:tblPr>
        <w:tblW w:w="100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56"/>
        <w:gridCol w:w="3399"/>
        <w:gridCol w:w="4178"/>
      </w:tblGrid>
      <w:tr w:rsidR="003310CF" w:rsidRPr="00FB58FA" w:rsidTr="003310CF">
        <w:trPr>
          <w:cantSplit/>
          <w:trHeight w:val="171"/>
        </w:trPr>
        <w:tc>
          <w:tcPr>
            <w:tcW w:w="2456" w:type="dxa"/>
            <w:shd w:val="clear" w:color="auto" w:fill="FFFFFF" w:themeFill="background1"/>
            <w:vAlign w:val="center"/>
          </w:tcPr>
          <w:p w:rsidR="003310CF" w:rsidRPr="00FB58FA" w:rsidRDefault="003310CF" w:rsidP="003310CF">
            <w:pPr>
              <w:pStyle w:val="ad-ListeMuster"/>
              <w:ind w:left="0" w:firstLine="0"/>
              <w:rPr>
                <w:rFonts w:cs="Arial"/>
                <w:color w:val="000000" w:themeColor="text1"/>
                <w:lang w:val="de-DE"/>
              </w:rPr>
            </w:pPr>
            <w:r w:rsidRPr="00FB58FA">
              <w:rPr>
                <w:rFonts w:cs="Arial"/>
                <w:color w:val="000000" w:themeColor="text1"/>
                <w:lang w:val="de-DE"/>
              </w:rPr>
              <w:t>Project</w:t>
            </w:r>
          </w:p>
        </w:tc>
        <w:tc>
          <w:tcPr>
            <w:tcW w:w="3399" w:type="dxa"/>
            <w:shd w:val="clear" w:color="auto" w:fill="FFFFFF" w:themeFill="background1"/>
            <w:vAlign w:val="center"/>
          </w:tcPr>
          <w:p w:rsidR="003310CF" w:rsidRPr="00FB58FA" w:rsidRDefault="003310CF" w:rsidP="003310CF">
            <w:pPr>
              <w:pStyle w:val="ad-ListeMuster"/>
              <w:jc w:val="center"/>
              <w:rPr>
                <w:rFonts w:cs="Arial"/>
                <w:color w:val="000000" w:themeColor="text1"/>
                <w:lang w:val="en-US"/>
              </w:rPr>
            </w:pPr>
            <w:r w:rsidRPr="00FB58FA">
              <w:rPr>
                <w:rFonts w:cs="Arial"/>
                <w:color w:val="000000" w:themeColor="text1"/>
                <w:lang w:val="en-US"/>
              </w:rPr>
              <w:t>Project title</w:t>
            </w:r>
          </w:p>
        </w:tc>
        <w:tc>
          <w:tcPr>
            <w:tcW w:w="4178" w:type="dxa"/>
            <w:shd w:val="clear" w:color="auto" w:fill="FFFFFF" w:themeFill="background1"/>
            <w:vAlign w:val="center"/>
          </w:tcPr>
          <w:p w:rsidR="003310CF" w:rsidRPr="00FB58FA" w:rsidRDefault="003310CF" w:rsidP="003310CF">
            <w:pPr>
              <w:pStyle w:val="ad-ListeMuster"/>
              <w:jc w:val="center"/>
              <w:rPr>
                <w:rFonts w:cs="Arial"/>
                <w:color w:val="000000" w:themeColor="text1"/>
                <w:lang w:val="en-US"/>
              </w:rPr>
            </w:pPr>
            <w:r w:rsidRPr="00FB58FA">
              <w:rPr>
                <w:rFonts w:cs="Arial"/>
                <w:color w:val="000000" w:themeColor="text1"/>
                <w:lang w:val="en-US"/>
              </w:rPr>
              <w:t>Comment</w:t>
            </w:r>
          </w:p>
        </w:tc>
      </w:tr>
      <w:tr w:rsidR="003310CF" w:rsidRPr="00FB58FA" w:rsidTr="003310CF">
        <w:trPr>
          <w:cantSplit/>
          <w:trHeight w:val="171"/>
        </w:trPr>
        <w:tc>
          <w:tcPr>
            <w:tcW w:w="2456" w:type="dxa"/>
            <w:shd w:val="clear" w:color="auto" w:fill="FFFFFF" w:themeFill="background1"/>
          </w:tcPr>
          <w:p w:rsidR="003310CF" w:rsidRPr="00FB58FA" w:rsidRDefault="003310CF" w:rsidP="003310CF">
            <w:pPr>
              <w:pStyle w:val="ad-ListeMuster"/>
              <w:ind w:left="0" w:firstLine="0"/>
              <w:rPr>
                <w:rFonts w:cs="Arial"/>
                <w:color w:val="000000" w:themeColor="text1"/>
                <w:lang w:val="de-DE"/>
              </w:rPr>
            </w:pPr>
            <w:r w:rsidRPr="00FB58FA">
              <w:rPr>
                <w:rFonts w:cs="Arial"/>
                <w:color w:val="000000" w:themeColor="text1"/>
                <w:lang w:val="de-DE"/>
              </w:rPr>
              <w:t>DFG: CRC 765</w:t>
            </w:r>
          </w:p>
        </w:tc>
        <w:tc>
          <w:tcPr>
            <w:tcW w:w="3399" w:type="dxa"/>
            <w:shd w:val="clear" w:color="auto" w:fill="FFFFFF" w:themeFill="background1"/>
          </w:tcPr>
          <w:p w:rsidR="003310CF" w:rsidRPr="00FB58FA" w:rsidRDefault="003310CF" w:rsidP="003310CF">
            <w:pPr>
              <w:pStyle w:val="ad-ListeMuster"/>
              <w:ind w:left="96" w:firstLine="0"/>
              <w:rPr>
                <w:rFonts w:cs="Arial"/>
                <w:color w:val="000000" w:themeColor="text1"/>
                <w:lang w:val="de-DE"/>
              </w:rPr>
            </w:pPr>
            <w:r w:rsidRPr="00FB58FA">
              <w:rPr>
                <w:rFonts w:cs="Arial"/>
                <w:color w:val="000000" w:themeColor="text1"/>
                <w:lang w:val="de-DE"/>
              </w:rPr>
              <w:t>Multivalenz als chemisches Organisations- und Wirkprinzip: Neue Architekturen, Funktionen und Anwendungen (TP C3)</w:t>
            </w:r>
          </w:p>
        </w:tc>
        <w:tc>
          <w:tcPr>
            <w:tcW w:w="4178" w:type="dxa"/>
            <w:shd w:val="clear" w:color="auto" w:fill="FFFFFF" w:themeFill="background1"/>
          </w:tcPr>
          <w:p w:rsidR="003310CF" w:rsidRPr="00FB58FA" w:rsidRDefault="003310CF" w:rsidP="003310CF">
            <w:pPr>
              <w:pStyle w:val="ad-ListeMuster"/>
              <w:ind w:left="99" w:firstLine="0"/>
              <w:rPr>
                <w:rFonts w:cs="Arial"/>
                <w:color w:val="000000" w:themeColor="text1"/>
                <w:lang w:val="en-US"/>
              </w:rPr>
            </w:pPr>
            <w:r w:rsidRPr="00FB58FA">
              <w:rPr>
                <w:rFonts w:cs="Arial"/>
                <w:color w:val="000000" w:themeColor="text1"/>
                <w:lang w:val="en-US"/>
              </w:rPr>
              <w:t xml:space="preserve">investigates forces on mutli-valent chemical bonds; has no relation to A6 </w:t>
            </w:r>
          </w:p>
        </w:tc>
      </w:tr>
      <w:tr w:rsidR="003310CF" w:rsidRPr="00FB58FA" w:rsidTr="003310CF">
        <w:trPr>
          <w:cantSplit/>
          <w:trHeight w:val="171"/>
        </w:trPr>
        <w:tc>
          <w:tcPr>
            <w:tcW w:w="2456" w:type="dxa"/>
            <w:shd w:val="clear" w:color="auto" w:fill="FFFFFF" w:themeFill="background1"/>
          </w:tcPr>
          <w:p w:rsidR="003310CF" w:rsidRPr="00FB58FA" w:rsidRDefault="003310CF" w:rsidP="003310CF">
            <w:pPr>
              <w:pStyle w:val="ad-ListeMuster"/>
              <w:ind w:left="-31" w:firstLine="0"/>
              <w:rPr>
                <w:rFonts w:cs="Arial"/>
                <w:color w:val="000000" w:themeColor="text1"/>
                <w:lang w:val="en-US"/>
              </w:rPr>
            </w:pPr>
            <w:r w:rsidRPr="00FB58FA">
              <w:rPr>
                <w:rFonts w:cs="Arial"/>
                <w:color w:val="000000" w:themeColor="text1"/>
                <w:lang w:val="en-US"/>
              </w:rPr>
              <w:t>SALSA, the Graduate School of Analytical Sciences Adlershof</w:t>
            </w:r>
          </w:p>
        </w:tc>
        <w:tc>
          <w:tcPr>
            <w:tcW w:w="3399" w:type="dxa"/>
            <w:shd w:val="clear" w:color="auto" w:fill="FFFFFF" w:themeFill="background1"/>
          </w:tcPr>
          <w:p w:rsidR="003310CF" w:rsidRPr="00FB58FA" w:rsidRDefault="003310CF" w:rsidP="003310CF">
            <w:pPr>
              <w:pStyle w:val="ad-ListeMuster"/>
              <w:ind w:left="96" w:firstLine="0"/>
              <w:rPr>
                <w:rFonts w:cs="Arial"/>
                <w:color w:val="000000" w:themeColor="text1"/>
                <w:lang w:val="en-US"/>
              </w:rPr>
            </w:pPr>
            <w:r w:rsidRPr="00FB58FA">
              <w:rPr>
                <w:rFonts w:cs="Arial"/>
                <w:color w:val="000000" w:themeColor="text1"/>
                <w:lang w:val="en-US"/>
              </w:rPr>
              <w:t>?</w:t>
            </w:r>
          </w:p>
        </w:tc>
        <w:tc>
          <w:tcPr>
            <w:tcW w:w="4178" w:type="dxa"/>
            <w:shd w:val="clear" w:color="auto" w:fill="FFFFFF" w:themeFill="background1"/>
          </w:tcPr>
          <w:p w:rsidR="003310CF" w:rsidRPr="00FB58FA" w:rsidRDefault="003310CF" w:rsidP="003310CF">
            <w:pPr>
              <w:ind w:left="99"/>
              <w:rPr>
                <w:rFonts w:cs="Arial"/>
                <w:color w:val="000000" w:themeColor="text1"/>
                <w:lang w:val="en-US"/>
              </w:rPr>
            </w:pPr>
            <w:r w:rsidRPr="00FB58FA">
              <w:rPr>
                <w:rFonts w:cs="Arial"/>
                <w:color w:val="000000" w:themeColor="text1"/>
                <w:lang w:val="en-US"/>
              </w:rPr>
              <w:t>?</w:t>
            </w:r>
          </w:p>
        </w:tc>
      </w:tr>
      <w:tr w:rsidR="003310CF" w:rsidRPr="00FB58FA" w:rsidTr="003310CF">
        <w:trPr>
          <w:cantSplit/>
          <w:trHeight w:val="171"/>
        </w:trPr>
        <w:tc>
          <w:tcPr>
            <w:tcW w:w="2456" w:type="dxa"/>
            <w:shd w:val="clear" w:color="auto" w:fill="FFFFFF" w:themeFill="background1"/>
          </w:tcPr>
          <w:p w:rsidR="003310CF" w:rsidRPr="00FB58FA" w:rsidRDefault="003310CF" w:rsidP="003310CF">
            <w:pPr>
              <w:pStyle w:val="ad-ListeMuster"/>
              <w:widowControl w:val="0"/>
              <w:ind w:left="0" w:firstLine="0"/>
              <w:rPr>
                <w:rFonts w:cs="Arial"/>
                <w:color w:val="000000" w:themeColor="text1"/>
                <w:lang w:val="en-US"/>
              </w:rPr>
            </w:pPr>
            <w:r w:rsidRPr="00FB58FA">
              <w:rPr>
                <w:rFonts w:cs="Arial"/>
                <w:color w:val="000000" w:themeColor="text1"/>
                <w:lang w:val="en-US"/>
              </w:rPr>
              <w:t>Helmholtz Energie Allianz</w:t>
            </w:r>
          </w:p>
        </w:tc>
        <w:tc>
          <w:tcPr>
            <w:tcW w:w="3399" w:type="dxa"/>
            <w:shd w:val="clear" w:color="auto" w:fill="FFFFFF" w:themeFill="background1"/>
          </w:tcPr>
          <w:p w:rsidR="003310CF" w:rsidRPr="00FB58FA" w:rsidRDefault="003310CF" w:rsidP="003310CF">
            <w:pPr>
              <w:ind w:left="96"/>
              <w:rPr>
                <w:rFonts w:cs="Arial"/>
                <w:color w:val="000000" w:themeColor="text1"/>
                <w:lang w:val="en-US"/>
              </w:rPr>
            </w:pPr>
            <w:r w:rsidRPr="00FB58FA">
              <w:rPr>
                <w:rFonts w:cs="Arial"/>
                <w:color w:val="000000" w:themeColor="text1"/>
                <w:lang w:val="en-US"/>
              </w:rPr>
              <w:t>?</w:t>
            </w:r>
          </w:p>
        </w:tc>
        <w:tc>
          <w:tcPr>
            <w:tcW w:w="4178" w:type="dxa"/>
            <w:shd w:val="clear" w:color="auto" w:fill="FFFFFF" w:themeFill="background1"/>
          </w:tcPr>
          <w:p w:rsidR="003310CF" w:rsidRPr="00FB58FA" w:rsidRDefault="003310CF" w:rsidP="003310CF">
            <w:pPr>
              <w:pStyle w:val="ad-ListeMuster"/>
              <w:ind w:left="99" w:firstLine="0"/>
              <w:rPr>
                <w:rFonts w:cs="Arial"/>
                <w:color w:val="000000" w:themeColor="text1"/>
                <w:lang w:val="en-US"/>
              </w:rPr>
            </w:pPr>
            <w:r w:rsidRPr="00FB58FA">
              <w:rPr>
                <w:rFonts w:cs="Arial"/>
                <w:color w:val="000000" w:themeColor="text1"/>
                <w:lang w:val="en-US"/>
              </w:rPr>
              <w:t>?</w:t>
            </w:r>
          </w:p>
        </w:tc>
      </w:tr>
      <w:tr w:rsidR="003310CF" w:rsidRPr="00FB58FA" w:rsidTr="003310CF">
        <w:trPr>
          <w:cantSplit/>
          <w:trHeight w:val="171"/>
        </w:trPr>
        <w:tc>
          <w:tcPr>
            <w:tcW w:w="2456" w:type="dxa"/>
            <w:shd w:val="clear" w:color="auto" w:fill="FFFFFF" w:themeFill="background1"/>
          </w:tcPr>
          <w:p w:rsidR="003310CF" w:rsidRPr="00FB58FA" w:rsidRDefault="003310CF" w:rsidP="003310CF">
            <w:pPr>
              <w:pStyle w:val="ad-ListeMuster"/>
              <w:ind w:left="0" w:firstLine="0"/>
              <w:rPr>
                <w:rFonts w:cs="Arial"/>
                <w:color w:val="000000" w:themeColor="text1"/>
                <w:lang w:val="en-US"/>
              </w:rPr>
            </w:pPr>
            <w:r w:rsidRPr="00FB58FA">
              <w:rPr>
                <w:rFonts w:cs="Arial"/>
                <w:color w:val="000000" w:themeColor="text1"/>
                <w:lang w:val="en-US"/>
              </w:rPr>
              <w:t>DFG, DAAD: IRTG1524:</w:t>
            </w:r>
            <w:r w:rsidRPr="00FB58FA">
              <w:rPr>
                <w:rFonts w:cs="Arial"/>
                <w:color w:val="000000" w:themeColor="text1"/>
              </w:rPr>
              <w:t xml:space="preserve"> </w:t>
            </w:r>
          </w:p>
        </w:tc>
        <w:tc>
          <w:tcPr>
            <w:tcW w:w="3399" w:type="dxa"/>
            <w:shd w:val="clear" w:color="auto" w:fill="FFFFFF" w:themeFill="background1"/>
          </w:tcPr>
          <w:p w:rsidR="003310CF" w:rsidRPr="00FB58FA" w:rsidRDefault="003310CF" w:rsidP="003310CF">
            <w:pPr>
              <w:pStyle w:val="ad-ListeMuster"/>
              <w:ind w:left="96" w:firstLine="0"/>
              <w:rPr>
                <w:rFonts w:cs="Arial"/>
                <w:color w:val="000000" w:themeColor="text1"/>
                <w:lang w:val="en-US"/>
              </w:rPr>
            </w:pPr>
            <w:r w:rsidRPr="00FB58FA">
              <w:rPr>
                <w:rFonts w:cs="Arial"/>
                <w:color w:val="000000" w:themeColor="text1"/>
                <w:lang w:val="en-US"/>
              </w:rPr>
              <w:t>Self-Assembled Soft Matter Nano-Structures at Interfaces</w:t>
            </w:r>
          </w:p>
        </w:tc>
        <w:tc>
          <w:tcPr>
            <w:tcW w:w="4178" w:type="dxa"/>
            <w:shd w:val="clear" w:color="auto" w:fill="FFFFFF" w:themeFill="background1"/>
          </w:tcPr>
          <w:p w:rsidR="003310CF" w:rsidRPr="00FB58FA" w:rsidRDefault="003310CF" w:rsidP="003310CF">
            <w:pPr>
              <w:pStyle w:val="ad-ListeMuster"/>
              <w:ind w:left="99" w:firstLine="0"/>
              <w:rPr>
                <w:rFonts w:cs="Arial"/>
                <w:color w:val="000000" w:themeColor="text1"/>
                <w:lang w:val="en-US"/>
              </w:rPr>
            </w:pPr>
            <w:r w:rsidRPr="00FB58FA">
              <w:rPr>
                <w:rFonts w:cs="Arial"/>
                <w:color w:val="000000" w:themeColor="text1"/>
                <w:lang w:val="en-US"/>
              </w:rPr>
              <w:t>Manipulation of DNA and other macromolecules on solid substrates; has no direct relation to A6.</w:t>
            </w:r>
          </w:p>
        </w:tc>
      </w:tr>
    </w:tbl>
    <w:p w:rsidR="003310CF" w:rsidRPr="00FB58FA" w:rsidRDefault="003310CF" w:rsidP="003310CF">
      <w:pPr>
        <w:pStyle w:val="Musterberschrift20"/>
        <w:numPr>
          <w:ilvl w:val="1"/>
          <w:numId w:val="1"/>
        </w:numPr>
        <w:rPr>
          <w:rFonts w:cs="Arial"/>
          <w:color w:val="000000" w:themeColor="text1"/>
        </w:rPr>
      </w:pPr>
      <w:r w:rsidRPr="00FB58FA">
        <w:rPr>
          <w:rFonts w:cs="Arial"/>
          <w:color w:val="000000" w:themeColor="text1"/>
        </w:rPr>
        <w:t>Project funds</w:t>
      </w:r>
    </w:p>
    <w:p w:rsidR="003310CF" w:rsidRPr="00FB58FA" w:rsidRDefault="003310CF" w:rsidP="003310CF">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Previous funding</w:t>
      </w:r>
    </w:p>
    <w:p w:rsidR="003310CF" w:rsidRPr="00FB58FA" w:rsidRDefault="003310CF" w:rsidP="003310CF">
      <w:pPr>
        <w:rPr>
          <w:rFonts w:cs="Arial"/>
          <w:color w:val="000000" w:themeColor="text1"/>
        </w:rPr>
      </w:pPr>
      <w:r w:rsidRPr="00FB58FA">
        <w:rPr>
          <w:rFonts w:cs="Arial"/>
          <w:color w:val="000000" w:themeColor="text1"/>
        </w:rPr>
        <w:t>The project has been funded within the Collaborative Research Centre since July 2011.</w:t>
      </w:r>
    </w:p>
    <w:p w:rsidR="003310CF" w:rsidRPr="00FB58FA" w:rsidRDefault="003310CF" w:rsidP="003310CF">
      <w:pPr>
        <w:pStyle w:val="Musterberschrift30"/>
        <w:numPr>
          <w:ilvl w:val="2"/>
          <w:numId w:val="1"/>
        </w:numPr>
        <w:tabs>
          <w:tab w:val="clear" w:pos="8652"/>
          <w:tab w:val="num" w:pos="855"/>
        </w:tabs>
        <w:ind w:left="856" w:hanging="856"/>
        <w:rPr>
          <w:rFonts w:cs="Arial"/>
          <w:color w:val="000000" w:themeColor="text1"/>
        </w:rPr>
      </w:pPr>
      <w:r w:rsidRPr="00FB58FA">
        <w:rPr>
          <w:rFonts w:cs="Arial"/>
          <w:color w:val="000000" w:themeColor="text1"/>
        </w:rPr>
        <w:t>Funds requested</w:t>
      </w: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661"/>
        <w:gridCol w:w="887"/>
        <w:gridCol w:w="754"/>
        <w:gridCol w:w="887"/>
        <w:gridCol w:w="754"/>
        <w:gridCol w:w="887"/>
        <w:gridCol w:w="754"/>
        <w:gridCol w:w="887"/>
        <w:gridCol w:w="754"/>
        <w:gridCol w:w="887"/>
        <w:gridCol w:w="754"/>
      </w:tblGrid>
      <w:tr w:rsidR="003310CF" w:rsidRPr="00FB58FA" w:rsidTr="003310CF">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310CF" w:rsidRPr="00FB58FA" w:rsidRDefault="003310CF" w:rsidP="003310CF">
            <w:pPr>
              <w:rPr>
                <w:rFonts w:cs="Arial"/>
                <w:b/>
                <w:color w:val="000000" w:themeColor="text1"/>
              </w:rPr>
            </w:pPr>
            <w:r w:rsidRPr="00FB58FA">
              <w:rPr>
                <w:rFonts w:cs="Arial"/>
                <w:b/>
                <w:color w:val="000000" w:themeColor="text1"/>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3310CF" w:rsidRPr="00FB58FA" w:rsidRDefault="003310CF" w:rsidP="003310CF">
            <w:pPr>
              <w:pStyle w:val="ErluterungenMuster0"/>
              <w:jc w:val="center"/>
              <w:rPr>
                <w:rFonts w:cs="Arial"/>
                <w:color w:val="000000" w:themeColor="text1"/>
              </w:rPr>
            </w:pPr>
            <w:r w:rsidRPr="00FB58FA">
              <w:rPr>
                <w:rFonts w:cs="Arial"/>
                <w:color w:val="000000" w:themeColor="text1"/>
              </w:rPr>
              <w:t>2015/2</w:t>
            </w:r>
          </w:p>
        </w:tc>
        <w:tc>
          <w:tcPr>
            <w:tcW w:w="0" w:type="auto"/>
            <w:gridSpan w:val="2"/>
            <w:tcBorders>
              <w:top w:val="single" w:sz="12" w:space="0" w:color="auto"/>
              <w:bottom w:val="single" w:sz="12" w:space="0" w:color="auto"/>
            </w:tcBorders>
            <w:shd w:val="clear" w:color="auto" w:fill="D9D9D9"/>
            <w:vAlign w:val="center"/>
          </w:tcPr>
          <w:p w:rsidR="003310CF" w:rsidRPr="00FB58FA" w:rsidRDefault="003310CF" w:rsidP="003310CF">
            <w:pPr>
              <w:pStyle w:val="ErluterungenMuster0"/>
              <w:jc w:val="center"/>
              <w:rPr>
                <w:rFonts w:cs="Arial"/>
                <w:color w:val="000000" w:themeColor="text1"/>
              </w:rPr>
            </w:pPr>
            <w:r w:rsidRPr="00FB58FA">
              <w:rPr>
                <w:rFonts w:cs="Arial"/>
                <w:color w:val="000000" w:themeColor="text1"/>
              </w:rPr>
              <w:t>2016</w:t>
            </w:r>
          </w:p>
        </w:tc>
        <w:tc>
          <w:tcPr>
            <w:tcW w:w="0" w:type="auto"/>
            <w:gridSpan w:val="2"/>
            <w:tcBorders>
              <w:top w:val="single" w:sz="12" w:space="0" w:color="auto"/>
              <w:bottom w:val="single" w:sz="12" w:space="0" w:color="auto"/>
            </w:tcBorders>
            <w:shd w:val="clear" w:color="auto" w:fill="D9D9D9"/>
            <w:vAlign w:val="center"/>
          </w:tcPr>
          <w:p w:rsidR="003310CF" w:rsidRPr="00FB58FA" w:rsidRDefault="003310CF" w:rsidP="003310CF">
            <w:pPr>
              <w:pStyle w:val="ErluterungenMuster0"/>
              <w:jc w:val="center"/>
              <w:rPr>
                <w:rFonts w:cs="Arial"/>
                <w:color w:val="000000" w:themeColor="text1"/>
              </w:rPr>
            </w:pPr>
            <w:r w:rsidRPr="00FB58FA">
              <w:rPr>
                <w:rFonts w:cs="Arial"/>
                <w:color w:val="000000" w:themeColor="text1"/>
              </w:rPr>
              <w:t>2017</w:t>
            </w:r>
          </w:p>
        </w:tc>
        <w:tc>
          <w:tcPr>
            <w:tcW w:w="0" w:type="auto"/>
            <w:gridSpan w:val="2"/>
            <w:tcBorders>
              <w:top w:val="single" w:sz="12" w:space="0" w:color="auto"/>
              <w:bottom w:val="single" w:sz="12" w:space="0" w:color="auto"/>
            </w:tcBorders>
            <w:shd w:val="clear" w:color="auto" w:fill="D9D9D9"/>
            <w:vAlign w:val="center"/>
          </w:tcPr>
          <w:p w:rsidR="003310CF" w:rsidRPr="00FB58FA" w:rsidRDefault="003310CF" w:rsidP="003310CF">
            <w:pPr>
              <w:pStyle w:val="ErluterungenMuster0"/>
              <w:jc w:val="center"/>
              <w:rPr>
                <w:rFonts w:cs="Arial"/>
                <w:color w:val="000000" w:themeColor="text1"/>
              </w:rPr>
            </w:pPr>
            <w:r w:rsidRPr="00FB58FA">
              <w:rPr>
                <w:rFonts w:cs="Arial"/>
                <w:color w:val="000000" w:themeColor="text1"/>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3310CF" w:rsidRPr="00FB58FA" w:rsidRDefault="003310CF" w:rsidP="003310CF">
            <w:pPr>
              <w:pStyle w:val="ErluterungenMuster0"/>
              <w:jc w:val="center"/>
              <w:rPr>
                <w:rFonts w:cs="Arial"/>
                <w:color w:val="000000" w:themeColor="text1"/>
              </w:rPr>
            </w:pPr>
            <w:r w:rsidRPr="00FB58FA">
              <w:rPr>
                <w:rFonts w:cs="Arial"/>
                <w:color w:val="000000" w:themeColor="text1"/>
              </w:rPr>
              <w:t>2019/1</w:t>
            </w:r>
          </w:p>
        </w:tc>
      </w:tr>
      <w:tr w:rsidR="003310CF" w:rsidRPr="00FB58FA" w:rsidTr="003310CF">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3310CF" w:rsidRPr="00FB58FA" w:rsidRDefault="003310CF" w:rsidP="003310CF">
            <w:pPr>
              <w:rPr>
                <w:rFonts w:cs="Arial"/>
                <w:color w:val="000000" w:themeColor="text1"/>
              </w:rPr>
            </w:pPr>
          </w:p>
        </w:tc>
      </w:tr>
      <w:tr w:rsidR="003310CF" w:rsidRPr="00FB58FA" w:rsidTr="003310CF">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310CF" w:rsidRPr="00FB58FA" w:rsidRDefault="003310CF" w:rsidP="003310CF">
            <w:pPr>
              <w:rPr>
                <w:rFonts w:cs="Arial"/>
                <w:b/>
                <w:color w:val="000000" w:themeColor="text1"/>
              </w:rPr>
            </w:pPr>
            <w:r w:rsidRPr="00FB58FA">
              <w:rPr>
                <w:rFonts w:cs="Arial"/>
                <w:b/>
                <w:color w:val="000000" w:themeColor="text1"/>
              </w:rPr>
              <w:t>Staff</w:t>
            </w:r>
          </w:p>
        </w:tc>
        <w:tc>
          <w:tcPr>
            <w:tcW w:w="0" w:type="auto"/>
            <w:tcBorders>
              <w:top w:val="single" w:sz="12" w:space="0" w:color="auto"/>
              <w:left w:val="single" w:sz="12" w:space="0" w:color="auto"/>
            </w:tcBorders>
            <w:shd w:val="clear" w:color="auto" w:fill="D9D9D9"/>
            <w:vAlign w:val="center"/>
          </w:tcPr>
          <w:p w:rsidR="003310CF" w:rsidRPr="00FB58FA" w:rsidRDefault="003310CF" w:rsidP="003310CF">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3310CF" w:rsidRPr="00FB58FA" w:rsidRDefault="003310CF" w:rsidP="003310CF">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3310CF" w:rsidRPr="00FB58FA" w:rsidRDefault="003310CF" w:rsidP="003310CF">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3310CF" w:rsidRPr="00FB58FA" w:rsidRDefault="003310CF" w:rsidP="003310CF">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3310CF" w:rsidRPr="00FB58FA" w:rsidRDefault="003310CF" w:rsidP="003310CF">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3310CF" w:rsidRPr="00FB58FA" w:rsidRDefault="003310CF" w:rsidP="003310CF">
            <w:pPr>
              <w:jc w:val="center"/>
              <w:rPr>
                <w:rFonts w:cs="Arial"/>
                <w:color w:val="000000" w:themeColor="text1"/>
              </w:rPr>
            </w:pPr>
            <w:r w:rsidRPr="00FB58FA">
              <w:rPr>
                <w:rFonts w:cs="Arial"/>
                <w:color w:val="000000" w:themeColor="text1"/>
              </w:rPr>
              <w:t>Sum</w:t>
            </w:r>
          </w:p>
        </w:tc>
        <w:tc>
          <w:tcPr>
            <w:tcW w:w="0" w:type="auto"/>
            <w:tcBorders>
              <w:top w:val="single" w:sz="12" w:space="0" w:color="auto"/>
              <w:right w:val="single" w:sz="4" w:space="0" w:color="auto"/>
            </w:tcBorders>
            <w:shd w:val="clear" w:color="auto" w:fill="D9D9D9"/>
            <w:vAlign w:val="center"/>
          </w:tcPr>
          <w:p w:rsidR="003310CF" w:rsidRPr="00FB58FA" w:rsidRDefault="003310CF" w:rsidP="003310CF">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3310CF" w:rsidRPr="00FB58FA" w:rsidRDefault="003310CF" w:rsidP="003310CF">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3310CF" w:rsidRPr="00FB58FA" w:rsidRDefault="003310CF" w:rsidP="003310CF">
            <w:pPr>
              <w:jc w:val="center"/>
              <w:rPr>
                <w:rFonts w:cs="Arial"/>
                <w:color w:val="000000" w:themeColor="text1"/>
              </w:rPr>
            </w:pPr>
            <w:r w:rsidRPr="00FB58FA">
              <w:rPr>
                <w:rFonts w:cs="Arial"/>
                <w:color w:val="000000" w:themeColor="text1"/>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3310CF" w:rsidRPr="00FB58FA" w:rsidRDefault="003310CF" w:rsidP="003310CF">
            <w:pPr>
              <w:jc w:val="center"/>
              <w:rPr>
                <w:rFonts w:cs="Arial"/>
                <w:color w:val="000000" w:themeColor="text1"/>
              </w:rPr>
            </w:pPr>
            <w:r w:rsidRPr="00FB58FA">
              <w:rPr>
                <w:rFonts w:cs="Arial"/>
                <w:color w:val="000000" w:themeColor="text1"/>
              </w:rPr>
              <w:t>Sum</w:t>
            </w:r>
          </w:p>
        </w:tc>
      </w:tr>
      <w:tr w:rsidR="003310CF" w:rsidRPr="00FB58FA" w:rsidTr="003310CF">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3310CF" w:rsidRPr="00FB58FA" w:rsidRDefault="003310CF" w:rsidP="003310CF">
            <w:pPr>
              <w:pStyle w:val="ErluterungenMuster0"/>
              <w:rPr>
                <w:rFonts w:cs="Arial"/>
                <w:color w:val="000000" w:themeColor="text1"/>
              </w:rPr>
            </w:pPr>
            <w:r w:rsidRPr="00FB58FA">
              <w:rPr>
                <w:rFonts w:cs="Arial"/>
                <w:color w:val="000000" w:themeColor="text1"/>
              </w:rPr>
              <w:t>&lt;category, percentage&gt;</w:t>
            </w:r>
          </w:p>
        </w:tc>
        <w:tc>
          <w:tcPr>
            <w:tcW w:w="0" w:type="auto"/>
            <w:tcBorders>
              <w:top w:val="single" w:sz="12" w:space="0" w:color="auto"/>
              <w:left w:val="single" w:sz="12"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right w:val="single" w:sz="4"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right w:val="single" w:sz="12" w:space="0" w:color="auto"/>
            </w:tcBorders>
            <w:vAlign w:val="center"/>
          </w:tcPr>
          <w:p w:rsidR="003310CF" w:rsidRPr="00FB58FA" w:rsidRDefault="003310CF" w:rsidP="003310CF">
            <w:pPr>
              <w:jc w:val="center"/>
              <w:rPr>
                <w:rFonts w:cs="Arial"/>
                <w:color w:val="000000" w:themeColor="text1"/>
              </w:rPr>
            </w:pPr>
          </w:p>
        </w:tc>
      </w:tr>
      <w:tr w:rsidR="003310CF" w:rsidRPr="00FB58FA" w:rsidTr="003310CF">
        <w:trPr>
          <w:cantSplit/>
          <w:trHeight w:val="259"/>
        </w:trPr>
        <w:tc>
          <w:tcPr>
            <w:tcW w:w="0" w:type="auto"/>
            <w:tcBorders>
              <w:left w:val="single" w:sz="12" w:space="0" w:color="auto"/>
              <w:right w:val="single" w:sz="12" w:space="0" w:color="auto"/>
            </w:tcBorders>
            <w:shd w:val="clear" w:color="auto" w:fill="D9D9D9"/>
            <w:vAlign w:val="center"/>
          </w:tcPr>
          <w:p w:rsidR="003310CF" w:rsidRPr="00FB58FA" w:rsidRDefault="003310CF" w:rsidP="003310CF">
            <w:pPr>
              <w:pStyle w:val="ErluterungenMuster0"/>
              <w:rPr>
                <w:rFonts w:cs="Arial"/>
                <w:color w:val="000000" w:themeColor="text1"/>
              </w:rPr>
            </w:pPr>
            <w:r w:rsidRPr="00FB58FA">
              <w:rPr>
                <w:rFonts w:cs="Arial"/>
                <w:color w:val="000000" w:themeColor="text1"/>
              </w:rPr>
              <w:t>PhD student, 75%</w:t>
            </w:r>
          </w:p>
        </w:tc>
        <w:tc>
          <w:tcPr>
            <w:tcW w:w="0" w:type="auto"/>
            <w:tcBorders>
              <w:left w:val="single" w:sz="12" w:space="0" w:color="auto"/>
            </w:tcBorders>
            <w:vAlign w:val="center"/>
          </w:tcPr>
          <w:p w:rsidR="003310CF" w:rsidRPr="00FB58FA" w:rsidRDefault="003310CF" w:rsidP="003310CF">
            <w:pPr>
              <w:jc w:val="center"/>
              <w:rPr>
                <w:rFonts w:cs="Arial"/>
                <w:color w:val="000000" w:themeColor="text1"/>
              </w:rPr>
            </w:pPr>
            <w:r w:rsidRPr="00FB58FA">
              <w:rPr>
                <w:rFonts w:cs="Arial"/>
                <w:color w:val="000000" w:themeColor="text1"/>
              </w:rPr>
              <w:t>2</w:t>
            </w:r>
          </w:p>
        </w:tc>
        <w:tc>
          <w:tcPr>
            <w:tcW w:w="0" w:type="auto"/>
            <w:vAlign w:val="center"/>
          </w:tcPr>
          <w:p w:rsidR="003310CF" w:rsidRPr="00FB58FA" w:rsidRDefault="003310CF" w:rsidP="003310CF">
            <w:pPr>
              <w:jc w:val="center"/>
              <w:rPr>
                <w:rFonts w:cs="Arial"/>
                <w:color w:val="000000" w:themeColor="text1"/>
              </w:rPr>
            </w:pPr>
            <w:r w:rsidRPr="00FB58FA">
              <w:rPr>
                <w:rFonts w:cs="Arial"/>
                <w:color w:val="000000" w:themeColor="text1"/>
              </w:rPr>
              <w:t>44.100</w:t>
            </w:r>
          </w:p>
        </w:tc>
        <w:tc>
          <w:tcPr>
            <w:tcW w:w="0" w:type="auto"/>
            <w:vAlign w:val="center"/>
          </w:tcPr>
          <w:p w:rsidR="003310CF" w:rsidRPr="00FB58FA" w:rsidRDefault="003310CF" w:rsidP="003310CF">
            <w:pPr>
              <w:jc w:val="center"/>
              <w:rPr>
                <w:rFonts w:cs="Arial"/>
                <w:color w:val="000000" w:themeColor="text1"/>
              </w:rPr>
            </w:pPr>
            <w:r w:rsidRPr="00FB58FA">
              <w:rPr>
                <w:rFonts w:cs="Arial"/>
                <w:color w:val="000000" w:themeColor="text1"/>
              </w:rPr>
              <w:t>2</w:t>
            </w:r>
          </w:p>
        </w:tc>
        <w:tc>
          <w:tcPr>
            <w:tcW w:w="0" w:type="auto"/>
            <w:vAlign w:val="center"/>
          </w:tcPr>
          <w:p w:rsidR="003310CF" w:rsidRPr="00FB58FA" w:rsidRDefault="003310CF" w:rsidP="003310CF">
            <w:pPr>
              <w:jc w:val="center"/>
              <w:rPr>
                <w:rFonts w:cs="Arial"/>
                <w:color w:val="000000" w:themeColor="text1"/>
              </w:rPr>
            </w:pPr>
            <w:r w:rsidRPr="00FB58FA">
              <w:rPr>
                <w:rFonts w:cs="Arial"/>
                <w:color w:val="000000" w:themeColor="text1"/>
              </w:rPr>
              <w:t>88.200</w:t>
            </w:r>
          </w:p>
        </w:tc>
        <w:tc>
          <w:tcPr>
            <w:tcW w:w="0" w:type="auto"/>
            <w:vAlign w:val="center"/>
          </w:tcPr>
          <w:p w:rsidR="003310CF" w:rsidRPr="00FB58FA" w:rsidRDefault="003310CF" w:rsidP="003310CF">
            <w:pPr>
              <w:jc w:val="center"/>
              <w:rPr>
                <w:rFonts w:cs="Arial"/>
                <w:color w:val="000000" w:themeColor="text1"/>
              </w:rPr>
            </w:pPr>
            <w:r w:rsidRPr="00FB58FA">
              <w:rPr>
                <w:rFonts w:cs="Arial"/>
                <w:color w:val="000000" w:themeColor="text1"/>
              </w:rPr>
              <w:t>2</w:t>
            </w:r>
          </w:p>
        </w:tc>
        <w:tc>
          <w:tcPr>
            <w:tcW w:w="0" w:type="auto"/>
            <w:vAlign w:val="center"/>
          </w:tcPr>
          <w:p w:rsidR="003310CF" w:rsidRPr="00FB58FA" w:rsidRDefault="003310CF" w:rsidP="003310CF">
            <w:pPr>
              <w:jc w:val="center"/>
              <w:rPr>
                <w:rFonts w:cs="Arial"/>
                <w:color w:val="000000" w:themeColor="text1"/>
              </w:rPr>
            </w:pPr>
            <w:r w:rsidRPr="00FB58FA">
              <w:rPr>
                <w:rFonts w:cs="Arial"/>
                <w:color w:val="000000" w:themeColor="text1"/>
              </w:rPr>
              <w:t>88.200</w:t>
            </w:r>
          </w:p>
        </w:tc>
        <w:tc>
          <w:tcPr>
            <w:tcW w:w="0" w:type="auto"/>
            <w:tcBorders>
              <w:right w:val="single" w:sz="4" w:space="0" w:color="auto"/>
            </w:tcBorders>
            <w:vAlign w:val="center"/>
          </w:tcPr>
          <w:p w:rsidR="003310CF" w:rsidRPr="00FB58FA" w:rsidRDefault="003310CF" w:rsidP="003310CF">
            <w:pPr>
              <w:jc w:val="center"/>
              <w:rPr>
                <w:rFonts w:cs="Arial"/>
                <w:color w:val="000000" w:themeColor="text1"/>
              </w:rPr>
            </w:pPr>
            <w:r w:rsidRPr="00FB58FA">
              <w:rPr>
                <w:rFonts w:cs="Arial"/>
                <w:color w:val="000000" w:themeColor="text1"/>
              </w:rPr>
              <w:t>2</w:t>
            </w:r>
          </w:p>
        </w:tc>
        <w:tc>
          <w:tcPr>
            <w:tcW w:w="0" w:type="auto"/>
            <w:vAlign w:val="center"/>
          </w:tcPr>
          <w:p w:rsidR="003310CF" w:rsidRPr="00FB58FA" w:rsidRDefault="003310CF" w:rsidP="003310CF">
            <w:pPr>
              <w:jc w:val="center"/>
              <w:rPr>
                <w:rFonts w:cs="Arial"/>
                <w:color w:val="000000" w:themeColor="text1"/>
              </w:rPr>
            </w:pPr>
            <w:r w:rsidRPr="00FB58FA">
              <w:rPr>
                <w:rFonts w:cs="Arial"/>
                <w:color w:val="000000" w:themeColor="text1"/>
              </w:rPr>
              <w:t>88.200</w:t>
            </w:r>
          </w:p>
        </w:tc>
        <w:tc>
          <w:tcPr>
            <w:tcW w:w="0" w:type="auto"/>
            <w:vAlign w:val="center"/>
          </w:tcPr>
          <w:p w:rsidR="003310CF" w:rsidRPr="00FB58FA" w:rsidRDefault="003310CF" w:rsidP="003310CF">
            <w:pPr>
              <w:jc w:val="center"/>
              <w:rPr>
                <w:rFonts w:cs="Arial"/>
                <w:color w:val="000000" w:themeColor="text1"/>
              </w:rPr>
            </w:pPr>
            <w:r w:rsidRPr="00FB58FA">
              <w:rPr>
                <w:rFonts w:cs="Arial"/>
                <w:color w:val="000000" w:themeColor="text1"/>
              </w:rPr>
              <w:t>2</w:t>
            </w:r>
          </w:p>
        </w:tc>
        <w:tc>
          <w:tcPr>
            <w:tcW w:w="0" w:type="auto"/>
            <w:tcBorders>
              <w:right w:val="single" w:sz="12" w:space="0" w:color="auto"/>
            </w:tcBorders>
            <w:vAlign w:val="center"/>
          </w:tcPr>
          <w:p w:rsidR="003310CF" w:rsidRPr="00FB58FA" w:rsidRDefault="003310CF" w:rsidP="003310CF">
            <w:pPr>
              <w:jc w:val="center"/>
              <w:rPr>
                <w:rFonts w:cs="Arial"/>
                <w:color w:val="000000" w:themeColor="text1"/>
              </w:rPr>
            </w:pPr>
            <w:r w:rsidRPr="00FB58FA">
              <w:rPr>
                <w:rFonts w:cs="Arial"/>
                <w:color w:val="000000" w:themeColor="text1"/>
              </w:rPr>
              <w:t>44.100</w:t>
            </w:r>
          </w:p>
        </w:tc>
      </w:tr>
      <w:tr w:rsidR="003310CF" w:rsidRPr="00FB58FA" w:rsidTr="003310CF">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3310CF" w:rsidRPr="00FB58FA" w:rsidRDefault="003310CF" w:rsidP="003310CF">
            <w:pPr>
              <w:rPr>
                <w:rFonts w:cs="Arial"/>
                <w:color w:val="000000" w:themeColor="text1"/>
              </w:rPr>
            </w:pPr>
            <w:r w:rsidRPr="00FB58FA">
              <w:rPr>
                <w:rFonts w:cs="Arial"/>
                <w:color w:val="000000" w:themeColor="text1"/>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left w:val="nil"/>
              <w:bottom w:val="single" w:sz="8"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bottom w:val="single" w:sz="12" w:space="0" w:color="auto"/>
              <w:tl2br w:val="single" w:sz="6"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bottom w:val="single" w:sz="12"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bottom w:val="single" w:sz="12" w:space="0" w:color="auto"/>
              <w:tl2br w:val="single" w:sz="6"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bottom w:val="single" w:sz="12"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bottom w:val="single" w:sz="12" w:space="0" w:color="auto"/>
              <w:tl2br w:val="single" w:sz="6"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bottom w:val="single" w:sz="12"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bottom w:val="single" w:sz="12" w:space="0" w:color="auto"/>
              <w:tl2br w:val="single" w:sz="6" w:space="0" w:color="auto"/>
            </w:tcBorders>
            <w:vAlign w:val="center"/>
          </w:tcPr>
          <w:p w:rsidR="003310CF" w:rsidRPr="00FB58FA" w:rsidRDefault="003310CF" w:rsidP="003310CF">
            <w:pPr>
              <w:jc w:val="center"/>
              <w:rPr>
                <w:rFonts w:cs="Arial"/>
                <w:color w:val="000000" w:themeColor="text1"/>
              </w:rPr>
            </w:pPr>
          </w:p>
        </w:tc>
        <w:tc>
          <w:tcPr>
            <w:tcW w:w="0" w:type="auto"/>
            <w:tcBorders>
              <w:top w:val="single" w:sz="12" w:space="0" w:color="auto"/>
              <w:bottom w:val="nil"/>
              <w:right w:val="single" w:sz="12" w:space="0" w:color="auto"/>
            </w:tcBorders>
            <w:vAlign w:val="center"/>
          </w:tcPr>
          <w:p w:rsidR="003310CF" w:rsidRPr="00FB58FA" w:rsidRDefault="003310CF" w:rsidP="003310CF">
            <w:pPr>
              <w:jc w:val="center"/>
              <w:rPr>
                <w:rFonts w:cs="Arial"/>
                <w:color w:val="000000" w:themeColor="text1"/>
              </w:rPr>
            </w:pPr>
          </w:p>
        </w:tc>
      </w:tr>
      <w:tr w:rsidR="003310CF" w:rsidRPr="00FB58FA" w:rsidTr="003310CF">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3310CF" w:rsidRPr="00FB58FA" w:rsidRDefault="003310CF" w:rsidP="003310CF">
            <w:pPr>
              <w:jc w:val="center"/>
              <w:rPr>
                <w:rFonts w:cs="Arial"/>
                <w:color w:val="000000" w:themeColor="text1"/>
              </w:rPr>
            </w:pPr>
          </w:p>
        </w:tc>
      </w:tr>
      <w:tr w:rsidR="003310CF" w:rsidRPr="00FB58FA" w:rsidTr="003310CF">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310CF" w:rsidRPr="00FB58FA" w:rsidRDefault="003310CF" w:rsidP="003310CF">
            <w:pPr>
              <w:rPr>
                <w:rFonts w:cs="Arial"/>
                <w:b/>
                <w:color w:val="000000" w:themeColor="text1"/>
              </w:rPr>
            </w:pPr>
            <w:r w:rsidRPr="00FB58FA">
              <w:rPr>
                <w:rFonts w:cs="Arial"/>
                <w:b/>
                <w:color w:val="000000" w:themeColor="text1"/>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3310CF" w:rsidRPr="00FB58FA" w:rsidRDefault="003310CF" w:rsidP="003310CF">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3310CF" w:rsidRPr="00FB58FA" w:rsidRDefault="003310CF" w:rsidP="003310CF">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3310CF" w:rsidRPr="00FB58FA" w:rsidRDefault="003310CF" w:rsidP="003310CF">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3310CF" w:rsidRPr="00FB58FA" w:rsidRDefault="003310CF" w:rsidP="003310CF">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3310CF" w:rsidRPr="00FB58FA" w:rsidRDefault="003310CF" w:rsidP="003310CF">
            <w:pPr>
              <w:jc w:val="center"/>
              <w:rPr>
                <w:rFonts w:cs="Arial"/>
                <w:color w:val="000000" w:themeColor="text1"/>
              </w:rPr>
            </w:pPr>
            <w:r w:rsidRPr="00FB58FA">
              <w:rPr>
                <w:rFonts w:cs="Arial"/>
                <w:color w:val="000000" w:themeColor="text1"/>
              </w:rPr>
              <w:t>Sum</w:t>
            </w:r>
          </w:p>
        </w:tc>
      </w:tr>
      <w:tr w:rsidR="003310CF" w:rsidRPr="00FB58FA" w:rsidTr="003310CF">
        <w:trPr>
          <w:cantSplit/>
          <w:trHeight w:val="259"/>
        </w:trPr>
        <w:tc>
          <w:tcPr>
            <w:tcW w:w="0" w:type="auto"/>
            <w:tcBorders>
              <w:left w:val="single" w:sz="12" w:space="0" w:color="auto"/>
              <w:right w:val="single" w:sz="12" w:space="0" w:color="auto"/>
            </w:tcBorders>
            <w:shd w:val="clear" w:color="auto" w:fill="D9D9D9"/>
            <w:vAlign w:val="center"/>
          </w:tcPr>
          <w:p w:rsidR="003310CF" w:rsidRPr="00FB58FA" w:rsidRDefault="003310CF" w:rsidP="003310CF">
            <w:pPr>
              <w:pStyle w:val="ErluterungenMuster0"/>
              <w:rPr>
                <w:rFonts w:cs="Arial"/>
                <w:color w:val="000000" w:themeColor="text1"/>
                <w:lang w:val="de-DE"/>
              </w:rPr>
            </w:pPr>
            <w:r w:rsidRPr="00FB58FA">
              <w:rPr>
                <w:rFonts w:cs="Arial"/>
                <w:color w:val="000000" w:themeColor="text1"/>
                <w:lang w:val="de-DE"/>
              </w:rPr>
              <w:t>Small equipment,</w:t>
            </w:r>
            <w:r w:rsidRPr="00FB58FA">
              <w:rPr>
                <w:rFonts w:cs="Arial"/>
                <w:color w:val="000000" w:themeColor="text1"/>
              </w:rPr>
              <w:t xml:space="preserve"> Software, </w:t>
            </w:r>
            <w:r w:rsidRPr="00FB58FA">
              <w:rPr>
                <w:rFonts w:cs="Arial"/>
                <w:color w:val="000000" w:themeColor="text1"/>
                <w:lang w:val="de-DE"/>
              </w:rPr>
              <w:t>Consumables</w:t>
            </w:r>
          </w:p>
        </w:tc>
        <w:tc>
          <w:tcPr>
            <w:tcW w:w="0" w:type="auto"/>
            <w:gridSpan w:val="2"/>
            <w:tcBorders>
              <w:left w:val="single" w:sz="12" w:space="0" w:color="auto"/>
            </w:tcBorders>
            <w:vAlign w:val="center"/>
          </w:tcPr>
          <w:p w:rsidR="003310CF" w:rsidRPr="00FB58FA" w:rsidRDefault="003310CF" w:rsidP="003310CF">
            <w:pPr>
              <w:jc w:val="center"/>
              <w:rPr>
                <w:rFonts w:cs="Arial"/>
                <w:color w:val="000000" w:themeColor="text1"/>
              </w:rPr>
            </w:pPr>
            <w:r w:rsidRPr="00FB58FA">
              <w:rPr>
                <w:rFonts w:cs="Arial"/>
                <w:color w:val="000000" w:themeColor="text1"/>
              </w:rPr>
              <w:t>6.000</w:t>
            </w:r>
          </w:p>
        </w:tc>
        <w:tc>
          <w:tcPr>
            <w:tcW w:w="0" w:type="auto"/>
            <w:gridSpan w:val="2"/>
            <w:tcBorders>
              <w:left w:val="nil"/>
            </w:tcBorders>
            <w:vAlign w:val="center"/>
          </w:tcPr>
          <w:p w:rsidR="003310CF" w:rsidRPr="00FB58FA" w:rsidRDefault="003310CF" w:rsidP="003310CF">
            <w:pPr>
              <w:jc w:val="center"/>
              <w:rPr>
                <w:rFonts w:cs="Arial"/>
                <w:color w:val="000000" w:themeColor="text1"/>
              </w:rPr>
            </w:pPr>
            <w:r w:rsidRPr="00FB58FA">
              <w:rPr>
                <w:rFonts w:cs="Arial"/>
                <w:color w:val="000000" w:themeColor="text1"/>
              </w:rPr>
              <w:t>12.000</w:t>
            </w:r>
          </w:p>
        </w:tc>
        <w:tc>
          <w:tcPr>
            <w:tcW w:w="0" w:type="auto"/>
            <w:gridSpan w:val="2"/>
            <w:tcBorders>
              <w:left w:val="nil"/>
            </w:tcBorders>
            <w:vAlign w:val="center"/>
          </w:tcPr>
          <w:p w:rsidR="003310CF" w:rsidRPr="00FB58FA" w:rsidRDefault="003310CF" w:rsidP="003310CF">
            <w:pPr>
              <w:jc w:val="center"/>
              <w:rPr>
                <w:rFonts w:cs="Arial"/>
                <w:color w:val="000000" w:themeColor="text1"/>
              </w:rPr>
            </w:pPr>
            <w:r w:rsidRPr="00FB58FA">
              <w:rPr>
                <w:rFonts w:cs="Arial"/>
                <w:color w:val="000000" w:themeColor="text1"/>
              </w:rPr>
              <w:t>12.000</w:t>
            </w:r>
          </w:p>
        </w:tc>
        <w:tc>
          <w:tcPr>
            <w:tcW w:w="0" w:type="auto"/>
            <w:gridSpan w:val="2"/>
            <w:tcBorders>
              <w:left w:val="nil"/>
            </w:tcBorders>
            <w:vAlign w:val="center"/>
          </w:tcPr>
          <w:p w:rsidR="003310CF" w:rsidRPr="00FB58FA" w:rsidRDefault="003310CF" w:rsidP="003310CF">
            <w:pPr>
              <w:jc w:val="center"/>
              <w:rPr>
                <w:rFonts w:cs="Arial"/>
                <w:color w:val="000000" w:themeColor="text1"/>
              </w:rPr>
            </w:pPr>
            <w:r w:rsidRPr="00FB58FA">
              <w:rPr>
                <w:rFonts w:cs="Arial"/>
                <w:color w:val="000000" w:themeColor="text1"/>
              </w:rPr>
              <w:t>12.000</w:t>
            </w:r>
          </w:p>
        </w:tc>
        <w:tc>
          <w:tcPr>
            <w:tcW w:w="0" w:type="auto"/>
            <w:gridSpan w:val="2"/>
            <w:tcBorders>
              <w:right w:val="single" w:sz="12" w:space="0" w:color="auto"/>
            </w:tcBorders>
            <w:vAlign w:val="center"/>
          </w:tcPr>
          <w:p w:rsidR="003310CF" w:rsidRPr="00FB58FA" w:rsidRDefault="003310CF" w:rsidP="003310CF">
            <w:pPr>
              <w:jc w:val="center"/>
              <w:rPr>
                <w:rFonts w:cs="Arial"/>
                <w:color w:val="000000" w:themeColor="text1"/>
              </w:rPr>
            </w:pPr>
            <w:r w:rsidRPr="00FB58FA">
              <w:rPr>
                <w:rFonts w:cs="Arial"/>
                <w:color w:val="000000" w:themeColor="text1"/>
              </w:rPr>
              <w:t>6.000</w:t>
            </w:r>
          </w:p>
        </w:tc>
      </w:tr>
      <w:tr w:rsidR="003310CF" w:rsidRPr="00FB58FA" w:rsidTr="003310CF">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310CF" w:rsidRPr="00FB58FA" w:rsidRDefault="003310CF" w:rsidP="003310CF">
            <w:pPr>
              <w:rPr>
                <w:rFonts w:cs="Arial"/>
                <w:color w:val="000000" w:themeColor="text1"/>
              </w:rPr>
            </w:pPr>
            <w:r w:rsidRPr="00FB58FA">
              <w:rPr>
                <w:rFonts w:cs="Arial"/>
                <w:color w:val="000000" w:themeColor="text1"/>
              </w:rPr>
              <w:t>Total</w:t>
            </w:r>
          </w:p>
        </w:tc>
        <w:tc>
          <w:tcPr>
            <w:tcW w:w="0" w:type="auto"/>
            <w:gridSpan w:val="2"/>
            <w:tcBorders>
              <w:top w:val="single" w:sz="12" w:space="0" w:color="auto"/>
              <w:left w:val="single" w:sz="12" w:space="0" w:color="auto"/>
              <w:bottom w:val="single" w:sz="12" w:space="0" w:color="auto"/>
            </w:tcBorders>
            <w:vAlign w:val="center"/>
          </w:tcPr>
          <w:p w:rsidR="003310CF" w:rsidRPr="00FB58FA" w:rsidRDefault="003310CF" w:rsidP="003310CF">
            <w:pPr>
              <w:jc w:val="center"/>
              <w:rPr>
                <w:rFonts w:cs="Arial"/>
                <w:color w:val="000000" w:themeColor="text1"/>
              </w:rPr>
            </w:pPr>
          </w:p>
        </w:tc>
        <w:tc>
          <w:tcPr>
            <w:tcW w:w="0" w:type="auto"/>
            <w:gridSpan w:val="2"/>
            <w:tcBorders>
              <w:top w:val="single" w:sz="12" w:space="0" w:color="auto"/>
              <w:left w:val="nil"/>
              <w:bottom w:val="single" w:sz="12" w:space="0" w:color="auto"/>
            </w:tcBorders>
            <w:vAlign w:val="center"/>
          </w:tcPr>
          <w:p w:rsidR="003310CF" w:rsidRPr="00FB58FA" w:rsidRDefault="003310CF" w:rsidP="003310CF">
            <w:pPr>
              <w:jc w:val="center"/>
              <w:rPr>
                <w:rFonts w:cs="Arial"/>
                <w:color w:val="000000" w:themeColor="text1"/>
              </w:rPr>
            </w:pPr>
          </w:p>
        </w:tc>
        <w:tc>
          <w:tcPr>
            <w:tcW w:w="0" w:type="auto"/>
            <w:gridSpan w:val="2"/>
            <w:tcBorders>
              <w:top w:val="single" w:sz="12" w:space="0" w:color="auto"/>
              <w:left w:val="nil"/>
              <w:bottom w:val="single" w:sz="12" w:space="0" w:color="auto"/>
            </w:tcBorders>
            <w:vAlign w:val="center"/>
          </w:tcPr>
          <w:p w:rsidR="003310CF" w:rsidRPr="00FB58FA" w:rsidRDefault="003310CF" w:rsidP="003310CF">
            <w:pPr>
              <w:jc w:val="center"/>
              <w:rPr>
                <w:rFonts w:cs="Arial"/>
                <w:color w:val="000000" w:themeColor="text1"/>
              </w:rPr>
            </w:pPr>
          </w:p>
        </w:tc>
        <w:tc>
          <w:tcPr>
            <w:tcW w:w="0" w:type="auto"/>
            <w:gridSpan w:val="2"/>
            <w:tcBorders>
              <w:top w:val="single" w:sz="12" w:space="0" w:color="auto"/>
              <w:left w:val="nil"/>
              <w:bottom w:val="single" w:sz="12" w:space="0" w:color="auto"/>
            </w:tcBorders>
            <w:vAlign w:val="center"/>
          </w:tcPr>
          <w:p w:rsidR="003310CF" w:rsidRPr="00FB58FA" w:rsidRDefault="003310CF" w:rsidP="003310CF">
            <w:pPr>
              <w:jc w:val="center"/>
              <w:rPr>
                <w:rFonts w:cs="Arial"/>
                <w:color w:val="000000" w:themeColor="text1"/>
              </w:rPr>
            </w:pPr>
          </w:p>
        </w:tc>
        <w:tc>
          <w:tcPr>
            <w:tcW w:w="0" w:type="auto"/>
            <w:gridSpan w:val="2"/>
            <w:tcBorders>
              <w:top w:val="single" w:sz="12" w:space="0" w:color="auto"/>
              <w:bottom w:val="single" w:sz="12" w:space="0" w:color="auto"/>
              <w:right w:val="single" w:sz="12" w:space="0" w:color="auto"/>
            </w:tcBorders>
            <w:vAlign w:val="center"/>
          </w:tcPr>
          <w:p w:rsidR="003310CF" w:rsidRPr="00FB58FA" w:rsidRDefault="003310CF" w:rsidP="003310CF">
            <w:pPr>
              <w:jc w:val="center"/>
              <w:rPr>
                <w:rFonts w:cs="Arial"/>
                <w:color w:val="000000" w:themeColor="text1"/>
              </w:rPr>
            </w:pPr>
          </w:p>
        </w:tc>
      </w:tr>
      <w:tr w:rsidR="003310CF" w:rsidRPr="00FB58FA" w:rsidTr="003310C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310CF" w:rsidRPr="00FB58FA" w:rsidRDefault="003310CF" w:rsidP="003310CF">
            <w:pPr>
              <w:rPr>
                <w:rFonts w:cs="Arial"/>
                <w:b/>
                <w:color w:val="000000" w:themeColor="text1"/>
              </w:rPr>
            </w:pPr>
            <w:r w:rsidRPr="00FB58FA">
              <w:rPr>
                <w:rFonts w:cs="Arial"/>
                <w:b/>
                <w:color w:val="000000" w:themeColor="text1"/>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3310CF" w:rsidRPr="00FB58FA" w:rsidRDefault="003310CF" w:rsidP="003310CF">
            <w:pPr>
              <w:jc w:val="center"/>
              <w:rPr>
                <w:rFonts w:cs="Arial"/>
                <w:color w:val="000000" w:themeColor="text1"/>
              </w:rPr>
            </w:pPr>
            <w:r w:rsidRPr="00FB58FA">
              <w:rPr>
                <w:rFonts w:cs="Arial"/>
                <w:color w:val="000000" w:themeColor="text1"/>
              </w:rPr>
              <w:t>6.000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3310CF" w:rsidRPr="00FB58FA" w:rsidRDefault="003310CF" w:rsidP="003310CF">
            <w:pPr>
              <w:jc w:val="center"/>
              <w:rPr>
                <w:rFonts w:cs="Arial"/>
                <w:color w:val="000000" w:themeColor="text1"/>
              </w:rPr>
            </w:pPr>
            <w:r w:rsidRPr="00FB58FA">
              <w:rPr>
                <w:rFonts w:cs="Arial"/>
                <w:color w:val="000000" w:themeColor="text1"/>
              </w:rPr>
              <w:t>12.000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3310CF" w:rsidRPr="00FB58FA" w:rsidRDefault="003310CF" w:rsidP="003310CF">
            <w:pPr>
              <w:jc w:val="center"/>
              <w:rPr>
                <w:rFonts w:cs="Arial"/>
                <w:color w:val="000000" w:themeColor="text1"/>
              </w:rPr>
            </w:pPr>
            <w:r w:rsidRPr="00FB58FA">
              <w:rPr>
                <w:rFonts w:cs="Arial"/>
                <w:color w:val="000000" w:themeColor="text1"/>
              </w:rPr>
              <w:t>12.000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3310CF" w:rsidRPr="00FB58FA" w:rsidRDefault="003310CF" w:rsidP="003310CF">
            <w:pPr>
              <w:jc w:val="center"/>
              <w:rPr>
                <w:rFonts w:cs="Arial"/>
                <w:color w:val="000000" w:themeColor="text1"/>
              </w:rPr>
            </w:pPr>
            <w:r w:rsidRPr="00FB58FA">
              <w:rPr>
                <w:rFonts w:cs="Arial"/>
                <w:color w:val="000000" w:themeColor="text1"/>
              </w:rPr>
              <w:t>12.000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3310CF" w:rsidRPr="00FB58FA" w:rsidRDefault="003310CF" w:rsidP="003310CF">
            <w:pPr>
              <w:jc w:val="center"/>
              <w:rPr>
                <w:rFonts w:cs="Arial"/>
                <w:color w:val="000000" w:themeColor="text1"/>
              </w:rPr>
            </w:pPr>
            <w:r w:rsidRPr="00FB58FA">
              <w:rPr>
                <w:rFonts w:cs="Arial"/>
                <w:color w:val="000000" w:themeColor="text1"/>
              </w:rPr>
              <w:t>6.000</w:t>
            </w:r>
          </w:p>
        </w:tc>
      </w:tr>
    </w:tbl>
    <w:p w:rsidR="003310CF" w:rsidRPr="00FB58FA" w:rsidRDefault="003310CF" w:rsidP="003310CF">
      <w:pPr>
        <w:rPr>
          <w:rFonts w:cs="Arial"/>
          <w:color w:val="000000" w:themeColor="text1"/>
        </w:rPr>
      </w:pPr>
      <w:r w:rsidRPr="00FB58FA">
        <w:rPr>
          <w:rFonts w:cs="Arial"/>
          <w:color w:val="000000" w:themeColor="text1"/>
        </w:rPr>
        <w:t>(All figures in Euro)</w:t>
      </w:r>
    </w:p>
    <w:p w:rsidR="003310CF" w:rsidRPr="00FB58FA" w:rsidRDefault="003310CF">
      <w:pPr>
        <w:overflowPunct/>
        <w:autoSpaceDE/>
        <w:autoSpaceDN/>
        <w:adjustRightInd/>
        <w:spacing w:after="160" w:line="259" w:lineRule="auto"/>
        <w:textAlignment w:val="auto"/>
        <w:rPr>
          <w:rFonts w:cs="Arial"/>
          <w:color w:val="000000" w:themeColor="text1"/>
        </w:rPr>
      </w:pPr>
      <w:r w:rsidRPr="00FB58FA">
        <w:rPr>
          <w:rFonts w:cs="Arial"/>
          <w:color w:val="000000" w:themeColor="text1"/>
        </w:rPr>
        <w:br w:type="page"/>
      </w:r>
    </w:p>
    <w:p w:rsidR="003310CF" w:rsidRPr="00FB58FA" w:rsidRDefault="003310CF" w:rsidP="003310CF">
      <w:pPr>
        <w:pStyle w:val="Musterberschrift30"/>
        <w:numPr>
          <w:ilvl w:val="2"/>
          <w:numId w:val="1"/>
        </w:numPr>
        <w:tabs>
          <w:tab w:val="clear" w:pos="8652"/>
          <w:tab w:val="num" w:pos="855"/>
        </w:tabs>
        <w:ind w:left="856" w:hanging="856"/>
        <w:rPr>
          <w:rFonts w:cs="Arial"/>
          <w:color w:val="000000" w:themeColor="text1"/>
        </w:rPr>
      </w:pPr>
      <w:r w:rsidRPr="00FB58FA">
        <w:rPr>
          <w:rFonts w:cs="Arial"/>
          <w:color w:val="000000" w:themeColor="text1"/>
        </w:rPr>
        <w:lastRenderedPageBreak/>
        <w:t xml:space="preserve">Staff </w:t>
      </w:r>
    </w:p>
    <w:tbl>
      <w:tblPr>
        <w:tblW w:w="5000" w:type="pct"/>
        <w:tblLayout w:type="fixed"/>
        <w:tblCellMar>
          <w:left w:w="71" w:type="dxa"/>
          <w:right w:w="71" w:type="dxa"/>
        </w:tblCellMar>
        <w:tblLook w:val="0000" w:firstRow="0" w:lastRow="0" w:firstColumn="0" w:lastColumn="0" w:noHBand="0" w:noVBand="0"/>
      </w:tblPr>
      <w:tblGrid>
        <w:gridCol w:w="1586"/>
        <w:gridCol w:w="471"/>
        <w:gridCol w:w="1701"/>
        <w:gridCol w:w="49"/>
        <w:gridCol w:w="942"/>
        <w:gridCol w:w="1843"/>
        <w:gridCol w:w="1276"/>
        <w:gridCol w:w="1005"/>
        <w:gridCol w:w="901"/>
      </w:tblGrid>
      <w:tr w:rsidR="003310CF" w:rsidRPr="00FB58FA" w:rsidTr="003310CF">
        <w:trPr>
          <w:cantSplit/>
        </w:trPr>
        <w:tc>
          <w:tcPr>
            <w:tcW w:w="811" w:type="pct"/>
            <w:tcBorders>
              <w:top w:val="nil"/>
              <w:left w:val="nil"/>
              <w:bottom w:val="single" w:sz="12" w:space="0" w:color="auto"/>
              <w:right w:val="single" w:sz="12" w:space="0" w:color="auto"/>
            </w:tcBorders>
          </w:tcPr>
          <w:p w:rsidR="003310CF" w:rsidRPr="00FB58FA" w:rsidRDefault="003310CF" w:rsidP="003310CF">
            <w:pPr>
              <w:rPr>
                <w:rFonts w:cs="Arial"/>
                <w:color w:val="000000" w:themeColor="text1"/>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3310CF" w:rsidRPr="00FB58FA" w:rsidRDefault="003310CF" w:rsidP="003310CF">
            <w:pPr>
              <w:jc w:val="center"/>
              <w:rPr>
                <w:rFonts w:cs="Arial"/>
                <w:color w:val="000000" w:themeColor="text1"/>
              </w:rPr>
            </w:pPr>
            <w:r w:rsidRPr="00FB58FA">
              <w:rPr>
                <w:rFonts w:cs="Arial"/>
                <w:color w:val="000000" w:themeColor="text1"/>
              </w:rPr>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3310CF" w:rsidRPr="00FB58FA" w:rsidRDefault="003310CF" w:rsidP="003310CF">
            <w:pPr>
              <w:jc w:val="center"/>
              <w:rPr>
                <w:rFonts w:cs="Arial"/>
                <w:color w:val="000000" w:themeColor="text1"/>
              </w:rPr>
            </w:pPr>
            <w:r w:rsidRPr="00FB58FA">
              <w:rPr>
                <w:rFonts w:cs="Arial"/>
                <w:color w:val="000000" w:themeColor="text1"/>
              </w:rPr>
              <w:t>Name, academic degree, position</w:t>
            </w:r>
          </w:p>
        </w:tc>
        <w:tc>
          <w:tcPr>
            <w:tcW w:w="507" w:type="pct"/>
            <w:gridSpan w:val="2"/>
            <w:tcBorders>
              <w:top w:val="single" w:sz="12" w:space="0" w:color="auto"/>
              <w:left w:val="single" w:sz="6" w:space="0" w:color="auto"/>
              <w:bottom w:val="single" w:sz="12" w:space="0" w:color="auto"/>
              <w:right w:val="single" w:sz="6" w:space="0" w:color="auto"/>
            </w:tcBorders>
            <w:shd w:val="clear" w:color="auto" w:fill="D9D9D9"/>
          </w:tcPr>
          <w:p w:rsidR="003310CF" w:rsidRPr="00FB58FA" w:rsidRDefault="003310CF" w:rsidP="003310CF">
            <w:pPr>
              <w:jc w:val="center"/>
              <w:rPr>
                <w:rFonts w:cs="Arial"/>
                <w:color w:val="000000" w:themeColor="text1"/>
              </w:rPr>
            </w:pPr>
            <w:r w:rsidRPr="00FB58FA">
              <w:rPr>
                <w:rFonts w:cs="Arial"/>
                <w:color w:val="000000" w:themeColor="text1"/>
              </w:rPr>
              <w:t>Field of research</w:t>
            </w:r>
          </w:p>
        </w:tc>
        <w:tc>
          <w:tcPr>
            <w:tcW w:w="943" w:type="pct"/>
            <w:tcBorders>
              <w:top w:val="single" w:sz="12" w:space="0" w:color="auto"/>
              <w:left w:val="single" w:sz="6" w:space="0" w:color="auto"/>
              <w:bottom w:val="single" w:sz="12" w:space="0" w:color="auto"/>
              <w:right w:val="single" w:sz="6" w:space="0" w:color="auto"/>
            </w:tcBorders>
            <w:shd w:val="clear" w:color="auto" w:fill="D9D9D9"/>
          </w:tcPr>
          <w:p w:rsidR="003310CF" w:rsidRPr="00FB58FA" w:rsidRDefault="003310CF" w:rsidP="003310CF">
            <w:pPr>
              <w:jc w:val="center"/>
              <w:rPr>
                <w:rFonts w:cs="Arial"/>
                <w:color w:val="000000" w:themeColor="text1"/>
              </w:rPr>
            </w:pPr>
            <w:r w:rsidRPr="00FB58FA">
              <w:rPr>
                <w:rFonts w:cs="Arial"/>
                <w:color w:val="000000" w:themeColor="text1"/>
              </w:rPr>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3310CF" w:rsidRPr="00FB58FA" w:rsidRDefault="003310CF" w:rsidP="003310CF">
            <w:pPr>
              <w:jc w:val="center"/>
              <w:rPr>
                <w:rFonts w:cs="Arial"/>
                <w:color w:val="000000" w:themeColor="text1"/>
              </w:rPr>
            </w:pPr>
            <w:r w:rsidRPr="00FB58FA">
              <w:rPr>
                <w:rFonts w:cs="Arial"/>
                <w:color w:val="000000" w:themeColor="text1"/>
              </w:rPr>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3310CF" w:rsidRPr="00FB58FA" w:rsidRDefault="003310CF" w:rsidP="003310CF">
            <w:pPr>
              <w:jc w:val="center"/>
              <w:rPr>
                <w:rFonts w:cs="Arial"/>
                <w:color w:val="000000" w:themeColor="text1"/>
              </w:rPr>
            </w:pPr>
            <w:r w:rsidRPr="00FB58FA">
              <w:rPr>
                <w:rFonts w:cs="Arial"/>
                <w:color w:val="000000" w:themeColor="text1"/>
              </w:rPr>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3310CF" w:rsidRPr="00FB58FA" w:rsidRDefault="003310CF" w:rsidP="003310CF">
            <w:pPr>
              <w:jc w:val="center"/>
              <w:rPr>
                <w:rFonts w:cs="Arial"/>
                <w:color w:val="000000" w:themeColor="text1"/>
              </w:rPr>
            </w:pPr>
            <w:r w:rsidRPr="00FB58FA">
              <w:rPr>
                <w:rFonts w:cs="Arial"/>
                <w:color w:val="000000" w:themeColor="text1"/>
              </w:rPr>
              <w:t>Funded through:</w:t>
            </w:r>
          </w:p>
        </w:tc>
      </w:tr>
      <w:tr w:rsidR="003310CF" w:rsidRPr="00FB58FA" w:rsidTr="003310CF">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3310CF" w:rsidRPr="00FB58FA" w:rsidRDefault="003310CF" w:rsidP="003310CF">
            <w:pPr>
              <w:rPr>
                <w:rFonts w:cs="Arial"/>
                <w:b/>
                <w:color w:val="000000" w:themeColor="text1"/>
              </w:rPr>
            </w:pPr>
            <w:r w:rsidRPr="00FB58FA">
              <w:rPr>
                <w:rFonts w:cs="Arial"/>
                <w:b/>
                <w:color w:val="000000" w:themeColor="text1"/>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3310CF" w:rsidRPr="00FB58FA" w:rsidRDefault="003310CF" w:rsidP="003310CF">
            <w:pPr>
              <w:rPr>
                <w:rFonts w:cs="Arial"/>
                <w:b/>
                <w:color w:val="000000" w:themeColor="text1"/>
              </w:rPr>
            </w:pPr>
          </w:p>
        </w:tc>
      </w:tr>
      <w:tr w:rsidR="003310CF" w:rsidRPr="00FB58FA" w:rsidTr="003310CF">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3310CF" w:rsidRPr="00FB58FA" w:rsidRDefault="003310CF" w:rsidP="003310CF">
            <w:pPr>
              <w:rPr>
                <w:rFonts w:cs="Arial"/>
                <w:color w:val="000000" w:themeColor="text1"/>
              </w:rPr>
            </w:pPr>
            <w:r w:rsidRPr="00FB58FA">
              <w:rPr>
                <w:rFonts w:cs="Arial"/>
                <w:color w:val="000000" w:themeColor="text1"/>
              </w:rPr>
              <w:t>Research staff</w:t>
            </w:r>
          </w:p>
        </w:tc>
        <w:tc>
          <w:tcPr>
            <w:tcW w:w="241" w:type="pct"/>
            <w:tcBorders>
              <w:top w:val="single" w:sz="12" w:space="0" w:color="auto"/>
              <w:left w:val="single" w:sz="12"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rPr>
              <w:t>1</w:t>
            </w:r>
          </w:p>
        </w:tc>
        <w:tc>
          <w:tcPr>
            <w:tcW w:w="895" w:type="pct"/>
            <w:gridSpan w:val="2"/>
            <w:tcBorders>
              <w:top w:val="single" w:sz="12"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lang w:val="de-DE"/>
              </w:rPr>
            </w:pPr>
            <w:r w:rsidRPr="00FB58FA">
              <w:rPr>
                <w:rFonts w:cs="Arial"/>
                <w:color w:val="000000" w:themeColor="text1"/>
                <w:lang w:val="de-DE"/>
              </w:rPr>
              <w:t>Rabe, Jürgen P.,</w:t>
            </w:r>
          </w:p>
          <w:p w:rsidR="003310CF" w:rsidRPr="00FB58FA" w:rsidRDefault="003310CF" w:rsidP="003310CF">
            <w:pPr>
              <w:rPr>
                <w:rFonts w:cs="Arial"/>
                <w:color w:val="000000" w:themeColor="text1"/>
                <w:lang w:val="de-DE"/>
              </w:rPr>
            </w:pPr>
            <w:r w:rsidRPr="00FB58FA">
              <w:rPr>
                <w:rFonts w:cs="Arial"/>
                <w:color w:val="000000" w:themeColor="text1"/>
                <w:lang w:val="de-DE"/>
              </w:rPr>
              <w:t>Prof. Dr.</w:t>
            </w:r>
          </w:p>
        </w:tc>
        <w:tc>
          <w:tcPr>
            <w:tcW w:w="482" w:type="pct"/>
            <w:tcBorders>
              <w:top w:val="single" w:sz="12"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lang w:val="de-DE"/>
              </w:rPr>
            </w:pPr>
            <w:r w:rsidRPr="00FB58FA">
              <w:rPr>
                <w:rFonts w:cs="Arial"/>
                <w:color w:val="000000" w:themeColor="text1"/>
                <w:lang w:val="de-DE"/>
              </w:rPr>
              <w:t>Macromolecular Physics</w:t>
            </w:r>
          </w:p>
        </w:tc>
        <w:tc>
          <w:tcPr>
            <w:tcW w:w="943" w:type="pct"/>
            <w:tcBorders>
              <w:top w:val="single" w:sz="12"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lang w:val="de-DE"/>
              </w:rPr>
            </w:pPr>
            <w:r w:rsidRPr="00FB58FA">
              <w:rPr>
                <w:rFonts w:cs="Arial"/>
                <w:color w:val="000000" w:themeColor="text1"/>
                <w:lang w:val="de-DE"/>
              </w:rPr>
              <w:t>HU Berlin, Physics Dept.</w:t>
            </w:r>
          </w:p>
        </w:tc>
        <w:tc>
          <w:tcPr>
            <w:tcW w:w="653" w:type="pct"/>
            <w:tcBorders>
              <w:top w:val="single" w:sz="12"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lang w:val="de-DE"/>
              </w:rPr>
            </w:pPr>
            <w:r w:rsidRPr="00FB58FA">
              <w:rPr>
                <w:rFonts w:cs="Arial"/>
                <w:color w:val="000000" w:themeColor="text1"/>
                <w:lang w:val="de-DE"/>
              </w:rPr>
              <w:t>5</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3310CF" w:rsidRPr="00FB58FA" w:rsidRDefault="003310CF" w:rsidP="003310CF">
            <w:pPr>
              <w:rPr>
                <w:rFonts w:cs="Arial"/>
                <w:color w:val="000000" w:themeColor="text1"/>
                <w:lang w:val="de-DE"/>
              </w:rPr>
            </w:pPr>
          </w:p>
        </w:tc>
        <w:tc>
          <w:tcPr>
            <w:tcW w:w="461" w:type="pct"/>
            <w:tcBorders>
              <w:top w:val="single" w:sz="12" w:space="0" w:color="auto"/>
              <w:left w:val="single" w:sz="6" w:space="0" w:color="auto"/>
              <w:bottom w:val="single" w:sz="6" w:space="0" w:color="auto"/>
              <w:right w:val="single" w:sz="12" w:space="0" w:color="auto"/>
            </w:tcBorders>
          </w:tcPr>
          <w:p w:rsidR="003310CF" w:rsidRPr="00FB58FA" w:rsidRDefault="003310CF" w:rsidP="003310CF">
            <w:pPr>
              <w:rPr>
                <w:rFonts w:cs="Arial"/>
                <w:color w:val="000000" w:themeColor="text1"/>
              </w:rPr>
            </w:pPr>
            <w:r w:rsidRPr="00FB58FA">
              <w:rPr>
                <w:rFonts w:cs="Arial"/>
                <w:color w:val="000000" w:themeColor="text1"/>
              </w:rPr>
              <w:t>GA(HU)</w:t>
            </w:r>
          </w:p>
        </w:tc>
      </w:tr>
      <w:tr w:rsidR="003310CF" w:rsidRPr="00FB58FA" w:rsidTr="003310CF">
        <w:trPr>
          <w:cantSplit/>
        </w:trPr>
        <w:tc>
          <w:tcPr>
            <w:tcW w:w="811" w:type="pct"/>
            <w:vMerge/>
            <w:tcBorders>
              <w:top w:val="single" w:sz="12" w:space="0" w:color="auto"/>
              <w:left w:val="single" w:sz="12" w:space="0" w:color="auto"/>
              <w:bottom w:val="single" w:sz="12" w:space="0" w:color="auto"/>
              <w:right w:val="single" w:sz="12" w:space="0" w:color="auto"/>
            </w:tcBorders>
            <w:shd w:val="clear" w:color="auto" w:fill="D9D9D9"/>
          </w:tcPr>
          <w:p w:rsidR="003310CF" w:rsidRPr="00FB58FA" w:rsidRDefault="003310CF" w:rsidP="003310CF">
            <w:pPr>
              <w:rPr>
                <w:rFonts w:cs="Arial"/>
                <w:color w:val="000000" w:themeColor="text1"/>
              </w:rPr>
            </w:pPr>
          </w:p>
        </w:tc>
        <w:tc>
          <w:tcPr>
            <w:tcW w:w="241" w:type="pct"/>
            <w:tcBorders>
              <w:top w:val="single" w:sz="12" w:space="0" w:color="auto"/>
              <w:left w:val="single" w:sz="12"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rPr>
              <w:t>2</w:t>
            </w:r>
          </w:p>
        </w:tc>
        <w:tc>
          <w:tcPr>
            <w:tcW w:w="895" w:type="pct"/>
            <w:gridSpan w:val="2"/>
            <w:tcBorders>
              <w:top w:val="single" w:sz="12"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rPr>
              <w:t>Kirstein, Stefan,</w:t>
            </w:r>
          </w:p>
          <w:p w:rsidR="003310CF" w:rsidRPr="00FB58FA" w:rsidRDefault="003310CF" w:rsidP="003310CF">
            <w:pPr>
              <w:rPr>
                <w:rFonts w:cs="Arial"/>
                <w:color w:val="000000" w:themeColor="text1"/>
              </w:rPr>
            </w:pPr>
            <w:r w:rsidRPr="00FB58FA">
              <w:rPr>
                <w:rFonts w:cs="Arial"/>
                <w:color w:val="000000" w:themeColor="text1"/>
              </w:rPr>
              <w:t>PD Dr.</w:t>
            </w:r>
          </w:p>
        </w:tc>
        <w:tc>
          <w:tcPr>
            <w:tcW w:w="482" w:type="pct"/>
            <w:tcBorders>
              <w:top w:val="single" w:sz="12"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rPr>
              <w:t>Macromolecular Physics</w:t>
            </w:r>
          </w:p>
        </w:tc>
        <w:tc>
          <w:tcPr>
            <w:tcW w:w="943" w:type="pct"/>
            <w:tcBorders>
              <w:top w:val="single" w:sz="12"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lang w:val="de-DE"/>
              </w:rPr>
              <w:t>HU Berlin, Physics Dept.</w:t>
            </w:r>
          </w:p>
        </w:tc>
        <w:tc>
          <w:tcPr>
            <w:tcW w:w="653" w:type="pct"/>
            <w:tcBorders>
              <w:top w:val="single" w:sz="12"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rPr>
              <w:t>10</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3310CF" w:rsidRPr="00FB58FA" w:rsidRDefault="003310CF" w:rsidP="003310CF">
            <w:pPr>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cBorders>
          </w:tcPr>
          <w:p w:rsidR="003310CF" w:rsidRPr="00FB58FA" w:rsidRDefault="003310CF" w:rsidP="003310CF">
            <w:pPr>
              <w:rPr>
                <w:rFonts w:cs="Arial"/>
                <w:color w:val="000000" w:themeColor="text1"/>
              </w:rPr>
            </w:pPr>
            <w:r w:rsidRPr="00FB58FA">
              <w:rPr>
                <w:rFonts w:cs="Arial"/>
                <w:color w:val="000000" w:themeColor="text1"/>
              </w:rPr>
              <w:t>GA(HU)</w:t>
            </w:r>
          </w:p>
        </w:tc>
      </w:tr>
      <w:tr w:rsidR="003310CF" w:rsidRPr="00FB58FA" w:rsidTr="003310CF">
        <w:trPr>
          <w:cantSplit/>
        </w:trPr>
        <w:tc>
          <w:tcPr>
            <w:tcW w:w="811" w:type="pct"/>
            <w:vMerge/>
            <w:tcBorders>
              <w:top w:val="single" w:sz="12" w:space="0" w:color="auto"/>
              <w:left w:val="single" w:sz="12" w:space="0" w:color="auto"/>
              <w:bottom w:val="single" w:sz="12" w:space="0" w:color="auto"/>
              <w:right w:val="single" w:sz="12" w:space="0" w:color="auto"/>
            </w:tcBorders>
            <w:shd w:val="clear" w:color="auto" w:fill="D9D9D9"/>
          </w:tcPr>
          <w:p w:rsidR="003310CF" w:rsidRPr="00FB58FA" w:rsidRDefault="003310CF" w:rsidP="003310CF">
            <w:pPr>
              <w:rPr>
                <w:rFonts w:cs="Arial"/>
                <w:color w:val="000000" w:themeColor="text1"/>
              </w:rPr>
            </w:pPr>
          </w:p>
        </w:tc>
        <w:tc>
          <w:tcPr>
            <w:tcW w:w="241" w:type="pct"/>
            <w:tcBorders>
              <w:top w:val="single" w:sz="12" w:space="0" w:color="auto"/>
              <w:left w:val="single" w:sz="12"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rPr>
              <w:t>3</w:t>
            </w:r>
          </w:p>
        </w:tc>
        <w:tc>
          <w:tcPr>
            <w:tcW w:w="895" w:type="pct"/>
            <w:gridSpan w:val="2"/>
            <w:tcBorders>
              <w:top w:val="single" w:sz="12"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rPr>
              <w:t>Christoph      Böttcher,</w:t>
            </w:r>
          </w:p>
          <w:p w:rsidR="003310CF" w:rsidRPr="00FB58FA" w:rsidRDefault="003310CF" w:rsidP="003310CF">
            <w:pPr>
              <w:rPr>
                <w:rFonts w:cs="Arial"/>
                <w:color w:val="000000" w:themeColor="text1"/>
              </w:rPr>
            </w:pPr>
            <w:r w:rsidRPr="00FB58FA">
              <w:rPr>
                <w:rFonts w:cs="Arial"/>
                <w:color w:val="000000" w:themeColor="text1"/>
              </w:rPr>
              <w:t>PD Dr.</w:t>
            </w:r>
          </w:p>
        </w:tc>
        <w:tc>
          <w:tcPr>
            <w:tcW w:w="482" w:type="pct"/>
            <w:tcBorders>
              <w:top w:val="single" w:sz="12"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rPr>
              <w:t>Electron Microscopy</w:t>
            </w:r>
          </w:p>
        </w:tc>
        <w:tc>
          <w:tcPr>
            <w:tcW w:w="943" w:type="pct"/>
            <w:tcBorders>
              <w:top w:val="single" w:sz="12"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rPr>
              <w:t>FU Berlin, Research Center of Electron Microscopy</w:t>
            </w:r>
          </w:p>
        </w:tc>
        <w:tc>
          <w:tcPr>
            <w:tcW w:w="653" w:type="pct"/>
            <w:tcBorders>
              <w:top w:val="single" w:sz="12"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rPr>
              <w:t>5</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3310CF" w:rsidRPr="00FB58FA" w:rsidRDefault="003310CF" w:rsidP="003310CF">
            <w:pPr>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cBorders>
          </w:tcPr>
          <w:p w:rsidR="003310CF" w:rsidRPr="00FB58FA" w:rsidRDefault="003310CF" w:rsidP="003310CF">
            <w:pPr>
              <w:rPr>
                <w:rFonts w:cs="Arial"/>
                <w:color w:val="000000" w:themeColor="text1"/>
              </w:rPr>
            </w:pPr>
            <w:r w:rsidRPr="00FB58FA">
              <w:rPr>
                <w:rFonts w:cs="Arial"/>
                <w:color w:val="000000" w:themeColor="text1"/>
              </w:rPr>
              <w:t>GA(FU)</w:t>
            </w:r>
          </w:p>
        </w:tc>
      </w:tr>
      <w:tr w:rsidR="003310CF" w:rsidRPr="00FB58FA" w:rsidTr="003310CF">
        <w:trPr>
          <w:cantSplit/>
        </w:trPr>
        <w:tc>
          <w:tcPr>
            <w:tcW w:w="811" w:type="pct"/>
            <w:vMerge w:val="restart"/>
            <w:tcBorders>
              <w:top w:val="single" w:sz="12" w:space="0" w:color="auto"/>
              <w:left w:val="single" w:sz="12" w:space="0" w:color="auto"/>
              <w:bottom w:val="single" w:sz="6" w:space="0" w:color="auto"/>
              <w:right w:val="single" w:sz="12" w:space="0" w:color="auto"/>
            </w:tcBorders>
            <w:shd w:val="clear" w:color="auto" w:fill="D9D9D9"/>
          </w:tcPr>
          <w:p w:rsidR="003310CF" w:rsidRPr="00FB58FA" w:rsidRDefault="003310CF" w:rsidP="003310CF">
            <w:pPr>
              <w:keepNext/>
              <w:rPr>
                <w:rFonts w:cs="Arial"/>
                <w:color w:val="000000" w:themeColor="text1"/>
              </w:rPr>
            </w:pPr>
            <w:r w:rsidRPr="00FB58FA">
              <w:rPr>
                <w:rFonts w:cs="Arial"/>
                <w:color w:val="000000" w:themeColor="text1"/>
              </w:rPr>
              <w:t>Non-research staff</w:t>
            </w:r>
          </w:p>
        </w:tc>
        <w:tc>
          <w:tcPr>
            <w:tcW w:w="241" w:type="pct"/>
            <w:tcBorders>
              <w:top w:val="single" w:sz="12" w:space="0" w:color="auto"/>
              <w:left w:val="single" w:sz="12" w:space="0" w:color="auto"/>
              <w:bottom w:val="single" w:sz="6" w:space="0" w:color="auto"/>
              <w:right w:val="single" w:sz="6" w:space="0" w:color="auto"/>
            </w:tcBorders>
          </w:tcPr>
          <w:p w:rsidR="003310CF" w:rsidRPr="00FB58FA" w:rsidRDefault="003310CF" w:rsidP="003310CF">
            <w:pPr>
              <w:keepNext/>
              <w:rPr>
                <w:rFonts w:cs="Arial"/>
                <w:color w:val="000000" w:themeColor="text1"/>
              </w:rPr>
            </w:pPr>
            <w:r w:rsidRPr="00FB58FA">
              <w:rPr>
                <w:rFonts w:cs="Arial"/>
                <w:color w:val="000000" w:themeColor="text1"/>
              </w:rPr>
              <w:t>4</w:t>
            </w:r>
          </w:p>
        </w:tc>
        <w:tc>
          <w:tcPr>
            <w:tcW w:w="895" w:type="pct"/>
            <w:gridSpan w:val="2"/>
            <w:tcBorders>
              <w:top w:val="single" w:sz="12" w:space="0" w:color="auto"/>
              <w:left w:val="single" w:sz="6" w:space="0" w:color="auto"/>
              <w:bottom w:val="single" w:sz="6" w:space="0" w:color="auto"/>
              <w:right w:val="single" w:sz="6" w:space="0" w:color="auto"/>
            </w:tcBorders>
          </w:tcPr>
          <w:p w:rsidR="003310CF" w:rsidRPr="00FB58FA" w:rsidRDefault="003310CF" w:rsidP="003310CF">
            <w:pPr>
              <w:keepNext/>
              <w:rPr>
                <w:rFonts w:cs="Arial"/>
                <w:color w:val="000000" w:themeColor="text1"/>
              </w:rPr>
            </w:pPr>
            <w:r w:rsidRPr="00FB58FA">
              <w:rPr>
                <w:rFonts w:cs="Arial"/>
                <w:color w:val="000000" w:themeColor="text1"/>
              </w:rPr>
              <w:t xml:space="preserve">Poblenz, Evi </w:t>
            </w: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3310CF" w:rsidRPr="00FB58FA" w:rsidRDefault="003310CF" w:rsidP="003310CF">
            <w:pPr>
              <w:keepNext/>
              <w:rPr>
                <w:rFonts w:cs="Arial"/>
                <w:color w:val="000000" w:themeColor="text1"/>
              </w:rPr>
            </w:pPr>
          </w:p>
        </w:tc>
        <w:tc>
          <w:tcPr>
            <w:tcW w:w="943" w:type="pct"/>
            <w:tcBorders>
              <w:top w:val="single" w:sz="12"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lang w:val="de-DE"/>
              </w:rPr>
              <w:t>HU Berlin, Physics Dept.</w:t>
            </w:r>
          </w:p>
        </w:tc>
        <w:tc>
          <w:tcPr>
            <w:tcW w:w="653" w:type="pct"/>
            <w:tcBorders>
              <w:top w:val="single" w:sz="12" w:space="0" w:color="auto"/>
              <w:left w:val="single" w:sz="6" w:space="0" w:color="auto"/>
              <w:bottom w:val="single" w:sz="6" w:space="0" w:color="auto"/>
              <w:right w:val="single" w:sz="6" w:space="0" w:color="auto"/>
            </w:tcBorders>
          </w:tcPr>
          <w:p w:rsidR="003310CF" w:rsidRPr="00FB58FA" w:rsidRDefault="003310CF" w:rsidP="003310CF">
            <w:pPr>
              <w:keepNext/>
              <w:rPr>
                <w:rFonts w:cs="Arial"/>
                <w:color w:val="000000" w:themeColor="text1"/>
              </w:rPr>
            </w:pPr>
            <w:r w:rsidRPr="00FB58FA">
              <w:rPr>
                <w:rFonts w:cs="Arial"/>
                <w:color w:val="000000" w:themeColor="text1"/>
              </w:rPr>
              <w:t>3</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3310CF" w:rsidRPr="00FB58FA" w:rsidRDefault="003310CF" w:rsidP="003310CF">
            <w:pPr>
              <w:keepNext/>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cBorders>
          </w:tcPr>
          <w:p w:rsidR="003310CF" w:rsidRPr="00FB58FA" w:rsidRDefault="003310CF" w:rsidP="003310CF">
            <w:pPr>
              <w:rPr>
                <w:rFonts w:cs="Arial"/>
                <w:color w:val="000000" w:themeColor="text1"/>
              </w:rPr>
            </w:pPr>
            <w:r w:rsidRPr="00FB58FA">
              <w:rPr>
                <w:rFonts w:cs="Arial"/>
                <w:color w:val="000000" w:themeColor="text1"/>
              </w:rPr>
              <w:t>GA(HU)</w:t>
            </w:r>
          </w:p>
        </w:tc>
      </w:tr>
      <w:tr w:rsidR="003310CF" w:rsidRPr="00FB58FA" w:rsidTr="003310CF">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3310CF" w:rsidRPr="00FB58FA" w:rsidRDefault="003310CF" w:rsidP="003310CF">
            <w:pPr>
              <w:keepNext/>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3310CF" w:rsidRPr="00FB58FA" w:rsidRDefault="003310CF" w:rsidP="003310CF">
            <w:pPr>
              <w:keepNext/>
              <w:rPr>
                <w:rFonts w:cs="Arial"/>
                <w:color w:val="000000" w:themeColor="text1"/>
              </w:rPr>
            </w:pPr>
            <w:r w:rsidRPr="00FB58FA">
              <w:rPr>
                <w:rFonts w:cs="Arial"/>
                <w:color w:val="000000" w:themeColor="text1"/>
              </w:rPr>
              <w:t>5</w:t>
            </w:r>
          </w:p>
        </w:tc>
        <w:tc>
          <w:tcPr>
            <w:tcW w:w="895" w:type="pct"/>
            <w:gridSpan w:val="2"/>
            <w:tcBorders>
              <w:top w:val="single" w:sz="6" w:space="0" w:color="auto"/>
              <w:left w:val="single" w:sz="6" w:space="0" w:color="auto"/>
              <w:bottom w:val="single" w:sz="6" w:space="0" w:color="auto"/>
              <w:right w:val="single" w:sz="6" w:space="0" w:color="auto"/>
            </w:tcBorders>
          </w:tcPr>
          <w:p w:rsidR="003310CF" w:rsidRPr="00FB58FA" w:rsidRDefault="003310CF" w:rsidP="003310CF">
            <w:pPr>
              <w:keepNext/>
              <w:rPr>
                <w:rFonts w:cs="Arial"/>
                <w:color w:val="000000" w:themeColor="text1"/>
              </w:rPr>
            </w:pPr>
            <w:r w:rsidRPr="00FB58FA">
              <w:rPr>
                <w:rFonts w:cs="Arial"/>
                <w:color w:val="000000" w:themeColor="text1"/>
              </w:rPr>
              <w:t>Jürgen Gatzmann</w:t>
            </w: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3310CF" w:rsidRPr="00FB58FA" w:rsidRDefault="003310CF" w:rsidP="003310CF">
            <w:pPr>
              <w:keepNext/>
              <w:rPr>
                <w:rFonts w:cs="Arial"/>
                <w:color w:val="000000" w:themeColor="text1"/>
              </w:rPr>
            </w:pPr>
          </w:p>
        </w:tc>
        <w:tc>
          <w:tcPr>
            <w:tcW w:w="943" w:type="pct"/>
            <w:tcBorders>
              <w:top w:val="single" w:sz="6"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rPr>
              <w:t>FU Berlin, Research Center of Electron Microscopy</w:t>
            </w:r>
          </w:p>
        </w:tc>
        <w:tc>
          <w:tcPr>
            <w:tcW w:w="653" w:type="pct"/>
            <w:tcBorders>
              <w:top w:val="single" w:sz="6" w:space="0" w:color="auto"/>
              <w:left w:val="single" w:sz="6" w:space="0" w:color="auto"/>
              <w:bottom w:val="single" w:sz="6" w:space="0" w:color="auto"/>
              <w:right w:val="single" w:sz="6" w:space="0" w:color="auto"/>
            </w:tcBorders>
          </w:tcPr>
          <w:p w:rsidR="003310CF" w:rsidRPr="00FB58FA" w:rsidRDefault="003310CF" w:rsidP="003310CF">
            <w:pPr>
              <w:keepNext/>
              <w:rPr>
                <w:rFonts w:cs="Arial"/>
                <w:color w:val="000000" w:themeColor="text1"/>
              </w:rPr>
            </w:pPr>
            <w:r w:rsidRPr="00FB58FA">
              <w:rPr>
                <w:rFonts w:cs="Arial"/>
                <w:color w:val="000000" w:themeColor="text1"/>
              </w:rPr>
              <w:t>3</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3310CF" w:rsidRPr="00FB58FA" w:rsidRDefault="003310CF" w:rsidP="003310CF">
            <w:pPr>
              <w:keepNext/>
              <w:rPr>
                <w:rFonts w:cs="Arial"/>
                <w:color w:val="000000" w:themeColor="text1"/>
              </w:rPr>
            </w:pPr>
          </w:p>
        </w:tc>
        <w:tc>
          <w:tcPr>
            <w:tcW w:w="461" w:type="pct"/>
            <w:tcBorders>
              <w:top w:val="single" w:sz="6" w:space="0" w:color="auto"/>
              <w:left w:val="single" w:sz="6" w:space="0" w:color="auto"/>
              <w:bottom w:val="single" w:sz="6" w:space="0" w:color="auto"/>
              <w:right w:val="single" w:sz="12" w:space="0" w:color="auto"/>
            </w:tcBorders>
          </w:tcPr>
          <w:p w:rsidR="003310CF" w:rsidRPr="00FB58FA" w:rsidRDefault="003310CF" w:rsidP="003310CF">
            <w:pPr>
              <w:rPr>
                <w:rFonts w:cs="Arial"/>
                <w:color w:val="000000" w:themeColor="text1"/>
              </w:rPr>
            </w:pPr>
            <w:r w:rsidRPr="00FB58FA">
              <w:rPr>
                <w:rFonts w:cs="Arial"/>
                <w:color w:val="000000" w:themeColor="text1"/>
              </w:rPr>
              <w:t>GA(FU)</w:t>
            </w:r>
          </w:p>
        </w:tc>
      </w:tr>
      <w:tr w:rsidR="003310CF" w:rsidRPr="00FB58FA" w:rsidTr="003310CF">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3310CF" w:rsidRPr="00FB58FA" w:rsidRDefault="003310CF" w:rsidP="003310CF">
            <w:pPr>
              <w:keepNext/>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3310CF" w:rsidRPr="00FB58FA" w:rsidRDefault="003310CF" w:rsidP="003310CF">
            <w:pPr>
              <w:keepNext/>
              <w:rPr>
                <w:rFonts w:cs="Arial"/>
                <w:color w:val="000000" w:themeColor="text1"/>
              </w:rPr>
            </w:pPr>
          </w:p>
        </w:tc>
        <w:tc>
          <w:tcPr>
            <w:tcW w:w="895" w:type="pct"/>
            <w:gridSpan w:val="2"/>
            <w:tcBorders>
              <w:top w:val="single" w:sz="6" w:space="0" w:color="auto"/>
              <w:left w:val="single" w:sz="6" w:space="0" w:color="auto"/>
              <w:bottom w:val="single" w:sz="12" w:space="0" w:color="auto"/>
              <w:right w:val="single" w:sz="6" w:space="0" w:color="auto"/>
            </w:tcBorders>
          </w:tcPr>
          <w:p w:rsidR="003310CF" w:rsidRPr="00FB58FA" w:rsidRDefault="003310CF" w:rsidP="003310CF">
            <w:pPr>
              <w:keepNext/>
              <w:rPr>
                <w:rFonts w:cs="Arial"/>
                <w:color w:val="000000" w:themeColor="text1"/>
              </w:rPr>
            </w:pP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3310CF" w:rsidRPr="00FB58FA" w:rsidRDefault="003310CF" w:rsidP="003310CF">
            <w:pPr>
              <w:keepNext/>
              <w:rPr>
                <w:rFonts w:cs="Arial"/>
                <w:color w:val="000000" w:themeColor="text1"/>
              </w:rPr>
            </w:pPr>
          </w:p>
        </w:tc>
        <w:tc>
          <w:tcPr>
            <w:tcW w:w="943" w:type="pct"/>
            <w:tcBorders>
              <w:top w:val="single" w:sz="6" w:space="0" w:color="auto"/>
              <w:left w:val="single" w:sz="6" w:space="0" w:color="auto"/>
              <w:bottom w:val="single" w:sz="12" w:space="0" w:color="auto"/>
              <w:right w:val="single" w:sz="6" w:space="0" w:color="auto"/>
            </w:tcBorders>
          </w:tcPr>
          <w:p w:rsidR="003310CF" w:rsidRPr="00FB58FA" w:rsidRDefault="003310CF" w:rsidP="003310CF">
            <w:pPr>
              <w:keepNext/>
              <w:rPr>
                <w:rFonts w:cs="Arial"/>
                <w:color w:val="000000" w:themeColor="text1"/>
              </w:rPr>
            </w:pPr>
          </w:p>
        </w:tc>
        <w:tc>
          <w:tcPr>
            <w:tcW w:w="653" w:type="pct"/>
            <w:tcBorders>
              <w:top w:val="single" w:sz="6" w:space="0" w:color="auto"/>
              <w:left w:val="single" w:sz="6" w:space="0" w:color="auto"/>
              <w:bottom w:val="single" w:sz="12" w:space="0" w:color="auto"/>
              <w:right w:val="single" w:sz="6" w:space="0" w:color="auto"/>
            </w:tcBorders>
          </w:tcPr>
          <w:p w:rsidR="003310CF" w:rsidRPr="00FB58FA" w:rsidRDefault="003310CF" w:rsidP="003310CF">
            <w:pPr>
              <w:keepNext/>
              <w:rPr>
                <w:rFonts w:cs="Arial"/>
                <w:color w:val="000000" w:themeColor="text1"/>
              </w:rPr>
            </w:pP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3310CF" w:rsidRPr="00FB58FA" w:rsidRDefault="003310CF" w:rsidP="003310CF">
            <w:pPr>
              <w:keepNext/>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cBorders>
          </w:tcPr>
          <w:p w:rsidR="003310CF" w:rsidRPr="00FB58FA" w:rsidRDefault="003310CF" w:rsidP="003310CF">
            <w:pPr>
              <w:keepNext/>
              <w:rPr>
                <w:rFonts w:cs="Arial"/>
                <w:color w:val="000000" w:themeColor="text1"/>
              </w:rPr>
            </w:pPr>
          </w:p>
        </w:tc>
      </w:tr>
      <w:tr w:rsidR="003310CF" w:rsidRPr="00FB58FA" w:rsidTr="003310CF">
        <w:trPr>
          <w:cantSplit/>
        </w:trPr>
        <w:tc>
          <w:tcPr>
            <w:tcW w:w="4539" w:type="pct"/>
            <w:gridSpan w:val="8"/>
            <w:tcBorders>
              <w:top w:val="single" w:sz="12" w:space="0" w:color="auto"/>
              <w:left w:val="single" w:sz="12" w:space="0" w:color="auto"/>
              <w:bottom w:val="single" w:sz="6" w:space="0" w:color="auto"/>
              <w:right w:val="single" w:sz="12" w:space="0" w:color="auto"/>
            </w:tcBorders>
            <w:shd w:val="clear" w:color="auto" w:fill="D9D9D9"/>
          </w:tcPr>
          <w:p w:rsidR="003310CF" w:rsidRPr="00FB58FA" w:rsidRDefault="003310CF" w:rsidP="003310CF">
            <w:pPr>
              <w:rPr>
                <w:rFonts w:cs="Arial"/>
                <w:b/>
                <w:color w:val="000000" w:themeColor="text1"/>
              </w:rPr>
            </w:pPr>
            <w:r w:rsidRPr="00FB58FA">
              <w:rPr>
                <w:rFonts w:cs="Arial"/>
                <w:b/>
                <w:color w:val="000000" w:themeColor="text1"/>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3310CF" w:rsidRPr="00FB58FA" w:rsidRDefault="003310CF" w:rsidP="003310CF">
            <w:pPr>
              <w:rPr>
                <w:rFonts w:cs="Arial"/>
                <w:b/>
                <w:color w:val="000000" w:themeColor="text1"/>
              </w:rPr>
            </w:pPr>
          </w:p>
        </w:tc>
      </w:tr>
      <w:tr w:rsidR="003310CF" w:rsidRPr="00FB58FA" w:rsidTr="003310CF">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3310CF" w:rsidRPr="00FB58FA" w:rsidRDefault="003310CF" w:rsidP="003310CF">
            <w:pPr>
              <w:rPr>
                <w:rFonts w:cs="Arial"/>
                <w:color w:val="000000" w:themeColor="text1"/>
              </w:rPr>
            </w:pPr>
            <w:r w:rsidRPr="00FB58FA">
              <w:rPr>
                <w:rFonts w:cs="Arial"/>
                <w:color w:val="000000" w:themeColor="text1"/>
              </w:rPr>
              <w:t>Research staff</w:t>
            </w:r>
          </w:p>
        </w:tc>
        <w:tc>
          <w:tcPr>
            <w:tcW w:w="241" w:type="pct"/>
            <w:tcBorders>
              <w:top w:val="single" w:sz="12" w:space="0" w:color="auto"/>
              <w:left w:val="single" w:sz="12"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rPr>
              <w:t>6</w:t>
            </w:r>
          </w:p>
        </w:tc>
        <w:tc>
          <w:tcPr>
            <w:tcW w:w="895" w:type="pct"/>
            <w:gridSpan w:val="2"/>
            <w:tcBorders>
              <w:top w:val="single" w:sz="12"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rPr>
              <w:t>N.N., PhD student</w:t>
            </w:r>
          </w:p>
        </w:tc>
        <w:tc>
          <w:tcPr>
            <w:tcW w:w="482" w:type="pct"/>
            <w:tcBorders>
              <w:top w:val="single" w:sz="12"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rPr>
              <w:t>Macromolecular physics</w:t>
            </w:r>
          </w:p>
        </w:tc>
        <w:tc>
          <w:tcPr>
            <w:tcW w:w="943" w:type="pct"/>
            <w:tcBorders>
              <w:top w:val="single" w:sz="12"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lang w:val="de-DE"/>
              </w:rPr>
              <w:t>HU Berlin, Physics Dept.</w:t>
            </w: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3310CF" w:rsidRPr="00FB58FA" w:rsidRDefault="003310CF" w:rsidP="003310CF">
            <w:pPr>
              <w:rPr>
                <w:rFonts w:cs="Arial"/>
                <w:color w:val="000000" w:themeColor="text1"/>
              </w:rPr>
            </w:pPr>
          </w:p>
        </w:tc>
        <w:tc>
          <w:tcPr>
            <w:tcW w:w="514" w:type="pct"/>
            <w:tcBorders>
              <w:top w:val="single" w:sz="12" w:space="0" w:color="auto"/>
              <w:left w:val="single" w:sz="6" w:space="0" w:color="auto"/>
              <w:bottom w:val="single" w:sz="6" w:space="0" w:color="auto"/>
              <w:right w:val="single" w:sz="12" w:space="0" w:color="auto"/>
            </w:tcBorders>
          </w:tcPr>
          <w:p w:rsidR="003310CF" w:rsidRPr="00FB58FA" w:rsidRDefault="003310CF" w:rsidP="003310CF">
            <w:pPr>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3310CF" w:rsidRPr="00FB58FA" w:rsidRDefault="003310CF" w:rsidP="003310CF">
            <w:pPr>
              <w:rPr>
                <w:rFonts w:cs="Arial"/>
                <w:color w:val="000000" w:themeColor="text1"/>
              </w:rPr>
            </w:pPr>
          </w:p>
        </w:tc>
      </w:tr>
      <w:tr w:rsidR="003310CF" w:rsidRPr="00FB58FA" w:rsidTr="003310CF">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3310CF" w:rsidRPr="00FB58FA" w:rsidRDefault="003310CF" w:rsidP="003310CF">
            <w:pPr>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rPr>
              <w:t>7</w:t>
            </w:r>
          </w:p>
        </w:tc>
        <w:tc>
          <w:tcPr>
            <w:tcW w:w="895" w:type="pct"/>
            <w:gridSpan w:val="2"/>
            <w:tcBorders>
              <w:top w:val="single" w:sz="6"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rPr>
              <w:t>N.N., PhD student</w:t>
            </w:r>
          </w:p>
        </w:tc>
        <w:tc>
          <w:tcPr>
            <w:tcW w:w="482" w:type="pct"/>
            <w:tcBorders>
              <w:top w:val="single" w:sz="6"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rPr>
              <w:t>Physics / Chemistry</w:t>
            </w:r>
          </w:p>
        </w:tc>
        <w:tc>
          <w:tcPr>
            <w:tcW w:w="943" w:type="pct"/>
            <w:tcBorders>
              <w:top w:val="single" w:sz="6" w:space="0" w:color="auto"/>
              <w:left w:val="single" w:sz="6" w:space="0" w:color="auto"/>
              <w:bottom w:val="single" w:sz="6" w:space="0" w:color="auto"/>
              <w:right w:val="single" w:sz="6" w:space="0" w:color="auto"/>
            </w:tcBorders>
          </w:tcPr>
          <w:p w:rsidR="003310CF" w:rsidRPr="00FB58FA" w:rsidRDefault="003310CF" w:rsidP="003310CF">
            <w:pPr>
              <w:rPr>
                <w:rFonts w:cs="Arial"/>
                <w:color w:val="000000" w:themeColor="text1"/>
              </w:rPr>
            </w:pPr>
            <w:r w:rsidRPr="00FB58FA">
              <w:rPr>
                <w:rFonts w:cs="Arial"/>
                <w:color w:val="000000" w:themeColor="text1"/>
                <w:lang w:val="de-DE"/>
              </w:rPr>
              <w:t>HU Berlin, Physics Dept</w:t>
            </w: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3310CF" w:rsidRPr="00FB58FA" w:rsidRDefault="003310CF" w:rsidP="003310CF">
            <w:pPr>
              <w:rPr>
                <w:rFonts w:cs="Arial"/>
                <w:color w:val="000000" w:themeColor="text1"/>
              </w:rPr>
            </w:pPr>
          </w:p>
        </w:tc>
        <w:tc>
          <w:tcPr>
            <w:tcW w:w="514" w:type="pct"/>
            <w:tcBorders>
              <w:top w:val="nil"/>
              <w:left w:val="single" w:sz="6" w:space="0" w:color="auto"/>
              <w:bottom w:val="single" w:sz="6" w:space="0" w:color="auto"/>
              <w:right w:val="single" w:sz="12" w:space="0" w:color="auto"/>
            </w:tcBorders>
          </w:tcPr>
          <w:p w:rsidR="003310CF" w:rsidRPr="00FB58FA" w:rsidRDefault="003310CF" w:rsidP="003310CF">
            <w:pPr>
              <w:rPr>
                <w:rFonts w:cs="Arial"/>
                <w:color w:val="000000" w:themeColor="text1"/>
              </w:rPr>
            </w:pPr>
          </w:p>
        </w:tc>
        <w:tc>
          <w:tcPr>
            <w:tcW w:w="461" w:type="pct"/>
            <w:tcBorders>
              <w:top w:val="nil"/>
              <w:left w:val="single" w:sz="6" w:space="0" w:color="auto"/>
              <w:bottom w:val="single" w:sz="6" w:space="0" w:color="auto"/>
              <w:right w:val="single" w:sz="12" w:space="0" w:color="auto"/>
              <w:tl2br w:val="single" w:sz="4" w:space="0" w:color="auto"/>
            </w:tcBorders>
          </w:tcPr>
          <w:p w:rsidR="003310CF" w:rsidRPr="00FB58FA" w:rsidRDefault="003310CF" w:rsidP="003310CF">
            <w:pPr>
              <w:rPr>
                <w:rFonts w:cs="Arial"/>
                <w:color w:val="000000" w:themeColor="text1"/>
              </w:rPr>
            </w:pPr>
          </w:p>
        </w:tc>
      </w:tr>
      <w:tr w:rsidR="003310CF" w:rsidRPr="00FB58FA" w:rsidTr="003310CF">
        <w:trPr>
          <w:cantSplit/>
        </w:trPr>
        <w:tc>
          <w:tcPr>
            <w:tcW w:w="811" w:type="pct"/>
            <w:tcBorders>
              <w:top w:val="single" w:sz="12" w:space="0" w:color="auto"/>
              <w:left w:val="single" w:sz="12" w:space="0" w:color="auto"/>
              <w:bottom w:val="single" w:sz="12" w:space="0" w:color="auto"/>
              <w:right w:val="single" w:sz="12" w:space="0" w:color="auto"/>
            </w:tcBorders>
            <w:shd w:val="clear" w:color="auto" w:fill="D9D9D9"/>
          </w:tcPr>
          <w:p w:rsidR="003310CF" w:rsidRPr="00FB58FA" w:rsidRDefault="003310CF" w:rsidP="003310CF">
            <w:pPr>
              <w:keepNext/>
              <w:rPr>
                <w:rFonts w:cs="Arial"/>
                <w:color w:val="000000" w:themeColor="text1"/>
              </w:rPr>
            </w:pPr>
            <w:r w:rsidRPr="00FB58FA">
              <w:rPr>
                <w:rFonts w:cs="Arial"/>
                <w:color w:val="000000" w:themeColor="text1"/>
              </w:rPr>
              <w:t>Non-research staff</w:t>
            </w:r>
          </w:p>
        </w:tc>
        <w:tc>
          <w:tcPr>
            <w:tcW w:w="241" w:type="pct"/>
            <w:tcBorders>
              <w:top w:val="single" w:sz="12" w:space="0" w:color="auto"/>
              <w:left w:val="single" w:sz="12" w:space="0" w:color="auto"/>
              <w:bottom w:val="single" w:sz="6" w:space="0" w:color="auto"/>
              <w:right w:val="single" w:sz="6" w:space="0" w:color="auto"/>
            </w:tcBorders>
          </w:tcPr>
          <w:p w:rsidR="003310CF" w:rsidRPr="00FB58FA" w:rsidRDefault="003310CF" w:rsidP="003310CF">
            <w:pPr>
              <w:keepNext/>
              <w:rPr>
                <w:rFonts w:cs="Arial"/>
                <w:color w:val="000000" w:themeColor="text1"/>
              </w:rPr>
            </w:pPr>
          </w:p>
        </w:tc>
        <w:tc>
          <w:tcPr>
            <w:tcW w:w="895" w:type="pct"/>
            <w:gridSpan w:val="2"/>
            <w:tcBorders>
              <w:top w:val="single" w:sz="12" w:space="0" w:color="auto"/>
              <w:left w:val="single" w:sz="6" w:space="0" w:color="auto"/>
              <w:bottom w:val="single" w:sz="6" w:space="0" w:color="auto"/>
              <w:right w:val="single" w:sz="6" w:space="0" w:color="auto"/>
            </w:tcBorders>
          </w:tcPr>
          <w:p w:rsidR="003310CF" w:rsidRPr="00FB58FA" w:rsidRDefault="003310CF" w:rsidP="003310CF">
            <w:pPr>
              <w:keepNext/>
              <w:rPr>
                <w:rFonts w:cs="Arial"/>
                <w:color w:val="000000" w:themeColor="text1"/>
              </w:rPr>
            </w:pP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3310CF" w:rsidRPr="00FB58FA" w:rsidRDefault="003310CF" w:rsidP="003310CF">
            <w:pPr>
              <w:keepNext/>
              <w:rPr>
                <w:rFonts w:cs="Arial"/>
                <w:color w:val="000000" w:themeColor="text1"/>
              </w:rPr>
            </w:pPr>
          </w:p>
        </w:tc>
        <w:tc>
          <w:tcPr>
            <w:tcW w:w="943" w:type="pct"/>
            <w:tcBorders>
              <w:top w:val="single" w:sz="12" w:space="0" w:color="auto"/>
              <w:left w:val="single" w:sz="6" w:space="0" w:color="auto"/>
              <w:bottom w:val="single" w:sz="6" w:space="0" w:color="auto"/>
              <w:right w:val="single" w:sz="6" w:space="0" w:color="auto"/>
            </w:tcBorders>
          </w:tcPr>
          <w:p w:rsidR="003310CF" w:rsidRPr="00FB58FA" w:rsidRDefault="003310CF" w:rsidP="003310CF">
            <w:pPr>
              <w:keepNext/>
              <w:rPr>
                <w:rFonts w:cs="Arial"/>
                <w:color w:val="000000" w:themeColor="text1"/>
              </w:rPr>
            </w:pP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3310CF" w:rsidRPr="00FB58FA" w:rsidRDefault="003310CF" w:rsidP="003310CF">
            <w:pPr>
              <w:keepNext/>
              <w:rPr>
                <w:rFonts w:cs="Arial"/>
                <w:color w:val="000000" w:themeColor="text1"/>
              </w:rPr>
            </w:pPr>
          </w:p>
        </w:tc>
        <w:tc>
          <w:tcPr>
            <w:tcW w:w="514" w:type="pct"/>
            <w:tcBorders>
              <w:top w:val="single" w:sz="12" w:space="0" w:color="auto"/>
              <w:left w:val="single" w:sz="6" w:space="0" w:color="auto"/>
              <w:bottom w:val="single" w:sz="6" w:space="0" w:color="auto"/>
              <w:right w:val="single" w:sz="12" w:space="0" w:color="auto"/>
            </w:tcBorders>
          </w:tcPr>
          <w:p w:rsidR="003310CF" w:rsidRPr="00FB58FA" w:rsidRDefault="003310CF" w:rsidP="003310CF">
            <w:pPr>
              <w:keepNext/>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3310CF" w:rsidRPr="00FB58FA" w:rsidRDefault="003310CF" w:rsidP="003310CF">
            <w:pPr>
              <w:keepNext/>
              <w:rPr>
                <w:rFonts w:cs="Arial"/>
                <w:color w:val="000000" w:themeColor="text1"/>
              </w:rPr>
            </w:pPr>
          </w:p>
        </w:tc>
      </w:tr>
    </w:tbl>
    <w:p w:rsidR="003310CF" w:rsidRPr="00FB58FA" w:rsidRDefault="003310CF" w:rsidP="003310CF">
      <w:pPr>
        <w:rPr>
          <w:rFonts w:cs="Arial"/>
          <w:color w:val="000000" w:themeColor="text1"/>
          <w:lang w:val="de-DE"/>
        </w:rPr>
      </w:pPr>
    </w:p>
    <w:p w:rsidR="003310CF" w:rsidRPr="00FB58FA" w:rsidRDefault="003310CF" w:rsidP="003310CF">
      <w:pPr>
        <w:keepNext/>
        <w:rPr>
          <w:rFonts w:cs="Arial"/>
          <w:color w:val="000000" w:themeColor="text1"/>
          <w:lang w:val="en-US"/>
        </w:rPr>
      </w:pPr>
      <w:r w:rsidRPr="00FB58FA">
        <w:rPr>
          <w:rFonts w:cs="Arial"/>
          <w:color w:val="000000" w:themeColor="text1"/>
          <w:lang w:val="en-US"/>
        </w:rPr>
        <w:t>Job description of staff (requested):</w:t>
      </w:r>
    </w:p>
    <w:p w:rsidR="003310CF" w:rsidRPr="00FB58FA" w:rsidRDefault="003310CF" w:rsidP="00343A60">
      <w:pPr>
        <w:pStyle w:val="ErluterungenMuster0"/>
        <w:numPr>
          <w:ilvl w:val="0"/>
          <w:numId w:val="79"/>
        </w:numPr>
        <w:rPr>
          <w:rFonts w:cs="Arial"/>
          <w:color w:val="000000" w:themeColor="text1"/>
        </w:rPr>
      </w:pPr>
      <w:r w:rsidRPr="00FB58FA">
        <w:rPr>
          <w:rFonts w:cs="Arial"/>
          <w:color w:val="000000" w:themeColor="text1"/>
        </w:rPr>
        <w:t xml:space="preserve">Jürgen P. Rabe: Scientific and organizational leadership of the project. </w:t>
      </w:r>
    </w:p>
    <w:p w:rsidR="003310CF" w:rsidRPr="00FB58FA" w:rsidRDefault="003310CF" w:rsidP="00343A60">
      <w:pPr>
        <w:pStyle w:val="ErluterungenMuster0"/>
        <w:numPr>
          <w:ilvl w:val="0"/>
          <w:numId w:val="79"/>
        </w:numPr>
        <w:rPr>
          <w:rFonts w:cs="Arial"/>
          <w:color w:val="000000" w:themeColor="text1"/>
        </w:rPr>
      </w:pPr>
      <w:r w:rsidRPr="00FB58FA">
        <w:rPr>
          <w:rFonts w:cs="Arial"/>
          <w:color w:val="000000" w:themeColor="text1"/>
        </w:rPr>
        <w:t>Stefan Kirstein: Scientific and organizational leadership of the project, instruction of technician.</w:t>
      </w:r>
    </w:p>
    <w:p w:rsidR="003310CF" w:rsidRPr="00FB58FA" w:rsidRDefault="003310CF" w:rsidP="00343A60">
      <w:pPr>
        <w:pStyle w:val="ErluterungenMuster0"/>
        <w:numPr>
          <w:ilvl w:val="0"/>
          <w:numId w:val="79"/>
        </w:numPr>
        <w:rPr>
          <w:rFonts w:cs="Arial"/>
          <w:color w:val="000000" w:themeColor="text1"/>
        </w:rPr>
      </w:pPr>
      <w:r w:rsidRPr="00FB58FA">
        <w:rPr>
          <w:rFonts w:cs="Arial"/>
          <w:color w:val="000000" w:themeColor="text1"/>
        </w:rPr>
        <w:t>Christoph Böttcher: Scientific support for cryo-TEM analysis, instruction of technician.</w:t>
      </w:r>
    </w:p>
    <w:p w:rsidR="003310CF" w:rsidRPr="00FB58FA" w:rsidRDefault="003310CF" w:rsidP="00343A60">
      <w:pPr>
        <w:pStyle w:val="ErluterungenMuster0"/>
        <w:numPr>
          <w:ilvl w:val="0"/>
          <w:numId w:val="79"/>
        </w:numPr>
        <w:rPr>
          <w:rFonts w:cs="Arial"/>
          <w:color w:val="000000" w:themeColor="text1"/>
        </w:rPr>
      </w:pPr>
      <w:r w:rsidRPr="00FB58FA">
        <w:rPr>
          <w:rFonts w:cs="Arial"/>
          <w:color w:val="000000" w:themeColor="text1"/>
        </w:rPr>
        <w:t>Evi Poblenz</w:t>
      </w:r>
      <w:proofErr w:type="gramStart"/>
      <w:r w:rsidRPr="00FB58FA">
        <w:rPr>
          <w:rFonts w:cs="Arial"/>
          <w:color w:val="000000" w:themeColor="text1"/>
        </w:rPr>
        <w:t>:Technical</w:t>
      </w:r>
      <w:proofErr w:type="gramEnd"/>
      <w:r w:rsidRPr="00FB58FA">
        <w:rPr>
          <w:rFonts w:cs="Arial"/>
          <w:color w:val="000000" w:themeColor="text1"/>
        </w:rPr>
        <w:t xml:space="preserve"> support and assistance for laboratory work.</w:t>
      </w:r>
    </w:p>
    <w:p w:rsidR="003310CF" w:rsidRPr="00FB58FA" w:rsidRDefault="003310CF" w:rsidP="00343A60">
      <w:pPr>
        <w:pStyle w:val="ErluterungenMuster0"/>
        <w:numPr>
          <w:ilvl w:val="0"/>
          <w:numId w:val="79"/>
        </w:numPr>
        <w:rPr>
          <w:rFonts w:cs="Arial"/>
          <w:color w:val="000000" w:themeColor="text1"/>
        </w:rPr>
      </w:pPr>
      <w:r w:rsidRPr="00FB58FA">
        <w:rPr>
          <w:rFonts w:cs="Arial"/>
          <w:color w:val="000000" w:themeColor="text1"/>
        </w:rPr>
        <w:t>Jürgen Gatzmann: Technical support and assistance for the image analysis.</w:t>
      </w:r>
    </w:p>
    <w:p w:rsidR="003310CF" w:rsidRPr="00FB58FA" w:rsidRDefault="003310CF" w:rsidP="00343A60">
      <w:pPr>
        <w:pStyle w:val="ErluterungenMuster0"/>
        <w:numPr>
          <w:ilvl w:val="0"/>
          <w:numId w:val="79"/>
        </w:numPr>
        <w:rPr>
          <w:rFonts w:cs="Arial"/>
          <w:color w:val="000000" w:themeColor="text1"/>
        </w:rPr>
      </w:pPr>
      <w:r w:rsidRPr="00FB58FA">
        <w:rPr>
          <w:rFonts w:cs="Arial"/>
          <w:color w:val="000000" w:themeColor="text1"/>
        </w:rPr>
        <w:t>N.N: One PhD student (sub-project A) works on the preparation, structural characterization and spectroscopic investigation of the energy transfer units. The investigation is done in solution as well as on single aggregates using scanning probe techniques.</w:t>
      </w:r>
    </w:p>
    <w:p w:rsidR="003310CF" w:rsidRPr="00FB58FA" w:rsidRDefault="003310CF" w:rsidP="00343A60">
      <w:pPr>
        <w:pStyle w:val="ErluterungenMuster0"/>
        <w:numPr>
          <w:ilvl w:val="0"/>
          <w:numId w:val="79"/>
        </w:numPr>
        <w:rPr>
          <w:rFonts w:cs="Arial"/>
          <w:color w:val="000000" w:themeColor="text1"/>
        </w:rPr>
      </w:pPr>
      <w:r w:rsidRPr="00FB58FA">
        <w:rPr>
          <w:rFonts w:cs="Arial"/>
          <w:color w:val="000000" w:themeColor="text1"/>
        </w:rPr>
        <w:t>N.N.: One PhD student (sub-project B) works on the silica shell coverage of the aggregates and the further functionalisation. The work includes structure analysis performed at FU under supervision of C. Böttcher and extended systematic studies on synthesis using different parameters at HU.</w:t>
      </w:r>
    </w:p>
    <w:p w:rsidR="003310CF" w:rsidRPr="00FB58FA" w:rsidRDefault="003310CF" w:rsidP="003310CF">
      <w:pPr>
        <w:overflowPunct/>
        <w:autoSpaceDE/>
        <w:autoSpaceDN/>
        <w:adjustRightInd/>
        <w:spacing w:after="160" w:line="259" w:lineRule="auto"/>
        <w:textAlignment w:val="auto"/>
        <w:rPr>
          <w:rFonts w:cs="Arial"/>
          <w:color w:val="000000" w:themeColor="text1"/>
        </w:rPr>
      </w:pPr>
      <w:r w:rsidRPr="00FB58FA">
        <w:rPr>
          <w:rFonts w:cs="Arial"/>
          <w:color w:val="000000" w:themeColor="text1"/>
        </w:rPr>
        <w:br w:type="page"/>
      </w:r>
    </w:p>
    <w:p w:rsidR="003310CF" w:rsidRPr="00FB58FA" w:rsidRDefault="003310CF" w:rsidP="003310CF">
      <w:pPr>
        <w:pStyle w:val="Musterberschrift30"/>
        <w:numPr>
          <w:ilvl w:val="2"/>
          <w:numId w:val="1"/>
        </w:numPr>
        <w:tabs>
          <w:tab w:val="clear" w:pos="8652"/>
          <w:tab w:val="num" w:pos="855"/>
        </w:tabs>
        <w:ind w:left="856" w:hanging="856"/>
        <w:rPr>
          <w:rFonts w:cs="Arial"/>
          <w:color w:val="000000" w:themeColor="text1"/>
        </w:rPr>
      </w:pPr>
      <w:r w:rsidRPr="00FB58FA">
        <w:rPr>
          <w:rFonts w:cs="Arial"/>
          <w:color w:val="000000" w:themeColor="text1"/>
        </w:rPr>
        <w:lastRenderedPageBreak/>
        <w:t>Direct costs for the new funding period</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3310CF" w:rsidRPr="00FB58FA" w:rsidTr="003310CF">
        <w:trPr>
          <w:cantSplit/>
          <w:trHeight w:val="259"/>
        </w:trPr>
        <w:tc>
          <w:tcPr>
            <w:tcW w:w="2962" w:type="dxa"/>
            <w:tcBorders>
              <w:top w:val="nil"/>
              <w:left w:val="nil"/>
              <w:bottom w:val="single" w:sz="12" w:space="0" w:color="auto"/>
              <w:right w:val="single" w:sz="12" w:space="0" w:color="auto"/>
            </w:tcBorders>
          </w:tcPr>
          <w:p w:rsidR="003310CF" w:rsidRPr="00FB58FA" w:rsidRDefault="003310CF" w:rsidP="003310CF">
            <w:pPr>
              <w:rPr>
                <w:rFonts w:cs="Arial"/>
                <w:color w:val="000000" w:themeColor="text1"/>
              </w:rPr>
            </w:pPr>
          </w:p>
        </w:tc>
        <w:tc>
          <w:tcPr>
            <w:tcW w:w="1561" w:type="dxa"/>
            <w:tcBorders>
              <w:top w:val="single" w:sz="12" w:space="0" w:color="auto"/>
              <w:left w:val="single" w:sz="12" w:space="0" w:color="auto"/>
              <w:bottom w:val="single" w:sz="12" w:space="0" w:color="auto"/>
            </w:tcBorders>
            <w:shd w:val="clear" w:color="auto" w:fill="D9D9D9"/>
            <w:vAlign w:val="center"/>
          </w:tcPr>
          <w:p w:rsidR="003310CF" w:rsidRPr="00FB58FA" w:rsidRDefault="003310CF" w:rsidP="003310CF">
            <w:pPr>
              <w:pStyle w:val="ErluterungenMuster0"/>
              <w:jc w:val="center"/>
              <w:rPr>
                <w:rFonts w:cs="Arial"/>
                <w:color w:val="000000" w:themeColor="text1"/>
              </w:rPr>
            </w:pPr>
            <w:r w:rsidRPr="00FB58FA">
              <w:rPr>
                <w:rFonts w:cs="Arial"/>
                <w:color w:val="000000" w:themeColor="text1"/>
              </w:rPr>
              <w:t>2015/2</w:t>
            </w:r>
          </w:p>
        </w:tc>
        <w:tc>
          <w:tcPr>
            <w:tcW w:w="1301" w:type="dxa"/>
            <w:tcBorders>
              <w:top w:val="single" w:sz="12" w:space="0" w:color="auto"/>
              <w:bottom w:val="single" w:sz="12" w:space="0" w:color="auto"/>
            </w:tcBorders>
            <w:shd w:val="clear" w:color="auto" w:fill="D9D9D9"/>
            <w:vAlign w:val="center"/>
          </w:tcPr>
          <w:p w:rsidR="003310CF" w:rsidRPr="00FB58FA" w:rsidRDefault="003310CF" w:rsidP="003310CF">
            <w:pPr>
              <w:pStyle w:val="ErluterungenMuster0"/>
              <w:jc w:val="center"/>
              <w:rPr>
                <w:rFonts w:cs="Arial"/>
                <w:color w:val="000000" w:themeColor="text1"/>
              </w:rPr>
            </w:pPr>
            <w:r w:rsidRPr="00FB58FA">
              <w:rPr>
                <w:rFonts w:cs="Arial"/>
                <w:color w:val="000000" w:themeColor="text1"/>
              </w:rPr>
              <w:t>2016</w:t>
            </w:r>
          </w:p>
        </w:tc>
        <w:tc>
          <w:tcPr>
            <w:tcW w:w="1212" w:type="dxa"/>
            <w:tcBorders>
              <w:top w:val="single" w:sz="12" w:space="0" w:color="auto"/>
              <w:bottom w:val="single" w:sz="12" w:space="0" w:color="auto"/>
            </w:tcBorders>
            <w:shd w:val="clear" w:color="auto" w:fill="D9D9D9"/>
            <w:vAlign w:val="center"/>
          </w:tcPr>
          <w:p w:rsidR="003310CF" w:rsidRPr="00FB58FA" w:rsidRDefault="003310CF" w:rsidP="003310CF">
            <w:pPr>
              <w:pStyle w:val="ErluterungenMuster0"/>
              <w:jc w:val="center"/>
              <w:rPr>
                <w:rFonts w:cs="Arial"/>
                <w:color w:val="000000" w:themeColor="text1"/>
              </w:rPr>
            </w:pPr>
            <w:r w:rsidRPr="00FB58FA">
              <w:rPr>
                <w:rFonts w:cs="Arial"/>
                <w:color w:val="000000" w:themeColor="text1"/>
              </w:rPr>
              <w:t>2017</w:t>
            </w:r>
          </w:p>
        </w:tc>
        <w:tc>
          <w:tcPr>
            <w:tcW w:w="1212" w:type="dxa"/>
            <w:tcBorders>
              <w:top w:val="single" w:sz="12" w:space="0" w:color="auto"/>
              <w:bottom w:val="single" w:sz="12" w:space="0" w:color="auto"/>
            </w:tcBorders>
            <w:shd w:val="clear" w:color="auto" w:fill="D9D9D9"/>
            <w:vAlign w:val="center"/>
          </w:tcPr>
          <w:p w:rsidR="003310CF" w:rsidRPr="00FB58FA" w:rsidRDefault="003310CF" w:rsidP="003310CF">
            <w:pPr>
              <w:pStyle w:val="ErluterungenMuster0"/>
              <w:jc w:val="center"/>
              <w:rPr>
                <w:rFonts w:cs="Arial"/>
                <w:color w:val="000000" w:themeColor="text1"/>
              </w:rPr>
            </w:pPr>
            <w:r w:rsidRPr="00FB58FA">
              <w:rPr>
                <w:rFonts w:cs="Arial"/>
                <w:color w:val="000000" w:themeColor="text1"/>
              </w:rPr>
              <w:t>2018</w:t>
            </w:r>
          </w:p>
        </w:tc>
        <w:tc>
          <w:tcPr>
            <w:tcW w:w="1526" w:type="dxa"/>
            <w:tcBorders>
              <w:top w:val="single" w:sz="12" w:space="0" w:color="auto"/>
              <w:bottom w:val="single" w:sz="12" w:space="0" w:color="auto"/>
            </w:tcBorders>
            <w:shd w:val="clear" w:color="auto" w:fill="D9D9D9"/>
            <w:vAlign w:val="center"/>
          </w:tcPr>
          <w:p w:rsidR="003310CF" w:rsidRPr="00FB58FA" w:rsidRDefault="003310CF" w:rsidP="003310CF">
            <w:pPr>
              <w:pStyle w:val="ErluterungenMuster0"/>
              <w:jc w:val="center"/>
              <w:rPr>
                <w:rFonts w:cs="Arial"/>
                <w:color w:val="000000" w:themeColor="text1"/>
              </w:rPr>
            </w:pPr>
            <w:r w:rsidRPr="00FB58FA">
              <w:rPr>
                <w:rFonts w:cs="Arial"/>
                <w:color w:val="000000" w:themeColor="text1"/>
              </w:rPr>
              <w:t>2019/1</w:t>
            </w:r>
          </w:p>
        </w:tc>
      </w:tr>
      <w:tr w:rsidR="003310CF" w:rsidRPr="00FB58FA" w:rsidTr="003310CF">
        <w:trPr>
          <w:cantSplit/>
          <w:trHeight w:hRule="exact" w:val="294"/>
        </w:trPr>
        <w:tc>
          <w:tcPr>
            <w:tcW w:w="2962" w:type="dxa"/>
            <w:tcBorders>
              <w:top w:val="single" w:sz="12" w:space="0" w:color="auto"/>
              <w:right w:val="single" w:sz="12" w:space="0" w:color="auto"/>
            </w:tcBorders>
            <w:shd w:val="clear" w:color="auto" w:fill="D9D9D9"/>
          </w:tcPr>
          <w:p w:rsidR="003310CF" w:rsidRPr="00FB58FA" w:rsidRDefault="003310CF" w:rsidP="003310CF">
            <w:pPr>
              <w:rPr>
                <w:rFonts w:cs="Arial"/>
                <w:color w:val="000000" w:themeColor="text1"/>
              </w:rPr>
            </w:pPr>
            <w:r w:rsidRPr="00FB58FA">
              <w:rPr>
                <w:rFonts w:cs="Arial"/>
                <w:color w:val="000000" w:themeColor="text1"/>
              </w:rPr>
              <w:t>Funds available</w:t>
            </w:r>
          </w:p>
        </w:tc>
        <w:tc>
          <w:tcPr>
            <w:tcW w:w="1561" w:type="dxa"/>
            <w:tcBorders>
              <w:top w:val="single" w:sz="12" w:space="0" w:color="auto"/>
              <w:left w:val="single" w:sz="12" w:space="0" w:color="auto"/>
            </w:tcBorders>
          </w:tcPr>
          <w:p w:rsidR="003310CF" w:rsidRPr="00FB58FA" w:rsidRDefault="003310CF" w:rsidP="003310CF">
            <w:pPr>
              <w:rPr>
                <w:rFonts w:cs="Arial"/>
                <w:color w:val="000000" w:themeColor="text1"/>
              </w:rPr>
            </w:pPr>
            <w:r w:rsidRPr="00FB58FA">
              <w:rPr>
                <w:rFonts w:cs="Arial"/>
                <w:color w:val="000000" w:themeColor="text1"/>
              </w:rPr>
              <w:t>1000</w:t>
            </w:r>
          </w:p>
        </w:tc>
        <w:tc>
          <w:tcPr>
            <w:tcW w:w="1301" w:type="dxa"/>
            <w:tcBorders>
              <w:top w:val="single" w:sz="12" w:space="0" w:color="auto"/>
            </w:tcBorders>
          </w:tcPr>
          <w:p w:rsidR="003310CF" w:rsidRPr="00FB58FA" w:rsidRDefault="003310CF" w:rsidP="003310CF">
            <w:pPr>
              <w:rPr>
                <w:rFonts w:cs="Arial"/>
                <w:color w:val="000000" w:themeColor="text1"/>
              </w:rPr>
            </w:pPr>
            <w:r w:rsidRPr="00FB58FA">
              <w:rPr>
                <w:rFonts w:cs="Arial"/>
                <w:color w:val="000000" w:themeColor="text1"/>
              </w:rPr>
              <w:t>2000</w:t>
            </w:r>
          </w:p>
        </w:tc>
        <w:tc>
          <w:tcPr>
            <w:tcW w:w="1212" w:type="dxa"/>
            <w:tcBorders>
              <w:top w:val="single" w:sz="12" w:space="0" w:color="auto"/>
            </w:tcBorders>
          </w:tcPr>
          <w:p w:rsidR="003310CF" w:rsidRPr="00FB58FA" w:rsidRDefault="003310CF" w:rsidP="003310CF">
            <w:pPr>
              <w:rPr>
                <w:rFonts w:cs="Arial"/>
                <w:color w:val="000000" w:themeColor="text1"/>
              </w:rPr>
            </w:pPr>
            <w:r w:rsidRPr="00FB58FA">
              <w:rPr>
                <w:rFonts w:cs="Arial"/>
                <w:color w:val="000000" w:themeColor="text1"/>
              </w:rPr>
              <w:t>2000</w:t>
            </w:r>
          </w:p>
        </w:tc>
        <w:tc>
          <w:tcPr>
            <w:tcW w:w="1212" w:type="dxa"/>
            <w:tcBorders>
              <w:top w:val="single" w:sz="12" w:space="0" w:color="auto"/>
            </w:tcBorders>
          </w:tcPr>
          <w:p w:rsidR="003310CF" w:rsidRPr="00FB58FA" w:rsidRDefault="003310CF" w:rsidP="003310CF">
            <w:pPr>
              <w:rPr>
                <w:rFonts w:cs="Arial"/>
                <w:color w:val="000000" w:themeColor="text1"/>
              </w:rPr>
            </w:pPr>
            <w:r w:rsidRPr="00FB58FA">
              <w:rPr>
                <w:rFonts w:cs="Arial"/>
                <w:color w:val="000000" w:themeColor="text1"/>
              </w:rPr>
              <w:t>2000</w:t>
            </w:r>
          </w:p>
        </w:tc>
        <w:tc>
          <w:tcPr>
            <w:tcW w:w="1526" w:type="dxa"/>
            <w:tcBorders>
              <w:top w:val="single" w:sz="12" w:space="0" w:color="auto"/>
            </w:tcBorders>
          </w:tcPr>
          <w:p w:rsidR="003310CF" w:rsidRPr="00FB58FA" w:rsidRDefault="003310CF" w:rsidP="003310CF">
            <w:pPr>
              <w:rPr>
                <w:rFonts w:cs="Arial"/>
                <w:color w:val="000000" w:themeColor="text1"/>
              </w:rPr>
            </w:pPr>
            <w:r w:rsidRPr="00FB58FA">
              <w:rPr>
                <w:rFonts w:cs="Arial"/>
                <w:color w:val="000000" w:themeColor="text1"/>
              </w:rPr>
              <w:t>1000</w:t>
            </w:r>
          </w:p>
        </w:tc>
      </w:tr>
      <w:tr w:rsidR="003310CF" w:rsidRPr="00FB58FA" w:rsidTr="003310CF">
        <w:trPr>
          <w:cantSplit/>
          <w:trHeight w:val="240"/>
        </w:trPr>
        <w:tc>
          <w:tcPr>
            <w:tcW w:w="2962" w:type="dxa"/>
            <w:tcBorders>
              <w:bottom w:val="single" w:sz="12" w:space="0" w:color="auto"/>
              <w:right w:val="single" w:sz="12" w:space="0" w:color="auto"/>
            </w:tcBorders>
            <w:shd w:val="clear" w:color="auto" w:fill="D9D9D9"/>
          </w:tcPr>
          <w:p w:rsidR="003310CF" w:rsidRPr="00FB58FA" w:rsidRDefault="003310CF" w:rsidP="003310CF">
            <w:pPr>
              <w:rPr>
                <w:rFonts w:cs="Arial"/>
                <w:color w:val="000000" w:themeColor="text1"/>
              </w:rPr>
            </w:pPr>
            <w:r w:rsidRPr="00FB58FA">
              <w:rPr>
                <w:rFonts w:cs="Arial"/>
                <w:color w:val="000000" w:themeColor="text1"/>
              </w:rPr>
              <w:t xml:space="preserve">Funds requested </w:t>
            </w:r>
          </w:p>
        </w:tc>
        <w:tc>
          <w:tcPr>
            <w:tcW w:w="1561" w:type="dxa"/>
            <w:tcBorders>
              <w:left w:val="single" w:sz="12" w:space="0" w:color="auto"/>
              <w:bottom w:val="single" w:sz="12" w:space="0" w:color="auto"/>
            </w:tcBorders>
          </w:tcPr>
          <w:p w:rsidR="003310CF" w:rsidRPr="00FB58FA" w:rsidRDefault="003310CF" w:rsidP="003310CF">
            <w:pPr>
              <w:rPr>
                <w:rFonts w:cs="Arial"/>
                <w:color w:val="000000" w:themeColor="text1"/>
              </w:rPr>
            </w:pPr>
            <w:r w:rsidRPr="00FB58FA">
              <w:rPr>
                <w:rFonts w:cs="Arial"/>
                <w:color w:val="000000" w:themeColor="text1"/>
              </w:rPr>
              <w:t>6000</w:t>
            </w:r>
          </w:p>
        </w:tc>
        <w:tc>
          <w:tcPr>
            <w:tcW w:w="1301" w:type="dxa"/>
            <w:tcBorders>
              <w:bottom w:val="single" w:sz="12" w:space="0" w:color="auto"/>
            </w:tcBorders>
          </w:tcPr>
          <w:p w:rsidR="003310CF" w:rsidRPr="00FB58FA" w:rsidRDefault="003310CF" w:rsidP="003310CF">
            <w:pPr>
              <w:rPr>
                <w:rFonts w:cs="Arial"/>
                <w:color w:val="000000" w:themeColor="text1"/>
              </w:rPr>
            </w:pPr>
            <w:r w:rsidRPr="00FB58FA">
              <w:rPr>
                <w:rFonts w:cs="Arial"/>
                <w:color w:val="000000" w:themeColor="text1"/>
              </w:rPr>
              <w:t>12000</w:t>
            </w:r>
          </w:p>
        </w:tc>
        <w:tc>
          <w:tcPr>
            <w:tcW w:w="1212" w:type="dxa"/>
            <w:tcBorders>
              <w:bottom w:val="single" w:sz="12" w:space="0" w:color="auto"/>
            </w:tcBorders>
          </w:tcPr>
          <w:p w:rsidR="003310CF" w:rsidRPr="00FB58FA" w:rsidRDefault="003310CF" w:rsidP="003310CF">
            <w:pPr>
              <w:rPr>
                <w:rFonts w:cs="Arial"/>
                <w:color w:val="000000" w:themeColor="text1"/>
              </w:rPr>
            </w:pPr>
            <w:r w:rsidRPr="00FB58FA">
              <w:rPr>
                <w:rFonts w:cs="Arial"/>
                <w:color w:val="000000" w:themeColor="text1"/>
              </w:rPr>
              <w:t>12000</w:t>
            </w:r>
          </w:p>
        </w:tc>
        <w:tc>
          <w:tcPr>
            <w:tcW w:w="1212" w:type="dxa"/>
            <w:tcBorders>
              <w:bottom w:val="single" w:sz="12" w:space="0" w:color="auto"/>
            </w:tcBorders>
          </w:tcPr>
          <w:p w:rsidR="003310CF" w:rsidRPr="00FB58FA" w:rsidRDefault="003310CF" w:rsidP="003310CF">
            <w:pPr>
              <w:rPr>
                <w:rFonts w:cs="Arial"/>
                <w:color w:val="000000" w:themeColor="text1"/>
              </w:rPr>
            </w:pPr>
            <w:r w:rsidRPr="00FB58FA">
              <w:rPr>
                <w:rFonts w:cs="Arial"/>
                <w:color w:val="000000" w:themeColor="text1"/>
              </w:rPr>
              <w:t>12000</w:t>
            </w:r>
          </w:p>
        </w:tc>
        <w:tc>
          <w:tcPr>
            <w:tcW w:w="1526" w:type="dxa"/>
            <w:tcBorders>
              <w:bottom w:val="single" w:sz="12" w:space="0" w:color="auto"/>
            </w:tcBorders>
          </w:tcPr>
          <w:p w:rsidR="003310CF" w:rsidRPr="00FB58FA" w:rsidRDefault="003310CF" w:rsidP="003310CF">
            <w:pPr>
              <w:rPr>
                <w:rFonts w:cs="Arial"/>
                <w:color w:val="000000" w:themeColor="text1"/>
              </w:rPr>
            </w:pPr>
            <w:r w:rsidRPr="00FB58FA">
              <w:rPr>
                <w:rFonts w:cs="Arial"/>
                <w:color w:val="000000" w:themeColor="text1"/>
              </w:rPr>
              <w:t>6000</w:t>
            </w:r>
          </w:p>
        </w:tc>
      </w:tr>
    </w:tbl>
    <w:p w:rsidR="003310CF" w:rsidRPr="00FB58FA" w:rsidRDefault="003310CF" w:rsidP="003310CF">
      <w:pPr>
        <w:rPr>
          <w:rFonts w:cs="Arial"/>
          <w:color w:val="000000" w:themeColor="text1"/>
        </w:rPr>
      </w:pPr>
      <w:r w:rsidRPr="00FB58FA">
        <w:rPr>
          <w:rFonts w:cs="Arial"/>
          <w:color w:val="000000" w:themeColor="text1"/>
        </w:rPr>
        <w:t>(All figures in Euro)</w:t>
      </w:r>
    </w:p>
    <w:p w:rsidR="003310CF" w:rsidRPr="00FB58FA" w:rsidRDefault="003310CF" w:rsidP="003310CF">
      <w:pPr>
        <w:rPr>
          <w:rFonts w:cs="Arial"/>
          <w:color w:val="000000" w:themeColor="text1"/>
        </w:rPr>
      </w:pPr>
    </w:p>
    <w:p w:rsidR="003310CF" w:rsidRPr="00FB58FA" w:rsidRDefault="003310CF" w:rsidP="003310CF">
      <w:pPr>
        <w:rPr>
          <w:rFonts w:cs="Arial"/>
          <w:color w:val="000000" w:themeColor="text1"/>
        </w:rPr>
      </w:pPr>
      <w:r w:rsidRPr="00FB58FA">
        <w:rPr>
          <w:rFonts w:cs="Arial"/>
          <w:color w:val="000000" w:themeColor="text1"/>
          <w:lang w:val="de-DE"/>
        </w:rPr>
        <w:t>For years 2015/2 and 2019/1</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3310CF" w:rsidRPr="00FB58FA" w:rsidTr="003310CF">
        <w:tc>
          <w:tcPr>
            <w:tcW w:w="4315" w:type="pct"/>
          </w:tcPr>
          <w:p w:rsidR="003310CF" w:rsidRPr="00FB58FA" w:rsidRDefault="003310CF" w:rsidP="003310CF">
            <w:pPr>
              <w:pStyle w:val="ErluterungenMuster0"/>
              <w:rPr>
                <w:rFonts w:cs="Arial"/>
                <w:b/>
                <w:color w:val="000000" w:themeColor="text1"/>
                <w:lang w:val="de-DE"/>
              </w:rPr>
            </w:pPr>
            <w:r w:rsidRPr="00FB58FA">
              <w:rPr>
                <w:rFonts w:cs="Arial"/>
                <w:b/>
                <w:color w:val="000000" w:themeColor="text1"/>
                <w:lang w:val="de-DE"/>
              </w:rPr>
              <w:t>Small equipment</w:t>
            </w:r>
          </w:p>
        </w:tc>
        <w:tc>
          <w:tcPr>
            <w:tcW w:w="291" w:type="pct"/>
          </w:tcPr>
          <w:p w:rsidR="003310CF" w:rsidRPr="00FB58FA" w:rsidRDefault="003310CF" w:rsidP="003310CF">
            <w:pPr>
              <w:rPr>
                <w:rFonts w:cs="Arial"/>
                <w:color w:val="000000" w:themeColor="text1"/>
              </w:rPr>
            </w:pPr>
            <w:r w:rsidRPr="00FB58FA">
              <w:rPr>
                <w:rFonts w:cs="Arial"/>
                <w:color w:val="000000" w:themeColor="text1"/>
              </w:rPr>
              <w:t>EUR</w:t>
            </w:r>
          </w:p>
        </w:tc>
        <w:tc>
          <w:tcPr>
            <w:tcW w:w="394" w:type="pct"/>
          </w:tcPr>
          <w:p w:rsidR="003310CF" w:rsidRPr="00FB58FA" w:rsidRDefault="003310CF" w:rsidP="003310CF">
            <w:pPr>
              <w:pStyle w:val="ErluterungenMuster0"/>
              <w:rPr>
                <w:rFonts w:cs="Arial"/>
                <w:color w:val="000000" w:themeColor="text1"/>
              </w:rPr>
            </w:pPr>
          </w:p>
        </w:tc>
      </w:tr>
      <w:tr w:rsidR="003310CF" w:rsidRPr="00FB58FA" w:rsidTr="003310CF">
        <w:tc>
          <w:tcPr>
            <w:tcW w:w="4315" w:type="pct"/>
          </w:tcPr>
          <w:p w:rsidR="003310CF" w:rsidRPr="00FB58FA" w:rsidRDefault="003310CF" w:rsidP="003310CF">
            <w:pPr>
              <w:pStyle w:val="ErluterungenMuster0"/>
              <w:rPr>
                <w:rFonts w:cs="Arial"/>
                <w:color w:val="000000" w:themeColor="text1"/>
                <w:lang w:val="en-US"/>
              </w:rPr>
            </w:pPr>
            <w:r w:rsidRPr="00FB58FA">
              <w:rPr>
                <w:rFonts w:cs="Arial"/>
                <w:color w:val="000000" w:themeColor="text1"/>
                <w:lang w:val="en-US"/>
              </w:rPr>
              <w:t>Optical and opto-mechanical components (filters, mounts, mirrors), lamp for spectrometer</w:t>
            </w:r>
          </w:p>
        </w:tc>
        <w:tc>
          <w:tcPr>
            <w:tcW w:w="291" w:type="pct"/>
          </w:tcPr>
          <w:p w:rsidR="003310CF" w:rsidRPr="00FB58FA" w:rsidRDefault="003310CF" w:rsidP="003310CF">
            <w:pPr>
              <w:rPr>
                <w:rFonts w:cs="Arial"/>
                <w:color w:val="000000" w:themeColor="text1"/>
              </w:rPr>
            </w:pPr>
            <w:r w:rsidRPr="00FB58FA">
              <w:rPr>
                <w:rFonts w:cs="Arial"/>
                <w:color w:val="000000" w:themeColor="text1"/>
              </w:rPr>
              <w:t>EUR</w:t>
            </w:r>
          </w:p>
        </w:tc>
        <w:tc>
          <w:tcPr>
            <w:tcW w:w="394" w:type="pct"/>
          </w:tcPr>
          <w:p w:rsidR="003310CF" w:rsidRPr="00FB58FA" w:rsidRDefault="003310CF" w:rsidP="003310CF">
            <w:pPr>
              <w:pStyle w:val="ErluterungenMuster0"/>
              <w:rPr>
                <w:rFonts w:cs="Arial"/>
                <w:color w:val="000000" w:themeColor="text1"/>
              </w:rPr>
            </w:pPr>
            <w:r w:rsidRPr="00FB58FA">
              <w:rPr>
                <w:rFonts w:cs="Arial"/>
                <w:color w:val="000000" w:themeColor="text1"/>
              </w:rPr>
              <w:t>3000</w:t>
            </w:r>
          </w:p>
        </w:tc>
      </w:tr>
      <w:tr w:rsidR="003310CF" w:rsidRPr="00FB58FA" w:rsidTr="003310CF">
        <w:tc>
          <w:tcPr>
            <w:tcW w:w="4315" w:type="pct"/>
          </w:tcPr>
          <w:p w:rsidR="003310CF" w:rsidRPr="00FB58FA" w:rsidRDefault="003310CF" w:rsidP="003310CF">
            <w:pPr>
              <w:pStyle w:val="ErluterungenMuster0"/>
              <w:rPr>
                <w:rFonts w:cs="Arial"/>
                <w:b/>
                <w:color w:val="000000" w:themeColor="text1"/>
                <w:lang w:val="de-DE"/>
              </w:rPr>
            </w:pPr>
            <w:r w:rsidRPr="00FB58FA">
              <w:rPr>
                <w:rFonts w:cs="Arial"/>
                <w:b/>
                <w:color w:val="000000" w:themeColor="text1"/>
                <w:lang w:val="de-DE"/>
              </w:rPr>
              <w:t>Consumables</w:t>
            </w:r>
          </w:p>
        </w:tc>
        <w:tc>
          <w:tcPr>
            <w:tcW w:w="291" w:type="pct"/>
          </w:tcPr>
          <w:p w:rsidR="003310CF" w:rsidRPr="00FB58FA" w:rsidRDefault="003310CF" w:rsidP="003310CF">
            <w:pPr>
              <w:rPr>
                <w:rFonts w:cs="Arial"/>
                <w:color w:val="000000" w:themeColor="text1"/>
              </w:rPr>
            </w:pPr>
          </w:p>
        </w:tc>
        <w:tc>
          <w:tcPr>
            <w:tcW w:w="394" w:type="pct"/>
          </w:tcPr>
          <w:p w:rsidR="003310CF" w:rsidRPr="00FB58FA" w:rsidRDefault="003310CF" w:rsidP="003310CF">
            <w:pPr>
              <w:pStyle w:val="ErluterungenMuster0"/>
              <w:rPr>
                <w:rFonts w:cs="Arial"/>
                <w:color w:val="000000" w:themeColor="text1"/>
              </w:rPr>
            </w:pPr>
          </w:p>
        </w:tc>
      </w:tr>
      <w:tr w:rsidR="003310CF" w:rsidRPr="00FB58FA" w:rsidTr="003310CF">
        <w:tc>
          <w:tcPr>
            <w:tcW w:w="4315" w:type="pct"/>
          </w:tcPr>
          <w:p w:rsidR="003310CF" w:rsidRPr="00FB58FA" w:rsidRDefault="003310CF" w:rsidP="003310CF">
            <w:pPr>
              <w:pStyle w:val="ErluterungenMuster0"/>
              <w:rPr>
                <w:rFonts w:cs="Arial"/>
                <w:color w:val="000000" w:themeColor="text1"/>
                <w:lang w:val="en-US"/>
              </w:rPr>
            </w:pPr>
            <w:r w:rsidRPr="00FB58FA">
              <w:rPr>
                <w:rFonts w:cs="Arial"/>
                <w:color w:val="000000" w:themeColor="text1"/>
                <w:lang w:val="en-US"/>
              </w:rPr>
              <w:t>Chemicals for synthesis and cleaning, dye, nanoparticles</w:t>
            </w:r>
          </w:p>
        </w:tc>
        <w:tc>
          <w:tcPr>
            <w:tcW w:w="291" w:type="pct"/>
          </w:tcPr>
          <w:p w:rsidR="003310CF" w:rsidRPr="00FB58FA" w:rsidRDefault="003310CF" w:rsidP="003310CF">
            <w:pPr>
              <w:rPr>
                <w:rFonts w:cs="Arial"/>
                <w:color w:val="000000" w:themeColor="text1"/>
                <w:lang w:val="en-US"/>
              </w:rPr>
            </w:pPr>
            <w:r w:rsidRPr="00FB58FA">
              <w:rPr>
                <w:rFonts w:cs="Arial"/>
                <w:color w:val="000000" w:themeColor="text1"/>
                <w:lang w:val="en-US"/>
              </w:rPr>
              <w:t>EUR</w:t>
            </w:r>
          </w:p>
        </w:tc>
        <w:tc>
          <w:tcPr>
            <w:tcW w:w="394" w:type="pct"/>
          </w:tcPr>
          <w:p w:rsidR="003310CF" w:rsidRPr="00FB58FA" w:rsidRDefault="003310CF" w:rsidP="003310CF">
            <w:pPr>
              <w:pStyle w:val="ErluterungenMuster0"/>
              <w:rPr>
                <w:rFonts w:cs="Arial"/>
                <w:color w:val="000000" w:themeColor="text1"/>
              </w:rPr>
            </w:pPr>
            <w:r w:rsidRPr="00FB58FA">
              <w:rPr>
                <w:rFonts w:cs="Arial"/>
                <w:color w:val="000000" w:themeColor="text1"/>
              </w:rPr>
              <w:t>2000</w:t>
            </w:r>
          </w:p>
        </w:tc>
      </w:tr>
      <w:tr w:rsidR="003310CF" w:rsidRPr="00FB58FA" w:rsidTr="003310CF">
        <w:tc>
          <w:tcPr>
            <w:tcW w:w="4315" w:type="pct"/>
          </w:tcPr>
          <w:p w:rsidR="003310CF" w:rsidRPr="00FB58FA" w:rsidRDefault="003310CF" w:rsidP="003310CF">
            <w:pPr>
              <w:pStyle w:val="ErluterungenMuster0"/>
              <w:rPr>
                <w:rFonts w:cs="Arial"/>
                <w:color w:val="000000" w:themeColor="text1"/>
                <w:lang w:val="en-US"/>
              </w:rPr>
            </w:pPr>
            <w:r w:rsidRPr="00FB58FA">
              <w:rPr>
                <w:rFonts w:cs="Arial"/>
                <w:color w:val="000000" w:themeColor="text1"/>
                <w:lang w:val="en-US"/>
              </w:rPr>
              <w:t>TEM grids, lab disposables</w:t>
            </w:r>
          </w:p>
        </w:tc>
        <w:tc>
          <w:tcPr>
            <w:tcW w:w="291" w:type="pct"/>
          </w:tcPr>
          <w:p w:rsidR="003310CF" w:rsidRPr="00FB58FA" w:rsidRDefault="003310CF" w:rsidP="003310CF">
            <w:pPr>
              <w:rPr>
                <w:rFonts w:cs="Arial"/>
                <w:color w:val="000000" w:themeColor="text1"/>
                <w:lang w:val="en-US"/>
              </w:rPr>
            </w:pPr>
            <w:r w:rsidRPr="00FB58FA">
              <w:rPr>
                <w:rFonts w:cs="Arial"/>
                <w:color w:val="000000" w:themeColor="text1"/>
                <w:lang w:val="en-US"/>
              </w:rPr>
              <w:t>EUR</w:t>
            </w:r>
          </w:p>
        </w:tc>
        <w:tc>
          <w:tcPr>
            <w:tcW w:w="394" w:type="pct"/>
          </w:tcPr>
          <w:p w:rsidR="003310CF" w:rsidRPr="00FB58FA" w:rsidRDefault="003310CF" w:rsidP="003310CF">
            <w:pPr>
              <w:pStyle w:val="ErluterungenMuster0"/>
              <w:rPr>
                <w:rFonts w:cs="Arial"/>
                <w:color w:val="000000" w:themeColor="text1"/>
              </w:rPr>
            </w:pPr>
            <w:r w:rsidRPr="00FB58FA">
              <w:rPr>
                <w:rFonts w:cs="Arial"/>
                <w:color w:val="000000" w:themeColor="text1"/>
              </w:rPr>
              <w:t>1000</w:t>
            </w:r>
          </w:p>
        </w:tc>
      </w:tr>
    </w:tbl>
    <w:p w:rsidR="003310CF" w:rsidRPr="00FB58FA" w:rsidRDefault="003310CF" w:rsidP="003310CF">
      <w:pPr>
        <w:rPr>
          <w:rFonts w:cs="Arial"/>
          <w:color w:val="000000" w:themeColor="text1"/>
          <w:lang w:val="de-DE"/>
        </w:rPr>
      </w:pPr>
    </w:p>
    <w:p w:rsidR="003310CF" w:rsidRPr="00FB58FA" w:rsidRDefault="003310CF" w:rsidP="003310CF">
      <w:pPr>
        <w:rPr>
          <w:rFonts w:cs="Arial"/>
          <w:color w:val="000000" w:themeColor="text1"/>
        </w:rPr>
      </w:pPr>
      <w:r w:rsidRPr="00FB58FA">
        <w:rPr>
          <w:rFonts w:cs="Arial"/>
          <w:color w:val="000000" w:themeColor="text1"/>
          <w:lang w:val="de-DE"/>
        </w:rPr>
        <w:t>For years 2016 to 2018</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3310CF" w:rsidRPr="00FB58FA" w:rsidTr="003310CF">
        <w:tc>
          <w:tcPr>
            <w:tcW w:w="4315" w:type="pct"/>
          </w:tcPr>
          <w:p w:rsidR="003310CF" w:rsidRPr="00FB58FA" w:rsidRDefault="003310CF" w:rsidP="003310CF">
            <w:pPr>
              <w:pStyle w:val="ErluterungenMuster0"/>
              <w:rPr>
                <w:rFonts w:cs="Arial"/>
                <w:b/>
                <w:color w:val="000000" w:themeColor="text1"/>
                <w:lang w:val="de-DE"/>
              </w:rPr>
            </w:pPr>
            <w:r w:rsidRPr="00FB58FA">
              <w:rPr>
                <w:rFonts w:cs="Arial"/>
                <w:b/>
                <w:color w:val="000000" w:themeColor="text1"/>
                <w:lang w:val="de-DE"/>
              </w:rPr>
              <w:t>Small equipment</w:t>
            </w:r>
          </w:p>
        </w:tc>
        <w:tc>
          <w:tcPr>
            <w:tcW w:w="291" w:type="pct"/>
          </w:tcPr>
          <w:p w:rsidR="003310CF" w:rsidRPr="00FB58FA" w:rsidRDefault="003310CF" w:rsidP="003310CF">
            <w:pPr>
              <w:rPr>
                <w:rFonts w:cs="Arial"/>
                <w:color w:val="000000" w:themeColor="text1"/>
              </w:rPr>
            </w:pPr>
            <w:r w:rsidRPr="00FB58FA">
              <w:rPr>
                <w:rFonts w:cs="Arial"/>
                <w:color w:val="000000" w:themeColor="text1"/>
              </w:rPr>
              <w:t>EUR</w:t>
            </w:r>
          </w:p>
        </w:tc>
        <w:tc>
          <w:tcPr>
            <w:tcW w:w="394" w:type="pct"/>
          </w:tcPr>
          <w:p w:rsidR="003310CF" w:rsidRPr="00FB58FA" w:rsidRDefault="003310CF" w:rsidP="003310CF">
            <w:pPr>
              <w:pStyle w:val="ErluterungenMuster0"/>
              <w:rPr>
                <w:rFonts w:cs="Arial"/>
                <w:color w:val="000000" w:themeColor="text1"/>
              </w:rPr>
            </w:pPr>
          </w:p>
        </w:tc>
      </w:tr>
      <w:tr w:rsidR="003310CF" w:rsidRPr="00FB58FA" w:rsidTr="003310CF">
        <w:tc>
          <w:tcPr>
            <w:tcW w:w="4315" w:type="pct"/>
          </w:tcPr>
          <w:p w:rsidR="003310CF" w:rsidRPr="00FB58FA" w:rsidRDefault="003310CF" w:rsidP="003310CF">
            <w:pPr>
              <w:pStyle w:val="ErluterungenMuster0"/>
              <w:rPr>
                <w:rFonts w:cs="Arial"/>
                <w:color w:val="000000" w:themeColor="text1"/>
                <w:lang w:val="en-US"/>
              </w:rPr>
            </w:pPr>
            <w:r w:rsidRPr="00FB58FA">
              <w:rPr>
                <w:rFonts w:cs="Arial"/>
                <w:color w:val="000000" w:themeColor="text1"/>
                <w:lang w:val="en-US"/>
              </w:rPr>
              <w:t>Optical and opto-mechanical components (filters, mounts, mirrors), lamp for spectrometer</w:t>
            </w:r>
          </w:p>
        </w:tc>
        <w:tc>
          <w:tcPr>
            <w:tcW w:w="291" w:type="pct"/>
          </w:tcPr>
          <w:p w:rsidR="003310CF" w:rsidRPr="00FB58FA" w:rsidRDefault="003310CF" w:rsidP="003310CF">
            <w:pPr>
              <w:rPr>
                <w:rFonts w:cs="Arial"/>
                <w:color w:val="000000" w:themeColor="text1"/>
              </w:rPr>
            </w:pPr>
            <w:r w:rsidRPr="00FB58FA">
              <w:rPr>
                <w:rFonts w:cs="Arial"/>
                <w:color w:val="000000" w:themeColor="text1"/>
              </w:rPr>
              <w:t>EUR</w:t>
            </w:r>
          </w:p>
        </w:tc>
        <w:tc>
          <w:tcPr>
            <w:tcW w:w="394" w:type="pct"/>
          </w:tcPr>
          <w:p w:rsidR="003310CF" w:rsidRPr="00FB58FA" w:rsidRDefault="003310CF" w:rsidP="003310CF">
            <w:pPr>
              <w:pStyle w:val="ErluterungenMuster0"/>
              <w:rPr>
                <w:rFonts w:cs="Arial"/>
                <w:color w:val="000000" w:themeColor="text1"/>
              </w:rPr>
            </w:pPr>
            <w:r w:rsidRPr="00FB58FA">
              <w:rPr>
                <w:rFonts w:cs="Arial"/>
                <w:color w:val="000000" w:themeColor="text1"/>
              </w:rPr>
              <w:t>5000</w:t>
            </w:r>
          </w:p>
        </w:tc>
      </w:tr>
      <w:tr w:rsidR="003310CF" w:rsidRPr="00FB58FA" w:rsidTr="003310CF">
        <w:tc>
          <w:tcPr>
            <w:tcW w:w="4315" w:type="pct"/>
          </w:tcPr>
          <w:p w:rsidR="003310CF" w:rsidRPr="00FB58FA" w:rsidRDefault="003310CF" w:rsidP="003310CF">
            <w:pPr>
              <w:pStyle w:val="ErluterungenMuster0"/>
              <w:rPr>
                <w:rFonts w:cs="Arial"/>
                <w:b/>
                <w:color w:val="000000" w:themeColor="text1"/>
                <w:lang w:val="de-DE"/>
              </w:rPr>
            </w:pPr>
            <w:r w:rsidRPr="00FB58FA">
              <w:rPr>
                <w:rFonts w:cs="Arial"/>
                <w:b/>
                <w:color w:val="000000" w:themeColor="text1"/>
                <w:lang w:val="de-DE"/>
              </w:rPr>
              <w:t>Consumables</w:t>
            </w:r>
          </w:p>
        </w:tc>
        <w:tc>
          <w:tcPr>
            <w:tcW w:w="291" w:type="pct"/>
          </w:tcPr>
          <w:p w:rsidR="003310CF" w:rsidRPr="00FB58FA" w:rsidRDefault="003310CF" w:rsidP="003310CF">
            <w:pPr>
              <w:rPr>
                <w:rFonts w:cs="Arial"/>
                <w:color w:val="000000" w:themeColor="text1"/>
              </w:rPr>
            </w:pPr>
          </w:p>
        </w:tc>
        <w:tc>
          <w:tcPr>
            <w:tcW w:w="394" w:type="pct"/>
          </w:tcPr>
          <w:p w:rsidR="003310CF" w:rsidRPr="00FB58FA" w:rsidRDefault="003310CF" w:rsidP="003310CF">
            <w:pPr>
              <w:pStyle w:val="ErluterungenMuster0"/>
              <w:rPr>
                <w:rFonts w:cs="Arial"/>
                <w:color w:val="000000" w:themeColor="text1"/>
              </w:rPr>
            </w:pPr>
          </w:p>
        </w:tc>
      </w:tr>
      <w:tr w:rsidR="003310CF" w:rsidRPr="00FB58FA" w:rsidTr="003310CF">
        <w:tc>
          <w:tcPr>
            <w:tcW w:w="4315" w:type="pct"/>
          </w:tcPr>
          <w:p w:rsidR="003310CF" w:rsidRPr="00FB58FA" w:rsidRDefault="003310CF" w:rsidP="003310CF">
            <w:pPr>
              <w:pStyle w:val="ErluterungenMuster0"/>
              <w:rPr>
                <w:rFonts w:cs="Arial"/>
                <w:color w:val="000000" w:themeColor="text1"/>
                <w:lang w:val="en-US"/>
              </w:rPr>
            </w:pPr>
            <w:r w:rsidRPr="00FB58FA">
              <w:rPr>
                <w:rFonts w:cs="Arial"/>
                <w:color w:val="000000" w:themeColor="text1"/>
                <w:lang w:val="en-US"/>
              </w:rPr>
              <w:t>Chemicals for synthesis and cleaning, dye, nanoparticles</w:t>
            </w:r>
          </w:p>
        </w:tc>
        <w:tc>
          <w:tcPr>
            <w:tcW w:w="291" w:type="pct"/>
          </w:tcPr>
          <w:p w:rsidR="003310CF" w:rsidRPr="00FB58FA" w:rsidRDefault="003310CF" w:rsidP="003310CF">
            <w:pPr>
              <w:rPr>
                <w:rFonts w:cs="Arial"/>
                <w:color w:val="000000" w:themeColor="text1"/>
                <w:lang w:val="en-US"/>
              </w:rPr>
            </w:pPr>
            <w:r w:rsidRPr="00FB58FA">
              <w:rPr>
                <w:rFonts w:cs="Arial"/>
                <w:color w:val="000000" w:themeColor="text1"/>
                <w:lang w:val="en-US"/>
              </w:rPr>
              <w:t>EUR</w:t>
            </w:r>
          </w:p>
        </w:tc>
        <w:tc>
          <w:tcPr>
            <w:tcW w:w="394" w:type="pct"/>
          </w:tcPr>
          <w:p w:rsidR="003310CF" w:rsidRPr="00FB58FA" w:rsidRDefault="003310CF" w:rsidP="003310CF">
            <w:pPr>
              <w:pStyle w:val="ErluterungenMuster0"/>
              <w:rPr>
                <w:rFonts w:cs="Arial"/>
                <w:color w:val="000000" w:themeColor="text1"/>
              </w:rPr>
            </w:pPr>
            <w:r w:rsidRPr="00FB58FA">
              <w:rPr>
                <w:rFonts w:cs="Arial"/>
                <w:color w:val="000000" w:themeColor="text1"/>
              </w:rPr>
              <w:t>3000</w:t>
            </w:r>
          </w:p>
        </w:tc>
      </w:tr>
      <w:tr w:rsidR="003310CF" w:rsidRPr="00FB58FA" w:rsidTr="003310CF">
        <w:tc>
          <w:tcPr>
            <w:tcW w:w="4315" w:type="pct"/>
          </w:tcPr>
          <w:p w:rsidR="003310CF" w:rsidRPr="00FB58FA" w:rsidRDefault="003310CF" w:rsidP="003310CF">
            <w:pPr>
              <w:pStyle w:val="ErluterungenMuster0"/>
              <w:rPr>
                <w:rFonts w:cs="Arial"/>
                <w:color w:val="000000" w:themeColor="text1"/>
                <w:lang w:val="en-US"/>
              </w:rPr>
            </w:pPr>
            <w:r w:rsidRPr="00FB58FA">
              <w:rPr>
                <w:rFonts w:cs="Arial"/>
                <w:color w:val="000000" w:themeColor="text1"/>
                <w:lang w:val="en-US"/>
              </w:rPr>
              <w:t>TEM grids, lab disposables</w:t>
            </w:r>
          </w:p>
        </w:tc>
        <w:tc>
          <w:tcPr>
            <w:tcW w:w="291" w:type="pct"/>
          </w:tcPr>
          <w:p w:rsidR="003310CF" w:rsidRPr="00FB58FA" w:rsidRDefault="003310CF" w:rsidP="003310CF">
            <w:pPr>
              <w:rPr>
                <w:rFonts w:cs="Arial"/>
                <w:color w:val="000000" w:themeColor="text1"/>
                <w:lang w:val="en-US"/>
              </w:rPr>
            </w:pPr>
            <w:r w:rsidRPr="00FB58FA">
              <w:rPr>
                <w:rFonts w:cs="Arial"/>
                <w:color w:val="000000" w:themeColor="text1"/>
                <w:lang w:val="en-US"/>
              </w:rPr>
              <w:t>EUR</w:t>
            </w:r>
          </w:p>
        </w:tc>
        <w:tc>
          <w:tcPr>
            <w:tcW w:w="394" w:type="pct"/>
          </w:tcPr>
          <w:p w:rsidR="003310CF" w:rsidRPr="00FB58FA" w:rsidRDefault="003310CF" w:rsidP="003310CF">
            <w:pPr>
              <w:pStyle w:val="ErluterungenMuster0"/>
              <w:rPr>
                <w:rFonts w:cs="Arial"/>
                <w:color w:val="000000" w:themeColor="text1"/>
              </w:rPr>
            </w:pPr>
            <w:r w:rsidRPr="00FB58FA">
              <w:rPr>
                <w:rFonts w:cs="Arial"/>
                <w:color w:val="000000" w:themeColor="text1"/>
              </w:rPr>
              <w:t>1000</w:t>
            </w:r>
          </w:p>
        </w:tc>
      </w:tr>
      <w:tr w:rsidR="003310CF" w:rsidRPr="00FB58FA" w:rsidTr="003310CF">
        <w:tc>
          <w:tcPr>
            <w:tcW w:w="4315" w:type="pct"/>
          </w:tcPr>
          <w:p w:rsidR="003310CF" w:rsidRPr="00FB58FA" w:rsidRDefault="003310CF" w:rsidP="003310CF">
            <w:pPr>
              <w:pStyle w:val="ErluterungenMuster0"/>
              <w:rPr>
                <w:rFonts w:cs="Arial"/>
                <w:color w:val="000000" w:themeColor="text1"/>
                <w:lang w:val="en-US"/>
              </w:rPr>
            </w:pPr>
            <w:r w:rsidRPr="00FB58FA">
              <w:rPr>
                <w:rFonts w:cs="Arial"/>
                <w:color w:val="000000" w:themeColor="text1"/>
                <w:lang w:val="en-US"/>
              </w:rPr>
              <w:t>AFM tips</w:t>
            </w:r>
          </w:p>
        </w:tc>
        <w:tc>
          <w:tcPr>
            <w:tcW w:w="291" w:type="pct"/>
          </w:tcPr>
          <w:p w:rsidR="003310CF" w:rsidRPr="00FB58FA" w:rsidRDefault="003310CF" w:rsidP="003310CF">
            <w:pPr>
              <w:rPr>
                <w:rFonts w:cs="Arial"/>
                <w:color w:val="000000" w:themeColor="text1"/>
                <w:lang w:val="en-US"/>
              </w:rPr>
            </w:pPr>
            <w:r w:rsidRPr="00FB58FA">
              <w:rPr>
                <w:rFonts w:cs="Arial"/>
                <w:color w:val="000000" w:themeColor="text1"/>
                <w:lang w:val="en-US"/>
              </w:rPr>
              <w:t>EUR</w:t>
            </w:r>
          </w:p>
        </w:tc>
        <w:tc>
          <w:tcPr>
            <w:tcW w:w="394" w:type="pct"/>
          </w:tcPr>
          <w:p w:rsidR="003310CF" w:rsidRPr="00FB58FA" w:rsidRDefault="003310CF" w:rsidP="003310CF">
            <w:pPr>
              <w:pStyle w:val="ErluterungenMuster0"/>
              <w:rPr>
                <w:rFonts w:cs="Arial"/>
                <w:color w:val="000000" w:themeColor="text1"/>
              </w:rPr>
            </w:pPr>
            <w:r w:rsidRPr="00FB58FA">
              <w:rPr>
                <w:rFonts w:cs="Arial"/>
                <w:color w:val="000000" w:themeColor="text1"/>
              </w:rPr>
              <w:t>3000</w:t>
            </w:r>
          </w:p>
        </w:tc>
      </w:tr>
    </w:tbl>
    <w:p w:rsidR="003310CF" w:rsidRPr="00FB58FA" w:rsidRDefault="003310CF" w:rsidP="003310CF">
      <w:pPr>
        <w:pStyle w:val="abc-ListeMuster"/>
        <w:numPr>
          <w:ilvl w:val="0"/>
          <w:numId w:val="0"/>
        </w:numPr>
        <w:rPr>
          <w:rFonts w:cs="Arial"/>
          <w:color w:val="000000" w:themeColor="text1"/>
          <w:lang w:val="de-DE"/>
        </w:rPr>
      </w:pPr>
    </w:p>
    <w:p w:rsidR="003310CF" w:rsidRPr="00FB58FA" w:rsidRDefault="003310CF">
      <w:pPr>
        <w:overflowPunct/>
        <w:autoSpaceDE/>
        <w:autoSpaceDN/>
        <w:adjustRightInd/>
        <w:spacing w:after="160" w:line="259" w:lineRule="auto"/>
        <w:textAlignment w:val="auto"/>
        <w:rPr>
          <w:rFonts w:cs="Arial"/>
          <w:color w:val="000000" w:themeColor="text1"/>
          <w:lang w:val="de-DE"/>
        </w:rPr>
      </w:pPr>
    </w:p>
    <w:p w:rsidR="003310CF" w:rsidRPr="00FB58FA" w:rsidRDefault="003310CF">
      <w:pPr>
        <w:overflowPunct/>
        <w:autoSpaceDE/>
        <w:autoSpaceDN/>
        <w:adjustRightInd/>
        <w:spacing w:after="160" w:line="259" w:lineRule="auto"/>
        <w:textAlignment w:val="auto"/>
        <w:rPr>
          <w:rFonts w:cs="Arial"/>
          <w:color w:val="000000" w:themeColor="text1"/>
          <w:lang w:val="de-DE"/>
        </w:rPr>
        <w:sectPr w:rsidR="003310CF" w:rsidRPr="00FB58FA" w:rsidSect="00817F3A">
          <w:headerReference w:type="default" r:id="rId73"/>
          <w:pgSz w:w="11901" w:h="16834" w:code="9"/>
          <w:pgMar w:top="1418" w:right="851" w:bottom="1134" w:left="1418" w:header="720" w:footer="720" w:gutter="0"/>
          <w:pgNumType w:start="1"/>
          <w:cols w:space="720"/>
          <w:docGrid w:linePitch="272"/>
        </w:sectPr>
      </w:pPr>
    </w:p>
    <w:p w:rsidR="006F6E9C" w:rsidRPr="00FB58FA" w:rsidRDefault="006F6E9C" w:rsidP="005A084D">
      <w:pPr>
        <w:pStyle w:val="Musterberschrift2"/>
        <w:numPr>
          <w:ilvl w:val="1"/>
          <w:numId w:val="26"/>
        </w:numPr>
        <w:rPr>
          <w:rFonts w:cs="Arial"/>
          <w:color w:val="000000" w:themeColor="text1"/>
          <w:lang w:val="en-US"/>
        </w:rPr>
      </w:pPr>
      <w:r w:rsidRPr="00FB58FA">
        <w:rPr>
          <w:rFonts w:cs="Arial"/>
          <w:color w:val="000000" w:themeColor="text1"/>
          <w:lang w:val="en-US"/>
        </w:rPr>
        <w:lastRenderedPageBreak/>
        <w:t xml:space="preserve">About project </w:t>
      </w:r>
      <w:r w:rsidRPr="00FB58FA">
        <w:rPr>
          <w:rStyle w:val="ErluterungenMusterZchn"/>
          <w:rFonts w:cs="Arial"/>
          <w:color w:val="000000" w:themeColor="text1"/>
          <w:sz w:val="24"/>
          <w:szCs w:val="24"/>
          <w:lang w:val="en-US"/>
        </w:rPr>
        <w:t>A7</w:t>
      </w:r>
    </w:p>
    <w:p w:rsidR="006F6E9C" w:rsidRPr="00FB58FA" w:rsidRDefault="006F6E9C" w:rsidP="006F6E9C">
      <w:pPr>
        <w:pStyle w:val="Musterberschrift3"/>
        <w:tabs>
          <w:tab w:val="clear" w:pos="8652"/>
          <w:tab w:val="num" w:pos="855"/>
        </w:tabs>
        <w:ind w:left="855"/>
        <w:rPr>
          <w:rFonts w:cs="Arial"/>
          <w:color w:val="000000" w:themeColor="text1"/>
          <w:lang w:val="en-US"/>
        </w:rPr>
      </w:pPr>
      <w:r w:rsidRPr="00FB58FA">
        <w:rPr>
          <w:rFonts w:cs="Arial"/>
          <w:color w:val="000000" w:themeColor="text1"/>
          <w:lang w:val="en-US"/>
        </w:rPr>
        <w:t>Title: Exploring HIOS structure formation by atomistically-resolved and coarse-grained computer simulations</w:t>
      </w:r>
    </w:p>
    <w:p w:rsidR="006F6E9C" w:rsidRPr="00FB58FA" w:rsidRDefault="006F6E9C" w:rsidP="006F6E9C">
      <w:pPr>
        <w:pStyle w:val="Musterberschrift3"/>
        <w:tabs>
          <w:tab w:val="clear" w:pos="8652"/>
          <w:tab w:val="num" w:pos="855"/>
        </w:tabs>
        <w:ind w:left="855"/>
        <w:rPr>
          <w:rFonts w:cs="Arial"/>
          <w:color w:val="000000" w:themeColor="text1"/>
          <w:lang w:val="en-US"/>
        </w:rPr>
      </w:pPr>
      <w:r w:rsidRPr="00FB58FA">
        <w:rPr>
          <w:rFonts w:cs="Arial"/>
          <w:color w:val="000000" w:themeColor="text1"/>
          <w:lang w:val="en-US"/>
        </w:rPr>
        <w:t xml:space="preserve">Research areas: </w:t>
      </w:r>
      <w:r w:rsidRPr="00FB58FA">
        <w:rPr>
          <w:rFonts w:eastAsia="Times New Roman" w:cs="Arial"/>
          <w:bCs/>
          <w:color w:val="000000" w:themeColor="text1"/>
          <w:lang w:val="en-US" w:eastAsia="en-US"/>
        </w:rPr>
        <w:t>Theoretical physics, statistical physics of soft matter</w:t>
      </w:r>
      <w:r w:rsidRPr="00FB58FA">
        <w:rPr>
          <w:rFonts w:cs="Arial"/>
          <w:color w:val="000000" w:themeColor="text1"/>
          <w:lang w:val="en-US"/>
        </w:rPr>
        <w:t xml:space="preserve"> </w:t>
      </w:r>
    </w:p>
    <w:p w:rsidR="006F6E9C" w:rsidRPr="00FB58FA" w:rsidRDefault="006F6E9C" w:rsidP="006F6E9C">
      <w:pPr>
        <w:pStyle w:val="Musterberschrift3"/>
        <w:tabs>
          <w:tab w:val="clear" w:pos="8652"/>
          <w:tab w:val="num" w:pos="855"/>
        </w:tabs>
        <w:ind w:left="855"/>
        <w:rPr>
          <w:rFonts w:cs="Arial"/>
          <w:color w:val="000000" w:themeColor="text1"/>
          <w:lang w:val="en-US"/>
        </w:rPr>
      </w:pPr>
      <w:r w:rsidRPr="00FB58FA">
        <w:rPr>
          <w:rFonts w:cs="Arial"/>
          <w:color w:val="000000" w:themeColor="text1"/>
        </w:rPr>
        <w:t xml:space="preserve">Principal investigators </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widowControl w:val="0"/>
        <w:overflowPunct/>
        <w:ind w:right="-992"/>
        <w:textAlignment w:val="auto"/>
        <w:rPr>
          <w:rFonts w:eastAsia="Times New Roman" w:cs="Arial"/>
          <w:color w:val="000000" w:themeColor="text1"/>
          <w:lang w:val="de-DE" w:eastAsia="en-US"/>
        </w:rPr>
      </w:pPr>
      <w:r w:rsidRPr="00FB58FA">
        <w:rPr>
          <w:rFonts w:eastAsia="Times New Roman" w:cs="Arial"/>
          <w:color w:val="000000" w:themeColor="text1"/>
          <w:lang w:val="de-DE" w:eastAsia="en-US"/>
        </w:rPr>
        <w:t>Prof. Dr. Sabine Klapp (*21.11.1968, German)</w:t>
      </w:r>
    </w:p>
    <w:p w:rsidR="006F6E9C" w:rsidRPr="00FB58FA" w:rsidRDefault="006F6E9C" w:rsidP="006F6E9C">
      <w:pPr>
        <w:widowControl w:val="0"/>
        <w:overflowPunct/>
        <w:ind w:right="-992"/>
        <w:textAlignment w:val="auto"/>
        <w:rPr>
          <w:rFonts w:eastAsia="Times New Roman" w:cs="Arial"/>
          <w:color w:val="000000" w:themeColor="text1"/>
          <w:lang w:val="de-DE" w:eastAsia="en-US"/>
        </w:rPr>
      </w:pPr>
    </w:p>
    <w:p w:rsidR="006F6E9C" w:rsidRPr="00FB58FA" w:rsidRDefault="006F6E9C" w:rsidP="006F6E9C">
      <w:pPr>
        <w:widowControl w:val="0"/>
        <w:overflowPunct/>
        <w:ind w:right="-992"/>
        <w:textAlignment w:val="auto"/>
        <w:rPr>
          <w:rFonts w:eastAsia="Times New Roman" w:cs="Arial"/>
          <w:color w:val="000000" w:themeColor="text1"/>
          <w:lang w:val="de-DE" w:eastAsia="en-US"/>
        </w:rPr>
      </w:pPr>
      <w:r w:rsidRPr="00FB58FA">
        <w:rPr>
          <w:rFonts w:eastAsia="Times New Roman" w:cs="Arial"/>
          <w:color w:val="000000" w:themeColor="text1"/>
          <w:lang w:val="de-DE" w:eastAsia="en-US"/>
        </w:rPr>
        <w:t>Institut für Theoretische Physik, Sekr. EW 7-1,</w:t>
      </w:r>
    </w:p>
    <w:p w:rsidR="006F6E9C" w:rsidRPr="00FB58FA" w:rsidRDefault="006F6E9C" w:rsidP="006F6E9C">
      <w:pPr>
        <w:widowControl w:val="0"/>
        <w:overflowPunct/>
        <w:ind w:right="-992"/>
        <w:textAlignment w:val="auto"/>
        <w:rPr>
          <w:rFonts w:eastAsia="Times New Roman" w:cs="Arial"/>
          <w:color w:val="000000" w:themeColor="text1"/>
          <w:lang w:val="de-DE" w:eastAsia="en-US"/>
        </w:rPr>
      </w:pPr>
      <w:r w:rsidRPr="00FB58FA">
        <w:rPr>
          <w:rFonts w:eastAsia="Times New Roman" w:cs="Arial"/>
          <w:color w:val="000000" w:themeColor="text1"/>
          <w:lang w:val="de-DE" w:eastAsia="en-US"/>
        </w:rPr>
        <w:t>Technische Universität Berlin</w:t>
      </w:r>
    </w:p>
    <w:p w:rsidR="006F6E9C" w:rsidRPr="00FB58FA" w:rsidRDefault="006F6E9C" w:rsidP="006F6E9C">
      <w:pPr>
        <w:widowControl w:val="0"/>
        <w:overflowPunct/>
        <w:ind w:right="-992"/>
        <w:textAlignment w:val="auto"/>
        <w:rPr>
          <w:rFonts w:eastAsia="Times New Roman" w:cs="Arial"/>
          <w:color w:val="000000" w:themeColor="text1"/>
          <w:lang w:val="de-DE" w:eastAsia="en-US"/>
        </w:rPr>
      </w:pPr>
      <w:r w:rsidRPr="00FB58FA">
        <w:rPr>
          <w:rFonts w:eastAsia="Times New Roman" w:cs="Arial"/>
          <w:color w:val="000000" w:themeColor="text1"/>
          <w:lang w:val="de-DE" w:eastAsia="en-US"/>
        </w:rPr>
        <w:t>Hardenbergstrasse 36, 10623 Berlin</w:t>
      </w:r>
    </w:p>
    <w:p w:rsidR="006F6E9C" w:rsidRPr="00FB58FA" w:rsidRDefault="006F6E9C" w:rsidP="006F6E9C">
      <w:pPr>
        <w:widowControl w:val="0"/>
        <w:overflowPunct/>
        <w:ind w:right="-992"/>
        <w:textAlignment w:val="auto"/>
        <w:rPr>
          <w:rFonts w:eastAsia="Times New Roman" w:cs="Arial"/>
          <w:color w:val="000000" w:themeColor="text1"/>
          <w:lang w:val="de-DE" w:eastAsia="en-US"/>
        </w:rPr>
      </w:pPr>
      <w:r w:rsidRPr="00FB58FA">
        <w:rPr>
          <w:rFonts w:eastAsia="Times New Roman" w:cs="Arial"/>
          <w:color w:val="000000" w:themeColor="text1"/>
          <w:lang w:val="de-DE" w:eastAsia="en-US"/>
        </w:rPr>
        <w:t>Phone: +49 (30) 314 23763</w:t>
      </w:r>
    </w:p>
    <w:p w:rsidR="006F6E9C" w:rsidRPr="00FB58FA" w:rsidRDefault="006F6E9C" w:rsidP="006F6E9C">
      <w:pPr>
        <w:widowControl w:val="0"/>
        <w:overflowPunct/>
        <w:ind w:right="-992"/>
        <w:textAlignment w:val="auto"/>
        <w:rPr>
          <w:rFonts w:eastAsia="Times New Roman" w:cs="Arial"/>
          <w:color w:val="000000" w:themeColor="text1"/>
          <w:lang w:val="de-DE" w:eastAsia="en-US"/>
        </w:rPr>
      </w:pPr>
      <w:r w:rsidRPr="00FB58FA">
        <w:rPr>
          <w:rFonts w:eastAsia="Times New Roman" w:cs="Arial"/>
          <w:color w:val="000000" w:themeColor="text1"/>
          <w:lang w:val="de-DE" w:eastAsia="en-US"/>
        </w:rPr>
        <w:t>Fax: +49 (30) 314 21130</w:t>
      </w:r>
    </w:p>
    <w:p w:rsidR="006F6E9C" w:rsidRPr="00FB58FA" w:rsidRDefault="006F6E9C" w:rsidP="006F6E9C">
      <w:pPr>
        <w:pStyle w:val="ErluterungenMuster"/>
        <w:rPr>
          <w:rFonts w:cs="Arial"/>
          <w:color w:val="000000" w:themeColor="text1"/>
          <w:lang w:val="de-DE"/>
        </w:rPr>
      </w:pPr>
      <w:r w:rsidRPr="00FB58FA">
        <w:rPr>
          <w:rFonts w:eastAsia="Times New Roman" w:cs="Arial"/>
          <w:color w:val="000000" w:themeColor="text1"/>
          <w:lang w:val="de-DE" w:eastAsia="en-US"/>
        </w:rPr>
        <w:t>E-mail: klapp@physik.tu-berlin.de</w:t>
      </w:r>
    </w:p>
    <w:p w:rsidR="006F6E9C" w:rsidRPr="00FB58FA" w:rsidRDefault="006F6E9C" w:rsidP="006F6E9C">
      <w:pPr>
        <w:pStyle w:val="ErluterungenMuster"/>
        <w:rPr>
          <w:rFonts w:cs="Arial"/>
          <w:color w:val="000000" w:themeColor="text1"/>
          <w:lang w:val="de-DE"/>
        </w:rPr>
      </w:pPr>
    </w:p>
    <w:p w:rsidR="006F6E9C" w:rsidRPr="00FB58FA" w:rsidRDefault="006F6E9C" w:rsidP="006F6E9C">
      <w:pPr>
        <w:pStyle w:val="ErluterungenMuster"/>
        <w:rPr>
          <w:rFonts w:cs="Arial"/>
          <w:color w:val="000000" w:themeColor="text1"/>
          <w:lang w:val="de-DE"/>
        </w:rPr>
      </w:pPr>
      <w:r w:rsidRPr="00FB58FA">
        <w:rPr>
          <w:rFonts w:cs="Arial"/>
          <w:color w:val="000000" w:themeColor="text1"/>
          <w:lang w:val="de-DE"/>
        </w:rPr>
        <w:t>Prof. Dr. Joachim Dzubiella (*17.05.1975, German)</w:t>
      </w:r>
    </w:p>
    <w:p w:rsidR="006F6E9C" w:rsidRPr="00FB58FA" w:rsidRDefault="006F6E9C" w:rsidP="006F6E9C">
      <w:pPr>
        <w:pStyle w:val="ErluterungenMuster"/>
        <w:rPr>
          <w:rFonts w:cs="Arial"/>
          <w:color w:val="000000" w:themeColor="text1"/>
          <w:lang w:val="de-DE"/>
        </w:rPr>
      </w:pPr>
    </w:p>
    <w:p w:rsidR="006F6E9C" w:rsidRPr="00FB58FA" w:rsidRDefault="006F6E9C" w:rsidP="006F6E9C">
      <w:pPr>
        <w:pStyle w:val="Vordrucktext"/>
        <w:spacing w:line="240" w:lineRule="auto"/>
        <w:rPr>
          <w:rFonts w:cs="Arial"/>
          <w:color w:val="000000" w:themeColor="text1"/>
          <w:sz w:val="20"/>
          <w:szCs w:val="20"/>
        </w:rPr>
      </w:pPr>
      <w:r w:rsidRPr="00FB58FA">
        <w:rPr>
          <w:rFonts w:cs="Arial"/>
          <w:color w:val="000000" w:themeColor="text1"/>
          <w:sz w:val="20"/>
          <w:szCs w:val="20"/>
        </w:rPr>
        <w:t>Helmholtz-Zentrum Berlin für Materialien und Energie (HZB)</w:t>
      </w:r>
    </w:p>
    <w:p w:rsidR="006F6E9C" w:rsidRPr="00FB58FA" w:rsidRDefault="006F6E9C" w:rsidP="006F6E9C">
      <w:pPr>
        <w:pStyle w:val="Vordrucktext"/>
        <w:spacing w:line="240" w:lineRule="auto"/>
        <w:rPr>
          <w:rFonts w:cs="Arial"/>
          <w:color w:val="000000" w:themeColor="text1"/>
          <w:sz w:val="20"/>
          <w:szCs w:val="20"/>
        </w:rPr>
      </w:pPr>
      <w:r w:rsidRPr="00FB58FA">
        <w:rPr>
          <w:rFonts w:cs="Arial"/>
          <w:color w:val="000000" w:themeColor="text1"/>
          <w:sz w:val="20"/>
          <w:szCs w:val="20"/>
        </w:rPr>
        <w:t>Hahn-Meitner-Platz 1</w:t>
      </w:r>
    </w:p>
    <w:p w:rsidR="006F6E9C" w:rsidRPr="00FB58FA" w:rsidRDefault="006F6E9C" w:rsidP="006F6E9C">
      <w:pPr>
        <w:pStyle w:val="Vordrucktext"/>
        <w:spacing w:line="240" w:lineRule="auto"/>
        <w:rPr>
          <w:rFonts w:cs="Arial"/>
          <w:color w:val="000000" w:themeColor="text1"/>
          <w:sz w:val="20"/>
          <w:szCs w:val="20"/>
        </w:rPr>
      </w:pPr>
      <w:r w:rsidRPr="00FB58FA">
        <w:rPr>
          <w:rFonts w:cs="Arial"/>
          <w:color w:val="000000" w:themeColor="text1"/>
          <w:sz w:val="20"/>
          <w:szCs w:val="20"/>
        </w:rPr>
        <w:t>14109 Berlin, and</w:t>
      </w:r>
    </w:p>
    <w:p w:rsidR="006F6E9C" w:rsidRPr="00FB58FA" w:rsidRDefault="006F6E9C" w:rsidP="006F6E9C">
      <w:pPr>
        <w:pStyle w:val="Vordrucktext"/>
        <w:spacing w:line="240" w:lineRule="auto"/>
        <w:rPr>
          <w:rFonts w:cs="Arial"/>
          <w:color w:val="000000" w:themeColor="text1"/>
          <w:sz w:val="20"/>
          <w:szCs w:val="20"/>
        </w:rPr>
      </w:pPr>
      <w:r w:rsidRPr="00FB58FA">
        <w:rPr>
          <w:rFonts w:cs="Arial"/>
          <w:color w:val="000000" w:themeColor="text1"/>
          <w:sz w:val="20"/>
          <w:szCs w:val="20"/>
        </w:rPr>
        <w:t>Institut für Physik</w:t>
      </w:r>
    </w:p>
    <w:p w:rsidR="006F6E9C" w:rsidRPr="00FB58FA" w:rsidRDefault="006F6E9C" w:rsidP="006F6E9C">
      <w:pPr>
        <w:pStyle w:val="Vordrucktext"/>
        <w:spacing w:line="240" w:lineRule="auto"/>
        <w:rPr>
          <w:rFonts w:cs="Arial"/>
          <w:color w:val="000000" w:themeColor="text1"/>
          <w:sz w:val="20"/>
          <w:szCs w:val="20"/>
        </w:rPr>
      </w:pPr>
      <w:r w:rsidRPr="00FB58FA">
        <w:rPr>
          <w:rFonts w:cs="Arial"/>
          <w:color w:val="000000" w:themeColor="text1"/>
          <w:sz w:val="20"/>
          <w:szCs w:val="20"/>
        </w:rPr>
        <w:t>Humboldt-Universität zu Berlin (HUB)</w:t>
      </w:r>
    </w:p>
    <w:p w:rsidR="006F6E9C" w:rsidRPr="00FB58FA" w:rsidRDefault="006F6E9C" w:rsidP="006F6E9C">
      <w:pPr>
        <w:pStyle w:val="Vordrucktext"/>
        <w:spacing w:line="240" w:lineRule="auto"/>
        <w:rPr>
          <w:rFonts w:cs="Arial"/>
          <w:color w:val="000000" w:themeColor="text1"/>
          <w:sz w:val="20"/>
          <w:szCs w:val="20"/>
          <w:lang w:val="en-US"/>
        </w:rPr>
      </w:pPr>
      <w:r w:rsidRPr="00FB58FA">
        <w:rPr>
          <w:rFonts w:cs="Arial"/>
          <w:color w:val="000000" w:themeColor="text1"/>
          <w:sz w:val="20"/>
          <w:szCs w:val="20"/>
          <w:lang w:val="en-US"/>
        </w:rPr>
        <w:t>Newtonstr. 15</w:t>
      </w:r>
    </w:p>
    <w:p w:rsidR="006F6E9C" w:rsidRPr="00FB58FA" w:rsidRDefault="006F6E9C" w:rsidP="006F6E9C">
      <w:pPr>
        <w:pStyle w:val="Vordrucktext"/>
        <w:spacing w:line="240" w:lineRule="auto"/>
        <w:rPr>
          <w:rFonts w:cs="Arial"/>
          <w:color w:val="000000" w:themeColor="text1"/>
          <w:sz w:val="20"/>
          <w:szCs w:val="20"/>
          <w:lang w:val="en-US"/>
        </w:rPr>
      </w:pPr>
      <w:r w:rsidRPr="00FB58FA">
        <w:rPr>
          <w:rFonts w:cs="Arial"/>
          <w:color w:val="000000" w:themeColor="text1"/>
          <w:sz w:val="20"/>
          <w:szCs w:val="20"/>
          <w:lang w:val="en-US"/>
        </w:rPr>
        <w:t xml:space="preserve">12489 Berlin </w:t>
      </w:r>
    </w:p>
    <w:p w:rsidR="006F6E9C" w:rsidRPr="00FB58FA" w:rsidRDefault="006F6E9C" w:rsidP="006F6E9C">
      <w:pPr>
        <w:pStyle w:val="Vordrucktext"/>
        <w:spacing w:line="240" w:lineRule="auto"/>
        <w:rPr>
          <w:rFonts w:cs="Arial"/>
          <w:color w:val="000000" w:themeColor="text1"/>
          <w:sz w:val="20"/>
          <w:szCs w:val="20"/>
          <w:lang w:val="en-US"/>
        </w:rPr>
      </w:pPr>
      <w:r w:rsidRPr="00FB58FA">
        <w:rPr>
          <w:rFonts w:cs="Arial"/>
          <w:color w:val="000000" w:themeColor="text1"/>
          <w:sz w:val="20"/>
          <w:szCs w:val="20"/>
          <w:lang w:val="en-US"/>
        </w:rPr>
        <w:t>Phone</w:t>
      </w:r>
      <w:proofErr w:type="gramStart"/>
      <w:r w:rsidRPr="00FB58FA">
        <w:rPr>
          <w:rFonts w:cs="Arial"/>
          <w:color w:val="000000" w:themeColor="text1"/>
          <w:sz w:val="20"/>
          <w:szCs w:val="20"/>
          <w:lang w:val="en-US"/>
        </w:rPr>
        <w:t>:+</w:t>
      </w:r>
      <w:proofErr w:type="gramEnd"/>
      <w:r w:rsidRPr="00FB58FA">
        <w:rPr>
          <w:rFonts w:cs="Arial"/>
          <w:color w:val="000000" w:themeColor="text1"/>
          <w:sz w:val="20"/>
          <w:szCs w:val="20"/>
          <w:lang w:val="en-US"/>
        </w:rPr>
        <w:t>49 (030) 8062-42902</w:t>
      </w:r>
    </w:p>
    <w:p w:rsidR="006F6E9C" w:rsidRPr="00FB58FA" w:rsidRDefault="006F6E9C" w:rsidP="006F6E9C">
      <w:pPr>
        <w:pStyle w:val="Vordrucktext"/>
        <w:spacing w:line="240" w:lineRule="auto"/>
        <w:rPr>
          <w:rFonts w:cs="Arial"/>
          <w:color w:val="000000" w:themeColor="text1"/>
          <w:sz w:val="20"/>
          <w:szCs w:val="20"/>
          <w:lang w:val="en-US"/>
        </w:rPr>
      </w:pPr>
      <w:r w:rsidRPr="00FB58FA">
        <w:rPr>
          <w:rFonts w:cs="Arial"/>
          <w:color w:val="000000" w:themeColor="text1"/>
          <w:sz w:val="20"/>
          <w:szCs w:val="20"/>
          <w:lang w:val="en-US"/>
        </w:rPr>
        <w:t>E-Mail: joachim.dzubiella@helmholtz-berlin.de</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rPr>
          <w:rFonts w:cs="Arial"/>
          <w:color w:val="000000" w:themeColor="text1"/>
          <w:lang w:val="en-US"/>
        </w:rPr>
      </w:pPr>
      <w:r w:rsidRPr="00FB58FA">
        <w:rPr>
          <w:rFonts w:cs="Arial"/>
          <w:color w:val="000000" w:themeColor="text1"/>
        </w:rPr>
        <w:t xml:space="preserve">Do the above mentioned persons hold fixed-term positions? </w:t>
      </w:r>
      <w:proofErr w:type="gramStart"/>
      <w:r w:rsidRPr="00FB58FA">
        <w:rPr>
          <w:rStyle w:val="ErluterungenMusterZchn"/>
          <w:rFonts w:cs="Arial"/>
          <w:color w:val="000000" w:themeColor="text1"/>
          <w:lang w:val="en-US"/>
        </w:rPr>
        <w:t>no</w:t>
      </w:r>
      <w:proofErr w:type="gramEnd"/>
    </w:p>
    <w:p w:rsidR="006F6E9C" w:rsidRPr="00FB58FA" w:rsidRDefault="006F6E9C" w:rsidP="006F6E9C">
      <w:pPr>
        <w:pStyle w:val="Musterberschrift3"/>
        <w:tabs>
          <w:tab w:val="clear" w:pos="8652"/>
          <w:tab w:val="num" w:pos="855"/>
        </w:tabs>
        <w:ind w:left="855"/>
        <w:rPr>
          <w:rFonts w:cs="Arial"/>
          <w:color w:val="000000" w:themeColor="text1"/>
        </w:rPr>
      </w:pPr>
      <w:r w:rsidRPr="00FB58FA">
        <w:rPr>
          <w:rFonts w:cs="Arial"/>
          <w:color w:val="000000" w:themeColor="text1"/>
        </w:rPr>
        <w:t>Legal issues</w:t>
      </w:r>
    </w:p>
    <w:p w:rsidR="006F6E9C" w:rsidRPr="00FB58FA" w:rsidRDefault="006F6E9C" w:rsidP="006F6E9C">
      <w:pPr>
        <w:rPr>
          <w:rFonts w:cs="Arial"/>
          <w:color w:val="000000" w:themeColor="text1"/>
          <w:szCs w:val="16"/>
          <w:lang w:val="de-DE"/>
        </w:rPr>
      </w:pPr>
      <w:r w:rsidRPr="00FB58FA">
        <w:rPr>
          <w:rFonts w:cs="Arial"/>
          <w:color w:val="000000" w:themeColor="text1"/>
          <w:lang w:val="de-DE"/>
        </w:rPr>
        <w:t xml:space="preserve">This project includes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9"/>
        <w:gridCol w:w="7428"/>
        <w:gridCol w:w="1925"/>
      </w:tblGrid>
      <w:tr w:rsidR="006F6E9C" w:rsidRPr="00FB58FA" w:rsidTr="006F6E9C">
        <w:tc>
          <w:tcPr>
            <w:tcW w:w="419" w:type="dxa"/>
            <w:vMerge w:val="restart"/>
          </w:tcPr>
          <w:p w:rsidR="006F6E9C" w:rsidRPr="00FB58FA" w:rsidRDefault="006F6E9C" w:rsidP="006F6E9C">
            <w:pPr>
              <w:rPr>
                <w:rFonts w:cs="Arial"/>
                <w:color w:val="000000" w:themeColor="text1"/>
              </w:rPr>
            </w:pPr>
            <w:r w:rsidRPr="00FB58FA">
              <w:rPr>
                <w:rFonts w:cs="Arial"/>
                <w:color w:val="000000" w:themeColor="text1"/>
              </w:rPr>
              <w:t>1.</w:t>
            </w:r>
          </w:p>
        </w:tc>
        <w:tc>
          <w:tcPr>
            <w:tcW w:w="7428" w:type="dxa"/>
          </w:tcPr>
          <w:p w:rsidR="006F6E9C" w:rsidRPr="00FB58FA" w:rsidRDefault="006F6E9C" w:rsidP="006F6E9C">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on human subjects or human material.</w:t>
            </w:r>
          </w:p>
        </w:tc>
        <w:tc>
          <w:tcPr>
            <w:tcW w:w="1925" w:type="dxa"/>
          </w:tcPr>
          <w:p w:rsidR="006F6E9C" w:rsidRPr="00FB58FA" w:rsidRDefault="006F6E9C" w:rsidP="006F6E9C">
            <w:pPr>
              <w:pStyle w:val="ErluterungenMuster"/>
              <w:rPr>
                <w:rFonts w:cs="Arial"/>
                <w:color w:val="000000" w:themeColor="text1"/>
              </w:rPr>
            </w:pPr>
            <w:r w:rsidRPr="00FB58FA">
              <w:rPr>
                <w:rFonts w:cs="Arial"/>
                <w:color w:val="000000" w:themeColor="text1"/>
              </w:rPr>
              <w:t>no</w:t>
            </w:r>
          </w:p>
        </w:tc>
      </w:tr>
      <w:tr w:rsidR="006F6E9C" w:rsidRPr="00FB58FA" w:rsidTr="006F6E9C">
        <w:tc>
          <w:tcPr>
            <w:tcW w:w="419" w:type="dxa"/>
            <w:vMerge/>
          </w:tcPr>
          <w:p w:rsidR="006F6E9C" w:rsidRPr="00FB58FA" w:rsidRDefault="006F6E9C" w:rsidP="006F6E9C">
            <w:pPr>
              <w:rPr>
                <w:rFonts w:cs="Arial"/>
                <w:color w:val="000000" w:themeColor="text1"/>
              </w:rPr>
            </w:pPr>
          </w:p>
        </w:tc>
        <w:tc>
          <w:tcPr>
            <w:tcW w:w="7428" w:type="dxa"/>
          </w:tcPr>
          <w:p w:rsidR="006F6E9C" w:rsidRPr="00FB58FA" w:rsidRDefault="006F6E9C" w:rsidP="006F6E9C">
            <w:pPr>
              <w:rPr>
                <w:rFonts w:cs="Arial"/>
                <w:color w:val="000000" w:themeColor="text1"/>
              </w:rPr>
            </w:pPr>
            <w:r w:rsidRPr="00FB58FA">
              <w:rPr>
                <w:rFonts w:cs="Arial"/>
                <w:color w:val="000000" w:themeColor="text1"/>
              </w:rPr>
              <w:t>A copy of the required approval of the responsible ethics committee is included with the proposal.</w:t>
            </w:r>
          </w:p>
        </w:tc>
        <w:tc>
          <w:tcPr>
            <w:tcW w:w="1925" w:type="dxa"/>
          </w:tcPr>
          <w:p w:rsidR="006F6E9C" w:rsidRPr="00FB58FA" w:rsidRDefault="006F6E9C" w:rsidP="006F6E9C">
            <w:pPr>
              <w:pStyle w:val="ErluterungenMuster"/>
              <w:rPr>
                <w:rFonts w:cs="Arial"/>
                <w:color w:val="000000" w:themeColor="text1"/>
              </w:rPr>
            </w:pPr>
          </w:p>
          <w:p w:rsidR="006F6E9C" w:rsidRPr="00FB58FA" w:rsidRDefault="006F6E9C" w:rsidP="006F6E9C">
            <w:pPr>
              <w:pStyle w:val="ErluterungenMuster"/>
              <w:rPr>
                <w:rFonts w:cs="Arial"/>
                <w:color w:val="000000" w:themeColor="text1"/>
              </w:rPr>
            </w:pPr>
            <w:r w:rsidRPr="00FB58FA">
              <w:rPr>
                <w:rFonts w:cs="Arial"/>
                <w:color w:val="000000" w:themeColor="text1"/>
              </w:rPr>
              <w:t>no</w:t>
            </w:r>
          </w:p>
        </w:tc>
      </w:tr>
      <w:tr w:rsidR="006F6E9C" w:rsidRPr="00FB58FA" w:rsidTr="006F6E9C">
        <w:tc>
          <w:tcPr>
            <w:tcW w:w="419" w:type="dxa"/>
            <w:vMerge w:val="restart"/>
          </w:tcPr>
          <w:p w:rsidR="006F6E9C" w:rsidRPr="00FB58FA" w:rsidRDefault="006F6E9C" w:rsidP="006F6E9C">
            <w:pPr>
              <w:rPr>
                <w:rFonts w:cs="Arial"/>
                <w:color w:val="000000" w:themeColor="text1"/>
              </w:rPr>
            </w:pPr>
            <w:r w:rsidRPr="00FB58FA">
              <w:rPr>
                <w:rFonts w:cs="Arial"/>
                <w:color w:val="000000" w:themeColor="text1"/>
              </w:rPr>
              <w:t>2.</w:t>
            </w:r>
          </w:p>
        </w:tc>
        <w:tc>
          <w:tcPr>
            <w:tcW w:w="7428" w:type="dxa"/>
          </w:tcPr>
          <w:p w:rsidR="006F6E9C" w:rsidRPr="00FB58FA" w:rsidRDefault="006F6E9C" w:rsidP="006F6E9C">
            <w:pPr>
              <w:rPr>
                <w:rFonts w:cs="Arial"/>
                <w:color w:val="000000" w:themeColor="text1"/>
              </w:rPr>
            </w:pPr>
            <w:r w:rsidRPr="00FB58FA">
              <w:rPr>
                <w:rFonts w:cs="Arial"/>
                <w:color w:val="000000" w:themeColor="text1"/>
              </w:rPr>
              <w:t>clinical trials</w:t>
            </w:r>
          </w:p>
        </w:tc>
        <w:tc>
          <w:tcPr>
            <w:tcW w:w="1925" w:type="dxa"/>
          </w:tcPr>
          <w:p w:rsidR="006F6E9C" w:rsidRPr="00FB58FA" w:rsidRDefault="006F6E9C" w:rsidP="006F6E9C">
            <w:pPr>
              <w:pStyle w:val="ErluterungenMuster"/>
              <w:rPr>
                <w:rFonts w:cs="Arial"/>
                <w:color w:val="000000" w:themeColor="text1"/>
              </w:rPr>
            </w:pPr>
            <w:r w:rsidRPr="00FB58FA">
              <w:rPr>
                <w:rFonts w:cs="Arial"/>
                <w:color w:val="000000" w:themeColor="text1"/>
              </w:rPr>
              <w:t>no</w:t>
            </w:r>
          </w:p>
        </w:tc>
      </w:tr>
      <w:tr w:rsidR="006F6E9C" w:rsidRPr="00FB58FA" w:rsidTr="006F6E9C">
        <w:tc>
          <w:tcPr>
            <w:tcW w:w="419" w:type="dxa"/>
            <w:vMerge/>
          </w:tcPr>
          <w:p w:rsidR="006F6E9C" w:rsidRPr="00FB58FA" w:rsidRDefault="006F6E9C" w:rsidP="006F6E9C">
            <w:pPr>
              <w:rPr>
                <w:rFonts w:cs="Arial"/>
                <w:color w:val="000000" w:themeColor="text1"/>
              </w:rPr>
            </w:pPr>
          </w:p>
        </w:tc>
        <w:tc>
          <w:tcPr>
            <w:tcW w:w="7428" w:type="dxa"/>
          </w:tcPr>
          <w:p w:rsidR="006F6E9C" w:rsidRPr="00FB58FA" w:rsidRDefault="006F6E9C" w:rsidP="006F6E9C">
            <w:pPr>
              <w:rPr>
                <w:rFonts w:cs="Arial"/>
                <w:color w:val="000000" w:themeColor="text1"/>
              </w:rPr>
            </w:pPr>
            <w:r w:rsidRPr="00FB58FA">
              <w:rPr>
                <w:rFonts w:cs="Arial"/>
                <w:color w:val="000000" w:themeColor="text1"/>
              </w:rPr>
              <w:t>A copy of the studies’ registration is included with the proposal.</w:t>
            </w:r>
          </w:p>
        </w:tc>
        <w:tc>
          <w:tcPr>
            <w:tcW w:w="1925" w:type="dxa"/>
          </w:tcPr>
          <w:p w:rsidR="006F6E9C" w:rsidRPr="00FB58FA" w:rsidRDefault="006F6E9C" w:rsidP="006F6E9C">
            <w:pPr>
              <w:pStyle w:val="ErluterungenMuster"/>
              <w:rPr>
                <w:rFonts w:cs="Arial"/>
                <w:color w:val="000000" w:themeColor="text1"/>
              </w:rPr>
            </w:pPr>
            <w:r w:rsidRPr="00FB58FA">
              <w:rPr>
                <w:rFonts w:cs="Arial"/>
                <w:color w:val="000000" w:themeColor="text1"/>
              </w:rPr>
              <w:t>no</w:t>
            </w:r>
          </w:p>
        </w:tc>
      </w:tr>
      <w:tr w:rsidR="006F6E9C" w:rsidRPr="00FB58FA" w:rsidTr="006F6E9C">
        <w:tc>
          <w:tcPr>
            <w:tcW w:w="419" w:type="dxa"/>
          </w:tcPr>
          <w:p w:rsidR="006F6E9C" w:rsidRPr="00FB58FA" w:rsidRDefault="006F6E9C" w:rsidP="006F6E9C">
            <w:pPr>
              <w:rPr>
                <w:rFonts w:cs="Arial"/>
                <w:color w:val="000000" w:themeColor="text1"/>
              </w:rPr>
            </w:pPr>
            <w:r w:rsidRPr="00FB58FA">
              <w:rPr>
                <w:rFonts w:cs="Arial"/>
                <w:color w:val="000000" w:themeColor="text1"/>
              </w:rPr>
              <w:t>3.</w:t>
            </w:r>
          </w:p>
        </w:tc>
        <w:tc>
          <w:tcPr>
            <w:tcW w:w="7428" w:type="dxa"/>
          </w:tcPr>
          <w:p w:rsidR="006F6E9C" w:rsidRPr="00FB58FA" w:rsidRDefault="006F6E9C" w:rsidP="006F6E9C">
            <w:pPr>
              <w:rPr>
                <w:rFonts w:cs="Arial"/>
                <w:color w:val="000000" w:themeColor="text1"/>
              </w:rPr>
            </w:pPr>
            <w:proofErr w:type="gramStart"/>
            <w:r w:rsidRPr="00FB58FA">
              <w:rPr>
                <w:rFonts w:cs="Arial"/>
                <w:color w:val="000000" w:themeColor="text1"/>
              </w:rPr>
              <w:t>experiments</w:t>
            </w:r>
            <w:proofErr w:type="gramEnd"/>
            <w:r w:rsidRPr="00FB58FA">
              <w:rPr>
                <w:rFonts w:cs="Arial"/>
                <w:color w:val="000000" w:themeColor="text1"/>
              </w:rPr>
              <w:t xml:space="preserve"> involving vertebrates.</w:t>
            </w:r>
          </w:p>
        </w:tc>
        <w:tc>
          <w:tcPr>
            <w:tcW w:w="1925" w:type="dxa"/>
          </w:tcPr>
          <w:p w:rsidR="006F6E9C" w:rsidRPr="00FB58FA" w:rsidRDefault="006F6E9C" w:rsidP="006F6E9C">
            <w:pPr>
              <w:pStyle w:val="ErluterungenMuster"/>
              <w:rPr>
                <w:rFonts w:cs="Arial"/>
                <w:color w:val="000000" w:themeColor="text1"/>
              </w:rPr>
            </w:pPr>
            <w:r w:rsidRPr="00FB58FA">
              <w:rPr>
                <w:rFonts w:cs="Arial"/>
                <w:color w:val="000000" w:themeColor="text1"/>
              </w:rPr>
              <w:t>no</w:t>
            </w:r>
          </w:p>
        </w:tc>
      </w:tr>
      <w:tr w:rsidR="006F6E9C" w:rsidRPr="00FB58FA" w:rsidTr="006F6E9C">
        <w:tc>
          <w:tcPr>
            <w:tcW w:w="419" w:type="dxa"/>
          </w:tcPr>
          <w:p w:rsidR="006F6E9C" w:rsidRPr="00FB58FA" w:rsidRDefault="006F6E9C" w:rsidP="006F6E9C">
            <w:pPr>
              <w:rPr>
                <w:rFonts w:cs="Arial"/>
                <w:color w:val="000000" w:themeColor="text1"/>
              </w:rPr>
            </w:pPr>
            <w:r w:rsidRPr="00FB58FA">
              <w:rPr>
                <w:rFonts w:cs="Arial"/>
                <w:color w:val="000000" w:themeColor="text1"/>
              </w:rPr>
              <w:t xml:space="preserve">4. </w:t>
            </w:r>
          </w:p>
        </w:tc>
        <w:tc>
          <w:tcPr>
            <w:tcW w:w="7428" w:type="dxa"/>
          </w:tcPr>
          <w:p w:rsidR="006F6E9C" w:rsidRPr="00FB58FA" w:rsidRDefault="006F6E9C" w:rsidP="006F6E9C">
            <w:pPr>
              <w:rPr>
                <w:rFonts w:cs="Arial"/>
                <w:color w:val="000000" w:themeColor="text1"/>
              </w:rPr>
            </w:pPr>
            <w:proofErr w:type="gramStart"/>
            <w:r w:rsidRPr="00FB58FA">
              <w:rPr>
                <w:rFonts w:cs="Arial"/>
                <w:color w:val="000000" w:themeColor="text1"/>
              </w:rPr>
              <w:t>experiments</w:t>
            </w:r>
            <w:proofErr w:type="gramEnd"/>
            <w:r w:rsidRPr="00FB58FA">
              <w:rPr>
                <w:rFonts w:cs="Arial"/>
                <w:color w:val="000000" w:themeColor="text1"/>
              </w:rPr>
              <w:t xml:space="preserve"> involving recombinant DNA.</w:t>
            </w:r>
          </w:p>
        </w:tc>
        <w:tc>
          <w:tcPr>
            <w:tcW w:w="1925" w:type="dxa"/>
          </w:tcPr>
          <w:p w:rsidR="006F6E9C" w:rsidRPr="00FB58FA" w:rsidRDefault="006F6E9C" w:rsidP="006F6E9C">
            <w:pPr>
              <w:pStyle w:val="ErluterungenMuster"/>
              <w:rPr>
                <w:rFonts w:cs="Arial"/>
                <w:color w:val="000000" w:themeColor="text1"/>
              </w:rPr>
            </w:pPr>
            <w:r w:rsidRPr="00FB58FA">
              <w:rPr>
                <w:rFonts w:cs="Arial"/>
                <w:color w:val="000000" w:themeColor="text1"/>
              </w:rPr>
              <w:t>no</w:t>
            </w:r>
          </w:p>
        </w:tc>
      </w:tr>
      <w:tr w:rsidR="006F6E9C" w:rsidRPr="00FB58FA" w:rsidTr="006F6E9C">
        <w:tc>
          <w:tcPr>
            <w:tcW w:w="419" w:type="dxa"/>
            <w:vMerge w:val="restart"/>
          </w:tcPr>
          <w:p w:rsidR="006F6E9C" w:rsidRPr="00FB58FA" w:rsidRDefault="006F6E9C" w:rsidP="006F6E9C">
            <w:pPr>
              <w:rPr>
                <w:rFonts w:cs="Arial"/>
                <w:color w:val="000000" w:themeColor="text1"/>
              </w:rPr>
            </w:pPr>
            <w:r w:rsidRPr="00FB58FA">
              <w:rPr>
                <w:rFonts w:cs="Arial"/>
                <w:color w:val="000000" w:themeColor="text1"/>
              </w:rPr>
              <w:t>5.</w:t>
            </w:r>
          </w:p>
        </w:tc>
        <w:tc>
          <w:tcPr>
            <w:tcW w:w="7428" w:type="dxa"/>
          </w:tcPr>
          <w:p w:rsidR="006F6E9C" w:rsidRPr="00FB58FA" w:rsidRDefault="006F6E9C" w:rsidP="006F6E9C">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involving human embryonic stem cells.</w:t>
            </w:r>
          </w:p>
        </w:tc>
        <w:tc>
          <w:tcPr>
            <w:tcW w:w="1925" w:type="dxa"/>
          </w:tcPr>
          <w:p w:rsidR="006F6E9C" w:rsidRPr="00FB58FA" w:rsidRDefault="006F6E9C" w:rsidP="006F6E9C">
            <w:pPr>
              <w:pStyle w:val="ErluterungenMuster"/>
              <w:rPr>
                <w:rFonts w:cs="Arial"/>
                <w:color w:val="000000" w:themeColor="text1"/>
              </w:rPr>
            </w:pPr>
            <w:r w:rsidRPr="00FB58FA">
              <w:rPr>
                <w:rFonts w:cs="Arial"/>
                <w:color w:val="000000" w:themeColor="text1"/>
              </w:rPr>
              <w:t>no</w:t>
            </w:r>
          </w:p>
        </w:tc>
      </w:tr>
      <w:tr w:rsidR="006F6E9C" w:rsidRPr="00FB58FA" w:rsidTr="006F6E9C">
        <w:tc>
          <w:tcPr>
            <w:tcW w:w="419" w:type="dxa"/>
            <w:vMerge/>
          </w:tcPr>
          <w:p w:rsidR="006F6E9C" w:rsidRPr="00FB58FA" w:rsidRDefault="006F6E9C" w:rsidP="006F6E9C">
            <w:pPr>
              <w:rPr>
                <w:rFonts w:cs="Arial"/>
                <w:color w:val="000000" w:themeColor="text1"/>
              </w:rPr>
            </w:pPr>
          </w:p>
        </w:tc>
        <w:tc>
          <w:tcPr>
            <w:tcW w:w="7428" w:type="dxa"/>
          </w:tcPr>
          <w:p w:rsidR="006F6E9C" w:rsidRPr="00FB58FA" w:rsidRDefault="006F6E9C" w:rsidP="006F6E9C">
            <w:pPr>
              <w:rPr>
                <w:rFonts w:cs="Arial"/>
                <w:color w:val="000000" w:themeColor="text1"/>
              </w:rPr>
            </w:pPr>
            <w:r w:rsidRPr="00FB58FA">
              <w:rPr>
                <w:rFonts w:cs="Arial"/>
                <w:color w:val="000000" w:themeColor="text1"/>
              </w:rPr>
              <w:t>Legal authorization has been obtained.</w:t>
            </w:r>
          </w:p>
        </w:tc>
        <w:tc>
          <w:tcPr>
            <w:tcW w:w="1925" w:type="dxa"/>
          </w:tcPr>
          <w:p w:rsidR="006F6E9C" w:rsidRPr="00FB58FA" w:rsidRDefault="006F6E9C" w:rsidP="006F6E9C">
            <w:pPr>
              <w:pStyle w:val="ErluterungenMuster"/>
              <w:rPr>
                <w:rFonts w:cs="Arial"/>
                <w:color w:val="000000" w:themeColor="text1"/>
              </w:rPr>
            </w:pPr>
            <w:r w:rsidRPr="00FB58FA">
              <w:rPr>
                <w:rFonts w:cs="Arial"/>
                <w:color w:val="000000" w:themeColor="text1"/>
              </w:rPr>
              <w:t>no</w:t>
            </w:r>
          </w:p>
        </w:tc>
      </w:tr>
      <w:tr w:rsidR="006F6E9C" w:rsidRPr="00FB58FA" w:rsidTr="006F6E9C">
        <w:tc>
          <w:tcPr>
            <w:tcW w:w="419" w:type="dxa"/>
          </w:tcPr>
          <w:p w:rsidR="006F6E9C" w:rsidRPr="00FB58FA" w:rsidRDefault="006F6E9C" w:rsidP="006F6E9C">
            <w:pPr>
              <w:rPr>
                <w:rFonts w:cs="Arial"/>
                <w:color w:val="000000" w:themeColor="text1"/>
              </w:rPr>
            </w:pPr>
            <w:r w:rsidRPr="00FB58FA">
              <w:rPr>
                <w:rFonts w:cs="Arial"/>
                <w:color w:val="000000" w:themeColor="text1"/>
              </w:rPr>
              <w:t>6.</w:t>
            </w:r>
          </w:p>
        </w:tc>
        <w:tc>
          <w:tcPr>
            <w:tcW w:w="7428" w:type="dxa"/>
          </w:tcPr>
          <w:p w:rsidR="006F6E9C" w:rsidRPr="00FB58FA" w:rsidRDefault="006F6E9C" w:rsidP="006F6E9C">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concerning the Convention on Biological Diversity.</w:t>
            </w:r>
          </w:p>
        </w:tc>
        <w:tc>
          <w:tcPr>
            <w:tcW w:w="1925" w:type="dxa"/>
          </w:tcPr>
          <w:p w:rsidR="006F6E9C" w:rsidRPr="00FB58FA" w:rsidRDefault="006F6E9C" w:rsidP="006F6E9C">
            <w:pPr>
              <w:pStyle w:val="ErluterungenMuster"/>
              <w:rPr>
                <w:rFonts w:cs="Arial"/>
                <w:color w:val="000000" w:themeColor="text1"/>
              </w:rPr>
            </w:pPr>
            <w:r w:rsidRPr="00FB58FA">
              <w:rPr>
                <w:rFonts w:cs="Arial"/>
                <w:color w:val="000000" w:themeColor="text1"/>
              </w:rPr>
              <w:t>no</w:t>
            </w:r>
          </w:p>
        </w:tc>
      </w:tr>
    </w:tbl>
    <w:p w:rsidR="006F6E9C" w:rsidRPr="00FB58FA" w:rsidRDefault="006F6E9C" w:rsidP="006F6E9C">
      <w:pPr>
        <w:pStyle w:val="Musterberschrift2"/>
        <w:rPr>
          <w:rFonts w:cs="Arial"/>
          <w:color w:val="000000" w:themeColor="text1"/>
        </w:rPr>
      </w:pPr>
      <w:r w:rsidRPr="00FB58FA">
        <w:rPr>
          <w:rFonts w:cs="Arial"/>
          <w:color w:val="000000" w:themeColor="text1"/>
        </w:rPr>
        <w:t>Summary</w:t>
      </w: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 xml:space="preserve">This project, merged from previous projects A1 (Dzubiella) and A7 (Klapp), aims at understanding the equilibrium structure and non-equilibrium growth of conjugated organic molecules (COMs) in HIOS on time- and length scales beyond those accessible in ab-initio calculations. To this end, we will combine classical all-atom Molecular Dynamics (MD) simulations based on semi-empirical force fields and coarse-grained simulation techniques such as (kinetic) Monte Carlo (MC) based on effective Hamiltonians and energy barriers. </w:t>
      </w: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lastRenderedPageBreak/>
        <w:t>In the ongoing funding period we have successfully developed, in close collaboration with project A4 (Heimel), a robust atomistic model for oligo-paraphenylene crystal growth as well as techniques to extract the diffusion behavior of single COMs on ZnO surfaces. In parallel, we have gained substantial experience with kinetic Monte Carlo (kMC) simulations which allowed us to quantitatively reproduce multilayer growth of C</w:t>
      </w:r>
      <w:r w:rsidRPr="00FB58FA">
        <w:rPr>
          <w:rFonts w:cs="Arial"/>
          <w:color w:val="000000" w:themeColor="text1"/>
          <w:vertAlign w:val="subscript"/>
          <w:lang w:val="en-US"/>
        </w:rPr>
        <w:t>60</w:t>
      </w:r>
      <w:r w:rsidRPr="00FB58FA">
        <w:rPr>
          <w:rFonts w:cs="Arial"/>
          <w:color w:val="000000" w:themeColor="text1"/>
          <w:lang w:val="en-US"/>
        </w:rPr>
        <w:t xml:space="preserve"> experimentally studied in A9 (Kowarik). Further, we have developed coarse-grained potentials for anisotropic COMs to study crystallisation (cooperation A1/A7) on larger scales as well as generic features of monolayer equilibrium structures subject to a heterogeneous charge pattern. </w:t>
      </w: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 xml:space="preserve">Building on these grounds, we will now move towards various new, HIOS-specific challenges, including improvement of sampling methods in all-atom simulations to tackle the slow relaxation characterizing HIOS growth, study of electrostatically guided COM transport, advancement of growth simulations for anisotropic multilayer films, and development of refined coarse-grained potentials for COMs with varying polarity. The main structural questions concern the spatially-varying tilt angle, nuclei, island shapes and morphologies, the impact of different surface modifications and the COM polarity. We will focus on the COMs sexiphenyl (p-6P), its fluorinated versions p-6P-2F and p-6P-4F to study polarity effects, and the ladder-type quarterphenyl L4P on ZnO surfaces.     </w:t>
      </w: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For an accurate description of surface properties and for an exchange of structural data we will further tighten our connections to our quantum-theoretical partners in this CRC, particularly A4 (Heimel), A10 (Tkatchenko)], and B12 (Knorr/Richter)]. The structural growth modes will be compared to our experimental partners in this CRC [A5 (Henneberger), Z2 (Kowarik/Koch)].</w:t>
      </w:r>
    </w:p>
    <w:p w:rsidR="006F6E9C" w:rsidRPr="00FB58FA" w:rsidRDefault="006F6E9C" w:rsidP="006F6E9C">
      <w:pPr>
        <w:pStyle w:val="Musterberschrift2"/>
        <w:rPr>
          <w:rFonts w:cs="Arial"/>
          <w:color w:val="000000" w:themeColor="text1"/>
        </w:rPr>
      </w:pPr>
      <w:r w:rsidRPr="00FB58FA">
        <w:rPr>
          <w:rFonts w:cs="Arial"/>
          <w:color w:val="000000" w:themeColor="text1"/>
        </w:rPr>
        <w:t>Project progress to date</w:t>
      </w:r>
    </w:p>
    <w:p w:rsidR="006F6E9C" w:rsidRPr="00FB58FA" w:rsidRDefault="006F6E9C" w:rsidP="006F6E9C">
      <w:pPr>
        <w:pStyle w:val="Musterberschrift3"/>
        <w:tabs>
          <w:tab w:val="clear" w:pos="8652"/>
          <w:tab w:val="num" w:pos="855"/>
        </w:tabs>
        <w:ind w:left="855"/>
        <w:rPr>
          <w:rFonts w:cs="Arial"/>
          <w:color w:val="000000" w:themeColor="text1"/>
        </w:rPr>
      </w:pPr>
      <w:r w:rsidRPr="00FB58FA">
        <w:rPr>
          <w:rFonts w:cs="Arial"/>
          <w:color w:val="000000" w:themeColor="text1"/>
        </w:rPr>
        <w:t>Report and state of understanding</w:t>
      </w: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The functional material properties of HIOS such as the work function (determing electron transport) and the charge carrier mobility are highly sensitive to morphological changes of the COMs at the inorganic semiconductor surface [1-4]. In particular, the functionality depends on the orientation of the anisotropic molecules relative to the surface („tilt angle“), the smoothness of the film, and the degree of crystallinity. The theoretical understanding of the self-assembly, nucleation, and growth processes of COMs in HIOS is thus of fundamental importance to eventually control and design „tunable</w:t>
      </w:r>
      <w:proofErr w:type="gramStart"/>
      <w:r w:rsidRPr="00FB58FA">
        <w:rPr>
          <w:rFonts w:cs="Arial"/>
          <w:color w:val="000000" w:themeColor="text1"/>
          <w:lang w:val="en-US"/>
        </w:rPr>
        <w:t>“ HIOS</w:t>
      </w:r>
      <w:proofErr w:type="gramEnd"/>
      <w:r w:rsidRPr="00FB58FA">
        <w:rPr>
          <w:rFonts w:cs="Arial"/>
          <w:color w:val="000000" w:themeColor="text1"/>
          <w:lang w:val="en-US"/>
        </w:rPr>
        <w:t xml:space="preserve"> for optoelectronics [4,5]. Ab-initio methods to explore the (electronic) structure of HIOS play a key role in predicting certain properties (such as Schwöbel barriers [6]), but are currently still limited to rather small numbers of moelcules. Moreover, they typically focus on the ground state (T=0). This motivates to complement the ab-initio calculations (performed in various other projects in this CRC) with many-particle computer simulations of HIOS based on classical force-fields. In principle, these techniques not only allow to access structural properties at larger length- and time scales, they are also capable of describing the formation of ordered phases, nucleation and surface growth at T&gt;0. In practice, classical simulations of HIOS are still very challenging [5] due to the strong anisotropy and complicated internal character (e.g., the charge distribution) of the COMs and the typically patterned character of the semiconductor surfaces, a prime example being ZnO(10-10). Therefore, a comprehensive molecular-level understanding of structural and growth properties of HIOS is still missing [5].</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In the first funding period of this CRC, projects A1 (Dzubiella) and A7 (Klapp) have made several important contributions in this area by using state-of-the-art methods from classical statistical physics, focusing, however, on different levels of resolution. In particular, the aim of project A1 (Dzubiella) was to develop classical all-atom molecular dynamics (MD) computer simulations of COMs on inorganic semiconductor surfaces in order to interpret and guide experimental results by giving fundamental insight into the atomic and molecular scale structures and kinetics (0.1 - 10 nm; 0.001 - 100 ns) in HIOS. In parallel, project A7 (Klapp) focused on investigating structure formation and growth on a mesoscopic scale (10 nm - 100 nm, 100 ns - 1 ms), using coarse-grained (non-atomistic) potentials which take into account only main ingredients such as shape and electrostatic features of the molecules. A bridge between projects A1 and A7 was established concerning the derivation of a coarse-grained potential for the COM coronene by systematically integrating out atomistic degrees of freedom.</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de-DE"/>
        </w:rPr>
      </w:pPr>
      <w:r w:rsidRPr="00FB58FA">
        <w:rPr>
          <w:rFonts w:cs="Arial"/>
          <w:color w:val="000000" w:themeColor="text1"/>
          <w:lang w:val="en-US"/>
        </w:rPr>
        <w:t xml:space="preserve">A detailed report on the results of project A1 (Dzubiella) is given elsewhere in this CRC proposal. </w:t>
      </w:r>
      <w:r w:rsidRPr="00FB58FA">
        <w:rPr>
          <w:rFonts w:cs="Arial"/>
          <w:color w:val="000000" w:themeColor="text1"/>
          <w:lang w:val="de-DE"/>
        </w:rPr>
        <w:t>Briefly, the key achievements of project A1 are:</w:t>
      </w:r>
    </w:p>
    <w:p w:rsidR="006F6E9C" w:rsidRPr="00FB58FA" w:rsidRDefault="006F6E9C" w:rsidP="006F6E9C">
      <w:pPr>
        <w:pStyle w:val="ErluterungenMuster"/>
        <w:jc w:val="both"/>
        <w:rPr>
          <w:rFonts w:cs="Arial"/>
          <w:color w:val="000000" w:themeColor="text1"/>
          <w:lang w:val="de-DE"/>
        </w:rPr>
      </w:pPr>
    </w:p>
    <w:p w:rsidR="006F6E9C" w:rsidRPr="00FB58FA" w:rsidRDefault="006F6E9C" w:rsidP="005A084D">
      <w:pPr>
        <w:pStyle w:val="ErluterungenMuster"/>
        <w:numPr>
          <w:ilvl w:val="0"/>
          <w:numId w:val="10"/>
        </w:numPr>
        <w:jc w:val="both"/>
        <w:rPr>
          <w:rFonts w:cs="Arial"/>
          <w:color w:val="000000" w:themeColor="text1"/>
          <w:lang w:val="en-US"/>
        </w:rPr>
      </w:pPr>
      <w:r w:rsidRPr="00FB58FA">
        <w:rPr>
          <w:rFonts w:cs="Arial"/>
          <w:color w:val="000000" w:themeColor="text1"/>
          <w:lang w:val="en-US"/>
        </w:rPr>
        <w:t xml:space="preserve">Establishment of a working model for MD simulations of realistic crystal growth of p-polyphenyl COMs [P1], </w:t>
      </w:r>
      <w:r w:rsidRPr="00FB58FA">
        <w:rPr>
          <w:rFonts w:cs="Arial"/>
          <w:b/>
          <w:color w:val="000000" w:themeColor="text1"/>
          <w:lang w:val="en-US"/>
        </w:rPr>
        <w:t>in cooperation with A4 (Heimel)</w:t>
      </w:r>
    </w:p>
    <w:p w:rsidR="006F6E9C" w:rsidRPr="00FB58FA" w:rsidRDefault="006F6E9C" w:rsidP="005A084D">
      <w:pPr>
        <w:pStyle w:val="ErluterungenMuster"/>
        <w:numPr>
          <w:ilvl w:val="0"/>
          <w:numId w:val="10"/>
        </w:numPr>
        <w:jc w:val="both"/>
        <w:rPr>
          <w:rFonts w:cs="Arial"/>
          <w:color w:val="000000" w:themeColor="text1"/>
          <w:lang w:val="en-US"/>
        </w:rPr>
      </w:pPr>
      <w:r w:rsidRPr="00FB58FA">
        <w:rPr>
          <w:rFonts w:cs="Arial"/>
          <w:color w:val="000000" w:themeColor="text1"/>
          <w:lang w:val="en-US"/>
        </w:rPr>
        <w:t>Development of MD simulation methods to extract and characterize the anisotropic long-time self-diffusion behavior of p-polyphenyl COMs on the ZnO (10-10) surface  [P3]</w:t>
      </w:r>
    </w:p>
    <w:p w:rsidR="006F6E9C" w:rsidRPr="00FB58FA" w:rsidRDefault="006F6E9C" w:rsidP="005A084D">
      <w:pPr>
        <w:pStyle w:val="ErluterungenMuster"/>
        <w:numPr>
          <w:ilvl w:val="0"/>
          <w:numId w:val="10"/>
        </w:numPr>
        <w:jc w:val="both"/>
        <w:rPr>
          <w:rFonts w:cs="Arial"/>
          <w:color w:val="000000" w:themeColor="text1"/>
          <w:lang w:val="en-US"/>
        </w:rPr>
      </w:pPr>
      <w:r w:rsidRPr="00FB58FA">
        <w:rPr>
          <w:rFonts w:cs="Arial"/>
          <w:color w:val="000000" w:themeColor="text1"/>
          <w:lang w:val="en-US"/>
        </w:rPr>
        <w:lastRenderedPageBreak/>
        <w:t xml:space="preserve">Advancement of coarse-graining strategies for COM bulk systems </w:t>
      </w:r>
      <w:r w:rsidRPr="00FB58FA">
        <w:rPr>
          <w:rFonts w:cs="Arial"/>
          <w:b/>
          <w:color w:val="000000" w:themeColor="text1"/>
          <w:lang w:val="en-US"/>
        </w:rPr>
        <w:t>in cooperation with A7 (Klapp)</w:t>
      </w:r>
      <w:r w:rsidRPr="00FB58FA">
        <w:rPr>
          <w:rFonts w:cs="Arial"/>
          <w:color w:val="000000" w:themeColor="text1"/>
          <w:lang w:val="en-US"/>
        </w:rPr>
        <w:t xml:space="preserve"> [P8] (see report on A7 below)</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We now report on project A7 (Klapp). Here, the overall goal was to achieve a theoretical description of collective phenomena in systems of COMs in presence of typical surface properties of inorganic semiconductors such as electrostatic defects and topological fields. Within this area, the two main objectives were, on one hand, the investigation and clarification of universal, coarse-grained molecular features (such as shape, presence of dipole- or quadrupole moments) determining the morphology of the organic component of HIOS, and, on the other hand, advancing coarse-graining strategies from the atomistic to the mesoscale level for specific HIOS together with project A1 (Dzubiella).</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The achievements of A7 (Klapp) can be summarized as follows:</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b/>
          <w:color w:val="000000" w:themeColor="text1"/>
          <w:lang w:val="en-US"/>
        </w:rPr>
      </w:pPr>
      <w:r w:rsidRPr="00FB58FA">
        <w:rPr>
          <w:rFonts w:cs="Arial"/>
          <w:b/>
          <w:color w:val="000000" w:themeColor="text1"/>
          <w:lang w:val="en-US"/>
        </w:rPr>
        <w:t>1. Growth processes of the fullerene C60 on surfaces</w:t>
      </w: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Using kinetic Monte Carlo (kMC) simulations, we have investigated non-equilibrium multilayer growth of systems of the organic molecule C</w:t>
      </w:r>
      <w:r w:rsidRPr="00FB58FA">
        <w:rPr>
          <w:rFonts w:cs="Arial"/>
          <w:color w:val="000000" w:themeColor="text1"/>
          <w:vertAlign w:val="subscript"/>
          <w:lang w:val="en-US"/>
        </w:rPr>
        <w:t xml:space="preserve">60 </w:t>
      </w:r>
      <w:r w:rsidRPr="00FB58FA">
        <w:rPr>
          <w:rFonts w:cs="Arial"/>
          <w:color w:val="000000" w:themeColor="text1"/>
          <w:lang w:val="en-US"/>
        </w:rPr>
        <w:t xml:space="preserve">(fullerene), </w:t>
      </w:r>
      <w:r w:rsidRPr="00FB58FA">
        <w:rPr>
          <w:rFonts w:cs="Arial"/>
          <w:b/>
          <w:color w:val="000000" w:themeColor="text1"/>
          <w:lang w:val="en-US"/>
        </w:rPr>
        <w:t>together with project A9 (Kowarik</w:t>
      </w:r>
      <w:proofErr w:type="gramStart"/>
      <w:r w:rsidRPr="00FB58FA">
        <w:rPr>
          <w:rFonts w:cs="Arial"/>
          <w:b/>
          <w:color w:val="000000" w:themeColor="text1"/>
          <w:lang w:val="en-US"/>
        </w:rPr>
        <w:t>)</w:t>
      </w:r>
      <w:r w:rsidRPr="00FB58FA">
        <w:rPr>
          <w:rFonts w:cs="Arial"/>
          <w:color w:val="000000" w:themeColor="text1"/>
          <w:lang w:val="en-US"/>
        </w:rPr>
        <w:t xml:space="preserve">  [</w:t>
      </w:r>
      <w:proofErr w:type="gramEnd"/>
      <w:r w:rsidRPr="00FB58FA">
        <w:rPr>
          <w:rFonts w:cs="Arial"/>
          <w:color w:val="000000" w:themeColor="text1"/>
          <w:lang w:val="en-US"/>
        </w:rPr>
        <w:t>P2,P10], where time-resolved X-ray experiment were carried out. Indeed, the kMC simulations were not planned in the original proposal of project A7 which was rather focused on equilibrium phenomena. Therefore, the corresponding simulation programmes had to be newly developed. It turned out that the kMC calculations can provide a quantitative description of the multilayer growth [P2] (see Figure 1).</w:t>
      </w:r>
    </w:p>
    <w:p w:rsidR="006F6E9C" w:rsidRPr="00FB58FA" w:rsidRDefault="006F6E9C" w:rsidP="006F6E9C">
      <w:pPr>
        <w:pStyle w:val="ErluterungenMuster"/>
        <w:jc w:val="both"/>
        <w:rPr>
          <w:rFonts w:cs="Arial"/>
          <w:color w:val="000000" w:themeColor="text1"/>
          <w:lang w:val="en-US"/>
        </w:rPr>
      </w:pPr>
      <w:r w:rsidRPr="00FB58FA">
        <w:rPr>
          <w:rFonts w:cs="Arial"/>
          <w:noProof/>
          <w:color w:val="000000" w:themeColor="text1"/>
          <w:lang w:val="de-DE"/>
        </w:rPr>
        <w:drawing>
          <wp:anchor distT="0" distB="0" distL="114300" distR="114300" simplePos="0" relativeHeight="251679744" behindDoc="0" locked="0" layoutInCell="1" allowOverlap="1" wp14:anchorId="42AD28F5" wp14:editId="08090584">
            <wp:simplePos x="0" y="0"/>
            <wp:positionH relativeFrom="column">
              <wp:align>right</wp:align>
            </wp:positionH>
            <wp:positionV relativeFrom="paragraph">
              <wp:posOffset>3810</wp:posOffset>
            </wp:positionV>
            <wp:extent cx="3132666" cy="1879600"/>
            <wp:effectExtent l="25400" t="0" r="0" b="0"/>
            <wp:wrapSquare wrapText="bothSides"/>
            <wp:docPr id="14" name="Picture 2" descr="island_density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land_density_2.png"/>
                    <pic:cNvPicPr/>
                  </pic:nvPicPr>
                  <pic:blipFill>
                    <a:blip r:embed="rId74"/>
                    <a:stretch>
                      <a:fillRect/>
                    </a:stretch>
                  </pic:blipFill>
                  <pic:spPr>
                    <a:xfrm>
                      <a:off x="0" y="0"/>
                      <a:ext cx="3132666" cy="1879600"/>
                    </a:xfrm>
                    <a:prstGeom prst="rect">
                      <a:avLst/>
                    </a:prstGeom>
                  </pic:spPr>
                </pic:pic>
              </a:graphicData>
            </a:graphic>
          </wp:anchor>
        </w:drawing>
      </w:r>
    </w:p>
    <w:p w:rsidR="006F6E9C" w:rsidRPr="00FB58FA" w:rsidRDefault="006F6E9C" w:rsidP="006F6E9C">
      <w:pPr>
        <w:pStyle w:val="ErluterungenMuster"/>
        <w:jc w:val="both"/>
        <w:rPr>
          <w:rFonts w:cs="Arial"/>
          <w:color w:val="000000" w:themeColor="text1"/>
          <w:lang w:val="en-US"/>
        </w:rPr>
      </w:pPr>
      <w:r w:rsidRPr="00FB58FA">
        <w:rPr>
          <w:rFonts w:cs="Arial"/>
          <w:noProof/>
          <w:color w:val="000000" w:themeColor="text1"/>
          <w:lang w:val="de-DE"/>
        </w:rPr>
        <mc:AlternateContent>
          <mc:Choice Requires="wps">
            <w:drawing>
              <wp:anchor distT="0" distB="0" distL="114300" distR="114300" simplePos="0" relativeHeight="251682816" behindDoc="0" locked="0" layoutInCell="1" allowOverlap="1" wp14:anchorId="5D254981" wp14:editId="7A81CEAC">
                <wp:simplePos x="0" y="0"/>
                <wp:positionH relativeFrom="column">
                  <wp:posOffset>3175000</wp:posOffset>
                </wp:positionH>
                <wp:positionV relativeFrom="paragraph">
                  <wp:posOffset>1699260</wp:posOffset>
                </wp:positionV>
                <wp:extent cx="3111500" cy="762000"/>
                <wp:effectExtent l="0" t="0" r="0" b="0"/>
                <wp:wrapSquare wrapText="bothSides"/>
                <wp:docPr id="23" name="Textfeld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00" cy="7620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3151EA" w:rsidRPr="006F6E9C" w:rsidRDefault="003151EA" w:rsidP="006F6E9C">
                            <w:pPr>
                              <w:pStyle w:val="ErluterungenMuster"/>
                              <w:jc w:val="both"/>
                              <w:rPr>
                                <w:color w:val="auto"/>
                                <w:sz w:val="18"/>
                                <w:lang w:val="en-US"/>
                              </w:rPr>
                            </w:pPr>
                            <w:r w:rsidRPr="006F6E9C">
                              <w:rPr>
                                <w:b/>
                                <w:color w:val="auto"/>
                                <w:sz w:val="18"/>
                                <w:lang w:val="en-US"/>
                              </w:rPr>
                              <w:t>Figure 1</w:t>
                            </w:r>
                            <w:r w:rsidRPr="006F6E9C">
                              <w:rPr>
                                <w:color w:val="auto"/>
                                <w:sz w:val="18"/>
                                <w:lang w:val="en-US"/>
                              </w:rPr>
                              <w:t>: Comparison of experimental and kMC data (cooperation A7/A9) for the time-dependence of the island density in C</w:t>
                            </w:r>
                            <w:r w:rsidRPr="006F6E9C">
                              <w:rPr>
                                <w:color w:val="auto"/>
                                <w:sz w:val="18"/>
                                <w:vertAlign w:val="subscript"/>
                                <w:lang w:val="en-US"/>
                              </w:rPr>
                              <w:t>60</w:t>
                            </w:r>
                            <w:r w:rsidRPr="006F6E9C">
                              <w:rPr>
                                <w:color w:val="auto"/>
                                <w:sz w:val="18"/>
                                <w:lang w:val="en-US"/>
                              </w:rPr>
                              <w:t xml:space="preserve"> multilayer growth. Included are simulation snapshots representing the morphology at specific times [P2].</w:t>
                            </w:r>
                          </w:p>
                          <w:p w:rsidR="003151EA" w:rsidRDefault="003151EA" w:rsidP="006F6E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D254981" id="Textfeld 23" o:spid="_x0000_s1043" type="#_x0000_t202" style="position:absolute;left:0;text-align:left;margin-left:250pt;margin-top:133.8pt;width:245pt;height:60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" filled="f" stroked="f">
                <v:path arrowok="t"/>
                <v:textbox>
                  <w:txbxContent>
                    <w:p w:rsidR="003151EA" w:rsidRPr="006F6E9C" w:rsidRDefault="003151EA" w:rsidP="006F6E9C">
                      <w:pPr>
                        <w:pStyle w:val="ErluterungenMuster"/>
                        <w:jc w:val="both"/>
                        <w:rPr>
                          <w:color w:val="auto"/>
                          <w:sz w:val="18"/>
                          <w:lang w:val="en-US"/>
                        </w:rPr>
                      </w:pPr>
                      <w:r w:rsidRPr="006F6E9C">
                        <w:rPr>
                          <w:b/>
                          <w:color w:val="auto"/>
                          <w:sz w:val="18"/>
                          <w:lang w:val="en-US"/>
                        </w:rPr>
                        <w:t>Figure 1</w:t>
                      </w:r>
                      <w:r w:rsidRPr="006F6E9C">
                        <w:rPr>
                          <w:color w:val="auto"/>
                          <w:sz w:val="18"/>
                          <w:lang w:val="en-US"/>
                        </w:rPr>
                        <w:t>: Comparison of experimental and kMC data (cooperation A7/A9) for the time-dependence of the island density in C</w:t>
                      </w:r>
                      <w:r w:rsidRPr="006F6E9C">
                        <w:rPr>
                          <w:color w:val="auto"/>
                          <w:sz w:val="18"/>
                          <w:vertAlign w:val="subscript"/>
                          <w:lang w:val="en-US"/>
                        </w:rPr>
                        <w:t>60</w:t>
                      </w:r>
                      <w:r w:rsidRPr="006F6E9C">
                        <w:rPr>
                          <w:color w:val="auto"/>
                          <w:sz w:val="18"/>
                          <w:lang w:val="en-US"/>
                        </w:rPr>
                        <w:t xml:space="preserve"> multilayer growth. Included are simulation snapshots representing the morphology at specific times [P2].</w:t>
                      </w:r>
                    </w:p>
                    <w:p w:rsidR="003151EA" w:rsidRDefault="003151EA" w:rsidP="006F6E9C"/>
                  </w:txbxContent>
                </v:textbox>
                <w10:wrap type="square"/>
              </v:shape>
            </w:pict>
          </mc:Fallback>
        </mc:AlternateContent>
      </w:r>
      <w:r w:rsidRPr="00FB58FA">
        <w:rPr>
          <w:rFonts w:cs="Arial"/>
          <w:color w:val="000000" w:themeColor="text1"/>
          <w:lang w:val="en-US"/>
        </w:rPr>
        <w:t>In particular, by comparing experimental and kMC results for various target quantities involving relevant length scales in lateral and vertical direction over a range of temperatures, we have been able to determine, for the first time, a consistent set of energy parameters characterizing intra- and interlayer transport in such systems [P2]. These parameters are the binding energy, the barrier of free diffusion, and the Schwöbel barrier. Analyzing these energy parameters we found that C</w:t>
      </w:r>
      <w:r w:rsidRPr="00FB58FA">
        <w:rPr>
          <w:rFonts w:cs="Arial"/>
          <w:color w:val="000000" w:themeColor="text1"/>
          <w:vertAlign w:val="subscript"/>
          <w:lang w:val="en-US"/>
        </w:rPr>
        <w:t>60</w:t>
      </w:r>
      <w:r w:rsidRPr="00FB58FA">
        <w:rPr>
          <w:rFonts w:cs="Arial"/>
          <w:color w:val="000000" w:themeColor="text1"/>
          <w:lang w:val="en-US"/>
        </w:rPr>
        <w:t xml:space="preserve"> forms an important intermediate case between atoms and colloids. This behaviour is intimately related not only to the size of C</w:t>
      </w:r>
      <w:r w:rsidRPr="00FB58FA">
        <w:rPr>
          <w:rFonts w:cs="Arial"/>
          <w:color w:val="000000" w:themeColor="text1"/>
          <w:vertAlign w:val="subscript"/>
          <w:lang w:val="en-US"/>
        </w:rPr>
        <w:t>60</w:t>
      </w:r>
      <w:r w:rsidRPr="00FB58FA">
        <w:rPr>
          <w:rFonts w:cs="Arial"/>
          <w:color w:val="000000" w:themeColor="text1"/>
          <w:lang w:val="en-US"/>
        </w:rPr>
        <w:t xml:space="preserve"> (~1nm), but also to the fact that the range of the effective interaction stemming from atom-atom van der Waals interactions is significantly smaller than in atoms. </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As a "byproduct" of the growth simulations, we have investigated in detail the single-particle and collective dynamics during the surface growth of C</w:t>
      </w:r>
      <w:r w:rsidRPr="00FB58FA">
        <w:rPr>
          <w:rFonts w:cs="Arial"/>
          <w:color w:val="000000" w:themeColor="text1"/>
          <w:vertAlign w:val="subscript"/>
          <w:lang w:val="en-US"/>
        </w:rPr>
        <w:t>60</w:t>
      </w:r>
      <w:r w:rsidRPr="00FB58FA">
        <w:rPr>
          <w:rFonts w:cs="Arial"/>
          <w:color w:val="000000" w:themeColor="text1"/>
          <w:lang w:val="en-US"/>
        </w:rPr>
        <w:t xml:space="preserve"> [P10]. Quantities considered include the single-particle mean-squared displacement (MSD) and various layer-averaged correlation functions. We have monitored these quantities as functions of time, i.e., the stage of the growth process, and have related them to the surface morphology. It turns out that the specific morphological features of C</w:t>
      </w:r>
      <w:r w:rsidRPr="00FB58FA">
        <w:rPr>
          <w:rFonts w:cs="Arial"/>
          <w:color w:val="000000" w:themeColor="text1"/>
          <w:vertAlign w:val="subscript"/>
          <w:lang w:val="en-US"/>
        </w:rPr>
        <w:t>60</w:t>
      </w:r>
      <w:r w:rsidRPr="00FB58FA">
        <w:rPr>
          <w:rFonts w:cs="Arial"/>
          <w:color w:val="000000" w:themeColor="text1"/>
          <w:lang w:val="en-US"/>
        </w:rPr>
        <w:t xml:space="preserve"> growth (which, in turn, are related to the relative magnitude of the energy parameters) have profound impact on the MSD: The latter rather behaves as it is known from colloidal surface growth. We have also identified pronounced differences to the well-investigated case of atomic growth [P10].</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In summary, our results in [P2</w:t>
      </w:r>
      <w:proofErr w:type="gramStart"/>
      <w:r w:rsidRPr="00FB58FA">
        <w:rPr>
          <w:rFonts w:cs="Arial"/>
          <w:color w:val="000000" w:themeColor="text1"/>
          <w:lang w:val="en-US"/>
        </w:rPr>
        <w:t>,P10</w:t>
      </w:r>
      <w:proofErr w:type="gramEnd"/>
      <w:r w:rsidRPr="00FB58FA">
        <w:rPr>
          <w:rFonts w:cs="Arial"/>
          <w:color w:val="000000" w:themeColor="text1"/>
          <w:lang w:val="en-US"/>
        </w:rPr>
        <w:t>] provide a fundamental understanding of non-equilibrium growth processes in a "simple" organic system. We now plan to use this experience for approaching the growth of anisotropic HIOS systems in the next funding period. This research has also stimulated investigations of growth processes in other anisotropic (magnetic) systems [P6].</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b/>
          <w:color w:val="000000" w:themeColor="text1"/>
          <w:lang w:val="en-US"/>
        </w:rPr>
      </w:pPr>
      <w:r w:rsidRPr="00FB58FA">
        <w:rPr>
          <w:rFonts w:cs="Arial"/>
          <w:b/>
          <w:color w:val="000000" w:themeColor="text1"/>
          <w:lang w:val="en-US"/>
        </w:rPr>
        <w:t>2. Self-assembly of 6P on ZnO (10-10)</w:t>
      </w: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The second part of project A7 (Klapp) was devoted to the development of a coarse-grained Hamiltonian H</w:t>
      </w:r>
      <w:r w:rsidRPr="00FB58FA">
        <w:rPr>
          <w:rFonts w:cs="Arial"/>
          <w:color w:val="000000" w:themeColor="text1"/>
          <w:vertAlign w:val="subscript"/>
          <w:lang w:val="en-US"/>
        </w:rPr>
        <w:t xml:space="preserve">eff </w:t>
      </w:r>
      <w:r w:rsidRPr="00FB58FA">
        <w:rPr>
          <w:rFonts w:cs="Arial"/>
          <w:color w:val="000000" w:themeColor="text1"/>
          <w:lang w:val="en-US"/>
        </w:rPr>
        <w:t xml:space="preserve">describing an ensemble of p-6P molecules at a ZnO (10-10) surface [P9]. The latter is characterised by </w:t>
      </w:r>
      <w:proofErr w:type="gramStart"/>
      <w:r w:rsidRPr="00FB58FA">
        <w:rPr>
          <w:rFonts w:cs="Arial"/>
          <w:color w:val="000000" w:themeColor="text1"/>
          <w:lang w:val="en-US"/>
        </w:rPr>
        <w:t>a</w:t>
      </w:r>
      <w:proofErr w:type="gramEnd"/>
      <w:r w:rsidRPr="00FB58FA">
        <w:rPr>
          <w:rFonts w:cs="Arial"/>
          <w:color w:val="000000" w:themeColor="text1"/>
          <w:lang w:val="en-US"/>
        </w:rPr>
        <w:t xml:space="preserve"> "electrostatic" stripe-like pattern formed by alternating stripes of positive and negative surface charges. Our aim in [P9] was not to derive H</w:t>
      </w:r>
      <w:r w:rsidRPr="00FB58FA">
        <w:rPr>
          <w:rFonts w:cs="Arial"/>
          <w:color w:val="000000" w:themeColor="text1"/>
          <w:vertAlign w:val="subscript"/>
          <w:lang w:val="en-US"/>
        </w:rPr>
        <w:t>eff</w:t>
      </w:r>
      <w:r w:rsidRPr="00FB58FA">
        <w:rPr>
          <w:rFonts w:cs="Arial"/>
          <w:color w:val="000000" w:themeColor="text1"/>
          <w:lang w:val="en-US"/>
        </w:rPr>
        <w:t xml:space="preserve"> by systematic coarse-graining (in contrast to our study [P8]); rather we attempted to focus on relevant key ingredients for the many-particle behaviour. </w:t>
      </w: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 xml:space="preserve">Specifically, we modelled intermolecular interactions via a uniaxial Gay-Berne potential (describing steric and van-der-Waals interactions) combined with the electrostatic potential between two linear quadrupoles. </w:t>
      </w:r>
      <w:r w:rsidRPr="00FB58FA">
        <w:rPr>
          <w:rFonts w:cs="Arial"/>
          <w:color w:val="000000" w:themeColor="text1"/>
          <w:lang w:val="en-US"/>
        </w:rPr>
        <w:lastRenderedPageBreak/>
        <w:t xml:space="preserve">Similarly, the molecule-substrate interactions include a coupling between a linear molecular quadrupole and the electric field generated by the line charges characterizing </w:t>
      </w:r>
      <w:proofErr w:type="gramStart"/>
      <w:r w:rsidRPr="00FB58FA">
        <w:rPr>
          <w:rFonts w:cs="Arial"/>
          <w:color w:val="000000" w:themeColor="text1"/>
          <w:lang w:val="en-US"/>
        </w:rPr>
        <w:t>ZnO(</w:t>
      </w:r>
      <w:proofErr w:type="gramEnd"/>
      <w:r w:rsidRPr="00FB58FA">
        <w:rPr>
          <w:rFonts w:cs="Arial"/>
          <w:color w:val="000000" w:themeColor="text1"/>
          <w:lang w:val="en-US"/>
        </w:rPr>
        <w:t xml:space="preserve">10-10). As shown in [P9] there are various, non-neglible higher-order multipole moments of </w:t>
      </w:r>
      <w:proofErr w:type="gramStart"/>
      <w:r w:rsidRPr="00FB58FA">
        <w:rPr>
          <w:rFonts w:cs="Arial"/>
          <w:color w:val="000000" w:themeColor="text1"/>
          <w:lang w:val="en-US"/>
        </w:rPr>
        <w:t>6P which</w:t>
      </w:r>
      <w:proofErr w:type="gramEnd"/>
      <w:r w:rsidRPr="00FB58FA">
        <w:rPr>
          <w:rFonts w:cs="Arial"/>
          <w:color w:val="000000" w:themeColor="text1"/>
          <w:lang w:val="en-US"/>
        </w:rPr>
        <w:t xml:space="preserve"> are relevant for the molecule-surface coupling. Here we have merged these effects into a fictive quadrupole. As far as possible, parameters have been set according to DFT calculations [6].</w:t>
      </w: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To validate our approach, we have performed equilibrium (lattice-) Monte Carlo simulations with continuous rotational degrees of freedom to investigate orientational ordering in the condensed state. We were able to reproduce various experimentally observed features [P9] such as the alignment of individual molecules with the line charges on the surface, the formation of a standing nematic phase with a herringbone structure, as well as the formation of a lying nematic phase (see Figure 2 in Sec. 3.4). Thus, the model can serve as a starting point for investigations of island formation and growth planned in the next funding period.</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b/>
          <w:color w:val="000000" w:themeColor="text1"/>
          <w:lang w:val="en-US"/>
        </w:rPr>
      </w:pPr>
      <w:r w:rsidRPr="00FB58FA">
        <w:rPr>
          <w:rFonts w:cs="Arial"/>
          <w:b/>
          <w:color w:val="000000" w:themeColor="text1"/>
          <w:lang w:val="en-US"/>
        </w:rPr>
        <w:t>3. Systematic coarse-graining of anisotropic molecular interactions</w:t>
      </w:r>
    </w:p>
    <w:p w:rsidR="006F6E9C" w:rsidRPr="00FB58FA" w:rsidRDefault="006F6E9C" w:rsidP="006F6E9C">
      <w:pPr>
        <w:pStyle w:val="ErluterungenMuster"/>
        <w:jc w:val="both"/>
        <w:rPr>
          <w:rFonts w:cs="Arial"/>
          <w:b/>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 xml:space="preserve">In a joint effort of projects A1 and A7, we have developed coarse-graining methods in order to introduce properly defined effective potentials between particles, where the intramolecular degrees of freedom are integrated out [P8] in a systematic fashion based on the partition sum [P7]. We have performed this procedure on the highly symmetric COM coronene in an electrostatically neutral (all partial charges switched off) toy version, in order to keep the already challenging problem as simple as possible. The focus was thus on the understanding, how, in particular, the angularly-resolved potentials can be best mapped on coarse-grained effective analytical potentials for the use in mesoscopic simulations. For integrating out the intramolecular degrees of freedom we applied umbrella sampling and steered dynamics techniques in atomistically-resolved MD computer simulations. </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 xml:space="preserve">The resulting coarse-grained pair potential reveals a strong temperature and angle dependence (see Fig. 4 in the report on A1 elsewhere in this CRC proposal). In the next step we have fitted the numerical data with various Gay-Berne-like potentials to be used in more efficient simulations on larger scales. The quality of the resulting coarse-grained results is evaluated by comparing their pair and many-body structure as well as some thermodynamic quantities self-consistently to the outcome of atomistic MD simulations of many particle systems. We find that angle-resolved potentials are essential not only to accurately describe crystal structures but also for fluid systems where simple isotropic potentials start to fail already for low to moderate packing fractions. A further outcome is that the molecular flexibility can significantly influence the effective pair potential. </w:t>
      </w: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So far, the joint study [P8] of A1 and A7 has focussed on coarse-graining van-der-Waals and intramolecular interactions. Clearly, a future challenge is to include the effect of electrostatics. We note that this is a non-trivial task already on the atomistic level since the partial charges are not static; rather, one needs to take into account polarizability, particularly in the crystalline phase.</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b/>
          <w:color w:val="000000" w:themeColor="text1"/>
          <w:lang w:val="en-US"/>
        </w:rPr>
      </w:pPr>
      <w:r w:rsidRPr="00FB58FA">
        <w:rPr>
          <w:rFonts w:cs="Arial"/>
          <w:b/>
          <w:color w:val="000000" w:themeColor="text1"/>
          <w:lang w:val="en-US"/>
        </w:rPr>
        <w:t>Cooperations to other projects within this CRC</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In the first funding period project A1 (Dzubiella) developed a collaboration with project A4 (Heimel) on refinement of partial charges and force field parameters for atomistic simulations based on quantum DFT calculations [P1]. In particular, A4 provided energy minimization calculations for single p-6P COMs to compare those minimized structures to validate corresponding atomistic calculations [24]. At the same time, project A7 (Klapp) established a fruitful collaboration with the experimental project A9 (Kowarik) on growth phenomena; in particular, this has led to the proposal of a consistent set of energy parameters describing multilayer growth of C60 [P2]. Moreover, the two projects A1 and A7 jointly worked on coarse-graining of COMs for the computationally efficient description of organic film growth [P8]. This study and many intense discussions stimulated a bunch of further research ideas of the two PIs regarding growth processes in anisotropic COMs, including ideas of exchanging information between atomistic and mesoscale simulations. Therefore, the two PIs have decided to merge the two projects into one project (A7) in the second funding period.</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 xml:space="preserve">On top of the collaborations already mentioned, both A1 and A7 have had many inspiring discussions with other scientists in this CRC such as Koch (A8), Henneberger (A5), and Blumstengel (B3) on COM growth modes, Hecht (A3) on the possibility of COM synthesis and mutations, and Draxl (B11) on QM validation of force field refinement. We are confident that the discussions will deepen in the second funding period, where the COM growth in HIOS will be investigated in the merged project A7 (Klapp/Dzubiella).  </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b/>
          <w:color w:val="000000" w:themeColor="text1"/>
          <w:lang w:val="en-US"/>
        </w:rPr>
      </w:pPr>
      <w:r w:rsidRPr="00FB58FA">
        <w:rPr>
          <w:rFonts w:cs="Arial"/>
          <w:b/>
          <w:color w:val="000000" w:themeColor="text1"/>
          <w:lang w:val="en-US"/>
        </w:rPr>
        <w:t>Comparison to work outside this CRC</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lastRenderedPageBreak/>
        <w:t>Both A1 (Dzubiella) and A7 (Klapp) have made substantial methodological advancements, which allowed us already in the first funding period to focus on HIOS-related questions which were essentially out of reach before. To start with A1, Ref. [P1] is the first work in the published literature that systematically demonstrated the self-assembly of oligophenyl COM crystals 'from scratch' in classical MD simulations. Further, [P3] is the first study of the long-time self diffusion of single COMs in HIOS and its interpretation by free energy landscapes and electrostatic surface patterns. MD studies of that type did not exist so far. See also the final report A1 for more details.</w:t>
      </w: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 xml:space="preserve">Likewise in A7, the model developed for the HIOS system 6P/ZnO [P9] is the first one allowing for large-scale computer simulations. Further, in [P2] we have proposed a consistent energy parameter set which is, contrary to previous works, capable of describing growth of several layers for a range of temperatures. Finally, the joint study [P8] has provided a systematic recipe to treat the combined effect of angle- and temperature dependency of effective potentials. </w:t>
      </w:r>
    </w:p>
    <w:p w:rsidR="006F6E9C" w:rsidRPr="00FB58FA" w:rsidRDefault="006F6E9C" w:rsidP="006F6E9C">
      <w:pPr>
        <w:pStyle w:val="ErluterungenMuster"/>
        <w:jc w:val="both"/>
        <w:rPr>
          <w:rFonts w:cs="Arial"/>
          <w:b/>
          <w:color w:val="000000" w:themeColor="text1"/>
          <w:lang w:val="en-US"/>
        </w:rPr>
      </w:pPr>
    </w:p>
    <w:p w:rsidR="006F6E9C" w:rsidRPr="00FB58FA" w:rsidRDefault="006F6E9C" w:rsidP="006F6E9C">
      <w:pPr>
        <w:pStyle w:val="ErluterungenMuster"/>
        <w:rPr>
          <w:rFonts w:cs="Arial"/>
          <w:b/>
          <w:color w:val="000000" w:themeColor="text1"/>
          <w:lang w:val="en-US"/>
        </w:rPr>
      </w:pPr>
      <w:r w:rsidRPr="00FB58FA">
        <w:rPr>
          <w:rFonts w:cs="Arial"/>
          <w:b/>
          <w:color w:val="000000" w:themeColor="text1"/>
          <w:lang w:val="en-US"/>
        </w:rPr>
        <w:t>References</w:t>
      </w:r>
      <w:r w:rsidRPr="00FB58FA">
        <w:rPr>
          <w:rFonts w:cs="Arial"/>
          <w:b/>
          <w:color w:val="000000" w:themeColor="text1"/>
          <w:lang w:val="en-US"/>
        </w:rPr>
        <w:br/>
        <w:t xml:space="preserve"> </w:t>
      </w:r>
    </w:p>
    <w:p w:rsidR="006F6E9C" w:rsidRPr="00FB58FA" w:rsidRDefault="006F6E9C" w:rsidP="006F6E9C">
      <w:pPr>
        <w:pStyle w:val="ErluterungenMuster"/>
        <w:numPr>
          <w:ilvl w:val="0"/>
          <w:numId w:val="3"/>
        </w:numPr>
        <w:ind w:left="426"/>
        <w:rPr>
          <w:rFonts w:cs="Arial"/>
          <w:color w:val="000000" w:themeColor="text1"/>
          <w:lang w:val="en-US"/>
        </w:rPr>
      </w:pPr>
      <w:r w:rsidRPr="00FB58FA">
        <w:rPr>
          <w:rFonts w:cs="Arial"/>
          <w:color w:val="000000" w:themeColor="text1"/>
          <w:lang w:val="en-US"/>
        </w:rPr>
        <w:t xml:space="preserve">S. Blumstengel, S. Sadofev, and F. Henneberger, New J. Phys. </w:t>
      </w:r>
      <w:r w:rsidRPr="00FB58FA">
        <w:rPr>
          <w:rFonts w:cs="Arial"/>
          <w:b/>
          <w:color w:val="000000" w:themeColor="text1"/>
          <w:lang w:val="en-US"/>
        </w:rPr>
        <w:t xml:space="preserve">10, </w:t>
      </w:r>
      <w:r w:rsidRPr="00FB58FA">
        <w:rPr>
          <w:rFonts w:cs="Arial"/>
          <w:color w:val="000000" w:themeColor="text1"/>
          <w:lang w:val="en-US"/>
        </w:rPr>
        <w:t xml:space="preserve">065010 (2008). </w:t>
      </w:r>
    </w:p>
    <w:p w:rsidR="006F6E9C" w:rsidRPr="00FB58FA" w:rsidRDefault="006F6E9C" w:rsidP="006F6E9C">
      <w:pPr>
        <w:pStyle w:val="ErluterungenMuster"/>
        <w:numPr>
          <w:ilvl w:val="0"/>
          <w:numId w:val="3"/>
        </w:numPr>
        <w:ind w:left="426"/>
        <w:rPr>
          <w:rFonts w:cs="Arial"/>
          <w:color w:val="000000" w:themeColor="text1"/>
          <w:lang w:val="en-US"/>
        </w:rPr>
      </w:pPr>
      <w:r w:rsidRPr="00FB58FA">
        <w:rPr>
          <w:rFonts w:cs="Arial"/>
          <w:color w:val="000000" w:themeColor="text1"/>
          <w:lang w:val="de-DE"/>
        </w:rPr>
        <w:t xml:space="preserve">N. Koch, J. Phys.: Condens. </w:t>
      </w:r>
      <w:r w:rsidRPr="00FB58FA">
        <w:rPr>
          <w:rFonts w:cs="Arial"/>
          <w:color w:val="000000" w:themeColor="text1"/>
          <w:lang w:val="en-US"/>
        </w:rPr>
        <w:t xml:space="preserve">Matter </w:t>
      </w:r>
      <w:r w:rsidRPr="00FB58FA">
        <w:rPr>
          <w:rFonts w:cs="Arial"/>
          <w:b/>
          <w:color w:val="000000" w:themeColor="text1"/>
          <w:lang w:val="en-US"/>
        </w:rPr>
        <w:t>20</w:t>
      </w:r>
      <w:r w:rsidRPr="00FB58FA">
        <w:rPr>
          <w:rFonts w:cs="Arial"/>
          <w:color w:val="000000" w:themeColor="text1"/>
          <w:lang w:val="en-US"/>
        </w:rPr>
        <w:t xml:space="preserve">, 184008 (2008). </w:t>
      </w:r>
    </w:p>
    <w:p w:rsidR="006F6E9C" w:rsidRPr="00FB58FA" w:rsidRDefault="006F6E9C" w:rsidP="006F6E9C">
      <w:pPr>
        <w:pStyle w:val="ErluterungenMuster"/>
        <w:numPr>
          <w:ilvl w:val="0"/>
          <w:numId w:val="3"/>
        </w:numPr>
        <w:ind w:left="426"/>
        <w:rPr>
          <w:rFonts w:cs="Arial"/>
          <w:color w:val="000000" w:themeColor="text1"/>
          <w:lang w:val="en-US"/>
        </w:rPr>
      </w:pPr>
      <w:r w:rsidRPr="00FB58FA">
        <w:rPr>
          <w:rFonts w:cs="Arial"/>
          <w:color w:val="000000" w:themeColor="text1"/>
          <w:lang w:val="en-US"/>
        </w:rPr>
        <w:t xml:space="preserve">T. Trevethan, A. Shluger, and L. J. Kantorovich, J. Phys.: Condens. Matter </w:t>
      </w:r>
      <w:r w:rsidRPr="00FB58FA">
        <w:rPr>
          <w:rFonts w:cs="Arial"/>
          <w:b/>
          <w:color w:val="000000" w:themeColor="text1"/>
          <w:lang w:val="en-US"/>
        </w:rPr>
        <w:t>22</w:t>
      </w:r>
      <w:r w:rsidRPr="00FB58FA">
        <w:rPr>
          <w:rFonts w:cs="Arial"/>
          <w:color w:val="000000" w:themeColor="text1"/>
          <w:lang w:val="en-US"/>
        </w:rPr>
        <w:t xml:space="preserve">, 084024 (2010). </w:t>
      </w:r>
    </w:p>
    <w:p w:rsidR="006F6E9C" w:rsidRPr="00FB58FA" w:rsidRDefault="006F6E9C" w:rsidP="006F6E9C">
      <w:pPr>
        <w:pStyle w:val="ErluterungenMuster"/>
        <w:numPr>
          <w:ilvl w:val="0"/>
          <w:numId w:val="3"/>
        </w:numPr>
        <w:ind w:left="426"/>
        <w:rPr>
          <w:rFonts w:cs="Arial"/>
          <w:color w:val="000000" w:themeColor="text1"/>
          <w:lang w:val="en-US"/>
        </w:rPr>
      </w:pPr>
      <w:r w:rsidRPr="00FB58FA">
        <w:rPr>
          <w:rFonts w:cs="Arial"/>
          <w:color w:val="000000" w:themeColor="text1"/>
          <w:lang w:val="en-US"/>
        </w:rPr>
        <w:t xml:space="preserve">G. Hlawacek and C. Teichert, J. Phys.: Condens. Matter </w:t>
      </w:r>
      <w:r w:rsidRPr="00FB58FA">
        <w:rPr>
          <w:rFonts w:cs="Arial"/>
          <w:b/>
          <w:color w:val="000000" w:themeColor="text1"/>
          <w:lang w:val="en-US"/>
        </w:rPr>
        <w:t>25</w:t>
      </w:r>
      <w:r w:rsidRPr="00FB58FA">
        <w:rPr>
          <w:rFonts w:cs="Arial"/>
          <w:color w:val="000000" w:themeColor="text1"/>
          <w:lang w:val="en-US"/>
        </w:rPr>
        <w:t>, 143202 (2013).</w:t>
      </w:r>
    </w:p>
    <w:p w:rsidR="006F6E9C" w:rsidRPr="00FB58FA" w:rsidRDefault="006F6E9C" w:rsidP="006F6E9C">
      <w:pPr>
        <w:pStyle w:val="ErluterungenMuster"/>
        <w:numPr>
          <w:ilvl w:val="0"/>
          <w:numId w:val="3"/>
        </w:numPr>
        <w:ind w:left="426"/>
        <w:rPr>
          <w:rFonts w:cs="Arial"/>
          <w:color w:val="000000" w:themeColor="text1"/>
          <w:lang w:val="en-US"/>
        </w:rPr>
      </w:pPr>
      <w:r w:rsidRPr="00FB58FA">
        <w:rPr>
          <w:rFonts w:cs="Arial"/>
          <w:color w:val="000000" w:themeColor="text1"/>
          <w:lang w:val="en-US"/>
        </w:rPr>
        <w:t xml:space="preserve">P. Clancy, Chem. Mater. </w:t>
      </w:r>
      <w:r w:rsidRPr="00FB58FA">
        <w:rPr>
          <w:rFonts w:cs="Arial"/>
          <w:b/>
          <w:color w:val="000000" w:themeColor="text1"/>
          <w:lang w:val="en-US"/>
        </w:rPr>
        <w:t>23</w:t>
      </w:r>
      <w:r w:rsidRPr="00FB58FA">
        <w:rPr>
          <w:rFonts w:cs="Arial"/>
          <w:color w:val="000000" w:themeColor="text1"/>
          <w:lang w:val="en-US"/>
        </w:rPr>
        <w:t>, 522 (2011).</w:t>
      </w:r>
    </w:p>
    <w:p w:rsidR="006F6E9C" w:rsidRPr="00FB58FA" w:rsidRDefault="006F6E9C" w:rsidP="006F6E9C">
      <w:pPr>
        <w:pStyle w:val="ErluterungenMuster"/>
        <w:numPr>
          <w:ilvl w:val="0"/>
          <w:numId w:val="3"/>
        </w:numPr>
        <w:ind w:left="426"/>
        <w:rPr>
          <w:rFonts w:cs="Arial"/>
          <w:color w:val="000000" w:themeColor="text1"/>
          <w:lang w:val="en-US"/>
        </w:rPr>
      </w:pPr>
      <w:r w:rsidRPr="00FB58FA">
        <w:rPr>
          <w:rFonts w:cs="Arial"/>
          <w:color w:val="000000" w:themeColor="text1"/>
          <w:lang w:val="en-US"/>
        </w:rPr>
        <w:t>Della Salle, Blumstengel, Henneberger, PRL</w:t>
      </w:r>
    </w:p>
    <w:p w:rsidR="006F6E9C" w:rsidRPr="00FB58FA" w:rsidRDefault="006F6E9C" w:rsidP="006F6E9C">
      <w:pPr>
        <w:pStyle w:val="ErluterungenMuster"/>
        <w:numPr>
          <w:ilvl w:val="0"/>
          <w:numId w:val="3"/>
        </w:numPr>
        <w:ind w:left="426"/>
        <w:rPr>
          <w:rFonts w:cs="Arial"/>
          <w:color w:val="000000" w:themeColor="text1"/>
          <w:lang w:val="en-US"/>
        </w:rPr>
      </w:pPr>
      <w:r w:rsidRPr="00FB58FA">
        <w:rPr>
          <w:rFonts w:cs="Arial"/>
          <w:color w:val="000000" w:themeColor="text1"/>
          <w:lang w:val="en-US"/>
        </w:rPr>
        <w:t xml:space="preserve">G. Hlawacek, P. Puschnig, P. Frank, A. Winkler, C. Ambrosch-Draxl, and C. Teichert, Science </w:t>
      </w:r>
      <w:r w:rsidRPr="00FB58FA">
        <w:rPr>
          <w:rFonts w:cs="Arial"/>
          <w:b/>
          <w:color w:val="000000" w:themeColor="text1"/>
          <w:lang w:val="en-US"/>
        </w:rPr>
        <w:t>321</w:t>
      </w:r>
      <w:r w:rsidRPr="00FB58FA">
        <w:rPr>
          <w:rFonts w:cs="Arial"/>
          <w:color w:val="000000" w:themeColor="text1"/>
          <w:lang w:val="en-US"/>
        </w:rPr>
        <w:t>, 107 (2008).</w:t>
      </w:r>
    </w:p>
    <w:p w:rsidR="006F6E9C" w:rsidRPr="00FB58FA" w:rsidRDefault="006F6E9C" w:rsidP="006F6E9C">
      <w:pPr>
        <w:pStyle w:val="ErluterungenMuster"/>
        <w:numPr>
          <w:ilvl w:val="0"/>
          <w:numId w:val="3"/>
        </w:numPr>
        <w:ind w:left="426"/>
        <w:rPr>
          <w:rFonts w:cs="Arial"/>
          <w:color w:val="000000" w:themeColor="text1"/>
          <w:lang w:val="en-US"/>
        </w:rPr>
      </w:pPr>
      <w:r w:rsidRPr="00FB58FA">
        <w:rPr>
          <w:rFonts w:cs="Arial"/>
          <w:color w:val="000000" w:themeColor="text1"/>
          <w:lang w:val="en-US"/>
        </w:rPr>
        <w:t xml:space="preserve">D. Choudhary, P. Clancy, R. Shetty, and F. Escobedo, Adv. Func. Mat. </w:t>
      </w:r>
      <w:r w:rsidRPr="00FB58FA">
        <w:rPr>
          <w:rFonts w:cs="Arial"/>
          <w:b/>
          <w:color w:val="000000" w:themeColor="text1"/>
          <w:lang w:val="en-US"/>
        </w:rPr>
        <w:t>16</w:t>
      </w:r>
      <w:r w:rsidRPr="00FB58FA">
        <w:rPr>
          <w:rFonts w:cs="Arial"/>
          <w:color w:val="000000" w:themeColor="text1"/>
          <w:lang w:val="en-US"/>
        </w:rPr>
        <w:t>, 1768 (2006)</w:t>
      </w:r>
    </w:p>
    <w:p w:rsidR="006F6E9C" w:rsidRPr="00FB58FA" w:rsidRDefault="006F6E9C" w:rsidP="006F6E9C">
      <w:pPr>
        <w:pStyle w:val="ErluterungenMuster"/>
        <w:numPr>
          <w:ilvl w:val="0"/>
          <w:numId w:val="3"/>
        </w:numPr>
        <w:ind w:left="426"/>
        <w:rPr>
          <w:rFonts w:cs="Arial"/>
          <w:color w:val="000000" w:themeColor="text1"/>
          <w:lang w:val="en-US"/>
        </w:rPr>
      </w:pPr>
      <w:r w:rsidRPr="00FB58FA">
        <w:rPr>
          <w:rFonts w:cs="Arial"/>
          <w:color w:val="000000" w:themeColor="text1"/>
          <w:lang w:val="en-US"/>
        </w:rPr>
        <w:t xml:space="preserve">J.S. Raut and K. Fichthorn, J. Chem. Phys. </w:t>
      </w:r>
      <w:r w:rsidRPr="00FB58FA">
        <w:rPr>
          <w:rFonts w:cs="Arial"/>
          <w:b/>
          <w:color w:val="000000" w:themeColor="text1"/>
          <w:lang w:val="en-US"/>
        </w:rPr>
        <w:t>110</w:t>
      </w:r>
      <w:r w:rsidRPr="00FB58FA">
        <w:rPr>
          <w:rFonts w:cs="Arial"/>
          <w:color w:val="000000" w:themeColor="text1"/>
          <w:lang w:val="en-US"/>
        </w:rPr>
        <w:t>, 587 (1999).</w:t>
      </w:r>
    </w:p>
    <w:p w:rsidR="006F6E9C" w:rsidRPr="00FB58FA" w:rsidRDefault="006F6E9C" w:rsidP="006F6E9C">
      <w:pPr>
        <w:pStyle w:val="ErluterungenMuster"/>
        <w:numPr>
          <w:ilvl w:val="0"/>
          <w:numId w:val="3"/>
        </w:numPr>
        <w:ind w:left="426"/>
        <w:rPr>
          <w:rFonts w:cs="Arial"/>
          <w:color w:val="000000" w:themeColor="text1"/>
          <w:lang w:val="en-US"/>
        </w:rPr>
      </w:pPr>
      <w:r w:rsidRPr="00FB58FA">
        <w:rPr>
          <w:rFonts w:cs="Arial"/>
          <w:color w:val="000000" w:themeColor="text1"/>
          <w:lang w:val="en-US"/>
        </w:rPr>
        <w:t xml:space="preserve"> T. Hjelt and I. Vattulainen, J. Chem. Phys. </w:t>
      </w:r>
      <w:r w:rsidRPr="00FB58FA">
        <w:rPr>
          <w:rFonts w:cs="Arial"/>
          <w:b/>
          <w:color w:val="000000" w:themeColor="text1"/>
          <w:lang w:val="en-US"/>
        </w:rPr>
        <w:t>112</w:t>
      </w:r>
      <w:r w:rsidRPr="00FB58FA">
        <w:rPr>
          <w:rFonts w:cs="Arial"/>
          <w:color w:val="000000" w:themeColor="text1"/>
          <w:lang w:val="en-US"/>
        </w:rPr>
        <w:t>, 4731 (2000).</w:t>
      </w:r>
    </w:p>
    <w:p w:rsidR="006F6E9C" w:rsidRPr="00FB58FA" w:rsidRDefault="006F6E9C" w:rsidP="006F6E9C">
      <w:pPr>
        <w:pStyle w:val="ErluterungenMuster"/>
        <w:numPr>
          <w:ilvl w:val="0"/>
          <w:numId w:val="3"/>
        </w:numPr>
        <w:ind w:left="426"/>
        <w:rPr>
          <w:rFonts w:cs="Arial"/>
          <w:color w:val="000000" w:themeColor="text1"/>
          <w:lang w:val="de-DE"/>
        </w:rPr>
      </w:pPr>
      <w:r w:rsidRPr="00FB58FA">
        <w:rPr>
          <w:rFonts w:cs="Arial"/>
          <w:color w:val="000000" w:themeColor="text1"/>
          <w:lang w:val="de-DE"/>
        </w:rPr>
        <w:t xml:space="preserve"> M. Sparenberg, A. Zykov, P. Beyer, L. Pithan, C. Weber, Y. Garmshausen, F. Carla, S. Hecht, S. Blumstengel, F. Henneberger, S. Kowarik, preprint</w:t>
      </w:r>
    </w:p>
    <w:p w:rsidR="006F6E9C" w:rsidRPr="00FB58FA" w:rsidRDefault="006F6E9C" w:rsidP="006F6E9C">
      <w:pPr>
        <w:pStyle w:val="ErluterungenMuster"/>
        <w:numPr>
          <w:ilvl w:val="0"/>
          <w:numId w:val="3"/>
        </w:numPr>
        <w:ind w:left="426"/>
        <w:rPr>
          <w:rFonts w:cs="Arial"/>
          <w:color w:val="000000" w:themeColor="text1"/>
          <w:lang w:val="en-US"/>
        </w:rPr>
      </w:pPr>
      <w:r w:rsidRPr="00FB58FA">
        <w:rPr>
          <w:rFonts w:cs="Arial"/>
          <w:color w:val="000000" w:themeColor="text1"/>
          <w:lang w:val="de-DE"/>
        </w:rPr>
        <w:t xml:space="preserve"> </w:t>
      </w:r>
      <w:r w:rsidRPr="00FB58FA">
        <w:rPr>
          <w:rFonts w:cs="Arial"/>
          <w:color w:val="000000" w:themeColor="text1"/>
          <w:lang w:val="en-US"/>
        </w:rPr>
        <w:t xml:space="preserve">P.K. Jana and A. Heuer, J. Chem. Phys. </w:t>
      </w:r>
      <w:r w:rsidRPr="00FB58FA">
        <w:rPr>
          <w:rFonts w:cs="Arial"/>
          <w:b/>
          <w:color w:val="000000" w:themeColor="text1"/>
          <w:lang w:val="en-US"/>
        </w:rPr>
        <w:t>138</w:t>
      </w:r>
      <w:r w:rsidRPr="00FB58FA">
        <w:rPr>
          <w:rFonts w:cs="Arial"/>
          <w:color w:val="000000" w:themeColor="text1"/>
          <w:lang w:val="en-US"/>
        </w:rPr>
        <w:t>, 124708 (2013).</w:t>
      </w:r>
    </w:p>
    <w:p w:rsidR="006F6E9C" w:rsidRPr="00FB58FA" w:rsidRDefault="006F6E9C" w:rsidP="006F6E9C">
      <w:pPr>
        <w:pStyle w:val="ErluterungenMuster"/>
        <w:numPr>
          <w:ilvl w:val="0"/>
          <w:numId w:val="3"/>
        </w:numPr>
        <w:ind w:left="426"/>
        <w:rPr>
          <w:rFonts w:cs="Arial"/>
          <w:color w:val="000000" w:themeColor="text1"/>
          <w:lang w:val="en-US"/>
        </w:rPr>
      </w:pPr>
      <w:r w:rsidRPr="00FB58FA">
        <w:rPr>
          <w:rFonts w:cs="Arial"/>
          <w:color w:val="000000" w:themeColor="text1"/>
          <w:lang w:val="de-DE"/>
        </w:rPr>
        <w:t xml:space="preserve"> L.Tumbek, C. Gleichweit, K. Zojer, and A. Winkler, Phys. </w:t>
      </w:r>
      <w:r w:rsidRPr="00FB58FA">
        <w:rPr>
          <w:rFonts w:cs="Arial"/>
          <w:color w:val="000000" w:themeColor="text1"/>
          <w:lang w:val="en-US"/>
        </w:rPr>
        <w:t xml:space="preserve">Rev. B </w:t>
      </w:r>
      <w:r w:rsidRPr="00FB58FA">
        <w:rPr>
          <w:rFonts w:cs="Arial"/>
          <w:b/>
          <w:color w:val="000000" w:themeColor="text1"/>
          <w:lang w:val="en-US"/>
        </w:rPr>
        <w:t>86</w:t>
      </w:r>
      <w:r w:rsidRPr="00FB58FA">
        <w:rPr>
          <w:rFonts w:cs="Arial"/>
          <w:color w:val="000000" w:themeColor="text1"/>
          <w:lang w:val="en-US"/>
        </w:rPr>
        <w:t>, 085402 (2012).</w:t>
      </w:r>
    </w:p>
    <w:p w:rsidR="006F6E9C" w:rsidRPr="00FB58FA" w:rsidRDefault="006F6E9C" w:rsidP="006F6E9C">
      <w:pPr>
        <w:pStyle w:val="ErluterungenMuster"/>
        <w:numPr>
          <w:ilvl w:val="0"/>
          <w:numId w:val="3"/>
        </w:numPr>
        <w:ind w:left="426"/>
        <w:rPr>
          <w:rFonts w:cs="Arial"/>
          <w:color w:val="000000" w:themeColor="text1"/>
          <w:lang w:val="en-US"/>
        </w:rPr>
      </w:pPr>
      <w:r w:rsidRPr="00FB58FA">
        <w:rPr>
          <w:rFonts w:cs="Arial"/>
          <w:color w:val="000000" w:themeColor="text1"/>
          <w:lang w:val="de-DE"/>
        </w:rPr>
        <w:t xml:space="preserve"> B. Hess, C. Kutzner, D. van der Spoel, D. E. and Lindahl, GROMACS 4, J. Chem. </w:t>
      </w:r>
      <w:r w:rsidRPr="00FB58FA">
        <w:rPr>
          <w:rFonts w:cs="Arial"/>
          <w:color w:val="000000" w:themeColor="text1"/>
          <w:lang w:val="en-US"/>
        </w:rPr>
        <w:t xml:space="preserve">Theory Comput. </w:t>
      </w:r>
      <w:r w:rsidRPr="00FB58FA">
        <w:rPr>
          <w:rFonts w:cs="Arial"/>
          <w:b/>
          <w:color w:val="000000" w:themeColor="text1"/>
          <w:lang w:val="en-US"/>
        </w:rPr>
        <w:t>4</w:t>
      </w:r>
      <w:r w:rsidRPr="00FB58FA">
        <w:rPr>
          <w:rFonts w:cs="Arial"/>
          <w:color w:val="000000" w:themeColor="text1"/>
          <w:lang w:val="en-US"/>
        </w:rPr>
        <w:t>, 435-447 (2008).</w:t>
      </w:r>
    </w:p>
    <w:p w:rsidR="006F6E9C" w:rsidRPr="00FB58FA" w:rsidRDefault="006F6E9C" w:rsidP="006F6E9C">
      <w:pPr>
        <w:pStyle w:val="ErluterungenMuster"/>
        <w:numPr>
          <w:ilvl w:val="0"/>
          <w:numId w:val="3"/>
        </w:numPr>
        <w:ind w:left="426"/>
        <w:rPr>
          <w:rFonts w:cs="Arial"/>
          <w:color w:val="000000" w:themeColor="text1"/>
          <w:lang w:val="en-US"/>
        </w:rPr>
      </w:pPr>
      <w:r w:rsidRPr="00FB58FA">
        <w:rPr>
          <w:rFonts w:cs="Arial"/>
          <w:color w:val="000000" w:themeColor="text1"/>
          <w:lang w:val="en-US"/>
        </w:rPr>
        <w:t xml:space="preserve"> T. Potocar et al., Phys. Rev. B </w:t>
      </w:r>
      <w:r w:rsidRPr="00FB58FA">
        <w:rPr>
          <w:rFonts w:cs="Arial"/>
          <w:b/>
          <w:color w:val="000000" w:themeColor="text1"/>
          <w:lang w:val="en-US"/>
        </w:rPr>
        <w:t>83</w:t>
      </w:r>
      <w:r w:rsidRPr="00FB58FA">
        <w:rPr>
          <w:rFonts w:cs="Arial"/>
          <w:color w:val="000000" w:themeColor="text1"/>
          <w:lang w:val="en-US"/>
        </w:rPr>
        <w:t xml:space="preserve">, 075423 (2011). </w:t>
      </w:r>
    </w:p>
    <w:p w:rsidR="006F6E9C" w:rsidRPr="00FB58FA" w:rsidRDefault="006F6E9C" w:rsidP="006F6E9C">
      <w:pPr>
        <w:pStyle w:val="Musterberschrift3"/>
        <w:tabs>
          <w:tab w:val="clear" w:pos="8652"/>
          <w:tab w:val="num" w:pos="855"/>
        </w:tabs>
        <w:ind w:left="855"/>
        <w:rPr>
          <w:rFonts w:cs="Arial"/>
          <w:color w:val="000000" w:themeColor="text1"/>
        </w:rPr>
      </w:pPr>
      <w:r w:rsidRPr="00FB58FA">
        <w:rPr>
          <w:rFonts w:cs="Arial"/>
          <w:color w:val="000000" w:themeColor="text1"/>
        </w:rPr>
        <w:t xml:space="preserve">Project-related publications </w:t>
      </w:r>
    </w:p>
    <w:p w:rsidR="006F6E9C" w:rsidRPr="00FB58FA" w:rsidRDefault="006F6E9C" w:rsidP="006F6E9C">
      <w:pPr>
        <w:pStyle w:val="ErluterungenMuster"/>
        <w:rPr>
          <w:rFonts w:cs="Arial"/>
          <w:color w:val="000000" w:themeColor="text1"/>
          <w:lang w:val="de-DE"/>
        </w:rPr>
      </w:pPr>
    </w:p>
    <w:p w:rsidR="006F6E9C" w:rsidRPr="00FB58FA" w:rsidRDefault="006F6E9C" w:rsidP="006F6E9C">
      <w:pPr>
        <w:pStyle w:val="ErluterungenMuster"/>
        <w:rPr>
          <w:rFonts w:cs="Arial"/>
          <w:b/>
          <w:color w:val="000000" w:themeColor="text1"/>
          <w:lang w:val="en-US"/>
        </w:rPr>
      </w:pPr>
      <w:r w:rsidRPr="00FB58FA">
        <w:rPr>
          <w:rFonts w:cs="Arial"/>
          <w:b/>
          <w:color w:val="000000" w:themeColor="text1"/>
          <w:lang w:val="en-US"/>
        </w:rPr>
        <w:t>a) Published or accepted publications in peer-reviewed journals</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pStyle w:val="ErluterungenMuster"/>
        <w:rPr>
          <w:rFonts w:cs="Arial"/>
          <w:color w:val="000000" w:themeColor="text1"/>
          <w:lang w:val="en-US"/>
        </w:rPr>
      </w:pPr>
      <w:r w:rsidRPr="00FB58FA">
        <w:rPr>
          <w:rFonts w:cs="Arial"/>
          <w:color w:val="000000" w:themeColor="text1"/>
          <w:lang w:val="en-US"/>
        </w:rPr>
        <w:t xml:space="preserve">[P1] K. Palczynski. G. Heimel, J. Heyda, and J. Dzubiella, </w:t>
      </w:r>
      <w:proofErr w:type="gramStart"/>
      <w:r w:rsidRPr="00FB58FA">
        <w:rPr>
          <w:rFonts w:cs="Arial"/>
          <w:color w:val="000000" w:themeColor="text1"/>
          <w:lang w:val="en-US"/>
        </w:rPr>
        <w:t>" Growth</w:t>
      </w:r>
      <w:proofErr w:type="gramEnd"/>
      <w:r w:rsidRPr="00FB58FA">
        <w:rPr>
          <w:rFonts w:cs="Arial"/>
          <w:color w:val="000000" w:themeColor="text1"/>
          <w:lang w:val="en-US"/>
        </w:rPr>
        <w:t xml:space="preserve"> and characterization of molecular crystals of   para-sexiphenyl by all-atom computer simulations", Cryst. Growth Des. (ACS) </w:t>
      </w:r>
      <w:r w:rsidRPr="00FB58FA">
        <w:rPr>
          <w:rFonts w:cs="Arial"/>
          <w:b/>
          <w:color w:val="000000" w:themeColor="text1"/>
          <w:lang w:val="en-US"/>
        </w:rPr>
        <w:t>14</w:t>
      </w:r>
      <w:r w:rsidRPr="00FB58FA">
        <w:rPr>
          <w:rFonts w:cs="Arial"/>
          <w:color w:val="000000" w:themeColor="text1"/>
          <w:lang w:val="en-US"/>
        </w:rPr>
        <w:t>, 3791 (2014).</w:t>
      </w:r>
    </w:p>
    <w:p w:rsidR="006F6E9C" w:rsidRPr="00FB58FA" w:rsidRDefault="006F6E9C" w:rsidP="006F6E9C">
      <w:pPr>
        <w:pStyle w:val="ErluterungenMuster"/>
        <w:rPr>
          <w:rFonts w:cs="Arial"/>
          <w:color w:val="000000" w:themeColor="text1"/>
          <w:lang w:val="en-US"/>
        </w:rPr>
      </w:pPr>
      <w:r w:rsidRPr="00FB58FA">
        <w:rPr>
          <w:rFonts w:cs="Arial"/>
          <w:color w:val="000000" w:themeColor="text1"/>
          <w:lang w:val="en-US"/>
        </w:rPr>
        <w:t xml:space="preserve">[P2] S. Bommel, N. Kleppmann, C. Weber, H. Spranger, P. Schäfer, J. Novák, S.V. Roth, F. Schreiber, S.H.L. Klapp, and S. Kowarik, "Unravelling the multilayer growth of the fullerene C60 in real-time", Nature Communications, in press (2014), doi: </w:t>
      </w:r>
      <w:r w:rsidRPr="00FB58FA">
        <w:rPr>
          <w:rFonts w:eastAsia="Times New Roman" w:cs="Arial"/>
          <w:bCs/>
          <w:color w:val="000000" w:themeColor="text1"/>
          <w:szCs w:val="26"/>
          <w:lang w:val="en-US" w:eastAsia="en-US"/>
        </w:rPr>
        <w:t>10.1038/ncomms6388.</w:t>
      </w:r>
    </w:p>
    <w:p w:rsidR="006F6E9C" w:rsidRPr="00FB58FA" w:rsidRDefault="006F6E9C" w:rsidP="006F6E9C">
      <w:pPr>
        <w:pStyle w:val="ErluterungenMuster"/>
        <w:rPr>
          <w:rFonts w:cs="Arial"/>
          <w:color w:val="000000" w:themeColor="text1"/>
          <w:lang w:val="en-US"/>
        </w:rPr>
      </w:pPr>
      <w:r w:rsidRPr="00FB58FA">
        <w:rPr>
          <w:rFonts w:cs="Arial"/>
          <w:color w:val="000000" w:themeColor="text1"/>
          <w:lang w:val="en-US"/>
        </w:rPr>
        <w:t xml:space="preserve">[P3] K. Palczynski and J. Dzubiella, “Anisotropic electrostatic friction of p-sexiphenyl on ZnO surfaces”, J. Phys. Chem. C, in press (2014). </w:t>
      </w:r>
      <w:proofErr w:type="gramStart"/>
      <w:r w:rsidRPr="00FB58FA">
        <w:rPr>
          <w:rFonts w:cs="Arial"/>
          <w:color w:val="000000" w:themeColor="text1"/>
          <w:lang w:val="en-US"/>
        </w:rPr>
        <w:t>doi:</w:t>
      </w:r>
      <w:proofErr w:type="gramEnd"/>
      <w:r w:rsidRPr="00FB58FA">
        <w:rPr>
          <w:rFonts w:cs="Arial"/>
          <w:color w:val="000000" w:themeColor="text1"/>
          <w:lang w:val="en-US"/>
        </w:rPr>
        <w:t xml:space="preserve">10.1021/jp507776h. </w:t>
      </w:r>
    </w:p>
    <w:p w:rsidR="006F6E9C" w:rsidRPr="00FB58FA" w:rsidRDefault="006F6E9C" w:rsidP="006F6E9C">
      <w:pPr>
        <w:pStyle w:val="ErluterungenMuster"/>
        <w:rPr>
          <w:rFonts w:cs="Arial"/>
          <w:bCs/>
          <w:color w:val="000000" w:themeColor="text1"/>
          <w:lang w:val="en-US"/>
        </w:rPr>
      </w:pPr>
      <w:r w:rsidRPr="00FB58FA">
        <w:rPr>
          <w:rFonts w:cs="Arial"/>
          <w:color w:val="000000" w:themeColor="text1"/>
          <w:lang w:val="en-US"/>
        </w:rPr>
        <w:t>[P4] I. Kalcher and J. Dzubiella, "</w:t>
      </w:r>
      <w:r w:rsidRPr="00FB58FA">
        <w:rPr>
          <w:rFonts w:cs="Arial"/>
          <w:bCs/>
          <w:color w:val="000000" w:themeColor="text1"/>
          <w:lang w:val="en-US"/>
        </w:rPr>
        <w:t>NaCl crystallization in apolar nanometer-sized confinement studied by atomistic simulations", Phys. Rev. E 88, 062312 (2013)</w:t>
      </w:r>
    </w:p>
    <w:p w:rsidR="006F6E9C" w:rsidRPr="00FB58FA" w:rsidRDefault="006F6E9C" w:rsidP="006F6E9C">
      <w:pPr>
        <w:pStyle w:val="ErluterungenMuster"/>
        <w:rPr>
          <w:rFonts w:cs="Arial"/>
          <w:color w:val="000000" w:themeColor="text1"/>
        </w:rPr>
      </w:pPr>
      <w:r w:rsidRPr="00FB58FA">
        <w:rPr>
          <w:rFonts w:cs="Arial"/>
          <w:color w:val="000000" w:themeColor="text1"/>
          <w:lang w:val="en-US"/>
        </w:rPr>
        <w:t xml:space="preserve">[P5] </w:t>
      </w:r>
      <w:r w:rsidRPr="00FB58FA">
        <w:rPr>
          <w:rFonts w:cs="Arial"/>
          <w:color w:val="000000" w:themeColor="text1"/>
        </w:rPr>
        <w:t>P. Setny, R. Baron, P. Kekenes-Huskey, J. A. McCammon, and J. Dzubiella</w:t>
      </w:r>
      <w:r w:rsidRPr="00FB58FA">
        <w:rPr>
          <w:rFonts w:cs="Arial"/>
          <w:iCs/>
          <w:color w:val="000000" w:themeColor="text1"/>
        </w:rPr>
        <w:t xml:space="preserve">, "Solvent fluctuations in hydrophobic cavity ligand binding" Proc. Natl. Acad. Sci USA (PNAS) </w:t>
      </w:r>
      <w:r w:rsidRPr="00FB58FA">
        <w:rPr>
          <w:rFonts w:cs="Arial"/>
          <w:b/>
          <w:bCs/>
          <w:color w:val="000000" w:themeColor="text1"/>
        </w:rPr>
        <w:t>110</w:t>
      </w:r>
      <w:r w:rsidRPr="00FB58FA">
        <w:rPr>
          <w:rFonts w:cs="Arial"/>
          <w:iCs/>
          <w:color w:val="000000" w:themeColor="text1"/>
        </w:rPr>
        <w:t>, </w:t>
      </w:r>
      <w:r w:rsidRPr="00FB58FA">
        <w:rPr>
          <w:rFonts w:cs="Arial"/>
          <w:color w:val="000000" w:themeColor="text1"/>
        </w:rPr>
        <w:t xml:space="preserve"> 1197-1202 (2013).</w:t>
      </w:r>
    </w:p>
    <w:p w:rsidR="006F6E9C" w:rsidRPr="00FB58FA" w:rsidRDefault="006F6E9C" w:rsidP="006F6E9C">
      <w:pPr>
        <w:pStyle w:val="ErluterungenMuster"/>
        <w:rPr>
          <w:rFonts w:cs="Arial"/>
          <w:color w:val="000000" w:themeColor="text1"/>
          <w:lang w:val="en-US"/>
        </w:rPr>
      </w:pPr>
      <w:r w:rsidRPr="00FB58FA">
        <w:rPr>
          <w:rFonts w:cs="Arial"/>
          <w:color w:val="000000" w:themeColor="text1"/>
          <w:lang w:val="en-US"/>
        </w:rPr>
        <w:t xml:space="preserve">[P6] K. Lichtner and S.H.L. Klapp, „Spinodal decomposition of a binary magnetic fluid confined to a surface“, Phys. Rev. E </w:t>
      </w:r>
      <w:r w:rsidRPr="00FB58FA">
        <w:rPr>
          <w:rFonts w:cs="Arial"/>
          <w:b/>
          <w:color w:val="000000" w:themeColor="text1"/>
          <w:lang w:val="en-US"/>
        </w:rPr>
        <w:t>88</w:t>
      </w:r>
      <w:r w:rsidRPr="00FB58FA">
        <w:rPr>
          <w:rFonts w:cs="Arial"/>
          <w:color w:val="000000" w:themeColor="text1"/>
          <w:lang w:val="en-US"/>
        </w:rPr>
        <w:t>, 032301 (2013).</w:t>
      </w:r>
    </w:p>
    <w:p w:rsidR="006F6E9C" w:rsidRPr="00FB58FA" w:rsidRDefault="006F6E9C" w:rsidP="006F6E9C">
      <w:pPr>
        <w:pStyle w:val="ErluterungenMuster"/>
        <w:rPr>
          <w:rFonts w:cs="Arial"/>
          <w:color w:val="000000" w:themeColor="text1"/>
          <w:lang w:val="en-US"/>
        </w:rPr>
      </w:pPr>
      <w:r w:rsidRPr="00FB58FA">
        <w:rPr>
          <w:rFonts w:cs="Arial"/>
          <w:color w:val="000000" w:themeColor="text1"/>
          <w:lang w:val="en-US"/>
        </w:rPr>
        <w:t>[P7] S.H.L. Klapp, D.J. Diestler, and M. Schoen, „Why are effective potentials soft</w:t>
      </w:r>
      <w:proofErr w:type="gramStart"/>
      <w:r w:rsidRPr="00FB58FA">
        <w:rPr>
          <w:rFonts w:cs="Arial"/>
          <w:color w:val="000000" w:themeColor="text1"/>
          <w:lang w:val="en-US"/>
        </w:rPr>
        <w:t>?“</w:t>
      </w:r>
      <w:proofErr w:type="gramEnd"/>
      <w:r w:rsidRPr="00FB58FA">
        <w:rPr>
          <w:rFonts w:cs="Arial"/>
          <w:color w:val="000000" w:themeColor="text1"/>
          <w:lang w:val="en-US"/>
        </w:rPr>
        <w:t xml:space="preserve">, J. Phys.: Condens. Matter </w:t>
      </w:r>
      <w:r w:rsidRPr="00FB58FA">
        <w:rPr>
          <w:rFonts w:cs="Arial"/>
          <w:b/>
          <w:color w:val="000000" w:themeColor="text1"/>
          <w:lang w:val="en-US"/>
        </w:rPr>
        <w:t>16</w:t>
      </w:r>
      <w:r w:rsidRPr="00FB58FA">
        <w:rPr>
          <w:rFonts w:cs="Arial"/>
          <w:color w:val="000000" w:themeColor="text1"/>
          <w:lang w:val="en-US"/>
        </w:rPr>
        <w:t>, 7331 (2004).</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pStyle w:val="ErluterungenMuster"/>
        <w:rPr>
          <w:rFonts w:cs="Arial"/>
          <w:b/>
          <w:color w:val="000000" w:themeColor="text1"/>
          <w:lang w:val="en-US"/>
        </w:rPr>
      </w:pPr>
      <w:r w:rsidRPr="00FB58FA">
        <w:rPr>
          <w:rFonts w:cs="Arial"/>
          <w:b/>
          <w:color w:val="000000" w:themeColor="text1"/>
          <w:lang w:val="en-US"/>
        </w:rPr>
        <w:t>b) Other publications</w:t>
      </w:r>
    </w:p>
    <w:p w:rsidR="006F6E9C" w:rsidRPr="00FB58FA" w:rsidRDefault="006F6E9C" w:rsidP="006F6E9C">
      <w:pPr>
        <w:pStyle w:val="ErluterungenMuster"/>
        <w:rPr>
          <w:rFonts w:cs="Arial"/>
          <w:color w:val="000000" w:themeColor="text1"/>
          <w:lang w:val="en-US"/>
        </w:rPr>
      </w:pPr>
      <w:r w:rsidRPr="00FB58FA">
        <w:rPr>
          <w:rFonts w:cs="Arial"/>
          <w:color w:val="000000" w:themeColor="text1"/>
          <w:lang w:val="en-US"/>
        </w:rPr>
        <w:t xml:space="preserve">[P8] T. Heinemann, K. Palczynski, J. Dzubiella, and S. H. L. Klapp, </w:t>
      </w:r>
      <w:proofErr w:type="gramStart"/>
      <w:r w:rsidRPr="00FB58FA">
        <w:rPr>
          <w:rFonts w:cs="Arial"/>
          <w:color w:val="000000" w:themeColor="text1"/>
          <w:lang w:val="en-US"/>
        </w:rPr>
        <w:t>" Angle</w:t>
      </w:r>
      <w:proofErr w:type="gramEnd"/>
      <w:r w:rsidRPr="00FB58FA">
        <w:rPr>
          <w:rFonts w:cs="Arial"/>
          <w:color w:val="000000" w:themeColor="text1"/>
          <w:lang w:val="en-US"/>
        </w:rPr>
        <w:t>-resolved effective potentials for disk-shaped molecules", J. Chem. Phys., submitted (2014);  arXiv:1407.4352 [cond-mat.soft].</w:t>
      </w:r>
    </w:p>
    <w:p w:rsidR="006F6E9C" w:rsidRPr="00FB58FA" w:rsidRDefault="006F6E9C" w:rsidP="006F6E9C">
      <w:pPr>
        <w:pStyle w:val="ErluterungenMuster"/>
        <w:rPr>
          <w:rFonts w:cs="Arial"/>
          <w:color w:val="000000" w:themeColor="text1"/>
          <w:lang w:val="en-US"/>
        </w:rPr>
      </w:pPr>
      <w:r w:rsidRPr="00FB58FA">
        <w:rPr>
          <w:rFonts w:cs="Arial"/>
          <w:color w:val="000000" w:themeColor="text1"/>
          <w:lang w:val="en-US"/>
        </w:rPr>
        <w:t>[P9] N. Kleppmann and S.H.L. Klapp, "A scale-bridging modeling approach for anisotropic organic molecules at patterned semiconductor surfaces," J. Chem. Phys., submitted (2014); arXiv</w:t>
      </w:r>
      <w:proofErr w:type="gramStart"/>
      <w:r w:rsidRPr="00FB58FA">
        <w:rPr>
          <w:rFonts w:cs="Arial"/>
          <w:color w:val="000000" w:themeColor="text1"/>
          <w:lang w:val="en-US"/>
        </w:rPr>
        <w:t>:1407.6265</w:t>
      </w:r>
      <w:proofErr w:type="gramEnd"/>
      <w:r w:rsidRPr="00FB58FA">
        <w:rPr>
          <w:rFonts w:cs="Arial"/>
          <w:color w:val="000000" w:themeColor="text1"/>
          <w:lang w:val="en-US"/>
        </w:rPr>
        <w:t xml:space="preserve"> [cond-mat.mtrl-sci].</w:t>
      </w:r>
    </w:p>
    <w:p w:rsidR="006F6E9C" w:rsidRPr="00FB58FA" w:rsidRDefault="006F6E9C" w:rsidP="006F6E9C">
      <w:pPr>
        <w:pStyle w:val="ErluterungenMuster"/>
        <w:rPr>
          <w:rFonts w:cs="Arial"/>
          <w:color w:val="000000" w:themeColor="text1"/>
          <w:lang w:val="de-DE"/>
        </w:rPr>
      </w:pPr>
      <w:r w:rsidRPr="00FB58FA">
        <w:rPr>
          <w:rFonts w:cs="Arial"/>
          <w:color w:val="000000" w:themeColor="text1"/>
          <w:lang w:val="en-US"/>
        </w:rPr>
        <w:lastRenderedPageBreak/>
        <w:t xml:space="preserve">[P10] N. Kleppmann and S.H.L. Klapp, "Particle-resolved dynamics during multilayer growth of C60“, Phys. </w:t>
      </w:r>
      <w:r w:rsidRPr="00FB58FA">
        <w:rPr>
          <w:rFonts w:cs="Arial"/>
          <w:color w:val="000000" w:themeColor="text1"/>
          <w:lang w:val="de-DE"/>
        </w:rPr>
        <w:t>Rev. B, submitted (2014): arXiv: 1410.8763 (</w:t>
      </w:r>
      <w:r w:rsidRPr="00FB58FA">
        <w:rPr>
          <w:rFonts w:eastAsia="Times New Roman" w:cs="Arial"/>
          <w:bCs/>
          <w:color w:val="000000" w:themeColor="text1"/>
          <w:szCs w:val="26"/>
          <w:lang w:val="en-US" w:eastAsia="en-US"/>
        </w:rPr>
        <w:t>cond-mat.mes-hall)</w:t>
      </w:r>
    </w:p>
    <w:p w:rsidR="006F6E9C" w:rsidRPr="00FB58FA" w:rsidRDefault="006F6E9C" w:rsidP="006F6E9C">
      <w:pPr>
        <w:pStyle w:val="Musterberschrift2"/>
        <w:rPr>
          <w:rFonts w:cs="Arial"/>
          <w:color w:val="000000" w:themeColor="text1"/>
        </w:rPr>
      </w:pPr>
      <w:r w:rsidRPr="00FB58FA">
        <w:rPr>
          <w:rFonts w:cs="Arial"/>
          <w:color w:val="000000" w:themeColor="text1"/>
        </w:rPr>
        <w:t>Research plan</w:t>
      </w: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Combining various classical simulation techniques established in the first funding period, we now aim at a synergistic treatment of several new key questions: Identifying the impact of COM polarity and electrostatic surface patterns, developing refined sampling (replica-exchange) methods to deal with slow relaxation typical of HIOS, and advancing kMC simulations of anisotropic multilayer growth. Our investigations shall result in a scale-bridging understanding, starting from the single-molecule kinetics towards the full phase formation of different COMs.</w:t>
      </w: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In particular, we will investigate p-6P, p-6P-2F and p-6P-4F to study polarity effects, and the ladder-type quarterphenyl L4P at ZnO surfaces with various terminations. The oligophenyl-based COMs chosen here are relevant for applications (and studied in other projects in this CRC) while at the same time, they still show a high symmetry and are well-defined from a molecular force-field perspective. In particular, they are relatively weakly conjugated, and their structural and phase behavior is describable by our nonpolarizable force-field for p-polyphenyls [P1].</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 xml:space="preserve">From a conceptual point of view, our goals are to develop and improve our methods to </w:t>
      </w:r>
    </w:p>
    <w:p w:rsidR="006F6E9C" w:rsidRPr="00FB58FA" w:rsidRDefault="006F6E9C" w:rsidP="005A084D">
      <w:pPr>
        <w:pStyle w:val="ErluterungenMuster"/>
        <w:numPr>
          <w:ilvl w:val="0"/>
          <w:numId w:val="11"/>
        </w:numPr>
        <w:jc w:val="both"/>
        <w:rPr>
          <w:rFonts w:cs="Arial"/>
          <w:b/>
          <w:color w:val="000000" w:themeColor="text1"/>
          <w:lang w:val="en-US"/>
        </w:rPr>
      </w:pPr>
      <w:r w:rsidRPr="00FB58FA">
        <w:rPr>
          <w:rFonts w:cs="Arial"/>
          <w:b/>
          <w:color w:val="000000" w:themeColor="text1"/>
          <w:lang w:val="en-US"/>
        </w:rPr>
        <w:t>study the influence of COM polarity, step edges, and various electrostatic surface patterns on COM nucleation at the atomistic level</w:t>
      </w:r>
    </w:p>
    <w:p w:rsidR="006F6E9C" w:rsidRPr="00FB58FA" w:rsidRDefault="006F6E9C" w:rsidP="005A084D">
      <w:pPr>
        <w:pStyle w:val="ErluterungenMuster"/>
        <w:numPr>
          <w:ilvl w:val="0"/>
          <w:numId w:val="11"/>
        </w:numPr>
        <w:jc w:val="both"/>
        <w:rPr>
          <w:rFonts w:cs="Arial"/>
          <w:b/>
          <w:color w:val="000000" w:themeColor="text1"/>
          <w:lang w:val="en-US"/>
        </w:rPr>
      </w:pPr>
      <w:r w:rsidRPr="00FB58FA">
        <w:rPr>
          <w:rFonts w:cs="Arial"/>
          <w:b/>
          <w:color w:val="000000" w:themeColor="text1"/>
          <w:lang w:val="en-US"/>
        </w:rPr>
        <w:t>calculate anisotropic transport coefficients as an input for the coarse-grained models</w:t>
      </w:r>
    </w:p>
    <w:p w:rsidR="006F6E9C" w:rsidRPr="00FB58FA" w:rsidRDefault="006F6E9C" w:rsidP="005A084D">
      <w:pPr>
        <w:pStyle w:val="ErluterungenMuster"/>
        <w:numPr>
          <w:ilvl w:val="0"/>
          <w:numId w:val="11"/>
        </w:numPr>
        <w:jc w:val="both"/>
        <w:rPr>
          <w:rFonts w:cs="Arial"/>
          <w:b/>
          <w:color w:val="000000" w:themeColor="text1"/>
          <w:lang w:val="en-US"/>
        </w:rPr>
      </w:pPr>
      <w:r w:rsidRPr="00FB58FA">
        <w:rPr>
          <w:rFonts w:cs="Arial"/>
          <w:b/>
          <w:color w:val="000000" w:themeColor="text1"/>
          <w:lang w:val="en-US"/>
        </w:rPr>
        <w:t>address anisotropic multilayer growth by coarse-grained kinetic MC simulations</w:t>
      </w:r>
    </w:p>
    <w:p w:rsidR="006F6E9C" w:rsidRPr="00FB58FA" w:rsidRDefault="006F6E9C" w:rsidP="006F6E9C">
      <w:pPr>
        <w:pStyle w:val="ErluterungenMuster"/>
        <w:ind w:left="1080"/>
        <w:jc w:val="both"/>
        <w:rPr>
          <w:rFonts w:cs="Arial"/>
          <w:b/>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These tasks will be performed in parallel by two PhD students who will primarily focus on parts (i) (fully atomistic calculations) and (iii) (fully mesoscopic simulations). Part (ii) will form the bridge between the atomistic and mesoscopic simulations as described below.</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b/>
          <w:color w:val="000000" w:themeColor="text1"/>
          <w:lang w:val="en-US"/>
        </w:rPr>
      </w:pPr>
      <w:r w:rsidRPr="00FB58FA">
        <w:rPr>
          <w:rFonts w:cs="Arial"/>
          <w:b/>
          <w:color w:val="000000" w:themeColor="text1"/>
          <w:lang w:val="en-US"/>
        </w:rPr>
        <w:t>3.4.1. Description of planned research in project parts (i)-(iii)</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b/>
          <w:color w:val="000000" w:themeColor="text1"/>
          <w:lang w:val="en-US"/>
        </w:rPr>
      </w:pPr>
      <w:r w:rsidRPr="00FB58FA">
        <w:rPr>
          <w:rFonts w:cs="Arial"/>
          <w:b/>
          <w:color w:val="000000" w:themeColor="text1"/>
          <w:lang w:val="en-US"/>
        </w:rPr>
        <w:t>Project part (i): Atomistic simulations</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 xml:space="preserve">Starting from our achievements so far, the next urgent topics to address in our microscopic study of HIOS growth by all-atom MD simulations [14] are A) the heterogeneous nucleation and growth of a few dozen of COMs on ZnO surfaces, and B) the kinetic COM step-edge and molecular terrace crossing mechanisms. The latter are also directly related to the derivation of coarse-grained transport parameters for project part iii) Since our previous results have shown a strong sensitivity to electrostatics, a strengthened focus of our proposed research direction will be moved to the study of surface electrostatic patterns and COM polarity. Switching from p-6p to p-6p-2F and p-6p-4F, for instance, introduces local dipoles into the COM and changes the overall polarity to strongly dipolar and quadrupolar, respectively.  </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A) Having established an MD working model for oligophenyl-based COMs with accurately represented COM-COM interactions [P1], we are now in the position to study the nucleation of a few COMs on ZnO surfaces. One challenge faced in our previous simulations so far had been the slow relaxation of appearing structures apparently leading to kinetically trapped states within our MD simulations time scale of about tens of nanoseconds (unpublished). The reason is that the effective pair potential between the COMs is roughly one order of magnitude larger than the thermal energy k</w:t>
      </w:r>
      <w:r w:rsidRPr="00FB58FA">
        <w:rPr>
          <w:rFonts w:cs="Arial"/>
          <w:color w:val="000000" w:themeColor="text1"/>
          <w:vertAlign w:val="subscript"/>
          <w:lang w:val="en-US"/>
        </w:rPr>
        <w:t>B</w:t>
      </w:r>
      <w:r w:rsidRPr="00FB58FA">
        <w:rPr>
          <w:rFonts w:cs="Arial"/>
          <w:color w:val="000000" w:themeColor="text1"/>
          <w:lang w:val="en-US"/>
        </w:rPr>
        <w:t>T. We will tackle this problem now by performing replica exchange MD (REMD) simulations [14] with which proper equilibrium sampling can be ensured. Preliminary results for COM clustering in the bulk are presented in Fig. 2, showing MD snapshots of a few selected equilibrium clusters, along with the ensemble-averaged free energy G(n) corresponding to the  cluster probability distribution G(n) = -k</w:t>
      </w:r>
      <w:r w:rsidRPr="00FB58FA">
        <w:rPr>
          <w:rFonts w:cs="Arial"/>
          <w:color w:val="000000" w:themeColor="text1"/>
          <w:vertAlign w:val="subscript"/>
          <w:lang w:val="en-US"/>
        </w:rPr>
        <w:t>B</w:t>
      </w:r>
      <w:r w:rsidRPr="00FB58FA">
        <w:rPr>
          <w:rFonts w:cs="Arial"/>
          <w:color w:val="000000" w:themeColor="text1"/>
          <w:lang w:val="en-US"/>
        </w:rPr>
        <w:t xml:space="preserve">T ln P(n). From the latter, we observe stable clusters for a critical number n*&gt;4 molecules in agreement with literature [15], exemplifying the reasonable output of the REMD simulations. We are currently investigating these results and the accompanying thermodynamics (entropies) and structures in more detail. In the next period, REMD simulations will then be applied to COM clustering on various ZnO surfaces. Expected results will describe the influence of the surface pattern on the critical stable cluster size, structures of nucleation seeds, the ensemble of appearing cluster structures, and the free energy of the heterogeneous nucleation. Repeating the study for a selection of the other proposed COMs will lead also to an understanding of the influence of COM polarity and geometry on nucleation. </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 xml:space="preserve">B) The kinetic aspects determining the COM growth modes are the anisotropic diffusion processes of the COMs on the electrostatically patterned surfaces and their crossing of terrace-like steps of the ZnO surface </w:t>
      </w:r>
      <w:r w:rsidRPr="00FB58FA">
        <w:rPr>
          <w:rFonts w:cs="Arial"/>
          <w:color w:val="000000" w:themeColor="text1"/>
          <w:lang w:val="en-US"/>
        </w:rPr>
        <w:lastRenderedPageBreak/>
        <w:t xml:space="preserve">and/or those of nucleated COM clusters. Having established a p-polyphenyl working model [P1] as well as methods to study the long-time diffusion of COMs [P3], we are now in the position to sample the behavior of step edge crossing in MD simulations of COMs in more detail. Preliminary simulations (see final report A1, Fig.3) of a single COM crossing a completely apolar (10-10) ZnO step edge (by switching off all charges of the Zn and O atoms) already reveals a complex free energy landscape and barriers, as well as complicated crossing pathways, such as a parallel alignment of the COM to the edge and a subsequent flip-over mechanism for climbing. For a fully charged (10-10) surface, the parallel alignment will be energetically strongly penalised [P3] and other pathways with significantly altered free energy barriers must occur. Due to the high kinetic barriers, advanced MD free energy sampling methods have to be applied, such as umbrella sampling. </w:t>
      </w:r>
      <w:proofErr w:type="gramStart"/>
      <w:r w:rsidRPr="00FB58FA">
        <w:rPr>
          <w:rFonts w:cs="Arial"/>
          <w:color w:val="000000" w:themeColor="text1"/>
          <w:lang w:val="en-US"/>
        </w:rPr>
        <w:t>In another line of works, we recently applied the theory of diffusion-controlled reactions to crystal cluster growth [P4] and for the calculation of diffusivity profiles along appropriate reaction coordinates [P5].</w:t>
      </w:r>
      <w:proofErr w:type="gramEnd"/>
      <w:r w:rsidRPr="00FB58FA">
        <w:rPr>
          <w:rFonts w:cs="Arial"/>
          <w:color w:val="000000" w:themeColor="text1"/>
          <w:lang w:val="en-US"/>
        </w:rPr>
        <w:t xml:space="preserve"> In the next funding period, these methods will be extended and applied to the diffusive crossing of terrace-like steps of varying height and directions on ZnO surfaces and those created from small COM clusters studied in part i) A).  Expected results will describe the free energy barriers of crossing and the dominant reaction pathways and modes, with which a better understanding of the molecular kinetics as well as input parameters for the coarse-grained modelling can be obtained. The study will be repeated for a selection of the other proposed COMs to explore the influence of COM polarity and geometry. </w:t>
      </w:r>
    </w:p>
    <w:p w:rsidR="006F6E9C" w:rsidRPr="00FB58FA" w:rsidRDefault="006F6E9C" w:rsidP="006F6E9C">
      <w:pPr>
        <w:pStyle w:val="ErluterungenMuster"/>
        <w:jc w:val="both"/>
        <w:rPr>
          <w:rFonts w:cs="Arial"/>
          <w:color w:val="000000" w:themeColor="text1"/>
          <w:lang w:val="de-DE"/>
        </w:rPr>
      </w:pPr>
      <w:r w:rsidRPr="00FB58FA">
        <w:rPr>
          <w:rFonts w:cs="Arial"/>
          <w:noProof/>
          <w:color w:val="000000" w:themeColor="text1"/>
          <w:lang w:val="de-DE"/>
        </w:rPr>
        <mc:AlternateContent>
          <mc:Choice Requires="wps">
            <w:drawing>
              <wp:anchor distT="0" distB="0" distL="114300" distR="114300" simplePos="0" relativeHeight="251685888" behindDoc="0" locked="0" layoutInCell="1" allowOverlap="1" wp14:anchorId="60E2A381" wp14:editId="71A771FD">
                <wp:simplePos x="0" y="0"/>
                <wp:positionH relativeFrom="column">
                  <wp:posOffset>2414270</wp:posOffset>
                </wp:positionH>
                <wp:positionV relativeFrom="paragraph">
                  <wp:posOffset>140970</wp:posOffset>
                </wp:positionV>
                <wp:extent cx="3651250" cy="1600200"/>
                <wp:effectExtent l="0" t="0" r="0" b="0"/>
                <wp:wrapSquare wrapText="bothSides"/>
                <wp:docPr id="22" name="Textfeld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0" cy="16002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3151EA" w:rsidRPr="004E5FBF" w:rsidRDefault="003151EA" w:rsidP="006F6E9C">
                            <w:pPr>
                              <w:jc w:val="both"/>
                              <w:rPr>
                                <w:rFonts w:cs="Arial"/>
                                <w:sz w:val="18"/>
                                <w:szCs w:val="18"/>
                              </w:rPr>
                            </w:pPr>
                            <w:r w:rsidRPr="006F6E9C">
                              <w:rPr>
                                <w:rFonts w:cs="Arial"/>
                                <w:b/>
                                <w:sz w:val="18"/>
                                <w:szCs w:val="18"/>
                                <w:lang w:val="en-US"/>
                              </w:rPr>
                              <w:t xml:space="preserve">Figure </w:t>
                            </w:r>
                            <w:proofErr w:type="gramStart"/>
                            <w:r w:rsidRPr="006F6E9C">
                              <w:rPr>
                                <w:rFonts w:cs="Arial"/>
                                <w:b/>
                                <w:sz w:val="18"/>
                                <w:szCs w:val="18"/>
                                <w:lang w:val="en-US"/>
                              </w:rPr>
                              <w:t>2  Cluster</w:t>
                            </w:r>
                            <w:proofErr w:type="gramEnd"/>
                            <w:r w:rsidRPr="006F6E9C">
                              <w:rPr>
                                <w:rFonts w:cs="Arial"/>
                                <w:b/>
                                <w:sz w:val="18"/>
                                <w:szCs w:val="18"/>
                                <w:lang w:val="en-US"/>
                              </w:rPr>
                              <w:t xml:space="preserve"> </w:t>
                            </w:r>
                            <w:r w:rsidRPr="006F6E9C">
                              <w:rPr>
                                <w:rFonts w:cs="Arial"/>
                                <w:sz w:val="18"/>
                                <w:szCs w:val="18"/>
                                <w:lang w:val="en-US"/>
                              </w:rPr>
                              <w:t xml:space="preserve">nucleation free energy at T = 630 K of p-6P clustering in REMD bulk simulations. The free energy is calculated from the cluster probability distribution </w:t>
                            </w:r>
                            <w:r w:rsidRPr="008A0D6D">
                              <w:rPr>
                                <w:rFonts w:ascii="Symbol" w:hAnsi="Symbol" w:cs="Arial"/>
                                <w:sz w:val="18"/>
                                <w:szCs w:val="18"/>
                                <w:lang w:val="de-DE"/>
                              </w:rPr>
                              <w:t></w:t>
                            </w:r>
                            <w:r w:rsidRPr="006F6E9C">
                              <w:rPr>
                                <w:rFonts w:cs="Arial"/>
                                <w:sz w:val="18"/>
                                <w:szCs w:val="18"/>
                                <w:lang w:val="en-US"/>
                              </w:rPr>
                              <w:t>G=-k</w:t>
                            </w:r>
                            <w:r w:rsidRPr="006F6E9C">
                              <w:rPr>
                                <w:rFonts w:cs="Arial"/>
                                <w:sz w:val="18"/>
                                <w:szCs w:val="18"/>
                                <w:vertAlign w:val="subscript"/>
                                <w:lang w:val="en-US"/>
                              </w:rPr>
                              <w:t>B</w:t>
                            </w:r>
                            <w:r w:rsidRPr="006F6E9C">
                              <w:rPr>
                                <w:rFonts w:cs="Arial"/>
                                <w:sz w:val="18"/>
                                <w:szCs w:val="18"/>
                                <w:lang w:val="en-US"/>
                              </w:rPr>
                              <w:t xml:space="preserve">T </w:t>
                            </w:r>
                            <w:proofErr w:type="gramStart"/>
                            <w:r w:rsidRPr="006F6E9C">
                              <w:rPr>
                                <w:rFonts w:cs="Arial"/>
                                <w:sz w:val="18"/>
                                <w:szCs w:val="18"/>
                                <w:lang w:val="en-US"/>
                              </w:rPr>
                              <w:t>ln(</w:t>
                            </w:r>
                            <w:proofErr w:type="gramEnd"/>
                            <w:r w:rsidRPr="006F6E9C">
                              <w:rPr>
                                <w:rFonts w:cs="Arial"/>
                                <w:sz w:val="18"/>
                                <w:szCs w:val="18"/>
                                <w:lang w:val="en-US"/>
                              </w:rPr>
                              <w:t xml:space="preserve">P(n)) to find a cluster with size n. A critical cluster size n*=4 can be identified in accordance with literature [15]. The </w:t>
                            </w:r>
                            <w:proofErr w:type="gramStart"/>
                            <w:r w:rsidRPr="006F6E9C">
                              <w:rPr>
                                <w:rFonts w:cs="Arial"/>
                                <w:sz w:val="18"/>
                                <w:szCs w:val="18"/>
                                <w:lang w:val="en-US"/>
                              </w:rPr>
                              <w:t>nucleation  free</w:t>
                            </w:r>
                            <w:proofErr w:type="gramEnd"/>
                            <w:r w:rsidRPr="006F6E9C">
                              <w:rPr>
                                <w:rFonts w:cs="Arial"/>
                                <w:sz w:val="18"/>
                                <w:szCs w:val="18"/>
                                <w:lang w:val="en-US"/>
                              </w:rPr>
                              <w:t xml:space="preserve"> energy barrier estimated from our MD is about 27 kJ/mol.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0E2A381" id="Textfeld 22" o:spid="_x0000_s1044" type="#_x0000_t202" style="position:absolute;left:0;text-align:left;margin-left:190.1pt;margin-top:11.1pt;width:287.5pt;height:12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" filled="f" stroked="f">
                <v:path arrowok="t"/>
                <v:textbox>
                  <w:txbxContent>
                    <w:p w:rsidR="003151EA" w:rsidRPr="004E5FBF" w:rsidRDefault="003151EA" w:rsidP="006F6E9C">
                      <w:pPr>
                        <w:jc w:val="both"/>
                        <w:rPr>
                          <w:rFonts w:cs="Arial"/>
                          <w:sz w:val="18"/>
                          <w:szCs w:val="18"/>
                        </w:rPr>
                      </w:pPr>
                      <w:r w:rsidRPr="006F6E9C">
                        <w:rPr>
                          <w:rFonts w:cs="Arial"/>
                          <w:b/>
                          <w:sz w:val="18"/>
                          <w:szCs w:val="18"/>
                          <w:lang w:val="en-US"/>
                        </w:rPr>
                        <w:t xml:space="preserve">Figure </w:t>
                      </w:r>
                      <w:proofErr w:type="gramStart"/>
                      <w:r w:rsidRPr="006F6E9C">
                        <w:rPr>
                          <w:rFonts w:cs="Arial"/>
                          <w:b/>
                          <w:sz w:val="18"/>
                          <w:szCs w:val="18"/>
                          <w:lang w:val="en-US"/>
                        </w:rPr>
                        <w:t>2  Cluster</w:t>
                      </w:r>
                      <w:proofErr w:type="gramEnd"/>
                      <w:r w:rsidRPr="006F6E9C">
                        <w:rPr>
                          <w:rFonts w:cs="Arial"/>
                          <w:b/>
                          <w:sz w:val="18"/>
                          <w:szCs w:val="18"/>
                          <w:lang w:val="en-US"/>
                        </w:rPr>
                        <w:t xml:space="preserve"> </w:t>
                      </w:r>
                      <w:r w:rsidRPr="006F6E9C">
                        <w:rPr>
                          <w:rFonts w:cs="Arial"/>
                          <w:sz w:val="18"/>
                          <w:szCs w:val="18"/>
                          <w:lang w:val="en-US"/>
                        </w:rPr>
                        <w:t xml:space="preserve">nucleation free energy at T = 630 K of p-6P clustering in REMD bulk simulations. The free energy is calculated from the cluster probability distribution </w:t>
                      </w:r>
                      <w:r w:rsidRPr="008A0D6D">
                        <w:rPr>
                          <w:rFonts w:ascii="Symbol" w:hAnsi="Symbol" w:cs="Arial"/>
                          <w:sz w:val="18"/>
                          <w:szCs w:val="18"/>
                          <w:lang w:val="de-DE"/>
                        </w:rPr>
                        <w:t></w:t>
                      </w:r>
                      <w:r w:rsidRPr="006F6E9C">
                        <w:rPr>
                          <w:rFonts w:cs="Arial"/>
                          <w:sz w:val="18"/>
                          <w:szCs w:val="18"/>
                          <w:lang w:val="en-US"/>
                        </w:rPr>
                        <w:t>G=-k</w:t>
                      </w:r>
                      <w:r w:rsidRPr="006F6E9C">
                        <w:rPr>
                          <w:rFonts w:cs="Arial"/>
                          <w:sz w:val="18"/>
                          <w:szCs w:val="18"/>
                          <w:vertAlign w:val="subscript"/>
                          <w:lang w:val="en-US"/>
                        </w:rPr>
                        <w:t>B</w:t>
                      </w:r>
                      <w:r w:rsidRPr="006F6E9C">
                        <w:rPr>
                          <w:rFonts w:cs="Arial"/>
                          <w:sz w:val="18"/>
                          <w:szCs w:val="18"/>
                          <w:lang w:val="en-US"/>
                        </w:rPr>
                        <w:t xml:space="preserve">T </w:t>
                      </w:r>
                      <w:proofErr w:type="gramStart"/>
                      <w:r w:rsidRPr="006F6E9C">
                        <w:rPr>
                          <w:rFonts w:cs="Arial"/>
                          <w:sz w:val="18"/>
                          <w:szCs w:val="18"/>
                          <w:lang w:val="en-US"/>
                        </w:rPr>
                        <w:t>ln(</w:t>
                      </w:r>
                      <w:proofErr w:type="gramEnd"/>
                      <w:r w:rsidRPr="006F6E9C">
                        <w:rPr>
                          <w:rFonts w:cs="Arial"/>
                          <w:sz w:val="18"/>
                          <w:szCs w:val="18"/>
                          <w:lang w:val="en-US"/>
                        </w:rPr>
                        <w:t xml:space="preserve">P(n)) to find a cluster with size n. A critical cluster size n*=4 can be identified in accordance with literature [15]. The </w:t>
                      </w:r>
                      <w:proofErr w:type="gramStart"/>
                      <w:r w:rsidRPr="006F6E9C">
                        <w:rPr>
                          <w:rFonts w:cs="Arial"/>
                          <w:sz w:val="18"/>
                          <w:szCs w:val="18"/>
                          <w:lang w:val="en-US"/>
                        </w:rPr>
                        <w:t>nucleation  free</w:t>
                      </w:r>
                      <w:proofErr w:type="gramEnd"/>
                      <w:r w:rsidRPr="006F6E9C">
                        <w:rPr>
                          <w:rFonts w:cs="Arial"/>
                          <w:sz w:val="18"/>
                          <w:szCs w:val="18"/>
                          <w:lang w:val="en-US"/>
                        </w:rPr>
                        <w:t xml:space="preserve"> energy barrier estimated from our MD is about 27 kJ/mol. </w:t>
                      </w:r>
                    </w:p>
                  </w:txbxContent>
                </v:textbox>
                <w10:wrap type="square"/>
              </v:shape>
            </w:pict>
          </mc:Fallback>
        </mc:AlternateContent>
      </w:r>
      <w:r w:rsidRPr="00FB58FA">
        <w:rPr>
          <w:rFonts w:cs="Arial"/>
          <w:noProof/>
          <w:color w:val="000000" w:themeColor="text1"/>
          <w:lang w:val="de-DE"/>
        </w:rPr>
        <w:drawing>
          <wp:inline distT="0" distB="0" distL="0" distR="0" wp14:anchorId="3FCCE6DA" wp14:editId="32C1216C">
            <wp:extent cx="2404699" cy="1739037"/>
            <wp:effectExtent l="0" t="0" r="8890"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04699" cy="1739037"/>
                    </a:xfrm>
                    <a:prstGeom prst="rect">
                      <a:avLst/>
                    </a:prstGeom>
                    <a:noFill/>
                    <a:ln>
                      <a:noFill/>
                    </a:ln>
                  </pic:spPr>
                </pic:pic>
              </a:graphicData>
            </a:graphic>
          </wp:inline>
        </w:drawing>
      </w:r>
    </w:p>
    <w:p w:rsidR="006F6E9C" w:rsidRPr="00FB58FA" w:rsidRDefault="006F6E9C" w:rsidP="006F6E9C">
      <w:pPr>
        <w:pStyle w:val="ErluterungenMuster"/>
        <w:jc w:val="both"/>
        <w:rPr>
          <w:rFonts w:cs="Arial"/>
          <w:color w:val="000000" w:themeColor="text1"/>
          <w:lang w:val="de-DE"/>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Both parts, A and B, will lead to a deeper understanding of the influence of the steric topology and the charge pattern of the ZnO surface on the nucleation structure and kinetics of COMs. This research will thus help to interpret growth modes observed in experiments [A5 (Henneberger) and Z2 (Kowarik/Koch)] and how to control them. The results will deliver equilibrium surface cluster structures as input for refining first principle calculations [A4 (Heimel) and A10 (Tkatchenko)] as well as transport coefficients and energy barriers for coarse-graining, see goals ii) and iii) for details. For the refinement of ZnO-COM interaction potentials, first principle calculations (A4 and A10) will deliver problem-specific partial charges and van der Waals interactions.</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pStyle w:val="ErluterungenMuster"/>
        <w:rPr>
          <w:rFonts w:cs="Arial"/>
          <w:b/>
          <w:color w:val="000000" w:themeColor="text1"/>
          <w:lang w:val="en-US"/>
        </w:rPr>
      </w:pPr>
      <w:r w:rsidRPr="00FB58FA">
        <w:rPr>
          <w:rFonts w:cs="Arial"/>
          <w:b/>
          <w:color w:val="000000" w:themeColor="text1"/>
          <w:lang w:val="en-US"/>
        </w:rPr>
        <w:t>Project part ii) Bridging atomistic and coarse-grained simulations</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This part represents the „bridge</w:t>
      </w:r>
      <w:proofErr w:type="gramStart"/>
      <w:r w:rsidRPr="00FB58FA">
        <w:rPr>
          <w:rFonts w:cs="Arial"/>
          <w:color w:val="000000" w:themeColor="text1"/>
          <w:lang w:val="en-US"/>
        </w:rPr>
        <w:t>“ between</w:t>
      </w:r>
      <w:proofErr w:type="gramEnd"/>
      <w:r w:rsidRPr="00FB58FA">
        <w:rPr>
          <w:rFonts w:cs="Arial"/>
          <w:color w:val="000000" w:themeColor="text1"/>
          <w:lang w:val="en-US"/>
        </w:rPr>
        <w:t xml:space="preserve"> the atomistic calculations in part (i) and the coarse-grained simulations in (iii). As will be described below, both equilibrium and non-equilbrium (growth) simulations are planned in iii). All of these require as an input an </w:t>
      </w:r>
      <w:r w:rsidRPr="00FB58FA">
        <w:rPr>
          <w:rFonts w:cs="Arial"/>
          <w:i/>
          <w:color w:val="000000" w:themeColor="text1"/>
          <w:lang w:val="en-US"/>
        </w:rPr>
        <w:t>effective</w:t>
      </w:r>
      <w:r w:rsidRPr="00FB58FA">
        <w:rPr>
          <w:rFonts w:cs="Arial"/>
          <w:color w:val="000000" w:themeColor="text1"/>
          <w:lang w:val="en-US"/>
        </w:rPr>
        <w:t xml:space="preserve"> interaction Hamiltonian H</w:t>
      </w:r>
      <w:r w:rsidRPr="00FB58FA">
        <w:rPr>
          <w:rFonts w:cs="Arial"/>
          <w:color w:val="000000" w:themeColor="text1"/>
          <w:vertAlign w:val="subscript"/>
          <w:lang w:val="en-US"/>
        </w:rPr>
        <w:t xml:space="preserve">eff </w:t>
      </w:r>
      <w:r w:rsidRPr="00FB58FA">
        <w:rPr>
          <w:rFonts w:cs="Arial"/>
          <w:color w:val="000000" w:themeColor="text1"/>
          <w:lang w:val="en-US"/>
        </w:rPr>
        <w:t>describing, at a coarse-grained (beyond atomistic) level, molecule-molecule and molecule-substrate interactions. Moreover, the non-equilibrium simulations of monolayer growth require estimates for the single-molecule transport coefficients such as hopping times and energy barriers on the ZnO surfaces.</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 xml:space="preserve">In Ref. [P9] we have suggested an interaction Hamiltonian of the form </w:t>
      </w:r>
      <w:r w:rsidRPr="00FB58FA">
        <w:rPr>
          <w:rFonts w:cs="Arial"/>
          <w:color w:val="000000" w:themeColor="text1"/>
          <w:position w:val="-8"/>
          <w:lang w:val="de-DE"/>
        </w:rPr>
        <w:object w:dxaOrig="2380" w:dyaOrig="280">
          <v:shape id="_x0000_i1025" type="#_x0000_t75" style="width:119.5pt;height:14pt" o:ole="">
            <v:imagedata r:id="rId76" o:title=""/>
          </v:shape>
          <o:OLEObject Type="Embed" ProgID="Equation.3" ShapeID="_x0000_i1025" DrawAspect="Content" ObjectID="_1478072025" r:id="rId77"/>
        </w:object>
      </w:r>
      <w:r w:rsidRPr="00FB58FA">
        <w:rPr>
          <w:rFonts w:cs="Arial"/>
          <w:color w:val="000000" w:themeColor="text1"/>
          <w:lang w:val="en-US"/>
        </w:rPr>
        <w:t xml:space="preserve">for the system 6P on </w:t>
      </w:r>
      <w:proofErr w:type="gramStart"/>
      <w:r w:rsidRPr="00FB58FA">
        <w:rPr>
          <w:rFonts w:cs="Arial"/>
          <w:color w:val="000000" w:themeColor="text1"/>
          <w:lang w:val="en-US"/>
        </w:rPr>
        <w:t>ZnO(</w:t>
      </w:r>
      <w:proofErr w:type="gramEnd"/>
      <w:r w:rsidRPr="00FB58FA">
        <w:rPr>
          <w:rFonts w:cs="Arial"/>
          <w:color w:val="000000" w:themeColor="text1"/>
          <w:lang w:val="en-US"/>
        </w:rPr>
        <w:t xml:space="preserve">10-10). The molecule-molecule part, </w:t>
      </w:r>
      <w:r w:rsidRPr="00FB58FA">
        <w:rPr>
          <w:rFonts w:cs="Arial"/>
          <w:color w:val="000000" w:themeColor="text1"/>
          <w:position w:val="-8"/>
          <w:lang w:val="de-DE"/>
        </w:rPr>
        <w:object w:dxaOrig="780" w:dyaOrig="280">
          <v:shape id="_x0000_i1026" type="#_x0000_t75" style="width:39pt;height:14pt" o:ole="">
            <v:imagedata r:id="rId78" o:title=""/>
          </v:shape>
          <o:OLEObject Type="Embed" ProgID="Equation.3" ShapeID="_x0000_i1026" DrawAspect="Content" ObjectID="_1478072026" r:id="rId79"/>
        </w:object>
      </w:r>
      <w:r w:rsidRPr="00FB58FA">
        <w:rPr>
          <w:rFonts w:cs="Arial"/>
          <w:color w:val="000000" w:themeColor="text1"/>
          <w:lang w:val="en-US"/>
        </w:rPr>
        <w:t>involves sterical, van-der-Waals (Gay-Berne-like) and electrostatic (quadrupolar) interactions, while the molecule-substrate part</w:t>
      </w:r>
      <w:proofErr w:type="gramStart"/>
      <w:r w:rsidRPr="00FB58FA">
        <w:rPr>
          <w:rFonts w:cs="Arial"/>
          <w:color w:val="000000" w:themeColor="text1"/>
          <w:lang w:val="en-US"/>
        </w:rPr>
        <w:t xml:space="preserve">, </w:t>
      </w:r>
      <w:proofErr w:type="gramEnd"/>
      <w:r w:rsidRPr="00FB58FA">
        <w:rPr>
          <w:rFonts w:cs="Arial"/>
          <w:color w:val="000000" w:themeColor="text1"/>
          <w:position w:val="-8"/>
          <w:lang w:val="de-DE"/>
        </w:rPr>
        <w:object w:dxaOrig="800" w:dyaOrig="280">
          <v:shape id="_x0000_i1027" type="#_x0000_t75" style="width:40pt;height:14pt" o:ole="">
            <v:imagedata r:id="rId80" o:title=""/>
          </v:shape>
          <o:OLEObject Type="Embed" ProgID="Equation.3" ShapeID="_x0000_i1027" DrawAspect="Content" ObjectID="_1478072027" r:id="rId81"/>
        </w:object>
      </w:r>
      <w:r w:rsidRPr="00FB58FA">
        <w:rPr>
          <w:rFonts w:cs="Arial"/>
          <w:color w:val="000000" w:themeColor="text1"/>
          <w:lang w:val="en-US"/>
        </w:rPr>
        <w:t xml:space="preserve">, contains a quadrupole-field and an attractive term [P9]. These terms have been formulated in an </w:t>
      </w:r>
      <w:r w:rsidRPr="00FB58FA">
        <w:rPr>
          <w:rFonts w:cs="Arial"/>
          <w:i/>
          <w:color w:val="000000" w:themeColor="text1"/>
          <w:lang w:val="en-US"/>
        </w:rPr>
        <w:t>ad-hoc</w:t>
      </w:r>
      <w:r w:rsidRPr="00FB58FA">
        <w:rPr>
          <w:rFonts w:cs="Arial"/>
          <w:color w:val="000000" w:themeColor="text1"/>
          <w:lang w:val="en-US"/>
        </w:rPr>
        <w:t xml:space="preserve"> fashion, in close exchange with the PIs of A1 (Dzubiella), A5 (Henneberger), and B3 (Blumstengel). In future we plan to refine the interaction potentials, one issue being to improve the modelling of the van-der-Waals parts in </w:t>
      </w:r>
      <w:r w:rsidRPr="00FB58FA">
        <w:rPr>
          <w:rFonts w:cs="Arial"/>
          <w:color w:val="000000" w:themeColor="text1"/>
          <w:position w:val="-8"/>
          <w:lang w:val="de-DE"/>
        </w:rPr>
        <w:object w:dxaOrig="800" w:dyaOrig="280">
          <v:shape id="_x0000_i1028" type="#_x0000_t75" style="width:40pt;height:14pt" o:ole="">
            <v:imagedata r:id="rId80" o:title=""/>
          </v:shape>
          <o:OLEObject Type="Embed" ProgID="Equation.3" ShapeID="_x0000_i1028" DrawAspect="Content" ObjectID="_1478072028" r:id="rId82"/>
        </w:object>
      </w:r>
      <w:r w:rsidRPr="00FB58FA">
        <w:rPr>
          <w:rFonts w:cs="Arial"/>
          <w:color w:val="000000" w:themeColor="text1"/>
          <w:position w:val="-8"/>
          <w:lang w:val="en-US"/>
        </w:rPr>
        <w:t xml:space="preserve"> </w:t>
      </w:r>
      <w:r w:rsidRPr="00FB58FA">
        <w:rPr>
          <w:rFonts w:cs="Arial"/>
          <w:color w:val="000000" w:themeColor="text1"/>
          <w:lang w:val="en-US"/>
        </w:rPr>
        <w:t xml:space="preserve">[with A10 (Tchatchenko)] as well as the anisotropic molecule-molecule interactions </w:t>
      </w:r>
      <w:proofErr w:type="gramStart"/>
      <w:r w:rsidRPr="00FB58FA">
        <w:rPr>
          <w:rFonts w:cs="Arial"/>
          <w:color w:val="000000" w:themeColor="text1"/>
          <w:lang w:val="en-US"/>
        </w:rPr>
        <w:t xml:space="preserve">in </w:t>
      </w:r>
      <w:proofErr w:type="gramEnd"/>
      <w:r w:rsidRPr="00FB58FA">
        <w:rPr>
          <w:rFonts w:cs="Arial"/>
          <w:color w:val="000000" w:themeColor="text1"/>
          <w:position w:val="-8"/>
          <w:lang w:val="de-DE"/>
        </w:rPr>
        <w:object w:dxaOrig="780" w:dyaOrig="280">
          <v:shape id="_x0000_i1029" type="#_x0000_t75" style="width:39pt;height:14pt" o:ole="">
            <v:imagedata r:id="rId78" o:title=""/>
          </v:shape>
          <o:OLEObject Type="Embed" ProgID="Equation.3" ShapeID="_x0000_i1029" DrawAspect="Content" ObjectID="_1478072029" r:id="rId83"/>
        </w:object>
      </w:r>
      <w:r w:rsidRPr="00FB58FA">
        <w:rPr>
          <w:rFonts w:cs="Arial"/>
          <w:color w:val="000000" w:themeColor="text1"/>
          <w:lang w:val="en-US"/>
        </w:rPr>
        <w:t>. Here we will benefit from our previous work on the systematic coarse-graining of anisotropic molecules [P8]. Moreover, similar to our study of 6P [P9], we need to identify „relevant“ features (shape, multipole moments) to define coarse-grained models for more complex COMs such as fluorinated (thus, dipolar) versions of 6P as well as ladder-type molecules. This will be done in close exchange with A4 (Heimel) and A2 (Hecht).</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pStyle w:val="ErluterungenMuster"/>
        <w:rPr>
          <w:rFonts w:cs="Arial"/>
          <w:color w:val="000000" w:themeColor="text1"/>
          <w:lang w:val="en-US"/>
        </w:rPr>
      </w:pPr>
      <w:r w:rsidRPr="00FB58FA">
        <w:rPr>
          <w:rFonts w:cs="Arial"/>
          <w:color w:val="000000" w:themeColor="text1"/>
          <w:lang w:val="en-US"/>
        </w:rPr>
        <w:lastRenderedPageBreak/>
        <w:t xml:space="preserve">For the planned non-equilibrium simulations, which will be performed using a lattice-based kMC algorithm with continuous rotational degrees of freedom [see project part (iii)], we additionally need the following input quantities: </w:t>
      </w:r>
    </w:p>
    <w:p w:rsidR="006F6E9C" w:rsidRPr="00FB58FA" w:rsidRDefault="006F6E9C" w:rsidP="005A084D">
      <w:pPr>
        <w:pStyle w:val="ErluterungenMuster"/>
        <w:numPr>
          <w:ilvl w:val="0"/>
          <w:numId w:val="17"/>
        </w:numPr>
        <w:jc w:val="both"/>
        <w:rPr>
          <w:rFonts w:cs="Arial"/>
          <w:color w:val="000000" w:themeColor="text1"/>
          <w:lang w:val="en-US"/>
        </w:rPr>
      </w:pPr>
      <w:r w:rsidRPr="00FB58FA">
        <w:rPr>
          <w:rFonts w:cs="Arial"/>
          <w:i/>
          <w:color w:val="000000" w:themeColor="text1"/>
          <w:lang w:val="en-US"/>
        </w:rPr>
        <w:t>Translational diffusion barriers</w:t>
      </w:r>
      <w:r w:rsidRPr="00FB58FA">
        <w:rPr>
          <w:rFonts w:cs="Arial"/>
          <w:color w:val="000000" w:themeColor="text1"/>
          <w:lang w:val="en-US"/>
        </w:rPr>
        <w:t>: These include the energy barrier(s) E</w:t>
      </w:r>
      <w:r w:rsidRPr="00FB58FA">
        <w:rPr>
          <w:rFonts w:cs="Arial"/>
          <w:color w:val="000000" w:themeColor="text1"/>
          <w:vertAlign w:val="subscript"/>
          <w:lang w:val="en-US"/>
        </w:rPr>
        <w:t>D</w:t>
      </w:r>
      <w:r w:rsidRPr="00FB58FA">
        <w:rPr>
          <w:rFonts w:cs="Arial"/>
          <w:color w:val="000000" w:themeColor="text1"/>
          <w:lang w:val="en-US"/>
        </w:rPr>
        <w:t xml:space="preserve"> related to the translational diffusion of an </w:t>
      </w:r>
      <w:r w:rsidRPr="00FB58FA">
        <w:rPr>
          <w:rFonts w:cs="Arial"/>
          <w:i/>
          <w:color w:val="000000" w:themeColor="text1"/>
          <w:lang w:val="en-US"/>
        </w:rPr>
        <w:t>isolated molecule</w:t>
      </w:r>
      <w:r w:rsidRPr="00FB58FA">
        <w:rPr>
          <w:rFonts w:cs="Arial"/>
          <w:color w:val="000000" w:themeColor="text1"/>
          <w:lang w:val="en-US"/>
        </w:rPr>
        <w:t xml:space="preserve"> over the chosen surface in lateral directions or over a step edge formed by the substrate material, and the „Schwöbel“ barrier(s) E</w:t>
      </w:r>
      <w:r w:rsidRPr="00FB58FA">
        <w:rPr>
          <w:rFonts w:cs="Arial"/>
          <w:color w:val="000000" w:themeColor="text1"/>
          <w:vertAlign w:val="subscript"/>
          <w:lang w:val="en-US"/>
        </w:rPr>
        <w:t xml:space="preserve">S </w:t>
      </w:r>
      <w:r w:rsidRPr="00FB58FA">
        <w:rPr>
          <w:rFonts w:cs="Arial"/>
          <w:color w:val="000000" w:themeColor="text1"/>
          <w:lang w:val="en-US"/>
        </w:rPr>
        <w:t xml:space="preserve">related to translational diffusion over a </w:t>
      </w:r>
      <w:r w:rsidRPr="00FB58FA">
        <w:rPr>
          <w:rFonts w:cs="Arial"/>
          <w:i/>
          <w:color w:val="000000" w:themeColor="text1"/>
          <w:lang w:val="en-US"/>
        </w:rPr>
        <w:t>molecular</w:t>
      </w:r>
      <w:r w:rsidRPr="00FB58FA">
        <w:rPr>
          <w:rFonts w:cs="Arial"/>
          <w:color w:val="000000" w:themeColor="text1"/>
          <w:lang w:val="en-US"/>
        </w:rPr>
        <w:t xml:space="preserve"> step edge. Contrary to E</w:t>
      </w:r>
      <w:r w:rsidRPr="00FB58FA">
        <w:rPr>
          <w:rFonts w:cs="Arial"/>
          <w:color w:val="000000" w:themeColor="text1"/>
          <w:vertAlign w:val="subscript"/>
          <w:lang w:val="en-US"/>
        </w:rPr>
        <w:t>D</w:t>
      </w:r>
      <w:r w:rsidRPr="00FB58FA">
        <w:rPr>
          <w:rFonts w:cs="Arial"/>
          <w:color w:val="000000" w:themeColor="text1"/>
          <w:lang w:val="en-US"/>
        </w:rPr>
        <w:t>, E</w:t>
      </w:r>
      <w:r w:rsidRPr="00FB58FA">
        <w:rPr>
          <w:rFonts w:cs="Arial"/>
          <w:color w:val="000000" w:themeColor="text1"/>
          <w:vertAlign w:val="subscript"/>
          <w:lang w:val="en-US"/>
        </w:rPr>
        <w:t>S</w:t>
      </w:r>
      <w:r w:rsidRPr="00FB58FA">
        <w:rPr>
          <w:rFonts w:cs="Arial"/>
          <w:color w:val="000000" w:themeColor="text1"/>
          <w:lang w:val="en-US"/>
        </w:rPr>
        <w:t xml:space="preserve"> clearly involves interaction effects between the COMs and is thus particularly relevant in multilayer growth.</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pStyle w:val="ErluterungenMuster"/>
        <w:ind w:left="709"/>
        <w:jc w:val="both"/>
        <w:rPr>
          <w:rFonts w:cs="Arial"/>
          <w:color w:val="000000" w:themeColor="text1"/>
          <w:lang w:val="en-US"/>
        </w:rPr>
      </w:pPr>
      <w:r w:rsidRPr="00FB58FA">
        <w:rPr>
          <w:rFonts w:cs="Arial"/>
          <w:color w:val="000000" w:themeColor="text1"/>
          <w:lang w:val="en-US"/>
        </w:rPr>
        <w:t>So far, there are only few studies addressing calculations of these barriers in organic molecular systems [7-10]. In atomic systems, one typically one assumes an Arrhenius-like relation between the tracer diffusion coefficient, D</w:t>
      </w:r>
      <w:proofErr w:type="gramStart"/>
      <w:r w:rsidRPr="00FB58FA">
        <w:rPr>
          <w:rFonts w:cs="Arial"/>
          <w:color w:val="000000" w:themeColor="text1"/>
          <w:lang w:val="en-US"/>
        </w:rPr>
        <w:t>,  and</w:t>
      </w:r>
      <w:proofErr w:type="gramEnd"/>
      <w:r w:rsidRPr="00FB58FA">
        <w:rPr>
          <w:rFonts w:cs="Arial"/>
          <w:color w:val="000000" w:themeColor="text1"/>
          <w:lang w:val="en-US"/>
        </w:rPr>
        <w:t xml:space="preserve"> the above-mentioned energy barriers. This relation also involves the „attempt frequency</w:t>
      </w:r>
      <w:proofErr w:type="gramStart"/>
      <w:r w:rsidRPr="00FB58FA">
        <w:rPr>
          <w:rFonts w:cs="Arial"/>
          <w:color w:val="000000" w:themeColor="text1"/>
          <w:lang w:val="en-US"/>
        </w:rPr>
        <w:t xml:space="preserve">“ </w:t>
      </w:r>
      <w:r w:rsidRPr="00FB58FA">
        <w:rPr>
          <w:rFonts w:cs="Arial"/>
          <w:color w:val="000000" w:themeColor="text1"/>
          <w:lang w:val="de-DE"/>
        </w:rPr>
        <w:t></w:t>
      </w:r>
      <w:proofErr w:type="gramEnd"/>
      <w:r w:rsidRPr="00FB58FA">
        <w:rPr>
          <w:rFonts w:cs="Arial"/>
          <w:color w:val="000000" w:themeColor="text1"/>
          <w:lang w:val="de-DE"/>
        </w:rPr>
        <w:t></w:t>
      </w:r>
      <w:r w:rsidRPr="00FB58FA">
        <w:rPr>
          <w:rFonts w:cs="Arial"/>
          <w:color w:val="000000" w:themeColor="text1"/>
          <w:lang w:val="en-US"/>
        </w:rPr>
        <w:t>as a prefactor. Similar relations have been suggested for organic molecules [7-10]. However, the precise identification of energy barrier and prefactor is often difficult since they appear as a product. Moreover, in a real molecular systems, both E</w:t>
      </w:r>
      <w:r w:rsidRPr="00FB58FA">
        <w:rPr>
          <w:rFonts w:cs="Arial"/>
          <w:color w:val="000000" w:themeColor="text1"/>
          <w:vertAlign w:val="subscript"/>
          <w:lang w:val="en-US"/>
        </w:rPr>
        <w:t xml:space="preserve">D </w:t>
      </w:r>
      <w:r w:rsidRPr="00FB58FA">
        <w:rPr>
          <w:rFonts w:cs="Arial"/>
          <w:color w:val="000000" w:themeColor="text1"/>
          <w:lang w:val="en-US"/>
        </w:rPr>
        <w:t>and E</w:t>
      </w:r>
      <w:r w:rsidRPr="00FB58FA">
        <w:rPr>
          <w:rFonts w:cs="Arial"/>
          <w:color w:val="000000" w:themeColor="text1"/>
          <w:vertAlign w:val="subscript"/>
          <w:lang w:val="en-US"/>
        </w:rPr>
        <w:t>S</w:t>
      </w:r>
      <w:r w:rsidRPr="00FB58FA">
        <w:rPr>
          <w:rFonts w:cs="Arial"/>
          <w:color w:val="000000" w:themeColor="text1"/>
          <w:lang w:val="en-US"/>
        </w:rPr>
        <w:t xml:space="preserve"> are expected to be </w:t>
      </w:r>
      <w:r w:rsidRPr="00FB58FA">
        <w:rPr>
          <w:rFonts w:cs="Arial"/>
          <w:i/>
          <w:color w:val="000000" w:themeColor="text1"/>
          <w:lang w:val="en-US"/>
        </w:rPr>
        <w:t>direction-</w:t>
      </w:r>
      <w:proofErr w:type="gramStart"/>
      <w:r w:rsidRPr="00FB58FA">
        <w:rPr>
          <w:rFonts w:cs="Arial"/>
          <w:i/>
          <w:color w:val="000000" w:themeColor="text1"/>
          <w:lang w:val="en-US"/>
        </w:rPr>
        <w:t>dependent</w:t>
      </w:r>
      <w:r w:rsidRPr="00FB58FA">
        <w:rPr>
          <w:rFonts w:cs="Arial"/>
          <w:color w:val="000000" w:themeColor="text1"/>
          <w:lang w:val="en-US"/>
        </w:rPr>
        <w:t>,</w:t>
      </w:r>
      <w:proofErr w:type="gramEnd"/>
      <w:r w:rsidRPr="00FB58FA">
        <w:rPr>
          <w:rFonts w:cs="Arial"/>
          <w:color w:val="000000" w:themeColor="text1"/>
          <w:lang w:val="en-US"/>
        </w:rPr>
        <w:t xml:space="preserve"> therefore one has an entire set of diffusion/Schwöbel barriers rather than a single number. For example, on a stripe-patterned surface such a ZnO(10-10) one expects strongly different diffusion along and perpendicular to the stripes, as it has been already demonstrated atomistically in A1 (Dzubiella) [P3]. The latter study has provided explicit values for the long-time diffusion constants, parallel and perpendicular to the stripes. In fact, the surface diffusion was shown to stem from activated barrier hopping with time scales identified with </w:t>
      </w:r>
      <w:r w:rsidRPr="00FB58FA">
        <w:rPr>
          <w:rFonts w:cs="Arial"/>
          <w:color w:val="000000" w:themeColor="text1"/>
          <w:lang w:val="de-DE"/>
        </w:rPr>
        <w:t></w:t>
      </w:r>
      <w:r w:rsidRPr="00FB58FA">
        <w:rPr>
          <w:rFonts w:cs="Arial"/>
          <w:color w:val="000000" w:themeColor="text1"/>
          <w:vertAlign w:val="subscript"/>
          <w:lang w:val="en-US"/>
        </w:rPr>
        <w:t>D</w:t>
      </w:r>
      <w:r w:rsidRPr="00FB58FA">
        <w:rPr>
          <w:rFonts w:cs="Arial"/>
          <w:color w:val="000000" w:themeColor="text1"/>
          <w:lang w:val="en-US"/>
        </w:rPr>
        <w:t xml:space="preserve"> </w:t>
      </w:r>
      <w:proofErr w:type="gramStart"/>
      <w:r w:rsidRPr="00FB58FA">
        <w:rPr>
          <w:rFonts w:cs="Arial"/>
          <w:color w:val="000000" w:themeColor="text1"/>
          <w:lang w:val="en-US"/>
        </w:rPr>
        <w:t>exp(</w:t>
      </w:r>
      <w:proofErr w:type="gramEnd"/>
      <w:r w:rsidRPr="00FB58FA">
        <w:rPr>
          <w:rFonts w:cs="Arial"/>
          <w:color w:val="000000" w:themeColor="text1"/>
          <w:lang w:val="en-US"/>
        </w:rPr>
        <w:t>-</w:t>
      </w:r>
      <w:r w:rsidRPr="00FB58FA">
        <w:rPr>
          <w:rFonts w:cs="Arial"/>
          <w:color w:val="000000" w:themeColor="text1"/>
          <w:lang w:val="de-DE"/>
        </w:rPr>
        <w:t>β</w:t>
      </w:r>
      <w:r w:rsidRPr="00FB58FA">
        <w:rPr>
          <w:rFonts w:cs="Arial"/>
          <w:color w:val="000000" w:themeColor="text1"/>
          <w:lang w:val="en-US"/>
        </w:rPr>
        <w:t xml:space="preserve"> E</w:t>
      </w:r>
      <w:r w:rsidRPr="00FB58FA">
        <w:rPr>
          <w:rFonts w:cs="Arial"/>
          <w:color w:val="000000" w:themeColor="text1"/>
          <w:vertAlign w:val="subscript"/>
          <w:lang w:val="en-US"/>
        </w:rPr>
        <w:t>D</w:t>
      </w:r>
      <w:r w:rsidRPr="00FB58FA">
        <w:rPr>
          <w:rFonts w:cs="Arial"/>
          <w:color w:val="000000" w:themeColor="text1"/>
          <w:lang w:val="en-US"/>
        </w:rPr>
        <w:t>), which is the kinetic prefactor needed in the kMC simulations in part iii). The energy barriers E</w:t>
      </w:r>
      <w:r w:rsidRPr="00FB58FA">
        <w:rPr>
          <w:rFonts w:cs="Arial"/>
          <w:color w:val="000000" w:themeColor="text1"/>
          <w:vertAlign w:val="subscript"/>
          <w:lang w:val="en-US"/>
        </w:rPr>
        <w:t xml:space="preserve">D </w:t>
      </w:r>
      <w:r w:rsidRPr="00FB58FA">
        <w:rPr>
          <w:rFonts w:cs="Arial"/>
          <w:color w:val="000000" w:themeColor="text1"/>
          <w:lang w:val="en-US"/>
        </w:rPr>
        <w:t>were calculated [P3]. In forthcoming MD work, see the report to A1 and goal (i) above, the energy barriers corresponding to surface step edges and molecular terraces E</w:t>
      </w:r>
      <w:r w:rsidRPr="00FB58FA">
        <w:rPr>
          <w:rFonts w:cs="Arial"/>
          <w:color w:val="000000" w:themeColor="text1"/>
          <w:vertAlign w:val="subscript"/>
          <w:lang w:val="en-US"/>
        </w:rPr>
        <w:t>s</w:t>
      </w:r>
      <w:r w:rsidRPr="00FB58FA">
        <w:rPr>
          <w:rFonts w:cs="Arial"/>
          <w:color w:val="000000" w:themeColor="text1"/>
          <w:lang w:val="en-US"/>
        </w:rPr>
        <w:t xml:space="preserve"> will be calculated. The barrier E</w:t>
      </w:r>
      <w:r w:rsidRPr="00FB58FA">
        <w:rPr>
          <w:rFonts w:cs="Arial"/>
          <w:color w:val="000000" w:themeColor="text1"/>
          <w:vertAlign w:val="subscript"/>
          <w:lang w:val="en-US"/>
        </w:rPr>
        <w:t>D</w:t>
      </w:r>
      <w:r w:rsidRPr="00FB58FA">
        <w:rPr>
          <w:rFonts w:cs="Arial"/>
          <w:color w:val="000000" w:themeColor="text1"/>
          <w:lang w:val="en-US"/>
        </w:rPr>
        <w:t xml:space="preserve"> (lateral diffusion or surface-step crossing of an isolated molecule) will be used in the kMC simulations for monolayer growth to gauge the required energy barriers for in-plane diffusion. The MD result for E</w:t>
      </w:r>
      <w:r w:rsidRPr="00FB58FA">
        <w:rPr>
          <w:rFonts w:cs="Arial"/>
          <w:color w:val="000000" w:themeColor="text1"/>
          <w:vertAlign w:val="subscript"/>
          <w:lang w:val="en-US"/>
        </w:rPr>
        <w:t>S</w:t>
      </w:r>
      <w:r w:rsidRPr="00FB58FA">
        <w:rPr>
          <w:rFonts w:cs="Arial"/>
          <w:color w:val="000000" w:themeColor="text1"/>
          <w:lang w:val="en-US"/>
        </w:rPr>
        <w:t xml:space="preserve"> (climbing of COMs from the ZnO surface onto the monolayer or vice versa) will be of interest for the multilayer kMC simulations. We note, however, that the precise separation between diffusion and interaction effects in kMC remains to be sorted out.</w:t>
      </w:r>
    </w:p>
    <w:p w:rsidR="006F6E9C" w:rsidRPr="00FB58FA" w:rsidRDefault="006F6E9C" w:rsidP="006F6E9C">
      <w:pPr>
        <w:pStyle w:val="ErluterungenMuster"/>
        <w:rPr>
          <w:rFonts w:cs="Arial"/>
          <w:color w:val="000000" w:themeColor="text1"/>
          <w:lang w:val="en-US"/>
        </w:rPr>
      </w:pPr>
    </w:p>
    <w:p w:rsidR="006F6E9C" w:rsidRPr="00FB58FA" w:rsidRDefault="006F6E9C" w:rsidP="005A084D">
      <w:pPr>
        <w:pStyle w:val="ErluterungenMuster"/>
        <w:numPr>
          <w:ilvl w:val="0"/>
          <w:numId w:val="18"/>
        </w:numPr>
        <w:jc w:val="both"/>
        <w:rPr>
          <w:rFonts w:cs="Arial"/>
          <w:color w:val="000000" w:themeColor="text1"/>
          <w:lang w:val="en-US"/>
        </w:rPr>
      </w:pPr>
      <w:r w:rsidRPr="00FB58FA">
        <w:rPr>
          <w:rFonts w:cs="Arial"/>
          <w:i/>
          <w:color w:val="000000" w:themeColor="text1"/>
          <w:lang w:val="en-US"/>
        </w:rPr>
        <w:t>The rotational diffusion barrier E</w:t>
      </w:r>
      <w:r w:rsidRPr="00FB58FA">
        <w:rPr>
          <w:rFonts w:cs="Arial"/>
          <w:i/>
          <w:color w:val="000000" w:themeColor="text1"/>
          <w:vertAlign w:val="subscript"/>
          <w:lang w:val="en-US"/>
        </w:rPr>
        <w:t>R</w:t>
      </w:r>
      <w:r w:rsidRPr="00FB58FA">
        <w:rPr>
          <w:rFonts w:cs="Arial"/>
          <w:i/>
          <w:color w:val="000000" w:themeColor="text1"/>
          <w:lang w:val="en-US"/>
        </w:rPr>
        <w:t xml:space="preserve"> and corresponding attempt frequency.</w:t>
      </w:r>
      <w:r w:rsidRPr="00FB58FA">
        <w:rPr>
          <w:rFonts w:cs="Arial"/>
          <w:color w:val="000000" w:themeColor="text1"/>
          <w:lang w:val="en-US"/>
        </w:rPr>
        <w:t xml:space="preserve"> Typically, one assumes the rotational kinetic barrier ~ </w:t>
      </w:r>
      <w:r w:rsidRPr="00FB58FA">
        <w:rPr>
          <w:rFonts w:cs="Arial"/>
          <w:color w:val="000000" w:themeColor="text1"/>
          <w:lang w:val="de-DE"/>
        </w:rPr>
        <w:t></w:t>
      </w:r>
      <w:r w:rsidRPr="00FB58FA">
        <w:rPr>
          <w:rFonts w:cs="Arial"/>
          <w:color w:val="000000" w:themeColor="text1"/>
          <w:vertAlign w:val="subscript"/>
          <w:lang w:val="en-US"/>
        </w:rPr>
        <w:t>R</w:t>
      </w:r>
      <w:r w:rsidRPr="00FB58FA">
        <w:rPr>
          <w:rFonts w:cs="Arial"/>
          <w:color w:val="000000" w:themeColor="text1"/>
          <w:lang w:val="en-US"/>
        </w:rPr>
        <w:t xml:space="preserve"> </w:t>
      </w:r>
      <w:proofErr w:type="gramStart"/>
      <w:r w:rsidRPr="00FB58FA">
        <w:rPr>
          <w:rFonts w:cs="Arial"/>
          <w:color w:val="000000" w:themeColor="text1"/>
          <w:lang w:val="en-US"/>
        </w:rPr>
        <w:t>exp(</w:t>
      </w:r>
      <w:proofErr w:type="gramEnd"/>
      <w:r w:rsidRPr="00FB58FA">
        <w:rPr>
          <w:rFonts w:cs="Arial"/>
          <w:color w:val="000000" w:themeColor="text1"/>
          <w:lang w:val="en-US"/>
        </w:rPr>
        <w:t>-</w:t>
      </w:r>
      <w:r w:rsidRPr="00FB58FA">
        <w:rPr>
          <w:rFonts w:cs="Arial"/>
          <w:color w:val="000000" w:themeColor="text1"/>
          <w:lang w:val="de-DE"/>
        </w:rPr>
        <w:t>β</w:t>
      </w:r>
      <w:r w:rsidRPr="00FB58FA">
        <w:rPr>
          <w:rFonts w:cs="Arial"/>
          <w:color w:val="000000" w:themeColor="text1"/>
          <w:lang w:val="en-US"/>
        </w:rPr>
        <w:t xml:space="preserve"> E</w:t>
      </w:r>
      <w:r w:rsidRPr="00FB58FA">
        <w:rPr>
          <w:rFonts w:cs="Arial"/>
          <w:color w:val="000000" w:themeColor="text1"/>
          <w:vertAlign w:val="subscript"/>
          <w:lang w:val="en-US"/>
        </w:rPr>
        <w:t>R</w:t>
      </w:r>
      <w:r w:rsidRPr="00FB58FA">
        <w:rPr>
          <w:rFonts w:cs="Arial"/>
          <w:color w:val="000000" w:themeColor="text1"/>
          <w:lang w:val="en-US"/>
        </w:rPr>
        <w:t xml:space="preserve">) to be much higher than that for translational diffusion due to the strong steric frustration effects expected in a dense system. Indeed, in our previous work [P3] we observed very restricted orientational motion of p-6P on the (10-10) </w:t>
      </w:r>
      <w:proofErr w:type="gramStart"/>
      <w:r w:rsidRPr="00FB58FA">
        <w:rPr>
          <w:rFonts w:cs="Arial"/>
          <w:color w:val="000000" w:themeColor="text1"/>
          <w:lang w:val="en-US"/>
        </w:rPr>
        <w:t>ZnO  surface</w:t>
      </w:r>
      <w:proofErr w:type="gramEnd"/>
      <w:r w:rsidRPr="00FB58FA">
        <w:rPr>
          <w:rFonts w:cs="Arial"/>
          <w:color w:val="000000" w:themeColor="text1"/>
          <w:lang w:val="en-US"/>
        </w:rPr>
        <w:t xml:space="preserve"> due to very large barriers E</w:t>
      </w:r>
      <w:r w:rsidRPr="00FB58FA">
        <w:rPr>
          <w:rFonts w:cs="Arial"/>
          <w:color w:val="000000" w:themeColor="text1"/>
          <w:vertAlign w:val="subscript"/>
          <w:lang w:val="en-US"/>
        </w:rPr>
        <w:t>R</w:t>
      </w:r>
      <w:r w:rsidRPr="00FB58FA">
        <w:rPr>
          <w:rFonts w:cs="Arial"/>
          <w:color w:val="000000" w:themeColor="text1"/>
          <w:lang w:val="en-US"/>
        </w:rPr>
        <w:t xml:space="preserve">. More precise estimates will be developed from the atomistic calculations where rotational degrees of freedom are included in the diffusion and step edge crossing, and their kinetic behavior will be further quantified. </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5A084D">
      <w:pPr>
        <w:pStyle w:val="ErluterungenMuster"/>
        <w:numPr>
          <w:ilvl w:val="0"/>
          <w:numId w:val="19"/>
        </w:numPr>
        <w:jc w:val="both"/>
        <w:rPr>
          <w:rFonts w:cs="Arial"/>
          <w:color w:val="000000" w:themeColor="text1"/>
          <w:lang w:val="en-US"/>
        </w:rPr>
      </w:pPr>
      <w:r w:rsidRPr="00FB58FA">
        <w:rPr>
          <w:rFonts w:cs="Arial"/>
          <w:i/>
          <w:color w:val="000000" w:themeColor="text1"/>
          <w:lang w:val="en-US"/>
        </w:rPr>
        <w:t>The rate of adsorption</w:t>
      </w:r>
      <w:r w:rsidRPr="00FB58FA">
        <w:rPr>
          <w:rFonts w:cs="Arial"/>
          <w:color w:val="000000" w:themeColor="text1"/>
          <w:lang w:val="en-US"/>
        </w:rPr>
        <w:t>: Here, we will take input from experiment.</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pStyle w:val="ErluterungenMuster"/>
        <w:rPr>
          <w:rFonts w:cs="Arial"/>
          <w:b/>
          <w:color w:val="000000" w:themeColor="text1"/>
          <w:lang w:val="en-US"/>
        </w:rPr>
      </w:pPr>
      <w:r w:rsidRPr="00FB58FA">
        <w:rPr>
          <w:rFonts w:cs="Arial"/>
          <w:b/>
          <w:color w:val="000000" w:themeColor="text1"/>
          <w:lang w:val="en-US"/>
        </w:rPr>
        <w:t>Project part (iii) Coarse-grained simulations</w:t>
      </w:r>
    </w:p>
    <w:p w:rsidR="006F6E9C" w:rsidRPr="00FB58FA" w:rsidRDefault="006F6E9C" w:rsidP="006F6E9C">
      <w:pPr>
        <w:pStyle w:val="ErluterungenMuster"/>
        <w:jc w:val="both"/>
        <w:rPr>
          <w:rFonts w:cs="Arial"/>
          <w:color w:val="000000" w:themeColor="text1"/>
          <w:lang w:val="en-US"/>
        </w:rPr>
      </w:pPr>
      <w:r w:rsidRPr="00FB58FA">
        <w:rPr>
          <w:rFonts w:cs="Arial"/>
          <w:noProof/>
          <w:color w:val="000000" w:themeColor="text1"/>
          <w:sz w:val="24"/>
          <w:lang w:val="de-DE"/>
        </w:rPr>
        <mc:AlternateContent>
          <mc:Choice Requires="wps">
            <w:drawing>
              <wp:anchor distT="0" distB="0" distL="114300" distR="114300" simplePos="0" relativeHeight="251683840" behindDoc="0" locked="0" layoutInCell="1" allowOverlap="1" wp14:anchorId="362BF91D" wp14:editId="50008EF2">
                <wp:simplePos x="0" y="0"/>
                <wp:positionH relativeFrom="column">
                  <wp:posOffset>0</wp:posOffset>
                </wp:positionH>
                <wp:positionV relativeFrom="paragraph">
                  <wp:posOffset>513080</wp:posOffset>
                </wp:positionV>
                <wp:extent cx="3302000" cy="878840"/>
                <wp:effectExtent l="0" t="0" r="0" b="0"/>
                <wp:wrapSquare wrapText="bothSides"/>
                <wp:docPr id="21" name="Textfeld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2000" cy="87884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rsidR="003151EA" w:rsidRPr="006F6E9C" w:rsidRDefault="003151EA" w:rsidP="006F6E9C">
                            <w:pPr>
                              <w:pStyle w:val="ErluterungenMuster"/>
                              <w:jc w:val="both"/>
                              <w:rPr>
                                <w:b/>
                                <w:sz w:val="18"/>
                                <w:lang w:val="en-US"/>
                              </w:rPr>
                            </w:pPr>
                            <w:r w:rsidRPr="006F6E9C">
                              <w:rPr>
                                <w:b/>
                                <w:color w:val="auto"/>
                                <w:sz w:val="18"/>
                                <w:lang w:val="en-US"/>
                              </w:rPr>
                              <w:t>Figure 3</w:t>
                            </w:r>
                            <w:r w:rsidRPr="006F6E9C">
                              <w:rPr>
                                <w:color w:val="auto"/>
                                <w:sz w:val="18"/>
                                <w:lang w:val="en-US"/>
                              </w:rPr>
                              <w:t xml:space="preserve"> a) Equilibrium MC results for the orientational (nematic) order parameter of 6P at ZnO (10-10) as function of lattice constant [P9]. In the low density phase (IV) the molecules tend to order according to the electrostatic surface pattern, while at high densities (I) an upright ordering with quadrupolar T-like ordering becomes stable (see snapshots).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BF91D" id="Textfeld 21" o:spid="_x0000_s1045" type="#_x0000_t202" style="position:absolute;left:0;text-align:left;margin-left:0;margin-top:40.4pt;width:260pt;height:69.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" filled="f" stroked="f">
                <v:path arrowok="t"/>
                <v:textbox>
                  <w:txbxContent>
                    <w:p w:rsidR="003151EA" w:rsidRPr="006F6E9C" w:rsidRDefault="003151EA" w:rsidP="006F6E9C">
                      <w:pPr>
                        <w:pStyle w:val="ErluterungenMuster"/>
                        <w:jc w:val="both"/>
                        <w:rPr>
                          <w:b/>
                          <w:sz w:val="18"/>
                          <w:lang w:val="en-US"/>
                        </w:rPr>
                      </w:pPr>
                      <w:r w:rsidRPr="006F6E9C">
                        <w:rPr>
                          <w:b/>
                          <w:color w:val="auto"/>
                          <w:sz w:val="18"/>
                          <w:lang w:val="en-US"/>
                        </w:rPr>
                        <w:t>Figure 3</w:t>
                      </w:r>
                      <w:r w:rsidRPr="006F6E9C">
                        <w:rPr>
                          <w:color w:val="auto"/>
                          <w:sz w:val="18"/>
                          <w:lang w:val="en-US"/>
                        </w:rPr>
                        <w:t xml:space="preserve"> a) Equilibrium MC results for the orientational (nematic) order parameter of 6P at ZnO (10-10) as function of lattice constant [P9]. In the low density phase (IV) the molecules tend to order according to the electrostatic surface pattern, while at high densities (I) an upright ordering with quadrupolar T-like ordering becomes stable (see snapshots).</w:t>
                      </w:r>
                    </w:p>
                  </w:txbxContent>
                </v:textbox>
                <w10:wrap type="square"/>
              </v:shape>
            </w:pict>
          </mc:Fallback>
        </mc:AlternateContent>
      </w:r>
      <w:r w:rsidRPr="00FB58FA">
        <w:rPr>
          <w:rFonts w:cs="Arial"/>
          <w:color w:val="000000" w:themeColor="text1"/>
          <w:lang w:val="en-US"/>
        </w:rPr>
        <w:t>Simulations of multilayer growth of organic molecules at semiconductors are in their infancy [5]. Here we put forward our understanding by investigating A) the equilibrium structure and phase behavior of COMs in the monolayer, B) energetic ground states of both, mono- and multilayers, and C) non-equilibrium (growth).</w:t>
      </w:r>
    </w:p>
    <w:p w:rsidR="006F6E9C" w:rsidRPr="00FB58FA" w:rsidRDefault="006F6E9C" w:rsidP="006F6E9C">
      <w:pPr>
        <w:pStyle w:val="ErluterungenMuster"/>
        <w:jc w:val="both"/>
        <w:rPr>
          <w:rFonts w:cs="Arial"/>
          <w:color w:val="000000" w:themeColor="text1"/>
          <w:lang w:val="en-US"/>
        </w:rPr>
      </w:pPr>
      <w:r w:rsidRPr="00FB58FA">
        <w:rPr>
          <w:rFonts w:cs="Arial"/>
          <w:noProof/>
          <w:color w:val="000000" w:themeColor="text1"/>
          <w:lang w:val="de-DE"/>
        </w:rPr>
        <w:drawing>
          <wp:anchor distT="0" distB="0" distL="114300" distR="114300" simplePos="0" relativeHeight="251681792" behindDoc="0" locked="0" layoutInCell="1" allowOverlap="1" wp14:anchorId="4078C9B5" wp14:editId="74DEFEE4">
            <wp:simplePos x="0" y="0"/>
            <wp:positionH relativeFrom="column">
              <wp:posOffset>-114300</wp:posOffset>
            </wp:positionH>
            <wp:positionV relativeFrom="paragraph">
              <wp:posOffset>116205</wp:posOffset>
            </wp:positionV>
            <wp:extent cx="2994660" cy="2058035"/>
            <wp:effectExtent l="0" t="0" r="2540" b="0"/>
            <wp:wrapSquare wrapText="bothSides"/>
            <wp:docPr id="16" name="Picture 6" descr="Figure_orde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ordering.png"/>
                    <pic:cNvPicPr/>
                  </pic:nvPicPr>
                  <pic:blipFill>
                    <a:blip r:embed="rId84"/>
                    <a:stretch>
                      <a:fillRect/>
                    </a:stretch>
                  </pic:blipFill>
                  <pic:spPr>
                    <a:xfrm>
                      <a:off x="0" y="0"/>
                      <a:ext cx="2994660" cy="2058035"/>
                    </a:xfrm>
                    <a:prstGeom prst="rect">
                      <a:avLst/>
                    </a:prstGeom>
                  </pic:spPr>
                </pic:pic>
              </a:graphicData>
            </a:graphic>
          </wp:anchor>
        </w:drawing>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 xml:space="preserve">A) As a very first step, we will generalize the equilibrium lattice-MC simulations performed in [P9] (see Figure 3) for a monolayer of 6P molecules on </w:t>
      </w:r>
      <w:proofErr w:type="gramStart"/>
      <w:r w:rsidRPr="00FB58FA">
        <w:rPr>
          <w:rFonts w:cs="Arial"/>
          <w:color w:val="000000" w:themeColor="text1"/>
          <w:lang w:val="en-US"/>
        </w:rPr>
        <w:t>ZnO(</w:t>
      </w:r>
      <w:proofErr w:type="gramEnd"/>
      <w:r w:rsidRPr="00FB58FA">
        <w:rPr>
          <w:rFonts w:cs="Arial"/>
          <w:color w:val="000000" w:themeColor="text1"/>
          <w:lang w:val="en-US"/>
        </w:rPr>
        <w:t xml:space="preserve">10-10) to </w:t>
      </w:r>
      <w:r w:rsidRPr="00FB58FA">
        <w:rPr>
          <w:rFonts w:cs="Arial"/>
          <w:b/>
          <w:color w:val="000000" w:themeColor="text1"/>
          <w:lang w:val="en-US"/>
        </w:rPr>
        <w:t>off-lattice situations.</w:t>
      </w:r>
      <w:r w:rsidRPr="00FB58FA">
        <w:rPr>
          <w:rFonts w:cs="Arial"/>
          <w:color w:val="000000" w:themeColor="text1"/>
          <w:lang w:val="en-US"/>
        </w:rPr>
        <w:t xml:space="preserve"> We note that in [P9] the orientations were modelled as </w:t>
      </w:r>
      <w:r w:rsidRPr="00FB58FA">
        <w:rPr>
          <w:rFonts w:cs="Arial"/>
          <w:i/>
          <w:color w:val="000000" w:themeColor="text1"/>
          <w:lang w:val="en-US"/>
        </w:rPr>
        <w:t>continuous</w:t>
      </w:r>
      <w:r w:rsidRPr="00FB58FA">
        <w:rPr>
          <w:rFonts w:cs="Arial"/>
          <w:color w:val="000000" w:themeColor="text1"/>
          <w:lang w:val="en-US"/>
        </w:rPr>
        <w:t xml:space="preserve"> degrees of freedom; only the positions have been discretized. Relaxing this constraint will allow for a better identification of packing effects, an easier comparison of structural data (e.g., structure factor, crystalline units cells) with atomistic MD simulations and experiments, and thus, to a  more refined validation of the effective Hamiltonian. We </w:t>
      </w:r>
      <w:r w:rsidRPr="00FB58FA">
        <w:rPr>
          <w:rFonts w:cs="Arial"/>
          <w:color w:val="000000" w:themeColor="text1"/>
          <w:lang w:val="en-US"/>
        </w:rPr>
        <w:lastRenderedPageBreak/>
        <w:t>consider these equilibrium calculations as an indispensable prerequisite for understanding nucleation and growth. Further, the structural data (together with corresponding ones from project part (i)] serve as an input into quantum-optical calculations in B12 (Knorr/Richter).</w:t>
      </w:r>
    </w:p>
    <w:p w:rsidR="006F6E9C" w:rsidRPr="00FB58FA" w:rsidRDefault="006F6E9C" w:rsidP="006F6E9C">
      <w:pPr>
        <w:pStyle w:val="ErluterungenMuster"/>
        <w:rPr>
          <w:rFonts w:cs="Arial"/>
          <w:color w:val="000000" w:themeColor="text1"/>
          <w:sz w:val="18"/>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 xml:space="preserve">B) In parallel to A), we will perform </w:t>
      </w:r>
      <w:r w:rsidRPr="00FB58FA">
        <w:rPr>
          <w:rFonts w:cs="Arial"/>
          <w:b/>
          <w:color w:val="000000" w:themeColor="text1"/>
          <w:lang w:val="en-US"/>
        </w:rPr>
        <w:t>ground state calculations</w:t>
      </w:r>
      <w:r w:rsidRPr="00FB58FA">
        <w:rPr>
          <w:rFonts w:cs="Arial"/>
          <w:color w:val="000000" w:themeColor="text1"/>
          <w:lang w:val="en-US"/>
        </w:rPr>
        <w:t xml:space="preserve"> in the dense state, again based on the effective Hamiltonain suggested in [P9] and suitable variants designed for the other COMs under investigation. Specifically, based on our experience for the monolayer ordering behavior (e.g., the formation of an upright nematic phase with quadrupole-induced herringbone-like ordering [P9]) and observations from experiment [11] we will </w:t>
      </w:r>
      <w:r w:rsidRPr="00FB58FA">
        <w:rPr>
          <w:rFonts w:cs="Arial"/>
          <w:i/>
          <w:color w:val="000000" w:themeColor="text1"/>
          <w:lang w:val="en-US"/>
        </w:rPr>
        <w:t>guess</w:t>
      </w:r>
      <w:r w:rsidRPr="00FB58FA">
        <w:rPr>
          <w:rFonts w:cs="Arial"/>
          <w:color w:val="000000" w:themeColor="text1"/>
          <w:lang w:val="en-US"/>
        </w:rPr>
        <w:t xml:space="preserve"> certain lattice candidate structures and calculate their energy (for a periodically replicated system) as function of a suitable parameter, e.g. the „tilt angle“. The idea is to get a rough insight into the complex interplay of (electrostatic and van-der-Waals) molecule-molecule interactions under spatial confinement, on the one side, and molecule-substrate interactions, on the other side. For example, an important question is how far the ordering induced by the substrate pattern reaches into the material from an energetic point of view. Besides providing a guideline for the outcome of finite-temperature simulations, these groundstate calculations will also help to interprete parallel experiments in the CRC [e.g., A5 (Henneberger), Z2 (Kowarik/Koch)], see e.g. Ref. [11].</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 xml:space="preserve">C) </w:t>
      </w:r>
      <w:r w:rsidRPr="00FB58FA">
        <w:rPr>
          <w:rFonts w:cs="Arial"/>
          <w:b/>
          <w:color w:val="000000" w:themeColor="text1"/>
          <w:lang w:val="en-US"/>
        </w:rPr>
        <w:t>Non-equilibrium simulations</w:t>
      </w:r>
      <w:r w:rsidRPr="00FB58FA">
        <w:rPr>
          <w:rFonts w:cs="Arial"/>
          <w:color w:val="000000" w:themeColor="text1"/>
          <w:lang w:val="en-US"/>
        </w:rPr>
        <w:t>: We intend to generalize the kMC simulations performed for C</w:t>
      </w:r>
      <w:r w:rsidRPr="00FB58FA">
        <w:rPr>
          <w:rFonts w:cs="Arial"/>
          <w:color w:val="000000" w:themeColor="text1"/>
          <w:vertAlign w:val="subscript"/>
          <w:lang w:val="en-US"/>
        </w:rPr>
        <w:t>60</w:t>
      </w:r>
      <w:r w:rsidRPr="00FB58FA">
        <w:rPr>
          <w:rFonts w:cs="Arial"/>
          <w:color w:val="000000" w:themeColor="text1"/>
          <w:lang w:val="en-US"/>
        </w:rPr>
        <w:t xml:space="preserve"> in the first funding period towards more complex HIOS systems. Importantly, we aim at an algorithm where the molecule’s orientation is treated as a </w:t>
      </w:r>
      <w:r w:rsidRPr="00FB58FA">
        <w:rPr>
          <w:rFonts w:cs="Arial"/>
          <w:i/>
          <w:color w:val="000000" w:themeColor="text1"/>
          <w:lang w:val="en-US"/>
        </w:rPr>
        <w:t>continuous</w:t>
      </w:r>
      <w:r w:rsidRPr="00FB58FA">
        <w:rPr>
          <w:rFonts w:cs="Arial"/>
          <w:color w:val="000000" w:themeColor="text1"/>
          <w:lang w:val="en-US"/>
        </w:rPr>
        <w:t xml:space="preserve"> degree of freedom. This is motivated by experimental observations [11] demonstrating that the main orientation of a molecular layer is not only tilted, but also can vary from layer to layer. The assumption of continuous rotations contrasts earlier kMC studies (see, e.g., [5</w:t>
      </w:r>
      <w:proofErr w:type="gramStart"/>
      <w:r w:rsidRPr="00FB58FA">
        <w:rPr>
          <w:rFonts w:cs="Arial"/>
          <w:color w:val="000000" w:themeColor="text1"/>
          <w:lang w:val="en-US"/>
        </w:rPr>
        <w:t>,8,9,12</w:t>
      </w:r>
      <w:proofErr w:type="gramEnd"/>
      <w:r w:rsidRPr="00FB58FA">
        <w:rPr>
          <w:rFonts w:cs="Arial"/>
          <w:color w:val="000000" w:themeColor="text1"/>
          <w:lang w:val="en-US"/>
        </w:rPr>
        <w:t>]) where the orientations are typically discretized according to edges of a cubic lattice (6-state model), i.e., each molecules can only ly on the surface or stand perfectly upright. In another recent kMC study involving 6P, the rotational degree of freedom was even neglected completely [13].</w:t>
      </w: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Our kMC algorithm employed for C</w:t>
      </w:r>
      <w:r w:rsidRPr="00FB58FA">
        <w:rPr>
          <w:rFonts w:cs="Arial"/>
          <w:color w:val="000000" w:themeColor="text1"/>
          <w:vertAlign w:val="subscript"/>
          <w:lang w:val="en-US"/>
        </w:rPr>
        <w:t>60</w:t>
      </w:r>
      <w:r w:rsidRPr="00FB58FA">
        <w:rPr>
          <w:rFonts w:cs="Arial"/>
          <w:color w:val="000000" w:themeColor="text1"/>
          <w:lang w:val="en-US"/>
        </w:rPr>
        <w:t xml:space="preserve"> [P2] is based on a list (and corresponding rates) of all possible events, and on a stochastic time step determined by the sum of all rates (n-fold way). With continuous degrees of freedom this list would become infinitely long. We therefore perform a metropolis-like kMC involving three processes, that is, 1. </w:t>
      </w:r>
      <w:proofErr w:type="gramStart"/>
      <w:r w:rsidRPr="00FB58FA">
        <w:rPr>
          <w:rFonts w:cs="Arial"/>
          <w:color w:val="000000" w:themeColor="text1"/>
          <w:lang w:val="en-US"/>
        </w:rPr>
        <w:t>pure</w:t>
      </w:r>
      <w:proofErr w:type="gramEnd"/>
      <w:r w:rsidRPr="00FB58FA">
        <w:rPr>
          <w:rFonts w:cs="Arial"/>
          <w:color w:val="000000" w:themeColor="text1"/>
          <w:lang w:val="en-US"/>
        </w:rPr>
        <w:t xml:space="preserve"> translational diffusion, 2. </w:t>
      </w:r>
      <w:proofErr w:type="gramStart"/>
      <w:r w:rsidRPr="00FB58FA">
        <w:rPr>
          <w:rFonts w:cs="Arial"/>
          <w:color w:val="000000" w:themeColor="text1"/>
          <w:lang w:val="en-US"/>
        </w:rPr>
        <w:t>pure</w:t>
      </w:r>
      <w:proofErr w:type="gramEnd"/>
      <w:r w:rsidRPr="00FB58FA">
        <w:rPr>
          <w:rFonts w:cs="Arial"/>
          <w:color w:val="000000" w:themeColor="text1"/>
          <w:lang w:val="en-US"/>
        </w:rPr>
        <w:t xml:space="preserve"> rotation, 3. </w:t>
      </w:r>
      <w:proofErr w:type="gramStart"/>
      <w:r w:rsidRPr="00FB58FA">
        <w:rPr>
          <w:rFonts w:cs="Arial"/>
          <w:color w:val="000000" w:themeColor="text1"/>
          <w:lang w:val="en-US"/>
        </w:rPr>
        <w:t>flux</w:t>
      </w:r>
      <w:proofErr w:type="gramEnd"/>
      <w:r w:rsidRPr="00FB58FA">
        <w:rPr>
          <w:rFonts w:cs="Arial"/>
          <w:color w:val="000000" w:themeColor="text1"/>
          <w:lang w:val="en-US"/>
        </w:rPr>
        <w:t xml:space="preserve"> (the latter drives the system into non-equilibrium). Here, the time step</w:t>
      </w:r>
      <w:r w:rsidRPr="00FB58FA">
        <w:rPr>
          <w:rFonts w:cs="Arial"/>
          <w:color w:val="000000" w:themeColor="text1"/>
          <w:position w:val="-2"/>
          <w:lang w:val="de-DE"/>
        </w:rPr>
        <w:object w:dxaOrig="280" w:dyaOrig="200">
          <v:shape id="_x0000_i1030" type="#_x0000_t75" style="width:14pt;height:10pt" o:ole="">
            <v:imagedata r:id="rId85" o:title=""/>
          </v:shape>
          <o:OLEObject Type="Embed" ProgID="Equation.3" ShapeID="_x0000_i1030" DrawAspect="Content" ObjectID="_1478072030" r:id="rId86"/>
        </w:object>
      </w:r>
      <w:r w:rsidRPr="00FB58FA">
        <w:rPr>
          <w:rFonts w:cs="Arial"/>
          <w:color w:val="000000" w:themeColor="text1"/>
          <w:lang w:val="en-US"/>
        </w:rPr>
        <w:t xml:space="preserve"> is constant, and stochasticity comes in through the acceptanc probabilities for each process.</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noProof/>
          <w:color w:val="000000" w:themeColor="text1"/>
          <w:lang w:val="de-DE"/>
        </w:rPr>
        <mc:AlternateContent>
          <mc:Choice Requires="wps">
            <w:drawing>
              <wp:anchor distT="0" distB="0" distL="114300" distR="114300" simplePos="0" relativeHeight="251684864" behindDoc="0" locked="0" layoutInCell="1" allowOverlap="1" wp14:anchorId="29E55E60" wp14:editId="5F6251EE">
                <wp:simplePos x="0" y="0"/>
                <wp:positionH relativeFrom="column">
                  <wp:posOffset>2406650</wp:posOffset>
                </wp:positionH>
                <wp:positionV relativeFrom="paragraph">
                  <wp:posOffset>1441450</wp:posOffset>
                </wp:positionV>
                <wp:extent cx="1841500" cy="1066800"/>
                <wp:effectExtent l="0" t="0" r="0" b="0"/>
                <wp:wrapSquare wrapText="bothSides"/>
                <wp:docPr id="20" name="Textfeld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1500" cy="10668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3151EA" w:rsidRDefault="003151EA" w:rsidP="006F6E9C">
                            <w:pPr>
                              <w:pStyle w:val="ErluterungenMuster"/>
                            </w:pPr>
                            <w:r w:rsidRPr="006F6E9C">
                              <w:rPr>
                                <w:b/>
                                <w:color w:val="auto"/>
                                <w:sz w:val="18"/>
                                <w:lang w:val="en-US"/>
                              </w:rPr>
                              <w:t>Figure 4</w:t>
                            </w:r>
                            <w:r w:rsidRPr="006F6E9C">
                              <w:rPr>
                                <w:color w:val="auto"/>
                                <w:sz w:val="18"/>
                                <w:lang w:val="en-US"/>
                              </w:rPr>
                              <w:t xml:space="preserve"> Preliminary kMC result for submonolayer growth of 6P on </w:t>
                            </w:r>
                            <w:proofErr w:type="gramStart"/>
                            <w:r w:rsidRPr="006F6E9C">
                              <w:rPr>
                                <w:color w:val="auto"/>
                                <w:sz w:val="18"/>
                                <w:lang w:val="en-US"/>
                              </w:rPr>
                              <w:t>ZnO(</w:t>
                            </w:r>
                            <w:proofErr w:type="gramEnd"/>
                            <w:r w:rsidRPr="006F6E9C">
                              <w:rPr>
                                <w:color w:val="auto"/>
                                <w:sz w:val="18"/>
                                <w:lang w:val="en-US"/>
                              </w:rPr>
                              <w:t>10-10) based on H</w:t>
                            </w:r>
                            <w:r w:rsidRPr="006F6E9C">
                              <w:rPr>
                                <w:color w:val="auto"/>
                                <w:sz w:val="18"/>
                                <w:vertAlign w:val="subscript"/>
                                <w:lang w:val="en-US"/>
                              </w:rPr>
                              <w:t>eff</w:t>
                            </w:r>
                            <w:r w:rsidRPr="006F6E9C">
                              <w:rPr>
                                <w:color w:val="auto"/>
                                <w:sz w:val="18"/>
                                <w:lang w:val="en-US"/>
                              </w:rPr>
                              <w:t xml:space="preserve"> [P9]. Parameters are E</w:t>
                            </w:r>
                            <w:r w:rsidRPr="006F6E9C">
                              <w:rPr>
                                <w:color w:val="auto"/>
                                <w:sz w:val="18"/>
                                <w:vertAlign w:val="subscript"/>
                                <w:lang w:val="en-US"/>
                              </w:rPr>
                              <w:t>R</w:t>
                            </w:r>
                            <w:r w:rsidRPr="006F6E9C">
                              <w:rPr>
                                <w:color w:val="auto"/>
                                <w:sz w:val="18"/>
                                <w:lang w:val="en-US"/>
                              </w:rPr>
                              <w:t xml:space="preserve">=0, and </w:t>
                            </w:r>
                            <w:r w:rsidRPr="006107F7">
                              <w:rPr>
                                <w:rFonts w:ascii="Symbol" w:hAnsi="Symbol"/>
                                <w:color w:val="auto"/>
                                <w:sz w:val="18"/>
                                <w:lang w:val="de-DE"/>
                              </w:rPr>
                              <w:t></w:t>
                            </w:r>
                            <w:r w:rsidRPr="006F6E9C">
                              <w:rPr>
                                <w:color w:val="auto"/>
                                <w:sz w:val="18"/>
                                <w:vertAlign w:val="subscript"/>
                                <w:lang w:val="en-US"/>
                              </w:rPr>
                              <w:t>A</w:t>
                            </w:r>
                            <w:r w:rsidRPr="006F6E9C">
                              <w:rPr>
                                <w:color w:val="auto"/>
                                <w:sz w:val="18"/>
                                <w:lang w:val="en-US"/>
                              </w:rPr>
                              <w:t>&lt;&lt;</w:t>
                            </w:r>
                            <w:r w:rsidRPr="006107F7">
                              <w:rPr>
                                <w:rFonts w:ascii="Symbol" w:hAnsi="Symbol"/>
                                <w:color w:val="auto"/>
                                <w:sz w:val="18"/>
                                <w:lang w:val="de-DE"/>
                              </w:rPr>
                              <w:t></w:t>
                            </w:r>
                            <w:r w:rsidRPr="006F6E9C">
                              <w:rPr>
                                <w:color w:val="auto"/>
                                <w:sz w:val="18"/>
                                <w:vertAlign w:val="subscript"/>
                                <w:lang w:val="en-US"/>
                              </w:rPr>
                              <w:t>R</w:t>
                            </w:r>
                            <w:r w:rsidRPr="006F6E9C">
                              <w:rPr>
                                <w:color w:val="auto"/>
                                <w:sz w:val="18"/>
                                <w:lang w:val="en-US"/>
                              </w:rPr>
                              <w:t>&lt;&lt;</w:t>
                            </w:r>
                            <w:r w:rsidRPr="006107F7">
                              <w:rPr>
                                <w:rFonts w:ascii="Symbol" w:hAnsi="Symbol"/>
                                <w:color w:val="auto"/>
                                <w:sz w:val="18"/>
                                <w:lang w:val="de-DE"/>
                              </w:rPr>
                              <w:t></w:t>
                            </w:r>
                            <w:r w:rsidRPr="006F6E9C">
                              <w:rPr>
                                <w:color w:val="auto"/>
                                <w:sz w:val="18"/>
                                <w:vertAlign w:val="subscript"/>
                                <w:lang w:val="en-US"/>
                              </w:rPr>
                              <w:t>D</w:t>
                            </w:r>
                            <w:r w:rsidRPr="006F6E9C">
                              <w:rPr>
                                <w:color w:val="auto"/>
                                <w:sz w:val="18"/>
                                <w:lang w:val="en-US"/>
                              </w:rPr>
                              <w:t>. One observes formation of both, lying and standing islands.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9E55E60" id="Textfeld 20" o:spid="_x0000_s1046" type="#_x0000_t202" style="position:absolute;left:0;text-align:left;margin-left:189.5pt;margin-top:113.5pt;width:145pt;height:8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" filled="f" stroked="f">
                <v:path arrowok="t"/>
                <v:textbox>
                  <w:txbxContent>
                    <w:p w:rsidR="003151EA" w:rsidRDefault="003151EA" w:rsidP="006F6E9C">
                      <w:pPr>
                        <w:pStyle w:val="ErluterungenMuster"/>
                      </w:pPr>
                      <w:r w:rsidRPr="006F6E9C">
                        <w:rPr>
                          <w:b/>
                          <w:color w:val="auto"/>
                          <w:sz w:val="18"/>
                          <w:lang w:val="en-US"/>
                        </w:rPr>
                        <w:t>Figure 4</w:t>
                      </w:r>
                      <w:r w:rsidRPr="006F6E9C">
                        <w:rPr>
                          <w:color w:val="auto"/>
                          <w:sz w:val="18"/>
                          <w:lang w:val="en-US"/>
                        </w:rPr>
                        <w:t xml:space="preserve"> Preliminary kMC result for submonolayer growth of 6P on </w:t>
                      </w:r>
                      <w:proofErr w:type="gramStart"/>
                      <w:r w:rsidRPr="006F6E9C">
                        <w:rPr>
                          <w:color w:val="auto"/>
                          <w:sz w:val="18"/>
                          <w:lang w:val="en-US"/>
                        </w:rPr>
                        <w:t>ZnO(</w:t>
                      </w:r>
                      <w:proofErr w:type="gramEnd"/>
                      <w:r w:rsidRPr="006F6E9C">
                        <w:rPr>
                          <w:color w:val="auto"/>
                          <w:sz w:val="18"/>
                          <w:lang w:val="en-US"/>
                        </w:rPr>
                        <w:t>10-10) based on H</w:t>
                      </w:r>
                      <w:r w:rsidRPr="006F6E9C">
                        <w:rPr>
                          <w:color w:val="auto"/>
                          <w:sz w:val="18"/>
                          <w:vertAlign w:val="subscript"/>
                          <w:lang w:val="en-US"/>
                        </w:rPr>
                        <w:t>eff</w:t>
                      </w:r>
                      <w:r w:rsidRPr="006F6E9C">
                        <w:rPr>
                          <w:color w:val="auto"/>
                          <w:sz w:val="18"/>
                          <w:lang w:val="en-US"/>
                        </w:rPr>
                        <w:t xml:space="preserve"> [P9]. Parameters are E</w:t>
                      </w:r>
                      <w:r w:rsidRPr="006F6E9C">
                        <w:rPr>
                          <w:color w:val="auto"/>
                          <w:sz w:val="18"/>
                          <w:vertAlign w:val="subscript"/>
                          <w:lang w:val="en-US"/>
                        </w:rPr>
                        <w:t>R</w:t>
                      </w:r>
                      <w:r w:rsidRPr="006F6E9C">
                        <w:rPr>
                          <w:color w:val="auto"/>
                          <w:sz w:val="18"/>
                          <w:lang w:val="en-US"/>
                        </w:rPr>
                        <w:t xml:space="preserve">=0, and </w:t>
                      </w:r>
                      <w:r w:rsidRPr="006107F7">
                        <w:rPr>
                          <w:rFonts w:ascii="Symbol" w:hAnsi="Symbol"/>
                          <w:color w:val="auto"/>
                          <w:sz w:val="18"/>
                          <w:lang w:val="de-DE"/>
                        </w:rPr>
                        <w:t></w:t>
                      </w:r>
                      <w:r w:rsidRPr="006F6E9C">
                        <w:rPr>
                          <w:color w:val="auto"/>
                          <w:sz w:val="18"/>
                          <w:vertAlign w:val="subscript"/>
                          <w:lang w:val="en-US"/>
                        </w:rPr>
                        <w:t>A</w:t>
                      </w:r>
                      <w:r w:rsidRPr="006F6E9C">
                        <w:rPr>
                          <w:color w:val="auto"/>
                          <w:sz w:val="18"/>
                          <w:lang w:val="en-US"/>
                        </w:rPr>
                        <w:t>&lt;&lt;</w:t>
                      </w:r>
                      <w:r w:rsidRPr="006107F7">
                        <w:rPr>
                          <w:rFonts w:ascii="Symbol" w:hAnsi="Symbol"/>
                          <w:color w:val="auto"/>
                          <w:sz w:val="18"/>
                          <w:lang w:val="de-DE"/>
                        </w:rPr>
                        <w:t></w:t>
                      </w:r>
                      <w:r w:rsidRPr="006F6E9C">
                        <w:rPr>
                          <w:color w:val="auto"/>
                          <w:sz w:val="18"/>
                          <w:vertAlign w:val="subscript"/>
                          <w:lang w:val="en-US"/>
                        </w:rPr>
                        <w:t>R</w:t>
                      </w:r>
                      <w:r w:rsidRPr="006F6E9C">
                        <w:rPr>
                          <w:color w:val="auto"/>
                          <w:sz w:val="18"/>
                          <w:lang w:val="en-US"/>
                        </w:rPr>
                        <w:t>&lt;&lt;</w:t>
                      </w:r>
                      <w:r w:rsidRPr="006107F7">
                        <w:rPr>
                          <w:rFonts w:ascii="Symbol" w:hAnsi="Symbol"/>
                          <w:color w:val="auto"/>
                          <w:sz w:val="18"/>
                          <w:lang w:val="de-DE"/>
                        </w:rPr>
                        <w:t></w:t>
                      </w:r>
                      <w:r w:rsidRPr="006F6E9C">
                        <w:rPr>
                          <w:color w:val="auto"/>
                          <w:sz w:val="18"/>
                          <w:vertAlign w:val="subscript"/>
                          <w:lang w:val="en-US"/>
                        </w:rPr>
                        <w:t>D</w:t>
                      </w:r>
                      <w:r w:rsidRPr="006F6E9C">
                        <w:rPr>
                          <w:color w:val="auto"/>
                          <w:sz w:val="18"/>
                          <w:lang w:val="en-US"/>
                        </w:rPr>
                        <w:t>. One observes formation of both, lying and standing islands.</w:t>
                      </w:r>
                    </w:p>
                  </w:txbxContent>
                </v:textbox>
                <w10:wrap type="square"/>
              </v:shape>
            </w:pict>
          </mc:Fallback>
        </mc:AlternateContent>
      </w:r>
      <w:r w:rsidRPr="00FB58FA">
        <w:rPr>
          <w:rFonts w:cs="Arial"/>
          <w:color w:val="000000" w:themeColor="text1"/>
          <w:lang w:val="en-US"/>
        </w:rPr>
        <w:t xml:space="preserve">To begin with we will use the algorithm to investigate nucleation and growth in sub-monolayer situations. </w:t>
      </w:r>
      <w:r w:rsidRPr="00FB58FA">
        <w:rPr>
          <w:rFonts w:cs="Arial"/>
          <w:noProof/>
          <w:color w:val="000000" w:themeColor="text1"/>
          <w:lang w:val="de-DE"/>
        </w:rPr>
        <w:drawing>
          <wp:anchor distT="0" distB="0" distL="114300" distR="114300" simplePos="0" relativeHeight="251680768" behindDoc="0" locked="0" layoutInCell="1" allowOverlap="1" wp14:anchorId="59EDF51F" wp14:editId="18E1820D">
            <wp:simplePos x="0" y="0"/>
            <wp:positionH relativeFrom="column">
              <wp:posOffset>4190365</wp:posOffset>
            </wp:positionH>
            <wp:positionV relativeFrom="paragraph">
              <wp:posOffset>1343025</wp:posOffset>
            </wp:positionV>
            <wp:extent cx="1931670" cy="1155065"/>
            <wp:effectExtent l="25400" t="0" r="0" b="0"/>
            <wp:wrapTight wrapText="bothSides">
              <wp:wrapPolygon edited="0">
                <wp:start x="-284" y="0"/>
                <wp:lineTo x="-284" y="21374"/>
                <wp:lineTo x="21586" y="21374"/>
                <wp:lineTo x="21586" y="0"/>
                <wp:lineTo x="-284" y="0"/>
              </wp:wrapPolygon>
            </wp:wrapTight>
            <wp:docPr id="17" name="Picture 4" descr="kMC_prelimin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C_preliminary.png"/>
                    <pic:cNvPicPr/>
                  </pic:nvPicPr>
                  <pic:blipFill>
                    <a:blip r:embed="rId87"/>
                    <a:stretch>
                      <a:fillRect/>
                    </a:stretch>
                  </pic:blipFill>
                  <pic:spPr>
                    <a:xfrm>
                      <a:off x="0" y="0"/>
                      <a:ext cx="1931670" cy="1155065"/>
                    </a:xfrm>
                    <a:prstGeom prst="rect">
                      <a:avLst/>
                    </a:prstGeom>
                  </pic:spPr>
                </pic:pic>
              </a:graphicData>
            </a:graphic>
          </wp:anchor>
        </w:drawing>
      </w:r>
      <w:r w:rsidRPr="00FB58FA">
        <w:rPr>
          <w:rFonts w:cs="Arial"/>
          <w:color w:val="000000" w:themeColor="text1"/>
          <w:lang w:val="en-US"/>
        </w:rPr>
        <w:t xml:space="preserve">In the simplest case (no anisotropy in the kinetic coefficients, no surface step edges) the translational </w:t>
      </w:r>
      <w:proofErr w:type="gramStart"/>
      <w:r w:rsidRPr="00FB58FA">
        <w:rPr>
          <w:rFonts w:cs="Arial"/>
          <w:color w:val="000000" w:themeColor="text1"/>
          <w:lang w:val="en-US"/>
        </w:rPr>
        <w:t>diffusion  occurs</w:t>
      </w:r>
      <w:proofErr w:type="gramEnd"/>
      <w:r w:rsidRPr="00FB58FA">
        <w:rPr>
          <w:rFonts w:cs="Arial"/>
          <w:color w:val="000000" w:themeColor="text1"/>
          <w:lang w:val="en-US"/>
        </w:rPr>
        <w:t xml:space="preserve"> with probability</w:t>
      </w:r>
      <w:r w:rsidRPr="00FB58FA">
        <w:rPr>
          <w:rFonts w:cs="Arial"/>
          <w:color w:val="000000" w:themeColor="text1"/>
          <w:position w:val="-12"/>
          <w:lang w:val="de-DE"/>
        </w:rPr>
        <w:object w:dxaOrig="4540" w:dyaOrig="380">
          <v:shape id="_x0000_i1031" type="#_x0000_t75" style="width:227pt;height:19.5pt" o:ole="">
            <v:imagedata r:id="rId88" o:title=""/>
          </v:shape>
          <o:OLEObject Type="Embed" ProgID="Equation.3" ShapeID="_x0000_i1031" DrawAspect="Content" ObjectID="_1478072031" r:id="rId89"/>
        </w:object>
      </w:r>
      <w:r w:rsidRPr="00FB58FA">
        <w:rPr>
          <w:rFonts w:cs="Arial"/>
          <w:color w:val="000000" w:themeColor="text1"/>
          <w:lang w:val="en-US"/>
        </w:rPr>
        <w:t xml:space="preserve">  involving the diffusion barrier E</w:t>
      </w:r>
      <w:r w:rsidRPr="00FB58FA">
        <w:rPr>
          <w:rFonts w:cs="Arial"/>
          <w:color w:val="000000" w:themeColor="text1"/>
          <w:vertAlign w:val="subscript"/>
          <w:lang w:val="en-US"/>
        </w:rPr>
        <w:t>D</w:t>
      </w:r>
      <w:r w:rsidRPr="00FB58FA">
        <w:rPr>
          <w:rFonts w:cs="Arial"/>
          <w:color w:val="000000" w:themeColor="text1"/>
          <w:lang w:val="en-US"/>
        </w:rPr>
        <w:t xml:space="preserve"> (from all-atom MD), the attempt frequency </w:t>
      </w:r>
      <w:r w:rsidRPr="00FB58FA">
        <w:rPr>
          <w:rFonts w:cs="Arial"/>
          <w:noProof/>
          <w:color w:val="000000" w:themeColor="text1"/>
          <w:position w:val="-8"/>
          <w:lang w:val="de-DE"/>
        </w:rPr>
        <w:drawing>
          <wp:inline distT="0" distB="0" distL="0" distR="0" wp14:anchorId="1E46F3C2" wp14:editId="23021472">
            <wp:extent cx="177800" cy="177800"/>
            <wp:effectExtent l="0" t="0" r="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Pr="00FB58FA">
        <w:rPr>
          <w:rFonts w:cs="Arial"/>
          <w:color w:val="000000" w:themeColor="text1"/>
          <w:lang w:val="en-US"/>
        </w:rPr>
        <w:t xml:space="preserve">and the difference in interaction energies, </w:t>
      </w:r>
      <w:r w:rsidRPr="00FB58FA">
        <w:rPr>
          <w:rFonts w:cs="Arial"/>
          <w:color w:val="000000" w:themeColor="text1"/>
          <w:position w:val="-8"/>
          <w:lang w:val="de-DE"/>
        </w:rPr>
        <w:object w:dxaOrig="940" w:dyaOrig="280">
          <v:shape id="_x0000_i1032" type="#_x0000_t75" style="width:47.5pt;height:14pt" o:ole="">
            <v:imagedata r:id="rId91" o:title=""/>
          </v:shape>
          <o:OLEObject Type="Embed" ProgID="Equation.3" ShapeID="_x0000_i1032" DrawAspect="Content" ObjectID="_1478072032" r:id="rId92"/>
        </w:object>
      </w:r>
      <w:r w:rsidRPr="00FB58FA">
        <w:rPr>
          <w:rFonts w:cs="Arial"/>
          <w:color w:val="000000" w:themeColor="text1"/>
          <w:lang w:val="en-US"/>
        </w:rPr>
        <w:t>, between final and initial state. The rotational motion occurs with probability</w:t>
      </w:r>
      <w:r w:rsidRPr="00FB58FA">
        <w:rPr>
          <w:rFonts w:cs="Arial"/>
          <w:color w:val="000000" w:themeColor="text1"/>
          <w:position w:val="-12"/>
          <w:lang w:val="de-DE"/>
        </w:rPr>
        <w:object w:dxaOrig="4540" w:dyaOrig="380">
          <v:shape id="_x0000_i1033" type="#_x0000_t75" style="width:227pt;height:19.5pt" o:ole="">
            <v:imagedata r:id="rId93" o:title=""/>
          </v:shape>
          <o:OLEObject Type="Embed" ProgID="Equation.3" ShapeID="_x0000_i1033" DrawAspect="Content" ObjectID="_1478072033" r:id="rId94"/>
        </w:object>
      </w:r>
      <w:r w:rsidRPr="00FB58FA">
        <w:rPr>
          <w:rFonts w:cs="Arial"/>
          <w:color w:val="000000" w:themeColor="text1"/>
          <w:lang w:val="en-US"/>
        </w:rPr>
        <w:t xml:space="preserve"> and adsorption </w:t>
      </w:r>
      <w:proofErr w:type="gramStart"/>
      <w:r w:rsidRPr="00FB58FA">
        <w:rPr>
          <w:rFonts w:cs="Arial"/>
          <w:color w:val="000000" w:themeColor="text1"/>
          <w:lang w:val="en-US"/>
        </w:rPr>
        <w:t xml:space="preserve">with </w:t>
      </w:r>
      <w:proofErr w:type="gramEnd"/>
      <w:r w:rsidRPr="00FB58FA">
        <w:rPr>
          <w:rFonts w:cs="Arial"/>
          <w:noProof/>
          <w:color w:val="000000" w:themeColor="text1"/>
          <w:position w:val="-8"/>
          <w:lang w:val="de-DE"/>
        </w:rPr>
        <w:drawing>
          <wp:inline distT="0" distB="0" distL="0" distR="0" wp14:anchorId="21D73162" wp14:editId="578E3984">
            <wp:extent cx="660400" cy="177800"/>
            <wp:effectExtent l="0" t="0" r="0" b="0"/>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60400" cy="177800"/>
                    </a:xfrm>
                    <a:prstGeom prst="rect">
                      <a:avLst/>
                    </a:prstGeom>
                    <a:noFill/>
                    <a:ln>
                      <a:noFill/>
                    </a:ln>
                  </pic:spPr>
                </pic:pic>
              </a:graphicData>
            </a:graphic>
          </wp:inline>
        </w:drawing>
      </w:r>
      <w:r w:rsidRPr="00FB58FA">
        <w:rPr>
          <w:rFonts w:cs="Arial"/>
          <w:color w:val="000000" w:themeColor="text1"/>
          <w:lang w:val="en-US"/>
        </w:rPr>
        <w:t xml:space="preserve">, if the lattice site is free. A preliminary </w:t>
      </w:r>
      <w:proofErr w:type="gramStart"/>
      <w:r w:rsidRPr="00FB58FA">
        <w:rPr>
          <w:rFonts w:cs="Arial"/>
          <w:color w:val="000000" w:themeColor="text1"/>
          <w:lang w:val="en-US"/>
        </w:rPr>
        <w:t>results</w:t>
      </w:r>
      <w:proofErr w:type="gramEnd"/>
      <w:r w:rsidRPr="00FB58FA">
        <w:rPr>
          <w:rFonts w:cs="Arial"/>
          <w:color w:val="000000" w:themeColor="text1"/>
          <w:lang w:val="en-US"/>
        </w:rPr>
        <w:t xml:space="preserve"> from corresponding kMC simulations is shown in Fig. 4, where we estimated E</w:t>
      </w:r>
      <w:r w:rsidRPr="00FB58FA">
        <w:rPr>
          <w:rFonts w:cs="Arial"/>
          <w:color w:val="000000" w:themeColor="text1"/>
          <w:vertAlign w:val="subscript"/>
          <w:lang w:val="en-US"/>
        </w:rPr>
        <w:t>D</w:t>
      </w:r>
      <w:r w:rsidRPr="00FB58FA">
        <w:rPr>
          <w:rFonts w:cs="Arial"/>
          <w:color w:val="000000" w:themeColor="text1"/>
          <w:lang w:val="en-US"/>
        </w:rPr>
        <w:t xml:space="preserve"> through the molecule-substrate part of our effective Hamiltonian [P9]. The snapshot already reflects the competition between lying ordered islands (favored by the substrate) and standing nematic islands (packing effects). In the next step, anisotropic surface diffusion has </w:t>
      </w:r>
      <w:proofErr w:type="gramStart"/>
      <w:r w:rsidRPr="00FB58FA">
        <w:rPr>
          <w:rFonts w:cs="Arial"/>
          <w:color w:val="000000" w:themeColor="text1"/>
          <w:lang w:val="en-US"/>
        </w:rPr>
        <w:t>to  be</w:t>
      </w:r>
      <w:proofErr w:type="gramEnd"/>
      <w:r w:rsidRPr="00FB58FA">
        <w:rPr>
          <w:rFonts w:cs="Arial"/>
          <w:color w:val="000000" w:themeColor="text1"/>
          <w:lang w:val="en-US"/>
        </w:rPr>
        <w:t xml:space="preserve"> built in (using direction dependent barriers E</w:t>
      </w:r>
      <w:r w:rsidRPr="00FB58FA">
        <w:rPr>
          <w:rFonts w:cs="Arial"/>
          <w:color w:val="000000" w:themeColor="text1"/>
          <w:vertAlign w:val="subscript"/>
          <w:lang w:val="en-US"/>
        </w:rPr>
        <w:t>D</w:t>
      </w:r>
      <w:r w:rsidRPr="00FB58FA">
        <w:rPr>
          <w:rFonts w:cs="Arial"/>
          <w:color w:val="000000" w:themeColor="text1"/>
          <w:lang w:val="en-US"/>
        </w:rPr>
        <w:t xml:space="preserve">). From a physical point of view, further questions concern the occurrence of herringbone structures, island distributions and critical cluster size, and correlations between islands. </w:t>
      </w:r>
    </w:p>
    <w:p w:rsidR="006F6E9C" w:rsidRPr="00FB58FA" w:rsidRDefault="006F6E9C" w:rsidP="006F6E9C">
      <w:pPr>
        <w:pStyle w:val="ErluterungenMuster"/>
        <w:jc w:val="both"/>
        <w:rPr>
          <w:rFonts w:cs="Arial"/>
          <w:color w:val="000000" w:themeColor="text1"/>
          <w:lang w:val="en-US"/>
        </w:rPr>
      </w:pPr>
    </w:p>
    <w:p w:rsidR="006F6E9C" w:rsidRPr="00FB58FA" w:rsidRDefault="006F6E9C" w:rsidP="006F6E9C">
      <w:pPr>
        <w:pStyle w:val="ErluterungenMuster"/>
        <w:jc w:val="both"/>
        <w:rPr>
          <w:rFonts w:cs="Arial"/>
          <w:color w:val="000000" w:themeColor="text1"/>
          <w:lang w:val="en-US"/>
        </w:rPr>
      </w:pPr>
      <w:r w:rsidRPr="00FB58FA">
        <w:rPr>
          <w:rFonts w:cs="Arial"/>
          <w:color w:val="000000" w:themeColor="text1"/>
          <w:lang w:val="en-US"/>
        </w:rPr>
        <w:t>Having explored the monolayer situation, we will attempt to grow a second (third</w:t>
      </w:r>
      <w:proofErr w:type="gramStart"/>
      <w:r w:rsidRPr="00FB58FA">
        <w:rPr>
          <w:rFonts w:cs="Arial"/>
          <w:color w:val="000000" w:themeColor="text1"/>
          <w:lang w:val="en-US"/>
        </w:rPr>
        <w:t>, ..</w:t>
      </w:r>
      <w:proofErr w:type="gramEnd"/>
      <w:r w:rsidRPr="00FB58FA">
        <w:rPr>
          <w:rFonts w:cs="Arial"/>
          <w:color w:val="000000" w:themeColor="text1"/>
          <w:lang w:val="en-US"/>
        </w:rPr>
        <w:t xml:space="preserve">) layer. Clearly, this is not a straightfoward task to do in a system with continuous degrees of freedom, due to the (possible) lack of a well-defined crystal structure. To our knowledge, multilayer growth in kMC hasn’t even been done for rotationally discrete systems. As a first step, we will assume that molecular orientations in the first layer </w:t>
      </w:r>
      <w:r w:rsidRPr="00FB58FA">
        <w:rPr>
          <w:rFonts w:cs="Arial"/>
          <w:i/>
          <w:color w:val="000000" w:themeColor="text1"/>
          <w:lang w:val="en-US"/>
        </w:rPr>
        <w:t>freeze</w:t>
      </w:r>
      <w:r w:rsidRPr="00FB58FA">
        <w:rPr>
          <w:rFonts w:cs="Arial"/>
          <w:color w:val="000000" w:themeColor="text1"/>
          <w:lang w:val="en-US"/>
        </w:rPr>
        <w:t xml:space="preserve"> after layer completion, i.e., there is no intralayer relaxation. This will allow </w:t>
      </w:r>
      <w:proofErr w:type="gramStart"/>
      <w:r w:rsidRPr="00FB58FA">
        <w:rPr>
          <w:rFonts w:cs="Arial"/>
          <w:color w:val="000000" w:themeColor="text1"/>
          <w:lang w:val="en-US"/>
        </w:rPr>
        <w:t>to handle</w:t>
      </w:r>
      <w:proofErr w:type="gramEnd"/>
      <w:r w:rsidRPr="00FB58FA">
        <w:rPr>
          <w:rFonts w:cs="Arial"/>
          <w:color w:val="000000" w:themeColor="text1"/>
          <w:lang w:val="en-US"/>
        </w:rPr>
        <w:t xml:space="preserve"> growth of the second layer as growth on a rough (yet passive) substrate, an assumption which has to be tested (possibly in comparsion with MD simulations). Another challenge in the multilayer simulations is to find appropriate coarse-grained diffusion barriers E</w:t>
      </w:r>
      <w:r w:rsidRPr="00FB58FA">
        <w:rPr>
          <w:rFonts w:cs="Arial"/>
          <w:color w:val="000000" w:themeColor="text1"/>
          <w:vertAlign w:val="subscript"/>
          <w:lang w:val="en-US"/>
        </w:rPr>
        <w:t>D</w:t>
      </w:r>
      <w:r w:rsidRPr="00FB58FA">
        <w:rPr>
          <w:rFonts w:cs="Arial"/>
          <w:color w:val="000000" w:themeColor="text1"/>
          <w:lang w:val="en-US"/>
        </w:rPr>
        <w:t>, E</w:t>
      </w:r>
      <w:r w:rsidRPr="00FB58FA">
        <w:rPr>
          <w:rFonts w:cs="Arial"/>
          <w:color w:val="000000" w:themeColor="text1"/>
          <w:vertAlign w:val="subscript"/>
          <w:lang w:val="en-US"/>
        </w:rPr>
        <w:t>S</w:t>
      </w:r>
      <w:r w:rsidRPr="00FB58FA">
        <w:rPr>
          <w:rFonts w:cs="Arial"/>
          <w:color w:val="000000" w:themeColor="text1"/>
          <w:lang w:val="en-US"/>
        </w:rPr>
        <w:t xml:space="preserve">, and to identify their relation to the results from all-atom MD simulations in part (i). </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pStyle w:val="ErluterungenMuster"/>
        <w:rPr>
          <w:rFonts w:cs="Arial"/>
          <w:b/>
          <w:color w:val="000000" w:themeColor="text1"/>
          <w:lang w:val="en-US"/>
        </w:rPr>
      </w:pPr>
    </w:p>
    <w:p w:rsidR="006F6E9C" w:rsidRPr="00FB58FA" w:rsidRDefault="006F6E9C" w:rsidP="006F6E9C">
      <w:pPr>
        <w:pStyle w:val="ErluterungenMuster"/>
        <w:rPr>
          <w:rFonts w:cs="Arial"/>
          <w:b/>
          <w:color w:val="000000" w:themeColor="text1"/>
          <w:lang w:val="en-US"/>
        </w:rPr>
      </w:pPr>
    </w:p>
    <w:p w:rsidR="006F6E9C" w:rsidRPr="00FB58FA" w:rsidRDefault="006F6E9C" w:rsidP="006F6E9C">
      <w:pPr>
        <w:pStyle w:val="ErluterungenMuster"/>
        <w:rPr>
          <w:rFonts w:cs="Arial"/>
          <w:b/>
          <w:color w:val="000000" w:themeColor="text1"/>
          <w:lang w:val="en-US"/>
        </w:rPr>
      </w:pPr>
    </w:p>
    <w:p w:rsidR="006F6E9C" w:rsidRPr="00FB58FA" w:rsidRDefault="006F6E9C" w:rsidP="006F6E9C">
      <w:pPr>
        <w:pStyle w:val="ErluterungenMuster"/>
        <w:rPr>
          <w:rFonts w:cs="Arial"/>
          <w:b/>
          <w:color w:val="000000" w:themeColor="text1"/>
          <w:lang w:val="en-US"/>
        </w:rPr>
      </w:pPr>
      <w:r w:rsidRPr="00FB58FA">
        <w:rPr>
          <w:rFonts w:cs="Arial"/>
          <w:b/>
          <w:color w:val="000000" w:themeColor="text1"/>
          <w:lang w:val="en-US"/>
        </w:rPr>
        <w:t>3.4.2. Work programme</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pStyle w:val="ErluterungenMuster"/>
        <w:rPr>
          <w:rFonts w:cs="Arial"/>
          <w:color w:val="000000" w:themeColor="text1"/>
          <w:lang w:val="en-US"/>
        </w:rPr>
      </w:pPr>
      <w:r w:rsidRPr="00FB58FA">
        <w:rPr>
          <w:rFonts w:cs="Arial"/>
          <w:color w:val="000000" w:themeColor="text1"/>
          <w:lang w:val="en-US"/>
        </w:rPr>
        <w:t>Initially, the two requested PhD students will focus on project parts (i) and (iii); the joint investigations planned within the interface project part (ii) will start in the second year.</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pStyle w:val="ErluterungenMuster"/>
        <w:rPr>
          <w:rFonts w:cs="Arial"/>
          <w:color w:val="000000" w:themeColor="text1"/>
          <w:u w:val="single"/>
          <w:lang w:val="de-DE"/>
        </w:rPr>
      </w:pPr>
      <w:r w:rsidRPr="00FB58FA">
        <w:rPr>
          <w:rFonts w:cs="Arial"/>
          <w:color w:val="000000" w:themeColor="text1"/>
          <w:u w:val="single"/>
          <w:lang w:val="de-DE"/>
        </w:rPr>
        <w:t>First year</w:t>
      </w:r>
    </w:p>
    <w:p w:rsidR="006F6E9C" w:rsidRPr="00FB58FA" w:rsidRDefault="006F6E9C" w:rsidP="005A084D">
      <w:pPr>
        <w:pStyle w:val="ErluterungenMuster"/>
        <w:numPr>
          <w:ilvl w:val="0"/>
          <w:numId w:val="12"/>
        </w:numPr>
        <w:jc w:val="both"/>
        <w:rPr>
          <w:rFonts w:cs="Arial"/>
          <w:color w:val="000000" w:themeColor="text1"/>
          <w:lang w:val="en-US"/>
        </w:rPr>
      </w:pPr>
      <w:r w:rsidRPr="00FB58FA">
        <w:rPr>
          <w:rFonts w:cs="Arial"/>
          <w:color w:val="000000" w:themeColor="text1"/>
          <w:lang w:val="en-US"/>
        </w:rPr>
        <w:t xml:space="preserve">REMD simulations of tens of p-6p molecules on various ZnO surfaces to study critical nucleation and onset of growth; investigation of the in-plane diffusion of p-6P-2F and p-6P-4F and L4P on planar ZnO surfaces [P3]. </w:t>
      </w:r>
    </w:p>
    <w:p w:rsidR="006F6E9C" w:rsidRPr="00FB58FA" w:rsidRDefault="006F6E9C" w:rsidP="006F6E9C">
      <w:pPr>
        <w:pStyle w:val="ErluterungenMuster"/>
        <w:ind w:left="360"/>
        <w:jc w:val="both"/>
        <w:rPr>
          <w:rFonts w:cs="Arial"/>
          <w:color w:val="000000" w:themeColor="text1"/>
          <w:lang w:val="en-US"/>
        </w:rPr>
      </w:pPr>
      <w:r w:rsidRPr="00FB58FA">
        <w:rPr>
          <w:rFonts w:cs="Arial"/>
          <w:color w:val="000000" w:themeColor="text1"/>
          <w:lang w:val="en-US"/>
        </w:rPr>
        <w:t xml:space="preserve">(iii) </w:t>
      </w:r>
      <w:r w:rsidRPr="00FB58FA">
        <w:rPr>
          <w:rFonts w:cs="Arial"/>
          <w:color w:val="000000" w:themeColor="text1"/>
          <w:lang w:val="en-US"/>
        </w:rPr>
        <w:tab/>
        <w:t xml:space="preserve">       Off-lattice (MC) simulations of monolayers of 6P/</w:t>
      </w:r>
      <w:proofErr w:type="gramStart"/>
      <w:r w:rsidRPr="00FB58FA">
        <w:rPr>
          <w:rFonts w:cs="Arial"/>
          <w:color w:val="000000" w:themeColor="text1"/>
          <w:lang w:val="en-US"/>
        </w:rPr>
        <w:t>ZnO(</w:t>
      </w:r>
      <w:proofErr w:type="gramEnd"/>
      <w:r w:rsidRPr="00FB58FA">
        <w:rPr>
          <w:rFonts w:cs="Arial"/>
          <w:color w:val="000000" w:themeColor="text1"/>
          <w:lang w:val="en-US"/>
        </w:rPr>
        <w:t>10-10), development of coarse-grained</w:t>
      </w:r>
    </w:p>
    <w:p w:rsidR="006F6E9C" w:rsidRPr="00FB58FA" w:rsidRDefault="006F6E9C" w:rsidP="006F6E9C">
      <w:pPr>
        <w:pStyle w:val="ErluterungenMuster"/>
        <w:ind w:left="360"/>
        <w:jc w:val="both"/>
        <w:rPr>
          <w:rFonts w:cs="Arial"/>
          <w:color w:val="000000" w:themeColor="text1"/>
          <w:lang w:val="en-US"/>
        </w:rPr>
      </w:pPr>
      <w:r w:rsidRPr="00FB58FA">
        <w:rPr>
          <w:rFonts w:cs="Arial"/>
          <w:color w:val="000000" w:themeColor="text1"/>
          <w:lang w:val="en-US"/>
        </w:rPr>
        <w:t xml:space="preserve">             </w:t>
      </w:r>
      <w:proofErr w:type="gramStart"/>
      <w:r w:rsidRPr="00FB58FA">
        <w:rPr>
          <w:rFonts w:cs="Arial"/>
          <w:color w:val="000000" w:themeColor="text1"/>
          <w:lang w:val="en-US"/>
        </w:rPr>
        <w:t>models</w:t>
      </w:r>
      <w:proofErr w:type="gramEnd"/>
      <w:r w:rsidRPr="00FB58FA">
        <w:rPr>
          <w:rFonts w:cs="Arial"/>
          <w:color w:val="000000" w:themeColor="text1"/>
          <w:lang w:val="en-US"/>
        </w:rPr>
        <w:t xml:space="preserve"> for other COMs.</w:t>
      </w:r>
    </w:p>
    <w:p w:rsidR="006F6E9C" w:rsidRPr="00FB58FA" w:rsidRDefault="006F6E9C" w:rsidP="006F6E9C">
      <w:pPr>
        <w:pStyle w:val="ErluterungenMuster"/>
        <w:jc w:val="both"/>
        <w:rPr>
          <w:rFonts w:cs="Arial"/>
          <w:color w:val="000000" w:themeColor="text1"/>
          <w:u w:val="single"/>
          <w:lang w:val="en-US"/>
        </w:rPr>
      </w:pPr>
      <w:r w:rsidRPr="00FB58FA">
        <w:rPr>
          <w:rFonts w:cs="Arial"/>
          <w:color w:val="000000" w:themeColor="text1"/>
          <w:u w:val="single"/>
          <w:lang w:val="en-US"/>
        </w:rPr>
        <w:t>Second year</w:t>
      </w:r>
    </w:p>
    <w:p w:rsidR="006F6E9C" w:rsidRPr="00FB58FA" w:rsidRDefault="006F6E9C" w:rsidP="005A084D">
      <w:pPr>
        <w:pStyle w:val="ErluterungenMuster"/>
        <w:numPr>
          <w:ilvl w:val="0"/>
          <w:numId w:val="13"/>
        </w:numPr>
        <w:jc w:val="both"/>
        <w:rPr>
          <w:rFonts w:cs="Arial"/>
          <w:color w:val="000000" w:themeColor="text1"/>
          <w:lang w:val="en-US"/>
        </w:rPr>
      </w:pPr>
      <w:r w:rsidRPr="00FB58FA">
        <w:rPr>
          <w:rFonts w:cs="Arial"/>
          <w:color w:val="000000" w:themeColor="text1"/>
          <w:lang w:val="en-US"/>
        </w:rPr>
        <w:t xml:space="preserve">MD and umbrella sampling simulations and theoretical description of the diffusive crossing of step-edges and molecular terraces of p-6p on various ZnO surfaces.  </w:t>
      </w:r>
    </w:p>
    <w:p w:rsidR="006F6E9C" w:rsidRPr="00FB58FA" w:rsidRDefault="006F6E9C" w:rsidP="005A084D">
      <w:pPr>
        <w:pStyle w:val="ErluterungenMuster"/>
        <w:numPr>
          <w:ilvl w:val="0"/>
          <w:numId w:val="13"/>
        </w:numPr>
        <w:jc w:val="both"/>
        <w:rPr>
          <w:rFonts w:cs="Arial"/>
          <w:color w:val="000000" w:themeColor="text1"/>
          <w:lang w:val="en-US"/>
        </w:rPr>
      </w:pPr>
      <w:r w:rsidRPr="00FB58FA">
        <w:rPr>
          <w:rFonts w:cs="Arial"/>
          <w:color w:val="000000" w:themeColor="text1"/>
          <w:lang w:val="en-US"/>
        </w:rPr>
        <w:t>Determination of kinetic input parameters for monolayer diffusion (translational/rotational).</w:t>
      </w:r>
    </w:p>
    <w:p w:rsidR="006F6E9C" w:rsidRPr="00FB58FA" w:rsidRDefault="006F6E9C" w:rsidP="005A084D">
      <w:pPr>
        <w:pStyle w:val="ErluterungenMuster"/>
        <w:numPr>
          <w:ilvl w:val="0"/>
          <w:numId w:val="13"/>
        </w:numPr>
        <w:jc w:val="both"/>
        <w:rPr>
          <w:rFonts w:cs="Arial"/>
          <w:color w:val="000000" w:themeColor="text1"/>
          <w:lang w:val="de-DE"/>
        </w:rPr>
      </w:pPr>
      <w:r w:rsidRPr="00FB58FA">
        <w:rPr>
          <w:rFonts w:cs="Arial"/>
          <w:color w:val="000000" w:themeColor="text1"/>
          <w:lang w:val="en-US"/>
        </w:rPr>
        <w:t xml:space="preserve">Refinement of the existing kMC code for monolayers, investigations of 6P and derivates. </w:t>
      </w:r>
      <w:r w:rsidRPr="00FB58FA">
        <w:rPr>
          <w:rFonts w:cs="Arial"/>
          <w:color w:val="000000" w:themeColor="text1"/>
          <w:lang w:val="de-DE"/>
        </w:rPr>
        <w:t>Start of ground-state calculations.</w:t>
      </w:r>
    </w:p>
    <w:p w:rsidR="006F6E9C" w:rsidRPr="00FB58FA" w:rsidRDefault="006F6E9C" w:rsidP="006F6E9C">
      <w:pPr>
        <w:pStyle w:val="ErluterungenMuster"/>
        <w:jc w:val="both"/>
        <w:rPr>
          <w:rFonts w:cs="Arial"/>
          <w:color w:val="000000" w:themeColor="text1"/>
          <w:u w:val="single"/>
          <w:lang w:val="de-DE"/>
        </w:rPr>
      </w:pPr>
      <w:r w:rsidRPr="00FB58FA">
        <w:rPr>
          <w:rFonts w:cs="Arial"/>
          <w:color w:val="000000" w:themeColor="text1"/>
          <w:u w:val="single"/>
          <w:lang w:val="de-DE"/>
        </w:rPr>
        <w:t>Third year</w:t>
      </w:r>
    </w:p>
    <w:p w:rsidR="006F6E9C" w:rsidRPr="00FB58FA" w:rsidRDefault="006F6E9C" w:rsidP="005A084D">
      <w:pPr>
        <w:pStyle w:val="ErluterungenMuster"/>
        <w:numPr>
          <w:ilvl w:val="0"/>
          <w:numId w:val="14"/>
        </w:numPr>
        <w:jc w:val="both"/>
        <w:rPr>
          <w:rFonts w:cs="Arial"/>
          <w:color w:val="000000" w:themeColor="text1"/>
          <w:lang w:val="en-US"/>
        </w:rPr>
      </w:pPr>
      <w:r w:rsidRPr="00FB58FA">
        <w:rPr>
          <w:rFonts w:cs="Arial"/>
          <w:color w:val="000000" w:themeColor="text1"/>
          <w:lang w:val="en-US"/>
        </w:rPr>
        <w:t>REMD investigation of the influence of COM type and polarity on nucleation.</w:t>
      </w:r>
    </w:p>
    <w:p w:rsidR="006F6E9C" w:rsidRPr="00FB58FA" w:rsidRDefault="006F6E9C" w:rsidP="005A084D">
      <w:pPr>
        <w:pStyle w:val="ErluterungenMuster"/>
        <w:numPr>
          <w:ilvl w:val="0"/>
          <w:numId w:val="14"/>
        </w:numPr>
        <w:jc w:val="both"/>
        <w:rPr>
          <w:rFonts w:cs="Arial"/>
          <w:color w:val="000000" w:themeColor="text1"/>
          <w:lang w:val="en-US"/>
        </w:rPr>
      </w:pPr>
      <w:r w:rsidRPr="00FB58FA">
        <w:rPr>
          <w:rFonts w:cs="Arial"/>
          <w:color w:val="000000" w:themeColor="text1"/>
          <w:lang w:val="en-US"/>
        </w:rPr>
        <w:t>Determination of kinetic input parameters and pathways for step-edge diffusion.</w:t>
      </w:r>
    </w:p>
    <w:p w:rsidR="006F6E9C" w:rsidRPr="00FB58FA" w:rsidRDefault="006F6E9C" w:rsidP="005A084D">
      <w:pPr>
        <w:pStyle w:val="ErluterungenMuster"/>
        <w:numPr>
          <w:ilvl w:val="0"/>
          <w:numId w:val="14"/>
        </w:numPr>
        <w:jc w:val="both"/>
        <w:rPr>
          <w:rFonts w:cs="Arial"/>
          <w:color w:val="000000" w:themeColor="text1"/>
          <w:lang w:val="en-US"/>
        </w:rPr>
      </w:pPr>
      <w:r w:rsidRPr="00FB58FA">
        <w:rPr>
          <w:rFonts w:cs="Arial"/>
          <w:color w:val="000000" w:themeColor="text1"/>
          <w:lang w:val="en-US"/>
        </w:rPr>
        <w:t>Development of a kMC code for multilayer growth, ground state calculations for monolayers.</w:t>
      </w:r>
    </w:p>
    <w:p w:rsidR="006F6E9C" w:rsidRPr="00FB58FA" w:rsidRDefault="006F6E9C" w:rsidP="006F6E9C">
      <w:pPr>
        <w:pStyle w:val="ErluterungenMuster"/>
        <w:jc w:val="both"/>
        <w:rPr>
          <w:rFonts w:cs="Arial"/>
          <w:color w:val="000000" w:themeColor="text1"/>
          <w:u w:val="single"/>
          <w:lang w:val="de-DE"/>
        </w:rPr>
      </w:pPr>
      <w:r w:rsidRPr="00FB58FA">
        <w:rPr>
          <w:rFonts w:cs="Arial"/>
          <w:color w:val="000000" w:themeColor="text1"/>
          <w:u w:val="single"/>
          <w:lang w:val="de-DE"/>
        </w:rPr>
        <w:t>Fourth year</w:t>
      </w:r>
    </w:p>
    <w:p w:rsidR="006F6E9C" w:rsidRPr="00FB58FA" w:rsidRDefault="006F6E9C" w:rsidP="005A084D">
      <w:pPr>
        <w:pStyle w:val="ErluterungenMuster"/>
        <w:numPr>
          <w:ilvl w:val="0"/>
          <w:numId w:val="15"/>
        </w:numPr>
        <w:jc w:val="both"/>
        <w:rPr>
          <w:rFonts w:cs="Arial"/>
          <w:color w:val="000000" w:themeColor="text1"/>
          <w:lang w:val="en-US"/>
        </w:rPr>
      </w:pPr>
      <w:r w:rsidRPr="00FB58FA">
        <w:rPr>
          <w:rFonts w:cs="Arial"/>
          <w:color w:val="000000" w:themeColor="text1"/>
          <w:lang w:val="en-US"/>
        </w:rPr>
        <w:t>MD and umbrella sampling investigation of the influence of COM type and polarity on step edge and terrace crossing.</w:t>
      </w:r>
    </w:p>
    <w:p w:rsidR="006F6E9C" w:rsidRPr="00FB58FA" w:rsidRDefault="006F6E9C" w:rsidP="005A084D">
      <w:pPr>
        <w:pStyle w:val="ErluterungenMuster"/>
        <w:numPr>
          <w:ilvl w:val="0"/>
          <w:numId w:val="15"/>
        </w:numPr>
        <w:jc w:val="both"/>
        <w:rPr>
          <w:rFonts w:cs="Arial"/>
          <w:color w:val="000000" w:themeColor="text1"/>
          <w:lang w:val="en-US"/>
        </w:rPr>
      </w:pPr>
      <w:r w:rsidRPr="00FB58FA">
        <w:rPr>
          <w:rFonts w:cs="Arial"/>
          <w:color w:val="000000" w:themeColor="text1"/>
          <w:lang w:val="en-US"/>
        </w:rPr>
        <w:t>Refinement of kinetic input parameters, investigations of different COMs and surfaces.</w:t>
      </w:r>
    </w:p>
    <w:p w:rsidR="006F6E9C" w:rsidRPr="00FB58FA" w:rsidRDefault="006F6E9C" w:rsidP="005A084D">
      <w:pPr>
        <w:pStyle w:val="ErluterungenMuster"/>
        <w:numPr>
          <w:ilvl w:val="0"/>
          <w:numId w:val="15"/>
        </w:numPr>
        <w:jc w:val="both"/>
        <w:rPr>
          <w:rFonts w:cs="Arial"/>
          <w:color w:val="000000" w:themeColor="text1"/>
          <w:lang w:val="en-US"/>
        </w:rPr>
      </w:pPr>
      <w:r w:rsidRPr="00FB58FA">
        <w:rPr>
          <w:rFonts w:cs="Arial"/>
          <w:color w:val="000000" w:themeColor="text1"/>
          <w:lang w:val="en-US"/>
        </w:rPr>
        <w:t xml:space="preserve">kMC calculations for various types of COMs/surfaces, possibly parallel MD calculations to explore </w:t>
      </w:r>
    </w:p>
    <w:p w:rsidR="006F6E9C" w:rsidRPr="00FB58FA" w:rsidRDefault="006F6E9C" w:rsidP="006F6E9C">
      <w:pPr>
        <w:pStyle w:val="ErluterungenMuster"/>
        <w:ind w:left="1080"/>
        <w:jc w:val="both"/>
        <w:rPr>
          <w:rFonts w:cs="Arial"/>
          <w:color w:val="000000" w:themeColor="text1"/>
          <w:lang w:val="de-DE"/>
        </w:rPr>
      </w:pPr>
      <w:r w:rsidRPr="00FB58FA">
        <w:rPr>
          <w:rFonts w:cs="Arial"/>
          <w:color w:val="000000" w:themeColor="text1"/>
          <w:lang w:val="de-DE"/>
        </w:rPr>
        <w:t>relaxation effects.</w:t>
      </w:r>
    </w:p>
    <w:p w:rsidR="006F6E9C" w:rsidRPr="00FB58FA" w:rsidRDefault="006F6E9C" w:rsidP="006F6E9C">
      <w:pPr>
        <w:pStyle w:val="Musterberschrift2"/>
        <w:rPr>
          <w:rFonts w:cs="Arial"/>
          <w:color w:val="000000" w:themeColor="text1"/>
        </w:rPr>
      </w:pPr>
      <w:r w:rsidRPr="00FB58FA">
        <w:rPr>
          <w:rFonts w:cs="Arial"/>
          <w:color w:val="000000" w:themeColor="text1"/>
        </w:rPr>
        <w:t>Role within the Collaborative Research Centre</w:t>
      </w:r>
    </w:p>
    <w:p w:rsidR="006F6E9C" w:rsidRPr="00FB58FA" w:rsidRDefault="006F6E9C" w:rsidP="006F6E9C">
      <w:pPr>
        <w:pStyle w:val="ErluterungenMuster"/>
        <w:jc w:val="both"/>
        <w:rPr>
          <w:rFonts w:cs="Arial"/>
          <w:color w:val="000000" w:themeColor="text1"/>
          <w:lang w:val="de-DE"/>
        </w:rPr>
      </w:pPr>
      <w:r w:rsidRPr="00FB58FA">
        <w:rPr>
          <w:rFonts w:cs="Arial"/>
          <w:color w:val="000000" w:themeColor="text1"/>
          <w:lang w:val="en-US"/>
        </w:rPr>
        <w:t xml:space="preserve">This project adds to the CRC a theoretical understanding of the morphology and growth of HIOS at an atomistic and coarse-grained level. It is therefore complementary to the other theoretical projects which focus on electronic and optical aspects of HIOS. At the same time, the project provides models to interprete experimental results for morphology and growth as well as candidate crystal structures as input for first-principle calculations. </w:t>
      </w:r>
      <w:r w:rsidRPr="00FB58FA">
        <w:rPr>
          <w:rFonts w:cs="Arial"/>
          <w:color w:val="000000" w:themeColor="text1"/>
          <w:lang w:val="de-DE"/>
        </w:rPr>
        <w:t>Specifically, the following cooperations are planned:</w:t>
      </w:r>
    </w:p>
    <w:p w:rsidR="006F6E9C" w:rsidRPr="00FB58FA" w:rsidRDefault="006F6E9C" w:rsidP="005A084D">
      <w:pPr>
        <w:pStyle w:val="ErluterungenMuster"/>
        <w:numPr>
          <w:ilvl w:val="0"/>
          <w:numId w:val="16"/>
        </w:numPr>
        <w:jc w:val="both"/>
        <w:rPr>
          <w:rFonts w:cs="Arial"/>
          <w:color w:val="000000" w:themeColor="text1"/>
          <w:lang w:val="en-US"/>
        </w:rPr>
      </w:pPr>
      <w:r w:rsidRPr="00FB58FA">
        <w:rPr>
          <w:rFonts w:cs="Arial"/>
          <w:color w:val="000000" w:themeColor="text1"/>
          <w:lang w:val="en-US"/>
        </w:rPr>
        <w:t>A4 (Heimel): Force-field parameters from DFT, geometrical single-molecule structure from atomistic MD</w:t>
      </w:r>
    </w:p>
    <w:p w:rsidR="006F6E9C" w:rsidRPr="00FB58FA" w:rsidRDefault="006F6E9C" w:rsidP="005A084D">
      <w:pPr>
        <w:pStyle w:val="ErluterungenMuster"/>
        <w:numPr>
          <w:ilvl w:val="0"/>
          <w:numId w:val="16"/>
        </w:numPr>
        <w:jc w:val="both"/>
        <w:rPr>
          <w:rFonts w:cs="Arial"/>
          <w:color w:val="000000" w:themeColor="text1"/>
          <w:lang w:val="en-US"/>
        </w:rPr>
      </w:pPr>
      <w:r w:rsidRPr="00FB58FA">
        <w:rPr>
          <w:rFonts w:cs="Arial"/>
          <w:color w:val="000000" w:themeColor="text1"/>
          <w:lang w:val="en-US"/>
        </w:rPr>
        <w:t>A5 (Henneberger): Interpretation of experimental results for equilibrium/non-equilibrium HIOS structures</w:t>
      </w:r>
    </w:p>
    <w:p w:rsidR="006F6E9C" w:rsidRPr="00FB58FA" w:rsidRDefault="006F6E9C" w:rsidP="005A084D">
      <w:pPr>
        <w:pStyle w:val="ErluterungenMuster"/>
        <w:numPr>
          <w:ilvl w:val="0"/>
          <w:numId w:val="16"/>
        </w:numPr>
        <w:jc w:val="both"/>
        <w:rPr>
          <w:rFonts w:cs="Arial"/>
          <w:color w:val="000000" w:themeColor="text1"/>
          <w:lang w:val="en-US"/>
        </w:rPr>
      </w:pPr>
      <w:r w:rsidRPr="00FB58FA">
        <w:rPr>
          <w:rFonts w:cs="Arial"/>
          <w:color w:val="000000" w:themeColor="text1"/>
          <w:lang w:val="en-US"/>
        </w:rPr>
        <w:t>A10 (Tchatchenko): Refinement of classical force-fields for molecule-surface interactions, particularly    van-der-Waals contributions</w:t>
      </w:r>
    </w:p>
    <w:p w:rsidR="006F6E9C" w:rsidRPr="00FB58FA" w:rsidRDefault="006F6E9C" w:rsidP="005A084D">
      <w:pPr>
        <w:pStyle w:val="ErluterungenMuster"/>
        <w:numPr>
          <w:ilvl w:val="0"/>
          <w:numId w:val="16"/>
        </w:numPr>
        <w:rPr>
          <w:rFonts w:cs="Arial"/>
          <w:color w:val="000000" w:themeColor="text1"/>
          <w:lang w:val="en-US"/>
        </w:rPr>
      </w:pPr>
      <w:r w:rsidRPr="00FB58FA">
        <w:rPr>
          <w:rFonts w:cs="Arial"/>
          <w:color w:val="000000" w:themeColor="text1"/>
          <w:lang w:val="en-US"/>
        </w:rPr>
        <w:t>B6 (May): Advice concerning atomistic MD techniques (force-fields) to relax small oligophenylene COM assemblies at ZnO clusters</w:t>
      </w:r>
    </w:p>
    <w:p w:rsidR="006F6E9C" w:rsidRPr="00FB58FA" w:rsidRDefault="006F6E9C" w:rsidP="005A084D">
      <w:pPr>
        <w:pStyle w:val="ErluterungenMuster"/>
        <w:numPr>
          <w:ilvl w:val="0"/>
          <w:numId w:val="16"/>
        </w:numPr>
        <w:rPr>
          <w:rFonts w:cs="Arial"/>
          <w:color w:val="000000" w:themeColor="text1"/>
          <w:lang w:val="en-US"/>
        </w:rPr>
      </w:pPr>
      <w:r w:rsidRPr="00FB58FA">
        <w:rPr>
          <w:rFonts w:cs="Arial"/>
          <w:color w:val="000000" w:themeColor="text1"/>
          <w:lang w:val="en-US"/>
        </w:rPr>
        <w:t>B12 (Knorr/Richter): Delivery of structural input for quantum-optical calculations of disordered COM systems on surfaces.</w:t>
      </w:r>
    </w:p>
    <w:p w:rsidR="006F6E9C" w:rsidRPr="00FB58FA" w:rsidRDefault="006F6E9C" w:rsidP="005A084D">
      <w:pPr>
        <w:pStyle w:val="ErluterungenMuster"/>
        <w:numPr>
          <w:ilvl w:val="0"/>
          <w:numId w:val="16"/>
        </w:numPr>
        <w:rPr>
          <w:rFonts w:cs="Arial"/>
          <w:color w:val="000000" w:themeColor="text1"/>
          <w:lang w:val="en-US"/>
        </w:rPr>
      </w:pPr>
      <w:r w:rsidRPr="00FB58FA">
        <w:rPr>
          <w:rFonts w:cs="Arial"/>
          <w:color w:val="000000" w:themeColor="text1"/>
          <w:lang w:val="en-US"/>
        </w:rPr>
        <w:t>Z2 (Kowarik/Koch): Interpretation of time-dependent structures from scattering experiment</w:t>
      </w:r>
    </w:p>
    <w:p w:rsidR="00F01931" w:rsidRPr="00FB58FA" w:rsidRDefault="006F6E9C" w:rsidP="00F01931">
      <w:pPr>
        <w:pStyle w:val="Musterberschrift2"/>
        <w:rPr>
          <w:rFonts w:cs="Arial"/>
          <w:color w:val="000000" w:themeColor="text1"/>
        </w:rPr>
      </w:pPr>
      <w:r w:rsidRPr="00FB58FA">
        <w:rPr>
          <w:rFonts w:cs="Arial"/>
          <w:color w:val="000000" w:themeColor="text1"/>
        </w:rPr>
        <w:t xml:space="preserve">Delineation from other funded projects </w:t>
      </w:r>
    </w:p>
    <w:p w:rsidR="005304FA" w:rsidRPr="00FB58FA" w:rsidRDefault="005304FA" w:rsidP="005304FA">
      <w:pPr>
        <w:rPr>
          <w:rFonts w:cs="Arial"/>
          <w:color w:val="000000" w:themeColor="text1"/>
        </w:rPr>
      </w:pPr>
      <w:r w:rsidRPr="00FB58FA">
        <w:rPr>
          <w:rFonts w:cs="Arial"/>
          <w:color w:val="000000" w:themeColor="text1"/>
          <w:lang w:val="en-US"/>
        </w:rPr>
        <w:t>There is no overlap with other, already funded or planned projects of the two PIs.</w:t>
      </w:r>
    </w:p>
    <w:p w:rsidR="005304FA" w:rsidRPr="00FB58FA" w:rsidRDefault="005304FA" w:rsidP="005A084D">
      <w:pPr>
        <w:pStyle w:val="Listenabsatz"/>
        <w:numPr>
          <w:ilvl w:val="0"/>
          <w:numId w:val="27"/>
        </w:numPr>
        <w:overflowPunct/>
        <w:autoSpaceDE/>
        <w:autoSpaceDN/>
        <w:adjustRightInd/>
        <w:spacing w:after="160" w:line="259" w:lineRule="auto"/>
        <w:textAlignment w:val="auto"/>
        <w:rPr>
          <w:rFonts w:cs="Arial"/>
          <w:i/>
          <w:color w:val="000000" w:themeColor="text1"/>
          <w:lang w:val="en-US"/>
        </w:rPr>
      </w:pPr>
      <w:r w:rsidRPr="00FB58FA">
        <w:rPr>
          <w:rFonts w:cs="Arial"/>
          <w:color w:val="000000" w:themeColor="text1"/>
          <w:lang w:val="en-US"/>
        </w:rPr>
        <w:t xml:space="preserve">DFG-CRC 910 </w:t>
      </w:r>
      <w:r w:rsidRPr="00FB58FA">
        <w:rPr>
          <w:rFonts w:cs="Arial"/>
          <w:i/>
          <w:color w:val="000000" w:themeColor="text1"/>
          <w:lang w:val="en-US"/>
        </w:rPr>
        <w:t>Control of self-organizing nonlinear systems</w:t>
      </w:r>
      <w:r w:rsidRPr="00FB58FA">
        <w:rPr>
          <w:rFonts w:cs="Arial"/>
          <w:color w:val="000000" w:themeColor="text1"/>
          <w:lang w:val="en-US"/>
        </w:rPr>
        <w:t>, Project B2 (Klapp):</w:t>
      </w:r>
      <w:r w:rsidRPr="00FB58FA">
        <w:rPr>
          <w:rFonts w:cs="Arial"/>
          <w:i/>
          <w:color w:val="000000" w:themeColor="text1"/>
          <w:lang w:val="en-US"/>
        </w:rPr>
        <w:t xml:space="preserve"> Feedback control of dynamical structures and transport in driven colloidal systems </w:t>
      </w:r>
      <w:r w:rsidRPr="00FB58FA">
        <w:rPr>
          <w:rFonts w:cs="Arial"/>
          <w:color w:val="000000" w:themeColor="text1"/>
          <w:lang w:val="en-US"/>
        </w:rPr>
        <w:t xml:space="preserve">(2011-2014, planned until 2018, under review) </w:t>
      </w:r>
    </w:p>
    <w:p w:rsidR="005304FA" w:rsidRPr="00FB58FA" w:rsidRDefault="005304FA" w:rsidP="005A084D">
      <w:pPr>
        <w:pStyle w:val="Listenabsatz"/>
        <w:numPr>
          <w:ilvl w:val="0"/>
          <w:numId w:val="27"/>
        </w:numPr>
        <w:overflowPunct/>
        <w:autoSpaceDE/>
        <w:autoSpaceDN/>
        <w:adjustRightInd/>
        <w:spacing w:after="160" w:line="259" w:lineRule="auto"/>
        <w:textAlignment w:val="auto"/>
        <w:rPr>
          <w:rFonts w:cs="Arial"/>
          <w:color w:val="000000" w:themeColor="text1"/>
          <w:lang w:val="en-US"/>
        </w:rPr>
      </w:pPr>
      <w:r w:rsidRPr="00FB58FA">
        <w:rPr>
          <w:rFonts w:cs="Arial"/>
          <w:color w:val="000000" w:themeColor="text1"/>
          <w:lang w:val="en-US"/>
        </w:rPr>
        <w:lastRenderedPageBreak/>
        <w:t xml:space="preserve">DFG-IRTG 1524 </w:t>
      </w:r>
      <w:r w:rsidRPr="00FB58FA">
        <w:rPr>
          <w:rFonts w:cs="Arial"/>
          <w:i/>
          <w:color w:val="000000" w:themeColor="text1"/>
          <w:lang w:val="en-US"/>
        </w:rPr>
        <w:t>Self-assembled soft matter nanostructures at interfaces</w:t>
      </w:r>
      <w:r w:rsidRPr="00FB58FA">
        <w:rPr>
          <w:rFonts w:cs="Arial"/>
          <w:color w:val="000000" w:themeColor="text1"/>
          <w:lang w:val="en-US"/>
        </w:rPr>
        <w:t xml:space="preserve">, Project C5 (Klapp): </w:t>
      </w:r>
      <w:r w:rsidRPr="00FB58FA">
        <w:rPr>
          <w:rFonts w:cs="Arial"/>
          <w:i/>
          <w:color w:val="000000" w:themeColor="text1"/>
          <w:lang w:val="en-US"/>
        </w:rPr>
        <w:t>Field-driven self-assembly and transport of Janus particles at interfaces (2014-2018).</w:t>
      </w:r>
    </w:p>
    <w:p w:rsidR="005304FA" w:rsidRPr="00FB58FA" w:rsidRDefault="005304FA" w:rsidP="005A084D">
      <w:pPr>
        <w:pStyle w:val="Listenabsatz"/>
        <w:numPr>
          <w:ilvl w:val="0"/>
          <w:numId w:val="27"/>
        </w:numPr>
        <w:overflowPunct/>
        <w:autoSpaceDE/>
        <w:autoSpaceDN/>
        <w:adjustRightInd/>
        <w:spacing w:after="160" w:line="259" w:lineRule="auto"/>
        <w:textAlignment w:val="auto"/>
        <w:rPr>
          <w:rFonts w:cs="Arial"/>
          <w:i/>
          <w:color w:val="000000" w:themeColor="text1"/>
          <w:lang w:val="en-US"/>
        </w:rPr>
      </w:pPr>
      <w:r w:rsidRPr="00FB58FA">
        <w:rPr>
          <w:rFonts w:cs="Arial"/>
          <w:color w:val="000000" w:themeColor="text1"/>
          <w:lang w:val="en-US"/>
        </w:rPr>
        <w:t xml:space="preserve">DFG-RTG 1558 </w:t>
      </w:r>
      <w:r w:rsidRPr="00FB58FA">
        <w:rPr>
          <w:rFonts w:cs="Arial"/>
          <w:i/>
          <w:color w:val="000000" w:themeColor="text1"/>
          <w:lang w:val="en-US"/>
        </w:rPr>
        <w:t>Nonlinear Collective Dynamics in Condensed Matter and Biological Systems,</w:t>
      </w:r>
      <w:r w:rsidRPr="00FB58FA">
        <w:rPr>
          <w:rFonts w:cs="Arial"/>
          <w:color w:val="000000" w:themeColor="text1"/>
          <w:lang w:val="en-US"/>
        </w:rPr>
        <w:t xml:space="preserve"> Project B1 (Klapp):</w:t>
      </w:r>
      <w:r w:rsidRPr="00FB58FA">
        <w:rPr>
          <w:rFonts w:cs="Arial"/>
          <w:i/>
          <w:color w:val="000000" w:themeColor="text1"/>
          <w:lang w:val="en-US"/>
        </w:rPr>
        <w:t xml:space="preserve"> Dynamical behavior and self-assembly of exotic magnetic colloids </w:t>
      </w:r>
      <w:r w:rsidRPr="00FB58FA">
        <w:rPr>
          <w:rFonts w:cs="Arial"/>
          <w:color w:val="000000" w:themeColor="text1"/>
          <w:lang w:val="en-US"/>
        </w:rPr>
        <w:t>(2014-2018).</w:t>
      </w:r>
    </w:p>
    <w:p w:rsidR="005304FA" w:rsidRPr="00FB58FA" w:rsidRDefault="005304FA" w:rsidP="005A084D">
      <w:pPr>
        <w:pStyle w:val="Listenabsatz"/>
        <w:numPr>
          <w:ilvl w:val="0"/>
          <w:numId w:val="27"/>
        </w:numPr>
        <w:overflowPunct/>
        <w:autoSpaceDE/>
        <w:autoSpaceDN/>
        <w:adjustRightInd/>
        <w:spacing w:after="160" w:line="259" w:lineRule="auto"/>
        <w:textAlignment w:val="auto"/>
        <w:rPr>
          <w:rFonts w:cs="Arial"/>
          <w:i/>
          <w:color w:val="000000" w:themeColor="text1"/>
          <w:lang w:val="en-US"/>
        </w:rPr>
      </w:pPr>
      <w:r w:rsidRPr="00FB58FA">
        <w:rPr>
          <w:rFonts w:cs="Arial"/>
          <w:color w:val="000000" w:themeColor="text1"/>
          <w:lang w:val="en-US"/>
        </w:rPr>
        <w:t xml:space="preserve">DFG Project KL1215/8-1 (Klapp) </w:t>
      </w:r>
      <w:r w:rsidRPr="00FB58FA">
        <w:rPr>
          <w:rFonts w:cs="Arial"/>
          <w:i/>
          <w:color w:val="000000" w:themeColor="text1"/>
          <w:lang w:val="en-US"/>
        </w:rPr>
        <w:t>Computer simulations and theory of hybrid materials composed of magnetic particles in liquid-crystalline matrices</w:t>
      </w:r>
      <w:r w:rsidRPr="00FB58FA">
        <w:rPr>
          <w:rFonts w:cs="Arial"/>
          <w:color w:val="000000" w:themeColor="text1"/>
          <w:lang w:val="en-US"/>
        </w:rPr>
        <w:t xml:space="preserve"> (2013-2015).</w:t>
      </w:r>
    </w:p>
    <w:p w:rsidR="005304FA" w:rsidRPr="00FB58FA" w:rsidRDefault="005304FA" w:rsidP="005A084D">
      <w:pPr>
        <w:pStyle w:val="Listenabsatz"/>
        <w:numPr>
          <w:ilvl w:val="0"/>
          <w:numId w:val="27"/>
        </w:numPr>
        <w:overflowPunct/>
        <w:autoSpaceDE/>
        <w:autoSpaceDN/>
        <w:adjustRightInd/>
        <w:spacing w:after="160" w:line="259" w:lineRule="auto"/>
        <w:textAlignment w:val="auto"/>
        <w:rPr>
          <w:rFonts w:cs="Arial"/>
          <w:i/>
          <w:color w:val="000000" w:themeColor="text1"/>
          <w:lang w:val="en-US"/>
        </w:rPr>
      </w:pPr>
      <w:r w:rsidRPr="00FB58FA">
        <w:rPr>
          <w:rFonts w:cs="Arial"/>
          <w:color w:val="000000" w:themeColor="text1"/>
          <w:lang w:val="en-US"/>
        </w:rPr>
        <w:t xml:space="preserve">DFG Project DZ-74/6 </w:t>
      </w:r>
      <w:r w:rsidRPr="00FB58FA">
        <w:rPr>
          <w:rFonts w:cs="Arial"/>
          <w:i/>
          <w:color w:val="000000" w:themeColor="text1"/>
          <w:lang w:val="en-US"/>
        </w:rPr>
        <w:t>Theoretical investigation of electrostatic effects on the critical solution temperature of thermosensitive statistical copolymers (</w:t>
      </w:r>
      <w:r w:rsidRPr="00FB58FA">
        <w:rPr>
          <w:rFonts w:cs="Arial"/>
          <w:color w:val="000000" w:themeColor="text1"/>
          <w:lang w:val="en-US"/>
        </w:rPr>
        <w:t>2013-2016</w:t>
      </w:r>
      <w:r w:rsidRPr="00FB58FA">
        <w:rPr>
          <w:rFonts w:cs="Arial"/>
          <w:i/>
          <w:color w:val="000000" w:themeColor="text1"/>
          <w:lang w:val="en-US"/>
        </w:rPr>
        <w:t>)</w:t>
      </w:r>
    </w:p>
    <w:p w:rsidR="005304FA" w:rsidRPr="00FB58FA" w:rsidRDefault="005304FA" w:rsidP="005A084D">
      <w:pPr>
        <w:pStyle w:val="Listenabsatz"/>
        <w:numPr>
          <w:ilvl w:val="0"/>
          <w:numId w:val="27"/>
        </w:numPr>
        <w:overflowPunct/>
        <w:autoSpaceDE/>
        <w:autoSpaceDN/>
        <w:adjustRightInd/>
        <w:spacing w:after="160" w:line="259" w:lineRule="auto"/>
        <w:textAlignment w:val="auto"/>
        <w:rPr>
          <w:rFonts w:cs="Arial"/>
          <w:color w:val="000000" w:themeColor="text1"/>
          <w:lang w:val="en-US"/>
        </w:rPr>
      </w:pPr>
      <w:r w:rsidRPr="00FB58FA">
        <w:rPr>
          <w:rFonts w:cs="Arial"/>
          <w:color w:val="000000" w:themeColor="text1"/>
          <w:lang w:val="en-US"/>
        </w:rPr>
        <w:t xml:space="preserve">DFG Project DZ-74/7 </w:t>
      </w:r>
      <w:r w:rsidRPr="00FB58FA">
        <w:rPr>
          <w:rFonts w:cs="Arial"/>
          <w:i/>
          <w:color w:val="000000" w:themeColor="text1"/>
          <w:lang w:val="en-US"/>
        </w:rPr>
        <w:t>Theoretical investigation of the role of water in hydrophobic key-lock binding kinetics (</w:t>
      </w:r>
      <w:r w:rsidRPr="00FB58FA">
        <w:rPr>
          <w:rFonts w:cs="Arial"/>
          <w:color w:val="000000" w:themeColor="text1"/>
          <w:lang w:val="en-US"/>
        </w:rPr>
        <w:t>2014-2017</w:t>
      </w:r>
      <w:r w:rsidRPr="00FB58FA">
        <w:rPr>
          <w:rFonts w:cs="Arial"/>
          <w:i/>
          <w:color w:val="000000" w:themeColor="text1"/>
          <w:lang w:val="en-US"/>
        </w:rPr>
        <w:t>)</w:t>
      </w:r>
    </w:p>
    <w:p w:rsidR="006F6E9C" w:rsidRPr="00FB58FA" w:rsidRDefault="006F6E9C" w:rsidP="006F6E9C">
      <w:pPr>
        <w:pStyle w:val="Musterberschrift2"/>
        <w:rPr>
          <w:rFonts w:cs="Arial"/>
          <w:color w:val="000000" w:themeColor="text1"/>
        </w:rPr>
      </w:pPr>
      <w:r w:rsidRPr="00FB58FA">
        <w:rPr>
          <w:rFonts w:cs="Arial"/>
          <w:color w:val="000000" w:themeColor="text1"/>
        </w:rPr>
        <w:t>Project funds</w:t>
      </w:r>
    </w:p>
    <w:p w:rsidR="006F6E9C" w:rsidRPr="00FB58FA" w:rsidRDefault="006F6E9C" w:rsidP="006F6E9C">
      <w:pPr>
        <w:pStyle w:val="Musterberschrift3"/>
        <w:tabs>
          <w:tab w:val="clear" w:pos="8652"/>
          <w:tab w:val="num" w:pos="855"/>
        </w:tabs>
        <w:ind w:left="855"/>
        <w:rPr>
          <w:rFonts w:cs="Arial"/>
          <w:color w:val="000000" w:themeColor="text1"/>
        </w:rPr>
      </w:pPr>
      <w:r w:rsidRPr="00FB58FA">
        <w:rPr>
          <w:rFonts w:cs="Arial"/>
          <w:color w:val="000000" w:themeColor="text1"/>
        </w:rPr>
        <w:t>Previous funding</w:t>
      </w:r>
    </w:p>
    <w:p w:rsidR="006F6E9C" w:rsidRPr="00FB58FA" w:rsidRDefault="006F6E9C" w:rsidP="006F6E9C">
      <w:pPr>
        <w:rPr>
          <w:rStyle w:val="ErluterungenMusterZchn"/>
          <w:rFonts w:cs="Arial"/>
          <w:b/>
          <w:color w:val="000000" w:themeColor="text1"/>
        </w:rPr>
      </w:pPr>
      <w:r w:rsidRPr="00FB58FA">
        <w:rPr>
          <w:rFonts w:cs="Arial"/>
          <w:color w:val="000000" w:themeColor="text1"/>
        </w:rPr>
        <w:t>Project A7 has been funded within the CRC since 07/2011. Project A1 has been funded within the CRC since 07/2011 and will be terminated 06/2015.</w:t>
      </w:r>
    </w:p>
    <w:p w:rsidR="006F6E9C" w:rsidRPr="00FB58FA" w:rsidRDefault="006F6E9C" w:rsidP="006F6E9C">
      <w:pPr>
        <w:rPr>
          <w:rStyle w:val="ErluterungenMusterZchn"/>
          <w:rFonts w:cs="Arial"/>
          <w:color w:val="000000" w:themeColor="text1"/>
        </w:rPr>
      </w:pPr>
    </w:p>
    <w:p w:rsidR="006F6E9C" w:rsidRPr="00FB58FA" w:rsidRDefault="006F6E9C" w:rsidP="006F6E9C">
      <w:pPr>
        <w:rPr>
          <w:rFonts w:cs="Arial"/>
          <w:b/>
          <w:color w:val="000000" w:themeColor="text1"/>
        </w:rPr>
      </w:pPr>
      <w:r w:rsidRPr="00FB58FA">
        <w:rPr>
          <w:rFonts w:cs="Arial"/>
          <w:b/>
          <w:color w:val="000000" w:themeColor="text1"/>
        </w:rPr>
        <w:t xml:space="preserve">3.7.2 </w:t>
      </w:r>
      <w:r w:rsidRPr="00FB58FA">
        <w:rPr>
          <w:rFonts w:cs="Arial"/>
          <w:b/>
          <w:color w:val="000000" w:themeColor="text1"/>
        </w:rPr>
        <w:tab/>
        <w:t xml:space="preserve">  Funds requested</w:t>
      </w: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661"/>
        <w:gridCol w:w="887"/>
        <w:gridCol w:w="754"/>
        <w:gridCol w:w="887"/>
        <w:gridCol w:w="754"/>
        <w:gridCol w:w="887"/>
        <w:gridCol w:w="754"/>
        <w:gridCol w:w="887"/>
        <w:gridCol w:w="754"/>
        <w:gridCol w:w="887"/>
        <w:gridCol w:w="754"/>
      </w:tblGrid>
      <w:tr w:rsidR="006F6E9C" w:rsidRPr="00FB58FA" w:rsidTr="006F6E9C">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6F6E9C" w:rsidRPr="00FB58FA" w:rsidRDefault="006F6E9C" w:rsidP="006F6E9C">
            <w:pPr>
              <w:rPr>
                <w:rFonts w:cs="Arial"/>
                <w:b/>
                <w:color w:val="000000" w:themeColor="text1"/>
              </w:rPr>
            </w:pPr>
            <w:r w:rsidRPr="00FB58FA">
              <w:rPr>
                <w:rFonts w:cs="Arial"/>
                <w:b/>
                <w:color w:val="000000" w:themeColor="text1"/>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6F6E9C" w:rsidRPr="00FB58FA" w:rsidRDefault="006F6E9C" w:rsidP="006F6E9C">
            <w:pPr>
              <w:pStyle w:val="ErluterungenMuster"/>
              <w:jc w:val="center"/>
              <w:rPr>
                <w:rFonts w:cs="Arial"/>
                <w:color w:val="000000" w:themeColor="text1"/>
              </w:rPr>
            </w:pPr>
            <w:r w:rsidRPr="00FB58FA">
              <w:rPr>
                <w:rFonts w:cs="Arial"/>
                <w:color w:val="000000" w:themeColor="text1"/>
              </w:rPr>
              <w:t>2015/2</w:t>
            </w:r>
          </w:p>
        </w:tc>
        <w:tc>
          <w:tcPr>
            <w:tcW w:w="0" w:type="auto"/>
            <w:gridSpan w:val="2"/>
            <w:tcBorders>
              <w:top w:val="single" w:sz="12" w:space="0" w:color="auto"/>
              <w:bottom w:val="single" w:sz="12" w:space="0" w:color="auto"/>
            </w:tcBorders>
            <w:shd w:val="clear" w:color="auto" w:fill="D9D9D9"/>
            <w:vAlign w:val="center"/>
          </w:tcPr>
          <w:p w:rsidR="006F6E9C" w:rsidRPr="00FB58FA" w:rsidRDefault="006F6E9C" w:rsidP="006F6E9C">
            <w:pPr>
              <w:pStyle w:val="ErluterungenMuster"/>
              <w:jc w:val="center"/>
              <w:rPr>
                <w:rFonts w:cs="Arial"/>
                <w:color w:val="000000" w:themeColor="text1"/>
              </w:rPr>
            </w:pPr>
            <w:r w:rsidRPr="00FB58FA">
              <w:rPr>
                <w:rFonts w:cs="Arial"/>
                <w:color w:val="000000" w:themeColor="text1"/>
              </w:rPr>
              <w:t>2016</w:t>
            </w:r>
          </w:p>
        </w:tc>
        <w:tc>
          <w:tcPr>
            <w:tcW w:w="0" w:type="auto"/>
            <w:gridSpan w:val="2"/>
            <w:tcBorders>
              <w:top w:val="single" w:sz="12" w:space="0" w:color="auto"/>
              <w:bottom w:val="single" w:sz="12" w:space="0" w:color="auto"/>
            </w:tcBorders>
            <w:shd w:val="clear" w:color="auto" w:fill="D9D9D9"/>
            <w:vAlign w:val="center"/>
          </w:tcPr>
          <w:p w:rsidR="006F6E9C" w:rsidRPr="00FB58FA" w:rsidRDefault="006F6E9C" w:rsidP="006F6E9C">
            <w:pPr>
              <w:pStyle w:val="ErluterungenMuster"/>
              <w:jc w:val="center"/>
              <w:rPr>
                <w:rFonts w:cs="Arial"/>
                <w:color w:val="000000" w:themeColor="text1"/>
              </w:rPr>
            </w:pPr>
            <w:r w:rsidRPr="00FB58FA">
              <w:rPr>
                <w:rFonts w:cs="Arial"/>
                <w:color w:val="000000" w:themeColor="text1"/>
              </w:rPr>
              <w:t>2017</w:t>
            </w:r>
          </w:p>
        </w:tc>
        <w:tc>
          <w:tcPr>
            <w:tcW w:w="0" w:type="auto"/>
            <w:gridSpan w:val="2"/>
            <w:tcBorders>
              <w:top w:val="single" w:sz="12" w:space="0" w:color="auto"/>
              <w:bottom w:val="single" w:sz="12" w:space="0" w:color="auto"/>
            </w:tcBorders>
            <w:shd w:val="clear" w:color="auto" w:fill="D9D9D9"/>
            <w:vAlign w:val="center"/>
          </w:tcPr>
          <w:p w:rsidR="006F6E9C" w:rsidRPr="00FB58FA" w:rsidRDefault="006F6E9C" w:rsidP="006F6E9C">
            <w:pPr>
              <w:pStyle w:val="ErluterungenMuster"/>
              <w:jc w:val="center"/>
              <w:rPr>
                <w:rFonts w:cs="Arial"/>
                <w:color w:val="000000" w:themeColor="text1"/>
              </w:rPr>
            </w:pPr>
            <w:r w:rsidRPr="00FB58FA">
              <w:rPr>
                <w:rFonts w:cs="Arial"/>
                <w:color w:val="000000" w:themeColor="text1"/>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6F6E9C" w:rsidRPr="00FB58FA" w:rsidRDefault="006F6E9C" w:rsidP="006F6E9C">
            <w:pPr>
              <w:pStyle w:val="ErluterungenMuster"/>
              <w:jc w:val="center"/>
              <w:rPr>
                <w:rFonts w:cs="Arial"/>
                <w:color w:val="000000" w:themeColor="text1"/>
              </w:rPr>
            </w:pPr>
            <w:r w:rsidRPr="00FB58FA">
              <w:rPr>
                <w:rFonts w:cs="Arial"/>
                <w:color w:val="000000" w:themeColor="text1"/>
              </w:rPr>
              <w:t>2019/1</w:t>
            </w:r>
          </w:p>
        </w:tc>
      </w:tr>
      <w:tr w:rsidR="006F6E9C" w:rsidRPr="00FB58FA" w:rsidTr="006F6E9C">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6F6E9C" w:rsidRPr="00FB58FA" w:rsidRDefault="006F6E9C" w:rsidP="006F6E9C">
            <w:pPr>
              <w:rPr>
                <w:rFonts w:cs="Arial"/>
                <w:color w:val="000000" w:themeColor="text1"/>
              </w:rPr>
            </w:pPr>
          </w:p>
        </w:tc>
      </w:tr>
      <w:tr w:rsidR="006F6E9C" w:rsidRPr="00FB58FA" w:rsidTr="006F6E9C">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6F6E9C" w:rsidRPr="00FB58FA" w:rsidRDefault="006F6E9C" w:rsidP="006F6E9C">
            <w:pPr>
              <w:rPr>
                <w:rFonts w:cs="Arial"/>
                <w:b/>
                <w:color w:val="000000" w:themeColor="text1"/>
              </w:rPr>
            </w:pPr>
            <w:r w:rsidRPr="00FB58FA">
              <w:rPr>
                <w:rFonts w:cs="Arial"/>
                <w:b/>
                <w:color w:val="000000" w:themeColor="text1"/>
              </w:rPr>
              <w:t>Staff</w:t>
            </w:r>
          </w:p>
        </w:tc>
        <w:tc>
          <w:tcPr>
            <w:tcW w:w="0" w:type="auto"/>
            <w:tcBorders>
              <w:top w:val="single" w:sz="12" w:space="0" w:color="auto"/>
              <w:left w:val="single" w:sz="12" w:space="0" w:color="auto"/>
            </w:tcBorders>
            <w:shd w:val="clear" w:color="auto" w:fill="D9D9D9"/>
            <w:vAlign w:val="center"/>
          </w:tcPr>
          <w:p w:rsidR="006F6E9C" w:rsidRPr="00FB58FA" w:rsidRDefault="006F6E9C" w:rsidP="006F6E9C">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6F6E9C" w:rsidRPr="00FB58FA" w:rsidRDefault="006F6E9C" w:rsidP="006F6E9C">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6F6E9C" w:rsidRPr="00FB58FA" w:rsidRDefault="006F6E9C" w:rsidP="006F6E9C">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6F6E9C" w:rsidRPr="00FB58FA" w:rsidRDefault="006F6E9C" w:rsidP="006F6E9C">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6F6E9C" w:rsidRPr="00FB58FA" w:rsidRDefault="006F6E9C" w:rsidP="006F6E9C">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6F6E9C" w:rsidRPr="00FB58FA" w:rsidRDefault="006F6E9C" w:rsidP="006F6E9C">
            <w:pPr>
              <w:jc w:val="center"/>
              <w:rPr>
                <w:rFonts w:cs="Arial"/>
                <w:color w:val="000000" w:themeColor="text1"/>
              </w:rPr>
            </w:pPr>
            <w:r w:rsidRPr="00FB58FA">
              <w:rPr>
                <w:rFonts w:cs="Arial"/>
                <w:color w:val="000000" w:themeColor="text1"/>
              </w:rPr>
              <w:t>Sum</w:t>
            </w:r>
          </w:p>
        </w:tc>
        <w:tc>
          <w:tcPr>
            <w:tcW w:w="0" w:type="auto"/>
            <w:tcBorders>
              <w:top w:val="single" w:sz="12" w:space="0" w:color="auto"/>
              <w:right w:val="single" w:sz="4" w:space="0" w:color="auto"/>
            </w:tcBorders>
            <w:shd w:val="clear" w:color="auto" w:fill="D9D9D9"/>
            <w:vAlign w:val="center"/>
          </w:tcPr>
          <w:p w:rsidR="006F6E9C" w:rsidRPr="00FB58FA" w:rsidRDefault="006F6E9C" w:rsidP="006F6E9C">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6F6E9C" w:rsidRPr="00FB58FA" w:rsidRDefault="006F6E9C" w:rsidP="006F6E9C">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6F6E9C" w:rsidRPr="00FB58FA" w:rsidRDefault="006F6E9C" w:rsidP="006F6E9C">
            <w:pPr>
              <w:jc w:val="center"/>
              <w:rPr>
                <w:rFonts w:cs="Arial"/>
                <w:color w:val="000000" w:themeColor="text1"/>
              </w:rPr>
            </w:pPr>
            <w:r w:rsidRPr="00FB58FA">
              <w:rPr>
                <w:rFonts w:cs="Arial"/>
                <w:color w:val="000000" w:themeColor="text1"/>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6F6E9C" w:rsidRPr="00FB58FA" w:rsidRDefault="006F6E9C" w:rsidP="006F6E9C">
            <w:pPr>
              <w:jc w:val="center"/>
              <w:rPr>
                <w:rFonts w:cs="Arial"/>
                <w:color w:val="000000" w:themeColor="text1"/>
              </w:rPr>
            </w:pPr>
            <w:r w:rsidRPr="00FB58FA">
              <w:rPr>
                <w:rFonts w:cs="Arial"/>
                <w:color w:val="000000" w:themeColor="text1"/>
              </w:rPr>
              <w:t>Sum</w:t>
            </w:r>
          </w:p>
        </w:tc>
      </w:tr>
      <w:tr w:rsidR="006F6E9C" w:rsidRPr="00FB58FA" w:rsidTr="006F6E9C">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6F6E9C" w:rsidRPr="00FB58FA" w:rsidRDefault="006F6E9C" w:rsidP="006F6E9C">
            <w:pPr>
              <w:pStyle w:val="ErluterungenMuster"/>
              <w:rPr>
                <w:rFonts w:cs="Arial"/>
                <w:color w:val="000000" w:themeColor="text1"/>
              </w:rPr>
            </w:pPr>
            <w:r w:rsidRPr="00FB58FA">
              <w:rPr>
                <w:rFonts w:cs="Arial"/>
                <w:color w:val="000000" w:themeColor="text1"/>
              </w:rPr>
              <w:t>category, percentage</w:t>
            </w:r>
          </w:p>
        </w:tc>
        <w:tc>
          <w:tcPr>
            <w:tcW w:w="0" w:type="auto"/>
            <w:tcBorders>
              <w:top w:val="single" w:sz="12" w:space="0" w:color="auto"/>
              <w:left w:val="single" w:sz="12"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right w:val="single" w:sz="4"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right w:val="single" w:sz="12" w:space="0" w:color="auto"/>
            </w:tcBorders>
            <w:vAlign w:val="center"/>
          </w:tcPr>
          <w:p w:rsidR="006F6E9C" w:rsidRPr="00FB58FA" w:rsidRDefault="006F6E9C" w:rsidP="006F6E9C">
            <w:pPr>
              <w:jc w:val="center"/>
              <w:rPr>
                <w:rFonts w:cs="Arial"/>
                <w:color w:val="000000" w:themeColor="text1"/>
              </w:rPr>
            </w:pPr>
          </w:p>
        </w:tc>
      </w:tr>
      <w:tr w:rsidR="006F6E9C" w:rsidRPr="00FB58FA" w:rsidTr="006F6E9C">
        <w:trPr>
          <w:cantSplit/>
          <w:trHeight w:val="259"/>
        </w:trPr>
        <w:tc>
          <w:tcPr>
            <w:tcW w:w="0" w:type="auto"/>
            <w:tcBorders>
              <w:left w:val="single" w:sz="12" w:space="0" w:color="auto"/>
              <w:right w:val="single" w:sz="12" w:space="0" w:color="auto"/>
            </w:tcBorders>
            <w:shd w:val="clear" w:color="auto" w:fill="D9D9D9"/>
            <w:vAlign w:val="center"/>
          </w:tcPr>
          <w:p w:rsidR="006F6E9C" w:rsidRPr="00FB58FA" w:rsidRDefault="006F6E9C" w:rsidP="006F6E9C">
            <w:pPr>
              <w:pStyle w:val="ErluterungenMuster"/>
              <w:rPr>
                <w:rFonts w:cs="Arial"/>
                <w:color w:val="000000" w:themeColor="text1"/>
              </w:rPr>
            </w:pPr>
            <w:r w:rsidRPr="00FB58FA">
              <w:rPr>
                <w:rFonts w:cs="Arial"/>
                <w:color w:val="000000" w:themeColor="text1"/>
              </w:rPr>
              <w:t>PhD student, 75%</w:t>
            </w:r>
          </w:p>
        </w:tc>
        <w:tc>
          <w:tcPr>
            <w:tcW w:w="0" w:type="auto"/>
            <w:tcBorders>
              <w:left w:val="single" w:sz="12" w:space="0" w:color="auto"/>
            </w:tcBorders>
            <w:vAlign w:val="center"/>
          </w:tcPr>
          <w:p w:rsidR="006F6E9C" w:rsidRPr="00FB58FA" w:rsidRDefault="006F6E9C" w:rsidP="006F6E9C">
            <w:pPr>
              <w:jc w:val="center"/>
              <w:rPr>
                <w:rFonts w:cs="Arial"/>
                <w:color w:val="000000" w:themeColor="text1"/>
              </w:rPr>
            </w:pPr>
            <w:r w:rsidRPr="00FB58FA">
              <w:rPr>
                <w:rFonts w:cs="Arial"/>
                <w:color w:val="000000" w:themeColor="text1"/>
              </w:rPr>
              <w:t>2</w:t>
            </w:r>
          </w:p>
        </w:tc>
        <w:tc>
          <w:tcPr>
            <w:tcW w:w="0" w:type="auto"/>
            <w:vAlign w:val="center"/>
          </w:tcPr>
          <w:p w:rsidR="006F6E9C" w:rsidRPr="00FB58FA" w:rsidRDefault="006F6E9C" w:rsidP="006F6E9C">
            <w:pPr>
              <w:jc w:val="center"/>
              <w:rPr>
                <w:rFonts w:cs="Arial"/>
                <w:color w:val="000000" w:themeColor="text1"/>
              </w:rPr>
            </w:pPr>
            <w:r w:rsidRPr="00FB58FA">
              <w:rPr>
                <w:rFonts w:cs="Arial"/>
                <w:color w:val="000000" w:themeColor="text1"/>
              </w:rPr>
              <w:t>44.100</w:t>
            </w:r>
          </w:p>
        </w:tc>
        <w:tc>
          <w:tcPr>
            <w:tcW w:w="0" w:type="auto"/>
            <w:vAlign w:val="center"/>
          </w:tcPr>
          <w:p w:rsidR="006F6E9C" w:rsidRPr="00FB58FA" w:rsidRDefault="006F6E9C" w:rsidP="006F6E9C">
            <w:pPr>
              <w:jc w:val="center"/>
              <w:rPr>
                <w:rFonts w:cs="Arial"/>
                <w:color w:val="000000" w:themeColor="text1"/>
              </w:rPr>
            </w:pPr>
            <w:r w:rsidRPr="00FB58FA">
              <w:rPr>
                <w:rFonts w:cs="Arial"/>
                <w:color w:val="000000" w:themeColor="text1"/>
              </w:rPr>
              <w:t>2</w:t>
            </w:r>
          </w:p>
        </w:tc>
        <w:tc>
          <w:tcPr>
            <w:tcW w:w="0" w:type="auto"/>
            <w:vAlign w:val="center"/>
          </w:tcPr>
          <w:p w:rsidR="006F6E9C" w:rsidRPr="00FB58FA" w:rsidRDefault="006F6E9C" w:rsidP="006F6E9C">
            <w:pPr>
              <w:jc w:val="center"/>
              <w:rPr>
                <w:rFonts w:cs="Arial"/>
                <w:color w:val="000000" w:themeColor="text1"/>
              </w:rPr>
            </w:pPr>
            <w:r w:rsidRPr="00FB58FA">
              <w:rPr>
                <w:rFonts w:cs="Arial"/>
                <w:color w:val="000000" w:themeColor="text1"/>
              </w:rPr>
              <w:t>88.200</w:t>
            </w:r>
          </w:p>
        </w:tc>
        <w:tc>
          <w:tcPr>
            <w:tcW w:w="0" w:type="auto"/>
            <w:vAlign w:val="center"/>
          </w:tcPr>
          <w:p w:rsidR="006F6E9C" w:rsidRPr="00FB58FA" w:rsidRDefault="006F6E9C" w:rsidP="006F6E9C">
            <w:pPr>
              <w:jc w:val="center"/>
              <w:rPr>
                <w:rFonts w:cs="Arial"/>
                <w:color w:val="000000" w:themeColor="text1"/>
              </w:rPr>
            </w:pPr>
            <w:r w:rsidRPr="00FB58FA">
              <w:rPr>
                <w:rFonts w:cs="Arial"/>
                <w:color w:val="000000" w:themeColor="text1"/>
              </w:rPr>
              <w:t>2</w:t>
            </w:r>
          </w:p>
        </w:tc>
        <w:tc>
          <w:tcPr>
            <w:tcW w:w="0" w:type="auto"/>
            <w:vAlign w:val="center"/>
          </w:tcPr>
          <w:p w:rsidR="006F6E9C" w:rsidRPr="00FB58FA" w:rsidRDefault="006F6E9C" w:rsidP="006F6E9C">
            <w:pPr>
              <w:jc w:val="center"/>
              <w:rPr>
                <w:rFonts w:cs="Arial"/>
                <w:color w:val="000000" w:themeColor="text1"/>
              </w:rPr>
            </w:pPr>
            <w:r w:rsidRPr="00FB58FA">
              <w:rPr>
                <w:rFonts w:cs="Arial"/>
                <w:color w:val="000000" w:themeColor="text1"/>
              </w:rPr>
              <w:t>88.200</w:t>
            </w:r>
          </w:p>
        </w:tc>
        <w:tc>
          <w:tcPr>
            <w:tcW w:w="0" w:type="auto"/>
            <w:tcBorders>
              <w:right w:val="single" w:sz="4" w:space="0" w:color="auto"/>
            </w:tcBorders>
            <w:vAlign w:val="center"/>
          </w:tcPr>
          <w:p w:rsidR="006F6E9C" w:rsidRPr="00FB58FA" w:rsidRDefault="006F6E9C" w:rsidP="006F6E9C">
            <w:pPr>
              <w:jc w:val="center"/>
              <w:rPr>
                <w:rFonts w:cs="Arial"/>
                <w:color w:val="000000" w:themeColor="text1"/>
              </w:rPr>
            </w:pPr>
            <w:r w:rsidRPr="00FB58FA">
              <w:rPr>
                <w:rFonts w:cs="Arial"/>
                <w:color w:val="000000" w:themeColor="text1"/>
              </w:rPr>
              <w:t>2</w:t>
            </w:r>
          </w:p>
        </w:tc>
        <w:tc>
          <w:tcPr>
            <w:tcW w:w="0" w:type="auto"/>
            <w:vAlign w:val="center"/>
          </w:tcPr>
          <w:p w:rsidR="006F6E9C" w:rsidRPr="00FB58FA" w:rsidRDefault="006F6E9C" w:rsidP="006F6E9C">
            <w:pPr>
              <w:jc w:val="center"/>
              <w:rPr>
                <w:rFonts w:cs="Arial"/>
                <w:color w:val="000000" w:themeColor="text1"/>
              </w:rPr>
            </w:pPr>
            <w:r w:rsidRPr="00FB58FA">
              <w:rPr>
                <w:rFonts w:cs="Arial"/>
                <w:color w:val="000000" w:themeColor="text1"/>
              </w:rPr>
              <w:t>88.200</w:t>
            </w:r>
          </w:p>
        </w:tc>
        <w:tc>
          <w:tcPr>
            <w:tcW w:w="0" w:type="auto"/>
            <w:vAlign w:val="center"/>
          </w:tcPr>
          <w:p w:rsidR="006F6E9C" w:rsidRPr="00FB58FA" w:rsidRDefault="006F6E9C" w:rsidP="006F6E9C">
            <w:pPr>
              <w:jc w:val="center"/>
              <w:rPr>
                <w:rFonts w:cs="Arial"/>
                <w:color w:val="000000" w:themeColor="text1"/>
              </w:rPr>
            </w:pPr>
            <w:r w:rsidRPr="00FB58FA">
              <w:rPr>
                <w:rFonts w:cs="Arial"/>
                <w:color w:val="000000" w:themeColor="text1"/>
              </w:rPr>
              <w:t>2</w:t>
            </w:r>
          </w:p>
        </w:tc>
        <w:tc>
          <w:tcPr>
            <w:tcW w:w="0" w:type="auto"/>
            <w:tcBorders>
              <w:right w:val="single" w:sz="12" w:space="0" w:color="auto"/>
            </w:tcBorders>
            <w:vAlign w:val="center"/>
          </w:tcPr>
          <w:p w:rsidR="006F6E9C" w:rsidRPr="00FB58FA" w:rsidRDefault="006F6E9C" w:rsidP="006F6E9C">
            <w:pPr>
              <w:jc w:val="center"/>
              <w:rPr>
                <w:rFonts w:cs="Arial"/>
                <w:color w:val="000000" w:themeColor="text1"/>
              </w:rPr>
            </w:pPr>
            <w:r w:rsidRPr="00FB58FA">
              <w:rPr>
                <w:rFonts w:cs="Arial"/>
                <w:color w:val="000000" w:themeColor="text1"/>
              </w:rPr>
              <w:t>44.100</w:t>
            </w:r>
          </w:p>
        </w:tc>
      </w:tr>
      <w:tr w:rsidR="006F6E9C" w:rsidRPr="00FB58FA" w:rsidTr="006F6E9C">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6F6E9C" w:rsidRPr="00FB58FA" w:rsidRDefault="006F6E9C" w:rsidP="006F6E9C">
            <w:pPr>
              <w:rPr>
                <w:rFonts w:cs="Arial"/>
                <w:color w:val="000000" w:themeColor="text1"/>
              </w:rPr>
            </w:pPr>
            <w:r w:rsidRPr="00FB58FA">
              <w:rPr>
                <w:rFonts w:cs="Arial"/>
                <w:color w:val="000000" w:themeColor="text1"/>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left w:val="nil"/>
              <w:bottom w:val="single" w:sz="8"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bottom w:val="single" w:sz="12" w:space="0" w:color="auto"/>
              <w:tl2br w:val="single" w:sz="6"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bottom w:val="single" w:sz="12"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bottom w:val="single" w:sz="12" w:space="0" w:color="auto"/>
              <w:tl2br w:val="single" w:sz="6"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bottom w:val="single" w:sz="12"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bottom w:val="single" w:sz="12" w:space="0" w:color="auto"/>
              <w:tl2br w:val="single" w:sz="6"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bottom w:val="single" w:sz="12"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bottom w:val="single" w:sz="12" w:space="0" w:color="auto"/>
              <w:tl2br w:val="single" w:sz="6" w:space="0" w:color="auto"/>
            </w:tcBorders>
            <w:vAlign w:val="center"/>
          </w:tcPr>
          <w:p w:rsidR="006F6E9C" w:rsidRPr="00FB58FA" w:rsidRDefault="006F6E9C" w:rsidP="006F6E9C">
            <w:pPr>
              <w:jc w:val="center"/>
              <w:rPr>
                <w:rFonts w:cs="Arial"/>
                <w:color w:val="000000" w:themeColor="text1"/>
              </w:rPr>
            </w:pPr>
          </w:p>
        </w:tc>
        <w:tc>
          <w:tcPr>
            <w:tcW w:w="0" w:type="auto"/>
            <w:tcBorders>
              <w:top w:val="single" w:sz="12" w:space="0" w:color="auto"/>
              <w:bottom w:val="nil"/>
              <w:right w:val="single" w:sz="12" w:space="0" w:color="auto"/>
            </w:tcBorders>
            <w:vAlign w:val="center"/>
          </w:tcPr>
          <w:p w:rsidR="006F6E9C" w:rsidRPr="00FB58FA" w:rsidRDefault="006F6E9C" w:rsidP="006F6E9C">
            <w:pPr>
              <w:jc w:val="center"/>
              <w:rPr>
                <w:rFonts w:cs="Arial"/>
                <w:color w:val="000000" w:themeColor="text1"/>
              </w:rPr>
            </w:pPr>
          </w:p>
        </w:tc>
      </w:tr>
      <w:tr w:rsidR="006F6E9C" w:rsidRPr="00FB58FA" w:rsidTr="006F6E9C">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6F6E9C" w:rsidRPr="00FB58FA" w:rsidRDefault="006F6E9C" w:rsidP="006F6E9C">
            <w:pPr>
              <w:jc w:val="center"/>
              <w:rPr>
                <w:rFonts w:cs="Arial"/>
                <w:color w:val="000000" w:themeColor="text1"/>
              </w:rPr>
            </w:pPr>
          </w:p>
        </w:tc>
      </w:tr>
      <w:tr w:rsidR="006F6E9C" w:rsidRPr="00FB58FA" w:rsidTr="006F6E9C">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6F6E9C" w:rsidRPr="00FB58FA" w:rsidRDefault="006F6E9C" w:rsidP="006F6E9C">
            <w:pPr>
              <w:rPr>
                <w:rFonts w:cs="Arial"/>
                <w:b/>
                <w:color w:val="000000" w:themeColor="text1"/>
              </w:rPr>
            </w:pPr>
            <w:r w:rsidRPr="00FB58FA">
              <w:rPr>
                <w:rFonts w:cs="Arial"/>
                <w:b/>
                <w:color w:val="000000" w:themeColor="text1"/>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6F6E9C" w:rsidRPr="00FB58FA" w:rsidRDefault="006F6E9C" w:rsidP="006F6E9C">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6F6E9C" w:rsidRPr="00FB58FA" w:rsidRDefault="006F6E9C" w:rsidP="006F6E9C">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6F6E9C" w:rsidRPr="00FB58FA" w:rsidRDefault="006F6E9C" w:rsidP="006F6E9C">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6F6E9C" w:rsidRPr="00FB58FA" w:rsidRDefault="006F6E9C" w:rsidP="006F6E9C">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6F6E9C" w:rsidRPr="00FB58FA" w:rsidRDefault="006F6E9C" w:rsidP="006F6E9C">
            <w:pPr>
              <w:jc w:val="center"/>
              <w:rPr>
                <w:rFonts w:cs="Arial"/>
                <w:color w:val="000000" w:themeColor="text1"/>
              </w:rPr>
            </w:pPr>
            <w:r w:rsidRPr="00FB58FA">
              <w:rPr>
                <w:rFonts w:cs="Arial"/>
                <w:color w:val="000000" w:themeColor="text1"/>
              </w:rPr>
              <w:t>Sum</w:t>
            </w:r>
          </w:p>
        </w:tc>
      </w:tr>
      <w:tr w:rsidR="006F6E9C" w:rsidRPr="00FB58FA" w:rsidTr="006F6E9C">
        <w:trPr>
          <w:cantSplit/>
          <w:trHeight w:val="259"/>
        </w:trPr>
        <w:tc>
          <w:tcPr>
            <w:tcW w:w="0" w:type="auto"/>
            <w:tcBorders>
              <w:left w:val="single" w:sz="12" w:space="0" w:color="auto"/>
              <w:right w:val="single" w:sz="12" w:space="0" w:color="auto"/>
            </w:tcBorders>
            <w:shd w:val="clear" w:color="auto" w:fill="D9D9D9"/>
            <w:vAlign w:val="center"/>
          </w:tcPr>
          <w:p w:rsidR="006F6E9C" w:rsidRPr="00FB58FA" w:rsidRDefault="006F6E9C" w:rsidP="006F6E9C">
            <w:pPr>
              <w:pStyle w:val="ErluterungenMuster"/>
              <w:rPr>
                <w:rFonts w:cs="Arial"/>
                <w:color w:val="000000" w:themeColor="text1"/>
                <w:lang w:val="de-DE"/>
              </w:rPr>
            </w:pPr>
            <w:r w:rsidRPr="00FB58FA">
              <w:rPr>
                <w:rFonts w:cs="Arial"/>
                <w:color w:val="000000" w:themeColor="text1"/>
                <w:lang w:val="de-DE"/>
              </w:rPr>
              <w:t>Small equipment,</w:t>
            </w:r>
            <w:r w:rsidRPr="00FB58FA">
              <w:rPr>
                <w:rFonts w:cs="Arial"/>
                <w:color w:val="000000" w:themeColor="text1"/>
              </w:rPr>
              <w:t xml:space="preserve"> Software, </w:t>
            </w:r>
            <w:r w:rsidRPr="00FB58FA">
              <w:rPr>
                <w:rFonts w:cs="Arial"/>
                <w:color w:val="000000" w:themeColor="text1"/>
                <w:lang w:val="de-DE"/>
              </w:rPr>
              <w:t>Consumables</w:t>
            </w:r>
          </w:p>
        </w:tc>
        <w:tc>
          <w:tcPr>
            <w:tcW w:w="0" w:type="auto"/>
            <w:gridSpan w:val="2"/>
            <w:tcBorders>
              <w:left w:val="single" w:sz="12" w:space="0" w:color="auto"/>
            </w:tcBorders>
            <w:vAlign w:val="center"/>
          </w:tcPr>
          <w:p w:rsidR="006F6E9C" w:rsidRPr="00FB58FA" w:rsidRDefault="006F6E9C" w:rsidP="006F6E9C">
            <w:pPr>
              <w:jc w:val="center"/>
              <w:rPr>
                <w:rFonts w:cs="Arial"/>
                <w:color w:val="000000" w:themeColor="text1"/>
              </w:rPr>
            </w:pPr>
            <w:r w:rsidRPr="00FB58FA">
              <w:rPr>
                <w:rFonts w:cs="Arial"/>
                <w:color w:val="000000" w:themeColor="text1"/>
              </w:rPr>
              <w:t>1000</w:t>
            </w:r>
          </w:p>
        </w:tc>
        <w:tc>
          <w:tcPr>
            <w:tcW w:w="0" w:type="auto"/>
            <w:gridSpan w:val="2"/>
            <w:tcBorders>
              <w:left w:val="nil"/>
            </w:tcBorders>
            <w:vAlign w:val="center"/>
          </w:tcPr>
          <w:p w:rsidR="006F6E9C" w:rsidRPr="00FB58FA" w:rsidRDefault="006F6E9C" w:rsidP="006F6E9C">
            <w:pPr>
              <w:jc w:val="center"/>
              <w:rPr>
                <w:rFonts w:cs="Arial"/>
                <w:color w:val="000000" w:themeColor="text1"/>
              </w:rPr>
            </w:pPr>
            <w:r w:rsidRPr="00FB58FA">
              <w:rPr>
                <w:rFonts w:cs="Arial"/>
                <w:color w:val="000000" w:themeColor="text1"/>
              </w:rPr>
              <w:t>2000</w:t>
            </w:r>
          </w:p>
        </w:tc>
        <w:tc>
          <w:tcPr>
            <w:tcW w:w="0" w:type="auto"/>
            <w:gridSpan w:val="2"/>
            <w:tcBorders>
              <w:left w:val="nil"/>
            </w:tcBorders>
            <w:vAlign w:val="center"/>
          </w:tcPr>
          <w:p w:rsidR="006F6E9C" w:rsidRPr="00FB58FA" w:rsidRDefault="006F6E9C" w:rsidP="006F6E9C">
            <w:pPr>
              <w:jc w:val="center"/>
              <w:rPr>
                <w:rFonts w:cs="Arial"/>
                <w:color w:val="000000" w:themeColor="text1"/>
              </w:rPr>
            </w:pPr>
            <w:r w:rsidRPr="00FB58FA">
              <w:rPr>
                <w:rFonts w:cs="Arial"/>
                <w:color w:val="000000" w:themeColor="text1"/>
              </w:rPr>
              <w:t>2000</w:t>
            </w:r>
          </w:p>
        </w:tc>
        <w:tc>
          <w:tcPr>
            <w:tcW w:w="0" w:type="auto"/>
            <w:gridSpan w:val="2"/>
            <w:tcBorders>
              <w:left w:val="nil"/>
            </w:tcBorders>
            <w:vAlign w:val="center"/>
          </w:tcPr>
          <w:p w:rsidR="006F6E9C" w:rsidRPr="00FB58FA" w:rsidRDefault="006F6E9C" w:rsidP="006F6E9C">
            <w:pPr>
              <w:jc w:val="center"/>
              <w:rPr>
                <w:rFonts w:cs="Arial"/>
                <w:color w:val="000000" w:themeColor="text1"/>
              </w:rPr>
            </w:pPr>
            <w:r w:rsidRPr="00FB58FA">
              <w:rPr>
                <w:rFonts w:cs="Arial"/>
                <w:color w:val="000000" w:themeColor="text1"/>
              </w:rPr>
              <w:t>2000</w:t>
            </w:r>
          </w:p>
        </w:tc>
        <w:tc>
          <w:tcPr>
            <w:tcW w:w="0" w:type="auto"/>
            <w:gridSpan w:val="2"/>
            <w:tcBorders>
              <w:right w:val="single" w:sz="12" w:space="0" w:color="auto"/>
            </w:tcBorders>
            <w:vAlign w:val="center"/>
          </w:tcPr>
          <w:p w:rsidR="006F6E9C" w:rsidRPr="00FB58FA" w:rsidRDefault="006F6E9C" w:rsidP="006F6E9C">
            <w:pPr>
              <w:jc w:val="center"/>
              <w:rPr>
                <w:rFonts w:cs="Arial"/>
                <w:color w:val="000000" w:themeColor="text1"/>
              </w:rPr>
            </w:pPr>
            <w:r w:rsidRPr="00FB58FA">
              <w:rPr>
                <w:rFonts w:cs="Arial"/>
                <w:color w:val="000000" w:themeColor="text1"/>
              </w:rPr>
              <w:t>1000</w:t>
            </w:r>
          </w:p>
        </w:tc>
      </w:tr>
      <w:tr w:rsidR="006F6E9C" w:rsidRPr="00FB58FA" w:rsidTr="006F6E9C">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6F6E9C" w:rsidRPr="00FB58FA" w:rsidRDefault="006F6E9C" w:rsidP="006F6E9C">
            <w:pPr>
              <w:rPr>
                <w:rFonts w:cs="Arial"/>
                <w:color w:val="000000" w:themeColor="text1"/>
              </w:rPr>
            </w:pPr>
            <w:r w:rsidRPr="00FB58FA">
              <w:rPr>
                <w:rFonts w:cs="Arial"/>
                <w:color w:val="000000" w:themeColor="text1"/>
              </w:rPr>
              <w:t>Total</w:t>
            </w:r>
          </w:p>
        </w:tc>
        <w:tc>
          <w:tcPr>
            <w:tcW w:w="0" w:type="auto"/>
            <w:gridSpan w:val="2"/>
            <w:tcBorders>
              <w:top w:val="single" w:sz="12" w:space="0" w:color="auto"/>
              <w:left w:val="single" w:sz="12" w:space="0" w:color="auto"/>
              <w:bottom w:val="single" w:sz="12" w:space="0" w:color="auto"/>
            </w:tcBorders>
            <w:vAlign w:val="center"/>
          </w:tcPr>
          <w:p w:rsidR="006F6E9C" w:rsidRPr="00FB58FA" w:rsidRDefault="006F6E9C" w:rsidP="006F6E9C">
            <w:pPr>
              <w:jc w:val="center"/>
              <w:rPr>
                <w:rFonts w:cs="Arial"/>
                <w:color w:val="000000" w:themeColor="text1"/>
              </w:rPr>
            </w:pPr>
            <w:r w:rsidRPr="00FB58FA">
              <w:rPr>
                <w:rFonts w:cs="Arial"/>
                <w:color w:val="000000" w:themeColor="text1"/>
              </w:rPr>
              <w:t>45.100</w:t>
            </w:r>
          </w:p>
        </w:tc>
        <w:tc>
          <w:tcPr>
            <w:tcW w:w="0" w:type="auto"/>
            <w:gridSpan w:val="2"/>
            <w:tcBorders>
              <w:top w:val="single" w:sz="12" w:space="0" w:color="auto"/>
              <w:left w:val="nil"/>
              <w:bottom w:val="single" w:sz="12" w:space="0" w:color="auto"/>
            </w:tcBorders>
            <w:vAlign w:val="center"/>
          </w:tcPr>
          <w:p w:rsidR="006F6E9C" w:rsidRPr="00FB58FA" w:rsidRDefault="006F6E9C" w:rsidP="006F6E9C">
            <w:pPr>
              <w:jc w:val="center"/>
              <w:rPr>
                <w:rFonts w:cs="Arial"/>
                <w:color w:val="000000" w:themeColor="text1"/>
              </w:rPr>
            </w:pPr>
            <w:r w:rsidRPr="00FB58FA">
              <w:rPr>
                <w:rFonts w:cs="Arial"/>
                <w:color w:val="000000" w:themeColor="text1"/>
              </w:rPr>
              <w:t>90.200</w:t>
            </w:r>
          </w:p>
        </w:tc>
        <w:tc>
          <w:tcPr>
            <w:tcW w:w="0" w:type="auto"/>
            <w:gridSpan w:val="2"/>
            <w:tcBorders>
              <w:top w:val="single" w:sz="12" w:space="0" w:color="auto"/>
              <w:left w:val="nil"/>
              <w:bottom w:val="single" w:sz="12" w:space="0" w:color="auto"/>
            </w:tcBorders>
            <w:vAlign w:val="center"/>
          </w:tcPr>
          <w:p w:rsidR="006F6E9C" w:rsidRPr="00FB58FA" w:rsidRDefault="006F6E9C" w:rsidP="006F6E9C">
            <w:pPr>
              <w:jc w:val="center"/>
              <w:rPr>
                <w:rFonts w:cs="Arial"/>
                <w:color w:val="000000" w:themeColor="text1"/>
              </w:rPr>
            </w:pPr>
            <w:r w:rsidRPr="00FB58FA">
              <w:rPr>
                <w:rFonts w:cs="Arial"/>
                <w:color w:val="000000" w:themeColor="text1"/>
              </w:rPr>
              <w:t>90.200</w:t>
            </w:r>
          </w:p>
        </w:tc>
        <w:tc>
          <w:tcPr>
            <w:tcW w:w="0" w:type="auto"/>
            <w:gridSpan w:val="2"/>
            <w:tcBorders>
              <w:top w:val="single" w:sz="12" w:space="0" w:color="auto"/>
              <w:left w:val="nil"/>
              <w:bottom w:val="single" w:sz="12" w:space="0" w:color="auto"/>
            </w:tcBorders>
            <w:vAlign w:val="center"/>
          </w:tcPr>
          <w:p w:rsidR="006F6E9C" w:rsidRPr="00FB58FA" w:rsidRDefault="006F6E9C" w:rsidP="006F6E9C">
            <w:pPr>
              <w:jc w:val="center"/>
              <w:rPr>
                <w:rFonts w:cs="Arial"/>
                <w:color w:val="000000" w:themeColor="text1"/>
              </w:rPr>
            </w:pPr>
            <w:r w:rsidRPr="00FB58FA">
              <w:rPr>
                <w:rFonts w:cs="Arial"/>
                <w:color w:val="000000" w:themeColor="text1"/>
              </w:rPr>
              <w:t>90.200</w:t>
            </w:r>
          </w:p>
        </w:tc>
        <w:tc>
          <w:tcPr>
            <w:tcW w:w="0" w:type="auto"/>
            <w:gridSpan w:val="2"/>
            <w:tcBorders>
              <w:top w:val="single" w:sz="12" w:space="0" w:color="auto"/>
              <w:bottom w:val="single" w:sz="12" w:space="0" w:color="auto"/>
              <w:right w:val="single" w:sz="12" w:space="0" w:color="auto"/>
            </w:tcBorders>
            <w:vAlign w:val="center"/>
          </w:tcPr>
          <w:p w:rsidR="006F6E9C" w:rsidRPr="00FB58FA" w:rsidRDefault="006F6E9C" w:rsidP="006F6E9C">
            <w:pPr>
              <w:jc w:val="center"/>
              <w:rPr>
                <w:rFonts w:cs="Arial"/>
                <w:color w:val="000000" w:themeColor="text1"/>
              </w:rPr>
            </w:pPr>
            <w:r w:rsidRPr="00FB58FA">
              <w:rPr>
                <w:rFonts w:cs="Arial"/>
                <w:color w:val="000000" w:themeColor="text1"/>
              </w:rPr>
              <w:t>45.100</w:t>
            </w:r>
          </w:p>
        </w:tc>
      </w:tr>
      <w:tr w:rsidR="006F6E9C" w:rsidRPr="00FB58FA" w:rsidTr="006F6E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6F6E9C" w:rsidRPr="00FB58FA" w:rsidRDefault="006F6E9C" w:rsidP="006F6E9C">
            <w:pPr>
              <w:rPr>
                <w:rFonts w:cs="Arial"/>
                <w:color w:val="000000" w:themeColor="text1"/>
              </w:rPr>
            </w:pPr>
          </w:p>
        </w:tc>
      </w:tr>
      <w:tr w:rsidR="006F6E9C" w:rsidRPr="00FB58FA" w:rsidTr="006F6E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6F6E9C" w:rsidRPr="00FB58FA" w:rsidRDefault="006F6E9C" w:rsidP="006F6E9C">
            <w:pPr>
              <w:rPr>
                <w:rFonts w:cs="Arial"/>
                <w:b/>
                <w:color w:val="000000" w:themeColor="text1"/>
              </w:rPr>
            </w:pPr>
            <w:r w:rsidRPr="00FB58FA">
              <w:rPr>
                <w:rFonts w:cs="Arial"/>
                <w:b/>
                <w:color w:val="000000" w:themeColor="text1"/>
              </w:rPr>
              <w:t>Major research equipment</w:t>
            </w:r>
          </w:p>
        </w:tc>
        <w:tc>
          <w:tcPr>
            <w:tcW w:w="0" w:type="auto"/>
            <w:gridSpan w:val="2"/>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tcPr>
          <w:p w:rsidR="006F6E9C" w:rsidRPr="00FB58FA" w:rsidRDefault="006F6E9C" w:rsidP="006F6E9C">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6F6E9C" w:rsidRPr="00FB58FA" w:rsidRDefault="006F6E9C" w:rsidP="006F6E9C">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6F6E9C" w:rsidRPr="00FB58FA" w:rsidRDefault="006F6E9C" w:rsidP="006F6E9C">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6F6E9C" w:rsidRPr="00FB58FA" w:rsidRDefault="006F6E9C" w:rsidP="006F6E9C">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tcPr>
          <w:p w:rsidR="006F6E9C" w:rsidRPr="00FB58FA" w:rsidRDefault="006F6E9C" w:rsidP="006F6E9C">
            <w:pPr>
              <w:jc w:val="center"/>
              <w:rPr>
                <w:rFonts w:cs="Arial"/>
                <w:color w:val="000000" w:themeColor="text1"/>
              </w:rPr>
            </w:pPr>
            <w:r w:rsidRPr="00FB58FA">
              <w:rPr>
                <w:rFonts w:cs="Arial"/>
                <w:color w:val="000000" w:themeColor="text1"/>
              </w:rPr>
              <w:t>Sum</w:t>
            </w:r>
          </w:p>
        </w:tc>
      </w:tr>
      <w:tr w:rsidR="006F6E9C" w:rsidRPr="00FB58FA" w:rsidTr="006F6E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6F6E9C" w:rsidRPr="00FB58FA" w:rsidRDefault="006F6E9C" w:rsidP="006F6E9C">
            <w:pPr>
              <w:pStyle w:val="ErluterungenMuster"/>
              <w:rPr>
                <w:rFonts w:cs="Arial"/>
                <w:color w:val="000000" w:themeColor="text1"/>
              </w:rPr>
            </w:pPr>
            <w:r w:rsidRPr="00FB58FA">
              <w:rPr>
                <w:rFonts w:cs="Arial"/>
                <w:color w:val="000000" w:themeColor="text1"/>
                <w:lang w:val="de-DE"/>
              </w:rPr>
              <w:t>€ 10.000 - 50.000</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6F6E9C" w:rsidRPr="00FB58FA" w:rsidRDefault="006F6E9C" w:rsidP="006F6E9C">
            <w:pPr>
              <w:rPr>
                <w:rFonts w:cs="Arial"/>
                <w:color w:val="000000" w:themeColor="text1"/>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6F6E9C" w:rsidRPr="00FB58FA" w:rsidRDefault="006F6E9C" w:rsidP="006F6E9C">
            <w:pPr>
              <w:rPr>
                <w:rFonts w:cs="Arial"/>
                <w:color w:val="000000" w:themeColor="text1"/>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6F6E9C" w:rsidRPr="00FB58FA" w:rsidRDefault="006F6E9C" w:rsidP="006F6E9C">
            <w:pPr>
              <w:rPr>
                <w:rFonts w:cs="Arial"/>
                <w:color w:val="000000" w:themeColor="text1"/>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6F6E9C" w:rsidRPr="00FB58FA" w:rsidRDefault="006F6E9C" w:rsidP="006F6E9C">
            <w:pPr>
              <w:rPr>
                <w:rFonts w:cs="Arial"/>
                <w:color w:val="000000" w:themeColor="text1"/>
              </w:rPr>
            </w:pP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6F6E9C" w:rsidRPr="00FB58FA" w:rsidRDefault="006F6E9C" w:rsidP="006F6E9C">
            <w:pPr>
              <w:rPr>
                <w:rFonts w:cs="Arial"/>
                <w:color w:val="000000" w:themeColor="text1"/>
              </w:rPr>
            </w:pPr>
          </w:p>
        </w:tc>
      </w:tr>
      <w:tr w:rsidR="006F6E9C" w:rsidRPr="00FB58FA" w:rsidTr="006F6E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6F6E9C" w:rsidRPr="00FB58FA" w:rsidRDefault="006F6E9C" w:rsidP="006F6E9C">
            <w:pPr>
              <w:pStyle w:val="ErluterungenMuster"/>
              <w:rPr>
                <w:rFonts w:cs="Arial"/>
                <w:color w:val="000000" w:themeColor="text1"/>
                <w:lang w:val="de-DE"/>
              </w:rPr>
            </w:pPr>
            <w:r w:rsidRPr="00FB58FA">
              <w:rPr>
                <w:rFonts w:cs="Arial"/>
                <w:color w:val="000000" w:themeColor="text1"/>
                <w:lang w:val="de-DE"/>
              </w:rPr>
              <w:t xml:space="preserve">&gt; € 50.000 </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6F6E9C" w:rsidRPr="00FB58FA" w:rsidRDefault="006F6E9C" w:rsidP="006F6E9C">
            <w:pPr>
              <w:rPr>
                <w:rFonts w:cs="Arial"/>
                <w:color w:val="000000" w:themeColor="text1"/>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6F6E9C" w:rsidRPr="00FB58FA" w:rsidRDefault="006F6E9C" w:rsidP="006F6E9C">
            <w:pPr>
              <w:rPr>
                <w:rFonts w:cs="Arial"/>
                <w:color w:val="000000" w:themeColor="text1"/>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6F6E9C" w:rsidRPr="00FB58FA" w:rsidRDefault="006F6E9C" w:rsidP="006F6E9C">
            <w:pPr>
              <w:rPr>
                <w:rFonts w:cs="Arial"/>
                <w:color w:val="000000" w:themeColor="text1"/>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6F6E9C" w:rsidRPr="00FB58FA" w:rsidRDefault="006F6E9C" w:rsidP="006F6E9C">
            <w:pPr>
              <w:rPr>
                <w:rFonts w:cs="Arial"/>
                <w:color w:val="000000" w:themeColor="text1"/>
              </w:rPr>
            </w:pP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6F6E9C" w:rsidRPr="00FB58FA" w:rsidRDefault="006F6E9C" w:rsidP="006F6E9C">
            <w:pPr>
              <w:rPr>
                <w:rFonts w:cs="Arial"/>
                <w:color w:val="000000" w:themeColor="text1"/>
              </w:rPr>
            </w:pPr>
          </w:p>
        </w:tc>
      </w:tr>
      <w:tr w:rsidR="006F6E9C" w:rsidRPr="00FB58FA" w:rsidTr="006F6E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6F6E9C" w:rsidRPr="00FB58FA" w:rsidRDefault="006F6E9C" w:rsidP="006F6E9C">
            <w:pPr>
              <w:rPr>
                <w:rFonts w:cs="Arial"/>
                <w:color w:val="000000" w:themeColor="text1"/>
              </w:rPr>
            </w:pPr>
            <w:r w:rsidRPr="00FB58FA">
              <w:rPr>
                <w:rFonts w:cs="Arial"/>
                <w:color w:val="000000" w:themeColor="text1"/>
              </w:rPr>
              <w:t>Total</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6F6E9C" w:rsidRPr="00FB58FA" w:rsidRDefault="006F6E9C" w:rsidP="006F6E9C">
            <w:pPr>
              <w:rPr>
                <w:rFonts w:cs="Arial"/>
                <w:color w:val="000000" w:themeColor="text1"/>
              </w:rPr>
            </w:pP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6F6E9C" w:rsidRPr="00FB58FA" w:rsidRDefault="006F6E9C" w:rsidP="006F6E9C">
            <w:pPr>
              <w:rPr>
                <w:rFonts w:cs="Arial"/>
                <w:color w:val="000000" w:themeColor="text1"/>
              </w:rPr>
            </w:pP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6F6E9C" w:rsidRPr="00FB58FA" w:rsidRDefault="006F6E9C" w:rsidP="006F6E9C">
            <w:pPr>
              <w:rPr>
                <w:rFonts w:cs="Arial"/>
                <w:color w:val="000000" w:themeColor="text1"/>
              </w:rPr>
            </w:pP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6F6E9C" w:rsidRPr="00FB58FA" w:rsidRDefault="006F6E9C" w:rsidP="006F6E9C">
            <w:pPr>
              <w:rPr>
                <w:rFonts w:cs="Arial"/>
                <w:color w:val="000000" w:themeColor="text1"/>
              </w:rPr>
            </w:pP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6F6E9C" w:rsidRPr="00FB58FA" w:rsidRDefault="006F6E9C" w:rsidP="006F6E9C">
            <w:pPr>
              <w:rPr>
                <w:rFonts w:cs="Arial"/>
                <w:color w:val="000000" w:themeColor="text1"/>
              </w:rPr>
            </w:pPr>
          </w:p>
        </w:tc>
      </w:tr>
      <w:tr w:rsidR="006F6E9C" w:rsidRPr="00FB58FA" w:rsidTr="006F6E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6F6E9C" w:rsidRPr="00FB58FA" w:rsidRDefault="006F6E9C" w:rsidP="006F6E9C">
            <w:pPr>
              <w:rPr>
                <w:rFonts w:cs="Arial"/>
                <w:color w:val="000000" w:themeColor="text1"/>
              </w:rPr>
            </w:pPr>
          </w:p>
        </w:tc>
      </w:tr>
      <w:tr w:rsidR="006F6E9C" w:rsidRPr="00FB58FA" w:rsidTr="006F6E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6F6E9C" w:rsidRPr="00FB58FA" w:rsidRDefault="006F6E9C" w:rsidP="006F6E9C">
            <w:pPr>
              <w:rPr>
                <w:rFonts w:cs="Arial"/>
                <w:b/>
                <w:color w:val="000000" w:themeColor="text1"/>
              </w:rPr>
            </w:pPr>
            <w:r w:rsidRPr="00FB58FA">
              <w:rPr>
                <w:rFonts w:cs="Arial"/>
                <w:b/>
                <w:color w:val="000000" w:themeColor="text1"/>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6F6E9C" w:rsidRPr="00FB58FA" w:rsidRDefault="006F6E9C" w:rsidP="006F6E9C">
            <w:pPr>
              <w:rPr>
                <w:rFonts w:cs="Arial"/>
                <w:color w:val="000000" w:themeColor="text1"/>
              </w:rPr>
            </w:pP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6F6E9C" w:rsidRPr="00FB58FA" w:rsidRDefault="006F6E9C" w:rsidP="006F6E9C">
            <w:pPr>
              <w:rPr>
                <w:rFonts w:cs="Arial"/>
                <w:color w:val="000000" w:themeColor="text1"/>
              </w:rPr>
            </w:pP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6F6E9C" w:rsidRPr="00FB58FA" w:rsidRDefault="006F6E9C" w:rsidP="006F6E9C">
            <w:pPr>
              <w:rPr>
                <w:rFonts w:cs="Arial"/>
                <w:color w:val="000000" w:themeColor="text1"/>
              </w:rPr>
            </w:pP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6F6E9C" w:rsidRPr="00FB58FA" w:rsidRDefault="006F6E9C" w:rsidP="006F6E9C">
            <w:pPr>
              <w:rPr>
                <w:rFonts w:cs="Arial"/>
                <w:color w:val="000000" w:themeColor="text1"/>
              </w:rPr>
            </w:pP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6F6E9C" w:rsidRPr="00FB58FA" w:rsidRDefault="006F6E9C" w:rsidP="006F6E9C">
            <w:pPr>
              <w:rPr>
                <w:rFonts w:cs="Arial"/>
                <w:color w:val="000000" w:themeColor="text1"/>
              </w:rPr>
            </w:pPr>
          </w:p>
        </w:tc>
      </w:tr>
    </w:tbl>
    <w:p w:rsidR="006F6E9C" w:rsidRPr="00FB58FA" w:rsidRDefault="006F6E9C" w:rsidP="006F6E9C">
      <w:pPr>
        <w:rPr>
          <w:rFonts w:cs="Arial"/>
          <w:color w:val="000000" w:themeColor="text1"/>
        </w:rPr>
      </w:pPr>
      <w:r w:rsidRPr="00FB58FA">
        <w:rPr>
          <w:rFonts w:cs="Arial"/>
          <w:color w:val="000000" w:themeColor="text1"/>
        </w:rPr>
        <w:t>(All figures in Euro)</w:t>
      </w:r>
    </w:p>
    <w:p w:rsidR="006F6E9C" w:rsidRPr="00FB58FA" w:rsidRDefault="006F6E9C">
      <w:pPr>
        <w:overflowPunct/>
        <w:autoSpaceDE/>
        <w:autoSpaceDN/>
        <w:adjustRightInd/>
        <w:spacing w:after="160" w:line="259" w:lineRule="auto"/>
        <w:textAlignment w:val="auto"/>
        <w:rPr>
          <w:rFonts w:cs="Arial"/>
          <w:color w:val="000000" w:themeColor="text1"/>
          <w:lang w:val="de-DE"/>
        </w:rPr>
      </w:pPr>
      <w:r w:rsidRPr="00FB58FA">
        <w:rPr>
          <w:rFonts w:cs="Arial"/>
          <w:color w:val="000000" w:themeColor="text1"/>
          <w:lang w:val="de-DE"/>
        </w:rPr>
        <w:br w:type="page"/>
      </w:r>
    </w:p>
    <w:p w:rsidR="006F6E9C" w:rsidRPr="00FB58FA" w:rsidRDefault="006F6E9C" w:rsidP="006F6E9C">
      <w:pPr>
        <w:pStyle w:val="ErluterungenMuster"/>
        <w:rPr>
          <w:rFonts w:cs="Arial"/>
          <w:color w:val="000000" w:themeColor="text1"/>
          <w:lang w:val="de-DE"/>
        </w:rPr>
      </w:pPr>
    </w:p>
    <w:p w:rsidR="006F6E9C" w:rsidRPr="00FB58FA" w:rsidRDefault="006F6E9C" w:rsidP="006F6E9C">
      <w:pPr>
        <w:pStyle w:val="Musterberschrift3"/>
        <w:tabs>
          <w:tab w:val="clear" w:pos="8652"/>
          <w:tab w:val="num" w:pos="855"/>
        </w:tabs>
        <w:ind w:left="856" w:hanging="856"/>
        <w:rPr>
          <w:rFonts w:cs="Arial"/>
          <w:color w:val="000000" w:themeColor="text1"/>
        </w:rPr>
      </w:pPr>
      <w:r w:rsidRPr="00FB58FA">
        <w:rPr>
          <w:rFonts w:cs="Arial"/>
          <w:color w:val="000000" w:themeColor="text1"/>
        </w:rPr>
        <w:t>Staff</w:t>
      </w:r>
      <w:r w:rsidRPr="00FB58FA">
        <w:rPr>
          <w:rFonts w:cs="Arial"/>
          <w:b w:val="0"/>
          <w:color w:val="000000" w:themeColor="text1"/>
          <w:sz w:val="20"/>
        </w:rPr>
        <w:t xml:space="preserve"> </w:t>
      </w:r>
    </w:p>
    <w:tbl>
      <w:tblPr>
        <w:tblW w:w="5000" w:type="pct"/>
        <w:tblLayout w:type="fixed"/>
        <w:tblCellMar>
          <w:left w:w="71" w:type="dxa"/>
          <w:right w:w="71" w:type="dxa"/>
        </w:tblCellMar>
        <w:tblLook w:val="0000" w:firstRow="0" w:lastRow="0" w:firstColumn="0" w:lastColumn="0" w:noHBand="0" w:noVBand="0"/>
      </w:tblPr>
      <w:tblGrid>
        <w:gridCol w:w="1584"/>
        <w:gridCol w:w="471"/>
        <w:gridCol w:w="1701"/>
        <w:gridCol w:w="49"/>
        <w:gridCol w:w="1085"/>
        <w:gridCol w:w="1791"/>
        <w:gridCol w:w="1187"/>
        <w:gridCol w:w="1005"/>
        <w:gridCol w:w="901"/>
      </w:tblGrid>
      <w:tr w:rsidR="006F6E9C" w:rsidRPr="00FB58FA" w:rsidTr="006F6E9C">
        <w:trPr>
          <w:cantSplit/>
        </w:trPr>
        <w:tc>
          <w:tcPr>
            <w:tcW w:w="811" w:type="pct"/>
            <w:tcBorders>
              <w:top w:val="nil"/>
              <w:left w:val="nil"/>
              <w:bottom w:val="single" w:sz="12" w:space="0" w:color="auto"/>
              <w:right w:val="single" w:sz="12" w:space="0" w:color="auto"/>
            </w:tcBorders>
          </w:tcPr>
          <w:p w:rsidR="006F6E9C" w:rsidRPr="00FB58FA" w:rsidRDefault="006F6E9C" w:rsidP="006F6E9C">
            <w:pPr>
              <w:rPr>
                <w:rFonts w:cs="Arial"/>
                <w:color w:val="000000" w:themeColor="text1"/>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6F6E9C" w:rsidRPr="00FB58FA" w:rsidRDefault="006F6E9C" w:rsidP="006F6E9C">
            <w:pPr>
              <w:jc w:val="center"/>
              <w:rPr>
                <w:rFonts w:cs="Arial"/>
                <w:color w:val="000000" w:themeColor="text1"/>
              </w:rPr>
            </w:pPr>
            <w:r w:rsidRPr="00FB58FA">
              <w:rPr>
                <w:rFonts w:cs="Arial"/>
                <w:color w:val="000000" w:themeColor="text1"/>
              </w:rPr>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6F6E9C" w:rsidRPr="00FB58FA" w:rsidRDefault="006F6E9C" w:rsidP="006F6E9C">
            <w:pPr>
              <w:jc w:val="center"/>
              <w:rPr>
                <w:rFonts w:cs="Arial"/>
                <w:color w:val="000000" w:themeColor="text1"/>
              </w:rPr>
            </w:pPr>
            <w:r w:rsidRPr="00FB58FA">
              <w:rPr>
                <w:rFonts w:cs="Arial"/>
                <w:color w:val="000000" w:themeColor="text1"/>
              </w:rPr>
              <w:t>Name, academic degree, position</w:t>
            </w:r>
          </w:p>
        </w:tc>
        <w:tc>
          <w:tcPr>
            <w:tcW w:w="580" w:type="pct"/>
            <w:gridSpan w:val="2"/>
            <w:tcBorders>
              <w:top w:val="single" w:sz="12" w:space="0" w:color="auto"/>
              <w:left w:val="single" w:sz="6" w:space="0" w:color="auto"/>
              <w:bottom w:val="single" w:sz="12" w:space="0" w:color="auto"/>
              <w:right w:val="single" w:sz="6" w:space="0" w:color="auto"/>
            </w:tcBorders>
            <w:shd w:val="clear" w:color="auto" w:fill="D9D9D9"/>
          </w:tcPr>
          <w:p w:rsidR="006F6E9C" w:rsidRPr="00FB58FA" w:rsidRDefault="006F6E9C" w:rsidP="006F6E9C">
            <w:pPr>
              <w:jc w:val="center"/>
              <w:rPr>
                <w:rFonts w:cs="Arial"/>
                <w:color w:val="000000" w:themeColor="text1"/>
              </w:rPr>
            </w:pPr>
            <w:r w:rsidRPr="00FB58FA">
              <w:rPr>
                <w:rFonts w:cs="Arial"/>
                <w:color w:val="000000" w:themeColor="text1"/>
              </w:rPr>
              <w:t>Field of research</w:t>
            </w:r>
          </w:p>
        </w:tc>
        <w:tc>
          <w:tcPr>
            <w:tcW w:w="916" w:type="pct"/>
            <w:tcBorders>
              <w:top w:val="single" w:sz="12" w:space="0" w:color="auto"/>
              <w:left w:val="single" w:sz="6" w:space="0" w:color="auto"/>
              <w:bottom w:val="single" w:sz="12" w:space="0" w:color="auto"/>
              <w:right w:val="single" w:sz="6" w:space="0" w:color="auto"/>
            </w:tcBorders>
            <w:shd w:val="clear" w:color="auto" w:fill="D9D9D9"/>
          </w:tcPr>
          <w:p w:rsidR="006F6E9C" w:rsidRPr="00FB58FA" w:rsidRDefault="006F6E9C" w:rsidP="006F6E9C">
            <w:pPr>
              <w:jc w:val="center"/>
              <w:rPr>
                <w:rFonts w:cs="Arial"/>
                <w:color w:val="000000" w:themeColor="text1"/>
              </w:rPr>
            </w:pPr>
            <w:r w:rsidRPr="00FB58FA">
              <w:rPr>
                <w:rFonts w:cs="Arial"/>
                <w:color w:val="000000" w:themeColor="text1"/>
              </w:rPr>
              <w:t>Department of university or non-university institution</w:t>
            </w:r>
          </w:p>
        </w:tc>
        <w:tc>
          <w:tcPr>
            <w:tcW w:w="607" w:type="pct"/>
            <w:tcBorders>
              <w:top w:val="single" w:sz="12" w:space="0" w:color="auto"/>
              <w:left w:val="single" w:sz="6" w:space="0" w:color="auto"/>
              <w:bottom w:val="single" w:sz="12" w:space="0" w:color="auto"/>
              <w:right w:val="single" w:sz="6" w:space="0" w:color="auto"/>
            </w:tcBorders>
            <w:shd w:val="clear" w:color="auto" w:fill="D9D9D9"/>
          </w:tcPr>
          <w:p w:rsidR="006F6E9C" w:rsidRPr="00FB58FA" w:rsidRDefault="006F6E9C" w:rsidP="006F6E9C">
            <w:pPr>
              <w:jc w:val="center"/>
              <w:rPr>
                <w:rFonts w:cs="Arial"/>
                <w:color w:val="000000" w:themeColor="text1"/>
              </w:rPr>
            </w:pPr>
            <w:r w:rsidRPr="00FB58FA">
              <w:rPr>
                <w:rFonts w:cs="Arial"/>
                <w:color w:val="000000" w:themeColor="text1"/>
              </w:rPr>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6F6E9C" w:rsidRPr="00FB58FA" w:rsidRDefault="006F6E9C" w:rsidP="006F6E9C">
            <w:pPr>
              <w:jc w:val="center"/>
              <w:rPr>
                <w:rFonts w:cs="Arial"/>
                <w:color w:val="000000" w:themeColor="text1"/>
              </w:rPr>
            </w:pPr>
            <w:r w:rsidRPr="00FB58FA">
              <w:rPr>
                <w:rFonts w:cs="Arial"/>
                <w:color w:val="000000" w:themeColor="text1"/>
              </w:rPr>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6F6E9C" w:rsidRPr="00FB58FA" w:rsidRDefault="006F6E9C" w:rsidP="006F6E9C">
            <w:pPr>
              <w:jc w:val="center"/>
              <w:rPr>
                <w:rFonts w:cs="Arial"/>
                <w:color w:val="000000" w:themeColor="text1"/>
              </w:rPr>
            </w:pPr>
            <w:r w:rsidRPr="00FB58FA">
              <w:rPr>
                <w:rFonts w:cs="Arial"/>
                <w:color w:val="000000" w:themeColor="text1"/>
              </w:rPr>
              <w:t>Funded through:</w:t>
            </w:r>
          </w:p>
        </w:tc>
      </w:tr>
      <w:tr w:rsidR="006F6E9C" w:rsidRPr="00FB58FA" w:rsidTr="006F6E9C">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6F6E9C" w:rsidRPr="00FB58FA" w:rsidRDefault="006F6E9C" w:rsidP="006F6E9C">
            <w:pPr>
              <w:rPr>
                <w:rFonts w:cs="Arial"/>
                <w:b/>
                <w:color w:val="000000" w:themeColor="text1"/>
              </w:rPr>
            </w:pPr>
            <w:r w:rsidRPr="00FB58FA">
              <w:rPr>
                <w:rFonts w:cs="Arial"/>
                <w:b/>
                <w:color w:val="000000" w:themeColor="text1"/>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6F6E9C" w:rsidRPr="00FB58FA" w:rsidRDefault="006F6E9C" w:rsidP="006F6E9C">
            <w:pPr>
              <w:rPr>
                <w:rFonts w:cs="Arial"/>
                <w:b/>
                <w:color w:val="000000" w:themeColor="text1"/>
              </w:rPr>
            </w:pPr>
          </w:p>
        </w:tc>
      </w:tr>
      <w:tr w:rsidR="006F6E9C" w:rsidRPr="00FB58FA" w:rsidTr="006F6E9C">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6F6E9C" w:rsidRPr="00FB58FA" w:rsidRDefault="006F6E9C" w:rsidP="006F6E9C">
            <w:pPr>
              <w:rPr>
                <w:rFonts w:cs="Arial"/>
                <w:color w:val="000000" w:themeColor="text1"/>
              </w:rPr>
            </w:pPr>
            <w:r w:rsidRPr="00FB58FA">
              <w:rPr>
                <w:rFonts w:cs="Arial"/>
                <w:color w:val="000000" w:themeColor="text1"/>
              </w:rPr>
              <w:t>Research staff</w:t>
            </w:r>
          </w:p>
        </w:tc>
        <w:tc>
          <w:tcPr>
            <w:tcW w:w="241" w:type="pct"/>
            <w:tcBorders>
              <w:top w:val="single" w:sz="12" w:space="0" w:color="auto"/>
              <w:left w:val="single" w:sz="12"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1)</w:t>
            </w:r>
          </w:p>
        </w:tc>
        <w:tc>
          <w:tcPr>
            <w:tcW w:w="895" w:type="pct"/>
            <w:gridSpan w:val="2"/>
            <w:tcBorders>
              <w:top w:val="single" w:sz="12" w:space="0" w:color="auto"/>
              <w:left w:val="single" w:sz="6"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 xml:space="preserve">Klapp, Prof. Dr. </w:t>
            </w:r>
          </w:p>
        </w:tc>
        <w:tc>
          <w:tcPr>
            <w:tcW w:w="555" w:type="pct"/>
            <w:tcBorders>
              <w:top w:val="single" w:sz="12" w:space="0" w:color="auto"/>
              <w:left w:val="single" w:sz="6"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Theo. Phys./ Stat. Phys.</w:t>
            </w:r>
          </w:p>
        </w:tc>
        <w:tc>
          <w:tcPr>
            <w:tcW w:w="916" w:type="pct"/>
            <w:tcBorders>
              <w:top w:val="single" w:sz="12" w:space="0" w:color="auto"/>
              <w:left w:val="single" w:sz="6"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TU Berlin, Institute of Theor. Physics</w:t>
            </w:r>
          </w:p>
        </w:tc>
        <w:tc>
          <w:tcPr>
            <w:tcW w:w="607" w:type="pct"/>
            <w:tcBorders>
              <w:top w:val="single" w:sz="12" w:space="0" w:color="auto"/>
              <w:left w:val="single" w:sz="6"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5h</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6F6E9C" w:rsidRPr="00FB58FA" w:rsidRDefault="006F6E9C" w:rsidP="006F6E9C">
            <w:pPr>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cBorders>
          </w:tcPr>
          <w:p w:rsidR="006F6E9C" w:rsidRPr="00FB58FA" w:rsidRDefault="006F6E9C" w:rsidP="006F6E9C">
            <w:pPr>
              <w:rPr>
                <w:rFonts w:cs="Arial"/>
                <w:color w:val="000000" w:themeColor="text1"/>
              </w:rPr>
            </w:pPr>
          </w:p>
        </w:tc>
      </w:tr>
      <w:tr w:rsidR="006F6E9C" w:rsidRPr="00FB58FA" w:rsidTr="006F6E9C">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6F6E9C" w:rsidRPr="00FB58FA" w:rsidRDefault="006F6E9C" w:rsidP="006F6E9C">
            <w:pPr>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2)</w:t>
            </w:r>
          </w:p>
        </w:tc>
        <w:tc>
          <w:tcPr>
            <w:tcW w:w="895" w:type="pct"/>
            <w:gridSpan w:val="2"/>
            <w:tcBorders>
              <w:top w:val="single" w:sz="6" w:space="0" w:color="auto"/>
              <w:left w:val="single" w:sz="6"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 xml:space="preserve">Dzubiella, Prof. Dr. </w:t>
            </w:r>
          </w:p>
        </w:tc>
        <w:tc>
          <w:tcPr>
            <w:tcW w:w="555" w:type="pct"/>
            <w:tcBorders>
              <w:top w:val="single" w:sz="6" w:space="0" w:color="auto"/>
              <w:left w:val="single" w:sz="6"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Theo. Phys./ Stat. Phys</w:t>
            </w:r>
          </w:p>
        </w:tc>
        <w:tc>
          <w:tcPr>
            <w:tcW w:w="916" w:type="pct"/>
            <w:tcBorders>
              <w:top w:val="single" w:sz="6" w:space="0" w:color="auto"/>
              <w:left w:val="single" w:sz="6"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szCs w:val="22"/>
                <w:lang w:val="en-US"/>
              </w:rPr>
              <w:t>Helmholtz Center Berlin and HUB Physics</w:t>
            </w:r>
          </w:p>
        </w:tc>
        <w:tc>
          <w:tcPr>
            <w:tcW w:w="607" w:type="pct"/>
            <w:tcBorders>
              <w:top w:val="single" w:sz="6" w:space="0" w:color="auto"/>
              <w:left w:val="single" w:sz="6"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5h</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6F6E9C" w:rsidRPr="00FB58FA" w:rsidRDefault="006F6E9C" w:rsidP="006F6E9C">
            <w:pPr>
              <w:rPr>
                <w:rFonts w:cs="Arial"/>
                <w:color w:val="000000" w:themeColor="text1"/>
              </w:rPr>
            </w:pPr>
          </w:p>
        </w:tc>
        <w:tc>
          <w:tcPr>
            <w:tcW w:w="461" w:type="pct"/>
            <w:tcBorders>
              <w:top w:val="single" w:sz="6" w:space="0" w:color="auto"/>
              <w:left w:val="single" w:sz="6" w:space="0" w:color="auto"/>
              <w:bottom w:val="single" w:sz="6" w:space="0" w:color="auto"/>
              <w:right w:val="single" w:sz="12" w:space="0" w:color="auto"/>
            </w:tcBorders>
          </w:tcPr>
          <w:p w:rsidR="006F6E9C" w:rsidRPr="00FB58FA" w:rsidRDefault="006F6E9C" w:rsidP="006F6E9C">
            <w:pPr>
              <w:rPr>
                <w:rFonts w:cs="Arial"/>
                <w:color w:val="000000" w:themeColor="text1"/>
              </w:rPr>
            </w:pPr>
          </w:p>
        </w:tc>
      </w:tr>
      <w:tr w:rsidR="006F6E9C" w:rsidRPr="00FB58FA" w:rsidTr="006F6E9C">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6F6E9C" w:rsidRPr="00FB58FA" w:rsidRDefault="006F6E9C" w:rsidP="006F6E9C">
            <w:pPr>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3)</w:t>
            </w:r>
          </w:p>
        </w:tc>
        <w:tc>
          <w:tcPr>
            <w:tcW w:w="895" w:type="pct"/>
            <w:gridSpan w:val="2"/>
            <w:tcBorders>
              <w:top w:val="single" w:sz="6" w:space="0" w:color="auto"/>
              <w:left w:val="single" w:sz="6" w:space="0" w:color="auto"/>
              <w:bottom w:val="single" w:sz="12"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Kraft, Alexander, M.Sc.</w:t>
            </w:r>
          </w:p>
        </w:tc>
        <w:tc>
          <w:tcPr>
            <w:tcW w:w="555" w:type="pct"/>
            <w:tcBorders>
              <w:top w:val="single" w:sz="6" w:space="0" w:color="auto"/>
              <w:left w:val="single" w:sz="6" w:space="0" w:color="auto"/>
              <w:bottom w:val="single" w:sz="12"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Theo. Phys./ Stat. Phys.</w:t>
            </w:r>
          </w:p>
        </w:tc>
        <w:tc>
          <w:tcPr>
            <w:tcW w:w="916" w:type="pct"/>
            <w:tcBorders>
              <w:top w:val="single" w:sz="6" w:space="0" w:color="auto"/>
              <w:left w:val="single" w:sz="6" w:space="0" w:color="auto"/>
              <w:bottom w:val="single" w:sz="12"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TU Berlin, Institute of Theor. Physics</w:t>
            </w:r>
          </w:p>
        </w:tc>
        <w:tc>
          <w:tcPr>
            <w:tcW w:w="607" w:type="pct"/>
            <w:tcBorders>
              <w:top w:val="single" w:sz="6" w:space="0" w:color="auto"/>
              <w:left w:val="single" w:sz="6" w:space="0" w:color="auto"/>
              <w:bottom w:val="single" w:sz="12"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5h</w:t>
            </w: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6F6E9C" w:rsidRPr="00FB58FA" w:rsidRDefault="006F6E9C" w:rsidP="006F6E9C">
            <w:pPr>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cBorders>
          </w:tcPr>
          <w:p w:rsidR="006F6E9C" w:rsidRPr="00FB58FA" w:rsidRDefault="006F6E9C" w:rsidP="006F6E9C">
            <w:pPr>
              <w:rPr>
                <w:rFonts w:cs="Arial"/>
                <w:color w:val="000000" w:themeColor="text1"/>
              </w:rPr>
            </w:pPr>
          </w:p>
        </w:tc>
      </w:tr>
      <w:tr w:rsidR="006F6E9C" w:rsidRPr="00FB58FA" w:rsidTr="006F6E9C">
        <w:trPr>
          <w:cantSplit/>
        </w:trPr>
        <w:tc>
          <w:tcPr>
            <w:tcW w:w="811" w:type="pct"/>
            <w:tcBorders>
              <w:top w:val="single" w:sz="12" w:space="0" w:color="auto"/>
              <w:left w:val="single" w:sz="12" w:space="0" w:color="auto"/>
              <w:bottom w:val="single" w:sz="6" w:space="0" w:color="auto"/>
              <w:right w:val="single" w:sz="12" w:space="0" w:color="auto"/>
            </w:tcBorders>
            <w:shd w:val="clear" w:color="auto" w:fill="D9D9D9"/>
          </w:tcPr>
          <w:p w:rsidR="006F6E9C" w:rsidRPr="00FB58FA" w:rsidRDefault="006F6E9C" w:rsidP="006F6E9C">
            <w:pPr>
              <w:keepNext/>
              <w:rPr>
                <w:rFonts w:cs="Arial"/>
                <w:color w:val="000000" w:themeColor="text1"/>
              </w:rPr>
            </w:pPr>
            <w:r w:rsidRPr="00FB58FA">
              <w:rPr>
                <w:rFonts w:cs="Arial"/>
                <w:color w:val="000000" w:themeColor="text1"/>
              </w:rPr>
              <w:t>Non-research staff</w:t>
            </w:r>
          </w:p>
        </w:tc>
        <w:tc>
          <w:tcPr>
            <w:tcW w:w="241" w:type="pct"/>
            <w:tcBorders>
              <w:top w:val="single" w:sz="12" w:space="0" w:color="auto"/>
              <w:left w:val="single" w:sz="12" w:space="0" w:color="auto"/>
              <w:bottom w:val="single" w:sz="6" w:space="0" w:color="auto"/>
              <w:right w:val="single" w:sz="6" w:space="0" w:color="auto"/>
            </w:tcBorders>
          </w:tcPr>
          <w:p w:rsidR="006F6E9C" w:rsidRPr="00FB58FA" w:rsidRDefault="006F6E9C" w:rsidP="006F6E9C">
            <w:pPr>
              <w:keepNext/>
              <w:rPr>
                <w:rFonts w:cs="Arial"/>
                <w:color w:val="000000" w:themeColor="text1"/>
              </w:rPr>
            </w:pPr>
            <w:r w:rsidRPr="00FB58FA">
              <w:rPr>
                <w:rFonts w:cs="Arial"/>
                <w:color w:val="000000" w:themeColor="text1"/>
              </w:rPr>
              <w:t>4)</w:t>
            </w:r>
          </w:p>
        </w:tc>
        <w:tc>
          <w:tcPr>
            <w:tcW w:w="895" w:type="pct"/>
            <w:gridSpan w:val="2"/>
            <w:tcBorders>
              <w:top w:val="single" w:sz="12" w:space="0" w:color="auto"/>
              <w:left w:val="single" w:sz="6" w:space="0" w:color="auto"/>
              <w:bottom w:val="single" w:sz="6" w:space="0" w:color="auto"/>
              <w:right w:val="single" w:sz="6" w:space="0" w:color="auto"/>
            </w:tcBorders>
          </w:tcPr>
          <w:p w:rsidR="006F6E9C" w:rsidRPr="00FB58FA" w:rsidRDefault="006F6E9C" w:rsidP="006F6E9C">
            <w:pPr>
              <w:keepNext/>
              <w:rPr>
                <w:rFonts w:cs="Arial"/>
                <w:color w:val="000000" w:themeColor="text1"/>
              </w:rPr>
            </w:pPr>
            <w:r w:rsidRPr="00FB58FA">
              <w:rPr>
                <w:rFonts w:cs="Arial"/>
                <w:color w:val="000000" w:themeColor="text1"/>
              </w:rPr>
              <w:t>Orlowski, Peter, Dipl.-Phys., System Administrator</w:t>
            </w:r>
          </w:p>
        </w:tc>
        <w:tc>
          <w:tcPr>
            <w:tcW w:w="555" w:type="pct"/>
            <w:tcBorders>
              <w:top w:val="single" w:sz="12" w:space="0" w:color="auto"/>
              <w:left w:val="single" w:sz="6" w:space="0" w:color="auto"/>
              <w:bottom w:val="single" w:sz="6" w:space="0" w:color="auto"/>
              <w:right w:val="single" w:sz="6" w:space="0" w:color="auto"/>
              <w:tl2br w:val="single" w:sz="6" w:space="0" w:color="auto"/>
            </w:tcBorders>
          </w:tcPr>
          <w:p w:rsidR="006F6E9C" w:rsidRPr="00FB58FA" w:rsidRDefault="006F6E9C" w:rsidP="006F6E9C">
            <w:pPr>
              <w:keepNext/>
              <w:rPr>
                <w:rFonts w:cs="Arial"/>
                <w:color w:val="000000" w:themeColor="text1"/>
              </w:rPr>
            </w:pPr>
          </w:p>
        </w:tc>
        <w:tc>
          <w:tcPr>
            <w:tcW w:w="916" w:type="pct"/>
            <w:tcBorders>
              <w:top w:val="single" w:sz="12" w:space="0" w:color="auto"/>
              <w:left w:val="single" w:sz="6" w:space="0" w:color="auto"/>
              <w:bottom w:val="single" w:sz="6" w:space="0" w:color="auto"/>
              <w:right w:val="single" w:sz="6" w:space="0" w:color="auto"/>
            </w:tcBorders>
          </w:tcPr>
          <w:p w:rsidR="006F6E9C" w:rsidRPr="00FB58FA" w:rsidRDefault="006F6E9C" w:rsidP="006F6E9C">
            <w:pPr>
              <w:keepNext/>
              <w:rPr>
                <w:rFonts w:cs="Arial"/>
                <w:color w:val="000000" w:themeColor="text1"/>
              </w:rPr>
            </w:pPr>
            <w:r w:rsidRPr="00FB58FA">
              <w:rPr>
                <w:rFonts w:cs="Arial"/>
                <w:color w:val="000000" w:themeColor="text1"/>
              </w:rPr>
              <w:t>TU Berlin, Institute of Theor. Physics</w:t>
            </w:r>
          </w:p>
        </w:tc>
        <w:tc>
          <w:tcPr>
            <w:tcW w:w="607" w:type="pct"/>
            <w:tcBorders>
              <w:top w:val="single" w:sz="12" w:space="0" w:color="auto"/>
              <w:left w:val="single" w:sz="6" w:space="0" w:color="auto"/>
              <w:bottom w:val="single" w:sz="6" w:space="0" w:color="auto"/>
              <w:right w:val="single" w:sz="6" w:space="0" w:color="auto"/>
            </w:tcBorders>
          </w:tcPr>
          <w:p w:rsidR="006F6E9C" w:rsidRPr="00FB58FA" w:rsidRDefault="006F6E9C" w:rsidP="006F6E9C">
            <w:pPr>
              <w:keepNext/>
              <w:rPr>
                <w:rFonts w:cs="Arial"/>
                <w:color w:val="000000" w:themeColor="text1"/>
              </w:rPr>
            </w:pPr>
            <w:r w:rsidRPr="00FB58FA">
              <w:rPr>
                <w:rFonts w:cs="Arial"/>
                <w:color w:val="000000" w:themeColor="text1"/>
              </w:rPr>
              <w:t>1h</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6F6E9C" w:rsidRPr="00FB58FA" w:rsidRDefault="006F6E9C" w:rsidP="006F6E9C">
            <w:pPr>
              <w:keepNext/>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cBorders>
          </w:tcPr>
          <w:p w:rsidR="006F6E9C" w:rsidRPr="00FB58FA" w:rsidRDefault="006F6E9C" w:rsidP="006F6E9C">
            <w:pPr>
              <w:keepNext/>
              <w:rPr>
                <w:rFonts w:cs="Arial"/>
                <w:color w:val="000000" w:themeColor="text1"/>
              </w:rPr>
            </w:pPr>
          </w:p>
        </w:tc>
      </w:tr>
      <w:tr w:rsidR="006F6E9C" w:rsidRPr="00FB58FA" w:rsidTr="006F6E9C">
        <w:trPr>
          <w:cantSplit/>
        </w:trPr>
        <w:tc>
          <w:tcPr>
            <w:tcW w:w="4539" w:type="pct"/>
            <w:gridSpan w:val="8"/>
            <w:tcBorders>
              <w:top w:val="single" w:sz="12" w:space="0" w:color="auto"/>
              <w:left w:val="single" w:sz="12" w:space="0" w:color="auto"/>
              <w:bottom w:val="single" w:sz="6" w:space="0" w:color="auto"/>
              <w:right w:val="single" w:sz="12" w:space="0" w:color="auto"/>
            </w:tcBorders>
            <w:shd w:val="clear" w:color="auto" w:fill="D9D9D9"/>
          </w:tcPr>
          <w:p w:rsidR="006F6E9C" w:rsidRPr="00FB58FA" w:rsidRDefault="006F6E9C" w:rsidP="006F6E9C">
            <w:pPr>
              <w:rPr>
                <w:rFonts w:cs="Arial"/>
                <w:b/>
                <w:color w:val="000000" w:themeColor="text1"/>
              </w:rPr>
            </w:pPr>
            <w:r w:rsidRPr="00FB58FA">
              <w:rPr>
                <w:rFonts w:cs="Arial"/>
                <w:b/>
                <w:color w:val="000000" w:themeColor="text1"/>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6F6E9C" w:rsidRPr="00FB58FA" w:rsidRDefault="006F6E9C" w:rsidP="006F6E9C">
            <w:pPr>
              <w:rPr>
                <w:rFonts w:cs="Arial"/>
                <w:b/>
                <w:color w:val="000000" w:themeColor="text1"/>
              </w:rPr>
            </w:pPr>
          </w:p>
        </w:tc>
      </w:tr>
      <w:tr w:rsidR="006F6E9C" w:rsidRPr="00FB58FA" w:rsidTr="006F6E9C">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6F6E9C" w:rsidRPr="00FB58FA" w:rsidRDefault="006F6E9C" w:rsidP="006F6E9C">
            <w:pPr>
              <w:rPr>
                <w:rFonts w:cs="Arial"/>
                <w:color w:val="000000" w:themeColor="text1"/>
              </w:rPr>
            </w:pPr>
            <w:r w:rsidRPr="00FB58FA">
              <w:rPr>
                <w:rFonts w:cs="Arial"/>
                <w:color w:val="000000" w:themeColor="text1"/>
              </w:rPr>
              <w:t>Research staff</w:t>
            </w:r>
          </w:p>
        </w:tc>
        <w:tc>
          <w:tcPr>
            <w:tcW w:w="241" w:type="pct"/>
            <w:tcBorders>
              <w:top w:val="single" w:sz="12" w:space="0" w:color="auto"/>
              <w:left w:val="single" w:sz="12"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5)</w:t>
            </w:r>
          </w:p>
        </w:tc>
        <w:tc>
          <w:tcPr>
            <w:tcW w:w="895" w:type="pct"/>
            <w:gridSpan w:val="2"/>
            <w:tcBorders>
              <w:top w:val="single" w:sz="12" w:space="0" w:color="auto"/>
              <w:left w:val="single" w:sz="6"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n.n.</w:t>
            </w:r>
          </w:p>
        </w:tc>
        <w:tc>
          <w:tcPr>
            <w:tcW w:w="555" w:type="pct"/>
            <w:tcBorders>
              <w:top w:val="single" w:sz="12" w:space="0" w:color="auto"/>
              <w:left w:val="single" w:sz="6"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Theo. Phys./ Stat. Phys.</w:t>
            </w:r>
          </w:p>
        </w:tc>
        <w:tc>
          <w:tcPr>
            <w:tcW w:w="916" w:type="pct"/>
            <w:tcBorders>
              <w:top w:val="single" w:sz="12" w:space="0" w:color="auto"/>
              <w:left w:val="single" w:sz="6"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TU Berlin, Physics</w:t>
            </w:r>
          </w:p>
        </w:tc>
        <w:tc>
          <w:tcPr>
            <w:tcW w:w="607" w:type="pct"/>
            <w:tcBorders>
              <w:top w:val="single" w:sz="12" w:space="0" w:color="auto"/>
              <w:left w:val="single" w:sz="6" w:space="0" w:color="auto"/>
              <w:bottom w:val="single" w:sz="6" w:space="0" w:color="auto"/>
              <w:right w:val="single" w:sz="6" w:space="0" w:color="auto"/>
              <w:tl2br w:val="single" w:sz="6" w:space="0" w:color="auto"/>
            </w:tcBorders>
          </w:tcPr>
          <w:p w:rsidR="006F6E9C" w:rsidRPr="00FB58FA" w:rsidRDefault="006F6E9C" w:rsidP="006F6E9C">
            <w:pPr>
              <w:rPr>
                <w:rFonts w:cs="Arial"/>
                <w:color w:val="000000" w:themeColor="text1"/>
              </w:rPr>
            </w:pPr>
          </w:p>
        </w:tc>
        <w:tc>
          <w:tcPr>
            <w:tcW w:w="514" w:type="pct"/>
            <w:tcBorders>
              <w:top w:val="single" w:sz="12" w:space="0" w:color="auto"/>
              <w:left w:val="single" w:sz="6" w:space="0" w:color="auto"/>
              <w:bottom w:val="single" w:sz="6" w:space="0" w:color="auto"/>
              <w:right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PhD</w:t>
            </w: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6F6E9C" w:rsidRPr="00FB58FA" w:rsidRDefault="006F6E9C" w:rsidP="006F6E9C">
            <w:pPr>
              <w:rPr>
                <w:rFonts w:cs="Arial"/>
                <w:color w:val="000000" w:themeColor="text1"/>
              </w:rPr>
            </w:pPr>
          </w:p>
        </w:tc>
      </w:tr>
      <w:tr w:rsidR="006F6E9C" w:rsidRPr="00FB58FA" w:rsidTr="006F6E9C">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6F6E9C" w:rsidRPr="00FB58FA" w:rsidRDefault="006F6E9C" w:rsidP="006F6E9C">
            <w:pPr>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6)</w:t>
            </w:r>
          </w:p>
        </w:tc>
        <w:tc>
          <w:tcPr>
            <w:tcW w:w="895" w:type="pct"/>
            <w:gridSpan w:val="2"/>
            <w:tcBorders>
              <w:top w:val="single" w:sz="6" w:space="0" w:color="auto"/>
              <w:left w:val="single" w:sz="6"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n.n.</w:t>
            </w:r>
          </w:p>
        </w:tc>
        <w:tc>
          <w:tcPr>
            <w:tcW w:w="555" w:type="pct"/>
            <w:tcBorders>
              <w:top w:val="single" w:sz="6" w:space="0" w:color="auto"/>
              <w:left w:val="single" w:sz="6"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rPr>
              <w:t>Theo. Phys./ Stat. Phys.</w:t>
            </w:r>
          </w:p>
        </w:tc>
        <w:tc>
          <w:tcPr>
            <w:tcW w:w="916" w:type="pct"/>
            <w:tcBorders>
              <w:top w:val="single" w:sz="6" w:space="0" w:color="auto"/>
              <w:left w:val="single" w:sz="6" w:space="0" w:color="auto"/>
              <w:bottom w:val="single" w:sz="6" w:space="0" w:color="auto"/>
              <w:right w:val="single" w:sz="6" w:space="0" w:color="auto"/>
            </w:tcBorders>
          </w:tcPr>
          <w:p w:rsidR="006F6E9C" w:rsidRPr="00FB58FA" w:rsidRDefault="006F6E9C" w:rsidP="006F6E9C">
            <w:pPr>
              <w:rPr>
                <w:rFonts w:cs="Arial"/>
                <w:color w:val="000000" w:themeColor="text1"/>
              </w:rPr>
            </w:pPr>
            <w:r w:rsidRPr="00FB58FA">
              <w:rPr>
                <w:rFonts w:cs="Arial"/>
                <w:color w:val="000000" w:themeColor="text1"/>
                <w:szCs w:val="22"/>
                <w:lang w:val="en-US"/>
              </w:rPr>
              <w:t>Helmholtz Center Berlin and HUB Physics</w:t>
            </w:r>
          </w:p>
        </w:tc>
        <w:tc>
          <w:tcPr>
            <w:tcW w:w="607" w:type="pct"/>
            <w:tcBorders>
              <w:top w:val="single" w:sz="6" w:space="0" w:color="auto"/>
              <w:left w:val="single" w:sz="6" w:space="0" w:color="auto"/>
              <w:bottom w:val="single" w:sz="6" w:space="0" w:color="auto"/>
              <w:right w:val="single" w:sz="6" w:space="0" w:color="auto"/>
              <w:tl2br w:val="single" w:sz="6" w:space="0" w:color="auto"/>
            </w:tcBorders>
          </w:tcPr>
          <w:p w:rsidR="006F6E9C" w:rsidRPr="00FB58FA" w:rsidRDefault="006F6E9C" w:rsidP="006F6E9C">
            <w:pPr>
              <w:rPr>
                <w:rFonts w:cs="Arial"/>
                <w:color w:val="000000" w:themeColor="text1"/>
              </w:rPr>
            </w:pPr>
          </w:p>
        </w:tc>
        <w:tc>
          <w:tcPr>
            <w:tcW w:w="514" w:type="pct"/>
            <w:tcBorders>
              <w:top w:val="nil"/>
              <w:left w:val="single" w:sz="6" w:space="0" w:color="auto"/>
              <w:bottom w:val="single" w:sz="6" w:space="0" w:color="auto"/>
              <w:right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PhD</w:t>
            </w:r>
          </w:p>
        </w:tc>
        <w:tc>
          <w:tcPr>
            <w:tcW w:w="461" w:type="pct"/>
            <w:tcBorders>
              <w:top w:val="nil"/>
              <w:left w:val="single" w:sz="6" w:space="0" w:color="auto"/>
              <w:bottom w:val="single" w:sz="6" w:space="0" w:color="auto"/>
              <w:right w:val="single" w:sz="12" w:space="0" w:color="auto"/>
              <w:tl2br w:val="single" w:sz="4" w:space="0" w:color="auto"/>
            </w:tcBorders>
          </w:tcPr>
          <w:p w:rsidR="006F6E9C" w:rsidRPr="00FB58FA" w:rsidRDefault="006F6E9C" w:rsidP="006F6E9C">
            <w:pPr>
              <w:rPr>
                <w:rFonts w:cs="Arial"/>
                <w:color w:val="000000" w:themeColor="text1"/>
              </w:rPr>
            </w:pPr>
          </w:p>
        </w:tc>
      </w:tr>
      <w:tr w:rsidR="006F6E9C" w:rsidRPr="00FB58FA" w:rsidTr="006F6E9C">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6F6E9C" w:rsidRPr="00FB58FA" w:rsidRDefault="006F6E9C" w:rsidP="006F6E9C">
            <w:pPr>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6F6E9C" w:rsidRPr="00FB58FA" w:rsidRDefault="006F6E9C" w:rsidP="006F6E9C">
            <w:pPr>
              <w:rPr>
                <w:rFonts w:cs="Arial"/>
                <w:color w:val="000000" w:themeColor="text1"/>
              </w:rPr>
            </w:pPr>
          </w:p>
        </w:tc>
        <w:tc>
          <w:tcPr>
            <w:tcW w:w="895" w:type="pct"/>
            <w:gridSpan w:val="2"/>
            <w:tcBorders>
              <w:top w:val="single" w:sz="6" w:space="0" w:color="auto"/>
              <w:left w:val="single" w:sz="6" w:space="0" w:color="auto"/>
              <w:bottom w:val="single" w:sz="12" w:space="0" w:color="auto"/>
              <w:right w:val="single" w:sz="6" w:space="0" w:color="auto"/>
            </w:tcBorders>
          </w:tcPr>
          <w:p w:rsidR="006F6E9C" w:rsidRPr="00FB58FA" w:rsidRDefault="006F6E9C" w:rsidP="006F6E9C">
            <w:pPr>
              <w:rPr>
                <w:rFonts w:cs="Arial"/>
                <w:color w:val="000000" w:themeColor="text1"/>
              </w:rPr>
            </w:pPr>
          </w:p>
        </w:tc>
        <w:tc>
          <w:tcPr>
            <w:tcW w:w="555" w:type="pct"/>
            <w:tcBorders>
              <w:top w:val="single" w:sz="6" w:space="0" w:color="auto"/>
              <w:left w:val="single" w:sz="6" w:space="0" w:color="auto"/>
              <w:bottom w:val="single" w:sz="12" w:space="0" w:color="auto"/>
              <w:right w:val="single" w:sz="6" w:space="0" w:color="auto"/>
            </w:tcBorders>
          </w:tcPr>
          <w:p w:rsidR="006F6E9C" w:rsidRPr="00FB58FA" w:rsidRDefault="006F6E9C" w:rsidP="006F6E9C">
            <w:pPr>
              <w:rPr>
                <w:rFonts w:cs="Arial"/>
                <w:color w:val="000000" w:themeColor="text1"/>
              </w:rPr>
            </w:pPr>
          </w:p>
        </w:tc>
        <w:tc>
          <w:tcPr>
            <w:tcW w:w="916" w:type="pct"/>
            <w:tcBorders>
              <w:top w:val="single" w:sz="6" w:space="0" w:color="auto"/>
              <w:left w:val="single" w:sz="6" w:space="0" w:color="auto"/>
              <w:bottom w:val="single" w:sz="12" w:space="0" w:color="auto"/>
              <w:right w:val="single" w:sz="6" w:space="0" w:color="auto"/>
            </w:tcBorders>
          </w:tcPr>
          <w:p w:rsidR="006F6E9C" w:rsidRPr="00FB58FA" w:rsidRDefault="006F6E9C" w:rsidP="006F6E9C">
            <w:pPr>
              <w:rPr>
                <w:rFonts w:cs="Arial"/>
                <w:color w:val="000000" w:themeColor="text1"/>
              </w:rPr>
            </w:pPr>
          </w:p>
        </w:tc>
        <w:tc>
          <w:tcPr>
            <w:tcW w:w="607" w:type="pct"/>
            <w:tcBorders>
              <w:top w:val="single" w:sz="6" w:space="0" w:color="auto"/>
              <w:left w:val="single" w:sz="6" w:space="0" w:color="auto"/>
              <w:bottom w:val="single" w:sz="12" w:space="0" w:color="auto"/>
              <w:right w:val="single" w:sz="6" w:space="0" w:color="auto"/>
              <w:tl2br w:val="single" w:sz="6" w:space="0" w:color="auto"/>
            </w:tcBorders>
          </w:tcPr>
          <w:p w:rsidR="006F6E9C" w:rsidRPr="00FB58FA" w:rsidRDefault="006F6E9C" w:rsidP="006F6E9C">
            <w:pPr>
              <w:rPr>
                <w:rFonts w:cs="Arial"/>
                <w:color w:val="000000" w:themeColor="text1"/>
              </w:rPr>
            </w:pPr>
          </w:p>
        </w:tc>
        <w:tc>
          <w:tcPr>
            <w:tcW w:w="514" w:type="pct"/>
            <w:tcBorders>
              <w:top w:val="single" w:sz="6" w:space="0" w:color="auto"/>
              <w:left w:val="single" w:sz="6" w:space="0" w:color="auto"/>
              <w:bottom w:val="single" w:sz="12" w:space="0" w:color="auto"/>
              <w:right w:val="single" w:sz="12" w:space="0" w:color="auto"/>
            </w:tcBorders>
          </w:tcPr>
          <w:p w:rsidR="006F6E9C" w:rsidRPr="00FB58FA" w:rsidRDefault="006F6E9C" w:rsidP="006F6E9C">
            <w:pPr>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6F6E9C" w:rsidRPr="00FB58FA" w:rsidRDefault="006F6E9C" w:rsidP="006F6E9C">
            <w:pPr>
              <w:rPr>
                <w:rFonts w:cs="Arial"/>
                <w:color w:val="000000" w:themeColor="text1"/>
              </w:rPr>
            </w:pPr>
          </w:p>
        </w:tc>
      </w:tr>
      <w:tr w:rsidR="006F6E9C" w:rsidRPr="00FB58FA" w:rsidTr="006F6E9C">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6F6E9C" w:rsidRPr="00FB58FA" w:rsidRDefault="006F6E9C" w:rsidP="006F6E9C">
            <w:pPr>
              <w:keepNext/>
              <w:rPr>
                <w:rFonts w:cs="Arial"/>
                <w:color w:val="000000" w:themeColor="text1"/>
              </w:rPr>
            </w:pPr>
            <w:r w:rsidRPr="00FB58FA">
              <w:rPr>
                <w:rFonts w:cs="Arial"/>
                <w:color w:val="000000" w:themeColor="text1"/>
              </w:rPr>
              <w:t>Non-research staff</w:t>
            </w:r>
          </w:p>
        </w:tc>
        <w:tc>
          <w:tcPr>
            <w:tcW w:w="241" w:type="pct"/>
            <w:tcBorders>
              <w:top w:val="single" w:sz="12" w:space="0" w:color="auto"/>
              <w:left w:val="single" w:sz="12" w:space="0" w:color="auto"/>
              <w:bottom w:val="single" w:sz="6" w:space="0" w:color="auto"/>
              <w:right w:val="single" w:sz="6" w:space="0" w:color="auto"/>
            </w:tcBorders>
          </w:tcPr>
          <w:p w:rsidR="006F6E9C" w:rsidRPr="00FB58FA" w:rsidRDefault="006F6E9C" w:rsidP="006F6E9C">
            <w:pPr>
              <w:keepNext/>
              <w:rPr>
                <w:rFonts w:cs="Arial"/>
                <w:color w:val="000000" w:themeColor="text1"/>
              </w:rPr>
            </w:pPr>
          </w:p>
        </w:tc>
        <w:tc>
          <w:tcPr>
            <w:tcW w:w="895" w:type="pct"/>
            <w:gridSpan w:val="2"/>
            <w:tcBorders>
              <w:top w:val="single" w:sz="12" w:space="0" w:color="auto"/>
              <w:left w:val="single" w:sz="6" w:space="0" w:color="auto"/>
              <w:bottom w:val="single" w:sz="6" w:space="0" w:color="auto"/>
              <w:right w:val="single" w:sz="6" w:space="0" w:color="auto"/>
            </w:tcBorders>
          </w:tcPr>
          <w:p w:rsidR="006F6E9C" w:rsidRPr="00FB58FA" w:rsidRDefault="006F6E9C" w:rsidP="006F6E9C">
            <w:pPr>
              <w:keepNext/>
              <w:rPr>
                <w:rFonts w:cs="Arial"/>
                <w:color w:val="000000" w:themeColor="text1"/>
              </w:rPr>
            </w:pPr>
          </w:p>
        </w:tc>
        <w:tc>
          <w:tcPr>
            <w:tcW w:w="555" w:type="pct"/>
            <w:tcBorders>
              <w:top w:val="single" w:sz="12" w:space="0" w:color="auto"/>
              <w:left w:val="single" w:sz="6" w:space="0" w:color="auto"/>
              <w:bottom w:val="single" w:sz="6" w:space="0" w:color="auto"/>
              <w:right w:val="single" w:sz="6" w:space="0" w:color="auto"/>
              <w:tl2br w:val="single" w:sz="6" w:space="0" w:color="auto"/>
            </w:tcBorders>
          </w:tcPr>
          <w:p w:rsidR="006F6E9C" w:rsidRPr="00FB58FA" w:rsidRDefault="006F6E9C" w:rsidP="006F6E9C">
            <w:pPr>
              <w:keepNext/>
              <w:rPr>
                <w:rFonts w:cs="Arial"/>
                <w:color w:val="000000" w:themeColor="text1"/>
              </w:rPr>
            </w:pPr>
          </w:p>
        </w:tc>
        <w:tc>
          <w:tcPr>
            <w:tcW w:w="916" w:type="pct"/>
            <w:tcBorders>
              <w:top w:val="single" w:sz="12" w:space="0" w:color="auto"/>
              <w:left w:val="single" w:sz="6" w:space="0" w:color="auto"/>
              <w:bottom w:val="single" w:sz="6" w:space="0" w:color="auto"/>
              <w:right w:val="single" w:sz="6" w:space="0" w:color="auto"/>
            </w:tcBorders>
          </w:tcPr>
          <w:p w:rsidR="006F6E9C" w:rsidRPr="00FB58FA" w:rsidRDefault="006F6E9C" w:rsidP="006F6E9C">
            <w:pPr>
              <w:keepNext/>
              <w:rPr>
                <w:rFonts w:cs="Arial"/>
                <w:color w:val="000000" w:themeColor="text1"/>
              </w:rPr>
            </w:pPr>
          </w:p>
        </w:tc>
        <w:tc>
          <w:tcPr>
            <w:tcW w:w="607" w:type="pct"/>
            <w:tcBorders>
              <w:top w:val="single" w:sz="12" w:space="0" w:color="auto"/>
              <w:left w:val="single" w:sz="6" w:space="0" w:color="auto"/>
              <w:bottom w:val="single" w:sz="6" w:space="0" w:color="auto"/>
              <w:right w:val="single" w:sz="6" w:space="0" w:color="auto"/>
              <w:tl2br w:val="single" w:sz="6" w:space="0" w:color="auto"/>
            </w:tcBorders>
          </w:tcPr>
          <w:p w:rsidR="006F6E9C" w:rsidRPr="00FB58FA" w:rsidRDefault="006F6E9C" w:rsidP="006F6E9C">
            <w:pPr>
              <w:keepNext/>
              <w:rPr>
                <w:rFonts w:cs="Arial"/>
                <w:color w:val="000000" w:themeColor="text1"/>
              </w:rPr>
            </w:pPr>
          </w:p>
        </w:tc>
        <w:tc>
          <w:tcPr>
            <w:tcW w:w="514" w:type="pct"/>
            <w:tcBorders>
              <w:top w:val="single" w:sz="12" w:space="0" w:color="auto"/>
              <w:left w:val="single" w:sz="6" w:space="0" w:color="auto"/>
              <w:bottom w:val="single" w:sz="6" w:space="0" w:color="auto"/>
              <w:right w:val="single" w:sz="12" w:space="0" w:color="auto"/>
            </w:tcBorders>
          </w:tcPr>
          <w:p w:rsidR="006F6E9C" w:rsidRPr="00FB58FA" w:rsidRDefault="006F6E9C" w:rsidP="006F6E9C">
            <w:pPr>
              <w:keepNext/>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6F6E9C" w:rsidRPr="00FB58FA" w:rsidRDefault="006F6E9C" w:rsidP="006F6E9C">
            <w:pPr>
              <w:keepNext/>
              <w:rPr>
                <w:rFonts w:cs="Arial"/>
                <w:color w:val="000000" w:themeColor="text1"/>
              </w:rPr>
            </w:pPr>
          </w:p>
        </w:tc>
      </w:tr>
      <w:tr w:rsidR="006F6E9C" w:rsidRPr="00FB58FA" w:rsidTr="006F6E9C">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6F6E9C" w:rsidRPr="00FB58FA" w:rsidRDefault="006F6E9C" w:rsidP="006F6E9C">
            <w:pPr>
              <w:keepNext/>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6F6E9C" w:rsidRPr="00FB58FA" w:rsidRDefault="006F6E9C" w:rsidP="006F6E9C">
            <w:pPr>
              <w:keepNext/>
              <w:rPr>
                <w:rFonts w:cs="Arial"/>
                <w:color w:val="000000" w:themeColor="text1"/>
              </w:rPr>
            </w:pPr>
          </w:p>
        </w:tc>
        <w:tc>
          <w:tcPr>
            <w:tcW w:w="895" w:type="pct"/>
            <w:gridSpan w:val="2"/>
            <w:tcBorders>
              <w:top w:val="single" w:sz="6" w:space="0" w:color="auto"/>
              <w:left w:val="single" w:sz="6" w:space="0" w:color="auto"/>
              <w:bottom w:val="single" w:sz="6" w:space="0" w:color="auto"/>
              <w:right w:val="single" w:sz="6" w:space="0" w:color="auto"/>
            </w:tcBorders>
          </w:tcPr>
          <w:p w:rsidR="006F6E9C" w:rsidRPr="00FB58FA" w:rsidRDefault="006F6E9C" w:rsidP="006F6E9C">
            <w:pPr>
              <w:keepNext/>
              <w:rPr>
                <w:rFonts w:cs="Arial"/>
                <w:color w:val="000000" w:themeColor="text1"/>
              </w:rPr>
            </w:pPr>
          </w:p>
        </w:tc>
        <w:tc>
          <w:tcPr>
            <w:tcW w:w="555" w:type="pct"/>
            <w:tcBorders>
              <w:top w:val="single" w:sz="6" w:space="0" w:color="auto"/>
              <w:left w:val="single" w:sz="6" w:space="0" w:color="auto"/>
              <w:bottom w:val="single" w:sz="6" w:space="0" w:color="auto"/>
              <w:right w:val="single" w:sz="6" w:space="0" w:color="auto"/>
              <w:tl2br w:val="single" w:sz="6" w:space="0" w:color="auto"/>
            </w:tcBorders>
          </w:tcPr>
          <w:p w:rsidR="006F6E9C" w:rsidRPr="00FB58FA" w:rsidRDefault="006F6E9C" w:rsidP="006F6E9C">
            <w:pPr>
              <w:keepNext/>
              <w:rPr>
                <w:rFonts w:cs="Arial"/>
                <w:color w:val="000000" w:themeColor="text1"/>
              </w:rPr>
            </w:pPr>
          </w:p>
        </w:tc>
        <w:tc>
          <w:tcPr>
            <w:tcW w:w="916" w:type="pct"/>
            <w:tcBorders>
              <w:top w:val="single" w:sz="6" w:space="0" w:color="auto"/>
              <w:left w:val="single" w:sz="6" w:space="0" w:color="auto"/>
              <w:bottom w:val="single" w:sz="6" w:space="0" w:color="auto"/>
              <w:right w:val="single" w:sz="6" w:space="0" w:color="auto"/>
            </w:tcBorders>
          </w:tcPr>
          <w:p w:rsidR="006F6E9C" w:rsidRPr="00FB58FA" w:rsidRDefault="006F6E9C" w:rsidP="006F6E9C">
            <w:pPr>
              <w:keepNext/>
              <w:rPr>
                <w:rFonts w:cs="Arial"/>
                <w:color w:val="000000" w:themeColor="text1"/>
              </w:rPr>
            </w:pPr>
          </w:p>
        </w:tc>
        <w:tc>
          <w:tcPr>
            <w:tcW w:w="607" w:type="pct"/>
            <w:tcBorders>
              <w:top w:val="single" w:sz="6" w:space="0" w:color="auto"/>
              <w:left w:val="single" w:sz="6" w:space="0" w:color="auto"/>
              <w:bottom w:val="single" w:sz="6" w:space="0" w:color="auto"/>
              <w:right w:val="single" w:sz="6" w:space="0" w:color="auto"/>
              <w:tl2br w:val="single" w:sz="6" w:space="0" w:color="auto"/>
            </w:tcBorders>
          </w:tcPr>
          <w:p w:rsidR="006F6E9C" w:rsidRPr="00FB58FA" w:rsidRDefault="006F6E9C" w:rsidP="006F6E9C">
            <w:pPr>
              <w:keepNext/>
              <w:rPr>
                <w:rFonts w:cs="Arial"/>
                <w:color w:val="000000" w:themeColor="text1"/>
              </w:rPr>
            </w:pPr>
          </w:p>
        </w:tc>
        <w:tc>
          <w:tcPr>
            <w:tcW w:w="514" w:type="pct"/>
            <w:tcBorders>
              <w:top w:val="single" w:sz="6" w:space="0" w:color="auto"/>
              <w:left w:val="single" w:sz="6" w:space="0" w:color="auto"/>
              <w:bottom w:val="single" w:sz="6" w:space="0" w:color="auto"/>
              <w:right w:val="single" w:sz="12" w:space="0" w:color="auto"/>
            </w:tcBorders>
          </w:tcPr>
          <w:p w:rsidR="006F6E9C" w:rsidRPr="00FB58FA" w:rsidRDefault="006F6E9C" w:rsidP="006F6E9C">
            <w:pPr>
              <w:keepNext/>
              <w:rPr>
                <w:rFonts w:cs="Arial"/>
                <w:color w:val="000000" w:themeColor="text1"/>
              </w:rPr>
            </w:pPr>
          </w:p>
        </w:tc>
        <w:tc>
          <w:tcPr>
            <w:tcW w:w="461" w:type="pct"/>
            <w:tcBorders>
              <w:top w:val="single" w:sz="6" w:space="0" w:color="auto"/>
              <w:left w:val="single" w:sz="6" w:space="0" w:color="auto"/>
              <w:bottom w:val="single" w:sz="6" w:space="0" w:color="auto"/>
              <w:right w:val="single" w:sz="12" w:space="0" w:color="auto"/>
              <w:tl2br w:val="single" w:sz="4" w:space="0" w:color="auto"/>
            </w:tcBorders>
          </w:tcPr>
          <w:p w:rsidR="006F6E9C" w:rsidRPr="00FB58FA" w:rsidRDefault="006F6E9C" w:rsidP="006F6E9C">
            <w:pPr>
              <w:keepNext/>
              <w:rPr>
                <w:rFonts w:cs="Arial"/>
                <w:color w:val="000000" w:themeColor="text1"/>
              </w:rPr>
            </w:pPr>
          </w:p>
        </w:tc>
      </w:tr>
    </w:tbl>
    <w:p w:rsidR="006F6E9C" w:rsidRPr="00FB58FA" w:rsidRDefault="006F6E9C" w:rsidP="006F6E9C">
      <w:pPr>
        <w:rPr>
          <w:rFonts w:cs="Arial"/>
          <w:color w:val="000000" w:themeColor="text1"/>
          <w:lang w:val="de-DE"/>
        </w:rPr>
      </w:pPr>
    </w:p>
    <w:p w:rsidR="006F6E9C" w:rsidRPr="00FB58FA" w:rsidRDefault="006F6E9C" w:rsidP="006F6E9C">
      <w:pPr>
        <w:rPr>
          <w:rFonts w:cs="Arial"/>
          <w:color w:val="000000" w:themeColor="text1"/>
        </w:rPr>
      </w:pPr>
      <w:r w:rsidRPr="00FB58FA">
        <w:rPr>
          <w:rFonts w:cs="Arial"/>
          <w:color w:val="000000" w:themeColor="text1"/>
        </w:rPr>
        <w:t>Job description of staff (supported through available funds):</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pStyle w:val="ErluterungenMuster"/>
        <w:rPr>
          <w:rFonts w:cs="Arial"/>
          <w:color w:val="000000" w:themeColor="text1"/>
          <w:lang w:val="de-DE"/>
        </w:rPr>
      </w:pPr>
      <w:r w:rsidRPr="00FB58FA">
        <w:rPr>
          <w:rFonts w:cs="Arial"/>
          <w:color w:val="000000" w:themeColor="text1"/>
          <w:lang w:val="de-DE"/>
        </w:rPr>
        <w:t>1) Prof. Dr. Sabine Klapp (PI)</w:t>
      </w:r>
    </w:p>
    <w:p w:rsidR="006F6E9C" w:rsidRPr="00FB58FA" w:rsidRDefault="006F6E9C" w:rsidP="006F6E9C">
      <w:pPr>
        <w:pStyle w:val="Funotentext"/>
        <w:rPr>
          <w:rFonts w:cs="Arial"/>
          <w:color w:val="000000" w:themeColor="text1"/>
          <w:lang w:val="en-GB"/>
        </w:rPr>
      </w:pPr>
      <w:r w:rsidRPr="00FB58FA">
        <w:rPr>
          <w:rFonts w:cs="Arial"/>
          <w:color w:val="000000" w:themeColor="text1"/>
          <w:lang w:val="en-GB"/>
        </w:rPr>
        <w:t>Scientific coordination of the project together with J. Dzubiella, including supervision of scientific staff; exploration of concepts, goals and selection of methods; coordination of cooperations within the CRC.</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pStyle w:val="ErluterungenMuster"/>
        <w:rPr>
          <w:rFonts w:cs="Arial"/>
          <w:color w:val="000000" w:themeColor="text1"/>
          <w:lang w:val="en-US"/>
        </w:rPr>
      </w:pPr>
      <w:r w:rsidRPr="00FB58FA">
        <w:rPr>
          <w:rFonts w:cs="Arial"/>
          <w:color w:val="000000" w:themeColor="text1"/>
          <w:lang w:val="en-US"/>
        </w:rPr>
        <w:t>2) Prof. Dr. Joachim Dzubiella (PI)</w:t>
      </w:r>
    </w:p>
    <w:p w:rsidR="006F6E9C" w:rsidRPr="00FB58FA" w:rsidRDefault="006F6E9C" w:rsidP="006F6E9C">
      <w:pPr>
        <w:pStyle w:val="Funotentext"/>
        <w:rPr>
          <w:rFonts w:cs="Arial"/>
          <w:color w:val="000000" w:themeColor="text1"/>
          <w:lang w:val="en-GB"/>
        </w:rPr>
      </w:pPr>
      <w:r w:rsidRPr="00FB58FA">
        <w:rPr>
          <w:rFonts w:cs="Arial"/>
          <w:color w:val="000000" w:themeColor="text1"/>
          <w:lang w:val="en-GB"/>
        </w:rPr>
        <w:t>Scientific coordination of the project together with S. Klapp, including supervision of scientific staff; exploration of concepts, goals and selection of methods; coordination of cooperations within the CRC.</w:t>
      </w:r>
    </w:p>
    <w:p w:rsidR="006F6E9C" w:rsidRPr="00FB58FA" w:rsidRDefault="006F6E9C" w:rsidP="006F6E9C">
      <w:pPr>
        <w:pStyle w:val="Funotentext"/>
        <w:rPr>
          <w:rFonts w:cs="Arial"/>
          <w:color w:val="000000" w:themeColor="text1"/>
          <w:lang w:val="en-GB"/>
        </w:rPr>
      </w:pPr>
    </w:p>
    <w:p w:rsidR="006F6E9C" w:rsidRPr="00FB58FA" w:rsidRDefault="006F6E9C" w:rsidP="006F6E9C">
      <w:pPr>
        <w:pStyle w:val="Funotentext"/>
        <w:rPr>
          <w:rFonts w:cs="Arial"/>
          <w:color w:val="000000" w:themeColor="text1"/>
          <w:lang w:val="en-GB"/>
        </w:rPr>
      </w:pPr>
      <w:r w:rsidRPr="00FB58FA">
        <w:rPr>
          <w:rFonts w:cs="Arial"/>
          <w:color w:val="000000" w:themeColor="text1"/>
          <w:lang w:val="en-GB"/>
        </w:rPr>
        <w:t xml:space="preserve">3) Kraft, Alexander, Dipl.-Phys. </w:t>
      </w:r>
    </w:p>
    <w:p w:rsidR="006F6E9C" w:rsidRPr="00FB58FA" w:rsidRDefault="006F6E9C" w:rsidP="006F6E9C">
      <w:pPr>
        <w:pStyle w:val="Funotentext"/>
        <w:rPr>
          <w:rFonts w:cs="Arial"/>
          <w:color w:val="000000" w:themeColor="text1"/>
          <w:lang w:val="en-GB"/>
        </w:rPr>
      </w:pPr>
      <w:r w:rsidRPr="00FB58FA">
        <w:rPr>
          <w:rFonts w:cs="Arial"/>
          <w:color w:val="000000" w:themeColor="text1"/>
          <w:lang w:val="en-GB"/>
        </w:rPr>
        <w:t>Scientific cooperation on growth phenomena, particularly in non-equilibrium.</w:t>
      </w:r>
    </w:p>
    <w:p w:rsidR="006F6E9C" w:rsidRPr="00FB58FA" w:rsidRDefault="006F6E9C" w:rsidP="006F6E9C">
      <w:pPr>
        <w:pStyle w:val="Funotentext"/>
        <w:rPr>
          <w:rFonts w:cs="Arial"/>
          <w:color w:val="000000" w:themeColor="text1"/>
          <w:lang w:val="en-GB"/>
        </w:rPr>
      </w:pPr>
    </w:p>
    <w:p w:rsidR="006F6E9C" w:rsidRPr="00FB58FA" w:rsidRDefault="006F6E9C" w:rsidP="006F6E9C">
      <w:pPr>
        <w:pStyle w:val="Funotentext"/>
        <w:rPr>
          <w:rFonts w:cs="Arial"/>
          <w:color w:val="000000" w:themeColor="text1"/>
          <w:lang w:val="en-GB"/>
        </w:rPr>
      </w:pPr>
      <w:r w:rsidRPr="00FB58FA">
        <w:rPr>
          <w:rFonts w:cs="Arial"/>
          <w:color w:val="000000" w:themeColor="text1"/>
          <w:lang w:val="en-GB"/>
        </w:rPr>
        <w:t xml:space="preserve">4) Orlowski, Peter, Dipl.-Phys. </w:t>
      </w:r>
    </w:p>
    <w:p w:rsidR="006F6E9C" w:rsidRPr="00FB58FA" w:rsidRDefault="006F6E9C" w:rsidP="006F6E9C">
      <w:pPr>
        <w:pStyle w:val="Funotentext"/>
        <w:rPr>
          <w:rFonts w:cs="Arial"/>
          <w:color w:val="000000" w:themeColor="text1"/>
          <w:lang w:val="en-GB"/>
        </w:rPr>
      </w:pPr>
      <w:r w:rsidRPr="00FB58FA">
        <w:rPr>
          <w:rFonts w:cs="Arial"/>
          <w:color w:val="000000" w:themeColor="text1"/>
          <w:lang w:val="en-GB"/>
        </w:rPr>
        <w:t>System administration and maintenance of computers.</w:t>
      </w:r>
    </w:p>
    <w:p w:rsidR="006F6E9C" w:rsidRPr="00FB58FA" w:rsidRDefault="006F6E9C" w:rsidP="006F6E9C">
      <w:pPr>
        <w:rPr>
          <w:rFonts w:cs="Arial"/>
          <w:color w:val="000000" w:themeColor="text1"/>
          <w:lang w:val="en-US"/>
        </w:rPr>
      </w:pPr>
    </w:p>
    <w:p w:rsidR="0051554D" w:rsidRPr="00FB58FA" w:rsidRDefault="0051554D">
      <w:pPr>
        <w:overflowPunct/>
        <w:autoSpaceDE/>
        <w:autoSpaceDN/>
        <w:adjustRightInd/>
        <w:spacing w:after="160" w:line="259" w:lineRule="auto"/>
        <w:textAlignment w:val="auto"/>
        <w:rPr>
          <w:rFonts w:cs="Arial"/>
          <w:color w:val="000000" w:themeColor="text1"/>
          <w:lang w:val="en-US"/>
        </w:rPr>
      </w:pPr>
      <w:r w:rsidRPr="00FB58FA">
        <w:rPr>
          <w:rFonts w:cs="Arial"/>
          <w:color w:val="000000" w:themeColor="text1"/>
          <w:lang w:val="en-US"/>
        </w:rPr>
        <w:br w:type="page"/>
      </w:r>
    </w:p>
    <w:p w:rsidR="006F6E9C" w:rsidRPr="00FB58FA" w:rsidRDefault="006F6E9C" w:rsidP="006F6E9C">
      <w:pPr>
        <w:keepNext/>
        <w:rPr>
          <w:rFonts w:cs="Arial"/>
          <w:color w:val="000000" w:themeColor="text1"/>
          <w:lang w:val="en-US"/>
        </w:rPr>
      </w:pPr>
      <w:r w:rsidRPr="00FB58FA">
        <w:rPr>
          <w:rFonts w:cs="Arial"/>
          <w:color w:val="000000" w:themeColor="text1"/>
          <w:lang w:val="en-US"/>
        </w:rPr>
        <w:lastRenderedPageBreak/>
        <w:t>Job description of staff (requested):</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pStyle w:val="ErluterungenMuster"/>
        <w:rPr>
          <w:rFonts w:cs="Arial"/>
          <w:color w:val="000000" w:themeColor="text1"/>
          <w:lang w:val="en-US"/>
        </w:rPr>
      </w:pPr>
      <w:r w:rsidRPr="00FB58FA">
        <w:rPr>
          <w:rFonts w:cs="Arial"/>
          <w:color w:val="000000" w:themeColor="text1"/>
          <w:lang w:val="en-US"/>
        </w:rPr>
        <w:t xml:space="preserve">5) </w:t>
      </w:r>
      <w:proofErr w:type="gramStart"/>
      <w:r w:rsidRPr="00FB58FA">
        <w:rPr>
          <w:rFonts w:cs="Arial"/>
          <w:color w:val="000000" w:themeColor="text1"/>
          <w:lang w:val="en-US"/>
        </w:rPr>
        <w:t>n.n</w:t>
      </w:r>
      <w:proofErr w:type="gramEnd"/>
      <w:r w:rsidRPr="00FB58FA">
        <w:rPr>
          <w:rFonts w:cs="Arial"/>
          <w:color w:val="000000" w:themeColor="text1"/>
          <w:lang w:val="en-US"/>
        </w:rPr>
        <w:t>. (PhD student)</w:t>
      </w:r>
    </w:p>
    <w:p w:rsidR="006F6E9C" w:rsidRPr="00FB58FA" w:rsidRDefault="006F6E9C" w:rsidP="006F6E9C">
      <w:pPr>
        <w:pStyle w:val="ErluterungenMuster"/>
        <w:rPr>
          <w:rFonts w:cs="Arial"/>
          <w:color w:val="000000" w:themeColor="text1"/>
          <w:lang w:val="en-US"/>
        </w:rPr>
      </w:pPr>
      <w:r w:rsidRPr="00FB58FA">
        <w:rPr>
          <w:rFonts w:cs="Arial"/>
          <w:color w:val="000000" w:themeColor="text1"/>
          <w:lang w:val="en-US"/>
        </w:rPr>
        <w:t>Coarse-grained simulations planned in project part (iii), including equilibrium and kinetic Monte-Carlo of effective Hamiltonians. Exchange with PhD student 6) on input data via the interface project part (ii).</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pStyle w:val="ErluterungenMuster"/>
        <w:rPr>
          <w:rFonts w:cs="Arial"/>
          <w:color w:val="000000" w:themeColor="text1"/>
          <w:lang w:val="en-US"/>
        </w:rPr>
      </w:pPr>
      <w:r w:rsidRPr="00FB58FA">
        <w:rPr>
          <w:rFonts w:cs="Arial"/>
          <w:color w:val="000000" w:themeColor="text1"/>
          <w:lang w:val="en-US"/>
        </w:rPr>
        <w:t xml:space="preserve">6) </w:t>
      </w:r>
      <w:proofErr w:type="gramStart"/>
      <w:r w:rsidRPr="00FB58FA">
        <w:rPr>
          <w:rFonts w:cs="Arial"/>
          <w:color w:val="000000" w:themeColor="text1"/>
          <w:lang w:val="en-US"/>
        </w:rPr>
        <w:t>n.n</w:t>
      </w:r>
      <w:proofErr w:type="gramEnd"/>
      <w:r w:rsidRPr="00FB58FA">
        <w:rPr>
          <w:rFonts w:cs="Arial"/>
          <w:color w:val="000000" w:themeColor="text1"/>
          <w:lang w:val="en-US"/>
        </w:rPr>
        <w:t>. (PhD student)</w:t>
      </w:r>
    </w:p>
    <w:p w:rsidR="006F6E9C" w:rsidRPr="00FB58FA" w:rsidRDefault="006F6E9C" w:rsidP="006F6E9C">
      <w:pPr>
        <w:pStyle w:val="ErluterungenMuster"/>
        <w:rPr>
          <w:rFonts w:cs="Arial"/>
          <w:color w:val="000000" w:themeColor="text1"/>
          <w:lang w:val="en-US"/>
        </w:rPr>
      </w:pPr>
      <w:r w:rsidRPr="00FB58FA">
        <w:rPr>
          <w:rFonts w:cs="Arial"/>
          <w:color w:val="000000" w:themeColor="text1"/>
          <w:lang w:val="en-US"/>
        </w:rPr>
        <w:t>Atomistic (classical force-field) MD simulations planned in project part (i) to investigate the structure, transport properties, and growth of COMs in bulk and on inorganic ZnO surfaces. Exchange with PhD student 5) on input data via the interface project part (ii).</w:t>
      </w:r>
    </w:p>
    <w:p w:rsidR="006F6E9C" w:rsidRPr="00FB58FA" w:rsidRDefault="006F6E9C" w:rsidP="006F6E9C">
      <w:pPr>
        <w:pStyle w:val="ErluterungenMuster"/>
        <w:rPr>
          <w:rFonts w:cs="Arial"/>
          <w:color w:val="000000" w:themeColor="text1"/>
          <w:lang w:val="en-US"/>
        </w:rPr>
      </w:pPr>
    </w:p>
    <w:p w:rsidR="006F6E9C" w:rsidRPr="00FB58FA" w:rsidRDefault="006F6E9C" w:rsidP="006F6E9C">
      <w:pPr>
        <w:pStyle w:val="Musterberschrift3"/>
        <w:tabs>
          <w:tab w:val="clear" w:pos="8652"/>
          <w:tab w:val="num" w:pos="855"/>
        </w:tabs>
        <w:ind w:left="856" w:hanging="856"/>
        <w:rPr>
          <w:rFonts w:cs="Arial"/>
          <w:color w:val="000000" w:themeColor="text1"/>
        </w:rPr>
      </w:pPr>
      <w:r w:rsidRPr="00FB58FA">
        <w:rPr>
          <w:rFonts w:cs="Arial"/>
          <w:color w:val="000000" w:themeColor="text1"/>
        </w:rPr>
        <w:t>Direct costs for the new funding period</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6F6E9C" w:rsidRPr="00FB58FA" w:rsidTr="006F6E9C">
        <w:trPr>
          <w:cantSplit/>
          <w:trHeight w:val="259"/>
        </w:trPr>
        <w:tc>
          <w:tcPr>
            <w:tcW w:w="2962" w:type="dxa"/>
            <w:tcBorders>
              <w:top w:val="nil"/>
              <w:left w:val="nil"/>
              <w:bottom w:val="single" w:sz="12" w:space="0" w:color="auto"/>
              <w:right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Klapp/TUB</w:t>
            </w:r>
          </w:p>
        </w:tc>
        <w:tc>
          <w:tcPr>
            <w:tcW w:w="1561" w:type="dxa"/>
            <w:tcBorders>
              <w:top w:val="single" w:sz="12" w:space="0" w:color="auto"/>
              <w:left w:val="single" w:sz="12" w:space="0" w:color="auto"/>
              <w:bottom w:val="single" w:sz="12" w:space="0" w:color="auto"/>
            </w:tcBorders>
            <w:shd w:val="clear" w:color="auto" w:fill="D9D9D9"/>
            <w:vAlign w:val="center"/>
          </w:tcPr>
          <w:p w:rsidR="006F6E9C" w:rsidRPr="00FB58FA" w:rsidRDefault="006F6E9C" w:rsidP="006F6E9C">
            <w:pPr>
              <w:pStyle w:val="ErluterungenMuster"/>
              <w:jc w:val="center"/>
              <w:rPr>
                <w:rFonts w:cs="Arial"/>
                <w:color w:val="000000" w:themeColor="text1"/>
              </w:rPr>
            </w:pPr>
            <w:r w:rsidRPr="00FB58FA">
              <w:rPr>
                <w:rFonts w:cs="Arial"/>
                <w:color w:val="000000" w:themeColor="text1"/>
              </w:rPr>
              <w:t>2015/2</w:t>
            </w:r>
          </w:p>
        </w:tc>
        <w:tc>
          <w:tcPr>
            <w:tcW w:w="1301" w:type="dxa"/>
            <w:tcBorders>
              <w:top w:val="single" w:sz="12" w:space="0" w:color="auto"/>
              <w:bottom w:val="single" w:sz="12" w:space="0" w:color="auto"/>
            </w:tcBorders>
            <w:shd w:val="clear" w:color="auto" w:fill="D9D9D9"/>
            <w:vAlign w:val="center"/>
          </w:tcPr>
          <w:p w:rsidR="006F6E9C" w:rsidRPr="00FB58FA" w:rsidRDefault="006F6E9C" w:rsidP="006F6E9C">
            <w:pPr>
              <w:pStyle w:val="ErluterungenMuster"/>
              <w:jc w:val="center"/>
              <w:rPr>
                <w:rFonts w:cs="Arial"/>
                <w:color w:val="000000" w:themeColor="text1"/>
              </w:rPr>
            </w:pPr>
            <w:r w:rsidRPr="00FB58FA">
              <w:rPr>
                <w:rFonts w:cs="Arial"/>
                <w:color w:val="000000" w:themeColor="text1"/>
              </w:rPr>
              <w:t>2016</w:t>
            </w:r>
          </w:p>
        </w:tc>
        <w:tc>
          <w:tcPr>
            <w:tcW w:w="1212" w:type="dxa"/>
            <w:tcBorders>
              <w:top w:val="single" w:sz="12" w:space="0" w:color="auto"/>
              <w:bottom w:val="single" w:sz="12" w:space="0" w:color="auto"/>
            </w:tcBorders>
            <w:shd w:val="clear" w:color="auto" w:fill="D9D9D9"/>
            <w:vAlign w:val="center"/>
          </w:tcPr>
          <w:p w:rsidR="006F6E9C" w:rsidRPr="00FB58FA" w:rsidRDefault="006F6E9C" w:rsidP="006F6E9C">
            <w:pPr>
              <w:pStyle w:val="ErluterungenMuster"/>
              <w:jc w:val="center"/>
              <w:rPr>
                <w:rFonts w:cs="Arial"/>
                <w:color w:val="000000" w:themeColor="text1"/>
              </w:rPr>
            </w:pPr>
            <w:r w:rsidRPr="00FB58FA">
              <w:rPr>
                <w:rFonts w:cs="Arial"/>
                <w:color w:val="000000" w:themeColor="text1"/>
              </w:rPr>
              <w:t>2017</w:t>
            </w:r>
          </w:p>
        </w:tc>
        <w:tc>
          <w:tcPr>
            <w:tcW w:w="1212" w:type="dxa"/>
            <w:tcBorders>
              <w:top w:val="single" w:sz="12" w:space="0" w:color="auto"/>
              <w:bottom w:val="single" w:sz="12" w:space="0" w:color="auto"/>
            </w:tcBorders>
            <w:shd w:val="clear" w:color="auto" w:fill="D9D9D9"/>
            <w:vAlign w:val="center"/>
          </w:tcPr>
          <w:p w:rsidR="006F6E9C" w:rsidRPr="00FB58FA" w:rsidRDefault="006F6E9C" w:rsidP="006F6E9C">
            <w:pPr>
              <w:pStyle w:val="ErluterungenMuster"/>
              <w:jc w:val="center"/>
              <w:rPr>
                <w:rFonts w:cs="Arial"/>
                <w:color w:val="000000" w:themeColor="text1"/>
              </w:rPr>
            </w:pPr>
            <w:r w:rsidRPr="00FB58FA">
              <w:rPr>
                <w:rFonts w:cs="Arial"/>
                <w:color w:val="000000" w:themeColor="text1"/>
              </w:rPr>
              <w:t>2018</w:t>
            </w:r>
          </w:p>
        </w:tc>
        <w:tc>
          <w:tcPr>
            <w:tcW w:w="1526" w:type="dxa"/>
            <w:tcBorders>
              <w:top w:val="single" w:sz="12" w:space="0" w:color="auto"/>
              <w:bottom w:val="single" w:sz="12" w:space="0" w:color="auto"/>
            </w:tcBorders>
            <w:shd w:val="clear" w:color="auto" w:fill="D9D9D9"/>
            <w:vAlign w:val="center"/>
          </w:tcPr>
          <w:p w:rsidR="006F6E9C" w:rsidRPr="00FB58FA" w:rsidRDefault="006F6E9C" w:rsidP="006F6E9C">
            <w:pPr>
              <w:pStyle w:val="ErluterungenMuster"/>
              <w:jc w:val="center"/>
              <w:rPr>
                <w:rFonts w:cs="Arial"/>
                <w:color w:val="000000" w:themeColor="text1"/>
              </w:rPr>
            </w:pPr>
            <w:r w:rsidRPr="00FB58FA">
              <w:rPr>
                <w:rFonts w:cs="Arial"/>
                <w:color w:val="000000" w:themeColor="text1"/>
              </w:rPr>
              <w:t>2019/1</w:t>
            </w:r>
          </w:p>
        </w:tc>
      </w:tr>
      <w:tr w:rsidR="006F6E9C" w:rsidRPr="00FB58FA" w:rsidTr="006F6E9C">
        <w:trPr>
          <w:cantSplit/>
          <w:trHeight w:hRule="exact" w:val="294"/>
        </w:trPr>
        <w:tc>
          <w:tcPr>
            <w:tcW w:w="2962" w:type="dxa"/>
            <w:tcBorders>
              <w:top w:val="single" w:sz="12" w:space="0" w:color="auto"/>
              <w:right w:val="single" w:sz="12" w:space="0" w:color="auto"/>
            </w:tcBorders>
            <w:shd w:val="clear" w:color="auto" w:fill="D9D9D9"/>
          </w:tcPr>
          <w:p w:rsidR="006F6E9C" w:rsidRPr="00FB58FA" w:rsidRDefault="006F6E9C" w:rsidP="006F6E9C">
            <w:pPr>
              <w:rPr>
                <w:rFonts w:cs="Arial"/>
                <w:color w:val="000000" w:themeColor="text1"/>
              </w:rPr>
            </w:pPr>
            <w:r w:rsidRPr="00FB58FA">
              <w:rPr>
                <w:rFonts w:cs="Arial"/>
                <w:color w:val="000000" w:themeColor="text1"/>
              </w:rPr>
              <w:t xml:space="preserve">Funds available </w:t>
            </w:r>
          </w:p>
        </w:tc>
        <w:tc>
          <w:tcPr>
            <w:tcW w:w="1561" w:type="dxa"/>
            <w:tcBorders>
              <w:top w:val="single" w:sz="12" w:space="0" w:color="auto"/>
              <w:left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500</w:t>
            </w:r>
          </w:p>
        </w:tc>
        <w:tc>
          <w:tcPr>
            <w:tcW w:w="1301" w:type="dxa"/>
            <w:tcBorders>
              <w:top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1,000</w:t>
            </w:r>
          </w:p>
        </w:tc>
        <w:tc>
          <w:tcPr>
            <w:tcW w:w="1212" w:type="dxa"/>
            <w:tcBorders>
              <w:top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1,000</w:t>
            </w:r>
          </w:p>
        </w:tc>
        <w:tc>
          <w:tcPr>
            <w:tcW w:w="1212" w:type="dxa"/>
            <w:tcBorders>
              <w:top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1,000</w:t>
            </w:r>
          </w:p>
        </w:tc>
        <w:tc>
          <w:tcPr>
            <w:tcW w:w="1526" w:type="dxa"/>
            <w:tcBorders>
              <w:top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500</w:t>
            </w:r>
          </w:p>
        </w:tc>
      </w:tr>
      <w:tr w:rsidR="006F6E9C" w:rsidRPr="00FB58FA" w:rsidTr="006F6E9C">
        <w:trPr>
          <w:cantSplit/>
          <w:trHeight w:val="240"/>
        </w:trPr>
        <w:tc>
          <w:tcPr>
            <w:tcW w:w="2962" w:type="dxa"/>
            <w:tcBorders>
              <w:bottom w:val="single" w:sz="12" w:space="0" w:color="auto"/>
              <w:right w:val="single" w:sz="12" w:space="0" w:color="auto"/>
            </w:tcBorders>
            <w:shd w:val="clear" w:color="auto" w:fill="D9D9D9"/>
          </w:tcPr>
          <w:p w:rsidR="006F6E9C" w:rsidRPr="00FB58FA" w:rsidRDefault="006F6E9C" w:rsidP="006F6E9C">
            <w:pPr>
              <w:rPr>
                <w:rFonts w:cs="Arial"/>
                <w:color w:val="000000" w:themeColor="text1"/>
              </w:rPr>
            </w:pPr>
            <w:r w:rsidRPr="00FB58FA">
              <w:rPr>
                <w:rFonts w:cs="Arial"/>
                <w:color w:val="000000" w:themeColor="text1"/>
              </w:rPr>
              <w:t xml:space="preserve">Funds requested </w:t>
            </w:r>
          </w:p>
        </w:tc>
        <w:tc>
          <w:tcPr>
            <w:tcW w:w="1561" w:type="dxa"/>
            <w:tcBorders>
              <w:left w:val="single" w:sz="12" w:space="0" w:color="auto"/>
              <w:bottom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1,000</w:t>
            </w:r>
          </w:p>
        </w:tc>
        <w:tc>
          <w:tcPr>
            <w:tcW w:w="1301" w:type="dxa"/>
            <w:tcBorders>
              <w:bottom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2,000</w:t>
            </w:r>
          </w:p>
        </w:tc>
        <w:tc>
          <w:tcPr>
            <w:tcW w:w="1212" w:type="dxa"/>
            <w:tcBorders>
              <w:bottom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2,000</w:t>
            </w:r>
          </w:p>
        </w:tc>
        <w:tc>
          <w:tcPr>
            <w:tcW w:w="1212" w:type="dxa"/>
            <w:tcBorders>
              <w:bottom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2,000</w:t>
            </w:r>
          </w:p>
        </w:tc>
        <w:tc>
          <w:tcPr>
            <w:tcW w:w="1526" w:type="dxa"/>
            <w:tcBorders>
              <w:bottom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1,000</w:t>
            </w:r>
          </w:p>
        </w:tc>
      </w:tr>
    </w:tbl>
    <w:p w:rsidR="006F6E9C" w:rsidRPr="00FB58FA" w:rsidRDefault="006F6E9C" w:rsidP="006F6E9C">
      <w:pPr>
        <w:rPr>
          <w:rFonts w:cs="Arial"/>
          <w:color w:val="000000" w:themeColor="text1"/>
        </w:rPr>
      </w:pPr>
      <w:r w:rsidRPr="00FB58FA">
        <w:rPr>
          <w:rFonts w:cs="Arial"/>
          <w:color w:val="000000" w:themeColor="text1"/>
        </w:rPr>
        <w:t>(All figures in Euro)</w:t>
      </w:r>
    </w:p>
    <w:p w:rsidR="006F6E9C" w:rsidRPr="00FB58FA" w:rsidRDefault="006F6E9C" w:rsidP="006F6E9C">
      <w:pPr>
        <w:rPr>
          <w:rFonts w:cs="Arial"/>
          <w:color w:val="000000" w:themeColor="text1"/>
          <w:lang w:val="de-DE"/>
        </w:rPr>
      </w:pPr>
    </w:p>
    <w:p w:rsidR="006F6E9C" w:rsidRPr="00FB58FA" w:rsidDel="006F0677" w:rsidRDefault="006F6E9C" w:rsidP="006F6E9C">
      <w:pPr>
        <w:rPr>
          <w:rFonts w:cs="Arial"/>
          <w:color w:val="000000" w:themeColor="text1"/>
        </w:rPr>
      </w:pPr>
    </w:p>
    <w:p w:rsidR="006F6E9C" w:rsidRPr="00FB58FA" w:rsidRDefault="006F6E9C" w:rsidP="006F6E9C">
      <w:pPr>
        <w:rPr>
          <w:rFonts w:cs="Arial"/>
          <w:color w:val="000000" w:themeColor="text1"/>
        </w:rPr>
      </w:pPr>
    </w:p>
    <w:p w:rsidR="006F6E9C" w:rsidRPr="00FB58FA" w:rsidRDefault="006F6E9C" w:rsidP="006F6E9C">
      <w:pPr>
        <w:pStyle w:val="ListeErluterungenMuster"/>
        <w:numPr>
          <w:ilvl w:val="0"/>
          <w:numId w:val="0"/>
        </w:numPr>
        <w:overflowPunct/>
        <w:autoSpaceDE/>
        <w:autoSpaceDN/>
        <w:adjustRightInd/>
        <w:ind w:left="360" w:hanging="360"/>
        <w:textAlignment w:val="auto"/>
        <w:rPr>
          <w:rFonts w:cs="Arial"/>
          <w:color w:val="000000" w:themeColor="text1"/>
          <w:lang w:val="de-DE"/>
        </w:rPr>
      </w:pP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59"/>
        <w:gridCol w:w="1561"/>
        <w:gridCol w:w="1302"/>
        <w:gridCol w:w="1213"/>
        <w:gridCol w:w="1213"/>
        <w:gridCol w:w="1526"/>
      </w:tblGrid>
      <w:tr w:rsidR="006F6E9C" w:rsidRPr="00FB58FA" w:rsidTr="006F6E9C">
        <w:trPr>
          <w:cantSplit/>
          <w:trHeight w:val="259"/>
        </w:trPr>
        <w:tc>
          <w:tcPr>
            <w:tcW w:w="3049" w:type="dxa"/>
            <w:tcBorders>
              <w:top w:val="nil"/>
              <w:left w:val="nil"/>
              <w:bottom w:val="single" w:sz="12" w:space="0" w:color="auto"/>
              <w:right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Dzubiella/HZB:</w:t>
            </w:r>
          </w:p>
          <w:p w:rsidR="006F6E9C" w:rsidRPr="00FB58FA" w:rsidRDefault="006F6E9C" w:rsidP="006F6E9C">
            <w:pPr>
              <w:rPr>
                <w:rFonts w:cs="Arial"/>
                <w:color w:val="000000" w:themeColor="text1"/>
              </w:rPr>
            </w:pPr>
          </w:p>
        </w:tc>
        <w:tc>
          <w:tcPr>
            <w:tcW w:w="1606" w:type="dxa"/>
            <w:tcBorders>
              <w:top w:val="single" w:sz="12" w:space="0" w:color="auto"/>
              <w:left w:val="single" w:sz="12" w:space="0" w:color="auto"/>
              <w:bottom w:val="single" w:sz="12" w:space="0" w:color="auto"/>
            </w:tcBorders>
            <w:shd w:val="clear" w:color="auto" w:fill="D9D9D9"/>
            <w:vAlign w:val="center"/>
          </w:tcPr>
          <w:p w:rsidR="006F6E9C" w:rsidRPr="00FB58FA" w:rsidRDefault="006F6E9C" w:rsidP="006F6E9C">
            <w:pPr>
              <w:pStyle w:val="ErluterungenMuster"/>
              <w:jc w:val="center"/>
              <w:rPr>
                <w:rFonts w:cs="Arial"/>
                <w:color w:val="000000" w:themeColor="text1"/>
              </w:rPr>
            </w:pPr>
            <w:r w:rsidRPr="00FB58FA">
              <w:rPr>
                <w:rFonts w:cs="Arial"/>
                <w:color w:val="000000" w:themeColor="text1"/>
              </w:rPr>
              <w:t>2015/2</w:t>
            </w:r>
          </w:p>
        </w:tc>
        <w:tc>
          <w:tcPr>
            <w:tcW w:w="1339" w:type="dxa"/>
            <w:tcBorders>
              <w:top w:val="single" w:sz="12" w:space="0" w:color="auto"/>
              <w:bottom w:val="single" w:sz="12" w:space="0" w:color="auto"/>
            </w:tcBorders>
            <w:shd w:val="clear" w:color="auto" w:fill="D9D9D9"/>
            <w:vAlign w:val="center"/>
          </w:tcPr>
          <w:p w:rsidR="006F6E9C" w:rsidRPr="00FB58FA" w:rsidRDefault="006F6E9C" w:rsidP="006F6E9C">
            <w:pPr>
              <w:pStyle w:val="ErluterungenMuster"/>
              <w:jc w:val="center"/>
              <w:rPr>
                <w:rFonts w:cs="Arial"/>
                <w:color w:val="000000" w:themeColor="text1"/>
              </w:rPr>
            </w:pPr>
            <w:r w:rsidRPr="00FB58FA">
              <w:rPr>
                <w:rFonts w:cs="Arial"/>
                <w:color w:val="000000" w:themeColor="text1"/>
              </w:rPr>
              <w:t>2016</w:t>
            </w:r>
          </w:p>
        </w:tc>
        <w:tc>
          <w:tcPr>
            <w:tcW w:w="1247" w:type="dxa"/>
            <w:tcBorders>
              <w:top w:val="single" w:sz="12" w:space="0" w:color="auto"/>
              <w:bottom w:val="single" w:sz="12" w:space="0" w:color="auto"/>
            </w:tcBorders>
            <w:shd w:val="clear" w:color="auto" w:fill="D9D9D9"/>
            <w:vAlign w:val="center"/>
          </w:tcPr>
          <w:p w:rsidR="006F6E9C" w:rsidRPr="00FB58FA" w:rsidRDefault="006F6E9C" w:rsidP="006F6E9C">
            <w:pPr>
              <w:pStyle w:val="ErluterungenMuster"/>
              <w:jc w:val="center"/>
              <w:rPr>
                <w:rFonts w:cs="Arial"/>
                <w:color w:val="000000" w:themeColor="text1"/>
              </w:rPr>
            </w:pPr>
            <w:r w:rsidRPr="00FB58FA">
              <w:rPr>
                <w:rFonts w:cs="Arial"/>
                <w:color w:val="000000" w:themeColor="text1"/>
              </w:rPr>
              <w:t>2017</w:t>
            </w:r>
          </w:p>
        </w:tc>
        <w:tc>
          <w:tcPr>
            <w:tcW w:w="1247" w:type="dxa"/>
            <w:tcBorders>
              <w:top w:val="single" w:sz="12" w:space="0" w:color="auto"/>
              <w:bottom w:val="single" w:sz="12" w:space="0" w:color="auto"/>
            </w:tcBorders>
            <w:shd w:val="clear" w:color="auto" w:fill="D9D9D9"/>
            <w:vAlign w:val="center"/>
          </w:tcPr>
          <w:p w:rsidR="006F6E9C" w:rsidRPr="00FB58FA" w:rsidRDefault="006F6E9C" w:rsidP="006F6E9C">
            <w:pPr>
              <w:pStyle w:val="ErluterungenMuster"/>
              <w:jc w:val="center"/>
              <w:rPr>
                <w:rFonts w:cs="Arial"/>
                <w:color w:val="000000" w:themeColor="text1"/>
              </w:rPr>
            </w:pPr>
            <w:r w:rsidRPr="00FB58FA">
              <w:rPr>
                <w:rFonts w:cs="Arial"/>
                <w:color w:val="000000" w:themeColor="text1"/>
              </w:rPr>
              <w:t>2018</w:t>
            </w:r>
          </w:p>
        </w:tc>
        <w:tc>
          <w:tcPr>
            <w:tcW w:w="1570" w:type="dxa"/>
            <w:tcBorders>
              <w:top w:val="single" w:sz="12" w:space="0" w:color="auto"/>
              <w:bottom w:val="single" w:sz="12" w:space="0" w:color="auto"/>
            </w:tcBorders>
            <w:shd w:val="clear" w:color="auto" w:fill="D9D9D9"/>
            <w:vAlign w:val="center"/>
          </w:tcPr>
          <w:p w:rsidR="006F6E9C" w:rsidRPr="00FB58FA" w:rsidRDefault="006F6E9C" w:rsidP="006F6E9C">
            <w:pPr>
              <w:pStyle w:val="ErluterungenMuster"/>
              <w:jc w:val="center"/>
              <w:rPr>
                <w:rFonts w:cs="Arial"/>
                <w:color w:val="000000" w:themeColor="text1"/>
              </w:rPr>
            </w:pPr>
            <w:r w:rsidRPr="00FB58FA">
              <w:rPr>
                <w:rFonts w:cs="Arial"/>
                <w:color w:val="000000" w:themeColor="text1"/>
              </w:rPr>
              <w:t>2019/1</w:t>
            </w:r>
          </w:p>
        </w:tc>
      </w:tr>
      <w:tr w:rsidR="006F6E9C" w:rsidRPr="00FB58FA" w:rsidTr="006F6E9C">
        <w:trPr>
          <w:cantSplit/>
          <w:trHeight w:hRule="exact" w:val="294"/>
        </w:trPr>
        <w:tc>
          <w:tcPr>
            <w:tcW w:w="3049" w:type="dxa"/>
            <w:tcBorders>
              <w:top w:val="single" w:sz="12" w:space="0" w:color="auto"/>
              <w:right w:val="single" w:sz="12" w:space="0" w:color="auto"/>
            </w:tcBorders>
            <w:shd w:val="clear" w:color="auto" w:fill="D9D9D9"/>
          </w:tcPr>
          <w:p w:rsidR="006F6E9C" w:rsidRPr="00FB58FA" w:rsidRDefault="006F6E9C" w:rsidP="006F6E9C">
            <w:pPr>
              <w:rPr>
                <w:rFonts w:cs="Arial"/>
                <w:color w:val="000000" w:themeColor="text1"/>
              </w:rPr>
            </w:pPr>
            <w:r w:rsidRPr="00FB58FA">
              <w:rPr>
                <w:rFonts w:cs="Arial"/>
                <w:color w:val="000000" w:themeColor="text1"/>
              </w:rPr>
              <w:t xml:space="preserve">Funds available </w:t>
            </w:r>
          </w:p>
        </w:tc>
        <w:tc>
          <w:tcPr>
            <w:tcW w:w="1606" w:type="dxa"/>
            <w:tcBorders>
              <w:top w:val="single" w:sz="12" w:space="0" w:color="auto"/>
              <w:left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500</w:t>
            </w:r>
          </w:p>
        </w:tc>
        <w:tc>
          <w:tcPr>
            <w:tcW w:w="1339" w:type="dxa"/>
            <w:tcBorders>
              <w:top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1,000</w:t>
            </w:r>
          </w:p>
        </w:tc>
        <w:tc>
          <w:tcPr>
            <w:tcW w:w="1247" w:type="dxa"/>
            <w:tcBorders>
              <w:top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1,000</w:t>
            </w:r>
          </w:p>
        </w:tc>
        <w:tc>
          <w:tcPr>
            <w:tcW w:w="1247" w:type="dxa"/>
            <w:tcBorders>
              <w:top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1,000</w:t>
            </w:r>
          </w:p>
        </w:tc>
        <w:tc>
          <w:tcPr>
            <w:tcW w:w="1570" w:type="dxa"/>
            <w:tcBorders>
              <w:top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500</w:t>
            </w:r>
          </w:p>
        </w:tc>
      </w:tr>
      <w:tr w:rsidR="006F6E9C" w:rsidRPr="00FB58FA" w:rsidTr="006F6E9C">
        <w:trPr>
          <w:cantSplit/>
          <w:trHeight w:val="240"/>
        </w:trPr>
        <w:tc>
          <w:tcPr>
            <w:tcW w:w="3049" w:type="dxa"/>
            <w:tcBorders>
              <w:bottom w:val="single" w:sz="12" w:space="0" w:color="auto"/>
              <w:right w:val="single" w:sz="12" w:space="0" w:color="auto"/>
            </w:tcBorders>
            <w:shd w:val="clear" w:color="auto" w:fill="D9D9D9"/>
          </w:tcPr>
          <w:p w:rsidR="006F6E9C" w:rsidRPr="00FB58FA" w:rsidRDefault="006F6E9C" w:rsidP="006F6E9C">
            <w:pPr>
              <w:rPr>
                <w:rFonts w:cs="Arial"/>
                <w:color w:val="000000" w:themeColor="text1"/>
              </w:rPr>
            </w:pPr>
            <w:r w:rsidRPr="00FB58FA">
              <w:rPr>
                <w:rFonts w:cs="Arial"/>
                <w:color w:val="000000" w:themeColor="text1"/>
              </w:rPr>
              <w:t xml:space="preserve">Funds requested </w:t>
            </w:r>
          </w:p>
        </w:tc>
        <w:tc>
          <w:tcPr>
            <w:tcW w:w="1606" w:type="dxa"/>
            <w:tcBorders>
              <w:left w:val="single" w:sz="12" w:space="0" w:color="auto"/>
              <w:bottom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1,000</w:t>
            </w:r>
          </w:p>
        </w:tc>
        <w:tc>
          <w:tcPr>
            <w:tcW w:w="1339" w:type="dxa"/>
            <w:tcBorders>
              <w:bottom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2,000</w:t>
            </w:r>
          </w:p>
        </w:tc>
        <w:tc>
          <w:tcPr>
            <w:tcW w:w="1247" w:type="dxa"/>
            <w:tcBorders>
              <w:bottom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2,000</w:t>
            </w:r>
          </w:p>
        </w:tc>
        <w:tc>
          <w:tcPr>
            <w:tcW w:w="1247" w:type="dxa"/>
            <w:tcBorders>
              <w:bottom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2,000</w:t>
            </w:r>
          </w:p>
        </w:tc>
        <w:tc>
          <w:tcPr>
            <w:tcW w:w="1570" w:type="dxa"/>
            <w:tcBorders>
              <w:bottom w:val="single" w:sz="12" w:space="0" w:color="auto"/>
            </w:tcBorders>
          </w:tcPr>
          <w:p w:rsidR="006F6E9C" w:rsidRPr="00FB58FA" w:rsidRDefault="006F6E9C" w:rsidP="006F6E9C">
            <w:pPr>
              <w:rPr>
                <w:rFonts w:cs="Arial"/>
                <w:color w:val="000000" w:themeColor="text1"/>
              </w:rPr>
            </w:pPr>
            <w:r w:rsidRPr="00FB58FA">
              <w:rPr>
                <w:rFonts w:cs="Arial"/>
                <w:color w:val="000000" w:themeColor="text1"/>
              </w:rPr>
              <w:t>1,000</w:t>
            </w:r>
          </w:p>
        </w:tc>
      </w:tr>
    </w:tbl>
    <w:p w:rsidR="006F6E9C" w:rsidRPr="00FB58FA" w:rsidRDefault="006F6E9C" w:rsidP="006F6E9C">
      <w:pPr>
        <w:rPr>
          <w:rFonts w:cs="Arial"/>
          <w:color w:val="000000" w:themeColor="text1"/>
          <w:lang w:val="de-DE"/>
        </w:rPr>
      </w:pPr>
    </w:p>
    <w:p w:rsidR="006F6E9C" w:rsidRPr="00FB58FA" w:rsidRDefault="006F6E9C" w:rsidP="006F6E9C">
      <w:pPr>
        <w:rPr>
          <w:rFonts w:cs="Arial"/>
          <w:color w:val="000000" w:themeColor="text1"/>
          <w:lang w:val="de-DE"/>
        </w:rPr>
      </w:pPr>
    </w:p>
    <w:p w:rsidR="006F6E9C" w:rsidRPr="00FB58FA" w:rsidRDefault="006F6E9C" w:rsidP="006F6E9C">
      <w:pPr>
        <w:rPr>
          <w:rFonts w:cs="Arial"/>
          <w:color w:val="000000" w:themeColor="text1"/>
          <w:lang w:val="de-DE"/>
        </w:rPr>
      </w:pPr>
    </w:p>
    <w:p w:rsidR="006F6E9C" w:rsidRPr="00FB58FA" w:rsidDel="00891DFC" w:rsidRDefault="006F6E9C" w:rsidP="006F6E9C">
      <w:pPr>
        <w:rPr>
          <w:rFonts w:cs="Arial"/>
          <w:color w:val="000000" w:themeColor="text1"/>
        </w:rPr>
      </w:pPr>
      <w:r w:rsidRPr="00FB58FA" w:rsidDel="00891DFC">
        <w:rPr>
          <w:rFonts w:cs="Arial"/>
          <w:color w:val="000000" w:themeColor="text1"/>
          <w:lang w:val="de-DE"/>
        </w:rPr>
        <w:t>Consumables</w:t>
      </w:r>
      <w:r w:rsidRPr="00FB58FA" w:rsidDel="00891DFC">
        <w:rPr>
          <w:rFonts w:cs="Arial"/>
          <w:color w:val="000000" w:themeColor="text1"/>
        </w:rPr>
        <w:t xml:space="preserve"> for 2015-2018 (each year)</w:t>
      </w:r>
    </w:p>
    <w:tbl>
      <w:tblPr>
        <w:tblW w:w="5006"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261"/>
        <w:gridCol w:w="648"/>
        <w:gridCol w:w="875"/>
      </w:tblGrid>
      <w:tr w:rsidR="006F6E9C" w:rsidRPr="00FB58FA" w:rsidDel="00891DFC" w:rsidTr="006F6E9C">
        <w:trPr>
          <w:trHeight w:val="584"/>
        </w:trPr>
        <w:tc>
          <w:tcPr>
            <w:tcW w:w="4222" w:type="pct"/>
          </w:tcPr>
          <w:p w:rsidR="006F6E9C" w:rsidRPr="00FB58FA" w:rsidDel="00891DFC" w:rsidRDefault="006F6E9C" w:rsidP="006F6E9C">
            <w:pPr>
              <w:pStyle w:val="ErluterungenMuster"/>
              <w:rPr>
                <w:rFonts w:cs="Arial"/>
                <w:color w:val="000000" w:themeColor="text1"/>
                <w:lang w:val="en-US"/>
              </w:rPr>
            </w:pPr>
            <w:r w:rsidRPr="00FB58FA" w:rsidDel="00891DFC">
              <w:rPr>
                <w:rFonts w:cs="Arial"/>
                <w:color w:val="000000" w:themeColor="text1"/>
                <w:lang w:val="en-US"/>
              </w:rPr>
              <w:t>Small computer equiments, spare components, and consumables required specifically for this project</w:t>
            </w:r>
          </w:p>
        </w:tc>
        <w:tc>
          <w:tcPr>
            <w:tcW w:w="331" w:type="pct"/>
          </w:tcPr>
          <w:p w:rsidR="006F6E9C" w:rsidRPr="00FB58FA" w:rsidDel="00891DFC" w:rsidRDefault="006F6E9C" w:rsidP="006F6E9C">
            <w:pPr>
              <w:rPr>
                <w:rFonts w:cs="Arial"/>
                <w:color w:val="000000" w:themeColor="text1"/>
              </w:rPr>
            </w:pPr>
            <w:r w:rsidRPr="00FB58FA" w:rsidDel="00891DFC">
              <w:rPr>
                <w:rFonts w:cs="Arial"/>
                <w:color w:val="000000" w:themeColor="text1"/>
              </w:rPr>
              <w:t>EUR</w:t>
            </w:r>
          </w:p>
        </w:tc>
        <w:tc>
          <w:tcPr>
            <w:tcW w:w="447" w:type="pct"/>
          </w:tcPr>
          <w:p w:rsidR="006F6E9C" w:rsidRPr="00FB58FA" w:rsidDel="00891DFC" w:rsidRDefault="006F6E9C" w:rsidP="006F6E9C">
            <w:pPr>
              <w:pStyle w:val="ErluterungenMuster"/>
              <w:rPr>
                <w:rFonts w:cs="Arial"/>
                <w:color w:val="000000" w:themeColor="text1"/>
              </w:rPr>
            </w:pPr>
            <w:r w:rsidRPr="00FB58FA">
              <w:rPr>
                <w:rFonts w:cs="Arial"/>
                <w:color w:val="000000" w:themeColor="text1"/>
              </w:rPr>
              <w:t>2</w:t>
            </w:r>
            <w:r w:rsidRPr="00FB58FA" w:rsidDel="00891DFC">
              <w:rPr>
                <w:rFonts w:cs="Arial"/>
                <w:color w:val="000000" w:themeColor="text1"/>
              </w:rPr>
              <w:t>,000</w:t>
            </w:r>
          </w:p>
        </w:tc>
      </w:tr>
    </w:tbl>
    <w:p w:rsidR="006F6E9C" w:rsidRPr="00FB58FA" w:rsidRDefault="006F6E9C" w:rsidP="006F6E9C">
      <w:pPr>
        <w:pStyle w:val="ListeErluterungenMuster"/>
        <w:numPr>
          <w:ilvl w:val="0"/>
          <w:numId w:val="0"/>
        </w:numPr>
        <w:overflowPunct/>
        <w:autoSpaceDE/>
        <w:autoSpaceDN/>
        <w:adjustRightInd/>
        <w:textAlignment w:val="auto"/>
        <w:rPr>
          <w:rFonts w:cs="Arial"/>
          <w:color w:val="000000" w:themeColor="text1"/>
          <w:lang w:val="de-DE"/>
        </w:rPr>
      </w:pPr>
    </w:p>
    <w:p w:rsidR="006F6E9C" w:rsidRPr="00FB58FA" w:rsidRDefault="006F6E9C" w:rsidP="006F6E9C">
      <w:pPr>
        <w:pStyle w:val="Musterberschrift3"/>
        <w:tabs>
          <w:tab w:val="clear" w:pos="8652"/>
          <w:tab w:val="num" w:pos="855"/>
        </w:tabs>
        <w:ind w:left="856" w:hanging="856"/>
        <w:rPr>
          <w:rFonts w:cs="Arial"/>
          <w:color w:val="000000" w:themeColor="text1"/>
        </w:rPr>
      </w:pPr>
      <w:r w:rsidRPr="00FB58FA">
        <w:rPr>
          <w:rFonts w:cs="Arial"/>
          <w:color w:val="000000" w:themeColor="text1"/>
        </w:rPr>
        <w:t>Major research equipment requested for the new funding period</w:t>
      </w:r>
    </w:p>
    <w:p w:rsidR="006F6E9C" w:rsidRPr="00FB58FA" w:rsidRDefault="006F6E9C" w:rsidP="006F6E9C">
      <w:pPr>
        <w:pStyle w:val="ErluterungenMuster"/>
        <w:rPr>
          <w:rFonts w:cs="Arial"/>
          <w:color w:val="000000" w:themeColor="text1"/>
          <w:lang w:val="en-US"/>
        </w:rPr>
      </w:pPr>
      <w:r w:rsidRPr="00FB58FA">
        <w:rPr>
          <w:rFonts w:cs="Arial"/>
          <w:color w:val="000000" w:themeColor="text1"/>
          <w:lang w:val="en-US"/>
        </w:rPr>
        <w:t>No major research equipment requested.</w:t>
      </w:r>
    </w:p>
    <w:p w:rsidR="00715267" w:rsidRPr="00FB58FA" w:rsidRDefault="00715267" w:rsidP="00715267">
      <w:pPr>
        <w:pStyle w:val="ErluterungenMuster"/>
        <w:rPr>
          <w:rFonts w:cs="Arial"/>
          <w:color w:val="000000" w:themeColor="text1"/>
          <w:lang w:val="en-US"/>
        </w:rPr>
      </w:pPr>
    </w:p>
    <w:p w:rsidR="009F6438" w:rsidRPr="00FB58FA" w:rsidRDefault="0025481A">
      <w:pPr>
        <w:overflowPunct/>
        <w:autoSpaceDE/>
        <w:autoSpaceDN/>
        <w:adjustRightInd/>
        <w:spacing w:after="160" w:line="259" w:lineRule="auto"/>
        <w:textAlignment w:val="auto"/>
        <w:rPr>
          <w:rFonts w:cs="Arial"/>
          <w:color w:val="000000" w:themeColor="text1"/>
          <w:lang w:val="en-US"/>
        </w:rPr>
        <w:sectPr w:rsidR="009F6438" w:rsidRPr="00FB58FA" w:rsidSect="00817F3A">
          <w:headerReference w:type="default" r:id="rId96"/>
          <w:pgSz w:w="11901" w:h="16834" w:code="9"/>
          <w:pgMar w:top="1418" w:right="851" w:bottom="1134" w:left="1418" w:header="720" w:footer="720" w:gutter="0"/>
          <w:pgNumType w:start="1"/>
          <w:cols w:space="720"/>
          <w:docGrid w:linePitch="272"/>
        </w:sectPr>
      </w:pPr>
      <w:r w:rsidRPr="00FB58FA">
        <w:rPr>
          <w:rFonts w:cs="Arial"/>
          <w:color w:val="000000" w:themeColor="text1"/>
          <w:lang w:val="en-US"/>
        </w:rPr>
        <w:br w:type="page"/>
      </w:r>
    </w:p>
    <w:p w:rsidR="009F6438" w:rsidRPr="00FB58FA" w:rsidRDefault="009F6438" w:rsidP="009F6438">
      <w:pPr>
        <w:pStyle w:val="Musterberschrift2"/>
        <w:numPr>
          <w:ilvl w:val="0"/>
          <w:numId w:val="0"/>
        </w:numPr>
        <w:rPr>
          <w:rStyle w:val="ErluterungenMusterZchn"/>
          <w:rFonts w:cs="Arial"/>
          <w:color w:val="000000" w:themeColor="text1"/>
          <w:sz w:val="24"/>
          <w:szCs w:val="24"/>
          <w:lang w:val="de-DE"/>
        </w:rPr>
      </w:pPr>
      <w:r w:rsidRPr="00FB58FA">
        <w:rPr>
          <w:rStyle w:val="ErluterungenMusterZchn"/>
          <w:rFonts w:cs="Arial"/>
          <w:color w:val="000000" w:themeColor="text1"/>
          <w:sz w:val="24"/>
          <w:szCs w:val="24"/>
          <w:lang w:val="de-DE"/>
        </w:rPr>
        <w:lastRenderedPageBreak/>
        <w:t>A8 (Koch</w:t>
      </w:r>
      <w:r w:rsidR="00AB78B9">
        <w:rPr>
          <w:rStyle w:val="ErluterungenMusterZchn"/>
          <w:rFonts w:cs="Arial"/>
          <w:color w:val="000000" w:themeColor="text1"/>
          <w:sz w:val="24"/>
          <w:szCs w:val="24"/>
          <w:lang w:val="de-DE"/>
        </w:rPr>
        <w:t>)</w:t>
      </w:r>
    </w:p>
    <w:p w:rsidR="00AB78B9" w:rsidRDefault="002B2D86" w:rsidP="009F6438">
      <w:pPr>
        <w:pStyle w:val="abc-ListeMuster"/>
        <w:numPr>
          <w:ilvl w:val="0"/>
          <w:numId w:val="0"/>
        </w:numPr>
        <w:rPr>
          <w:rStyle w:val="ErluterungenMusterZchn"/>
          <w:rFonts w:cs="Arial"/>
          <w:color w:val="000000" w:themeColor="text1"/>
          <w:sz w:val="24"/>
          <w:szCs w:val="24"/>
          <w:lang w:val="de-DE"/>
        </w:rPr>
      </w:pPr>
      <w:r>
        <w:rPr>
          <w:rStyle w:val="ErluterungenMusterZchn"/>
          <w:rFonts w:cs="Arial"/>
          <w:color w:val="000000" w:themeColor="text1"/>
          <w:sz w:val="24"/>
          <w:szCs w:val="24"/>
          <w:lang w:val="de-DE"/>
        </w:rPr>
        <w:t>In Bearbeitung</w:t>
      </w:r>
    </w:p>
    <w:p w:rsidR="00AB78B9" w:rsidRDefault="00AB78B9">
      <w:pPr>
        <w:overflowPunct/>
        <w:autoSpaceDE/>
        <w:autoSpaceDN/>
        <w:adjustRightInd/>
        <w:spacing w:after="160" w:line="259" w:lineRule="auto"/>
        <w:textAlignment w:val="auto"/>
        <w:rPr>
          <w:rStyle w:val="ErluterungenMusterZchn"/>
          <w:rFonts w:cs="Arial"/>
          <w:color w:val="000000" w:themeColor="text1"/>
          <w:sz w:val="24"/>
          <w:szCs w:val="24"/>
          <w:lang w:val="de-DE"/>
        </w:rPr>
      </w:pPr>
      <w:r>
        <w:rPr>
          <w:rStyle w:val="ErluterungenMusterZchn"/>
          <w:rFonts w:cs="Arial"/>
          <w:color w:val="000000" w:themeColor="text1"/>
          <w:sz w:val="24"/>
          <w:szCs w:val="24"/>
          <w:lang w:val="de-DE"/>
        </w:rPr>
        <w:br w:type="page"/>
      </w:r>
    </w:p>
    <w:p w:rsidR="00AB78B9" w:rsidRDefault="00AB78B9" w:rsidP="009F6438">
      <w:pPr>
        <w:pStyle w:val="abc-ListeMuster"/>
        <w:numPr>
          <w:ilvl w:val="0"/>
          <w:numId w:val="0"/>
        </w:numPr>
        <w:rPr>
          <w:rStyle w:val="ErluterungenMusterZchn"/>
          <w:rFonts w:cs="Arial"/>
          <w:color w:val="000000" w:themeColor="text1"/>
          <w:sz w:val="24"/>
          <w:szCs w:val="24"/>
          <w:lang w:val="de-DE"/>
        </w:rPr>
        <w:sectPr w:rsidR="00AB78B9" w:rsidSect="00817F3A">
          <w:headerReference w:type="default" r:id="rId97"/>
          <w:pgSz w:w="11901" w:h="16834" w:code="9"/>
          <w:pgMar w:top="1418" w:right="851" w:bottom="1134" w:left="1418" w:header="720" w:footer="720" w:gutter="0"/>
          <w:pgNumType w:start="1"/>
          <w:cols w:space="720"/>
          <w:docGrid w:linePitch="272"/>
        </w:sectPr>
      </w:pPr>
    </w:p>
    <w:p w:rsidR="00AB78B9" w:rsidRPr="00200A3A" w:rsidRDefault="00AB78B9" w:rsidP="00343A60">
      <w:pPr>
        <w:pStyle w:val="Musterberschrift2"/>
        <w:numPr>
          <w:ilvl w:val="1"/>
          <w:numId w:val="115"/>
        </w:numPr>
        <w:rPr>
          <w:color w:val="000000" w:themeColor="text1"/>
          <w:szCs w:val="24"/>
          <w:lang w:val="en-US"/>
        </w:rPr>
      </w:pPr>
      <w:r w:rsidRPr="00200A3A">
        <w:rPr>
          <w:color w:val="000000" w:themeColor="text1"/>
          <w:szCs w:val="24"/>
          <w:lang w:val="en-US"/>
        </w:rPr>
        <w:lastRenderedPageBreak/>
        <w:t xml:space="preserve">About project </w:t>
      </w:r>
      <w:r w:rsidRPr="00200A3A">
        <w:rPr>
          <w:rStyle w:val="ErluterungenMusterZchn0"/>
          <w:color w:val="000000" w:themeColor="text1"/>
          <w:sz w:val="24"/>
          <w:szCs w:val="24"/>
          <w:lang w:val="en-US"/>
        </w:rPr>
        <w:t>A9</w:t>
      </w:r>
    </w:p>
    <w:p w:rsidR="00AB78B9" w:rsidRPr="00A651F8" w:rsidRDefault="00AB78B9" w:rsidP="00AB78B9">
      <w:pPr>
        <w:pStyle w:val="Musterberschrift30"/>
        <w:numPr>
          <w:ilvl w:val="2"/>
          <w:numId w:val="1"/>
        </w:numPr>
        <w:tabs>
          <w:tab w:val="clear" w:pos="8652"/>
          <w:tab w:val="num" w:pos="855"/>
        </w:tabs>
        <w:ind w:left="0" w:firstLine="0"/>
        <w:rPr>
          <w:lang w:val="en-US"/>
        </w:rPr>
      </w:pPr>
      <w:r w:rsidRPr="00A651F8">
        <w:rPr>
          <w:lang w:val="en-US"/>
        </w:rPr>
        <w:t>Title: A9: Controlling HIOS growth: in-situ and real-time x-ray scattering</w:t>
      </w:r>
    </w:p>
    <w:p w:rsidR="00AB78B9" w:rsidRPr="00A651F8" w:rsidRDefault="00AB78B9" w:rsidP="00AB78B9">
      <w:pPr>
        <w:pStyle w:val="Musterberschrift30"/>
        <w:numPr>
          <w:ilvl w:val="2"/>
          <w:numId w:val="1"/>
        </w:numPr>
        <w:tabs>
          <w:tab w:val="clear" w:pos="8652"/>
          <w:tab w:val="num" w:pos="855"/>
        </w:tabs>
        <w:ind w:left="0" w:firstLine="0"/>
      </w:pPr>
      <w:r w:rsidRPr="00A651F8">
        <w:t>Principal investigator</w:t>
      </w:r>
    </w:p>
    <w:p w:rsidR="00AB78B9" w:rsidRPr="00A651F8" w:rsidRDefault="00AB78B9" w:rsidP="00AB78B9">
      <w:pPr>
        <w:pStyle w:val="ErluterungenMuster0"/>
        <w:rPr>
          <w:color w:val="auto"/>
          <w:lang w:val="de-DE"/>
        </w:rPr>
      </w:pPr>
      <w:r w:rsidRPr="00A651F8">
        <w:rPr>
          <w:b/>
          <w:color w:val="auto"/>
          <w:lang w:val="de-DE"/>
        </w:rPr>
        <w:t xml:space="preserve">Prof. Dr. Kowarik, Stefan </w:t>
      </w:r>
      <w:r w:rsidRPr="00A651F8">
        <w:rPr>
          <w:color w:val="auto"/>
          <w:lang w:val="de-DE"/>
        </w:rPr>
        <w:t>(*21.08.78, deutsch)</w:t>
      </w:r>
    </w:p>
    <w:p w:rsidR="00AB78B9" w:rsidRPr="00A651F8" w:rsidRDefault="00AB78B9" w:rsidP="00AB78B9">
      <w:pPr>
        <w:pStyle w:val="ErluterungenMuster0"/>
        <w:rPr>
          <w:color w:val="auto"/>
          <w:lang w:val="de-DE"/>
        </w:rPr>
      </w:pPr>
      <w:r w:rsidRPr="00A651F8">
        <w:rPr>
          <w:color w:val="auto"/>
          <w:lang w:val="de-DE"/>
        </w:rPr>
        <w:t>Humboldt-Universität zu Berlin, Institut für Physik, Newtonstr. 15 12489 Berlin</w:t>
      </w:r>
    </w:p>
    <w:p w:rsidR="00AB78B9" w:rsidRPr="008C1E0A" w:rsidRDefault="00AB78B9" w:rsidP="00AB78B9">
      <w:pPr>
        <w:pStyle w:val="ErluterungenMuster0"/>
        <w:rPr>
          <w:color w:val="auto"/>
          <w:lang w:val="en-US"/>
        </w:rPr>
      </w:pPr>
      <w:r w:rsidRPr="008C1E0A">
        <w:rPr>
          <w:color w:val="auto"/>
          <w:lang w:val="en-US"/>
        </w:rPr>
        <w:t>Phone: +49 (0)30 2093 4818</w:t>
      </w:r>
    </w:p>
    <w:p w:rsidR="00AB78B9" w:rsidRPr="008C1E0A" w:rsidRDefault="00AB78B9" w:rsidP="00AB78B9">
      <w:pPr>
        <w:pStyle w:val="ErluterungenMuster0"/>
        <w:rPr>
          <w:color w:val="auto"/>
          <w:lang w:val="en-US"/>
        </w:rPr>
      </w:pPr>
      <w:r w:rsidRPr="008C1E0A">
        <w:rPr>
          <w:color w:val="auto"/>
          <w:lang w:val="en-US"/>
        </w:rPr>
        <w:t>Fax: +49 (0)30 2093 7760</w:t>
      </w:r>
    </w:p>
    <w:p w:rsidR="00AB78B9" w:rsidRPr="008C1E0A" w:rsidRDefault="00AB78B9" w:rsidP="00AB78B9">
      <w:pPr>
        <w:pStyle w:val="ErluterungenMuster0"/>
        <w:rPr>
          <w:color w:val="auto"/>
          <w:lang w:val="en-US"/>
        </w:rPr>
      </w:pPr>
      <w:r w:rsidRPr="008C1E0A">
        <w:rPr>
          <w:color w:val="auto"/>
          <w:lang w:val="en-US"/>
        </w:rPr>
        <w:t xml:space="preserve">E-mail: </w:t>
      </w:r>
      <w:hyperlink r:id="rId98" w:history="1">
        <w:r w:rsidRPr="008C1E0A">
          <w:rPr>
            <w:rStyle w:val="Hyperlink"/>
            <w:lang w:val="en-US"/>
          </w:rPr>
          <w:t>stefan.kowarik@physik.hu-berlin.de</w:t>
        </w:r>
      </w:hyperlink>
    </w:p>
    <w:p w:rsidR="00AB78B9" w:rsidRPr="008C1E0A" w:rsidRDefault="00AB78B9" w:rsidP="00AB78B9">
      <w:pPr>
        <w:pStyle w:val="ErluterungenMuster0"/>
        <w:rPr>
          <w:color w:val="auto"/>
          <w:lang w:val="en-US"/>
        </w:rPr>
      </w:pPr>
    </w:p>
    <w:p w:rsidR="00AB78B9" w:rsidRPr="00F17233" w:rsidRDefault="00AB78B9" w:rsidP="00AB78B9">
      <w:pPr>
        <w:pStyle w:val="Musterberschrift20"/>
        <w:numPr>
          <w:ilvl w:val="1"/>
          <w:numId w:val="1"/>
        </w:numPr>
        <w:ind w:left="0" w:firstLine="0"/>
        <w:rPr>
          <w:lang w:val="de-DE"/>
        </w:rPr>
      </w:pPr>
      <w:r w:rsidRPr="00F17233">
        <w:rPr>
          <w:lang w:val="de-DE"/>
        </w:rPr>
        <w:t>Project history</w:t>
      </w:r>
    </w:p>
    <w:p w:rsidR="00AB78B9" w:rsidRPr="00F17233" w:rsidRDefault="00AB78B9" w:rsidP="00AB78B9">
      <w:pPr>
        <w:pStyle w:val="Musterberschrift30"/>
        <w:numPr>
          <w:ilvl w:val="2"/>
          <w:numId w:val="1"/>
        </w:numPr>
        <w:tabs>
          <w:tab w:val="clear" w:pos="8652"/>
          <w:tab w:val="num" w:pos="855"/>
        </w:tabs>
        <w:ind w:left="0" w:firstLine="0"/>
        <w:rPr>
          <w:lang w:val="de-DE"/>
        </w:rPr>
      </w:pPr>
      <w:r w:rsidRPr="00F17233">
        <w:rPr>
          <w:lang w:val="de-DE"/>
        </w:rPr>
        <w:t xml:space="preserve">Report </w:t>
      </w:r>
    </w:p>
    <w:p w:rsidR="00AB78B9" w:rsidRDefault="00AB78B9" w:rsidP="00AB78B9">
      <w:pPr>
        <w:pStyle w:val="ErluterungenMuster0"/>
        <w:rPr>
          <w:lang w:val="de-DE"/>
        </w:rPr>
      </w:pPr>
    </w:p>
    <w:p w:rsidR="00AB78B9" w:rsidRDefault="00AB78B9" w:rsidP="00AB78B9">
      <w:pPr>
        <w:pStyle w:val="ErluterungenMuster0"/>
        <w:rPr>
          <w:color w:val="auto"/>
          <w:szCs w:val="22"/>
        </w:rPr>
      </w:pPr>
      <w:r w:rsidRPr="00F6017C">
        <w:rPr>
          <w:color w:val="auto"/>
          <w:lang w:val="en-US"/>
        </w:rPr>
        <w:t>At the beginning of the funding period there had been no real-time studies on the growth kinetics of molecules on ZnO surfaces.</w:t>
      </w:r>
      <w:r>
        <w:rPr>
          <w:color w:val="auto"/>
          <w:lang w:val="en-US"/>
        </w:rPr>
        <w:t xml:space="preserve"> </w:t>
      </w:r>
      <w:r w:rsidRPr="00F6017C">
        <w:rPr>
          <w:color w:val="auto"/>
          <w:lang w:val="en-US"/>
        </w:rPr>
        <w:t xml:space="preserve">In </w:t>
      </w:r>
      <w:r>
        <w:rPr>
          <w:color w:val="auto"/>
          <w:lang w:val="en-US"/>
        </w:rPr>
        <w:t>the</w:t>
      </w:r>
      <w:r w:rsidRPr="00F6017C">
        <w:rPr>
          <w:color w:val="auto"/>
          <w:lang w:val="en-US"/>
        </w:rPr>
        <w:t xml:space="preserve"> funding period we have made great progress in the </w:t>
      </w:r>
      <w:r w:rsidRPr="00F6017C">
        <w:rPr>
          <w:color w:val="auto"/>
          <w:szCs w:val="22"/>
        </w:rPr>
        <w:t xml:space="preserve">structural characterisation </w:t>
      </w:r>
      <w:r>
        <w:rPr>
          <w:color w:val="auto"/>
          <w:szCs w:val="22"/>
        </w:rPr>
        <w:t>as well as</w:t>
      </w:r>
      <w:r w:rsidRPr="00F6017C">
        <w:rPr>
          <w:color w:val="auto"/>
          <w:szCs w:val="22"/>
        </w:rPr>
        <w:t xml:space="preserve"> optimisation of HIOS heterostructures</w:t>
      </w:r>
      <w:r>
        <w:rPr>
          <w:color w:val="auto"/>
          <w:szCs w:val="22"/>
        </w:rPr>
        <w:t xml:space="preserve">. In particular we have measured crystal structures of HIOS and interface structures where we resolved surface induced phases. Methodically we have made significant advances in X-ray scattering by not only including real-time specular X-ray scattering but also the diffuse scattering in the analysis. This has led to a productive collaboration with the project of S. Klapp on real-time growth modelling, which at the current stage has yielded results for spherical molecules. The tuning and optimisation of HIOS growth through chemically modifying the molecular entities (without changing their optical properties) was of particular interest and we have made use of newly synthesized molecules in the CRC. </w:t>
      </w:r>
    </w:p>
    <w:p w:rsidR="00AB78B9" w:rsidRDefault="00AB78B9" w:rsidP="00AB78B9">
      <w:pPr>
        <w:pStyle w:val="ErluterungenMuster0"/>
        <w:rPr>
          <w:color w:val="auto"/>
          <w:szCs w:val="22"/>
        </w:rPr>
      </w:pPr>
    </w:p>
    <w:p w:rsidR="00AB78B9" w:rsidRDefault="00AB78B9" w:rsidP="00AB78B9">
      <w:pPr>
        <w:pStyle w:val="ErluterungenMuster0"/>
        <w:rPr>
          <w:color w:val="auto"/>
          <w:szCs w:val="22"/>
        </w:rPr>
      </w:pPr>
    </w:p>
    <w:p w:rsidR="00AB78B9" w:rsidRDefault="00AB78B9" w:rsidP="00AB78B9">
      <w:pPr>
        <w:pStyle w:val="ErluterungenMuster0"/>
        <w:rPr>
          <w:color w:val="auto"/>
          <w:szCs w:val="22"/>
        </w:rPr>
      </w:pPr>
      <w:r>
        <w:rPr>
          <w:color w:val="auto"/>
          <w:szCs w:val="22"/>
        </w:rPr>
        <w:t xml:space="preserve">This report is structured along the following questions which </w:t>
      </w:r>
      <w:r w:rsidRPr="00F6017C">
        <w:rPr>
          <w:color w:val="auto"/>
          <w:szCs w:val="22"/>
        </w:rPr>
        <w:t>were posed in the</w:t>
      </w:r>
      <w:r>
        <w:rPr>
          <w:color w:val="auto"/>
          <w:szCs w:val="22"/>
        </w:rPr>
        <w:t xml:space="preserve"> goals section of the</w:t>
      </w:r>
      <w:r w:rsidRPr="00F6017C">
        <w:rPr>
          <w:color w:val="auto"/>
          <w:szCs w:val="22"/>
        </w:rPr>
        <w:t xml:space="preserve"> proposal</w:t>
      </w:r>
      <w:r>
        <w:rPr>
          <w:color w:val="auto"/>
          <w:szCs w:val="22"/>
        </w:rPr>
        <w:t>:</w:t>
      </w:r>
    </w:p>
    <w:p w:rsidR="00AB78B9" w:rsidRPr="00F6017C" w:rsidRDefault="00AB78B9" w:rsidP="00AB78B9">
      <w:pPr>
        <w:jc w:val="both"/>
        <w:rPr>
          <w:szCs w:val="22"/>
        </w:rPr>
      </w:pPr>
    </w:p>
    <w:p w:rsidR="00AB78B9" w:rsidRPr="001D10E5" w:rsidRDefault="00AB78B9" w:rsidP="00343A60">
      <w:pPr>
        <w:numPr>
          <w:ilvl w:val="0"/>
          <w:numId w:val="113"/>
        </w:numPr>
        <w:ind w:left="0" w:firstLine="0"/>
        <w:jc w:val="both"/>
        <w:rPr>
          <w:b/>
          <w:szCs w:val="22"/>
        </w:rPr>
      </w:pPr>
      <w:r w:rsidRPr="001D10E5">
        <w:rPr>
          <w:b/>
          <w:szCs w:val="22"/>
        </w:rPr>
        <w:t>What is the crystal structure and (buried) interface structure for given growth parameters?</w:t>
      </w:r>
      <w:r w:rsidRPr="001D10E5">
        <w:rPr>
          <w:b/>
          <w:noProof/>
        </w:rPr>
        <w:t xml:space="preserve"> </w:t>
      </w:r>
    </w:p>
    <w:p w:rsidR="00AB78B9" w:rsidRDefault="00AB78B9" w:rsidP="00AB78B9">
      <w:pPr>
        <w:jc w:val="both"/>
        <w:rPr>
          <w:b/>
          <w:noProof/>
        </w:rPr>
      </w:pPr>
    </w:p>
    <w:p w:rsidR="00AB78B9" w:rsidRDefault="00AB78B9" w:rsidP="00AB78B9">
      <w:pPr>
        <w:jc w:val="both"/>
        <w:rPr>
          <w:noProof/>
        </w:rPr>
      </w:pPr>
      <w:r>
        <w:rPr>
          <w:noProof/>
        </w:rPr>
        <w:t>In a close collaboration with project Z1 / A3 Hecht and A5 Henneberger we focused on the prototypical molecule 6P and its synthesized derivatives 6P-F</w:t>
      </w:r>
      <w:r w:rsidRPr="00610979">
        <w:rPr>
          <w:noProof/>
          <w:vertAlign w:val="subscript"/>
        </w:rPr>
        <w:t>2</w:t>
      </w:r>
      <w:r>
        <w:rPr>
          <w:noProof/>
        </w:rPr>
        <w:t>, 6P-F</w:t>
      </w:r>
      <w:r w:rsidRPr="00610979">
        <w:rPr>
          <w:noProof/>
          <w:vertAlign w:val="subscript"/>
        </w:rPr>
        <w:t>4</w:t>
      </w:r>
      <w:r>
        <w:rPr>
          <w:noProof/>
        </w:rPr>
        <w:t xml:space="preserve"> and 6P-CN to investigate the growth and crystal structure and to undestand if one can design HIOS thin-films by chemically tuning functional molecules. </w:t>
      </w:r>
    </w:p>
    <w:p w:rsidR="00AB78B9" w:rsidRDefault="00AB78B9" w:rsidP="00AB78B9">
      <w:pPr>
        <w:jc w:val="both"/>
        <w:rPr>
          <w:noProof/>
        </w:rPr>
      </w:pPr>
    </w:p>
    <w:p w:rsidR="00AB78B9" w:rsidRDefault="00AB78B9" w:rsidP="00AB78B9">
      <w:pPr>
        <w:jc w:val="both"/>
        <w:rPr>
          <w:szCs w:val="22"/>
        </w:rPr>
      </w:pPr>
      <w:r>
        <w:rPr>
          <w:noProof/>
          <w:szCs w:val="22"/>
          <w:lang w:val="de-DE"/>
        </w:rPr>
        <w:drawing>
          <wp:inline distT="0" distB="0" distL="0" distR="0" wp14:anchorId="14D3B913" wp14:editId="196FD324">
            <wp:extent cx="2838450" cy="2224405"/>
            <wp:effectExtent l="0" t="0" r="0" b="0"/>
            <wp:docPr id="9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38450" cy="2224405"/>
                    </a:xfrm>
                    <a:prstGeom prst="rect">
                      <a:avLst/>
                    </a:prstGeom>
                    <a:noFill/>
                    <a:ln>
                      <a:noFill/>
                    </a:ln>
                  </pic:spPr>
                </pic:pic>
              </a:graphicData>
            </a:graphic>
          </wp:inline>
        </w:drawing>
      </w:r>
    </w:p>
    <w:p w:rsidR="00AB78B9" w:rsidRDefault="00AB78B9" w:rsidP="00AB78B9">
      <w:pPr>
        <w:jc w:val="both"/>
        <w:rPr>
          <w:noProof/>
        </w:rPr>
      </w:pPr>
      <w:r w:rsidRPr="00E0391B">
        <w:rPr>
          <w:noProof/>
        </w:rPr>
        <w:t xml:space="preserve">Fig. 1: a) </w:t>
      </w:r>
      <w:r>
        <w:rPr>
          <w:noProof/>
        </w:rPr>
        <w:t>S</w:t>
      </w:r>
      <w:r w:rsidRPr="00E0391B">
        <w:rPr>
          <w:noProof/>
        </w:rPr>
        <w:t>chematic molecular structures of 6P</w:t>
      </w:r>
      <w:r>
        <w:rPr>
          <w:noProof/>
        </w:rPr>
        <w:t>, 6P-F</w:t>
      </w:r>
      <w:r w:rsidRPr="00610979">
        <w:rPr>
          <w:noProof/>
          <w:vertAlign w:val="subscript"/>
        </w:rPr>
        <w:t>2</w:t>
      </w:r>
      <w:r>
        <w:rPr>
          <w:noProof/>
        </w:rPr>
        <w:t xml:space="preserve">, </w:t>
      </w:r>
      <w:r w:rsidRPr="00E0391B">
        <w:rPr>
          <w:noProof/>
        </w:rPr>
        <w:t>6P-F</w:t>
      </w:r>
      <w:r w:rsidRPr="00610979">
        <w:rPr>
          <w:noProof/>
          <w:vertAlign w:val="subscript"/>
        </w:rPr>
        <w:t>4</w:t>
      </w:r>
      <w:r>
        <w:rPr>
          <w:noProof/>
        </w:rPr>
        <w:t xml:space="preserve"> and 6P-CN</w:t>
      </w:r>
      <w:r w:rsidRPr="00E0391B">
        <w:rPr>
          <w:noProof/>
        </w:rPr>
        <w:t>. c) Sketch of the ZnO crystal str</w:t>
      </w:r>
      <w:r>
        <w:rPr>
          <w:noProof/>
        </w:rPr>
        <w:t>ucture. d) Side view of the (10-</w:t>
      </w:r>
      <w:r w:rsidRPr="00E0391B">
        <w:rPr>
          <w:noProof/>
        </w:rPr>
        <w:t>10) ZnO surface.</w:t>
      </w:r>
    </w:p>
    <w:p w:rsidR="00AB78B9" w:rsidRDefault="00AB78B9" w:rsidP="00AB78B9">
      <w:pPr>
        <w:jc w:val="both"/>
        <w:rPr>
          <w:noProof/>
        </w:rPr>
      </w:pPr>
    </w:p>
    <w:p w:rsidR="00AB78B9" w:rsidRDefault="00AB78B9" w:rsidP="00AB78B9">
      <w:pPr>
        <w:jc w:val="both"/>
        <w:rPr>
          <w:noProof/>
        </w:rPr>
      </w:pPr>
    </w:p>
    <w:p w:rsidR="00AB78B9" w:rsidRPr="000E6804" w:rsidRDefault="00AB78B9" w:rsidP="00AB78B9">
      <w:pPr>
        <w:jc w:val="both"/>
        <w:rPr>
          <w:szCs w:val="22"/>
        </w:rPr>
      </w:pPr>
    </w:p>
    <w:p w:rsidR="00AB78B9" w:rsidRPr="00F6017C" w:rsidRDefault="00AB78B9" w:rsidP="00AB78B9">
      <w:pPr>
        <w:jc w:val="both"/>
        <w:rPr>
          <w:szCs w:val="22"/>
        </w:rPr>
      </w:pPr>
      <w:r>
        <w:rPr>
          <w:noProof/>
          <w:lang w:val="de-DE"/>
        </w:rPr>
        <w:drawing>
          <wp:inline distT="0" distB="0" distL="0" distR="0" wp14:anchorId="310F3FCE" wp14:editId="310F9ED3">
            <wp:extent cx="4435475" cy="1678940"/>
            <wp:effectExtent l="0" t="0" r="0" b="0"/>
            <wp:docPr id="9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435475" cy="1678940"/>
                    </a:xfrm>
                    <a:prstGeom prst="rect">
                      <a:avLst/>
                    </a:prstGeom>
                    <a:noFill/>
                    <a:ln>
                      <a:noFill/>
                    </a:ln>
                  </pic:spPr>
                </pic:pic>
              </a:graphicData>
            </a:graphic>
          </wp:inline>
        </w:drawing>
      </w:r>
      <w:r w:rsidRPr="00E0391B">
        <w:t xml:space="preserve"> </w:t>
      </w:r>
    </w:p>
    <w:p w:rsidR="00AB78B9" w:rsidRDefault="00AB78B9" w:rsidP="00AB78B9">
      <w:pPr>
        <w:jc w:val="both"/>
        <w:rPr>
          <w:noProof/>
        </w:rPr>
      </w:pPr>
      <w:r>
        <w:rPr>
          <w:noProof/>
        </w:rPr>
        <w:t>Fig. 2</w:t>
      </w:r>
      <w:r w:rsidRPr="00E0391B">
        <w:rPr>
          <w:noProof/>
        </w:rPr>
        <w:t xml:space="preserve">: a) and b) </w:t>
      </w:r>
      <w:r>
        <w:rPr>
          <w:noProof/>
        </w:rPr>
        <w:t>out-of-plane crystal</w:t>
      </w:r>
      <w:r w:rsidRPr="00E0391B">
        <w:rPr>
          <w:noProof/>
        </w:rPr>
        <w:t xml:space="preserve"> structure of 6P and 6P-F</w:t>
      </w:r>
      <w:r w:rsidRPr="00610979">
        <w:rPr>
          <w:noProof/>
          <w:vertAlign w:val="subscript"/>
        </w:rPr>
        <w:t>4</w:t>
      </w:r>
      <w:r>
        <w:rPr>
          <w:noProof/>
        </w:rPr>
        <w:t xml:space="preserve"> measured by XRR</w:t>
      </w:r>
      <w:r w:rsidRPr="00E0391B">
        <w:rPr>
          <w:noProof/>
        </w:rPr>
        <w:t xml:space="preserve">. </w:t>
      </w:r>
    </w:p>
    <w:p w:rsidR="00AB78B9" w:rsidRDefault="00AB78B9" w:rsidP="00AB78B9">
      <w:pPr>
        <w:jc w:val="both"/>
        <w:rPr>
          <w:noProof/>
        </w:rPr>
      </w:pPr>
    </w:p>
    <w:p w:rsidR="00AB78B9" w:rsidRPr="00DD095C" w:rsidRDefault="00AB78B9" w:rsidP="00AB78B9">
      <w:pPr>
        <w:jc w:val="both"/>
        <w:rPr>
          <w:noProof/>
        </w:rPr>
      </w:pPr>
      <w:r>
        <w:rPr>
          <w:noProof/>
        </w:rPr>
        <w:t>For all four molecules we found a nearly upright standing orientation of the molecules on the mixed-terminated ZnO (10-10) surface as exemplarily shown in the X-ray reflectivity measurements in Figure 2 a) and b) for 6P and 6P-F</w:t>
      </w:r>
      <w:r w:rsidRPr="00610979">
        <w:rPr>
          <w:noProof/>
          <w:vertAlign w:val="subscript"/>
        </w:rPr>
        <w:t>4</w:t>
      </w:r>
      <w:r>
        <w:rPr>
          <w:noProof/>
        </w:rPr>
        <w:t xml:space="preserve">. </w:t>
      </w:r>
      <w:r>
        <w:rPr>
          <w:szCs w:val="22"/>
        </w:rPr>
        <w:t xml:space="preserve">As shown in Figure 2 a) a polymorphism is found for 6P which grows in the so called </w:t>
      </w:r>
      <w:r w:rsidRPr="001F6081">
        <w:rPr>
          <w:rFonts w:cs="Arial"/>
          <w:i/>
          <w:szCs w:val="22"/>
        </w:rPr>
        <w:t>β</w:t>
      </w:r>
      <w:r>
        <w:rPr>
          <w:szCs w:val="22"/>
        </w:rPr>
        <w:t xml:space="preserve">- and a </w:t>
      </w:r>
      <w:r w:rsidRPr="001F6081">
        <w:rPr>
          <w:rFonts w:cs="Arial"/>
          <w:i/>
          <w:szCs w:val="22"/>
        </w:rPr>
        <w:t>γ</w:t>
      </w:r>
      <w:r>
        <w:rPr>
          <w:szCs w:val="22"/>
        </w:rPr>
        <w:t xml:space="preserve">-phase. Our analysis has shown that by changing the substrate temperature the ratio between these phases can be modified. Whereas they are equally developed at room temperature (equal peak heights in Figure 2a) at elevated temperatures the </w:t>
      </w:r>
      <w:r w:rsidRPr="001F6081">
        <w:rPr>
          <w:rFonts w:cs="Arial"/>
          <w:i/>
          <w:szCs w:val="22"/>
        </w:rPr>
        <w:t>γ</w:t>
      </w:r>
      <w:r>
        <w:rPr>
          <w:szCs w:val="22"/>
        </w:rPr>
        <w:t>-phase begins to dominate. Another novel possibility to receive phase pure films is through fluorination of 6P. As shown exemplarily in Figure 2 b) a phase pure crystal thin-film is achieved if 6P-F</w:t>
      </w:r>
      <w:r w:rsidRPr="00610979">
        <w:rPr>
          <w:szCs w:val="22"/>
          <w:vertAlign w:val="subscript"/>
        </w:rPr>
        <w:t>4</w:t>
      </w:r>
      <w:r>
        <w:rPr>
          <w:szCs w:val="22"/>
        </w:rPr>
        <w:t xml:space="preserve"> is used. The same is found by using 6P-F</w:t>
      </w:r>
      <w:r w:rsidRPr="00610979">
        <w:rPr>
          <w:szCs w:val="22"/>
          <w:vertAlign w:val="subscript"/>
        </w:rPr>
        <w:t>2</w:t>
      </w:r>
      <w:r>
        <w:rPr>
          <w:szCs w:val="22"/>
        </w:rPr>
        <w:t>, but 6P-CN again exhibts two phases.</w:t>
      </w:r>
      <w:r w:rsidRPr="00DD095C">
        <w:rPr>
          <w:szCs w:val="22"/>
        </w:rPr>
        <w:t xml:space="preserve"> </w:t>
      </w:r>
      <w:r>
        <w:rPr>
          <w:szCs w:val="22"/>
        </w:rPr>
        <w:t xml:space="preserve">For applications of HIOS systems the chemical tunability of polymorphism through fluorination is of crucial importance since functional properties such as charge carrier mobility depend on the crystal structure as well as the grain boundaries between crystallites, so that films with high phase purity is desirable. </w:t>
      </w:r>
    </w:p>
    <w:p w:rsidR="00AB78B9" w:rsidRDefault="00AB78B9" w:rsidP="00AB78B9">
      <w:pPr>
        <w:jc w:val="both"/>
        <w:rPr>
          <w:szCs w:val="22"/>
        </w:rPr>
      </w:pPr>
    </w:p>
    <w:p w:rsidR="00AB78B9" w:rsidRPr="00FF726A" w:rsidRDefault="00AB78B9" w:rsidP="00AB78B9">
      <w:pPr>
        <w:jc w:val="both"/>
        <w:rPr>
          <w:szCs w:val="22"/>
        </w:rPr>
      </w:pPr>
    </w:p>
    <w:p w:rsidR="00AB78B9" w:rsidRPr="00FF726A" w:rsidRDefault="00AB78B9" w:rsidP="00AB78B9">
      <w:pPr>
        <w:jc w:val="both"/>
        <w:rPr>
          <w:szCs w:val="22"/>
        </w:rPr>
      </w:pPr>
    </w:p>
    <w:p w:rsidR="00AB78B9" w:rsidRPr="00FF726A" w:rsidRDefault="00AB78B9" w:rsidP="00343A60">
      <w:pPr>
        <w:numPr>
          <w:ilvl w:val="0"/>
          <w:numId w:val="113"/>
        </w:numPr>
        <w:spacing w:before="120" w:line="360" w:lineRule="auto"/>
        <w:ind w:left="0" w:firstLine="0"/>
        <w:jc w:val="both"/>
        <w:rPr>
          <w:b/>
          <w:szCs w:val="22"/>
        </w:rPr>
      </w:pPr>
      <w:r w:rsidRPr="00FF726A">
        <w:rPr>
          <w:b/>
          <w:szCs w:val="22"/>
        </w:rPr>
        <w:t xml:space="preserve">How </w:t>
      </w:r>
      <w:proofErr w:type="gramStart"/>
      <w:r w:rsidRPr="00FF726A">
        <w:rPr>
          <w:b/>
          <w:szCs w:val="22"/>
        </w:rPr>
        <w:t>are anisotropic molecules oriented</w:t>
      </w:r>
      <w:proofErr w:type="gramEnd"/>
      <w:r w:rsidRPr="00FF726A">
        <w:rPr>
          <w:b/>
          <w:szCs w:val="22"/>
        </w:rPr>
        <w:t>, does the orientation change at a critical film thickness, and does polymorphism occur?</w:t>
      </w:r>
    </w:p>
    <w:p w:rsidR="00AB78B9" w:rsidRDefault="00AB78B9" w:rsidP="00AB78B9">
      <w:pPr>
        <w:spacing w:before="120"/>
        <w:jc w:val="both"/>
      </w:pPr>
      <w:r>
        <w:rPr>
          <w:szCs w:val="22"/>
        </w:rPr>
        <w:t xml:space="preserve">As stated above we found that the chosen prototypical molecule 6P and its chemical derivatives prefer a more or less upright standing orientation on ZnO (10-10) surfaces independent of the substrate temperature, with 6P and 6P-CN exhibiting polymorphism. However the exact orientation, i.e. the molecular tilt angle can be tuned through chemical modification and the tilt angle also changes between molecules directly at the interface and molecules in thick films. In our </w:t>
      </w:r>
      <w:r w:rsidRPr="00281739">
        <w:rPr>
          <w:i/>
          <w:szCs w:val="22"/>
        </w:rPr>
        <w:t>in situ</w:t>
      </w:r>
      <w:r>
        <w:rPr>
          <w:szCs w:val="22"/>
        </w:rPr>
        <w:t xml:space="preserve"> and real-time X-ray reflectivity measurement we have found changes in the molecular tilt angle with film thickness</w:t>
      </w:r>
      <w:r>
        <w:t>. As an example the</w:t>
      </w:r>
      <w:r w:rsidRPr="00E807A8">
        <w:t xml:space="preserve"> (004) out-of-plane Bragg reflection for 6P-F</w:t>
      </w:r>
      <w:r w:rsidRPr="00E807A8">
        <w:rPr>
          <w:vertAlign w:val="subscript"/>
        </w:rPr>
        <w:t>4</w:t>
      </w:r>
      <w:r>
        <w:t xml:space="preserve"> films for the first three MLs is shown in Figure 3. </w:t>
      </w:r>
      <w:r w:rsidRPr="00E807A8">
        <w:t>A surface induced structure that differs from the bulk is responsible for the shifting reflec</w:t>
      </w:r>
      <w:r>
        <w:t>tion, and the decreasing lattice constant as shown in Figure 3</w:t>
      </w:r>
      <w:r w:rsidRPr="00E807A8">
        <w:t>.</w:t>
      </w:r>
      <w:r>
        <w:t xml:space="preserve"> This means that 6P molecules stand more upright in the first layers, a trend that has been observed also for the 6P derivatives as well as in many systems such as pentacene or diindenoperylene. </w:t>
      </w:r>
    </w:p>
    <w:p w:rsidR="00AB78B9" w:rsidRDefault="00AB78B9" w:rsidP="00AB78B9">
      <w:pPr>
        <w:spacing w:before="120" w:line="360" w:lineRule="auto"/>
        <w:jc w:val="both"/>
        <w:rPr>
          <w:lang w:val="en-US"/>
        </w:rPr>
      </w:pPr>
      <w:r>
        <w:rPr>
          <w:noProof/>
          <w:lang w:val="de-DE"/>
        </w:rPr>
        <w:drawing>
          <wp:inline distT="0" distB="0" distL="0" distR="0" wp14:anchorId="01CA3A2A" wp14:editId="4626142E">
            <wp:extent cx="3562350" cy="1938020"/>
            <wp:effectExtent l="0" t="0" r="0" b="0"/>
            <wp:docPr id="99" name="Grafik 1" descr="C:\Users\photo20w\Downloads\Fig 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C:\Users\photo20w\Downloads\Fig 5.emf"/>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562350" cy="1938020"/>
                    </a:xfrm>
                    <a:prstGeom prst="rect">
                      <a:avLst/>
                    </a:prstGeom>
                    <a:noFill/>
                    <a:ln>
                      <a:noFill/>
                    </a:ln>
                  </pic:spPr>
                </pic:pic>
              </a:graphicData>
            </a:graphic>
          </wp:inline>
        </w:drawing>
      </w:r>
    </w:p>
    <w:p w:rsidR="00AB78B9" w:rsidRDefault="00AB78B9" w:rsidP="00AB78B9">
      <w:pPr>
        <w:spacing w:before="120" w:line="360" w:lineRule="auto"/>
        <w:jc w:val="both"/>
        <w:rPr>
          <w:lang w:val="en-US"/>
        </w:rPr>
      </w:pPr>
      <w:r>
        <w:rPr>
          <w:lang w:val="en-US"/>
        </w:rPr>
        <w:t>Fig. 3: (004) Out-of-plane Bragg reflection of 6P-F4 films for the first three MLs.</w:t>
      </w:r>
    </w:p>
    <w:p w:rsidR="00AB78B9" w:rsidRPr="00DD095C" w:rsidRDefault="00AB78B9" w:rsidP="00AB78B9">
      <w:pPr>
        <w:spacing w:before="120" w:line="360" w:lineRule="auto"/>
        <w:jc w:val="both"/>
        <w:rPr>
          <w:lang w:val="en-US"/>
        </w:rPr>
      </w:pPr>
    </w:p>
    <w:p w:rsidR="00AB78B9" w:rsidRPr="00252391" w:rsidRDefault="00AB78B9" w:rsidP="00AB78B9">
      <w:pPr>
        <w:jc w:val="both"/>
        <w:rPr>
          <w:szCs w:val="22"/>
        </w:rPr>
      </w:pPr>
    </w:p>
    <w:p w:rsidR="00AB78B9" w:rsidRDefault="00AB78B9" w:rsidP="00343A60">
      <w:pPr>
        <w:numPr>
          <w:ilvl w:val="0"/>
          <w:numId w:val="113"/>
        </w:numPr>
        <w:ind w:left="0" w:firstLine="0"/>
        <w:jc w:val="both"/>
        <w:rPr>
          <w:b/>
          <w:szCs w:val="22"/>
        </w:rPr>
      </w:pPr>
      <w:r w:rsidRPr="00F6017C">
        <w:rPr>
          <w:b/>
          <w:szCs w:val="22"/>
        </w:rPr>
        <w:t xml:space="preserve">Which atomic processes occur and can rate equation models explain the experimental data by fitting sticking coefficient, interlayer transport, and Ehrlich Schwöbel barrier?  </w:t>
      </w:r>
    </w:p>
    <w:p w:rsidR="00AB78B9" w:rsidRDefault="00AB78B9" w:rsidP="00AB78B9">
      <w:pPr>
        <w:jc w:val="both"/>
        <w:rPr>
          <w:b/>
          <w:szCs w:val="22"/>
        </w:rPr>
      </w:pPr>
    </w:p>
    <w:p w:rsidR="00AB78B9" w:rsidRDefault="00AB78B9" w:rsidP="00AB78B9">
      <w:pPr>
        <w:jc w:val="both"/>
        <w:rPr>
          <w:szCs w:val="22"/>
        </w:rPr>
      </w:pPr>
    </w:p>
    <w:p w:rsidR="00AB78B9" w:rsidRDefault="00AB78B9" w:rsidP="00AB78B9">
      <w:pPr>
        <w:jc w:val="both"/>
        <w:rPr>
          <w:szCs w:val="22"/>
        </w:rPr>
      </w:pPr>
      <w:r>
        <w:rPr>
          <w:noProof/>
          <w:lang w:val="de-DE"/>
        </w:rPr>
        <w:drawing>
          <wp:inline distT="0" distB="0" distL="0" distR="0" wp14:anchorId="40AA7C4C" wp14:editId="676F4061">
            <wp:extent cx="4776470" cy="2101850"/>
            <wp:effectExtent l="0" t="0" r="0" b="0"/>
            <wp:docPr id="100" name="Grafik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776470" cy="2101850"/>
                    </a:xfrm>
                    <a:prstGeom prst="rect">
                      <a:avLst/>
                    </a:prstGeom>
                    <a:noFill/>
                    <a:ln>
                      <a:noFill/>
                    </a:ln>
                  </pic:spPr>
                </pic:pic>
              </a:graphicData>
            </a:graphic>
          </wp:inline>
        </w:drawing>
      </w:r>
    </w:p>
    <w:p w:rsidR="00AB78B9" w:rsidRPr="00D109FD" w:rsidRDefault="00AB78B9" w:rsidP="00AB78B9">
      <w:pPr>
        <w:pStyle w:val="Beschriftung"/>
        <w:spacing w:before="120" w:after="0" w:line="360" w:lineRule="auto"/>
        <w:rPr>
          <w:rFonts w:cs="Arial"/>
          <w:b/>
          <w:color w:val="auto"/>
          <w:sz w:val="20"/>
          <w:szCs w:val="20"/>
        </w:rPr>
      </w:pPr>
      <w:r w:rsidRPr="00D109FD">
        <w:rPr>
          <w:rFonts w:cs="Arial"/>
          <w:color w:val="auto"/>
          <w:sz w:val="20"/>
          <w:szCs w:val="20"/>
        </w:rPr>
        <w:t>Fig. 4: Evolu</w:t>
      </w:r>
      <w:r>
        <w:rPr>
          <w:rFonts w:cs="Arial"/>
          <w:color w:val="auto"/>
          <w:sz w:val="20"/>
          <w:szCs w:val="20"/>
        </w:rPr>
        <w:t xml:space="preserve">tion of the X-ray reflectivity </w:t>
      </w:r>
      <w:r w:rsidRPr="00D109FD">
        <w:rPr>
          <w:rFonts w:cs="Arial"/>
          <w:color w:val="auto"/>
          <w:sz w:val="20"/>
          <w:szCs w:val="20"/>
        </w:rPr>
        <w:t>during the growth of 6P and 6P-F</w:t>
      </w:r>
      <w:r w:rsidRPr="00D109FD">
        <w:rPr>
          <w:rFonts w:cs="Arial"/>
          <w:color w:val="auto"/>
          <w:sz w:val="20"/>
          <w:szCs w:val="20"/>
          <w:vertAlign w:val="subscript"/>
        </w:rPr>
        <w:t>4</w:t>
      </w:r>
      <w:r w:rsidRPr="00D109FD">
        <w:rPr>
          <w:rFonts w:cs="Arial"/>
          <w:color w:val="auto"/>
          <w:sz w:val="20"/>
          <w:szCs w:val="20"/>
        </w:rPr>
        <w:t xml:space="preserve"> films at room temperature on ZnO</w:t>
      </w:r>
      <w:r>
        <w:rPr>
          <w:rFonts w:cs="Arial"/>
          <w:color w:val="auto"/>
          <w:sz w:val="20"/>
          <w:szCs w:val="20"/>
        </w:rPr>
        <w:t xml:space="preserve"> (10-10)</w:t>
      </w:r>
      <w:r w:rsidRPr="00D109FD">
        <w:rPr>
          <w:rFonts w:cs="Arial"/>
          <w:color w:val="auto"/>
          <w:sz w:val="20"/>
          <w:szCs w:val="20"/>
        </w:rPr>
        <w:t xml:space="preserve">. </w:t>
      </w:r>
    </w:p>
    <w:p w:rsidR="00AB78B9" w:rsidRDefault="00AB78B9" w:rsidP="00AB78B9">
      <w:pPr>
        <w:rPr>
          <w:lang w:eastAsia="en-US"/>
        </w:rPr>
      </w:pPr>
    </w:p>
    <w:p w:rsidR="00AB78B9" w:rsidRDefault="00AB78B9" w:rsidP="00AB78B9">
      <w:pPr>
        <w:rPr>
          <w:lang w:eastAsia="en-US"/>
        </w:rPr>
      </w:pPr>
      <w:r>
        <w:rPr>
          <w:lang w:eastAsia="en-US"/>
        </w:rPr>
        <w:t>To analyse the growth and to investigate if the chemical tuning of 6P changes the growth mode of the organic part of HIOS we performed real-time X-ray reflectivity measurements. Figure 4 shows the results in which a smooth layer-by-layer growth corresponds to stronger film thickness oscillations that persist up to large film thicknesses, while rough 3d growth results in quick damping of growth oscillations. As clearly shown in Figure 4 chemical tuning of 6P to 6P-F</w:t>
      </w:r>
      <w:r w:rsidRPr="00030B68">
        <w:rPr>
          <w:vertAlign w:val="subscript"/>
          <w:lang w:eastAsia="en-US"/>
        </w:rPr>
        <w:t>4</w:t>
      </w:r>
      <w:r>
        <w:rPr>
          <w:lang w:eastAsia="en-US"/>
        </w:rPr>
        <w:t xml:space="preserve"> drastically changes the organic thin-film growth. </w:t>
      </w:r>
    </w:p>
    <w:p w:rsidR="00AB78B9" w:rsidRDefault="00AB78B9" w:rsidP="00AB78B9">
      <w:pPr>
        <w:rPr>
          <w:lang w:eastAsia="en-US"/>
        </w:rPr>
      </w:pPr>
    </w:p>
    <w:p w:rsidR="00AB78B9" w:rsidRDefault="00AB78B9" w:rsidP="00AB78B9">
      <w:pPr>
        <w:rPr>
          <w:lang w:eastAsia="en-US"/>
        </w:rPr>
      </w:pPr>
      <w:r>
        <w:rPr>
          <w:lang w:eastAsia="en-US"/>
        </w:rPr>
        <w:t>The fluorination of 6P in the four “corner” positions (6P-F</w:t>
      </w:r>
      <w:r w:rsidRPr="00030B68">
        <w:rPr>
          <w:vertAlign w:val="subscript"/>
          <w:lang w:eastAsia="en-US"/>
        </w:rPr>
        <w:t>4</w:t>
      </w:r>
      <w:r>
        <w:rPr>
          <w:lang w:eastAsia="en-US"/>
        </w:rPr>
        <w:t>) changes intermolecular electrostatic interactions through the introduction of two local dipole moments at both molecular termini. Therefore a flat-lying chemically modified 6P molecule diffusing on the surface of an island exposing fluorine atoms at its boundary will experience a substantially altered binding energy as compared to 6P where the islands are presenting hydrogen at their periphery.</w:t>
      </w:r>
      <w:r w:rsidRPr="00760730">
        <w:rPr>
          <w:lang w:eastAsia="en-US"/>
        </w:rPr>
        <w:t xml:space="preserve"> </w:t>
      </w:r>
      <w:r>
        <w:rPr>
          <w:lang w:eastAsia="en-US"/>
        </w:rPr>
        <w:t>As a consequence, the activation energy for molecules diffusing on islands as well as the Ehrlich-Schwoebel barrier, both critical parameters in a kinetically controlled growth process, will differ. Our result of 6P-F</w:t>
      </w:r>
      <w:r w:rsidRPr="00030B68">
        <w:rPr>
          <w:vertAlign w:val="subscript"/>
          <w:lang w:eastAsia="en-US"/>
        </w:rPr>
        <w:t>4</w:t>
      </w:r>
      <w:r>
        <w:rPr>
          <w:lang w:eastAsia="en-US"/>
        </w:rPr>
        <w:t xml:space="preserve"> layer-by-layer growth therefore suggests that both Ehrlich Schwoebel as well as diffusion barrier </w:t>
      </w:r>
      <w:proofErr w:type="gramStart"/>
      <w:r>
        <w:rPr>
          <w:lang w:eastAsia="en-US"/>
        </w:rPr>
        <w:t>are reduced</w:t>
      </w:r>
      <w:proofErr w:type="gramEnd"/>
      <w:r>
        <w:rPr>
          <w:lang w:eastAsia="en-US"/>
        </w:rPr>
        <w:t xml:space="preserve"> by terminal fluorination.</w:t>
      </w:r>
    </w:p>
    <w:p w:rsidR="00AB78B9" w:rsidRDefault="00AB78B9" w:rsidP="00AB78B9">
      <w:pPr>
        <w:rPr>
          <w:lang w:eastAsia="en-US"/>
        </w:rPr>
      </w:pPr>
    </w:p>
    <w:p w:rsidR="00AB78B9" w:rsidRDefault="00AB78B9" w:rsidP="00AB78B9">
      <w:pPr>
        <w:rPr>
          <w:lang w:eastAsia="en-US"/>
        </w:rPr>
      </w:pPr>
      <w:r>
        <w:rPr>
          <w:lang w:eastAsia="en-US"/>
        </w:rPr>
        <w:t xml:space="preserve">We have further performed growth studies for molecules with asymmetric </w:t>
      </w:r>
      <w:proofErr w:type="gramStart"/>
      <w:r>
        <w:rPr>
          <w:lang w:eastAsia="en-US"/>
        </w:rPr>
        <w:t>modification, that</w:t>
      </w:r>
      <w:proofErr w:type="gramEnd"/>
      <w:r>
        <w:rPr>
          <w:lang w:eastAsia="en-US"/>
        </w:rPr>
        <w:t xml:space="preserve"> is 6P-F</w:t>
      </w:r>
      <w:r w:rsidRPr="00030B68">
        <w:rPr>
          <w:vertAlign w:val="subscript"/>
          <w:lang w:eastAsia="en-US"/>
        </w:rPr>
        <w:t>2</w:t>
      </w:r>
      <w:r>
        <w:rPr>
          <w:lang w:eastAsia="en-US"/>
        </w:rPr>
        <w:t xml:space="preserve"> and 6P-CN with a built in dipole moment. In the case of 6P-CN the incorporated dipole moment of the –CN group is even larger than for the fluorinated molecules. As shown in Figure 5 we do not find a trend of improved growth with increasing dipole moment, but 6P-F</w:t>
      </w:r>
      <w:r w:rsidRPr="00030B68">
        <w:rPr>
          <w:vertAlign w:val="subscript"/>
          <w:lang w:eastAsia="en-US"/>
        </w:rPr>
        <w:t>2</w:t>
      </w:r>
      <w:r>
        <w:rPr>
          <w:lang w:eastAsia="en-US"/>
        </w:rPr>
        <w:t xml:space="preserve"> exhibits the best growth while 6P is growing in a more layer by layer fashion than 6P-CN (note that these experiments were performed at higher substrate temperature, explaining the improved growth of 6P when compared to Figure 4). </w:t>
      </w:r>
    </w:p>
    <w:p w:rsidR="00AB78B9" w:rsidRDefault="00AB78B9" w:rsidP="00AB78B9">
      <w:pPr>
        <w:rPr>
          <w:lang w:eastAsia="en-US"/>
        </w:rPr>
      </w:pPr>
    </w:p>
    <w:p w:rsidR="00AB78B9" w:rsidRDefault="00AB78B9" w:rsidP="00AB78B9">
      <w:pPr>
        <w:rPr>
          <w:lang w:eastAsia="en-US"/>
        </w:rPr>
      </w:pPr>
      <w:r>
        <w:rPr>
          <w:noProof/>
          <w:lang w:val="de-DE"/>
        </w:rPr>
        <w:lastRenderedPageBreak/>
        <w:drawing>
          <wp:inline distT="0" distB="0" distL="0" distR="0" wp14:anchorId="36038243" wp14:editId="3FA91A95">
            <wp:extent cx="6087110" cy="2129155"/>
            <wp:effectExtent l="0" t="0" r="0" b="0"/>
            <wp:docPr id="101"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087110" cy="2129155"/>
                    </a:xfrm>
                    <a:prstGeom prst="rect">
                      <a:avLst/>
                    </a:prstGeom>
                    <a:noFill/>
                    <a:ln>
                      <a:noFill/>
                    </a:ln>
                  </pic:spPr>
                </pic:pic>
              </a:graphicData>
            </a:graphic>
          </wp:inline>
        </w:drawing>
      </w:r>
      <w:r>
        <w:rPr>
          <w:lang w:eastAsia="en-US"/>
        </w:rPr>
        <w:t>Fig. 5: Evolution of the X-ray reflectivity during the growth of 6P, 6P-F</w:t>
      </w:r>
      <w:r w:rsidRPr="00030B68">
        <w:rPr>
          <w:vertAlign w:val="subscript"/>
          <w:lang w:eastAsia="en-US"/>
        </w:rPr>
        <w:t>2</w:t>
      </w:r>
      <w:r>
        <w:rPr>
          <w:lang w:eastAsia="en-US"/>
        </w:rPr>
        <w:t xml:space="preserve"> and 6P-CN films at elevated sub-strate temperature (100°C) on ZnO (10-10).</w:t>
      </w:r>
    </w:p>
    <w:p w:rsidR="00AB78B9" w:rsidRDefault="00AB78B9" w:rsidP="00AB78B9">
      <w:pPr>
        <w:rPr>
          <w:lang w:eastAsia="en-US"/>
        </w:rPr>
      </w:pPr>
      <w:r>
        <w:rPr>
          <w:lang w:eastAsia="en-US"/>
        </w:rPr>
        <w:t>A complete set of energy parameters (Ehrlich Schwoebel barrier, diffusion barrier, and binding energy) has been determined in collaboration with A7 (Klapp). This marks a significant technological advance as we have been able to not only measure the reflectivity, but also the diffuse scattering.</w:t>
      </w:r>
      <w:r w:rsidRPr="00732B69">
        <w:rPr>
          <w:lang w:eastAsia="en-US"/>
        </w:rPr>
        <w:t xml:space="preserve"> </w:t>
      </w:r>
      <w:r>
        <w:rPr>
          <w:lang w:eastAsia="en-US"/>
        </w:rPr>
        <w:t>However, currently only the spherical system C60 is accessible to the KMC simulations so that this can only be applied to rod-shaped HIOS molecules in the future.</w:t>
      </w:r>
    </w:p>
    <w:p w:rsidR="00AB78B9" w:rsidRDefault="00AB78B9" w:rsidP="00AB78B9">
      <w:pPr>
        <w:jc w:val="both"/>
        <w:rPr>
          <w:szCs w:val="22"/>
        </w:rPr>
      </w:pPr>
    </w:p>
    <w:p w:rsidR="00AB78B9" w:rsidRDefault="00AB78B9" w:rsidP="00AB78B9">
      <w:pPr>
        <w:jc w:val="both"/>
        <w:rPr>
          <w:szCs w:val="22"/>
        </w:rPr>
      </w:pPr>
      <w:r>
        <w:rPr>
          <w:b/>
          <w:szCs w:val="22"/>
        </w:rPr>
        <w:t xml:space="preserve">d) </w:t>
      </w:r>
      <w:r w:rsidRPr="00F6017C">
        <w:rPr>
          <w:b/>
          <w:szCs w:val="22"/>
        </w:rPr>
        <w:t>Which growth mode (layer-by-layer, Stranski-Krastanov, Volmer-Weber) occurs and how does it depend on growth parameters and the inorganic surface (polar vs. non-polar ZnO/GaN surface orientation, self-assembled monolayer passivation of the surface)?</w:t>
      </w:r>
      <w:r w:rsidRPr="00D8062F">
        <w:rPr>
          <w:szCs w:val="22"/>
        </w:rPr>
        <w:t xml:space="preserve"> </w:t>
      </w:r>
    </w:p>
    <w:p w:rsidR="00AB78B9" w:rsidRDefault="00AB78B9" w:rsidP="00AB78B9">
      <w:pPr>
        <w:jc w:val="both"/>
        <w:rPr>
          <w:szCs w:val="22"/>
        </w:rPr>
      </w:pPr>
    </w:p>
    <w:p w:rsidR="00AB78B9" w:rsidRDefault="00AB78B9" w:rsidP="00AB78B9">
      <w:pPr>
        <w:jc w:val="both"/>
        <w:rPr>
          <w:szCs w:val="22"/>
        </w:rPr>
      </w:pPr>
      <w:r>
        <w:rPr>
          <w:szCs w:val="22"/>
        </w:rPr>
        <w:t xml:space="preserve">For a quantitative analysis of the growth mode of the different molecules we have fitted the X-ray reflectivity shown in Figure 4 and Figure 5 using two independent methods. </w:t>
      </w:r>
      <w:r w:rsidRPr="00A45739">
        <w:rPr>
          <w:szCs w:val="22"/>
        </w:rPr>
        <w:t xml:space="preserve">On the one hand, we take cuts at fixed </w:t>
      </w:r>
      <w:r w:rsidRPr="00D8062F">
        <w:rPr>
          <w:i/>
          <w:szCs w:val="22"/>
        </w:rPr>
        <w:t>q</w:t>
      </w:r>
      <w:r w:rsidRPr="00D8062F">
        <w:rPr>
          <w:i/>
          <w:szCs w:val="22"/>
          <w:vertAlign w:val="subscript"/>
        </w:rPr>
        <w:t>z</w:t>
      </w:r>
      <w:r w:rsidRPr="00A45739">
        <w:rPr>
          <w:szCs w:val="22"/>
        </w:rPr>
        <w:t xml:space="preserve"> values of ½, ⅔, and ¾ ∙ </w:t>
      </w:r>
      <w:r w:rsidRPr="00D8062F">
        <w:rPr>
          <w:i/>
          <w:szCs w:val="22"/>
        </w:rPr>
        <w:t>q</w:t>
      </w:r>
      <w:r w:rsidRPr="00D8062F">
        <w:rPr>
          <w:i/>
          <w:szCs w:val="22"/>
          <w:vertAlign w:val="subscript"/>
        </w:rPr>
        <w:t>Bragg</w:t>
      </w:r>
      <w:r w:rsidRPr="00A45739">
        <w:rPr>
          <w:szCs w:val="22"/>
        </w:rPr>
        <w:t xml:space="preserve"> and analyse as a function of time the resulting growth oscillations, a technique that is frequently used in growth of inorganic and organic materials. On the other hand, we take cuts through the 3D data at fixed times </w:t>
      </w:r>
      <w:r w:rsidRPr="00D8062F">
        <w:rPr>
          <w:i/>
          <w:szCs w:val="22"/>
        </w:rPr>
        <w:t>t</w:t>
      </w:r>
      <w:r w:rsidRPr="00A45739">
        <w:rPr>
          <w:szCs w:val="22"/>
        </w:rPr>
        <w:t xml:space="preserve"> and use the </w:t>
      </w:r>
      <w:r>
        <w:rPr>
          <w:szCs w:val="22"/>
        </w:rPr>
        <w:t>Parratt formalism</w:t>
      </w:r>
      <w:r w:rsidRPr="00A45739">
        <w:rPr>
          <w:szCs w:val="22"/>
        </w:rPr>
        <w:t xml:space="preserve"> to determine the electron density distribution of the films at each point in time.</w:t>
      </w:r>
      <w:r>
        <w:rPr>
          <w:szCs w:val="22"/>
        </w:rPr>
        <w:t xml:space="preserve"> The resulting layer coverage and roughness curves from an analysis of the Trofimov and Parratt fits is shown in Figure 6. </w:t>
      </w:r>
      <w:r w:rsidRPr="00116F75">
        <w:rPr>
          <w:szCs w:val="22"/>
        </w:rPr>
        <w:t>All performed experiments conclusively show that terminal</w:t>
      </w:r>
      <w:r>
        <w:rPr>
          <w:szCs w:val="22"/>
        </w:rPr>
        <w:t xml:space="preserve"> </w:t>
      </w:r>
      <w:r w:rsidRPr="00116F75">
        <w:rPr>
          <w:szCs w:val="22"/>
        </w:rPr>
        <w:t>fluorination of 6P causes a transition from a 3D</w:t>
      </w:r>
      <w:r>
        <w:rPr>
          <w:szCs w:val="22"/>
        </w:rPr>
        <w:t>, Stranski-Krastanov</w:t>
      </w:r>
      <w:r w:rsidRPr="00116F75">
        <w:rPr>
          <w:szCs w:val="22"/>
        </w:rPr>
        <w:t xml:space="preserve"> growth for</w:t>
      </w:r>
      <w:r>
        <w:rPr>
          <w:szCs w:val="22"/>
        </w:rPr>
        <w:t xml:space="preserve"> </w:t>
      </w:r>
      <w:r w:rsidRPr="00116F75">
        <w:rPr>
          <w:szCs w:val="22"/>
        </w:rPr>
        <w:t>the parent 6P to an almost 2D</w:t>
      </w:r>
      <w:r>
        <w:rPr>
          <w:szCs w:val="22"/>
        </w:rPr>
        <w:t>, layer-by-layer</w:t>
      </w:r>
      <w:r w:rsidRPr="00116F75">
        <w:rPr>
          <w:szCs w:val="22"/>
        </w:rPr>
        <w:t xml:space="preserve"> growth mode for 6P-F4 on</w:t>
      </w:r>
      <w:r>
        <w:rPr>
          <w:szCs w:val="22"/>
        </w:rPr>
        <w:t xml:space="preserve"> </w:t>
      </w:r>
      <w:proofErr w:type="gramStart"/>
      <w:r w:rsidRPr="00116F75">
        <w:rPr>
          <w:szCs w:val="22"/>
        </w:rPr>
        <w:t>ZnO(</w:t>
      </w:r>
      <w:proofErr w:type="gramEnd"/>
      <w:r w:rsidRPr="00116F75">
        <w:rPr>
          <w:szCs w:val="22"/>
        </w:rPr>
        <w:t>10</w:t>
      </w:r>
      <w:r>
        <w:rPr>
          <w:szCs w:val="22"/>
        </w:rPr>
        <w:t xml:space="preserve">-10). </w:t>
      </w:r>
    </w:p>
    <w:p w:rsidR="00AB78B9" w:rsidRPr="00116F75" w:rsidRDefault="00AB78B9" w:rsidP="00AB78B9">
      <w:pPr>
        <w:jc w:val="both"/>
        <w:rPr>
          <w:szCs w:val="22"/>
        </w:rPr>
      </w:pPr>
      <w:r>
        <w:rPr>
          <w:szCs w:val="22"/>
        </w:rPr>
        <w:t>Due to the low number of collaboration partners in the CRC using GaN, we have not studied this surface. Also, due the lack of an epitaxial relation between molecules and ZnO treated by sputtering and annealing we have not further investigated other ZnO surfaces. SAM surfaces have not been used as a substrate but have been studied in collaboration with B7 (Neher), where X-ray measurements provided detailed insight in the SAM layer thickness.</w:t>
      </w:r>
    </w:p>
    <w:p w:rsidR="00AB78B9" w:rsidRPr="00116F75" w:rsidRDefault="00AB78B9" w:rsidP="00AB78B9">
      <w:pPr>
        <w:jc w:val="both"/>
        <w:rPr>
          <w:szCs w:val="22"/>
        </w:rPr>
      </w:pPr>
    </w:p>
    <w:p w:rsidR="00AB78B9" w:rsidRDefault="00AB78B9" w:rsidP="00AB78B9">
      <w:pPr>
        <w:pStyle w:val="Beschriftung"/>
        <w:spacing w:before="120" w:after="0" w:line="360" w:lineRule="auto"/>
        <w:rPr>
          <w:lang w:val="en-US"/>
        </w:rPr>
      </w:pPr>
      <w:r>
        <w:rPr>
          <w:noProof/>
          <w:lang w:val="de-DE"/>
        </w:rPr>
        <w:drawing>
          <wp:inline distT="0" distB="0" distL="0" distR="0" wp14:anchorId="20E10A52" wp14:editId="7455A568">
            <wp:extent cx="4803775" cy="2347595"/>
            <wp:effectExtent l="0" t="0" r="0" b="0"/>
            <wp:docPr id="102"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803775" cy="2347595"/>
                    </a:xfrm>
                    <a:prstGeom prst="rect">
                      <a:avLst/>
                    </a:prstGeom>
                    <a:noFill/>
                    <a:ln>
                      <a:noFill/>
                    </a:ln>
                  </pic:spPr>
                </pic:pic>
              </a:graphicData>
            </a:graphic>
          </wp:inline>
        </w:drawing>
      </w:r>
    </w:p>
    <w:p w:rsidR="00AB78B9" w:rsidRPr="00116F75" w:rsidRDefault="00AB78B9" w:rsidP="00AB78B9">
      <w:pPr>
        <w:pStyle w:val="Beschriftung"/>
        <w:spacing w:before="120" w:after="0"/>
        <w:rPr>
          <w:b/>
          <w:bCs/>
          <w:color w:val="auto"/>
          <w:sz w:val="20"/>
          <w:szCs w:val="22"/>
        </w:rPr>
      </w:pPr>
      <w:r>
        <w:rPr>
          <w:color w:val="auto"/>
          <w:sz w:val="20"/>
          <w:szCs w:val="22"/>
        </w:rPr>
        <w:t xml:space="preserve">Fig. 6: </w:t>
      </w:r>
      <w:r w:rsidRPr="00116F75">
        <w:rPr>
          <w:color w:val="auto"/>
          <w:sz w:val="20"/>
          <w:szCs w:val="22"/>
        </w:rPr>
        <w:t xml:space="preserve">Comparison of the calculated layer coverages by using the Trofimov model and fits of the </w:t>
      </w:r>
      <w:r w:rsidRPr="00D8062F">
        <w:rPr>
          <w:color w:val="auto"/>
          <w:sz w:val="20"/>
          <w:szCs w:val="22"/>
        </w:rPr>
        <w:t>in situ</w:t>
      </w:r>
      <w:r w:rsidRPr="00116F75">
        <w:rPr>
          <w:color w:val="auto"/>
          <w:sz w:val="20"/>
          <w:szCs w:val="22"/>
        </w:rPr>
        <w:t xml:space="preserve"> XRR curves based on the Parratt formalism for 6P (a) and 6P-F</w:t>
      </w:r>
      <w:r w:rsidRPr="00030B68">
        <w:rPr>
          <w:color w:val="auto"/>
          <w:sz w:val="20"/>
          <w:szCs w:val="22"/>
          <w:vertAlign w:val="subscript"/>
        </w:rPr>
        <w:t>4</w:t>
      </w:r>
      <w:r w:rsidRPr="00116F75">
        <w:rPr>
          <w:color w:val="auto"/>
          <w:sz w:val="20"/>
          <w:szCs w:val="22"/>
        </w:rPr>
        <w:t xml:space="preserve"> (b). Enlargement in (b) demonstrates excellent </w:t>
      </w:r>
      <w:r w:rsidRPr="00116F75">
        <w:rPr>
          <w:color w:val="auto"/>
          <w:sz w:val="20"/>
          <w:szCs w:val="22"/>
        </w:rPr>
        <w:lastRenderedPageBreak/>
        <w:t xml:space="preserve">agreement in layer coverage curves between AFM data and the Trofimov model. c) </w:t>
      </w:r>
      <w:proofErr w:type="gramStart"/>
      <w:r w:rsidRPr="00116F75">
        <w:rPr>
          <w:color w:val="auto"/>
          <w:sz w:val="20"/>
          <w:szCs w:val="22"/>
        </w:rPr>
        <w:t>and</w:t>
      </w:r>
      <w:proofErr w:type="gramEnd"/>
      <w:r w:rsidRPr="00116F75">
        <w:rPr>
          <w:color w:val="auto"/>
          <w:sz w:val="20"/>
          <w:szCs w:val="22"/>
        </w:rPr>
        <w:t xml:space="preserve"> d) calculated RMS roughness during the film growth.</w:t>
      </w:r>
    </w:p>
    <w:p w:rsidR="00AB78B9" w:rsidRDefault="00AB78B9" w:rsidP="00AB78B9">
      <w:pPr>
        <w:jc w:val="both"/>
        <w:rPr>
          <w:szCs w:val="22"/>
        </w:rPr>
      </w:pPr>
    </w:p>
    <w:p w:rsidR="00AB78B9" w:rsidRPr="002C35F3" w:rsidRDefault="00AB78B9" w:rsidP="00343A60">
      <w:pPr>
        <w:pStyle w:val="Listenabsatz"/>
        <w:numPr>
          <w:ilvl w:val="0"/>
          <w:numId w:val="114"/>
        </w:numPr>
        <w:ind w:left="0" w:firstLine="0"/>
        <w:jc w:val="both"/>
        <w:rPr>
          <w:b/>
          <w:szCs w:val="22"/>
        </w:rPr>
      </w:pPr>
      <w:r w:rsidRPr="002C35F3">
        <w:rPr>
          <w:b/>
          <w:szCs w:val="22"/>
        </w:rPr>
        <w:t>Can the large scale surface roughness and in-plane correlation length / island size be rationalized through scaling laws?</w:t>
      </w:r>
    </w:p>
    <w:p w:rsidR="00AB78B9" w:rsidRPr="002C35F3" w:rsidRDefault="00AB78B9" w:rsidP="00AB78B9">
      <w:pPr>
        <w:jc w:val="both"/>
        <w:rPr>
          <w:szCs w:val="22"/>
        </w:rPr>
      </w:pPr>
    </w:p>
    <w:p w:rsidR="00AB78B9" w:rsidRPr="002C35F3" w:rsidRDefault="00AB78B9" w:rsidP="00AB78B9">
      <w:pPr>
        <w:jc w:val="both"/>
        <w:rPr>
          <w:szCs w:val="22"/>
        </w:rPr>
      </w:pPr>
      <w:r w:rsidRPr="002C35F3">
        <w:rPr>
          <w:szCs w:val="22"/>
        </w:rPr>
        <w:t xml:space="preserve">We </w:t>
      </w:r>
      <w:r>
        <w:rPr>
          <w:szCs w:val="22"/>
        </w:rPr>
        <w:t>have used the island size scaling approach to study the nucleation behaviour of 6P and 6P-F</w:t>
      </w:r>
      <w:r w:rsidRPr="00030B68">
        <w:rPr>
          <w:szCs w:val="22"/>
          <w:vertAlign w:val="subscript"/>
        </w:rPr>
        <w:t>2</w:t>
      </w:r>
      <w:r>
        <w:rPr>
          <w:szCs w:val="22"/>
        </w:rPr>
        <w:t xml:space="preserve">. For this film thickness series on silica (which for our application behaves similar to other oxidic surfaces such as sputtered annealed ZnO, where we do not find epitaxy) have been prepared and studied by AFM. From the island size scaling the critical nucleus size </w:t>
      </w:r>
      <w:r w:rsidRPr="00D8062F">
        <w:rPr>
          <w:i/>
          <w:szCs w:val="22"/>
        </w:rPr>
        <w:t>i</w:t>
      </w:r>
      <w:r>
        <w:rPr>
          <w:szCs w:val="22"/>
        </w:rPr>
        <w:t xml:space="preserve"> has been determined, which is defined as largest unstable cluster, that is </w:t>
      </w:r>
      <w:r w:rsidRPr="00D8062F">
        <w:rPr>
          <w:i/>
          <w:szCs w:val="22"/>
        </w:rPr>
        <w:t>i</w:t>
      </w:r>
      <w:r>
        <w:rPr>
          <w:szCs w:val="22"/>
        </w:rPr>
        <w:t>+</w:t>
      </w:r>
      <w:proofErr w:type="gramStart"/>
      <w:r>
        <w:rPr>
          <w:szCs w:val="22"/>
        </w:rPr>
        <w:t>1</w:t>
      </w:r>
      <w:proofErr w:type="gramEnd"/>
      <w:r>
        <w:rPr>
          <w:szCs w:val="22"/>
        </w:rPr>
        <w:t xml:space="preserve"> molecules form a stable island nucleus. Surprisingly in the first ML no influence of the dipole on </w:t>
      </w:r>
      <w:r w:rsidRPr="00D8062F">
        <w:rPr>
          <w:i/>
          <w:szCs w:val="22"/>
        </w:rPr>
        <w:t>i</w:t>
      </w:r>
      <w:r>
        <w:rPr>
          <w:szCs w:val="22"/>
        </w:rPr>
        <w:t xml:space="preserve"> has been found with </w:t>
      </w:r>
      <w:r w:rsidRPr="00D8062F">
        <w:rPr>
          <w:i/>
          <w:szCs w:val="22"/>
        </w:rPr>
        <w:t>i</w:t>
      </w:r>
      <w:r>
        <w:rPr>
          <w:szCs w:val="22"/>
        </w:rPr>
        <w:t xml:space="preserve"> ranging between 2 -3 for both molecules. However the smoother growth mode for the fluorinated compound indicates that this may change for the second layer. We are therefore currently finishing the determination of </w:t>
      </w:r>
      <w:r w:rsidRPr="00D8062F">
        <w:rPr>
          <w:i/>
          <w:szCs w:val="22"/>
        </w:rPr>
        <w:t>i</w:t>
      </w:r>
      <w:r>
        <w:rPr>
          <w:szCs w:val="22"/>
        </w:rPr>
        <w:t xml:space="preserve"> for growth of molecules in the second layer, which will give further insight into the mechanism improving the growth mode for fluorinated compounds.</w:t>
      </w:r>
    </w:p>
    <w:p w:rsidR="00AB78B9" w:rsidRDefault="00AB78B9" w:rsidP="00AB78B9">
      <w:pPr>
        <w:pStyle w:val="ErluterungenMuster0"/>
      </w:pPr>
      <w:r>
        <w:rPr>
          <w:noProof/>
          <w:lang w:val="de-DE"/>
        </w:rPr>
        <w:drawing>
          <wp:inline distT="0" distB="0" distL="0" distR="0" wp14:anchorId="62219DAD" wp14:editId="3EAAE9C3">
            <wp:extent cx="4912995" cy="3644265"/>
            <wp:effectExtent l="0" t="0" r="0" b="0"/>
            <wp:docPr id="10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912995" cy="3644265"/>
                    </a:xfrm>
                    <a:prstGeom prst="rect">
                      <a:avLst/>
                    </a:prstGeom>
                    <a:noFill/>
                    <a:ln>
                      <a:noFill/>
                    </a:ln>
                  </pic:spPr>
                </pic:pic>
              </a:graphicData>
            </a:graphic>
          </wp:inline>
        </w:drawing>
      </w:r>
    </w:p>
    <w:p w:rsidR="00AB78B9" w:rsidRDefault="00AB78B9" w:rsidP="00AB78B9">
      <w:pPr>
        <w:pStyle w:val="ErluterungenMuster0"/>
        <w:rPr>
          <w:color w:val="auto"/>
        </w:rPr>
      </w:pPr>
      <w:r w:rsidRPr="00A45739">
        <w:rPr>
          <w:color w:val="auto"/>
        </w:rPr>
        <w:t xml:space="preserve">Fig. </w:t>
      </w:r>
      <w:r>
        <w:rPr>
          <w:color w:val="auto"/>
        </w:rPr>
        <w:t>7: a) and b) AFM images showing nucleation of 6P and 6P-F</w:t>
      </w:r>
      <w:r w:rsidRPr="00030B68">
        <w:rPr>
          <w:color w:val="auto"/>
          <w:vertAlign w:val="subscript"/>
        </w:rPr>
        <w:t>2</w:t>
      </w:r>
      <w:r>
        <w:rPr>
          <w:color w:val="auto"/>
        </w:rPr>
        <w:t xml:space="preserve">. c) </w:t>
      </w:r>
      <w:proofErr w:type="gramStart"/>
      <w:r>
        <w:rPr>
          <w:color w:val="auto"/>
        </w:rPr>
        <w:t>island</w:t>
      </w:r>
      <w:proofErr w:type="gramEnd"/>
      <w:r>
        <w:rPr>
          <w:color w:val="auto"/>
        </w:rPr>
        <w:t xml:space="preserve"> size scaling allows us to extract the critical cluster size.</w:t>
      </w:r>
      <w:r w:rsidRPr="00A45739">
        <w:rPr>
          <w:color w:val="auto"/>
        </w:rPr>
        <w:t xml:space="preserve"> </w:t>
      </w:r>
    </w:p>
    <w:p w:rsidR="00AB78B9" w:rsidRDefault="00AB78B9" w:rsidP="00AB78B9">
      <w:pPr>
        <w:pStyle w:val="ErluterungenMuster0"/>
        <w:rPr>
          <w:lang w:val="en-US"/>
        </w:rPr>
      </w:pPr>
    </w:p>
    <w:p w:rsidR="00AB78B9" w:rsidRDefault="00AB78B9" w:rsidP="00AB78B9">
      <w:pPr>
        <w:pStyle w:val="ErluterungenMuster0"/>
        <w:rPr>
          <w:lang w:val="en-US"/>
        </w:rPr>
      </w:pPr>
    </w:p>
    <w:p w:rsidR="00AB78B9" w:rsidRDefault="00AB78B9" w:rsidP="00AB78B9">
      <w:pPr>
        <w:pStyle w:val="Musterberschrift30"/>
        <w:numPr>
          <w:ilvl w:val="2"/>
          <w:numId w:val="1"/>
        </w:numPr>
        <w:tabs>
          <w:tab w:val="clear" w:pos="8652"/>
          <w:tab w:val="num" w:pos="855"/>
        </w:tabs>
        <w:ind w:left="0" w:firstLine="0"/>
      </w:pPr>
      <w:r w:rsidRPr="00A02828">
        <w:t xml:space="preserve">Project-related publications </w:t>
      </w:r>
    </w:p>
    <w:p w:rsidR="00AB78B9" w:rsidRPr="00760730" w:rsidRDefault="00AB78B9" w:rsidP="00AB78B9">
      <w:pPr>
        <w:pStyle w:val="ErluterungenMuster0"/>
        <w:rPr>
          <w:lang w:val="en-US"/>
        </w:rPr>
      </w:pPr>
    </w:p>
    <w:p w:rsidR="00AB78B9" w:rsidRPr="00DA653E" w:rsidRDefault="00AB78B9" w:rsidP="00AB78B9">
      <w:pPr>
        <w:pStyle w:val="ErluterungenMuster0"/>
        <w:numPr>
          <w:ilvl w:val="0"/>
          <w:numId w:val="8"/>
        </w:numPr>
        <w:ind w:left="0" w:firstLine="0"/>
        <w:rPr>
          <w:color w:val="auto"/>
        </w:rPr>
      </w:pPr>
      <w:r w:rsidRPr="00E06B25">
        <w:rPr>
          <w:color w:val="auto"/>
        </w:rPr>
        <w:t>M. Sparenberg, A. Zykov, P. Beyer, L. Pithan, C. Weber, Y. Garmshausen, F. Carlà, S. Hecht, S. Blumstengel, F. Henneberger,</w:t>
      </w:r>
      <w:r w:rsidRPr="00DA653E">
        <w:rPr>
          <w:color w:val="auto"/>
        </w:rPr>
        <w:t> S. Kowarik</w:t>
      </w:r>
      <w:r w:rsidRPr="00E06B25">
        <w:rPr>
          <w:color w:val="auto"/>
        </w:rPr>
        <w:t>,</w:t>
      </w:r>
      <w:r w:rsidRPr="00DA653E">
        <w:rPr>
          <w:color w:val="auto"/>
        </w:rPr>
        <w:t> </w:t>
      </w:r>
      <w:r w:rsidRPr="00E06B25">
        <w:rPr>
          <w:color w:val="auto"/>
        </w:rPr>
        <w:t>“Controlling the growth mode of para-sexiphenyl (6P) on ZnO by partial fluorination”</w:t>
      </w:r>
      <w:r w:rsidRPr="00DA653E">
        <w:rPr>
          <w:color w:val="auto"/>
        </w:rPr>
        <w:t> </w:t>
      </w:r>
      <w:r w:rsidRPr="00E06B25">
        <w:rPr>
          <w:color w:val="auto"/>
        </w:rPr>
        <w:t>Physical Chemistry Chemical Physics (2014), DOI: 10.1039/c4cp04048a.</w:t>
      </w:r>
    </w:p>
    <w:p w:rsidR="00AB78B9" w:rsidRPr="00DA653E" w:rsidRDefault="00AB78B9" w:rsidP="00AB78B9">
      <w:pPr>
        <w:pStyle w:val="ErluterungenMuster0"/>
        <w:numPr>
          <w:ilvl w:val="0"/>
          <w:numId w:val="8"/>
        </w:numPr>
        <w:ind w:left="0" w:firstLine="0"/>
        <w:rPr>
          <w:color w:val="auto"/>
        </w:rPr>
      </w:pPr>
      <w:r w:rsidRPr="00DA653E">
        <w:rPr>
          <w:color w:val="auto"/>
          <w:lang w:val="en-US"/>
        </w:rPr>
        <w:t>I. Lange, S. Reiter, M. Pätzel, A. Zykov, A. Nefedov, J. Hildebrandt, S. Hecht, S. Kowarik, C. Wöll, G. Heimel, and D. Neher, “Tuning the Work Function of Polar Zinc Oxide Surfaces using Modified Phosphonic Acid Self-Assembled Monolayers” Advanced Functional Materials, DOI: 10.1002/adfm.201401493 (2014).</w:t>
      </w:r>
    </w:p>
    <w:p w:rsidR="00AB78B9" w:rsidRPr="00DA653E" w:rsidRDefault="00AB78B9" w:rsidP="00AB78B9">
      <w:pPr>
        <w:pStyle w:val="ErluterungenMuster0"/>
        <w:numPr>
          <w:ilvl w:val="0"/>
          <w:numId w:val="8"/>
        </w:numPr>
        <w:ind w:left="0" w:firstLine="0"/>
        <w:rPr>
          <w:color w:val="auto"/>
        </w:rPr>
      </w:pPr>
      <w:r w:rsidRPr="00DA653E">
        <w:rPr>
          <w:color w:val="auto"/>
        </w:rPr>
        <w:t>S. Bommel, N. Kleppmann, C. Weber, H. Spranger, P. Schäfer, J. Novak, S.V. Roth, F. Schreiber, S.H.L. Klapp, S. Kowarik, “Unravelling the multilayer growth of the fullerene C60 in real-time” Nature Communications, DOI: 10.1038/ncomms6388 (2014).</w:t>
      </w:r>
    </w:p>
    <w:p w:rsidR="00AB78B9" w:rsidRDefault="00AB78B9" w:rsidP="00AB78B9">
      <w:pPr>
        <w:pStyle w:val="ErluterungenMuster0"/>
        <w:rPr>
          <w:lang w:val="en-US"/>
        </w:rPr>
      </w:pPr>
    </w:p>
    <w:p w:rsidR="00AB78B9" w:rsidRPr="00DA653E" w:rsidRDefault="00AB78B9" w:rsidP="00AB78B9">
      <w:pPr>
        <w:pStyle w:val="ErluterungenMuster0"/>
        <w:rPr>
          <w:color w:val="auto"/>
          <w:lang w:val="en-US"/>
        </w:rPr>
      </w:pPr>
      <w:r w:rsidRPr="00DA653E">
        <w:rPr>
          <w:color w:val="auto"/>
          <w:lang w:val="en-US"/>
        </w:rPr>
        <w:t>Further publications with the above mentioned results on dipolar molecules and island size scaling are in preparation, as is usual for a PhD project that has been running for 2 ½ years and will be completed by mid 2015.</w:t>
      </w:r>
    </w:p>
    <w:p w:rsidR="00AB78B9" w:rsidRDefault="00AB78B9" w:rsidP="00AB78B9">
      <w:pPr>
        <w:pStyle w:val="Musterberschrift20"/>
        <w:tabs>
          <w:tab w:val="clear" w:pos="855"/>
        </w:tabs>
        <w:ind w:left="0" w:firstLine="0"/>
      </w:pPr>
    </w:p>
    <w:p w:rsidR="00AB78B9" w:rsidRDefault="00AB78B9" w:rsidP="00AB78B9">
      <w:pPr>
        <w:pStyle w:val="Musterberschrift20"/>
        <w:numPr>
          <w:ilvl w:val="1"/>
          <w:numId w:val="1"/>
        </w:numPr>
        <w:ind w:left="0" w:firstLine="0"/>
      </w:pPr>
      <w:r>
        <w:t>Funding</w:t>
      </w:r>
    </w:p>
    <w:p w:rsidR="00AB78B9" w:rsidRPr="00E06B25" w:rsidRDefault="00AB78B9" w:rsidP="00AB78B9">
      <w:pPr>
        <w:pStyle w:val="ErluterungenMuster0"/>
        <w:rPr>
          <w:color w:val="auto"/>
        </w:rPr>
      </w:pPr>
      <w:r w:rsidRPr="00E06B25">
        <w:rPr>
          <w:color w:val="auto"/>
        </w:rPr>
        <w:t>Funding of the project within the Collaborative Research Centre started 2010/7. The project will be completed by the end of the current funding period in 6/2015.</w:t>
      </w:r>
    </w:p>
    <w:p w:rsidR="00AB78B9" w:rsidRPr="00E06B25" w:rsidRDefault="00AB78B9" w:rsidP="00AB78B9"/>
    <w:p w:rsidR="00AB78B9" w:rsidRPr="00265F2B" w:rsidRDefault="00AB78B9" w:rsidP="00AB78B9">
      <w:pPr>
        <w:pStyle w:val="Musterberschrift30"/>
        <w:numPr>
          <w:ilvl w:val="2"/>
          <w:numId w:val="1"/>
        </w:numPr>
        <w:tabs>
          <w:tab w:val="clear" w:pos="8652"/>
          <w:tab w:val="num" w:pos="855"/>
        </w:tabs>
        <w:ind w:left="0" w:firstLine="0"/>
      </w:pPr>
      <w:r>
        <w:rPr>
          <w:rFonts w:cs="Arial"/>
        </w:rPr>
        <w:t>Project staff</w:t>
      </w:r>
      <w:r>
        <w:t xml:space="preserve"> in the ending funding period </w:t>
      </w:r>
    </w:p>
    <w:tbl>
      <w:tblPr>
        <w:tblW w:w="5000" w:type="pct"/>
        <w:tblLayout w:type="fixed"/>
        <w:tblCellMar>
          <w:left w:w="71" w:type="dxa"/>
          <w:right w:w="71" w:type="dxa"/>
        </w:tblCellMar>
        <w:tblLook w:val="0000" w:firstRow="0" w:lastRow="0" w:firstColumn="0" w:lastColumn="0" w:noHBand="0" w:noVBand="0"/>
      </w:tblPr>
      <w:tblGrid>
        <w:gridCol w:w="1586"/>
        <w:gridCol w:w="471"/>
        <w:gridCol w:w="1701"/>
        <w:gridCol w:w="49"/>
        <w:gridCol w:w="942"/>
        <w:gridCol w:w="1843"/>
        <w:gridCol w:w="1276"/>
        <w:gridCol w:w="1005"/>
        <w:gridCol w:w="901"/>
      </w:tblGrid>
      <w:tr w:rsidR="00AB78B9" w:rsidRPr="00265F2B" w:rsidTr="003151EA">
        <w:trPr>
          <w:cantSplit/>
        </w:trPr>
        <w:tc>
          <w:tcPr>
            <w:tcW w:w="811" w:type="pct"/>
            <w:tcBorders>
              <w:top w:val="nil"/>
              <w:left w:val="nil"/>
              <w:bottom w:val="single" w:sz="12" w:space="0" w:color="auto"/>
              <w:right w:val="single" w:sz="12" w:space="0" w:color="auto"/>
            </w:tcBorders>
          </w:tcPr>
          <w:p w:rsidR="00AB78B9" w:rsidRPr="00265F2B" w:rsidRDefault="00AB78B9" w:rsidP="003151EA"/>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AB78B9" w:rsidRPr="00265F2B" w:rsidRDefault="00AB78B9" w:rsidP="003151EA">
            <w:pPr>
              <w:jc w:val="center"/>
            </w:pPr>
            <w:r w:rsidRPr="00265F2B">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AB78B9" w:rsidRPr="00265F2B" w:rsidRDefault="00AB78B9" w:rsidP="003151EA">
            <w:pPr>
              <w:jc w:val="center"/>
            </w:pPr>
            <w:r w:rsidRPr="00265F2B">
              <w:t xml:space="preserve">Name, academic </w:t>
            </w:r>
            <w:r>
              <w:t>degree</w:t>
            </w:r>
            <w:r w:rsidRPr="00265F2B">
              <w:t>, position</w:t>
            </w:r>
          </w:p>
        </w:tc>
        <w:tc>
          <w:tcPr>
            <w:tcW w:w="507" w:type="pct"/>
            <w:gridSpan w:val="2"/>
            <w:tcBorders>
              <w:top w:val="single" w:sz="12" w:space="0" w:color="auto"/>
              <w:left w:val="single" w:sz="6" w:space="0" w:color="auto"/>
              <w:bottom w:val="single" w:sz="12" w:space="0" w:color="auto"/>
              <w:right w:val="single" w:sz="6" w:space="0" w:color="auto"/>
            </w:tcBorders>
            <w:shd w:val="clear" w:color="auto" w:fill="D9D9D9"/>
          </w:tcPr>
          <w:p w:rsidR="00AB78B9" w:rsidRPr="00265F2B" w:rsidRDefault="00AB78B9" w:rsidP="003151EA">
            <w:pPr>
              <w:jc w:val="center"/>
            </w:pPr>
            <w:r w:rsidRPr="00265F2B">
              <w:t>Field of research</w:t>
            </w:r>
          </w:p>
        </w:tc>
        <w:tc>
          <w:tcPr>
            <w:tcW w:w="943" w:type="pct"/>
            <w:tcBorders>
              <w:top w:val="single" w:sz="12" w:space="0" w:color="auto"/>
              <w:left w:val="single" w:sz="6" w:space="0" w:color="auto"/>
              <w:bottom w:val="single" w:sz="12" w:space="0" w:color="auto"/>
              <w:right w:val="single" w:sz="6" w:space="0" w:color="auto"/>
            </w:tcBorders>
            <w:shd w:val="clear" w:color="auto" w:fill="D9D9D9"/>
          </w:tcPr>
          <w:p w:rsidR="00AB78B9" w:rsidRPr="00265F2B" w:rsidRDefault="00AB78B9" w:rsidP="003151EA">
            <w:pPr>
              <w:jc w:val="center"/>
            </w:pPr>
            <w:r w:rsidRPr="00265F2B">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AB78B9" w:rsidRPr="00265F2B" w:rsidRDefault="00AB78B9" w:rsidP="003151EA">
            <w:pPr>
              <w:jc w:val="center"/>
            </w:pPr>
            <w:r w:rsidRPr="00265F2B">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AB78B9" w:rsidRPr="00265F2B" w:rsidRDefault="00AB78B9" w:rsidP="003151EA">
            <w:pPr>
              <w:jc w:val="center"/>
            </w:pPr>
            <w:r w:rsidRPr="00265F2B">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AB78B9" w:rsidRPr="00265F2B" w:rsidRDefault="00AB78B9" w:rsidP="003151EA">
            <w:pPr>
              <w:jc w:val="center"/>
            </w:pPr>
            <w:r>
              <w:t>Funded through:</w:t>
            </w:r>
          </w:p>
        </w:tc>
      </w:tr>
      <w:tr w:rsidR="00AB78B9" w:rsidRPr="00265F2B" w:rsidTr="003151EA">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AB78B9" w:rsidRPr="00265F2B" w:rsidRDefault="00AB78B9" w:rsidP="003151EA">
            <w:pPr>
              <w:rPr>
                <w:b/>
              </w:rPr>
            </w:pPr>
            <w:r>
              <w:rPr>
                <w:b/>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AB78B9" w:rsidRPr="00265F2B" w:rsidRDefault="00AB78B9" w:rsidP="003151EA">
            <w:pPr>
              <w:rPr>
                <w:b/>
              </w:rPr>
            </w:pPr>
          </w:p>
        </w:tc>
      </w:tr>
      <w:tr w:rsidR="00AB78B9" w:rsidRPr="00265F2B"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AB78B9" w:rsidRPr="00265F2B" w:rsidRDefault="00AB78B9" w:rsidP="003151EA">
            <w:r>
              <w:t>Research</w:t>
            </w:r>
            <w:r w:rsidRPr="00265F2B">
              <w:t xml:space="preserve"> staff</w:t>
            </w:r>
          </w:p>
        </w:tc>
        <w:tc>
          <w:tcPr>
            <w:tcW w:w="241" w:type="pct"/>
            <w:tcBorders>
              <w:top w:val="single" w:sz="12" w:space="0" w:color="auto"/>
              <w:left w:val="single" w:sz="12" w:space="0" w:color="auto"/>
              <w:bottom w:val="single" w:sz="6" w:space="0" w:color="auto"/>
              <w:right w:val="single" w:sz="6" w:space="0" w:color="auto"/>
            </w:tcBorders>
          </w:tcPr>
          <w:p w:rsidR="00AB78B9" w:rsidRPr="00265F2B" w:rsidRDefault="00AB78B9" w:rsidP="003151EA">
            <w:r>
              <w:t>1</w:t>
            </w:r>
          </w:p>
        </w:tc>
        <w:tc>
          <w:tcPr>
            <w:tcW w:w="895" w:type="pct"/>
            <w:gridSpan w:val="2"/>
            <w:tcBorders>
              <w:top w:val="single" w:sz="12" w:space="0" w:color="auto"/>
              <w:left w:val="single" w:sz="6" w:space="0" w:color="auto"/>
              <w:bottom w:val="single" w:sz="6" w:space="0" w:color="auto"/>
              <w:right w:val="single" w:sz="6" w:space="0" w:color="auto"/>
            </w:tcBorders>
          </w:tcPr>
          <w:p w:rsidR="00AB78B9" w:rsidRPr="00265F2B" w:rsidRDefault="00AB78B9" w:rsidP="003151EA">
            <w:r>
              <w:t>Zykov, Anton</w:t>
            </w:r>
          </w:p>
        </w:tc>
        <w:tc>
          <w:tcPr>
            <w:tcW w:w="482" w:type="pct"/>
            <w:tcBorders>
              <w:top w:val="single" w:sz="12" w:space="0" w:color="auto"/>
              <w:left w:val="single" w:sz="6" w:space="0" w:color="auto"/>
              <w:bottom w:val="single" w:sz="6" w:space="0" w:color="auto"/>
              <w:right w:val="single" w:sz="6" w:space="0" w:color="auto"/>
            </w:tcBorders>
          </w:tcPr>
          <w:p w:rsidR="00AB78B9" w:rsidRPr="00265F2B" w:rsidRDefault="00AB78B9" w:rsidP="003151EA">
            <w:r>
              <w:t>Exp. phys.</w:t>
            </w:r>
          </w:p>
        </w:tc>
        <w:tc>
          <w:tcPr>
            <w:tcW w:w="943" w:type="pct"/>
            <w:tcBorders>
              <w:top w:val="single" w:sz="12" w:space="0" w:color="auto"/>
              <w:left w:val="single" w:sz="6" w:space="0" w:color="auto"/>
              <w:bottom w:val="single" w:sz="6" w:space="0" w:color="auto"/>
              <w:right w:val="single" w:sz="6" w:space="0" w:color="auto"/>
            </w:tcBorders>
          </w:tcPr>
          <w:p w:rsidR="00AB78B9" w:rsidRPr="00265F2B" w:rsidRDefault="00AB78B9" w:rsidP="003151EA">
            <w:r>
              <w:t>Institute of physics</w:t>
            </w:r>
          </w:p>
        </w:tc>
        <w:tc>
          <w:tcPr>
            <w:tcW w:w="653" w:type="pct"/>
            <w:tcBorders>
              <w:top w:val="single" w:sz="12" w:space="0" w:color="auto"/>
              <w:left w:val="single" w:sz="6" w:space="0" w:color="auto"/>
              <w:bottom w:val="single" w:sz="6" w:space="0" w:color="auto"/>
              <w:right w:val="single" w:sz="6" w:space="0" w:color="auto"/>
            </w:tcBorders>
          </w:tcPr>
          <w:p w:rsidR="00AB78B9" w:rsidRPr="00265F2B" w:rsidRDefault="00AB78B9" w:rsidP="003151EA">
            <w:r>
              <w:t>40</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AB78B9" w:rsidRPr="00265F2B" w:rsidRDefault="00AB78B9" w:rsidP="003151EA">
            <w:r>
              <w:t>PhD</w:t>
            </w:r>
          </w:p>
        </w:tc>
        <w:tc>
          <w:tcPr>
            <w:tcW w:w="461" w:type="pct"/>
            <w:tcBorders>
              <w:top w:val="single" w:sz="12" w:space="0" w:color="auto"/>
              <w:left w:val="single" w:sz="6" w:space="0" w:color="auto"/>
              <w:bottom w:val="single" w:sz="6" w:space="0" w:color="auto"/>
              <w:right w:val="single" w:sz="12" w:space="0" w:color="auto"/>
            </w:tcBorders>
          </w:tcPr>
          <w:p w:rsidR="00AB78B9" w:rsidRPr="00265F2B" w:rsidRDefault="00AB78B9" w:rsidP="003151EA">
            <w:r>
              <w:t>Sfb951</w:t>
            </w:r>
          </w:p>
        </w:tc>
      </w:tr>
      <w:tr w:rsidR="00AB78B9" w:rsidRPr="00265F2B"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AB78B9" w:rsidRPr="00265F2B" w:rsidRDefault="00AB78B9" w:rsidP="003151EA"/>
        </w:tc>
        <w:tc>
          <w:tcPr>
            <w:tcW w:w="241" w:type="pct"/>
            <w:tcBorders>
              <w:top w:val="single" w:sz="6" w:space="0" w:color="auto"/>
              <w:left w:val="single" w:sz="12" w:space="0" w:color="auto"/>
              <w:bottom w:val="single" w:sz="6" w:space="0" w:color="auto"/>
              <w:right w:val="single" w:sz="6" w:space="0" w:color="auto"/>
            </w:tcBorders>
          </w:tcPr>
          <w:p w:rsidR="00AB78B9" w:rsidRPr="00265F2B" w:rsidRDefault="00AB78B9" w:rsidP="003151EA">
            <w:r>
              <w:t>2</w:t>
            </w:r>
          </w:p>
        </w:tc>
        <w:tc>
          <w:tcPr>
            <w:tcW w:w="895" w:type="pct"/>
            <w:gridSpan w:val="2"/>
            <w:tcBorders>
              <w:top w:val="single" w:sz="6" w:space="0" w:color="auto"/>
              <w:left w:val="single" w:sz="6" w:space="0" w:color="auto"/>
              <w:bottom w:val="single" w:sz="6" w:space="0" w:color="auto"/>
              <w:right w:val="single" w:sz="6" w:space="0" w:color="auto"/>
            </w:tcBorders>
          </w:tcPr>
          <w:p w:rsidR="00AB78B9" w:rsidRPr="00265F2B" w:rsidRDefault="00AB78B9" w:rsidP="003151EA">
            <w:r>
              <w:t>Kowarik, Stefan, Prof. Dr.</w:t>
            </w:r>
          </w:p>
        </w:tc>
        <w:tc>
          <w:tcPr>
            <w:tcW w:w="482" w:type="pct"/>
            <w:tcBorders>
              <w:top w:val="single" w:sz="6" w:space="0" w:color="auto"/>
              <w:left w:val="single" w:sz="6" w:space="0" w:color="auto"/>
              <w:bottom w:val="single" w:sz="6" w:space="0" w:color="auto"/>
              <w:right w:val="single" w:sz="6" w:space="0" w:color="auto"/>
            </w:tcBorders>
          </w:tcPr>
          <w:p w:rsidR="00AB78B9" w:rsidRPr="00265F2B" w:rsidRDefault="00AB78B9" w:rsidP="003151EA">
            <w:r>
              <w:t>Exp. phys.</w:t>
            </w:r>
          </w:p>
        </w:tc>
        <w:tc>
          <w:tcPr>
            <w:tcW w:w="943" w:type="pct"/>
            <w:tcBorders>
              <w:top w:val="single" w:sz="6" w:space="0" w:color="auto"/>
              <w:left w:val="single" w:sz="6" w:space="0" w:color="auto"/>
              <w:bottom w:val="single" w:sz="6" w:space="0" w:color="auto"/>
              <w:right w:val="single" w:sz="6" w:space="0" w:color="auto"/>
            </w:tcBorders>
          </w:tcPr>
          <w:p w:rsidR="00AB78B9" w:rsidRPr="00265F2B" w:rsidRDefault="00AB78B9" w:rsidP="003151EA">
            <w:r>
              <w:t>Institute of physics</w:t>
            </w:r>
          </w:p>
        </w:tc>
        <w:tc>
          <w:tcPr>
            <w:tcW w:w="653" w:type="pct"/>
            <w:tcBorders>
              <w:top w:val="single" w:sz="6" w:space="0" w:color="auto"/>
              <w:left w:val="single" w:sz="6" w:space="0" w:color="auto"/>
              <w:bottom w:val="single" w:sz="6" w:space="0" w:color="auto"/>
              <w:right w:val="single" w:sz="6" w:space="0" w:color="auto"/>
            </w:tcBorders>
          </w:tcPr>
          <w:p w:rsidR="00AB78B9" w:rsidRPr="00265F2B" w:rsidRDefault="00AB78B9" w:rsidP="003151EA">
            <w:r>
              <w:t>5</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AB78B9" w:rsidRPr="00265F2B" w:rsidRDefault="00AB78B9" w:rsidP="003151EA">
            <w:r>
              <w:t>other</w:t>
            </w:r>
          </w:p>
        </w:tc>
        <w:tc>
          <w:tcPr>
            <w:tcW w:w="461" w:type="pct"/>
            <w:tcBorders>
              <w:top w:val="single" w:sz="6" w:space="0" w:color="auto"/>
              <w:left w:val="single" w:sz="6" w:space="0" w:color="auto"/>
              <w:bottom w:val="single" w:sz="6" w:space="0" w:color="auto"/>
              <w:right w:val="single" w:sz="12" w:space="0" w:color="auto"/>
            </w:tcBorders>
          </w:tcPr>
          <w:p w:rsidR="00AB78B9" w:rsidRPr="00265F2B" w:rsidRDefault="00AB78B9" w:rsidP="003151EA">
            <w:r>
              <w:t>HU Berlin</w:t>
            </w:r>
          </w:p>
        </w:tc>
      </w:tr>
      <w:tr w:rsidR="00AB78B9" w:rsidRPr="00265F2B"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AB78B9" w:rsidRPr="00265F2B" w:rsidRDefault="00AB78B9" w:rsidP="003151EA"/>
        </w:tc>
        <w:tc>
          <w:tcPr>
            <w:tcW w:w="241" w:type="pct"/>
            <w:tcBorders>
              <w:top w:val="single" w:sz="6" w:space="0" w:color="auto"/>
              <w:left w:val="single" w:sz="12" w:space="0" w:color="auto"/>
              <w:bottom w:val="single" w:sz="12" w:space="0" w:color="auto"/>
              <w:right w:val="single" w:sz="6" w:space="0" w:color="auto"/>
            </w:tcBorders>
          </w:tcPr>
          <w:p w:rsidR="00AB78B9" w:rsidRPr="00265F2B" w:rsidRDefault="00AB78B9" w:rsidP="003151EA"/>
        </w:tc>
        <w:tc>
          <w:tcPr>
            <w:tcW w:w="895" w:type="pct"/>
            <w:gridSpan w:val="2"/>
            <w:tcBorders>
              <w:top w:val="single" w:sz="6" w:space="0" w:color="auto"/>
              <w:left w:val="single" w:sz="6" w:space="0" w:color="auto"/>
              <w:bottom w:val="single" w:sz="12" w:space="0" w:color="auto"/>
              <w:right w:val="single" w:sz="6" w:space="0" w:color="auto"/>
            </w:tcBorders>
          </w:tcPr>
          <w:p w:rsidR="00AB78B9" w:rsidRPr="00265F2B" w:rsidRDefault="00AB78B9" w:rsidP="003151EA"/>
        </w:tc>
        <w:tc>
          <w:tcPr>
            <w:tcW w:w="482" w:type="pct"/>
            <w:tcBorders>
              <w:top w:val="single" w:sz="6" w:space="0" w:color="auto"/>
              <w:left w:val="single" w:sz="6" w:space="0" w:color="auto"/>
              <w:bottom w:val="single" w:sz="12" w:space="0" w:color="auto"/>
              <w:right w:val="single" w:sz="6" w:space="0" w:color="auto"/>
            </w:tcBorders>
          </w:tcPr>
          <w:p w:rsidR="00AB78B9" w:rsidRPr="00265F2B" w:rsidRDefault="00AB78B9" w:rsidP="003151EA"/>
        </w:tc>
        <w:tc>
          <w:tcPr>
            <w:tcW w:w="943" w:type="pct"/>
            <w:tcBorders>
              <w:top w:val="single" w:sz="6" w:space="0" w:color="auto"/>
              <w:left w:val="single" w:sz="6" w:space="0" w:color="auto"/>
              <w:bottom w:val="single" w:sz="12" w:space="0" w:color="auto"/>
              <w:right w:val="single" w:sz="6" w:space="0" w:color="auto"/>
            </w:tcBorders>
          </w:tcPr>
          <w:p w:rsidR="00AB78B9" w:rsidRPr="00265F2B" w:rsidRDefault="00AB78B9" w:rsidP="003151EA"/>
        </w:tc>
        <w:tc>
          <w:tcPr>
            <w:tcW w:w="653" w:type="pct"/>
            <w:tcBorders>
              <w:top w:val="single" w:sz="6" w:space="0" w:color="auto"/>
              <w:left w:val="single" w:sz="6" w:space="0" w:color="auto"/>
              <w:bottom w:val="single" w:sz="12" w:space="0" w:color="auto"/>
              <w:right w:val="single" w:sz="6" w:space="0" w:color="auto"/>
            </w:tcBorders>
          </w:tcPr>
          <w:p w:rsidR="00AB78B9" w:rsidRPr="00265F2B" w:rsidRDefault="00AB78B9" w:rsidP="003151EA"/>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AB78B9" w:rsidRPr="00265F2B" w:rsidRDefault="00AB78B9" w:rsidP="003151EA"/>
        </w:tc>
        <w:tc>
          <w:tcPr>
            <w:tcW w:w="461" w:type="pct"/>
            <w:tcBorders>
              <w:top w:val="single" w:sz="6" w:space="0" w:color="auto"/>
              <w:left w:val="single" w:sz="6" w:space="0" w:color="auto"/>
              <w:bottom w:val="single" w:sz="12" w:space="0" w:color="auto"/>
              <w:right w:val="single" w:sz="12" w:space="0" w:color="auto"/>
            </w:tcBorders>
          </w:tcPr>
          <w:p w:rsidR="00AB78B9" w:rsidRPr="00265F2B" w:rsidRDefault="00AB78B9" w:rsidP="003151EA"/>
        </w:tc>
      </w:tr>
      <w:tr w:rsidR="00AB78B9" w:rsidRPr="00265F2B" w:rsidTr="003151EA">
        <w:trPr>
          <w:cantSplit/>
        </w:trPr>
        <w:tc>
          <w:tcPr>
            <w:tcW w:w="811" w:type="pct"/>
            <w:vMerge w:val="restart"/>
            <w:tcBorders>
              <w:top w:val="single" w:sz="12" w:space="0" w:color="auto"/>
              <w:left w:val="single" w:sz="12" w:space="0" w:color="auto"/>
              <w:bottom w:val="single" w:sz="6" w:space="0" w:color="auto"/>
              <w:right w:val="single" w:sz="12" w:space="0" w:color="auto"/>
            </w:tcBorders>
            <w:shd w:val="clear" w:color="auto" w:fill="D9D9D9"/>
          </w:tcPr>
          <w:p w:rsidR="00AB78B9" w:rsidRPr="00265F2B" w:rsidRDefault="00AB78B9" w:rsidP="003151EA">
            <w:pPr>
              <w:keepNext/>
            </w:pPr>
            <w:r w:rsidRPr="00265F2B">
              <w:t>Non-</w:t>
            </w:r>
            <w:r>
              <w:t xml:space="preserve">research </w:t>
            </w:r>
            <w:r w:rsidRPr="00265F2B">
              <w:t>staff</w:t>
            </w:r>
          </w:p>
        </w:tc>
        <w:tc>
          <w:tcPr>
            <w:tcW w:w="241" w:type="pct"/>
            <w:tcBorders>
              <w:top w:val="single" w:sz="12" w:space="0" w:color="auto"/>
              <w:left w:val="single" w:sz="12" w:space="0" w:color="auto"/>
              <w:bottom w:val="single" w:sz="6" w:space="0" w:color="auto"/>
              <w:right w:val="single" w:sz="6" w:space="0" w:color="auto"/>
            </w:tcBorders>
          </w:tcPr>
          <w:p w:rsidR="00AB78B9" w:rsidRPr="00265F2B" w:rsidRDefault="00AB78B9" w:rsidP="003151EA">
            <w:pPr>
              <w:keepNext/>
            </w:pPr>
          </w:p>
        </w:tc>
        <w:tc>
          <w:tcPr>
            <w:tcW w:w="895" w:type="pct"/>
            <w:gridSpan w:val="2"/>
            <w:tcBorders>
              <w:top w:val="single" w:sz="12" w:space="0" w:color="auto"/>
              <w:left w:val="single" w:sz="6" w:space="0" w:color="auto"/>
              <w:bottom w:val="single" w:sz="6" w:space="0" w:color="auto"/>
              <w:right w:val="single" w:sz="6" w:space="0" w:color="auto"/>
            </w:tcBorders>
          </w:tcPr>
          <w:p w:rsidR="00AB78B9" w:rsidRPr="00265F2B" w:rsidRDefault="00AB78B9" w:rsidP="003151EA">
            <w:pPr>
              <w:keepNext/>
            </w:pP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AB78B9" w:rsidRPr="00265F2B" w:rsidRDefault="00AB78B9" w:rsidP="003151EA">
            <w:pPr>
              <w:keepNext/>
            </w:pPr>
          </w:p>
        </w:tc>
        <w:tc>
          <w:tcPr>
            <w:tcW w:w="943" w:type="pct"/>
            <w:tcBorders>
              <w:top w:val="single" w:sz="12" w:space="0" w:color="auto"/>
              <w:left w:val="single" w:sz="6" w:space="0" w:color="auto"/>
              <w:bottom w:val="single" w:sz="6" w:space="0" w:color="auto"/>
              <w:right w:val="single" w:sz="6" w:space="0" w:color="auto"/>
            </w:tcBorders>
          </w:tcPr>
          <w:p w:rsidR="00AB78B9" w:rsidRPr="00265F2B" w:rsidRDefault="00AB78B9" w:rsidP="003151EA">
            <w:pPr>
              <w:keepNext/>
            </w:pPr>
          </w:p>
        </w:tc>
        <w:tc>
          <w:tcPr>
            <w:tcW w:w="653" w:type="pct"/>
            <w:tcBorders>
              <w:top w:val="single" w:sz="12" w:space="0" w:color="auto"/>
              <w:left w:val="single" w:sz="6" w:space="0" w:color="auto"/>
              <w:bottom w:val="single" w:sz="6" w:space="0" w:color="auto"/>
              <w:right w:val="single" w:sz="6" w:space="0" w:color="auto"/>
            </w:tcBorders>
          </w:tcPr>
          <w:p w:rsidR="00AB78B9" w:rsidRPr="00265F2B" w:rsidRDefault="00AB78B9" w:rsidP="003151EA">
            <w:pPr>
              <w:keepNext/>
            </w:pP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AB78B9" w:rsidRPr="00265F2B" w:rsidRDefault="00AB78B9" w:rsidP="003151EA">
            <w:pPr>
              <w:keepNext/>
            </w:pPr>
          </w:p>
        </w:tc>
        <w:tc>
          <w:tcPr>
            <w:tcW w:w="461" w:type="pct"/>
            <w:tcBorders>
              <w:top w:val="single" w:sz="12" w:space="0" w:color="auto"/>
              <w:left w:val="single" w:sz="6" w:space="0" w:color="auto"/>
              <w:bottom w:val="single" w:sz="6" w:space="0" w:color="auto"/>
              <w:right w:val="single" w:sz="12" w:space="0" w:color="auto"/>
            </w:tcBorders>
          </w:tcPr>
          <w:p w:rsidR="00AB78B9" w:rsidRPr="00265F2B" w:rsidRDefault="00AB78B9" w:rsidP="003151EA">
            <w:pPr>
              <w:keepNext/>
            </w:pPr>
          </w:p>
        </w:tc>
      </w:tr>
      <w:tr w:rsidR="00AB78B9" w:rsidRPr="00265F2B" w:rsidTr="003151EA">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AB78B9" w:rsidRPr="00265F2B" w:rsidRDefault="00AB78B9" w:rsidP="003151EA">
            <w:pPr>
              <w:keepNext/>
            </w:pPr>
          </w:p>
        </w:tc>
        <w:tc>
          <w:tcPr>
            <w:tcW w:w="241" w:type="pct"/>
            <w:tcBorders>
              <w:top w:val="single" w:sz="6" w:space="0" w:color="auto"/>
              <w:left w:val="single" w:sz="12" w:space="0" w:color="auto"/>
              <w:bottom w:val="single" w:sz="6" w:space="0" w:color="auto"/>
              <w:right w:val="single" w:sz="6" w:space="0" w:color="auto"/>
            </w:tcBorders>
          </w:tcPr>
          <w:p w:rsidR="00AB78B9" w:rsidRPr="00265F2B" w:rsidRDefault="00AB78B9" w:rsidP="003151EA">
            <w:pPr>
              <w:keepNext/>
            </w:pPr>
          </w:p>
        </w:tc>
        <w:tc>
          <w:tcPr>
            <w:tcW w:w="895" w:type="pct"/>
            <w:gridSpan w:val="2"/>
            <w:tcBorders>
              <w:top w:val="single" w:sz="6" w:space="0" w:color="auto"/>
              <w:left w:val="single" w:sz="6" w:space="0" w:color="auto"/>
              <w:bottom w:val="single" w:sz="6" w:space="0" w:color="auto"/>
              <w:right w:val="single" w:sz="6" w:space="0" w:color="auto"/>
            </w:tcBorders>
          </w:tcPr>
          <w:p w:rsidR="00AB78B9" w:rsidRPr="00265F2B" w:rsidRDefault="00AB78B9" w:rsidP="003151EA">
            <w:pPr>
              <w:keepNext/>
            </w:pP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AB78B9" w:rsidRPr="00265F2B" w:rsidRDefault="00AB78B9" w:rsidP="003151EA">
            <w:pPr>
              <w:keepNext/>
            </w:pPr>
          </w:p>
        </w:tc>
        <w:tc>
          <w:tcPr>
            <w:tcW w:w="943" w:type="pct"/>
            <w:tcBorders>
              <w:top w:val="single" w:sz="6" w:space="0" w:color="auto"/>
              <w:left w:val="single" w:sz="6" w:space="0" w:color="auto"/>
              <w:bottom w:val="single" w:sz="6" w:space="0" w:color="auto"/>
              <w:right w:val="single" w:sz="6" w:space="0" w:color="auto"/>
            </w:tcBorders>
          </w:tcPr>
          <w:p w:rsidR="00AB78B9" w:rsidRPr="00265F2B" w:rsidRDefault="00AB78B9" w:rsidP="003151EA">
            <w:pPr>
              <w:keepNext/>
            </w:pPr>
          </w:p>
        </w:tc>
        <w:tc>
          <w:tcPr>
            <w:tcW w:w="653" w:type="pct"/>
            <w:tcBorders>
              <w:top w:val="single" w:sz="6" w:space="0" w:color="auto"/>
              <w:left w:val="single" w:sz="6" w:space="0" w:color="auto"/>
              <w:bottom w:val="single" w:sz="6" w:space="0" w:color="auto"/>
              <w:right w:val="single" w:sz="6" w:space="0" w:color="auto"/>
            </w:tcBorders>
          </w:tcPr>
          <w:p w:rsidR="00AB78B9" w:rsidRPr="00265F2B" w:rsidRDefault="00AB78B9" w:rsidP="003151EA">
            <w:pPr>
              <w:keepNext/>
            </w:pP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AB78B9" w:rsidRPr="00265F2B" w:rsidRDefault="00AB78B9" w:rsidP="003151EA">
            <w:pPr>
              <w:keepNext/>
            </w:pPr>
          </w:p>
        </w:tc>
        <w:tc>
          <w:tcPr>
            <w:tcW w:w="461" w:type="pct"/>
            <w:tcBorders>
              <w:top w:val="single" w:sz="6" w:space="0" w:color="auto"/>
              <w:left w:val="single" w:sz="6" w:space="0" w:color="auto"/>
              <w:bottom w:val="single" w:sz="6" w:space="0" w:color="auto"/>
              <w:right w:val="single" w:sz="12" w:space="0" w:color="auto"/>
            </w:tcBorders>
          </w:tcPr>
          <w:p w:rsidR="00AB78B9" w:rsidRPr="00265F2B" w:rsidRDefault="00AB78B9" w:rsidP="003151EA">
            <w:pPr>
              <w:keepNext/>
            </w:pPr>
          </w:p>
        </w:tc>
      </w:tr>
      <w:tr w:rsidR="00AB78B9" w:rsidRPr="00265F2B" w:rsidTr="003151EA">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AB78B9" w:rsidRPr="00265F2B" w:rsidRDefault="00AB78B9" w:rsidP="003151EA">
            <w:pPr>
              <w:keepNext/>
            </w:pPr>
          </w:p>
        </w:tc>
        <w:tc>
          <w:tcPr>
            <w:tcW w:w="241" w:type="pct"/>
            <w:tcBorders>
              <w:top w:val="single" w:sz="6" w:space="0" w:color="auto"/>
              <w:left w:val="single" w:sz="12" w:space="0" w:color="auto"/>
              <w:bottom w:val="single" w:sz="12" w:space="0" w:color="auto"/>
              <w:right w:val="single" w:sz="6" w:space="0" w:color="auto"/>
            </w:tcBorders>
          </w:tcPr>
          <w:p w:rsidR="00AB78B9" w:rsidRPr="00265F2B" w:rsidRDefault="00AB78B9" w:rsidP="003151EA">
            <w:pPr>
              <w:keepNext/>
            </w:pPr>
          </w:p>
        </w:tc>
        <w:tc>
          <w:tcPr>
            <w:tcW w:w="895" w:type="pct"/>
            <w:gridSpan w:val="2"/>
            <w:tcBorders>
              <w:top w:val="single" w:sz="6" w:space="0" w:color="auto"/>
              <w:left w:val="single" w:sz="6" w:space="0" w:color="auto"/>
              <w:bottom w:val="single" w:sz="12" w:space="0" w:color="auto"/>
              <w:right w:val="single" w:sz="6" w:space="0" w:color="auto"/>
            </w:tcBorders>
          </w:tcPr>
          <w:p w:rsidR="00AB78B9" w:rsidRPr="00265F2B" w:rsidRDefault="00AB78B9" w:rsidP="003151EA">
            <w:pPr>
              <w:keepNext/>
            </w:pP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AB78B9" w:rsidRPr="00265F2B" w:rsidRDefault="00AB78B9" w:rsidP="003151EA">
            <w:pPr>
              <w:keepNext/>
            </w:pPr>
          </w:p>
        </w:tc>
        <w:tc>
          <w:tcPr>
            <w:tcW w:w="943" w:type="pct"/>
            <w:tcBorders>
              <w:top w:val="single" w:sz="6" w:space="0" w:color="auto"/>
              <w:left w:val="single" w:sz="6" w:space="0" w:color="auto"/>
              <w:bottom w:val="single" w:sz="12" w:space="0" w:color="auto"/>
              <w:right w:val="single" w:sz="6" w:space="0" w:color="auto"/>
            </w:tcBorders>
          </w:tcPr>
          <w:p w:rsidR="00AB78B9" w:rsidRPr="00265F2B" w:rsidRDefault="00AB78B9" w:rsidP="003151EA">
            <w:pPr>
              <w:keepNext/>
            </w:pPr>
          </w:p>
        </w:tc>
        <w:tc>
          <w:tcPr>
            <w:tcW w:w="653" w:type="pct"/>
            <w:tcBorders>
              <w:top w:val="single" w:sz="6" w:space="0" w:color="auto"/>
              <w:left w:val="single" w:sz="6" w:space="0" w:color="auto"/>
              <w:bottom w:val="single" w:sz="12" w:space="0" w:color="auto"/>
              <w:right w:val="single" w:sz="6" w:space="0" w:color="auto"/>
            </w:tcBorders>
          </w:tcPr>
          <w:p w:rsidR="00AB78B9" w:rsidRPr="00265F2B" w:rsidRDefault="00AB78B9" w:rsidP="003151EA">
            <w:pPr>
              <w:keepNext/>
            </w:pP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AB78B9" w:rsidRPr="00265F2B" w:rsidRDefault="00AB78B9" w:rsidP="003151EA">
            <w:pPr>
              <w:keepNext/>
            </w:pPr>
          </w:p>
        </w:tc>
        <w:tc>
          <w:tcPr>
            <w:tcW w:w="461" w:type="pct"/>
            <w:tcBorders>
              <w:top w:val="single" w:sz="6" w:space="0" w:color="auto"/>
              <w:left w:val="single" w:sz="6" w:space="0" w:color="auto"/>
              <w:bottom w:val="single" w:sz="12" w:space="0" w:color="auto"/>
              <w:right w:val="single" w:sz="12" w:space="0" w:color="auto"/>
            </w:tcBorders>
          </w:tcPr>
          <w:p w:rsidR="00AB78B9" w:rsidRPr="00265F2B" w:rsidRDefault="00AB78B9" w:rsidP="003151EA">
            <w:pPr>
              <w:keepNext/>
            </w:pPr>
          </w:p>
        </w:tc>
      </w:tr>
      <w:tr w:rsidR="00AB78B9" w:rsidRPr="00265F2B" w:rsidTr="003151EA">
        <w:trPr>
          <w:cantSplit/>
        </w:trPr>
        <w:tc>
          <w:tcPr>
            <w:tcW w:w="4539" w:type="pct"/>
            <w:gridSpan w:val="8"/>
            <w:tcBorders>
              <w:top w:val="single" w:sz="12" w:space="0" w:color="auto"/>
              <w:left w:val="single" w:sz="12" w:space="0" w:color="auto"/>
              <w:bottom w:val="single" w:sz="6" w:space="0" w:color="auto"/>
              <w:right w:val="single" w:sz="12" w:space="0" w:color="auto"/>
            </w:tcBorders>
            <w:shd w:val="clear" w:color="auto" w:fill="D9D9D9"/>
          </w:tcPr>
          <w:p w:rsidR="00AB78B9" w:rsidRPr="00265F2B" w:rsidRDefault="00AB78B9" w:rsidP="003151EA">
            <w:pPr>
              <w:rPr>
                <w:b/>
              </w:rPr>
            </w:pPr>
            <w:r>
              <w:rPr>
                <w:b/>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AB78B9" w:rsidRPr="00265F2B" w:rsidRDefault="00AB78B9" w:rsidP="003151EA">
            <w:pPr>
              <w:rPr>
                <w:b/>
              </w:rPr>
            </w:pPr>
          </w:p>
        </w:tc>
      </w:tr>
      <w:tr w:rsidR="00AB78B9" w:rsidRPr="00265F2B"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AB78B9" w:rsidRPr="00265F2B" w:rsidRDefault="00AB78B9" w:rsidP="003151EA">
            <w:r>
              <w:t xml:space="preserve">Research </w:t>
            </w:r>
            <w:r w:rsidRPr="00265F2B">
              <w:t>staff</w:t>
            </w:r>
          </w:p>
        </w:tc>
        <w:tc>
          <w:tcPr>
            <w:tcW w:w="241" w:type="pct"/>
            <w:tcBorders>
              <w:top w:val="single" w:sz="12" w:space="0" w:color="auto"/>
              <w:left w:val="single" w:sz="12" w:space="0" w:color="auto"/>
              <w:bottom w:val="single" w:sz="6" w:space="0" w:color="auto"/>
              <w:right w:val="single" w:sz="6" w:space="0" w:color="auto"/>
            </w:tcBorders>
          </w:tcPr>
          <w:p w:rsidR="00AB78B9" w:rsidRPr="00265F2B" w:rsidRDefault="00AB78B9" w:rsidP="003151EA"/>
        </w:tc>
        <w:tc>
          <w:tcPr>
            <w:tcW w:w="895" w:type="pct"/>
            <w:gridSpan w:val="2"/>
            <w:tcBorders>
              <w:top w:val="single" w:sz="12" w:space="0" w:color="auto"/>
              <w:left w:val="single" w:sz="6" w:space="0" w:color="auto"/>
              <w:bottom w:val="single" w:sz="6" w:space="0" w:color="auto"/>
              <w:right w:val="single" w:sz="6" w:space="0" w:color="auto"/>
            </w:tcBorders>
          </w:tcPr>
          <w:p w:rsidR="00AB78B9" w:rsidRPr="00265F2B" w:rsidRDefault="00AB78B9" w:rsidP="003151EA"/>
        </w:tc>
        <w:tc>
          <w:tcPr>
            <w:tcW w:w="482" w:type="pct"/>
            <w:tcBorders>
              <w:top w:val="single" w:sz="12" w:space="0" w:color="auto"/>
              <w:left w:val="single" w:sz="6" w:space="0" w:color="auto"/>
              <w:bottom w:val="single" w:sz="6" w:space="0" w:color="auto"/>
              <w:right w:val="single" w:sz="6" w:space="0" w:color="auto"/>
            </w:tcBorders>
          </w:tcPr>
          <w:p w:rsidR="00AB78B9" w:rsidRPr="00265F2B" w:rsidRDefault="00AB78B9" w:rsidP="003151EA"/>
        </w:tc>
        <w:tc>
          <w:tcPr>
            <w:tcW w:w="943" w:type="pct"/>
            <w:tcBorders>
              <w:top w:val="single" w:sz="12" w:space="0" w:color="auto"/>
              <w:left w:val="single" w:sz="6" w:space="0" w:color="auto"/>
              <w:bottom w:val="single" w:sz="6" w:space="0" w:color="auto"/>
              <w:right w:val="single" w:sz="6" w:space="0" w:color="auto"/>
            </w:tcBorders>
          </w:tcPr>
          <w:p w:rsidR="00AB78B9" w:rsidRPr="00265F2B" w:rsidRDefault="00AB78B9" w:rsidP="003151EA"/>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AB78B9" w:rsidRPr="00265F2B" w:rsidRDefault="00AB78B9" w:rsidP="003151EA"/>
        </w:tc>
        <w:tc>
          <w:tcPr>
            <w:tcW w:w="514" w:type="pct"/>
            <w:tcBorders>
              <w:top w:val="single" w:sz="12" w:space="0" w:color="auto"/>
              <w:left w:val="single" w:sz="6" w:space="0" w:color="auto"/>
              <w:bottom w:val="single" w:sz="6" w:space="0" w:color="auto"/>
              <w:right w:val="single" w:sz="12" w:space="0" w:color="auto"/>
            </w:tcBorders>
          </w:tcPr>
          <w:p w:rsidR="00AB78B9" w:rsidRPr="00265F2B" w:rsidRDefault="00AB78B9" w:rsidP="003151EA"/>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AB78B9" w:rsidRPr="00265F2B" w:rsidRDefault="00AB78B9" w:rsidP="003151EA"/>
        </w:tc>
      </w:tr>
      <w:tr w:rsidR="00AB78B9" w:rsidRPr="00265F2B"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AB78B9" w:rsidRPr="00265F2B" w:rsidRDefault="00AB78B9" w:rsidP="003151EA"/>
        </w:tc>
        <w:tc>
          <w:tcPr>
            <w:tcW w:w="241" w:type="pct"/>
            <w:tcBorders>
              <w:top w:val="single" w:sz="6" w:space="0" w:color="auto"/>
              <w:left w:val="single" w:sz="12" w:space="0" w:color="auto"/>
              <w:bottom w:val="single" w:sz="6" w:space="0" w:color="auto"/>
              <w:right w:val="single" w:sz="6" w:space="0" w:color="auto"/>
            </w:tcBorders>
          </w:tcPr>
          <w:p w:rsidR="00AB78B9" w:rsidRPr="00265F2B" w:rsidRDefault="00AB78B9" w:rsidP="003151EA"/>
        </w:tc>
        <w:tc>
          <w:tcPr>
            <w:tcW w:w="895" w:type="pct"/>
            <w:gridSpan w:val="2"/>
            <w:tcBorders>
              <w:top w:val="single" w:sz="6" w:space="0" w:color="auto"/>
              <w:left w:val="single" w:sz="6" w:space="0" w:color="auto"/>
              <w:bottom w:val="single" w:sz="6" w:space="0" w:color="auto"/>
              <w:right w:val="single" w:sz="6" w:space="0" w:color="auto"/>
            </w:tcBorders>
          </w:tcPr>
          <w:p w:rsidR="00AB78B9" w:rsidRPr="00265F2B" w:rsidRDefault="00AB78B9" w:rsidP="003151EA"/>
        </w:tc>
        <w:tc>
          <w:tcPr>
            <w:tcW w:w="482" w:type="pct"/>
            <w:tcBorders>
              <w:top w:val="single" w:sz="6" w:space="0" w:color="auto"/>
              <w:left w:val="single" w:sz="6" w:space="0" w:color="auto"/>
              <w:bottom w:val="single" w:sz="6" w:space="0" w:color="auto"/>
              <w:right w:val="single" w:sz="6" w:space="0" w:color="auto"/>
            </w:tcBorders>
          </w:tcPr>
          <w:p w:rsidR="00AB78B9" w:rsidRPr="00265F2B" w:rsidRDefault="00AB78B9" w:rsidP="003151EA"/>
        </w:tc>
        <w:tc>
          <w:tcPr>
            <w:tcW w:w="943" w:type="pct"/>
            <w:tcBorders>
              <w:top w:val="single" w:sz="6" w:space="0" w:color="auto"/>
              <w:left w:val="single" w:sz="6" w:space="0" w:color="auto"/>
              <w:bottom w:val="single" w:sz="6" w:space="0" w:color="auto"/>
              <w:right w:val="single" w:sz="6" w:space="0" w:color="auto"/>
            </w:tcBorders>
          </w:tcPr>
          <w:p w:rsidR="00AB78B9" w:rsidRPr="00265F2B" w:rsidRDefault="00AB78B9" w:rsidP="003151EA"/>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AB78B9" w:rsidRPr="00265F2B" w:rsidRDefault="00AB78B9" w:rsidP="003151EA"/>
        </w:tc>
        <w:tc>
          <w:tcPr>
            <w:tcW w:w="514" w:type="pct"/>
            <w:tcBorders>
              <w:top w:val="nil"/>
              <w:left w:val="single" w:sz="6" w:space="0" w:color="auto"/>
              <w:bottom w:val="single" w:sz="6" w:space="0" w:color="auto"/>
              <w:right w:val="single" w:sz="12" w:space="0" w:color="auto"/>
            </w:tcBorders>
          </w:tcPr>
          <w:p w:rsidR="00AB78B9" w:rsidRPr="00265F2B" w:rsidRDefault="00AB78B9" w:rsidP="003151EA"/>
        </w:tc>
        <w:tc>
          <w:tcPr>
            <w:tcW w:w="461" w:type="pct"/>
            <w:tcBorders>
              <w:top w:val="nil"/>
              <w:left w:val="single" w:sz="6" w:space="0" w:color="auto"/>
              <w:bottom w:val="single" w:sz="6" w:space="0" w:color="auto"/>
              <w:right w:val="single" w:sz="12" w:space="0" w:color="auto"/>
              <w:tl2br w:val="single" w:sz="4" w:space="0" w:color="auto"/>
            </w:tcBorders>
          </w:tcPr>
          <w:p w:rsidR="00AB78B9" w:rsidRPr="00265F2B" w:rsidRDefault="00AB78B9" w:rsidP="003151EA"/>
        </w:tc>
      </w:tr>
      <w:tr w:rsidR="00AB78B9" w:rsidRPr="00265F2B"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AB78B9" w:rsidRPr="00265F2B" w:rsidRDefault="00AB78B9" w:rsidP="003151EA"/>
        </w:tc>
        <w:tc>
          <w:tcPr>
            <w:tcW w:w="241" w:type="pct"/>
            <w:tcBorders>
              <w:top w:val="single" w:sz="6" w:space="0" w:color="auto"/>
              <w:left w:val="single" w:sz="12" w:space="0" w:color="auto"/>
              <w:bottom w:val="single" w:sz="12" w:space="0" w:color="auto"/>
              <w:right w:val="single" w:sz="6" w:space="0" w:color="auto"/>
            </w:tcBorders>
          </w:tcPr>
          <w:p w:rsidR="00AB78B9" w:rsidRPr="00265F2B" w:rsidRDefault="00AB78B9" w:rsidP="003151EA"/>
        </w:tc>
        <w:tc>
          <w:tcPr>
            <w:tcW w:w="895" w:type="pct"/>
            <w:gridSpan w:val="2"/>
            <w:tcBorders>
              <w:top w:val="single" w:sz="6" w:space="0" w:color="auto"/>
              <w:left w:val="single" w:sz="6" w:space="0" w:color="auto"/>
              <w:bottom w:val="single" w:sz="12" w:space="0" w:color="auto"/>
              <w:right w:val="single" w:sz="6" w:space="0" w:color="auto"/>
            </w:tcBorders>
          </w:tcPr>
          <w:p w:rsidR="00AB78B9" w:rsidRPr="00265F2B" w:rsidRDefault="00AB78B9" w:rsidP="003151EA"/>
        </w:tc>
        <w:tc>
          <w:tcPr>
            <w:tcW w:w="482" w:type="pct"/>
            <w:tcBorders>
              <w:top w:val="single" w:sz="6" w:space="0" w:color="auto"/>
              <w:left w:val="single" w:sz="6" w:space="0" w:color="auto"/>
              <w:bottom w:val="single" w:sz="12" w:space="0" w:color="auto"/>
              <w:right w:val="single" w:sz="6" w:space="0" w:color="auto"/>
            </w:tcBorders>
          </w:tcPr>
          <w:p w:rsidR="00AB78B9" w:rsidRPr="00265F2B" w:rsidRDefault="00AB78B9" w:rsidP="003151EA"/>
        </w:tc>
        <w:tc>
          <w:tcPr>
            <w:tcW w:w="943" w:type="pct"/>
            <w:tcBorders>
              <w:top w:val="single" w:sz="6" w:space="0" w:color="auto"/>
              <w:left w:val="single" w:sz="6" w:space="0" w:color="auto"/>
              <w:bottom w:val="single" w:sz="12" w:space="0" w:color="auto"/>
              <w:right w:val="single" w:sz="6" w:space="0" w:color="auto"/>
            </w:tcBorders>
          </w:tcPr>
          <w:p w:rsidR="00AB78B9" w:rsidRPr="00265F2B" w:rsidRDefault="00AB78B9" w:rsidP="003151EA"/>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AB78B9" w:rsidRPr="00265F2B" w:rsidRDefault="00AB78B9" w:rsidP="003151EA"/>
        </w:tc>
        <w:tc>
          <w:tcPr>
            <w:tcW w:w="514" w:type="pct"/>
            <w:tcBorders>
              <w:top w:val="single" w:sz="6" w:space="0" w:color="auto"/>
              <w:left w:val="single" w:sz="6" w:space="0" w:color="auto"/>
              <w:bottom w:val="single" w:sz="12" w:space="0" w:color="auto"/>
              <w:right w:val="single" w:sz="12" w:space="0" w:color="auto"/>
            </w:tcBorders>
          </w:tcPr>
          <w:p w:rsidR="00AB78B9" w:rsidRPr="00265F2B" w:rsidRDefault="00AB78B9" w:rsidP="003151EA"/>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AB78B9" w:rsidRPr="00265F2B" w:rsidRDefault="00AB78B9" w:rsidP="003151EA"/>
        </w:tc>
      </w:tr>
      <w:tr w:rsidR="00AB78B9" w:rsidRPr="00265F2B"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AB78B9" w:rsidRPr="00265F2B" w:rsidRDefault="00AB78B9" w:rsidP="003151EA">
            <w:pPr>
              <w:keepNext/>
            </w:pPr>
            <w:r w:rsidRPr="00265F2B">
              <w:t>Non-</w:t>
            </w:r>
            <w:r>
              <w:t>research</w:t>
            </w:r>
            <w:r w:rsidRPr="00265F2B">
              <w:t xml:space="preserve"> staff</w:t>
            </w:r>
          </w:p>
        </w:tc>
        <w:tc>
          <w:tcPr>
            <w:tcW w:w="241" w:type="pct"/>
            <w:tcBorders>
              <w:top w:val="single" w:sz="12" w:space="0" w:color="auto"/>
              <w:left w:val="single" w:sz="12" w:space="0" w:color="auto"/>
              <w:bottom w:val="single" w:sz="6" w:space="0" w:color="auto"/>
              <w:right w:val="single" w:sz="6" w:space="0" w:color="auto"/>
            </w:tcBorders>
          </w:tcPr>
          <w:p w:rsidR="00AB78B9" w:rsidRPr="00265F2B" w:rsidRDefault="00AB78B9" w:rsidP="003151EA">
            <w:pPr>
              <w:keepNext/>
            </w:pPr>
          </w:p>
        </w:tc>
        <w:tc>
          <w:tcPr>
            <w:tcW w:w="895" w:type="pct"/>
            <w:gridSpan w:val="2"/>
            <w:tcBorders>
              <w:top w:val="single" w:sz="12" w:space="0" w:color="auto"/>
              <w:left w:val="single" w:sz="6" w:space="0" w:color="auto"/>
              <w:bottom w:val="single" w:sz="6" w:space="0" w:color="auto"/>
              <w:right w:val="single" w:sz="6" w:space="0" w:color="auto"/>
            </w:tcBorders>
          </w:tcPr>
          <w:p w:rsidR="00AB78B9" w:rsidRPr="00265F2B" w:rsidRDefault="00AB78B9" w:rsidP="003151EA">
            <w:pPr>
              <w:keepNext/>
            </w:pP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AB78B9" w:rsidRPr="00265F2B" w:rsidRDefault="00AB78B9" w:rsidP="003151EA">
            <w:pPr>
              <w:keepNext/>
            </w:pPr>
          </w:p>
        </w:tc>
        <w:tc>
          <w:tcPr>
            <w:tcW w:w="943" w:type="pct"/>
            <w:tcBorders>
              <w:top w:val="single" w:sz="12" w:space="0" w:color="auto"/>
              <w:left w:val="single" w:sz="6" w:space="0" w:color="auto"/>
              <w:bottom w:val="single" w:sz="6" w:space="0" w:color="auto"/>
              <w:right w:val="single" w:sz="6" w:space="0" w:color="auto"/>
            </w:tcBorders>
          </w:tcPr>
          <w:p w:rsidR="00AB78B9" w:rsidRPr="00265F2B" w:rsidRDefault="00AB78B9" w:rsidP="003151EA">
            <w:pPr>
              <w:keepNext/>
            </w:pP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AB78B9" w:rsidRPr="00265F2B" w:rsidRDefault="00AB78B9" w:rsidP="003151EA">
            <w:pPr>
              <w:keepNext/>
            </w:pPr>
          </w:p>
        </w:tc>
        <w:tc>
          <w:tcPr>
            <w:tcW w:w="514" w:type="pct"/>
            <w:tcBorders>
              <w:top w:val="single" w:sz="12" w:space="0" w:color="auto"/>
              <w:left w:val="single" w:sz="6" w:space="0" w:color="auto"/>
              <w:bottom w:val="single" w:sz="6" w:space="0" w:color="auto"/>
              <w:right w:val="single" w:sz="12" w:space="0" w:color="auto"/>
            </w:tcBorders>
          </w:tcPr>
          <w:p w:rsidR="00AB78B9" w:rsidRPr="00265F2B" w:rsidRDefault="00AB78B9" w:rsidP="003151EA">
            <w:pPr>
              <w:keepNext/>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AB78B9" w:rsidRPr="00265F2B" w:rsidRDefault="00AB78B9" w:rsidP="003151EA">
            <w:pPr>
              <w:keepNext/>
            </w:pPr>
          </w:p>
        </w:tc>
      </w:tr>
      <w:tr w:rsidR="00AB78B9" w:rsidRPr="00265F2B" w:rsidTr="003151EA">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AB78B9" w:rsidRPr="00265F2B" w:rsidRDefault="00AB78B9" w:rsidP="003151EA">
            <w:pPr>
              <w:keepNext/>
            </w:pPr>
          </w:p>
        </w:tc>
        <w:tc>
          <w:tcPr>
            <w:tcW w:w="241" w:type="pct"/>
            <w:tcBorders>
              <w:top w:val="single" w:sz="6" w:space="0" w:color="auto"/>
              <w:left w:val="single" w:sz="12" w:space="0" w:color="auto"/>
              <w:bottom w:val="single" w:sz="6" w:space="0" w:color="auto"/>
              <w:right w:val="single" w:sz="6" w:space="0" w:color="auto"/>
            </w:tcBorders>
          </w:tcPr>
          <w:p w:rsidR="00AB78B9" w:rsidRPr="00265F2B" w:rsidRDefault="00AB78B9" w:rsidP="003151EA">
            <w:pPr>
              <w:keepNext/>
            </w:pPr>
          </w:p>
        </w:tc>
        <w:tc>
          <w:tcPr>
            <w:tcW w:w="895" w:type="pct"/>
            <w:gridSpan w:val="2"/>
            <w:tcBorders>
              <w:top w:val="single" w:sz="6" w:space="0" w:color="auto"/>
              <w:left w:val="single" w:sz="6" w:space="0" w:color="auto"/>
              <w:bottom w:val="single" w:sz="6" w:space="0" w:color="auto"/>
              <w:right w:val="single" w:sz="6" w:space="0" w:color="auto"/>
            </w:tcBorders>
          </w:tcPr>
          <w:p w:rsidR="00AB78B9" w:rsidRPr="00265F2B" w:rsidRDefault="00AB78B9" w:rsidP="003151EA">
            <w:pPr>
              <w:keepNext/>
            </w:pP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AB78B9" w:rsidRPr="00265F2B" w:rsidRDefault="00AB78B9" w:rsidP="003151EA">
            <w:pPr>
              <w:keepNext/>
            </w:pPr>
          </w:p>
        </w:tc>
        <w:tc>
          <w:tcPr>
            <w:tcW w:w="943" w:type="pct"/>
            <w:tcBorders>
              <w:top w:val="single" w:sz="6" w:space="0" w:color="auto"/>
              <w:left w:val="single" w:sz="6" w:space="0" w:color="auto"/>
              <w:bottom w:val="single" w:sz="6" w:space="0" w:color="auto"/>
              <w:right w:val="single" w:sz="6" w:space="0" w:color="auto"/>
            </w:tcBorders>
          </w:tcPr>
          <w:p w:rsidR="00AB78B9" w:rsidRPr="00265F2B" w:rsidRDefault="00AB78B9" w:rsidP="003151EA">
            <w:pPr>
              <w:keepNext/>
            </w:pP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AB78B9" w:rsidRPr="00265F2B" w:rsidRDefault="00AB78B9" w:rsidP="003151EA">
            <w:pPr>
              <w:keepNext/>
            </w:pPr>
          </w:p>
        </w:tc>
        <w:tc>
          <w:tcPr>
            <w:tcW w:w="514" w:type="pct"/>
            <w:tcBorders>
              <w:top w:val="single" w:sz="6" w:space="0" w:color="auto"/>
              <w:left w:val="single" w:sz="6" w:space="0" w:color="auto"/>
              <w:bottom w:val="single" w:sz="6" w:space="0" w:color="auto"/>
              <w:right w:val="single" w:sz="12" w:space="0" w:color="auto"/>
            </w:tcBorders>
          </w:tcPr>
          <w:p w:rsidR="00AB78B9" w:rsidRPr="00265F2B" w:rsidRDefault="00AB78B9" w:rsidP="003151EA">
            <w:pPr>
              <w:keepNext/>
            </w:pPr>
          </w:p>
        </w:tc>
        <w:tc>
          <w:tcPr>
            <w:tcW w:w="461" w:type="pct"/>
            <w:tcBorders>
              <w:top w:val="single" w:sz="6" w:space="0" w:color="auto"/>
              <w:left w:val="single" w:sz="6" w:space="0" w:color="auto"/>
              <w:bottom w:val="single" w:sz="6" w:space="0" w:color="auto"/>
              <w:right w:val="single" w:sz="12" w:space="0" w:color="auto"/>
              <w:tl2br w:val="single" w:sz="4" w:space="0" w:color="auto"/>
            </w:tcBorders>
          </w:tcPr>
          <w:p w:rsidR="00AB78B9" w:rsidRPr="00265F2B" w:rsidRDefault="00AB78B9" w:rsidP="003151EA">
            <w:pPr>
              <w:keepNext/>
            </w:pPr>
          </w:p>
        </w:tc>
      </w:tr>
      <w:tr w:rsidR="00AB78B9" w:rsidRPr="00265F2B" w:rsidTr="003151EA">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AB78B9" w:rsidRPr="00265F2B" w:rsidRDefault="00AB78B9" w:rsidP="003151EA">
            <w:pPr>
              <w:keepNext/>
            </w:pPr>
          </w:p>
        </w:tc>
        <w:tc>
          <w:tcPr>
            <w:tcW w:w="241" w:type="pct"/>
            <w:tcBorders>
              <w:top w:val="single" w:sz="6" w:space="0" w:color="auto"/>
              <w:left w:val="single" w:sz="12" w:space="0" w:color="auto"/>
              <w:bottom w:val="single" w:sz="12" w:space="0" w:color="auto"/>
              <w:right w:val="single" w:sz="6" w:space="0" w:color="auto"/>
            </w:tcBorders>
          </w:tcPr>
          <w:p w:rsidR="00AB78B9" w:rsidRPr="00265F2B" w:rsidRDefault="00AB78B9" w:rsidP="003151EA">
            <w:pPr>
              <w:keepNext/>
            </w:pPr>
          </w:p>
        </w:tc>
        <w:tc>
          <w:tcPr>
            <w:tcW w:w="895" w:type="pct"/>
            <w:gridSpan w:val="2"/>
            <w:tcBorders>
              <w:top w:val="single" w:sz="6" w:space="0" w:color="auto"/>
              <w:left w:val="single" w:sz="6" w:space="0" w:color="auto"/>
              <w:bottom w:val="single" w:sz="12" w:space="0" w:color="auto"/>
              <w:right w:val="single" w:sz="6" w:space="0" w:color="auto"/>
            </w:tcBorders>
          </w:tcPr>
          <w:p w:rsidR="00AB78B9" w:rsidRPr="00265F2B" w:rsidRDefault="00AB78B9" w:rsidP="003151EA">
            <w:pPr>
              <w:keepNext/>
            </w:pP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AB78B9" w:rsidRPr="00265F2B" w:rsidRDefault="00AB78B9" w:rsidP="003151EA">
            <w:pPr>
              <w:keepNext/>
            </w:pPr>
          </w:p>
        </w:tc>
        <w:tc>
          <w:tcPr>
            <w:tcW w:w="943" w:type="pct"/>
            <w:tcBorders>
              <w:top w:val="single" w:sz="6" w:space="0" w:color="auto"/>
              <w:left w:val="single" w:sz="6" w:space="0" w:color="auto"/>
              <w:bottom w:val="single" w:sz="12" w:space="0" w:color="auto"/>
              <w:right w:val="single" w:sz="6" w:space="0" w:color="auto"/>
            </w:tcBorders>
          </w:tcPr>
          <w:p w:rsidR="00AB78B9" w:rsidRPr="00265F2B" w:rsidRDefault="00AB78B9" w:rsidP="003151EA">
            <w:pPr>
              <w:keepNext/>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AB78B9" w:rsidRPr="00265F2B" w:rsidRDefault="00AB78B9" w:rsidP="003151EA">
            <w:pPr>
              <w:keepNext/>
            </w:pPr>
          </w:p>
        </w:tc>
        <w:tc>
          <w:tcPr>
            <w:tcW w:w="514" w:type="pct"/>
            <w:tcBorders>
              <w:top w:val="single" w:sz="6" w:space="0" w:color="auto"/>
              <w:left w:val="single" w:sz="6" w:space="0" w:color="auto"/>
              <w:bottom w:val="single" w:sz="12" w:space="0" w:color="auto"/>
              <w:right w:val="single" w:sz="12" w:space="0" w:color="auto"/>
            </w:tcBorders>
          </w:tcPr>
          <w:p w:rsidR="00AB78B9" w:rsidRPr="00265F2B" w:rsidRDefault="00AB78B9" w:rsidP="003151EA">
            <w:pPr>
              <w:keepNext/>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AB78B9" w:rsidRPr="00265F2B" w:rsidRDefault="00AB78B9" w:rsidP="003151EA">
            <w:pPr>
              <w:keepNext/>
            </w:pPr>
          </w:p>
        </w:tc>
      </w:tr>
    </w:tbl>
    <w:p w:rsidR="00AB78B9" w:rsidRPr="00265F2B" w:rsidRDefault="00AB78B9" w:rsidP="00AB78B9"/>
    <w:p w:rsidR="00AB78B9" w:rsidRPr="00760730" w:rsidRDefault="00AB78B9" w:rsidP="00AB78B9">
      <w:pPr>
        <w:rPr>
          <w:lang w:val="de-DE"/>
        </w:rPr>
      </w:pPr>
    </w:p>
    <w:p w:rsidR="00AB78B9" w:rsidRPr="00561DD6" w:rsidRDefault="00AB78B9" w:rsidP="00AB78B9">
      <w:pPr>
        <w:keepNext/>
        <w:rPr>
          <w:lang w:val="en-US"/>
        </w:rPr>
      </w:pPr>
      <w:r w:rsidRPr="00561DD6">
        <w:rPr>
          <w:lang w:val="en-US"/>
        </w:rPr>
        <w:t>Job description of staff:</w:t>
      </w:r>
    </w:p>
    <w:p w:rsidR="00AB78B9" w:rsidRDefault="00AB78B9" w:rsidP="00AB78B9">
      <w:pPr>
        <w:pStyle w:val="ErluterungenMuster0"/>
        <w:rPr>
          <w:color w:val="auto"/>
          <w:lang w:val="en-US"/>
        </w:rPr>
      </w:pPr>
      <w:r>
        <w:rPr>
          <w:color w:val="auto"/>
          <w:lang w:val="en-US"/>
        </w:rPr>
        <w:t xml:space="preserve">1. </w:t>
      </w:r>
      <w:r w:rsidRPr="00760730">
        <w:rPr>
          <w:color w:val="auto"/>
          <w:lang w:val="en-US"/>
        </w:rPr>
        <w:t xml:space="preserve">Anton Zykov: </w:t>
      </w:r>
    </w:p>
    <w:p w:rsidR="00AB78B9" w:rsidRDefault="00AB78B9" w:rsidP="00AB78B9">
      <w:pPr>
        <w:pStyle w:val="ErluterungenMuster0"/>
        <w:rPr>
          <w:color w:val="auto"/>
          <w:lang w:val="en-US"/>
        </w:rPr>
      </w:pPr>
      <w:r>
        <w:rPr>
          <w:color w:val="auto"/>
          <w:lang w:val="en-US"/>
        </w:rPr>
        <w:t>P</w:t>
      </w:r>
      <w:r w:rsidRPr="00760730">
        <w:rPr>
          <w:color w:val="auto"/>
          <w:lang w:val="en-US"/>
        </w:rPr>
        <w:t>erformed growth runs with organic UHV MBE apparatus on laboratory X-ray diffractometers. Used complementary measurements (AFM, X-ray microscopy) to study the structure of HIOS. Was responsible for preparation and execution of synchrotron experiments.</w:t>
      </w:r>
    </w:p>
    <w:p w:rsidR="00AB78B9" w:rsidRPr="00760730" w:rsidRDefault="00AB78B9" w:rsidP="00AB78B9">
      <w:pPr>
        <w:pStyle w:val="ErluterungenMuster0"/>
        <w:rPr>
          <w:color w:val="auto"/>
          <w:lang w:val="en-US"/>
        </w:rPr>
      </w:pPr>
    </w:p>
    <w:p w:rsidR="00AB78B9" w:rsidRDefault="00AB78B9" w:rsidP="00AB78B9">
      <w:pPr>
        <w:pStyle w:val="ErluterungenMuster0"/>
        <w:rPr>
          <w:color w:val="auto"/>
          <w:lang w:val="en-US"/>
        </w:rPr>
      </w:pPr>
      <w:r>
        <w:rPr>
          <w:color w:val="auto"/>
          <w:lang w:val="en-US"/>
        </w:rPr>
        <w:t xml:space="preserve">2. </w:t>
      </w:r>
      <w:r w:rsidRPr="00760730">
        <w:rPr>
          <w:color w:val="auto"/>
          <w:lang w:val="en-US"/>
        </w:rPr>
        <w:t xml:space="preserve">Stefan Kowarik: </w:t>
      </w:r>
    </w:p>
    <w:p w:rsidR="00AB78B9" w:rsidRPr="00760730" w:rsidRDefault="00AB78B9" w:rsidP="00AB78B9">
      <w:pPr>
        <w:pStyle w:val="ErluterungenMuster0"/>
        <w:rPr>
          <w:color w:val="auto"/>
          <w:lang w:val="en-US"/>
        </w:rPr>
      </w:pPr>
      <w:r>
        <w:rPr>
          <w:color w:val="auto"/>
          <w:lang w:val="en-US"/>
        </w:rPr>
        <w:t>D</w:t>
      </w:r>
      <w:r w:rsidRPr="00760730">
        <w:rPr>
          <w:color w:val="auto"/>
          <w:lang w:val="en-US"/>
        </w:rPr>
        <w:t xml:space="preserve">esigned experiments and helped with data analysis, participated in synchrotron experiments. </w:t>
      </w:r>
    </w:p>
    <w:p w:rsidR="00AB78B9" w:rsidRDefault="00AB78B9" w:rsidP="00AB78B9">
      <w:pPr>
        <w:jc w:val="both"/>
        <w:rPr>
          <w:szCs w:val="22"/>
        </w:rPr>
      </w:pPr>
    </w:p>
    <w:p w:rsidR="00AB78B9" w:rsidRPr="00AB78B9" w:rsidRDefault="00AB78B9" w:rsidP="009F6438">
      <w:pPr>
        <w:pStyle w:val="abc-ListeMuster"/>
        <w:numPr>
          <w:ilvl w:val="0"/>
          <w:numId w:val="0"/>
        </w:numPr>
        <w:rPr>
          <w:rStyle w:val="ErluterungenMusterZchn"/>
          <w:rFonts w:cs="Arial"/>
          <w:color w:val="000000" w:themeColor="text1"/>
          <w:sz w:val="24"/>
          <w:szCs w:val="24"/>
        </w:rPr>
        <w:sectPr w:rsidR="00AB78B9" w:rsidRPr="00AB78B9" w:rsidSect="00817F3A">
          <w:headerReference w:type="default" r:id="rId106"/>
          <w:pgSz w:w="11901" w:h="16834" w:code="9"/>
          <w:pgMar w:top="1418" w:right="851" w:bottom="1134" w:left="1418" w:header="720" w:footer="720" w:gutter="0"/>
          <w:pgNumType w:start="1"/>
          <w:cols w:space="720"/>
          <w:docGrid w:linePitch="272"/>
        </w:sectPr>
      </w:pPr>
    </w:p>
    <w:p w:rsidR="00C73C8B" w:rsidRPr="00FB58FA" w:rsidRDefault="00C73C8B" w:rsidP="00343A60">
      <w:pPr>
        <w:pStyle w:val="Musterberschrift2"/>
        <w:numPr>
          <w:ilvl w:val="1"/>
          <w:numId w:val="82"/>
        </w:numPr>
        <w:rPr>
          <w:rFonts w:cs="Arial"/>
          <w:color w:val="000000" w:themeColor="text1"/>
          <w:lang w:val="en-US"/>
        </w:rPr>
      </w:pPr>
      <w:r w:rsidRPr="00FB58FA">
        <w:rPr>
          <w:rFonts w:cs="Arial"/>
          <w:color w:val="000000" w:themeColor="text1"/>
          <w:lang w:val="en-US"/>
        </w:rPr>
        <w:lastRenderedPageBreak/>
        <w:t xml:space="preserve">About project </w:t>
      </w:r>
      <w:r w:rsidRPr="00FB58FA">
        <w:rPr>
          <w:rStyle w:val="ErluterungenMusterZchn0"/>
          <w:rFonts w:eastAsia="SimSun" w:cs="Arial"/>
          <w:color w:val="000000" w:themeColor="text1"/>
          <w:lang w:val="en-US" w:eastAsia="zh-CN"/>
        </w:rPr>
        <w:t>A10</w:t>
      </w:r>
    </w:p>
    <w:p w:rsidR="00C73C8B" w:rsidRPr="00FB58FA" w:rsidRDefault="00C73C8B" w:rsidP="00C73C8B">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lang w:val="en-US"/>
        </w:rPr>
        <w:t xml:space="preserve">Title: </w:t>
      </w:r>
      <w:r w:rsidRPr="00FB58FA">
        <w:rPr>
          <w:rStyle w:val="ErlterungenMusterZchn"/>
          <w:color w:val="000000" w:themeColor="text1"/>
          <w:lang w:val="en-US"/>
        </w:rPr>
        <w:t>Van der Waals Effects on Dynamics and THz Spectroscopy of HIOS</w:t>
      </w:r>
    </w:p>
    <w:p w:rsidR="00C73C8B" w:rsidRPr="00FB58FA" w:rsidRDefault="00C73C8B" w:rsidP="00C73C8B">
      <w:pPr>
        <w:pStyle w:val="Musterberschrift30"/>
        <w:numPr>
          <w:ilvl w:val="2"/>
          <w:numId w:val="1"/>
        </w:numPr>
        <w:tabs>
          <w:tab w:val="clear" w:pos="8652"/>
          <w:tab w:val="num" w:pos="855"/>
        </w:tabs>
        <w:ind w:left="855"/>
        <w:rPr>
          <w:rFonts w:cs="Arial"/>
          <w:color w:val="000000" w:themeColor="text1"/>
          <w:lang w:val="de-DE"/>
        </w:rPr>
      </w:pPr>
      <w:r w:rsidRPr="00FB58FA">
        <w:rPr>
          <w:rFonts w:cs="Arial"/>
          <w:color w:val="000000" w:themeColor="text1"/>
          <w:lang w:val="de-DE"/>
        </w:rPr>
        <w:t xml:space="preserve">Research areas: </w:t>
      </w:r>
    </w:p>
    <w:p w:rsidR="00C73C8B" w:rsidRPr="00FB58FA" w:rsidRDefault="00C73C8B" w:rsidP="00C73C8B">
      <w:pPr>
        <w:jc w:val="both"/>
        <w:rPr>
          <w:rFonts w:cs="Arial"/>
          <w:color w:val="000000" w:themeColor="text1"/>
          <w:lang w:val="de-DE"/>
        </w:rPr>
      </w:pPr>
      <w:r w:rsidRPr="00FB58FA">
        <w:rPr>
          <w:rFonts w:cs="Arial"/>
          <w:b/>
          <w:bCs/>
          <w:color w:val="000000" w:themeColor="text1"/>
          <w:lang w:val="de-DE"/>
        </w:rPr>
        <w:t>307-02</w:t>
      </w:r>
      <w:r w:rsidRPr="00FB58FA">
        <w:rPr>
          <w:rFonts w:cs="Arial"/>
          <w:color w:val="000000" w:themeColor="text1"/>
          <w:lang w:val="de-DE"/>
        </w:rPr>
        <w:t xml:space="preserve"> Theoretische Physik der kondensierten Materie</w:t>
      </w:r>
    </w:p>
    <w:p w:rsidR="00C73C8B" w:rsidRPr="00FB58FA" w:rsidRDefault="00C73C8B" w:rsidP="00C73C8B">
      <w:pPr>
        <w:jc w:val="both"/>
        <w:rPr>
          <w:rFonts w:cs="Arial"/>
          <w:color w:val="000000" w:themeColor="text1"/>
          <w:lang w:val="de-DE"/>
        </w:rPr>
      </w:pPr>
      <w:r w:rsidRPr="00FB58FA">
        <w:rPr>
          <w:rFonts w:cs="Arial"/>
          <w:b/>
          <w:bCs/>
          <w:color w:val="000000" w:themeColor="text1"/>
          <w:lang w:val="de-DE"/>
        </w:rPr>
        <w:t>302-03</w:t>
      </w:r>
      <w:r w:rsidRPr="00FB58FA">
        <w:rPr>
          <w:rFonts w:cs="Arial"/>
          <w:color w:val="000000" w:themeColor="text1"/>
          <w:lang w:val="de-DE"/>
        </w:rPr>
        <w:t xml:space="preserve"> Festkörper- und Oberflächenforschung / Theorie und Modellierung</w:t>
      </w:r>
    </w:p>
    <w:p w:rsidR="00C73C8B" w:rsidRPr="00FB58FA" w:rsidRDefault="00C73C8B" w:rsidP="00C73C8B">
      <w:pPr>
        <w:jc w:val="both"/>
        <w:rPr>
          <w:rFonts w:cs="Arial"/>
          <w:b/>
          <w:bCs/>
          <w:snapToGrid w:val="0"/>
          <w:color w:val="000000" w:themeColor="text1"/>
          <w:lang w:val="de-DE" w:eastAsia="zh-CN"/>
        </w:rPr>
      </w:pPr>
      <w:r w:rsidRPr="00FB58FA">
        <w:rPr>
          <w:rFonts w:cs="Arial"/>
          <w:b/>
          <w:bCs/>
          <w:snapToGrid w:val="0"/>
          <w:color w:val="000000" w:themeColor="text1"/>
          <w:lang w:val="de-DE"/>
        </w:rPr>
        <w:t>303</w:t>
      </w:r>
      <w:r w:rsidRPr="00FB58FA">
        <w:rPr>
          <w:rFonts w:cs="Arial"/>
          <w:snapToGrid w:val="0"/>
          <w:color w:val="000000" w:themeColor="text1"/>
        </w:rPr>
        <w:t xml:space="preserve"> Physikalische und Theoretische Chemie</w:t>
      </w:r>
    </w:p>
    <w:p w:rsidR="00C73C8B" w:rsidRPr="00FB58FA" w:rsidRDefault="00C73C8B" w:rsidP="00C73C8B">
      <w:pPr>
        <w:pStyle w:val="Musterberschrift30"/>
        <w:numPr>
          <w:ilvl w:val="2"/>
          <w:numId w:val="1"/>
        </w:numPr>
        <w:tabs>
          <w:tab w:val="clear" w:pos="8652"/>
          <w:tab w:val="num" w:pos="855"/>
        </w:tabs>
        <w:ind w:left="855"/>
        <w:rPr>
          <w:rStyle w:val="ErluterungenMusterZchn0"/>
          <w:rFonts w:eastAsia="SimSun" w:cs="Arial"/>
          <w:color w:val="000000" w:themeColor="text1"/>
        </w:rPr>
      </w:pPr>
      <w:r w:rsidRPr="00FB58FA">
        <w:rPr>
          <w:rFonts w:cs="Arial"/>
          <w:color w:val="000000" w:themeColor="text1"/>
        </w:rPr>
        <w:t xml:space="preserve">Principal investigator(s) </w:t>
      </w:r>
    </w:p>
    <w:p w:rsidR="00C73C8B" w:rsidRPr="00FB58FA" w:rsidRDefault="00C73C8B" w:rsidP="00C73C8B">
      <w:pPr>
        <w:pStyle w:val="ErlterungenMuster"/>
        <w:rPr>
          <w:color w:val="000000" w:themeColor="text1"/>
          <w:lang w:val="de-DE"/>
        </w:rPr>
      </w:pPr>
      <w:r w:rsidRPr="00FB58FA">
        <w:rPr>
          <w:b/>
          <w:bCs/>
          <w:color w:val="000000" w:themeColor="text1"/>
          <w:lang w:val="de-DE"/>
        </w:rPr>
        <w:t>Dr. Alexandre Tkatchenko</w:t>
      </w:r>
      <w:r w:rsidRPr="00FB58FA">
        <w:rPr>
          <w:color w:val="000000" w:themeColor="text1"/>
          <w:lang w:val="de-DE"/>
        </w:rPr>
        <w:t xml:space="preserve"> (*07.02.1980, Mexican)</w:t>
      </w:r>
    </w:p>
    <w:p w:rsidR="00C73C8B" w:rsidRPr="00FB58FA" w:rsidRDefault="00C73C8B" w:rsidP="00C73C8B">
      <w:pPr>
        <w:pStyle w:val="ErlterungenMuster"/>
        <w:rPr>
          <w:color w:val="000000" w:themeColor="text1"/>
          <w:lang w:val="de-DE"/>
        </w:rPr>
      </w:pPr>
      <w:r w:rsidRPr="00FB58FA">
        <w:rPr>
          <w:color w:val="000000" w:themeColor="text1"/>
          <w:lang w:val="de-DE"/>
        </w:rPr>
        <w:t>Theory Department, Fritz-Haber-Institut der Max-Planck-Gesellschaft</w:t>
      </w:r>
    </w:p>
    <w:p w:rsidR="00C73C8B" w:rsidRPr="00FB58FA" w:rsidRDefault="00C73C8B" w:rsidP="00C73C8B">
      <w:pPr>
        <w:pStyle w:val="ErlterungenMuster"/>
        <w:rPr>
          <w:color w:val="000000" w:themeColor="text1"/>
          <w:lang w:val="en-US"/>
        </w:rPr>
      </w:pPr>
      <w:r w:rsidRPr="00FB58FA">
        <w:rPr>
          <w:color w:val="000000" w:themeColor="text1"/>
          <w:lang w:val="en-US"/>
        </w:rPr>
        <w:t>Phone: +49 30 8413 - 4802</w:t>
      </w:r>
    </w:p>
    <w:p w:rsidR="00C73C8B" w:rsidRPr="00FB58FA" w:rsidRDefault="00C73C8B" w:rsidP="00C73C8B">
      <w:pPr>
        <w:pStyle w:val="ErlterungenMuster"/>
        <w:rPr>
          <w:color w:val="000000" w:themeColor="text1"/>
        </w:rPr>
      </w:pPr>
      <w:r w:rsidRPr="00FB58FA">
        <w:rPr>
          <w:color w:val="000000" w:themeColor="text1"/>
          <w:lang w:val="en-US"/>
        </w:rPr>
        <w:t>Fax: +49 30 8413 - 4701</w:t>
      </w:r>
    </w:p>
    <w:p w:rsidR="00C73C8B" w:rsidRPr="00FB58FA" w:rsidRDefault="00C73C8B" w:rsidP="00C73C8B">
      <w:pPr>
        <w:pStyle w:val="ErlterungenMuster"/>
        <w:rPr>
          <w:color w:val="000000" w:themeColor="text1"/>
          <w:lang w:val="en-US"/>
        </w:rPr>
      </w:pPr>
      <w:r w:rsidRPr="00FB58FA">
        <w:rPr>
          <w:color w:val="000000" w:themeColor="text1"/>
          <w:lang w:val="en-US"/>
        </w:rPr>
        <w:t>E-mail: tkatchenko@fhi-berlin.mpg.de</w:t>
      </w:r>
    </w:p>
    <w:p w:rsidR="00C73C8B" w:rsidRPr="00FB58FA" w:rsidRDefault="00C73C8B" w:rsidP="00C73C8B">
      <w:pPr>
        <w:pStyle w:val="ErlterungenMuster"/>
        <w:rPr>
          <w:color w:val="000000" w:themeColor="text1"/>
        </w:rPr>
      </w:pPr>
    </w:p>
    <w:p w:rsidR="00C73C8B" w:rsidRPr="00FB58FA" w:rsidRDefault="00C73C8B" w:rsidP="00C73C8B">
      <w:pPr>
        <w:pStyle w:val="ErlterungenMuster"/>
        <w:rPr>
          <w:color w:val="000000" w:themeColor="text1"/>
          <w:lang w:val="de-DE"/>
        </w:rPr>
      </w:pPr>
      <w:r w:rsidRPr="00FB58FA">
        <w:rPr>
          <w:b/>
          <w:bCs/>
          <w:color w:val="000000" w:themeColor="text1"/>
          <w:lang w:val="de-DE"/>
        </w:rPr>
        <w:t>Prof. Dr. Matthias Scheffler</w:t>
      </w:r>
      <w:r w:rsidRPr="00FB58FA">
        <w:rPr>
          <w:color w:val="000000" w:themeColor="text1"/>
          <w:lang w:val="de-DE"/>
        </w:rPr>
        <w:t xml:space="preserve"> (*25.06.1951, German)</w:t>
      </w:r>
    </w:p>
    <w:p w:rsidR="00C73C8B" w:rsidRPr="00FB58FA" w:rsidRDefault="00C73C8B" w:rsidP="00C73C8B">
      <w:pPr>
        <w:pStyle w:val="ErlterungenMuster"/>
        <w:rPr>
          <w:color w:val="000000" w:themeColor="text1"/>
          <w:lang w:val="de-DE"/>
        </w:rPr>
      </w:pPr>
      <w:r w:rsidRPr="00FB58FA">
        <w:rPr>
          <w:color w:val="000000" w:themeColor="text1"/>
          <w:lang w:val="de-DE"/>
        </w:rPr>
        <w:t>Theory Department, Fritz-Haber-Institut der Max-Planck-Gesellschaft</w:t>
      </w:r>
    </w:p>
    <w:p w:rsidR="00C73C8B" w:rsidRPr="00FB58FA" w:rsidRDefault="00C73C8B" w:rsidP="00C73C8B">
      <w:pPr>
        <w:pStyle w:val="ErlterungenMuster"/>
        <w:rPr>
          <w:color w:val="000000" w:themeColor="text1"/>
        </w:rPr>
      </w:pPr>
      <w:r w:rsidRPr="00FB58FA">
        <w:rPr>
          <w:color w:val="000000" w:themeColor="text1"/>
          <w:lang w:val="en-US"/>
        </w:rPr>
        <w:t xml:space="preserve">Phone: </w:t>
      </w:r>
      <w:r w:rsidRPr="00FB58FA">
        <w:rPr>
          <w:color w:val="000000" w:themeColor="text1"/>
        </w:rPr>
        <w:t>+49 30 8413 - 4711</w:t>
      </w:r>
    </w:p>
    <w:p w:rsidR="00C73C8B" w:rsidRPr="00FB58FA" w:rsidRDefault="00C73C8B" w:rsidP="00C73C8B">
      <w:pPr>
        <w:pStyle w:val="ErlterungenMuster"/>
        <w:rPr>
          <w:b/>
          <w:bCs/>
          <w:snapToGrid w:val="0"/>
          <w:color w:val="000000" w:themeColor="text1"/>
        </w:rPr>
      </w:pPr>
      <w:r w:rsidRPr="00FB58FA">
        <w:rPr>
          <w:snapToGrid w:val="0"/>
          <w:color w:val="000000" w:themeColor="text1"/>
          <w:lang w:val="en-US"/>
        </w:rPr>
        <w:t xml:space="preserve">Fax: </w:t>
      </w:r>
      <w:r w:rsidRPr="00FB58FA">
        <w:rPr>
          <w:snapToGrid w:val="0"/>
          <w:color w:val="000000" w:themeColor="text1"/>
        </w:rPr>
        <w:t>+49 30 8413 - 4701</w:t>
      </w:r>
    </w:p>
    <w:p w:rsidR="00C73C8B" w:rsidRPr="00FB58FA" w:rsidRDefault="00C73C8B" w:rsidP="00C73C8B">
      <w:pPr>
        <w:pStyle w:val="ErlterungenMuster"/>
        <w:rPr>
          <w:color w:val="000000" w:themeColor="text1"/>
          <w:lang w:val="en-US"/>
        </w:rPr>
      </w:pPr>
      <w:r w:rsidRPr="00FB58FA">
        <w:rPr>
          <w:color w:val="000000" w:themeColor="text1"/>
          <w:lang w:val="en-US"/>
        </w:rPr>
        <w:t>E-mail: scheffler@fhi-berlin.mpg.de</w:t>
      </w:r>
    </w:p>
    <w:p w:rsidR="00C73C8B" w:rsidRPr="00FB58FA" w:rsidRDefault="00C73C8B" w:rsidP="00C73C8B">
      <w:pPr>
        <w:pStyle w:val="ErlterungenMuster"/>
        <w:rPr>
          <w:color w:val="000000" w:themeColor="text1"/>
        </w:rPr>
      </w:pPr>
    </w:p>
    <w:p w:rsidR="00C73C8B" w:rsidRPr="00FB58FA" w:rsidRDefault="00C73C8B" w:rsidP="00C73C8B">
      <w:pPr>
        <w:rPr>
          <w:rFonts w:cs="Arial"/>
          <w:color w:val="000000" w:themeColor="text1"/>
        </w:rPr>
      </w:pPr>
      <w:r w:rsidRPr="00FB58FA">
        <w:rPr>
          <w:rFonts w:cs="Arial"/>
          <w:color w:val="000000" w:themeColor="text1"/>
        </w:rPr>
        <w:t xml:space="preserve">Do the above mentioned persons hold fixed-term positions? </w:t>
      </w:r>
      <w:proofErr w:type="gramStart"/>
      <w:r w:rsidRPr="00FB58FA">
        <w:rPr>
          <w:rStyle w:val="ErlterungenMusterZchn"/>
          <w:color w:val="000000" w:themeColor="text1"/>
          <w:lang w:val="en-US"/>
        </w:rPr>
        <w:t>yes</w:t>
      </w:r>
      <w:proofErr w:type="gramEnd"/>
    </w:p>
    <w:p w:rsidR="00C73C8B" w:rsidRPr="00FB58FA" w:rsidRDefault="00C73C8B" w:rsidP="00C73C8B">
      <w:pPr>
        <w:pStyle w:val="ErlterungenMuster"/>
        <w:rPr>
          <w:color w:val="000000" w:themeColor="text1"/>
          <w:lang w:val="en-US"/>
        </w:rPr>
      </w:pPr>
      <w:r w:rsidRPr="00FB58FA">
        <w:rPr>
          <w:color w:val="000000" w:themeColor="text1"/>
          <w:lang w:val="en-US"/>
        </w:rPr>
        <w:t>Name: Alexandre Tkatchenko</w:t>
      </w:r>
    </w:p>
    <w:p w:rsidR="00C73C8B" w:rsidRPr="00FB58FA" w:rsidRDefault="00C73C8B" w:rsidP="00C73C8B">
      <w:pPr>
        <w:rPr>
          <w:rFonts w:cs="Arial"/>
          <w:color w:val="000000" w:themeColor="text1"/>
        </w:rPr>
      </w:pPr>
      <w:r w:rsidRPr="00FB58FA">
        <w:rPr>
          <w:rFonts w:cs="Arial"/>
          <w:color w:val="000000" w:themeColor="text1"/>
        </w:rPr>
        <w:t xml:space="preserve">End date: </w:t>
      </w:r>
      <w:r w:rsidRPr="00FB58FA">
        <w:rPr>
          <w:rStyle w:val="ErlterungenMusterZchn"/>
          <w:color w:val="000000" w:themeColor="text1"/>
        </w:rPr>
        <w:t>31.08.2016</w:t>
      </w:r>
    </w:p>
    <w:p w:rsidR="00C73C8B" w:rsidRPr="00FB58FA" w:rsidRDefault="00C73C8B" w:rsidP="00C73C8B">
      <w:pPr>
        <w:rPr>
          <w:rFonts w:cs="Arial"/>
          <w:color w:val="000000" w:themeColor="text1"/>
          <w:lang w:eastAsia="zh-CN"/>
        </w:rPr>
      </w:pPr>
      <w:r w:rsidRPr="00FB58FA">
        <w:rPr>
          <w:rStyle w:val="ErlterungenMusterZchn"/>
          <w:color w:val="000000" w:themeColor="text1"/>
        </w:rPr>
        <w:t>Further employment is planned until 30.06.2019</w:t>
      </w:r>
    </w:p>
    <w:p w:rsidR="00C73C8B" w:rsidRPr="00FB58FA" w:rsidRDefault="00C73C8B" w:rsidP="00C73C8B">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Legal issues</w:t>
      </w:r>
    </w:p>
    <w:p w:rsidR="00C73C8B" w:rsidRPr="00FB58FA" w:rsidRDefault="00C73C8B" w:rsidP="00C73C8B">
      <w:pPr>
        <w:rPr>
          <w:rFonts w:cs="Arial"/>
          <w:color w:val="000000" w:themeColor="text1"/>
          <w:sz w:val="16"/>
          <w:szCs w:val="16"/>
          <w:lang w:val="de-DE" w:eastAsia="zh-CN"/>
        </w:rPr>
      </w:pPr>
      <w:r w:rsidRPr="00FB58FA">
        <w:rPr>
          <w:rFonts w:cs="Arial"/>
          <w:color w:val="000000" w:themeColor="text1"/>
          <w:lang w:val="de-DE"/>
        </w:rPr>
        <w:t>This project includes</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9"/>
        <w:gridCol w:w="7428"/>
        <w:gridCol w:w="1925"/>
      </w:tblGrid>
      <w:tr w:rsidR="00C73C8B" w:rsidRPr="00FB58FA" w:rsidTr="00B57209">
        <w:tc>
          <w:tcPr>
            <w:tcW w:w="419" w:type="dxa"/>
          </w:tcPr>
          <w:p w:rsidR="00C73C8B" w:rsidRPr="00FB58FA" w:rsidRDefault="00C73C8B" w:rsidP="00B57209">
            <w:pPr>
              <w:rPr>
                <w:rFonts w:cs="Arial"/>
                <w:color w:val="000000" w:themeColor="text1"/>
              </w:rPr>
            </w:pPr>
            <w:r w:rsidRPr="00FB58FA">
              <w:rPr>
                <w:rFonts w:cs="Arial"/>
                <w:color w:val="000000" w:themeColor="text1"/>
              </w:rPr>
              <w:t>1.</w:t>
            </w:r>
          </w:p>
        </w:tc>
        <w:tc>
          <w:tcPr>
            <w:tcW w:w="7428" w:type="dxa"/>
          </w:tcPr>
          <w:p w:rsidR="00C73C8B" w:rsidRPr="00FB58FA" w:rsidRDefault="00C73C8B" w:rsidP="00B57209">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on human subjects or human material.</w:t>
            </w:r>
          </w:p>
        </w:tc>
        <w:tc>
          <w:tcPr>
            <w:tcW w:w="1925" w:type="dxa"/>
          </w:tcPr>
          <w:p w:rsidR="00C73C8B" w:rsidRPr="00FB58FA" w:rsidRDefault="00C73C8B" w:rsidP="00B57209">
            <w:pPr>
              <w:pStyle w:val="ErlterungenMuster"/>
              <w:overflowPunct/>
              <w:autoSpaceDE/>
              <w:textAlignment w:val="auto"/>
              <w:rPr>
                <w:color w:val="000000" w:themeColor="text1"/>
              </w:rPr>
            </w:pPr>
            <w:r w:rsidRPr="00FB58FA">
              <w:rPr>
                <w:color w:val="000000" w:themeColor="text1"/>
              </w:rPr>
              <w:t>no</w:t>
            </w:r>
          </w:p>
        </w:tc>
      </w:tr>
      <w:tr w:rsidR="00C73C8B" w:rsidRPr="00FB58FA" w:rsidTr="00B57209">
        <w:tc>
          <w:tcPr>
            <w:tcW w:w="419" w:type="dxa"/>
          </w:tcPr>
          <w:p w:rsidR="00C73C8B" w:rsidRPr="00FB58FA" w:rsidRDefault="00C73C8B" w:rsidP="00B57209">
            <w:pPr>
              <w:rPr>
                <w:rFonts w:cs="Arial"/>
                <w:color w:val="000000" w:themeColor="text1"/>
              </w:rPr>
            </w:pPr>
            <w:r w:rsidRPr="00FB58FA">
              <w:rPr>
                <w:rFonts w:cs="Arial"/>
                <w:color w:val="000000" w:themeColor="text1"/>
              </w:rPr>
              <w:t>2.</w:t>
            </w:r>
          </w:p>
        </w:tc>
        <w:tc>
          <w:tcPr>
            <w:tcW w:w="7428" w:type="dxa"/>
          </w:tcPr>
          <w:p w:rsidR="00C73C8B" w:rsidRPr="00FB58FA" w:rsidRDefault="00C73C8B" w:rsidP="00B57209">
            <w:pPr>
              <w:rPr>
                <w:rFonts w:cs="Arial"/>
                <w:color w:val="000000" w:themeColor="text1"/>
              </w:rPr>
            </w:pPr>
            <w:r w:rsidRPr="00FB58FA">
              <w:rPr>
                <w:rFonts w:cs="Arial"/>
                <w:color w:val="000000" w:themeColor="text1"/>
              </w:rPr>
              <w:t>clinical trials</w:t>
            </w:r>
          </w:p>
        </w:tc>
        <w:tc>
          <w:tcPr>
            <w:tcW w:w="1925" w:type="dxa"/>
          </w:tcPr>
          <w:p w:rsidR="00C73C8B" w:rsidRPr="00FB58FA" w:rsidRDefault="00C73C8B" w:rsidP="00B57209">
            <w:pPr>
              <w:overflowPunct/>
              <w:autoSpaceDE/>
              <w:textAlignment w:val="auto"/>
              <w:rPr>
                <w:rStyle w:val="berschrift6Zchn"/>
                <w:rFonts w:eastAsia="SimSun" w:cs="Arial"/>
                <w:b w:val="0"/>
                <w:bCs w:val="0"/>
                <w:color w:val="000000" w:themeColor="text1"/>
                <w:sz w:val="20"/>
                <w:szCs w:val="20"/>
              </w:rPr>
            </w:pPr>
            <w:r w:rsidRPr="00FB58FA">
              <w:rPr>
                <w:rStyle w:val="berschrift6Zchn"/>
                <w:rFonts w:eastAsia="SimSun" w:cs="Arial"/>
                <w:color w:val="000000" w:themeColor="text1"/>
                <w:sz w:val="20"/>
                <w:szCs w:val="20"/>
              </w:rPr>
              <w:t>no</w:t>
            </w:r>
          </w:p>
        </w:tc>
      </w:tr>
      <w:tr w:rsidR="00C73C8B" w:rsidRPr="00FB58FA" w:rsidTr="00B57209">
        <w:tc>
          <w:tcPr>
            <w:tcW w:w="419" w:type="dxa"/>
          </w:tcPr>
          <w:p w:rsidR="00C73C8B" w:rsidRPr="00FB58FA" w:rsidRDefault="00C73C8B" w:rsidP="00B57209">
            <w:pPr>
              <w:rPr>
                <w:rFonts w:cs="Arial"/>
                <w:color w:val="000000" w:themeColor="text1"/>
              </w:rPr>
            </w:pPr>
            <w:r w:rsidRPr="00FB58FA">
              <w:rPr>
                <w:rFonts w:cs="Arial"/>
                <w:color w:val="000000" w:themeColor="text1"/>
              </w:rPr>
              <w:t>3.</w:t>
            </w:r>
          </w:p>
        </w:tc>
        <w:tc>
          <w:tcPr>
            <w:tcW w:w="7428" w:type="dxa"/>
          </w:tcPr>
          <w:p w:rsidR="00C73C8B" w:rsidRPr="00FB58FA" w:rsidRDefault="00C73C8B" w:rsidP="00B57209">
            <w:pPr>
              <w:rPr>
                <w:rFonts w:cs="Arial"/>
                <w:color w:val="000000" w:themeColor="text1"/>
              </w:rPr>
            </w:pPr>
            <w:proofErr w:type="gramStart"/>
            <w:r w:rsidRPr="00FB58FA">
              <w:rPr>
                <w:rFonts w:cs="Arial"/>
                <w:color w:val="000000" w:themeColor="text1"/>
              </w:rPr>
              <w:t>experiments</w:t>
            </w:r>
            <w:proofErr w:type="gramEnd"/>
            <w:r w:rsidRPr="00FB58FA">
              <w:rPr>
                <w:rFonts w:cs="Arial"/>
                <w:color w:val="000000" w:themeColor="text1"/>
              </w:rPr>
              <w:t xml:space="preserve"> involving vertebrates.</w:t>
            </w:r>
          </w:p>
        </w:tc>
        <w:tc>
          <w:tcPr>
            <w:tcW w:w="1925" w:type="dxa"/>
          </w:tcPr>
          <w:p w:rsidR="00C73C8B" w:rsidRPr="00FB58FA" w:rsidRDefault="00C73C8B" w:rsidP="00B57209">
            <w:pPr>
              <w:overflowPunct/>
              <w:autoSpaceDE/>
              <w:textAlignment w:val="auto"/>
              <w:rPr>
                <w:rStyle w:val="berschrift6Zchn"/>
                <w:rFonts w:eastAsia="SimSun" w:cs="Arial"/>
                <w:b w:val="0"/>
                <w:bCs w:val="0"/>
                <w:color w:val="000000" w:themeColor="text1"/>
                <w:sz w:val="20"/>
                <w:szCs w:val="20"/>
              </w:rPr>
            </w:pPr>
            <w:r w:rsidRPr="00FB58FA">
              <w:rPr>
                <w:rStyle w:val="berschrift6Zchn"/>
                <w:rFonts w:eastAsia="SimSun" w:cs="Arial"/>
                <w:color w:val="000000" w:themeColor="text1"/>
                <w:sz w:val="20"/>
                <w:szCs w:val="20"/>
              </w:rPr>
              <w:t>no</w:t>
            </w:r>
          </w:p>
        </w:tc>
      </w:tr>
      <w:tr w:rsidR="00C73C8B" w:rsidRPr="00FB58FA" w:rsidTr="00B57209">
        <w:tc>
          <w:tcPr>
            <w:tcW w:w="419" w:type="dxa"/>
          </w:tcPr>
          <w:p w:rsidR="00C73C8B" w:rsidRPr="00FB58FA" w:rsidRDefault="00C73C8B" w:rsidP="00B57209">
            <w:pPr>
              <w:rPr>
                <w:rFonts w:cs="Arial"/>
                <w:color w:val="000000" w:themeColor="text1"/>
              </w:rPr>
            </w:pPr>
            <w:r w:rsidRPr="00FB58FA">
              <w:rPr>
                <w:rFonts w:cs="Arial"/>
                <w:color w:val="000000" w:themeColor="text1"/>
              </w:rPr>
              <w:t xml:space="preserve">4. </w:t>
            </w:r>
          </w:p>
        </w:tc>
        <w:tc>
          <w:tcPr>
            <w:tcW w:w="7428" w:type="dxa"/>
          </w:tcPr>
          <w:p w:rsidR="00C73C8B" w:rsidRPr="00FB58FA" w:rsidRDefault="00C73C8B" w:rsidP="00B57209">
            <w:pPr>
              <w:rPr>
                <w:rFonts w:cs="Arial"/>
                <w:color w:val="000000" w:themeColor="text1"/>
              </w:rPr>
            </w:pPr>
            <w:proofErr w:type="gramStart"/>
            <w:r w:rsidRPr="00FB58FA">
              <w:rPr>
                <w:rFonts w:cs="Arial"/>
                <w:color w:val="000000" w:themeColor="text1"/>
              </w:rPr>
              <w:t>experiments</w:t>
            </w:r>
            <w:proofErr w:type="gramEnd"/>
            <w:r w:rsidRPr="00FB58FA">
              <w:rPr>
                <w:rFonts w:cs="Arial"/>
                <w:color w:val="000000" w:themeColor="text1"/>
              </w:rPr>
              <w:t xml:space="preserve"> involving recombinant DNA.</w:t>
            </w:r>
          </w:p>
        </w:tc>
        <w:tc>
          <w:tcPr>
            <w:tcW w:w="1925" w:type="dxa"/>
          </w:tcPr>
          <w:p w:rsidR="00C73C8B" w:rsidRPr="00FB58FA" w:rsidRDefault="00C73C8B" w:rsidP="00B57209">
            <w:pPr>
              <w:overflowPunct/>
              <w:autoSpaceDE/>
              <w:textAlignment w:val="auto"/>
              <w:rPr>
                <w:rStyle w:val="berschrift6Zchn"/>
                <w:rFonts w:eastAsia="SimSun" w:cs="Arial"/>
                <w:b w:val="0"/>
                <w:bCs w:val="0"/>
                <w:color w:val="000000" w:themeColor="text1"/>
                <w:sz w:val="20"/>
                <w:szCs w:val="20"/>
              </w:rPr>
            </w:pPr>
            <w:r w:rsidRPr="00FB58FA">
              <w:rPr>
                <w:rStyle w:val="berschrift6Zchn"/>
                <w:rFonts w:eastAsia="SimSun" w:cs="Arial"/>
                <w:color w:val="000000" w:themeColor="text1"/>
                <w:sz w:val="20"/>
                <w:szCs w:val="20"/>
              </w:rPr>
              <w:t>no</w:t>
            </w:r>
          </w:p>
        </w:tc>
      </w:tr>
      <w:tr w:rsidR="00C73C8B" w:rsidRPr="00FB58FA" w:rsidTr="00B57209">
        <w:tc>
          <w:tcPr>
            <w:tcW w:w="419" w:type="dxa"/>
          </w:tcPr>
          <w:p w:rsidR="00C73C8B" w:rsidRPr="00FB58FA" w:rsidRDefault="00C73C8B" w:rsidP="00B57209">
            <w:pPr>
              <w:rPr>
                <w:rFonts w:cs="Arial"/>
                <w:color w:val="000000" w:themeColor="text1"/>
              </w:rPr>
            </w:pPr>
            <w:r w:rsidRPr="00FB58FA">
              <w:rPr>
                <w:rFonts w:cs="Arial"/>
                <w:color w:val="000000" w:themeColor="text1"/>
              </w:rPr>
              <w:t>5.</w:t>
            </w:r>
          </w:p>
        </w:tc>
        <w:tc>
          <w:tcPr>
            <w:tcW w:w="7428" w:type="dxa"/>
          </w:tcPr>
          <w:p w:rsidR="00C73C8B" w:rsidRPr="00FB58FA" w:rsidRDefault="00C73C8B" w:rsidP="00B57209">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involving human embryonic stem cells.</w:t>
            </w:r>
          </w:p>
        </w:tc>
        <w:tc>
          <w:tcPr>
            <w:tcW w:w="1925" w:type="dxa"/>
          </w:tcPr>
          <w:p w:rsidR="00C73C8B" w:rsidRPr="00FB58FA" w:rsidRDefault="00C73C8B" w:rsidP="00B57209">
            <w:pPr>
              <w:pStyle w:val="ErluterungenMuster0"/>
              <w:rPr>
                <w:rFonts w:cs="Arial"/>
                <w:color w:val="000000" w:themeColor="text1"/>
                <w:lang w:eastAsia="zh-CN"/>
              </w:rPr>
            </w:pPr>
            <w:r w:rsidRPr="00FB58FA">
              <w:rPr>
                <w:rFonts w:cs="Arial"/>
                <w:color w:val="000000" w:themeColor="text1"/>
                <w:lang w:eastAsia="zh-CN"/>
              </w:rPr>
              <w:t>no</w:t>
            </w:r>
          </w:p>
        </w:tc>
      </w:tr>
      <w:tr w:rsidR="00C73C8B" w:rsidRPr="00FB58FA" w:rsidTr="00B57209">
        <w:tc>
          <w:tcPr>
            <w:tcW w:w="419" w:type="dxa"/>
          </w:tcPr>
          <w:p w:rsidR="00C73C8B" w:rsidRPr="00FB58FA" w:rsidRDefault="00C73C8B" w:rsidP="00B57209">
            <w:pPr>
              <w:rPr>
                <w:rFonts w:cs="Arial"/>
                <w:color w:val="000000" w:themeColor="text1"/>
              </w:rPr>
            </w:pPr>
            <w:r w:rsidRPr="00FB58FA">
              <w:rPr>
                <w:rFonts w:cs="Arial"/>
                <w:color w:val="000000" w:themeColor="text1"/>
              </w:rPr>
              <w:t>6.</w:t>
            </w:r>
          </w:p>
        </w:tc>
        <w:tc>
          <w:tcPr>
            <w:tcW w:w="7428" w:type="dxa"/>
          </w:tcPr>
          <w:p w:rsidR="00C73C8B" w:rsidRPr="00FB58FA" w:rsidRDefault="00C73C8B" w:rsidP="00B57209">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concerning the Convention on Biological Diversity.</w:t>
            </w:r>
          </w:p>
        </w:tc>
        <w:tc>
          <w:tcPr>
            <w:tcW w:w="1925" w:type="dxa"/>
          </w:tcPr>
          <w:p w:rsidR="00C73C8B" w:rsidRPr="00FB58FA" w:rsidRDefault="00C73C8B" w:rsidP="00B57209">
            <w:pPr>
              <w:pStyle w:val="ErluterungenMuster0"/>
              <w:rPr>
                <w:rFonts w:cs="Arial"/>
                <w:color w:val="000000" w:themeColor="text1"/>
                <w:lang w:eastAsia="zh-CN"/>
              </w:rPr>
            </w:pPr>
            <w:r w:rsidRPr="00FB58FA">
              <w:rPr>
                <w:rFonts w:cs="Arial"/>
                <w:color w:val="000000" w:themeColor="text1"/>
                <w:lang w:eastAsia="zh-CN"/>
              </w:rPr>
              <w:t>no</w:t>
            </w:r>
          </w:p>
        </w:tc>
      </w:tr>
    </w:tbl>
    <w:p w:rsidR="00C73C8B" w:rsidRPr="00FB58FA" w:rsidRDefault="00C73C8B" w:rsidP="00C73C8B">
      <w:pPr>
        <w:pStyle w:val="Musterberschrift20"/>
        <w:numPr>
          <w:ilvl w:val="1"/>
          <w:numId w:val="1"/>
        </w:numPr>
        <w:rPr>
          <w:rFonts w:cs="Arial"/>
          <w:color w:val="000000" w:themeColor="text1"/>
        </w:rPr>
      </w:pPr>
      <w:r w:rsidRPr="00FB58FA">
        <w:rPr>
          <w:rFonts w:cs="Arial"/>
          <w:color w:val="000000" w:themeColor="text1"/>
        </w:rPr>
        <w:t>Summary</w:t>
      </w:r>
    </w:p>
    <w:p w:rsidR="00C73C8B" w:rsidRPr="00FB58FA" w:rsidRDefault="00C73C8B" w:rsidP="00C73C8B">
      <w:pPr>
        <w:jc w:val="both"/>
        <w:rPr>
          <w:rFonts w:cs="Arial"/>
          <w:color w:val="000000" w:themeColor="text1"/>
        </w:rPr>
      </w:pPr>
      <w:r w:rsidRPr="00FB58FA">
        <w:rPr>
          <w:rFonts w:cs="Arial"/>
          <w:color w:val="000000" w:themeColor="text1"/>
        </w:rPr>
        <w:t>The binding between (large) organic molecules and inorganic substrates is driven to a large extent by van der Waals (vdW) interactions, in combination with other covalent and non-covalent forces. Even in the presence of strong covalent linker groups to the surface, accurate treatment of vdW interactions can have a qualitative influence on the structure, stability, and sometimes even the electronic properties of HIOS. It has been already convincingly demonstrated during the first funding period of CRC 951 that vdW interactions play an important role in determining the adsorption geometry of organic molecules on ZnO and other substrates (</w:t>
      </w:r>
      <w:r w:rsidRPr="00FB58FA">
        <w:rPr>
          <w:rFonts w:cs="Arial"/>
          <w:i/>
          <w:iCs/>
          <w:color w:val="000000" w:themeColor="text1"/>
        </w:rPr>
        <w:t>Rinke/Scheffler</w:t>
      </w:r>
      <w:r w:rsidRPr="00FB58FA">
        <w:rPr>
          <w:rFonts w:cs="Arial"/>
          <w:color w:val="000000" w:themeColor="text1"/>
        </w:rPr>
        <w:t xml:space="preserve">). However, all previous studies of realistic HIOS relied on an </w:t>
      </w:r>
      <w:r w:rsidRPr="00FB58FA">
        <w:rPr>
          <w:rFonts w:cs="Arial"/>
          <w:i/>
          <w:iCs/>
          <w:color w:val="000000" w:themeColor="text1"/>
        </w:rPr>
        <w:t>a</w:t>
      </w:r>
      <w:r w:rsidRPr="00FB58FA">
        <w:rPr>
          <w:rFonts w:cs="Arial"/>
          <w:i/>
          <w:iCs/>
          <w:color w:val="000000" w:themeColor="text1"/>
          <w:lang w:eastAsia="zh-CN"/>
        </w:rPr>
        <w:t xml:space="preserve"> </w:t>
      </w:r>
      <w:r w:rsidRPr="00FB58FA">
        <w:rPr>
          <w:rFonts w:cs="Arial"/>
          <w:i/>
          <w:iCs/>
          <w:color w:val="000000" w:themeColor="text1"/>
        </w:rPr>
        <w:t>posteriori</w:t>
      </w:r>
      <w:r w:rsidRPr="00FB58FA">
        <w:rPr>
          <w:rFonts w:cs="Arial"/>
          <w:i/>
          <w:iCs/>
          <w:color w:val="000000" w:themeColor="text1"/>
          <w:lang w:eastAsia="zh-CN"/>
        </w:rPr>
        <w:t xml:space="preserve"> </w:t>
      </w:r>
      <w:r w:rsidRPr="00FB58FA">
        <w:rPr>
          <w:rFonts w:cs="Arial"/>
          <w:color w:val="000000" w:themeColor="text1"/>
        </w:rPr>
        <w:t xml:space="preserve">pairwise-additive treatment of vdW interactions. Surprisingly, such inherently approximate treatment is sometimes able to properly describe structures and stabilities of HIOS. However, it is well known that vdW interactions arise from instantaneous fluctuations of the electron density. Therefore, they should be treated </w:t>
      </w:r>
      <w:r w:rsidRPr="00FB58FA">
        <w:rPr>
          <w:rFonts w:cs="Arial"/>
          <w:i/>
          <w:iCs/>
          <w:color w:val="000000" w:themeColor="text1"/>
        </w:rPr>
        <w:t>self-consistently</w:t>
      </w:r>
      <w:r w:rsidRPr="00FB58FA">
        <w:rPr>
          <w:rFonts w:cs="Arial"/>
          <w:i/>
          <w:iCs/>
          <w:color w:val="000000" w:themeColor="text1"/>
          <w:lang w:eastAsia="zh-CN"/>
        </w:rPr>
        <w:t xml:space="preserve"> </w:t>
      </w:r>
      <w:r w:rsidRPr="00FB58FA">
        <w:rPr>
          <w:rFonts w:cs="Arial"/>
          <w:color w:val="000000" w:themeColor="text1"/>
        </w:rPr>
        <w:t>by explicit many-body methods based on robust quantum-mechanical description of the system. The aspect of self-consistency refers to the fact that the vdW potential (functional derivative of the vdW energy) should be included in the Kohn-Sham exchange-correlation potential and this allows vdW interactions to have a direct influence on the electron density, electronic orbitals, and other related properties of a given system.</w:t>
      </w:r>
    </w:p>
    <w:p w:rsidR="00C73C8B" w:rsidRPr="00FB58FA" w:rsidRDefault="00C73C8B" w:rsidP="00C73C8B">
      <w:pPr>
        <w:jc w:val="both"/>
        <w:rPr>
          <w:rFonts w:cs="Arial"/>
          <w:color w:val="000000" w:themeColor="text1"/>
        </w:rPr>
      </w:pPr>
    </w:p>
    <w:p w:rsidR="00C73C8B" w:rsidRPr="00FB58FA" w:rsidRDefault="00C73C8B" w:rsidP="00C73C8B">
      <w:pPr>
        <w:jc w:val="both"/>
        <w:rPr>
          <w:rFonts w:cs="Arial"/>
          <w:color w:val="000000" w:themeColor="text1"/>
        </w:rPr>
      </w:pPr>
      <w:r w:rsidRPr="00FB58FA">
        <w:rPr>
          <w:rFonts w:cs="Arial"/>
          <w:color w:val="000000" w:themeColor="text1"/>
        </w:rPr>
        <w:t xml:space="preserve">In small or weakly polarizable molecular systems, the effect of vdW self-consistency is typically tiny, leading to negligible modifications of their stability, dynamics, and electronic properties. However, unexpectedly large self-consistency effects can be found for binding properties and electrostatic moments of systems with higher polarizability density. Specifically, in the context of this project, vdW interactions have been observed to cause complex and sizeable electronic charge redistributions in the vicinity of inorganic surfaces, along with a visible shift of the Fermi level. As a result, vdW interactions can </w:t>
      </w:r>
      <w:r w:rsidRPr="00FB58FA">
        <w:rPr>
          <w:rFonts w:cs="Arial"/>
          <w:i/>
          <w:iCs/>
          <w:color w:val="000000" w:themeColor="text1"/>
        </w:rPr>
        <w:t>directly</w:t>
      </w:r>
      <w:r w:rsidRPr="00FB58FA">
        <w:rPr>
          <w:rFonts w:cs="Arial"/>
          <w:color w:val="000000" w:themeColor="text1"/>
        </w:rPr>
        <w:t xml:space="preserve"> (i.e. at fixed geometry) modify workfunctions of HIOS by up to 0.3 eV in the case of rather small molecules, revealing a non-trivial connection between electrostatics and long-range electron correlation effects. However, this important influence of ubiquitous vdW interactions beyond structure and stability has not been prominently recognized up to date. In summary, the role of self-consistent vdW interactions in the electronic, vibrational, and time-dependent phenomena in HIOS remains to be critically assessed, and this is one of the main goals of this proposal.</w:t>
      </w:r>
    </w:p>
    <w:p w:rsidR="00C73C8B" w:rsidRPr="00FB58FA" w:rsidRDefault="00C73C8B" w:rsidP="00C73C8B">
      <w:pPr>
        <w:jc w:val="both"/>
        <w:rPr>
          <w:rFonts w:cs="Arial"/>
          <w:color w:val="000000" w:themeColor="text1"/>
        </w:rPr>
      </w:pPr>
    </w:p>
    <w:p w:rsidR="00C73C8B" w:rsidRPr="00FB58FA" w:rsidRDefault="00C73C8B" w:rsidP="00C73C8B">
      <w:pPr>
        <w:jc w:val="both"/>
        <w:rPr>
          <w:rFonts w:cs="Arial"/>
          <w:color w:val="000000" w:themeColor="text1"/>
          <w:lang w:eastAsia="zh-CN"/>
        </w:rPr>
      </w:pPr>
      <w:r w:rsidRPr="00FB58FA">
        <w:rPr>
          <w:rFonts w:cs="Arial"/>
          <w:color w:val="000000" w:themeColor="text1"/>
        </w:rPr>
        <w:t xml:space="preserve"> We have recently developed an efficient method that explicitly includes many-body effects to all orders in the dipole approximation (DFT+MBD) for accurate description of vdW interactions in realistic materials. Since substantial collective couplings are observed in HIOS, the effect of many-body vdW interactions in their optical, electronic, and other response response is expected to be quite prominent. These couplings can be observed, for example, by linear and non-linear THz spectroscopy done in the project B5 (</w:t>
      </w:r>
      <w:r w:rsidRPr="00FB58FA">
        <w:rPr>
          <w:rFonts w:cs="Arial"/>
          <w:i/>
          <w:iCs/>
          <w:color w:val="000000" w:themeColor="text1"/>
        </w:rPr>
        <w:t>Wörner/Elsässer</w:t>
      </w:r>
      <w:r w:rsidRPr="00FB58FA">
        <w:rPr>
          <w:rFonts w:cs="Arial"/>
          <w:color w:val="000000" w:themeColor="text1"/>
        </w:rPr>
        <w:t>). In this project, we will develop, implement, and apply the self-consistent DFT+MBD method to study static and time-dependent electronic and vibrational properties for a hierarchy of HIOS. As substrates, we will consider pristine and doped ZnO, and we will compare with the adsorption on “model semiconductors” Si and Ge. For the organic part, we will consider coronene, oligophenyls, pyridine, and oligofluorenes.This will allow us to study the effect of self-consistent vdW interactions for molecules covering the entire visible spectral range for light emission and absorption. Our theoretical calculations will be directly compared with experimental results obtained by projects B5 (</w:t>
      </w:r>
      <w:r w:rsidRPr="00FB58FA">
        <w:rPr>
          <w:rFonts w:cs="Arial"/>
          <w:i/>
          <w:iCs/>
          <w:color w:val="000000" w:themeColor="text1"/>
        </w:rPr>
        <w:t>Wörner/Elsässer</w:t>
      </w:r>
      <w:r w:rsidRPr="00FB58FA">
        <w:rPr>
          <w:rFonts w:cs="Arial"/>
          <w:color w:val="000000" w:themeColor="text1"/>
        </w:rPr>
        <w:t>), A5 (</w:t>
      </w:r>
      <w:r w:rsidRPr="00FB58FA">
        <w:rPr>
          <w:rFonts w:cs="Arial"/>
          <w:i/>
          <w:iCs/>
          <w:color w:val="000000" w:themeColor="text1"/>
        </w:rPr>
        <w:t>Henneberger</w:t>
      </w:r>
      <w:r w:rsidRPr="00FB58FA">
        <w:rPr>
          <w:rFonts w:cs="Arial"/>
          <w:color w:val="000000" w:themeColor="text1"/>
        </w:rPr>
        <w:t>), B9 (</w:t>
      </w:r>
      <w:r w:rsidRPr="00FB58FA">
        <w:rPr>
          <w:rFonts w:cs="Arial"/>
          <w:i/>
          <w:iCs/>
          <w:color w:val="000000" w:themeColor="text1"/>
        </w:rPr>
        <w:t>Stähler</w:t>
      </w:r>
      <w:r w:rsidRPr="00FB58FA">
        <w:rPr>
          <w:rFonts w:cs="Arial"/>
          <w:color w:val="000000" w:themeColor="text1"/>
        </w:rPr>
        <w:t>) and others. Our work will be performed in close contact with other theoretical projects lead by B4 (</w:t>
      </w:r>
      <w:r w:rsidRPr="00FB58FA">
        <w:rPr>
          <w:rFonts w:cs="Arial"/>
          <w:i/>
          <w:iCs/>
          <w:color w:val="000000" w:themeColor="text1"/>
        </w:rPr>
        <w:t>Körzdörfer/Scheffler/Rinke</w:t>
      </w:r>
      <w:r w:rsidRPr="00FB58FA">
        <w:rPr>
          <w:rFonts w:cs="Arial"/>
          <w:color w:val="000000" w:themeColor="text1"/>
        </w:rPr>
        <w:t>), A7 (</w:t>
      </w:r>
      <w:r w:rsidRPr="00FB58FA">
        <w:rPr>
          <w:rFonts w:cs="Arial"/>
          <w:i/>
          <w:iCs/>
          <w:color w:val="000000" w:themeColor="text1"/>
        </w:rPr>
        <w:t>Dzubiella/Klapp</w:t>
      </w:r>
      <w:r w:rsidRPr="00FB58FA">
        <w:rPr>
          <w:rFonts w:cs="Arial"/>
          <w:color w:val="000000" w:themeColor="text1"/>
        </w:rPr>
        <w:t>), and A4 (</w:t>
      </w:r>
      <w:r w:rsidRPr="00FB58FA">
        <w:rPr>
          <w:rFonts w:cs="Arial"/>
          <w:i/>
          <w:iCs/>
          <w:color w:val="000000" w:themeColor="text1"/>
        </w:rPr>
        <w:t>Heimel</w:t>
      </w:r>
      <w:r w:rsidRPr="00FB58FA">
        <w:rPr>
          <w:rFonts w:cs="Arial"/>
          <w:color w:val="000000" w:themeColor="text1"/>
        </w:rPr>
        <w:t>).</w:t>
      </w:r>
    </w:p>
    <w:p w:rsidR="00C73C8B" w:rsidRPr="00FB58FA" w:rsidRDefault="00C73C8B" w:rsidP="00C73C8B">
      <w:pPr>
        <w:pStyle w:val="Musterberschrift20"/>
        <w:numPr>
          <w:ilvl w:val="1"/>
          <w:numId w:val="1"/>
        </w:numPr>
        <w:rPr>
          <w:rFonts w:cs="Arial"/>
          <w:color w:val="000000" w:themeColor="text1"/>
        </w:rPr>
      </w:pPr>
      <w:r w:rsidRPr="00FB58FA">
        <w:rPr>
          <w:rFonts w:cs="Arial"/>
          <w:color w:val="000000" w:themeColor="text1"/>
        </w:rPr>
        <w:t>Research rationale</w:t>
      </w:r>
    </w:p>
    <w:p w:rsidR="00C73C8B" w:rsidRPr="00FB58FA" w:rsidRDefault="00C73C8B" w:rsidP="00C73C8B">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Current state of understanding and preliminary work</w:t>
      </w:r>
    </w:p>
    <w:p w:rsidR="00C73C8B" w:rsidRPr="00FB58FA" w:rsidRDefault="00C73C8B" w:rsidP="00C73C8B">
      <w:pPr>
        <w:jc w:val="both"/>
        <w:rPr>
          <w:rFonts w:cs="Arial"/>
          <w:snapToGrid w:val="0"/>
          <w:color w:val="000000" w:themeColor="text1"/>
        </w:rPr>
      </w:pPr>
      <w:r w:rsidRPr="00FB58FA">
        <w:rPr>
          <w:rFonts w:cs="Arial"/>
          <w:snapToGrid w:val="0"/>
          <w:color w:val="000000" w:themeColor="text1"/>
        </w:rPr>
        <w:t xml:space="preserve">Ubiquitous in nature, van der Waals (vdW) interactions are the result of quantum-mechanical fluctuations of the electron density, </w:t>
      </w:r>
      <w:r w:rsidRPr="00FB58FA">
        <w:rPr>
          <w:rFonts w:cs="Arial"/>
          <w:i/>
          <w:iCs/>
          <w:snapToGrid w:val="0"/>
          <w:color w:val="000000" w:themeColor="text1"/>
        </w:rPr>
        <w:t>n(</w:t>
      </w:r>
      <w:r w:rsidRPr="00FB58FA">
        <w:rPr>
          <w:rFonts w:cs="Arial"/>
          <w:b/>
          <w:bCs/>
          <w:snapToGrid w:val="0"/>
          <w:color w:val="000000" w:themeColor="text1"/>
        </w:rPr>
        <w:t>r</w:t>
      </w:r>
      <w:r w:rsidRPr="00FB58FA">
        <w:rPr>
          <w:rFonts w:cs="Arial"/>
          <w:i/>
          <w:iCs/>
          <w:snapToGrid w:val="0"/>
          <w:color w:val="000000" w:themeColor="text1"/>
        </w:rPr>
        <w:t>)</w:t>
      </w:r>
      <w:r w:rsidRPr="00FB58FA">
        <w:rPr>
          <w:rFonts w:cs="Arial"/>
          <w:snapToGrid w:val="0"/>
          <w:color w:val="000000" w:themeColor="text1"/>
        </w:rPr>
        <w:t xml:space="preserve">, and play a critical role in the formation, stability, and function of a wide variety of systems, ranging from simple noble-gas dimers to complex hybrid organic/inorganic interfaces [1,2,3]. Since the long-range vdW energy, </w:t>
      </w:r>
      <w:r w:rsidRPr="00FB58FA">
        <w:rPr>
          <w:rFonts w:cs="Arial"/>
          <w:i/>
          <w:iCs/>
          <w:snapToGrid w:val="0"/>
          <w:color w:val="000000" w:themeColor="text1"/>
        </w:rPr>
        <w:t>E</w:t>
      </w:r>
      <w:r w:rsidRPr="00FB58FA">
        <w:rPr>
          <w:rFonts w:cs="Arial"/>
          <w:snapToGrid w:val="0"/>
          <w:color w:val="000000" w:themeColor="text1"/>
          <w:position w:val="-8"/>
        </w:rPr>
        <w:t>vdW</w:t>
      </w:r>
      <w:r w:rsidRPr="00FB58FA">
        <w:rPr>
          <w:rFonts w:cs="Arial"/>
          <w:snapToGrid w:val="0"/>
          <w:color w:val="000000" w:themeColor="text1"/>
        </w:rPr>
        <w:t>, typically represents only a tiny fraction (~0.001%) of the total electronic energy, the vdW influence on</w:t>
      </w:r>
      <w:r w:rsidRPr="00FB58FA">
        <w:rPr>
          <w:rFonts w:cs="Arial"/>
          <w:snapToGrid w:val="0"/>
          <w:color w:val="000000" w:themeColor="text1"/>
          <w:lang w:eastAsia="zh-CN"/>
        </w:rPr>
        <w:t xml:space="preserve"> </w:t>
      </w:r>
      <w:r w:rsidRPr="00FB58FA">
        <w:rPr>
          <w:rFonts w:cs="Arial"/>
          <w:i/>
          <w:iCs/>
          <w:snapToGrid w:val="0"/>
          <w:color w:val="000000" w:themeColor="text1"/>
        </w:rPr>
        <w:t>n(</w:t>
      </w:r>
      <w:r w:rsidRPr="00FB58FA">
        <w:rPr>
          <w:rFonts w:cs="Arial"/>
          <w:b/>
          <w:bCs/>
          <w:snapToGrid w:val="0"/>
          <w:color w:val="000000" w:themeColor="text1"/>
        </w:rPr>
        <w:t>r</w:t>
      </w:r>
      <w:r w:rsidRPr="00FB58FA">
        <w:rPr>
          <w:rFonts w:cs="Arial"/>
          <w:i/>
          <w:iCs/>
          <w:snapToGrid w:val="0"/>
          <w:color w:val="000000" w:themeColor="text1"/>
        </w:rPr>
        <w:t>)</w:t>
      </w:r>
      <w:r w:rsidRPr="00FB58FA">
        <w:rPr>
          <w:rFonts w:cs="Arial"/>
          <w:i/>
          <w:iCs/>
          <w:snapToGrid w:val="0"/>
          <w:color w:val="000000" w:themeColor="text1"/>
          <w:lang w:eastAsia="zh-CN"/>
        </w:rPr>
        <w:t xml:space="preserve"> </w:t>
      </w:r>
      <w:r w:rsidRPr="00FB58FA">
        <w:rPr>
          <w:rFonts w:cs="Arial"/>
          <w:snapToGrid w:val="0"/>
          <w:color w:val="000000" w:themeColor="text1"/>
        </w:rPr>
        <w:t>and electronic properties, such a</w:t>
      </w:r>
      <w:r w:rsidRPr="00FB58FA">
        <w:rPr>
          <w:rFonts w:cs="Arial"/>
          <w:snapToGrid w:val="0"/>
          <w:color w:val="000000" w:themeColor="text1"/>
          <w:lang w:eastAsia="zh-CN"/>
        </w:rPr>
        <w:t xml:space="preserve">s </w:t>
      </w:r>
      <w:r w:rsidRPr="00FB58FA">
        <w:rPr>
          <w:rFonts w:cs="Arial"/>
          <w:snapToGrid w:val="0"/>
          <w:color w:val="000000" w:themeColor="text1"/>
        </w:rPr>
        <w:t>multipolar moments and orbital energy levels, is commonly assumed to be rather small, if not negligible.</w:t>
      </w:r>
      <w:r w:rsidRPr="00FB58FA">
        <w:rPr>
          <w:rFonts w:cs="Arial"/>
          <w:snapToGrid w:val="0"/>
          <w:color w:val="000000" w:themeColor="text1"/>
          <w:lang w:eastAsia="zh-CN"/>
        </w:rPr>
        <w:t xml:space="preserve"> </w:t>
      </w:r>
      <w:r w:rsidRPr="00FB58FA">
        <w:rPr>
          <w:rFonts w:cs="Arial"/>
          <w:snapToGrid w:val="0"/>
          <w:color w:val="000000" w:themeColor="text1"/>
        </w:rPr>
        <w:t xml:space="preserve">For this reason, many of the widely used methodologies for incorporating vdW interactions within the framework of density-functional theory (DFT), are generally approximated by an </w:t>
      </w:r>
      <w:r w:rsidRPr="00FB58FA">
        <w:rPr>
          <w:rFonts w:cs="Arial"/>
          <w:i/>
          <w:iCs/>
          <w:snapToGrid w:val="0"/>
          <w:color w:val="000000" w:themeColor="text1"/>
        </w:rPr>
        <w:t>a posteriori</w:t>
      </w:r>
      <w:r w:rsidRPr="00FB58FA">
        <w:rPr>
          <w:rFonts w:cs="Arial"/>
          <w:snapToGrid w:val="0"/>
          <w:color w:val="000000" w:themeColor="text1"/>
        </w:rPr>
        <w:t xml:space="preserve"> perturbation of the total energy, and are therefore only accounted for after </w:t>
      </w:r>
      <w:r w:rsidRPr="00FB58FA">
        <w:rPr>
          <w:rFonts w:cs="Arial"/>
          <w:i/>
          <w:iCs/>
          <w:snapToGrid w:val="0"/>
          <w:color w:val="000000" w:themeColor="text1"/>
        </w:rPr>
        <w:t>n(</w:t>
      </w:r>
      <w:r w:rsidRPr="00FB58FA">
        <w:rPr>
          <w:rFonts w:cs="Arial"/>
          <w:b/>
          <w:bCs/>
          <w:snapToGrid w:val="0"/>
          <w:color w:val="000000" w:themeColor="text1"/>
        </w:rPr>
        <w:t>r</w:t>
      </w:r>
      <w:r w:rsidRPr="00FB58FA">
        <w:rPr>
          <w:rFonts w:cs="Arial"/>
          <w:i/>
          <w:iCs/>
          <w:snapToGrid w:val="0"/>
          <w:color w:val="000000" w:themeColor="text1"/>
        </w:rPr>
        <w:t>)</w:t>
      </w:r>
      <w:r w:rsidRPr="00FB58FA">
        <w:rPr>
          <w:rFonts w:cs="Arial"/>
          <w:snapToGrid w:val="0"/>
          <w:color w:val="000000" w:themeColor="text1"/>
        </w:rPr>
        <w:t xml:space="preserve"> has been obtained via the self-consistent solution of the non-linear Kohn-Sham (KS) equations.</w:t>
      </w:r>
      <w:r w:rsidRPr="00FB58FA">
        <w:rPr>
          <w:rFonts w:cs="Arial"/>
          <w:snapToGrid w:val="0"/>
          <w:color w:val="000000" w:themeColor="text1"/>
          <w:lang w:eastAsia="zh-CN"/>
        </w:rPr>
        <w:t xml:space="preserve"> </w:t>
      </w:r>
      <w:r w:rsidRPr="00FB58FA">
        <w:rPr>
          <w:rFonts w:cs="Arial"/>
          <w:snapToGrid w:val="0"/>
          <w:color w:val="000000" w:themeColor="text1"/>
        </w:rPr>
        <w:t>Obviously, this is an approximation, and its validity has been rigorously assessed only for very few systems [4</w:t>
      </w:r>
      <w:proofErr w:type="gramStart"/>
      <w:r w:rsidRPr="00FB58FA">
        <w:rPr>
          <w:rFonts w:cs="Arial"/>
          <w:snapToGrid w:val="0"/>
          <w:color w:val="000000" w:themeColor="text1"/>
        </w:rPr>
        <w:t>,5,6</w:t>
      </w:r>
      <w:proofErr w:type="gramEnd"/>
      <w:r w:rsidRPr="00FB58FA">
        <w:rPr>
          <w:rFonts w:cs="Arial"/>
          <w:snapToGrid w:val="0"/>
          <w:color w:val="000000" w:themeColor="text1"/>
        </w:rPr>
        <w:t>]. While self-consistent vdW effects are indeed expected to produce modest structural and density changes in small gas-phase dimers, a rigorous investigation of these electron density mod</w:t>
      </w:r>
      <w:r w:rsidRPr="00FB58FA">
        <w:rPr>
          <w:rFonts w:cs="Arial"/>
          <w:snapToGrid w:val="0"/>
          <w:color w:val="000000" w:themeColor="text1"/>
          <w:lang w:eastAsia="zh-CN"/>
        </w:rPr>
        <w:t>if</w:t>
      </w:r>
      <w:r w:rsidRPr="00FB58FA">
        <w:rPr>
          <w:rFonts w:cs="Arial"/>
          <w:snapToGrid w:val="0"/>
          <w:color w:val="000000" w:themeColor="text1"/>
        </w:rPr>
        <w:t>ications, as well as a thorough analysis of larger and more complex systems, such as inorganic surfaces and organic/inorganic interfaces, has still not been performed to date.</w:t>
      </w:r>
    </w:p>
    <w:p w:rsidR="00C73C8B" w:rsidRPr="00FB58FA" w:rsidRDefault="00C73C8B" w:rsidP="00C73C8B">
      <w:pPr>
        <w:pStyle w:val="Musterberschrift34"/>
        <w:tabs>
          <w:tab w:val="clear" w:pos="855"/>
        </w:tabs>
        <w:ind w:left="0" w:firstLine="0"/>
        <w:jc w:val="both"/>
        <w:rPr>
          <w:b w:val="0"/>
          <w:bCs w:val="0"/>
          <w:color w:val="000000" w:themeColor="text1"/>
          <w:sz w:val="20"/>
          <w:szCs w:val="20"/>
          <w:lang w:eastAsia="zh-CN"/>
        </w:rPr>
      </w:pPr>
      <w:r w:rsidRPr="00FB58FA">
        <w:rPr>
          <w:b w:val="0"/>
          <w:bCs w:val="0"/>
          <w:color w:val="000000" w:themeColor="text1"/>
          <w:sz w:val="20"/>
          <w:szCs w:val="20"/>
        </w:rPr>
        <w:t xml:space="preserve">Considering now the influence of vdW interactions on the structure and stability of HIOS, we also found a few surprises when applying advanced vdW-inclusive DFT methods to these systems. For example, vdW interactions can often lead to a more substantial contribution to adsorption energies of strongly-bound molecules on metals than they do when molecules are purely physisorbed. This situation is illustrated in Figures 1 and 2. Figure 1 shows the equilibrium vertical heights and adsorption energies for benzene – the fundamental building block of many molecules within CRC 951 – on a range of transition metals. Surprisingly, vdW interactions stabilize the adsorption on reactive transition metals Pt, Pd, Rh, Ir substantially more than in the case of much less reactive coinage metals Cu, Ag, Au. In addition, Figure 2 shows that the adsorption geometries of large organic molecules on </w:t>
      </w:r>
      <w:proofErr w:type="gramStart"/>
      <w:r w:rsidRPr="00FB58FA">
        <w:rPr>
          <w:b w:val="0"/>
          <w:bCs w:val="0"/>
          <w:color w:val="000000" w:themeColor="text1"/>
          <w:sz w:val="20"/>
          <w:szCs w:val="20"/>
        </w:rPr>
        <w:t>Pt(</w:t>
      </w:r>
      <w:proofErr w:type="gramEnd"/>
      <w:r w:rsidRPr="00FB58FA">
        <w:rPr>
          <w:b w:val="0"/>
          <w:bCs w:val="0"/>
          <w:color w:val="000000" w:themeColor="text1"/>
          <w:sz w:val="20"/>
          <w:szCs w:val="20"/>
        </w:rPr>
        <w:t xml:space="preserve">111) and Pd(111) can be largely modified by the inclusion of vdW interactions, even in the presence of covalent oxygen-metal bonds with the substrate. For systems studied within CRC 951, these results strongly suggest that vdW interactions will play </w:t>
      </w:r>
      <w:r w:rsidRPr="00FB58FA">
        <w:rPr>
          <w:b w:val="0"/>
          <w:bCs w:val="0"/>
          <w:color w:val="000000" w:themeColor="text1"/>
          <w:sz w:val="20"/>
          <w:szCs w:val="20"/>
        </w:rPr>
        <w:lastRenderedPageBreak/>
        <w:t>a significant role for determining the structure and stability of molecule/semiconductor interfaces, even in the presence of strong electrostatic effects. Our recent comprehensive investigation of 25 organic/metal interfaces demonstrate that only an accurate inclusion of vdW interactions allows one to account for the remarkable stability of large molecules on inorganic surfaces as observed, e.g., in desorption experiments [8].</w:t>
      </w:r>
    </w:p>
    <w:p w:rsidR="00C73C8B" w:rsidRPr="00FB58FA" w:rsidRDefault="00C73C8B" w:rsidP="00C73C8B">
      <w:pPr>
        <w:pStyle w:val="Musterberschrift34"/>
        <w:tabs>
          <w:tab w:val="clear" w:pos="855"/>
        </w:tabs>
        <w:ind w:left="0" w:firstLine="0"/>
        <w:jc w:val="center"/>
        <w:rPr>
          <w:color w:val="000000" w:themeColor="text1"/>
          <w:lang w:eastAsia="zh-CN"/>
        </w:rPr>
      </w:pPr>
      <w:r w:rsidRPr="00FB58FA">
        <w:rPr>
          <w:noProof/>
          <w:color w:val="000000" w:themeColor="text1"/>
          <w:lang w:val="de-DE"/>
        </w:rPr>
        <w:drawing>
          <wp:inline distT="0" distB="0" distL="0" distR="0" wp14:anchorId="064170A5" wp14:editId="178B2ECE">
            <wp:extent cx="3600450" cy="4654550"/>
            <wp:effectExtent l="0" t="0" r="0" b="0"/>
            <wp:docPr id="11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00450" cy="4654550"/>
                    </a:xfrm>
                    <a:prstGeom prst="rect">
                      <a:avLst/>
                    </a:prstGeom>
                    <a:noFill/>
                    <a:ln>
                      <a:noFill/>
                    </a:ln>
                  </pic:spPr>
                </pic:pic>
              </a:graphicData>
            </a:graphic>
          </wp:inline>
        </w:drawing>
      </w:r>
    </w:p>
    <w:p w:rsidR="00C73C8B" w:rsidRPr="00FB58FA" w:rsidRDefault="00C73C8B" w:rsidP="00C73C8B">
      <w:pPr>
        <w:pStyle w:val="Musterberschrift34"/>
        <w:tabs>
          <w:tab w:val="clear" w:pos="855"/>
        </w:tabs>
        <w:ind w:left="0" w:firstLine="0"/>
        <w:jc w:val="both"/>
        <w:rPr>
          <w:color w:val="000000" w:themeColor="text1"/>
        </w:rPr>
      </w:pPr>
      <w:r w:rsidRPr="00FB58FA">
        <w:rPr>
          <w:color w:val="000000" w:themeColor="text1"/>
          <w:sz w:val="20"/>
          <w:szCs w:val="20"/>
        </w:rPr>
        <w:t>Figure 1.</w:t>
      </w:r>
      <w:r w:rsidRPr="00FB58FA">
        <w:rPr>
          <w:b w:val="0"/>
          <w:bCs w:val="0"/>
          <w:color w:val="000000" w:themeColor="text1"/>
          <w:sz w:val="20"/>
          <w:szCs w:val="20"/>
        </w:rPr>
        <w:t xml:space="preserve"> Adsorption energies </w:t>
      </w:r>
      <w:r w:rsidRPr="00FB58FA">
        <w:rPr>
          <w:b w:val="0"/>
          <w:bCs w:val="0"/>
          <w:i/>
          <w:iCs/>
          <w:color w:val="000000" w:themeColor="text1"/>
          <w:sz w:val="20"/>
          <w:szCs w:val="20"/>
        </w:rPr>
        <w:t>E</w:t>
      </w:r>
      <w:r w:rsidRPr="00FB58FA">
        <w:rPr>
          <w:b w:val="0"/>
          <w:bCs w:val="0"/>
          <w:color w:val="000000" w:themeColor="text1"/>
          <w:position w:val="-5"/>
          <w:sz w:val="20"/>
          <w:szCs w:val="20"/>
        </w:rPr>
        <w:t>ad</w:t>
      </w:r>
      <w:r w:rsidRPr="00FB58FA">
        <w:rPr>
          <w:b w:val="0"/>
          <w:bCs w:val="0"/>
          <w:color w:val="000000" w:themeColor="text1"/>
          <w:sz w:val="20"/>
          <w:szCs w:val="20"/>
        </w:rPr>
        <w:t xml:space="preserve"> (in eV) and the average distance between carbon and the first metal layer </w:t>
      </w:r>
      <w:proofErr w:type="gramStart"/>
      <w:r w:rsidRPr="00FB58FA">
        <w:rPr>
          <w:b w:val="0"/>
          <w:bCs w:val="0"/>
          <w:i/>
          <w:iCs/>
          <w:color w:val="000000" w:themeColor="text1"/>
          <w:sz w:val="20"/>
          <w:szCs w:val="20"/>
        </w:rPr>
        <w:t>d</w:t>
      </w:r>
      <w:r w:rsidRPr="00FB58FA">
        <w:rPr>
          <w:b w:val="0"/>
          <w:bCs w:val="0"/>
          <w:color w:val="000000" w:themeColor="text1"/>
          <w:position w:val="-5"/>
          <w:sz w:val="20"/>
          <w:szCs w:val="20"/>
          <w:vertAlign w:val="subscript"/>
          <w:lang w:eastAsia="zh-CN"/>
        </w:rPr>
        <w:t>CM</w:t>
      </w:r>
      <w:proofErr w:type="gramEnd"/>
      <w:r w:rsidRPr="00FB58FA">
        <w:rPr>
          <w:b w:val="0"/>
          <w:bCs w:val="0"/>
          <w:color w:val="000000" w:themeColor="text1"/>
          <w:sz w:val="20"/>
          <w:szCs w:val="20"/>
        </w:rPr>
        <w:t xml:space="preserve"> (in Å) for benzene (C</w:t>
      </w:r>
      <w:r w:rsidRPr="00FB58FA">
        <w:rPr>
          <w:b w:val="0"/>
          <w:bCs w:val="0"/>
          <w:color w:val="000000" w:themeColor="text1"/>
          <w:sz w:val="20"/>
          <w:szCs w:val="20"/>
          <w:vertAlign w:val="subscript"/>
          <w:lang w:eastAsia="zh-CN"/>
        </w:rPr>
        <w:t>6</w:t>
      </w:r>
      <w:r w:rsidRPr="00FB58FA">
        <w:rPr>
          <w:b w:val="0"/>
          <w:bCs w:val="0"/>
          <w:color w:val="000000" w:themeColor="text1"/>
          <w:sz w:val="20"/>
          <w:szCs w:val="20"/>
        </w:rPr>
        <w:t>H</w:t>
      </w:r>
      <w:r w:rsidRPr="00FB58FA">
        <w:rPr>
          <w:b w:val="0"/>
          <w:bCs w:val="0"/>
          <w:color w:val="000000" w:themeColor="text1"/>
          <w:sz w:val="20"/>
          <w:szCs w:val="20"/>
          <w:vertAlign w:val="subscript"/>
          <w:lang w:eastAsia="zh-CN"/>
        </w:rPr>
        <w:t>6</w:t>
      </w:r>
      <w:r w:rsidRPr="00FB58FA">
        <w:rPr>
          <w:b w:val="0"/>
          <w:bCs w:val="0"/>
          <w:color w:val="000000" w:themeColor="text1"/>
          <w:sz w:val="20"/>
          <w:szCs w:val="20"/>
        </w:rPr>
        <w:t>) on the (111) surfaces of Cu, Ag, Au, Pd, Pt, Rh, and Ir from pure PBE functional and vdW-inclusive PBE+vdW</w:t>
      </w:r>
      <w:r w:rsidRPr="00FB58FA">
        <w:rPr>
          <w:b w:val="0"/>
          <w:bCs w:val="0"/>
          <w:color w:val="000000" w:themeColor="text1"/>
          <w:sz w:val="20"/>
          <w:szCs w:val="20"/>
          <w:vertAlign w:val="superscript"/>
          <w:lang w:eastAsia="zh-CN"/>
        </w:rPr>
        <w:t>surf</w:t>
      </w:r>
      <w:r w:rsidRPr="00FB58FA">
        <w:rPr>
          <w:b w:val="0"/>
          <w:bCs w:val="0"/>
          <w:color w:val="000000" w:themeColor="text1"/>
          <w:sz w:val="20"/>
          <w:szCs w:val="20"/>
        </w:rPr>
        <w:t xml:space="preserve"> methods [8].</w:t>
      </w:r>
    </w:p>
    <w:p w:rsidR="00C73C8B" w:rsidRPr="00FB58FA" w:rsidRDefault="00C73C8B" w:rsidP="00C73C8B">
      <w:pPr>
        <w:pStyle w:val="Musterberschrift34"/>
        <w:tabs>
          <w:tab w:val="clear" w:pos="855"/>
        </w:tabs>
        <w:ind w:left="0" w:firstLine="0"/>
        <w:jc w:val="both"/>
        <w:rPr>
          <w:b w:val="0"/>
          <w:bCs w:val="0"/>
          <w:snapToGrid w:val="0"/>
          <w:color w:val="000000" w:themeColor="text1"/>
          <w:sz w:val="20"/>
          <w:szCs w:val="20"/>
          <w:lang w:eastAsia="zh-CN"/>
        </w:rPr>
      </w:pPr>
      <w:r w:rsidRPr="00FB58FA">
        <w:rPr>
          <w:b w:val="0"/>
          <w:bCs w:val="0"/>
          <w:color w:val="000000" w:themeColor="text1"/>
          <w:sz w:val="20"/>
          <w:szCs w:val="20"/>
        </w:rPr>
        <w:t xml:space="preserve">In the last few years, substantial evidence has been accumulated suggesting that vdW interactions are not only important for the structure and stability of a multitude of systems. Other important static and dynamic </w:t>
      </w:r>
      <w:r w:rsidRPr="00FB58FA">
        <w:rPr>
          <w:b w:val="0"/>
          <w:bCs w:val="0"/>
          <w:snapToGrid w:val="0"/>
          <w:color w:val="000000" w:themeColor="text1"/>
          <w:sz w:val="20"/>
          <w:szCs w:val="20"/>
        </w:rPr>
        <w:t>properties, including reaction barriers, vibrational spectra, and elastic response are also largely affected by vdW interactions [8</w:t>
      </w:r>
      <w:proofErr w:type="gramStart"/>
      <w:r w:rsidRPr="00FB58FA">
        <w:rPr>
          <w:b w:val="0"/>
          <w:bCs w:val="0"/>
          <w:snapToGrid w:val="0"/>
          <w:color w:val="000000" w:themeColor="text1"/>
          <w:sz w:val="20"/>
          <w:szCs w:val="20"/>
        </w:rPr>
        <w:t>,9</w:t>
      </w:r>
      <w:proofErr w:type="gramEnd"/>
      <w:r w:rsidRPr="00FB58FA">
        <w:rPr>
          <w:b w:val="0"/>
          <w:bCs w:val="0"/>
          <w:snapToGrid w:val="0"/>
          <w:color w:val="000000" w:themeColor="text1"/>
          <w:sz w:val="20"/>
          <w:szCs w:val="20"/>
        </w:rPr>
        <w:t>]. In particular, we have recently demonstrated that pairwise-additive vdW interactions can have a strong influence also on the electronic properties of HIOS, modifying workfunctions by up to 0.3 eV, and significantly altering charge transfer between organic molecules and inorganic substrates. The self-consistent inclusion of vdW interaction into DFT exchange-correlation functionals also leads to much better agreement of calculated workfunctions of surfaces with and without organic adsorbates with reliable experimental references [8]. Therefore, accurate first-principles predictions of electronic properties of HIOS require a fully self-consistent treatment of vdW interactions.</w:t>
      </w:r>
    </w:p>
    <w:p w:rsidR="00C73C8B" w:rsidRPr="00FB58FA" w:rsidRDefault="00C73C8B" w:rsidP="00C73C8B">
      <w:pPr>
        <w:pStyle w:val="Musterberschrift34"/>
        <w:tabs>
          <w:tab w:val="clear" w:pos="855"/>
        </w:tabs>
        <w:ind w:left="0" w:firstLine="0"/>
        <w:jc w:val="center"/>
        <w:rPr>
          <w:color w:val="000000" w:themeColor="text1"/>
          <w:lang w:val="en-US" w:eastAsia="zh-CN"/>
        </w:rPr>
      </w:pPr>
      <w:r w:rsidRPr="00FB58FA">
        <w:rPr>
          <w:noProof/>
          <w:color w:val="000000" w:themeColor="text1"/>
          <w:lang w:val="de-DE"/>
        </w:rPr>
        <w:lastRenderedPageBreak/>
        <w:drawing>
          <wp:inline distT="0" distB="0" distL="0" distR="0" wp14:anchorId="518F458A" wp14:editId="006B9B86">
            <wp:extent cx="3600450" cy="2946400"/>
            <wp:effectExtent l="0" t="0" r="0" b="6350"/>
            <wp:docPr id="116"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00450" cy="2946400"/>
                    </a:xfrm>
                    <a:prstGeom prst="rect">
                      <a:avLst/>
                    </a:prstGeom>
                    <a:noFill/>
                    <a:ln>
                      <a:noFill/>
                    </a:ln>
                  </pic:spPr>
                </pic:pic>
              </a:graphicData>
            </a:graphic>
          </wp:inline>
        </w:drawing>
      </w:r>
    </w:p>
    <w:p w:rsidR="00C73C8B" w:rsidRPr="00FB58FA" w:rsidRDefault="00C73C8B" w:rsidP="00C73C8B">
      <w:pPr>
        <w:pStyle w:val="Musterberschrift34"/>
        <w:tabs>
          <w:tab w:val="clear" w:pos="855"/>
        </w:tabs>
        <w:ind w:left="0" w:firstLine="0"/>
        <w:jc w:val="both"/>
        <w:rPr>
          <w:color w:val="000000" w:themeColor="text1"/>
          <w:lang w:eastAsia="zh-CN"/>
        </w:rPr>
      </w:pPr>
      <w:r w:rsidRPr="00FB58FA">
        <w:rPr>
          <w:color w:val="000000" w:themeColor="text1"/>
          <w:sz w:val="20"/>
          <w:szCs w:val="20"/>
        </w:rPr>
        <w:t>Figure 2.</w:t>
      </w:r>
      <w:r w:rsidRPr="00FB58FA">
        <w:rPr>
          <w:b w:val="0"/>
          <w:bCs w:val="0"/>
          <w:color w:val="000000" w:themeColor="text1"/>
          <w:sz w:val="20"/>
          <w:szCs w:val="20"/>
        </w:rPr>
        <w:t xml:space="preserve"> Most stable adsorption structures of ethanol (C</w:t>
      </w:r>
      <w:r w:rsidRPr="00FB58FA">
        <w:rPr>
          <w:b w:val="0"/>
          <w:bCs w:val="0"/>
          <w:color w:val="000000" w:themeColor="text1"/>
          <w:sz w:val="20"/>
          <w:szCs w:val="20"/>
          <w:vertAlign w:val="subscript"/>
          <w:lang w:eastAsia="zh-CN"/>
        </w:rPr>
        <w:t>2</w:t>
      </w:r>
      <w:r w:rsidRPr="00FB58FA">
        <w:rPr>
          <w:b w:val="0"/>
          <w:bCs w:val="0"/>
          <w:color w:val="000000" w:themeColor="text1"/>
          <w:sz w:val="20"/>
          <w:szCs w:val="20"/>
        </w:rPr>
        <w:t>H</w:t>
      </w:r>
      <w:r w:rsidRPr="00FB58FA">
        <w:rPr>
          <w:b w:val="0"/>
          <w:bCs w:val="0"/>
          <w:color w:val="000000" w:themeColor="text1"/>
          <w:sz w:val="20"/>
          <w:szCs w:val="20"/>
          <w:vertAlign w:val="subscript"/>
          <w:lang w:eastAsia="zh-CN"/>
        </w:rPr>
        <w:t>5</w:t>
      </w:r>
      <w:r w:rsidRPr="00FB58FA">
        <w:rPr>
          <w:b w:val="0"/>
          <w:bCs w:val="0"/>
          <w:color w:val="000000" w:themeColor="text1"/>
          <w:sz w:val="20"/>
          <w:szCs w:val="20"/>
        </w:rPr>
        <w:t xml:space="preserve">OH) at </w:t>
      </w:r>
      <w:proofErr w:type="gramStart"/>
      <w:r w:rsidRPr="00FB58FA">
        <w:rPr>
          <w:b w:val="0"/>
          <w:bCs w:val="0"/>
          <w:color w:val="000000" w:themeColor="text1"/>
          <w:sz w:val="20"/>
          <w:szCs w:val="20"/>
        </w:rPr>
        <w:t>Pt(</w:t>
      </w:r>
      <w:proofErr w:type="gramEnd"/>
      <w:r w:rsidRPr="00FB58FA">
        <w:rPr>
          <w:b w:val="0"/>
          <w:bCs w:val="0"/>
          <w:color w:val="000000" w:themeColor="text1"/>
          <w:sz w:val="20"/>
          <w:szCs w:val="20"/>
        </w:rPr>
        <w:t>111) (a) and of isophorone (C</w:t>
      </w:r>
      <w:r w:rsidRPr="00FB58FA">
        <w:rPr>
          <w:b w:val="0"/>
          <w:bCs w:val="0"/>
          <w:color w:val="000000" w:themeColor="text1"/>
          <w:sz w:val="20"/>
          <w:szCs w:val="20"/>
          <w:vertAlign w:val="subscript"/>
          <w:lang w:eastAsia="zh-CN"/>
        </w:rPr>
        <w:t>9</w:t>
      </w:r>
      <w:r w:rsidRPr="00FB58FA">
        <w:rPr>
          <w:b w:val="0"/>
          <w:bCs w:val="0"/>
          <w:color w:val="000000" w:themeColor="text1"/>
          <w:sz w:val="20"/>
          <w:szCs w:val="20"/>
        </w:rPr>
        <w:t>H</w:t>
      </w:r>
      <w:r w:rsidRPr="00FB58FA">
        <w:rPr>
          <w:b w:val="0"/>
          <w:bCs w:val="0"/>
          <w:color w:val="000000" w:themeColor="text1"/>
          <w:sz w:val="20"/>
          <w:szCs w:val="20"/>
          <w:vertAlign w:val="subscript"/>
          <w:lang w:eastAsia="zh-CN"/>
        </w:rPr>
        <w:t>14</w:t>
      </w:r>
      <w:r w:rsidRPr="00FB58FA">
        <w:rPr>
          <w:b w:val="0"/>
          <w:bCs w:val="0"/>
          <w:color w:val="000000" w:themeColor="text1"/>
          <w:sz w:val="20"/>
          <w:szCs w:val="20"/>
        </w:rPr>
        <w:t>O) at the Pd(111) surface (b) optimized by pure PBE and PBE+vdW</w:t>
      </w:r>
      <w:r w:rsidRPr="00FB58FA">
        <w:rPr>
          <w:b w:val="0"/>
          <w:bCs w:val="0"/>
          <w:color w:val="000000" w:themeColor="text1"/>
          <w:sz w:val="20"/>
          <w:szCs w:val="20"/>
          <w:vertAlign w:val="superscript"/>
          <w:lang w:eastAsia="zh-CN"/>
        </w:rPr>
        <w:t>surf</w:t>
      </w:r>
      <w:r w:rsidRPr="00FB58FA">
        <w:rPr>
          <w:b w:val="0"/>
          <w:bCs w:val="0"/>
          <w:color w:val="000000" w:themeColor="text1"/>
          <w:position w:val="10"/>
          <w:sz w:val="20"/>
          <w:szCs w:val="20"/>
          <w:lang w:eastAsia="zh-CN"/>
        </w:rPr>
        <w:t xml:space="preserve"> </w:t>
      </w:r>
      <w:r w:rsidRPr="00FB58FA">
        <w:rPr>
          <w:b w:val="0"/>
          <w:bCs w:val="0"/>
          <w:color w:val="000000" w:themeColor="text1"/>
          <w:sz w:val="20"/>
          <w:szCs w:val="20"/>
        </w:rPr>
        <w:t>methods. Gray, white, red, light gray, and yellow represent C, H, O, Pt, and Pd atoms, respectively. See Ref. [8] for more details.</w:t>
      </w:r>
    </w:p>
    <w:p w:rsidR="00C73C8B" w:rsidRPr="00FB58FA" w:rsidRDefault="00C73C8B" w:rsidP="00C73C8B">
      <w:pPr>
        <w:pStyle w:val="Musterberschrift34"/>
        <w:tabs>
          <w:tab w:val="clear" w:pos="855"/>
        </w:tabs>
        <w:ind w:left="0" w:firstLine="0"/>
        <w:jc w:val="both"/>
        <w:rPr>
          <w:b w:val="0"/>
          <w:bCs w:val="0"/>
          <w:color w:val="000000" w:themeColor="text1"/>
          <w:sz w:val="20"/>
          <w:szCs w:val="20"/>
          <w:lang w:eastAsia="zh-CN"/>
        </w:rPr>
      </w:pPr>
      <w:r w:rsidRPr="00FB58FA">
        <w:rPr>
          <w:b w:val="0"/>
          <w:bCs w:val="0"/>
          <w:color w:val="000000" w:themeColor="text1"/>
          <w:sz w:val="20"/>
          <w:szCs w:val="20"/>
        </w:rPr>
        <w:t>Our studies have also shown that the widely employed pairwise-additive treatment of vdW interactions is sometimes insufficient for reliable predictions of properties in large inhomogeneous systems, such as most HIOS [10</w:t>
      </w:r>
      <w:proofErr w:type="gramStart"/>
      <w:r w:rsidRPr="00FB58FA">
        <w:rPr>
          <w:b w:val="0"/>
          <w:bCs w:val="0"/>
          <w:color w:val="000000" w:themeColor="text1"/>
          <w:sz w:val="20"/>
          <w:szCs w:val="20"/>
        </w:rPr>
        <w:t>,12,13</w:t>
      </w:r>
      <w:proofErr w:type="gramEnd"/>
      <w:r w:rsidRPr="00FB58FA">
        <w:rPr>
          <w:b w:val="0"/>
          <w:bCs w:val="0"/>
          <w:color w:val="000000" w:themeColor="text1"/>
          <w:sz w:val="20"/>
          <w:szCs w:val="20"/>
        </w:rPr>
        <w:t>]. This realization lead us to develop the so-called DFT+MBD method that models vdW interactions in an explicit many-body fashion, where the dipolar correlations of a given system are captured to infinite order [12,13,14]. A schematic description of the MBD method is shown in Figure 3. DFT+MBD calculations have allowed us to identify a wealth of novel phenomena in complex materials, for example revising our understanding of stability and mobility of point defects in semiconductors [15], and predict the appearance of hybrid terahertz (THz) modes coupling plasmonic and phononic excitations at finite temperature in the aspirin crystal [16]. Our preliminary work on applying the DFT+MBD method to HIOS indicates that we are able to achieve quantitative accuracy in the modeling of the structure and adsorption energies of organic molecules on metal surfaces.</w:t>
      </w:r>
    </w:p>
    <w:p w:rsidR="00C73C8B" w:rsidRPr="00FB58FA" w:rsidRDefault="00C73C8B" w:rsidP="00C73C8B">
      <w:pPr>
        <w:pStyle w:val="Musterberschrift34"/>
        <w:tabs>
          <w:tab w:val="clear" w:pos="855"/>
        </w:tabs>
        <w:ind w:left="0" w:firstLine="0"/>
        <w:jc w:val="both"/>
        <w:rPr>
          <w:b w:val="0"/>
          <w:bCs w:val="0"/>
          <w:color w:val="000000" w:themeColor="text1"/>
          <w:sz w:val="20"/>
          <w:szCs w:val="20"/>
          <w:lang w:eastAsia="zh-CN"/>
        </w:rPr>
      </w:pPr>
      <w:r w:rsidRPr="00FB58FA">
        <w:rPr>
          <w:b w:val="0"/>
          <w:bCs w:val="0"/>
          <w:color w:val="000000" w:themeColor="text1"/>
          <w:sz w:val="20"/>
          <w:szCs w:val="20"/>
        </w:rPr>
        <w:t>For large organic molecules and their oligomers of interest in the CRC 951, vdW interactions often constitute the largest contribution to the molecule</w:t>
      </w:r>
      <w:r w:rsidRPr="00FB58FA">
        <w:rPr>
          <w:rFonts w:eastAsia="Times New Roman"/>
          <w:b w:val="0"/>
          <w:bCs w:val="0"/>
          <w:color w:val="000000" w:themeColor="text1"/>
          <w:sz w:val="20"/>
          <w:szCs w:val="20"/>
        </w:rPr>
        <w:t>¯</w:t>
      </w:r>
      <w:r w:rsidRPr="00FB58FA">
        <w:rPr>
          <w:b w:val="0"/>
          <w:bCs w:val="0"/>
          <w:color w:val="000000" w:themeColor="text1"/>
          <w:sz w:val="20"/>
          <w:szCs w:val="20"/>
        </w:rPr>
        <w:t>surface potential upon adsorption on an inorganic substrate (ZnO, Si, or Ge). A rough estimate is that vdW interactions contribute about ~ 1 eV per benzene ring for an organic molecule interacting with a semiconductor surface. This is clearly a substantial contribution which, for large enough molecules, can amount to adsorption energies even larger than typical covalent bonds. Furthermore, the intricate coupling between the localized electronic states of the organic layer and the substrate electronic bands also leads to the emergence of non-trivial many-body correlations that can be further understood by analyzing the collective plasmon-like dipolar excitations obtained from the DFT+MBD calculations. Since the vdW contribution to the total energy can exceed a few eV for large molecules, vdW effects fall within the energy scale of many relevant phenomena of interest in HIOS, such as optical excitations and exciton formation. However, our understanding of these effects is only starting to be developed.</w:t>
      </w:r>
    </w:p>
    <w:p w:rsidR="00C73C8B" w:rsidRPr="00FB58FA" w:rsidRDefault="00C73C8B" w:rsidP="00C73C8B">
      <w:pPr>
        <w:pStyle w:val="Musterberschrift34"/>
        <w:tabs>
          <w:tab w:val="clear" w:pos="855"/>
        </w:tabs>
        <w:ind w:left="0" w:firstLine="0"/>
        <w:jc w:val="both"/>
        <w:rPr>
          <w:b w:val="0"/>
          <w:bCs w:val="0"/>
          <w:color w:val="000000" w:themeColor="text1"/>
          <w:sz w:val="20"/>
          <w:szCs w:val="20"/>
          <w:lang w:eastAsia="zh-CN"/>
        </w:rPr>
      </w:pPr>
      <w:r w:rsidRPr="00FB58FA">
        <w:rPr>
          <w:b w:val="0"/>
          <w:bCs w:val="0"/>
          <w:color w:val="000000" w:themeColor="text1"/>
          <w:sz w:val="20"/>
          <w:szCs w:val="20"/>
          <w:lang w:eastAsia="zh-CN"/>
        </w:rPr>
        <w:t>Since efficient many-body methods for vdW interactions have been developed only recently, very little is currently known about the non-trivial contributions of many-body vdW effects to the structural and energetic properties of HIOS. However, the role of many-body interactions on vibrational, electronic, and optical properties is even less well understood. A complete understanding of the structure and energetic properties demands a fully self-consistent implementation of the DFT+MBD method, which will require deriving the MBD potential (functional derivative of the MBD energy with respect to the electron density). The calculation of optical and non-linear vibrational properties (e.g., measured in project B5 (</w:t>
      </w:r>
      <w:r w:rsidRPr="00FB58FA">
        <w:rPr>
          <w:b w:val="0"/>
          <w:bCs w:val="0"/>
          <w:i/>
          <w:iCs/>
          <w:color w:val="000000" w:themeColor="text1"/>
          <w:sz w:val="20"/>
          <w:szCs w:val="20"/>
          <w:lang w:val="en-US" w:eastAsia="zh-CN"/>
        </w:rPr>
        <w:t>Wörner/Elsässer</w:t>
      </w:r>
      <w:r w:rsidRPr="00FB58FA">
        <w:rPr>
          <w:b w:val="0"/>
          <w:bCs w:val="0"/>
          <w:color w:val="000000" w:themeColor="text1"/>
          <w:sz w:val="20"/>
          <w:szCs w:val="20"/>
          <w:lang w:eastAsia="zh-CN"/>
        </w:rPr>
        <w:t xml:space="preserve">)) will require to go further to the implementation of the MBD kernel (second functional derivative of the MBD energy). These are some of the very challenging goals that we aim to address in this proposal. These developments will be largely complementary to other theoretical efforts and the experimental measurements carried out </w:t>
      </w:r>
      <w:r w:rsidRPr="00FB58FA">
        <w:rPr>
          <w:b w:val="0"/>
          <w:bCs w:val="0"/>
          <w:color w:val="000000" w:themeColor="text1"/>
          <w:sz w:val="20"/>
          <w:szCs w:val="20"/>
          <w:lang w:eastAsia="zh-CN"/>
        </w:rPr>
        <w:lastRenderedPageBreak/>
        <w:t>within CRC 951.</w:t>
      </w:r>
    </w:p>
    <w:p w:rsidR="00C73C8B" w:rsidRPr="00FB58FA" w:rsidRDefault="00C73C8B" w:rsidP="00C73C8B">
      <w:pPr>
        <w:pStyle w:val="Musterberschrift34"/>
        <w:tabs>
          <w:tab w:val="clear" w:pos="855"/>
        </w:tabs>
        <w:ind w:left="0" w:firstLine="0"/>
        <w:jc w:val="center"/>
        <w:rPr>
          <w:color w:val="000000" w:themeColor="text1"/>
          <w:lang w:val="en-US" w:eastAsia="zh-CN"/>
        </w:rPr>
      </w:pPr>
      <w:r w:rsidRPr="00FB58FA">
        <w:rPr>
          <w:noProof/>
          <w:color w:val="000000" w:themeColor="text1"/>
          <w:lang w:val="de-DE"/>
        </w:rPr>
        <w:drawing>
          <wp:inline distT="0" distB="0" distL="0" distR="0" wp14:anchorId="3B3A15BB" wp14:editId="3E608DA9">
            <wp:extent cx="2286000" cy="3340100"/>
            <wp:effectExtent l="0" t="0" r="0" b="0"/>
            <wp:docPr id="117"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86000" cy="3340100"/>
                    </a:xfrm>
                    <a:prstGeom prst="rect">
                      <a:avLst/>
                    </a:prstGeom>
                    <a:noFill/>
                    <a:ln>
                      <a:noFill/>
                    </a:ln>
                  </pic:spPr>
                </pic:pic>
              </a:graphicData>
            </a:graphic>
          </wp:inline>
        </w:drawing>
      </w:r>
    </w:p>
    <w:p w:rsidR="00C73C8B" w:rsidRPr="00FB58FA" w:rsidRDefault="00C73C8B" w:rsidP="00C73C8B">
      <w:pPr>
        <w:pStyle w:val="ErlterungenMuster"/>
        <w:jc w:val="both"/>
        <w:rPr>
          <w:color w:val="000000" w:themeColor="text1"/>
          <w:lang w:eastAsia="zh-CN"/>
        </w:rPr>
      </w:pPr>
      <w:r w:rsidRPr="00FB58FA">
        <w:rPr>
          <w:b/>
          <w:bCs/>
          <w:color w:val="000000" w:themeColor="text1"/>
          <w:lang w:val="en-US"/>
        </w:rPr>
        <w:t>Figure 3.</w:t>
      </w:r>
      <w:r w:rsidRPr="00FB58FA">
        <w:rPr>
          <w:color w:val="000000" w:themeColor="text1"/>
          <w:lang w:val="en-US"/>
        </w:rPr>
        <w:t xml:space="preserve"> </w:t>
      </w:r>
      <w:r w:rsidRPr="00FB58FA">
        <w:rPr>
          <w:color w:val="000000" w:themeColor="text1"/>
          <w:lang w:val="en-US" w:eastAsia="zh-CN"/>
        </w:rPr>
        <w:t xml:space="preserve">Schematic </w:t>
      </w:r>
      <w:r w:rsidRPr="00FB58FA">
        <w:rPr>
          <w:color w:val="000000" w:themeColor="text1"/>
        </w:rPr>
        <w:t xml:space="preserve">diagram illustrating the computation of the long-range vdW correlation energy </w:t>
      </w:r>
      <w:r w:rsidRPr="00FB58FA">
        <w:rPr>
          <w:i/>
          <w:iCs/>
          <w:color w:val="000000" w:themeColor="text1"/>
        </w:rPr>
        <w:t xml:space="preserve">via </w:t>
      </w:r>
      <w:r w:rsidRPr="00FB58FA">
        <w:rPr>
          <w:color w:val="000000" w:themeColor="text1"/>
        </w:rPr>
        <w:t>the MBD method. The first step is to map the response of realistic material to a system of atomic response functions (ARFs) by using its electron density, computed using semilocal DFT. The second step is to account for short-range many-body screening effects that are crucial in condensed materials by solving the Dyson-like response equation with a short-range potential. The final step is to couple the ARFs by a long-range dipole potential and solve the Schrö</w:t>
      </w:r>
      <w:r w:rsidRPr="00FB58FA">
        <w:rPr>
          <w:color w:val="000000" w:themeColor="text1"/>
          <w:lang w:eastAsia="zh-CN"/>
        </w:rPr>
        <w:t xml:space="preserve">dinger </w:t>
      </w:r>
      <w:r w:rsidRPr="00FB58FA">
        <w:rPr>
          <w:color w:val="000000" w:themeColor="text1"/>
        </w:rPr>
        <w:t>equation for coupled ARFs. See Ref. [13] for further details.</w:t>
      </w:r>
    </w:p>
    <w:p w:rsidR="00C73C8B" w:rsidRPr="00FB58FA" w:rsidRDefault="00C73C8B" w:rsidP="00C73C8B">
      <w:pPr>
        <w:pStyle w:val="ErluterungenMuster0"/>
        <w:rPr>
          <w:rFonts w:cs="Arial"/>
          <w:color w:val="000000" w:themeColor="text1"/>
          <w:lang w:val="en-US" w:eastAsia="zh-CN"/>
        </w:rPr>
      </w:pPr>
    </w:p>
    <w:p w:rsidR="00C73C8B" w:rsidRPr="00FB58FA" w:rsidRDefault="00C73C8B" w:rsidP="00C73C8B">
      <w:pPr>
        <w:pStyle w:val="ErlterungenMuster"/>
        <w:rPr>
          <w:b/>
          <w:bCs/>
          <w:snapToGrid w:val="0"/>
          <w:color w:val="000000" w:themeColor="text1"/>
          <w:lang w:val="en-US"/>
        </w:rPr>
      </w:pPr>
      <w:r w:rsidRPr="00FB58FA">
        <w:rPr>
          <w:b/>
          <w:bCs/>
          <w:snapToGrid w:val="0"/>
          <w:color w:val="000000" w:themeColor="text1"/>
          <w:lang w:val="en-US"/>
        </w:rPr>
        <w:t xml:space="preserve">References </w:t>
      </w:r>
    </w:p>
    <w:p w:rsidR="00C73C8B" w:rsidRPr="00FB58FA" w:rsidRDefault="00C73C8B" w:rsidP="00C73C8B">
      <w:pPr>
        <w:pStyle w:val="ErlterungenMuster"/>
        <w:rPr>
          <w:b/>
          <w:bCs/>
          <w:snapToGrid w:val="0"/>
          <w:color w:val="000000" w:themeColor="text1"/>
        </w:rPr>
      </w:pPr>
    </w:p>
    <w:p w:rsidR="00C73C8B" w:rsidRPr="00FB58FA" w:rsidRDefault="00C73C8B" w:rsidP="00C73C8B">
      <w:pPr>
        <w:jc w:val="both"/>
        <w:rPr>
          <w:rFonts w:cs="Arial"/>
          <w:b/>
          <w:bCs/>
          <w:snapToGrid w:val="0"/>
          <w:color w:val="000000" w:themeColor="text1"/>
        </w:rPr>
      </w:pPr>
      <w:r w:rsidRPr="00FB58FA">
        <w:rPr>
          <w:rFonts w:cs="Arial"/>
          <w:snapToGrid w:val="0"/>
          <w:color w:val="000000" w:themeColor="text1"/>
          <w:lang w:val="en-US"/>
        </w:rPr>
        <w:t xml:space="preserve">[1] D. Langbein, </w:t>
      </w:r>
      <w:r w:rsidRPr="00FB58FA">
        <w:rPr>
          <w:rFonts w:cs="Arial"/>
          <w:i/>
          <w:iCs/>
          <w:snapToGrid w:val="0"/>
          <w:color w:val="000000" w:themeColor="text1"/>
          <w:lang w:val="en-US"/>
        </w:rPr>
        <w:t>Theory of van der Waals Attraction</w:t>
      </w:r>
      <w:r w:rsidRPr="00FB58FA">
        <w:rPr>
          <w:rFonts w:cs="Arial"/>
          <w:snapToGrid w:val="0"/>
          <w:color w:val="000000" w:themeColor="text1"/>
          <w:lang w:val="en-US"/>
        </w:rPr>
        <w:t xml:space="preserve"> </w:t>
      </w:r>
      <w:r w:rsidRPr="00FB58FA">
        <w:rPr>
          <w:rFonts w:cs="Arial"/>
          <w:snapToGrid w:val="0"/>
          <w:color w:val="000000" w:themeColor="text1"/>
        </w:rPr>
        <w:t>(Tracts in Modern Physics vol 72) (Berlin: Springer, 1974)</w:t>
      </w:r>
    </w:p>
    <w:p w:rsidR="00C73C8B" w:rsidRPr="00FB58FA" w:rsidRDefault="00C73C8B" w:rsidP="00C73C8B">
      <w:pPr>
        <w:jc w:val="both"/>
        <w:rPr>
          <w:rFonts w:cs="Arial"/>
          <w:color w:val="000000" w:themeColor="text1"/>
        </w:rPr>
      </w:pPr>
      <w:r w:rsidRPr="00FB58FA">
        <w:rPr>
          <w:rFonts w:cs="Arial"/>
          <w:color w:val="000000" w:themeColor="text1"/>
        </w:rPr>
        <w:t xml:space="preserve">[2] V. A. Parsegian, </w:t>
      </w:r>
      <w:r w:rsidRPr="00FB58FA">
        <w:rPr>
          <w:rFonts w:cs="Arial"/>
          <w:i/>
          <w:iCs/>
          <w:color w:val="000000" w:themeColor="text1"/>
        </w:rPr>
        <w:t>van der Waals Forces: A Handbook for Biologists, Chemists, Engineers and Physicists</w:t>
      </w:r>
      <w:r w:rsidRPr="00FB58FA">
        <w:rPr>
          <w:rFonts w:cs="Arial"/>
          <w:i/>
          <w:iCs/>
          <w:color w:val="000000" w:themeColor="text1"/>
          <w:lang w:eastAsia="zh-CN"/>
        </w:rPr>
        <w:t xml:space="preserve"> </w:t>
      </w:r>
      <w:r w:rsidRPr="00FB58FA">
        <w:rPr>
          <w:rFonts w:cs="Arial"/>
          <w:color w:val="000000" w:themeColor="text1"/>
        </w:rPr>
        <w:t>(Cambridge: Cambridge University Press, 2005)</w:t>
      </w:r>
    </w:p>
    <w:p w:rsidR="00C73C8B" w:rsidRPr="00FB58FA" w:rsidRDefault="00C73C8B" w:rsidP="00C73C8B">
      <w:pPr>
        <w:jc w:val="both"/>
        <w:rPr>
          <w:rFonts w:cs="Arial"/>
          <w:color w:val="000000" w:themeColor="text1"/>
        </w:rPr>
      </w:pPr>
      <w:r w:rsidRPr="00FB58FA">
        <w:rPr>
          <w:rFonts w:cs="Arial"/>
          <w:color w:val="000000" w:themeColor="text1"/>
        </w:rPr>
        <w:t xml:space="preserve">[3] J. F. Dobson and T. Gould, J. Phys.: Condens. Matter </w:t>
      </w:r>
      <w:r w:rsidRPr="00FB58FA">
        <w:rPr>
          <w:rFonts w:cs="Arial"/>
          <w:b/>
          <w:bCs/>
          <w:color w:val="000000" w:themeColor="text1"/>
        </w:rPr>
        <w:t>24</w:t>
      </w:r>
      <w:r w:rsidRPr="00FB58FA">
        <w:rPr>
          <w:rFonts w:cs="Arial"/>
          <w:color w:val="000000" w:themeColor="text1"/>
        </w:rPr>
        <w:t>, 073201 (2012).</w:t>
      </w:r>
    </w:p>
    <w:p w:rsidR="00C73C8B" w:rsidRPr="00FB58FA" w:rsidRDefault="00C73C8B" w:rsidP="00C73C8B">
      <w:pPr>
        <w:jc w:val="both"/>
        <w:rPr>
          <w:rFonts w:cs="Arial"/>
          <w:color w:val="000000" w:themeColor="text1"/>
        </w:rPr>
      </w:pPr>
      <w:r w:rsidRPr="00FB58FA">
        <w:rPr>
          <w:rFonts w:cs="Arial"/>
          <w:color w:val="000000" w:themeColor="text1"/>
        </w:rPr>
        <w:t xml:space="preserve">[4] T. Thonhauser, V. R. Cooper, S. Li, A. Puzder, P. Hyldgaard, and D. C. Langreth, Phys. Rev. B </w:t>
      </w:r>
      <w:r w:rsidRPr="00FB58FA">
        <w:rPr>
          <w:rFonts w:cs="Arial"/>
          <w:b/>
          <w:bCs/>
          <w:color w:val="000000" w:themeColor="text1"/>
        </w:rPr>
        <w:t>76</w:t>
      </w:r>
      <w:r w:rsidRPr="00FB58FA">
        <w:rPr>
          <w:rFonts w:cs="Arial"/>
          <w:color w:val="000000" w:themeColor="text1"/>
        </w:rPr>
        <w:t>, 125112 (2007).</w:t>
      </w:r>
    </w:p>
    <w:p w:rsidR="00C73C8B" w:rsidRPr="00FB58FA" w:rsidRDefault="00C73C8B" w:rsidP="00C73C8B">
      <w:pPr>
        <w:jc w:val="both"/>
        <w:rPr>
          <w:rFonts w:cs="Arial"/>
          <w:color w:val="000000" w:themeColor="text1"/>
        </w:rPr>
      </w:pPr>
      <w:r w:rsidRPr="00FB58FA">
        <w:rPr>
          <w:rFonts w:cs="Arial"/>
          <w:color w:val="000000" w:themeColor="text1"/>
        </w:rPr>
        <w:t xml:space="preserve">[5] M. Mura, A. Gulans, T. Thonhauser, and L. Kantorovich, Phys. Chem. Chem. Phys. </w:t>
      </w:r>
      <w:r w:rsidRPr="00FB58FA">
        <w:rPr>
          <w:rFonts w:cs="Arial"/>
          <w:b/>
          <w:bCs/>
          <w:color w:val="000000" w:themeColor="text1"/>
        </w:rPr>
        <w:t>12</w:t>
      </w:r>
      <w:r w:rsidRPr="00FB58FA">
        <w:rPr>
          <w:rFonts w:cs="Arial"/>
          <w:color w:val="000000" w:themeColor="text1"/>
        </w:rPr>
        <w:t>, 4759 (2010).</w:t>
      </w:r>
    </w:p>
    <w:p w:rsidR="00C73C8B" w:rsidRPr="00FB58FA" w:rsidRDefault="00C73C8B" w:rsidP="00C73C8B">
      <w:pPr>
        <w:jc w:val="both"/>
        <w:rPr>
          <w:rFonts w:cs="Arial"/>
          <w:color w:val="000000" w:themeColor="text1"/>
          <w:lang w:eastAsia="zh-CN"/>
        </w:rPr>
      </w:pPr>
      <w:r w:rsidRPr="00FB58FA">
        <w:rPr>
          <w:rFonts w:cs="Arial"/>
          <w:color w:val="000000" w:themeColor="text1"/>
        </w:rPr>
        <w:t xml:space="preserve">[6] E. Bremond, N. Golubev, S. N. Steinmann, and C. Corminboeuf, J. Chem. Phys. </w:t>
      </w:r>
      <w:r w:rsidRPr="00FB58FA">
        <w:rPr>
          <w:rFonts w:cs="Arial"/>
          <w:b/>
          <w:bCs/>
          <w:color w:val="000000" w:themeColor="text1"/>
        </w:rPr>
        <w:t>140</w:t>
      </w:r>
      <w:r w:rsidRPr="00FB58FA">
        <w:rPr>
          <w:rFonts w:cs="Arial"/>
          <w:color w:val="000000" w:themeColor="text1"/>
        </w:rPr>
        <w:t>, 18A516 (2014).</w:t>
      </w:r>
    </w:p>
    <w:p w:rsidR="00C73C8B" w:rsidRPr="00FB58FA" w:rsidRDefault="00C73C8B" w:rsidP="00C73C8B">
      <w:pPr>
        <w:jc w:val="both"/>
        <w:rPr>
          <w:rFonts w:cs="Arial"/>
          <w:color w:val="000000" w:themeColor="text1"/>
          <w:lang w:eastAsia="zh-CN"/>
        </w:rPr>
      </w:pPr>
      <w:r w:rsidRPr="002B2D86">
        <w:rPr>
          <w:rFonts w:cs="Arial"/>
          <w:color w:val="000000" w:themeColor="text1"/>
          <w:lang w:eastAsia="zh-CN"/>
        </w:rPr>
        <w:t xml:space="preserve">[7] V. </w:t>
      </w:r>
      <w:r w:rsidRPr="002B2D86">
        <w:rPr>
          <w:rFonts w:cs="Arial"/>
          <w:color w:val="000000" w:themeColor="text1"/>
        </w:rPr>
        <w:t xml:space="preserve">Blum, R. Gehrke, F. Hanke, P. Havu, V. Havu, X. Ren, K. Reuter, and M. Scheffler, Comput. </w:t>
      </w:r>
      <w:r w:rsidRPr="00FB58FA">
        <w:rPr>
          <w:rFonts w:cs="Arial"/>
          <w:color w:val="000000" w:themeColor="text1"/>
        </w:rPr>
        <w:t xml:space="preserve">Phys. Commun. </w:t>
      </w:r>
      <w:r w:rsidRPr="00FB58FA">
        <w:rPr>
          <w:rFonts w:cs="Arial"/>
          <w:b/>
          <w:bCs/>
          <w:color w:val="000000" w:themeColor="text1"/>
        </w:rPr>
        <w:t>180</w:t>
      </w:r>
      <w:r w:rsidRPr="00FB58FA">
        <w:rPr>
          <w:rFonts w:cs="Arial"/>
          <w:color w:val="000000" w:themeColor="text1"/>
        </w:rPr>
        <w:t>, 2175 (2009).</w:t>
      </w:r>
    </w:p>
    <w:p w:rsidR="00C73C8B" w:rsidRPr="00FB58FA" w:rsidRDefault="00C73C8B" w:rsidP="00C73C8B">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 xml:space="preserve">Project-related publications </w:t>
      </w:r>
    </w:p>
    <w:p w:rsidR="00C73C8B" w:rsidRPr="00FB58FA" w:rsidRDefault="00C73C8B" w:rsidP="00C73C8B">
      <w:pPr>
        <w:rPr>
          <w:rFonts w:cs="Arial"/>
          <w:color w:val="000000" w:themeColor="text1"/>
        </w:rPr>
      </w:pPr>
      <w:r w:rsidRPr="00FB58FA">
        <w:rPr>
          <w:rFonts w:cs="Arial"/>
          <w:color w:val="000000" w:themeColor="text1"/>
          <w:lang w:val="en-US"/>
        </w:rPr>
        <w:t xml:space="preserve">[8] W. Liu, A. Tkatchenko, and M. Scheffler, Acc. Chem. Res. (2014); dx.doi.org/10.1021/ar500118y. </w:t>
      </w:r>
    </w:p>
    <w:p w:rsidR="00C73C8B" w:rsidRPr="00FB58FA" w:rsidRDefault="00C73C8B" w:rsidP="00C73C8B">
      <w:pPr>
        <w:rPr>
          <w:rFonts w:cs="Arial"/>
          <w:color w:val="000000" w:themeColor="text1"/>
          <w:lang w:val="en-US" w:eastAsia="zh-CN"/>
        </w:rPr>
      </w:pPr>
      <w:r w:rsidRPr="00FB58FA">
        <w:rPr>
          <w:rFonts w:cs="Arial"/>
          <w:color w:val="000000" w:themeColor="text1"/>
          <w:lang w:val="en-US"/>
        </w:rPr>
        <w:t>[9] L. Kronik and A. Tkatchenko, Acc. Chem. Res. (2014); dx.doi.org/10.1021/ar500144s.</w:t>
      </w:r>
    </w:p>
    <w:p w:rsidR="00C73C8B" w:rsidRPr="00FB58FA" w:rsidRDefault="00C73C8B" w:rsidP="00C73C8B">
      <w:pPr>
        <w:rPr>
          <w:rFonts w:cs="Arial"/>
          <w:color w:val="000000" w:themeColor="text1"/>
          <w:lang w:val="en-US" w:eastAsia="zh-CN"/>
        </w:rPr>
      </w:pPr>
      <w:r w:rsidRPr="00FB58FA">
        <w:rPr>
          <w:rFonts w:cs="Arial"/>
          <w:color w:val="000000" w:themeColor="text1"/>
          <w:lang w:val="en-US" w:eastAsia="zh-CN"/>
        </w:rPr>
        <w:t xml:space="preserve">[10] </w:t>
      </w:r>
      <w:r w:rsidRPr="00FB58FA">
        <w:rPr>
          <w:rFonts w:cs="Arial"/>
          <w:color w:val="000000" w:themeColor="text1"/>
          <w:lang w:val="en-US"/>
        </w:rPr>
        <w:t>A. Tkatchenko</w:t>
      </w:r>
      <w:r w:rsidRPr="00FB58FA">
        <w:rPr>
          <w:rFonts w:cs="Arial"/>
          <w:color w:val="000000" w:themeColor="text1"/>
          <w:lang w:eastAsia="zh-CN"/>
        </w:rPr>
        <w:t>, “C</w:t>
      </w:r>
      <w:r w:rsidRPr="00FB58FA">
        <w:rPr>
          <w:rFonts w:cs="Arial"/>
          <w:color w:val="000000" w:themeColor="text1"/>
        </w:rPr>
        <w:t>urrent Understanding of van der Waals Effects in Realistic Materials</w:t>
      </w:r>
      <w:r w:rsidRPr="00FB58FA">
        <w:rPr>
          <w:rFonts w:cs="Arial"/>
          <w:color w:val="000000" w:themeColor="text1"/>
          <w:lang w:eastAsia="zh-CN"/>
        </w:rPr>
        <w:t xml:space="preserve">”, Adv. Func. Mat. (2014), in press. </w:t>
      </w:r>
    </w:p>
    <w:p w:rsidR="00C73C8B" w:rsidRPr="00FB58FA" w:rsidRDefault="00C73C8B" w:rsidP="00C73C8B">
      <w:pPr>
        <w:rPr>
          <w:rFonts w:cs="Arial"/>
          <w:color w:val="000000" w:themeColor="text1"/>
          <w:lang w:eastAsia="zh-CN"/>
        </w:rPr>
      </w:pPr>
      <w:r w:rsidRPr="00FB58FA">
        <w:rPr>
          <w:rFonts w:cs="Arial"/>
          <w:color w:val="000000" w:themeColor="text1"/>
          <w:lang w:val="en-US"/>
        </w:rPr>
        <w:t>[11] A. Tkatchenko, L. Romaner,</w:t>
      </w:r>
      <w:r w:rsidRPr="00FB58FA">
        <w:rPr>
          <w:rFonts w:cs="Arial"/>
          <w:color w:val="000000" w:themeColor="text1"/>
          <w:lang w:val="en-US" w:eastAsia="zh-CN"/>
        </w:rPr>
        <w:t xml:space="preserve"> O. </w:t>
      </w:r>
      <w:r w:rsidRPr="00FB58FA">
        <w:rPr>
          <w:rFonts w:cs="Arial"/>
          <w:color w:val="000000" w:themeColor="text1"/>
        </w:rPr>
        <w:t>T. Hofmann, E. Zojer, C. Ambrosch-Draxl, and M. Scheffler, MRS Bulletin</w:t>
      </w:r>
      <w:r w:rsidRPr="00FB58FA">
        <w:rPr>
          <w:rFonts w:cs="Arial"/>
          <w:color w:val="000000" w:themeColor="text1"/>
          <w:lang w:eastAsia="zh-CN"/>
        </w:rPr>
        <w:t xml:space="preserve"> </w:t>
      </w:r>
      <w:r w:rsidRPr="00FB58FA">
        <w:rPr>
          <w:rFonts w:cs="Arial"/>
          <w:b/>
          <w:bCs/>
          <w:color w:val="000000" w:themeColor="text1"/>
          <w:lang w:eastAsia="zh-CN"/>
        </w:rPr>
        <w:t>35</w:t>
      </w:r>
      <w:r w:rsidRPr="00FB58FA">
        <w:rPr>
          <w:rFonts w:cs="Arial"/>
          <w:color w:val="000000" w:themeColor="text1"/>
          <w:lang w:eastAsia="zh-CN"/>
        </w:rPr>
        <w:t>, 435 (2010).</w:t>
      </w:r>
    </w:p>
    <w:p w:rsidR="00C73C8B" w:rsidRPr="00FB58FA" w:rsidRDefault="00C73C8B" w:rsidP="00C73C8B">
      <w:pPr>
        <w:rPr>
          <w:rFonts w:cs="Arial"/>
          <w:color w:val="000000" w:themeColor="text1"/>
          <w:lang w:val="en-US" w:eastAsia="zh-CN"/>
        </w:rPr>
      </w:pPr>
      <w:r w:rsidRPr="00FB58FA">
        <w:rPr>
          <w:rFonts w:cs="Arial"/>
          <w:color w:val="000000" w:themeColor="text1"/>
          <w:lang w:val="en-US" w:eastAsia="zh-CN"/>
        </w:rPr>
        <w:t xml:space="preserve">[12] A. </w:t>
      </w:r>
      <w:r w:rsidRPr="00FB58FA">
        <w:rPr>
          <w:rFonts w:cs="Arial"/>
          <w:color w:val="000000" w:themeColor="text1"/>
          <w:lang w:val="en-US"/>
        </w:rPr>
        <w:t>Tkatchenko,</w:t>
      </w:r>
      <w:r w:rsidRPr="00FB58FA">
        <w:rPr>
          <w:rFonts w:cs="Arial"/>
          <w:color w:val="000000" w:themeColor="text1"/>
          <w:lang w:val="en-US" w:eastAsia="zh-CN"/>
        </w:rPr>
        <w:t xml:space="preserve"> R. A. DiStasio Jr., R. Car, and M. Scheffler, Phys. Rev. Lett. </w:t>
      </w:r>
      <w:r w:rsidRPr="00FB58FA">
        <w:rPr>
          <w:rFonts w:cs="Arial"/>
          <w:b/>
          <w:bCs/>
          <w:color w:val="000000" w:themeColor="text1"/>
          <w:lang w:val="en-US" w:eastAsia="zh-CN"/>
        </w:rPr>
        <w:t>108</w:t>
      </w:r>
      <w:r w:rsidRPr="00FB58FA">
        <w:rPr>
          <w:rFonts w:cs="Arial"/>
          <w:color w:val="000000" w:themeColor="text1"/>
          <w:lang w:val="en-US" w:eastAsia="zh-CN"/>
        </w:rPr>
        <w:t>, 236402 (2012).</w:t>
      </w:r>
    </w:p>
    <w:p w:rsidR="00C73C8B" w:rsidRPr="00FB58FA" w:rsidRDefault="00C73C8B" w:rsidP="00C73C8B">
      <w:pPr>
        <w:rPr>
          <w:rFonts w:cs="Arial"/>
          <w:color w:val="000000" w:themeColor="text1"/>
          <w:lang w:val="en-US" w:eastAsia="zh-CN"/>
        </w:rPr>
      </w:pPr>
      <w:r w:rsidRPr="00FB58FA">
        <w:rPr>
          <w:rFonts w:cs="Arial"/>
          <w:color w:val="000000" w:themeColor="text1"/>
          <w:lang w:val="en-US" w:eastAsia="zh-CN"/>
        </w:rPr>
        <w:t>[13]</w:t>
      </w:r>
      <w:r w:rsidRPr="00FB58FA">
        <w:rPr>
          <w:rFonts w:cs="Arial"/>
          <w:color w:val="000000" w:themeColor="text1"/>
          <w:lang w:eastAsia="zh-CN"/>
        </w:rPr>
        <w:t xml:space="preserve"> A. Ambrosetti, A. M. Reilly, </w:t>
      </w:r>
      <w:r w:rsidRPr="00FB58FA">
        <w:rPr>
          <w:rFonts w:cs="Arial"/>
          <w:color w:val="000000" w:themeColor="text1"/>
          <w:lang w:val="en-US" w:eastAsia="zh-CN"/>
        </w:rPr>
        <w:t xml:space="preserve">R. A. DiStasio Jr., and A. </w:t>
      </w:r>
      <w:r w:rsidRPr="00FB58FA">
        <w:rPr>
          <w:rFonts w:cs="Arial"/>
          <w:color w:val="000000" w:themeColor="text1"/>
          <w:lang w:val="en-US"/>
        </w:rPr>
        <w:t>Tkatchenko</w:t>
      </w:r>
      <w:r w:rsidRPr="00FB58FA">
        <w:rPr>
          <w:rFonts w:cs="Arial"/>
          <w:color w:val="000000" w:themeColor="text1"/>
          <w:lang w:val="en-US" w:eastAsia="zh-CN"/>
        </w:rPr>
        <w:t xml:space="preserve">, J. Chem. Phys. </w:t>
      </w:r>
      <w:r w:rsidRPr="00FB58FA">
        <w:rPr>
          <w:rFonts w:cs="Arial"/>
          <w:b/>
          <w:bCs/>
          <w:color w:val="000000" w:themeColor="text1"/>
          <w:lang w:val="en-US" w:eastAsia="zh-CN"/>
        </w:rPr>
        <w:t>140</w:t>
      </w:r>
      <w:r w:rsidRPr="00FB58FA">
        <w:rPr>
          <w:rFonts w:cs="Arial"/>
          <w:color w:val="000000" w:themeColor="text1"/>
          <w:lang w:val="en-US" w:eastAsia="zh-CN"/>
        </w:rPr>
        <w:t>, 18A508 (2014).</w:t>
      </w:r>
    </w:p>
    <w:p w:rsidR="00C73C8B" w:rsidRPr="00FB58FA" w:rsidRDefault="00C73C8B" w:rsidP="00C73C8B">
      <w:pPr>
        <w:rPr>
          <w:rFonts w:cs="Arial"/>
          <w:color w:val="000000" w:themeColor="text1"/>
          <w:lang w:val="en-US" w:eastAsia="zh-CN"/>
        </w:rPr>
      </w:pPr>
      <w:r w:rsidRPr="00FB58FA">
        <w:rPr>
          <w:rFonts w:cs="Arial"/>
          <w:color w:val="000000" w:themeColor="text1"/>
          <w:lang w:val="en-US" w:eastAsia="zh-CN"/>
        </w:rPr>
        <w:t xml:space="preserve">[14] R. A. DiStasio Jr., V. V. Gobre, and A. </w:t>
      </w:r>
      <w:r w:rsidRPr="00FB58FA">
        <w:rPr>
          <w:rFonts w:cs="Arial"/>
          <w:color w:val="000000" w:themeColor="text1"/>
          <w:lang w:val="en-US"/>
        </w:rPr>
        <w:t>Tkatchenko</w:t>
      </w:r>
      <w:r w:rsidRPr="00FB58FA">
        <w:rPr>
          <w:rFonts w:cs="Arial"/>
          <w:color w:val="000000" w:themeColor="text1"/>
          <w:lang w:val="en-US" w:eastAsia="zh-CN"/>
        </w:rPr>
        <w:t xml:space="preserve">, J. Phys.: Condens. Matter </w:t>
      </w:r>
      <w:r w:rsidRPr="00FB58FA">
        <w:rPr>
          <w:rFonts w:cs="Arial"/>
          <w:b/>
          <w:bCs/>
          <w:color w:val="000000" w:themeColor="text1"/>
          <w:lang w:val="en-US" w:eastAsia="zh-CN"/>
        </w:rPr>
        <w:t>26</w:t>
      </w:r>
      <w:r w:rsidRPr="00FB58FA">
        <w:rPr>
          <w:rFonts w:cs="Arial"/>
          <w:color w:val="000000" w:themeColor="text1"/>
          <w:lang w:val="en-US" w:eastAsia="zh-CN"/>
        </w:rPr>
        <w:t>, 213202 (2014).</w:t>
      </w:r>
    </w:p>
    <w:p w:rsidR="00C73C8B" w:rsidRPr="00FB58FA" w:rsidRDefault="00C73C8B" w:rsidP="00C73C8B">
      <w:pPr>
        <w:rPr>
          <w:rFonts w:cs="Arial"/>
          <w:color w:val="000000" w:themeColor="text1"/>
        </w:rPr>
      </w:pPr>
      <w:r w:rsidRPr="00FB58FA">
        <w:rPr>
          <w:rFonts w:cs="Arial"/>
          <w:color w:val="000000" w:themeColor="text1"/>
          <w:lang w:val="en-US"/>
        </w:rPr>
        <w:t xml:space="preserve">[15] W. </w:t>
      </w:r>
      <w:proofErr w:type="gramStart"/>
      <w:r w:rsidRPr="00FB58FA">
        <w:rPr>
          <w:rFonts w:cs="Arial"/>
          <w:color w:val="000000" w:themeColor="text1"/>
          <w:lang w:val="en-US"/>
        </w:rPr>
        <w:t>Gao</w:t>
      </w:r>
      <w:proofErr w:type="gramEnd"/>
      <w:r w:rsidRPr="00FB58FA">
        <w:rPr>
          <w:rFonts w:cs="Arial"/>
          <w:color w:val="000000" w:themeColor="text1"/>
          <w:lang w:val="en-US"/>
        </w:rPr>
        <w:t xml:space="preserve"> and A. Tkatchenko, Phys. Rev. Lett. </w:t>
      </w:r>
      <w:r w:rsidRPr="00FB58FA">
        <w:rPr>
          <w:rFonts w:cs="Arial"/>
          <w:b/>
          <w:bCs/>
          <w:color w:val="000000" w:themeColor="text1"/>
          <w:lang w:val="en-US"/>
        </w:rPr>
        <w:t>111</w:t>
      </w:r>
      <w:r w:rsidRPr="00FB58FA">
        <w:rPr>
          <w:rFonts w:cs="Arial"/>
          <w:color w:val="000000" w:themeColor="text1"/>
          <w:lang w:val="en-US"/>
        </w:rPr>
        <w:t>, 045501 (2013).</w:t>
      </w:r>
    </w:p>
    <w:p w:rsidR="00C73C8B" w:rsidRPr="00FB58FA" w:rsidRDefault="00C73C8B" w:rsidP="00C73C8B">
      <w:pPr>
        <w:rPr>
          <w:rFonts w:cs="Arial"/>
          <w:color w:val="000000" w:themeColor="text1"/>
        </w:rPr>
      </w:pPr>
      <w:r w:rsidRPr="00FB58FA">
        <w:rPr>
          <w:rFonts w:cs="Arial"/>
          <w:color w:val="000000" w:themeColor="text1"/>
          <w:lang w:val="en-US"/>
        </w:rPr>
        <w:t xml:space="preserve">[16] A. M. Reilly and A. Tkatchenko, Phys. Rev. Lett. </w:t>
      </w:r>
      <w:r w:rsidRPr="00FB58FA">
        <w:rPr>
          <w:rFonts w:cs="Arial"/>
          <w:b/>
          <w:bCs/>
          <w:color w:val="000000" w:themeColor="text1"/>
          <w:lang w:val="en-US"/>
        </w:rPr>
        <w:t>113</w:t>
      </w:r>
      <w:r w:rsidRPr="00FB58FA">
        <w:rPr>
          <w:rFonts w:cs="Arial"/>
          <w:color w:val="000000" w:themeColor="text1"/>
          <w:lang w:val="en-US"/>
        </w:rPr>
        <w:t>, 055701 (2014).</w:t>
      </w:r>
    </w:p>
    <w:p w:rsidR="00C73C8B" w:rsidRPr="00FB58FA" w:rsidRDefault="00C73C8B" w:rsidP="00C73C8B">
      <w:pPr>
        <w:rPr>
          <w:rFonts w:cs="Arial"/>
          <w:color w:val="000000" w:themeColor="text1"/>
        </w:rPr>
      </w:pPr>
      <w:r w:rsidRPr="00FB58FA">
        <w:rPr>
          <w:rFonts w:cs="Arial"/>
          <w:color w:val="000000" w:themeColor="text1"/>
          <w:lang w:val="en-US"/>
        </w:rPr>
        <w:t xml:space="preserve">[17] A. Tkatchenko and M. Scheffler, Phys. Rev. Lett. </w:t>
      </w:r>
      <w:r w:rsidRPr="00FB58FA">
        <w:rPr>
          <w:rFonts w:cs="Arial"/>
          <w:b/>
          <w:bCs/>
          <w:color w:val="000000" w:themeColor="text1"/>
          <w:lang w:val="en-US"/>
        </w:rPr>
        <w:t>102</w:t>
      </w:r>
      <w:r w:rsidRPr="00FB58FA">
        <w:rPr>
          <w:rFonts w:cs="Arial"/>
          <w:color w:val="000000" w:themeColor="text1"/>
          <w:lang w:val="en-US"/>
        </w:rPr>
        <w:t>, 073005 (2009).</w:t>
      </w:r>
    </w:p>
    <w:p w:rsidR="00C73C8B" w:rsidRPr="00FB58FA" w:rsidRDefault="00C73C8B" w:rsidP="00C73C8B">
      <w:pPr>
        <w:rPr>
          <w:rFonts w:cs="Arial"/>
          <w:color w:val="000000" w:themeColor="text1"/>
        </w:rPr>
      </w:pPr>
      <w:r w:rsidRPr="00FB58FA">
        <w:rPr>
          <w:rFonts w:cs="Arial"/>
          <w:color w:val="000000" w:themeColor="text1"/>
          <w:lang w:val="en-US"/>
        </w:rPr>
        <w:lastRenderedPageBreak/>
        <w:t xml:space="preserve">[18] V. G. Ruiz, W. Liu, E. Zojer, M. Scheffler, and A. Tkatchenko, Phys. Rev. Lett. </w:t>
      </w:r>
      <w:r w:rsidRPr="00FB58FA">
        <w:rPr>
          <w:rFonts w:cs="Arial"/>
          <w:b/>
          <w:bCs/>
          <w:color w:val="000000" w:themeColor="text1"/>
          <w:lang w:val="en-US"/>
        </w:rPr>
        <w:t>108</w:t>
      </w:r>
      <w:r w:rsidRPr="00FB58FA">
        <w:rPr>
          <w:rFonts w:cs="Arial"/>
          <w:color w:val="000000" w:themeColor="text1"/>
          <w:lang w:val="en-US"/>
        </w:rPr>
        <w:t>, 146103 (2012).</w:t>
      </w:r>
    </w:p>
    <w:p w:rsidR="00C73C8B" w:rsidRPr="00FB58FA" w:rsidRDefault="00C73C8B" w:rsidP="00C73C8B">
      <w:pPr>
        <w:rPr>
          <w:rFonts w:cs="Arial"/>
          <w:color w:val="000000" w:themeColor="text1"/>
          <w:lang w:val="en-US" w:eastAsia="zh-CN"/>
        </w:rPr>
      </w:pPr>
      <w:r w:rsidRPr="00FB58FA">
        <w:rPr>
          <w:rFonts w:cs="Arial"/>
          <w:color w:val="000000" w:themeColor="text1"/>
          <w:lang w:val="en-US"/>
        </w:rPr>
        <w:t>[19] N. Ferri, R. A. DiStasio Jr., A. Ambrosetti, R. Car, M. Scheffler, and A. Tkatchenko, “</w:t>
      </w:r>
      <w:r w:rsidRPr="00FB58FA">
        <w:rPr>
          <w:rFonts w:cs="Arial"/>
          <w:i/>
          <w:iCs/>
          <w:color w:val="000000" w:themeColor="text1"/>
          <w:lang w:val="en-US"/>
        </w:rPr>
        <w:t xml:space="preserve">Electronic Properties of Molecules and Surfaces with a Self-Consistent Interatomic </w:t>
      </w:r>
      <w:r w:rsidRPr="00FB58FA">
        <w:rPr>
          <w:rFonts w:cs="Arial"/>
          <w:i/>
          <w:iCs/>
          <w:color w:val="000000" w:themeColor="text1"/>
        </w:rPr>
        <w:t>van der Waals Density Functional</w:t>
      </w:r>
      <w:r w:rsidRPr="00FB58FA">
        <w:rPr>
          <w:rFonts w:cs="Arial"/>
          <w:color w:val="000000" w:themeColor="text1"/>
          <w:lang w:val="en-US"/>
        </w:rPr>
        <w:t>”, to be submitted to Phys. Rev. Lett.</w:t>
      </w:r>
    </w:p>
    <w:p w:rsidR="00C73C8B" w:rsidRPr="00FB58FA" w:rsidRDefault="00C73C8B" w:rsidP="00C73C8B">
      <w:pPr>
        <w:pStyle w:val="Musterberschrift20"/>
        <w:numPr>
          <w:ilvl w:val="1"/>
          <w:numId w:val="1"/>
        </w:numPr>
        <w:rPr>
          <w:rFonts w:cs="Arial"/>
          <w:color w:val="000000" w:themeColor="text1"/>
        </w:rPr>
      </w:pPr>
      <w:r w:rsidRPr="00FB58FA">
        <w:rPr>
          <w:rFonts w:cs="Arial"/>
          <w:color w:val="000000" w:themeColor="text1"/>
        </w:rPr>
        <w:t>Research plan</w:t>
      </w:r>
    </w:p>
    <w:p w:rsidR="00C73C8B" w:rsidRPr="00FB58FA" w:rsidRDefault="00C73C8B" w:rsidP="00C73C8B">
      <w:pPr>
        <w:pStyle w:val="ErlterungenMuster"/>
        <w:jc w:val="both"/>
        <w:rPr>
          <w:color w:val="000000" w:themeColor="text1"/>
          <w:lang w:val="en-US"/>
        </w:rPr>
      </w:pPr>
      <w:r w:rsidRPr="00FB58FA">
        <w:rPr>
          <w:color w:val="000000" w:themeColor="text1"/>
          <w:lang w:val="en-US"/>
        </w:rPr>
        <w:t xml:space="preserve">The proposed research can be divided into two parts: (i) the derivation and implementation of a self-consistent DFT+MBD functional into electronic structure codes, (ii) Application of the DFT+MBD method to HIOS. These two parts are largely complementary, since applications and developments will benefit from each other. In addition, applications can be started immediately since an </w:t>
      </w:r>
      <w:r w:rsidRPr="00FB58FA">
        <w:rPr>
          <w:i/>
          <w:iCs/>
          <w:color w:val="000000" w:themeColor="text1"/>
          <w:lang w:val="en-US"/>
        </w:rPr>
        <w:t>a posteriori</w:t>
      </w:r>
      <w:r w:rsidRPr="00FB58FA">
        <w:rPr>
          <w:color w:val="000000" w:themeColor="text1"/>
          <w:lang w:val="en-US"/>
        </w:rPr>
        <w:t xml:space="preserve"> version of DFT+MBD is already fully implemented. Two PhD students will be employed to carry out the proposed research, and it is planned that both students will strongly collaborate with each other, and with other students and researchers within the CRC.</w:t>
      </w:r>
    </w:p>
    <w:p w:rsidR="00C73C8B" w:rsidRPr="00FB58FA" w:rsidRDefault="00C73C8B" w:rsidP="00C73C8B">
      <w:pPr>
        <w:pStyle w:val="ErlterungenMuster"/>
        <w:rPr>
          <w:color w:val="000000" w:themeColor="text1"/>
        </w:rPr>
      </w:pPr>
    </w:p>
    <w:p w:rsidR="00C73C8B" w:rsidRPr="00FB58FA" w:rsidRDefault="00C73C8B" w:rsidP="00C73C8B">
      <w:pPr>
        <w:pStyle w:val="ErlterungenMuster"/>
        <w:jc w:val="both"/>
        <w:rPr>
          <w:color w:val="000000" w:themeColor="text1"/>
          <w:u w:val="single"/>
          <w:lang w:val="en-US"/>
        </w:rPr>
      </w:pPr>
      <w:r w:rsidRPr="00FB58FA">
        <w:rPr>
          <w:color w:val="000000" w:themeColor="text1"/>
          <w:u w:val="single"/>
          <w:lang w:val="en-US"/>
        </w:rPr>
        <w:t>Workpackage 1 (WP1, PhD student 1): Derivation and implementation of self-consistent DFT+MBD functional</w:t>
      </w:r>
    </w:p>
    <w:p w:rsidR="00C73C8B" w:rsidRPr="00FB58FA" w:rsidRDefault="00C73C8B" w:rsidP="00C73C8B">
      <w:pPr>
        <w:pStyle w:val="ErlterungenMuster"/>
        <w:jc w:val="both"/>
        <w:rPr>
          <w:color w:val="000000" w:themeColor="text1"/>
          <w:lang w:val="en-US"/>
        </w:rPr>
      </w:pPr>
    </w:p>
    <w:p w:rsidR="00C73C8B" w:rsidRPr="00FB58FA" w:rsidRDefault="00C73C8B" w:rsidP="00C73C8B">
      <w:pPr>
        <w:pStyle w:val="ErlterungenMuster"/>
        <w:jc w:val="both"/>
        <w:rPr>
          <w:color w:val="000000" w:themeColor="text1"/>
          <w:lang w:val="en-US" w:eastAsia="zh-CN"/>
        </w:rPr>
      </w:pPr>
      <w:r w:rsidRPr="00FB58FA">
        <w:rPr>
          <w:color w:val="000000" w:themeColor="text1"/>
        </w:rPr>
        <w:t xml:space="preserve"> </w:t>
      </w:r>
      <w:r w:rsidRPr="00FB58FA">
        <w:rPr>
          <w:color w:val="000000" w:themeColor="text1"/>
          <w:lang w:val="en-US"/>
        </w:rPr>
        <w:t>It is well known that vdW interactions are quantum-mechanical phenomena that arise from correlated electron density fluctuations in molecules and materials. To move beyond the traditionally employed second-order pairwise additive approximations, our group has recently developed the so-called MBD (many-body dispersion) method [12</w:t>
      </w:r>
      <w:proofErr w:type="gramStart"/>
      <w:r w:rsidRPr="00FB58FA">
        <w:rPr>
          <w:color w:val="000000" w:themeColor="text1"/>
          <w:lang w:val="en-US"/>
        </w:rPr>
        <w:t>,13,14</w:t>
      </w:r>
      <w:proofErr w:type="gramEnd"/>
      <w:r w:rsidRPr="00FB58FA">
        <w:rPr>
          <w:color w:val="000000" w:themeColor="text1"/>
          <w:lang w:val="en-US"/>
        </w:rPr>
        <w:t>]. The essential idea of the MBD method is to map the response of a given nucleoelectronic system</w:t>
      </w:r>
      <w:r w:rsidRPr="00FB58FA">
        <w:rPr>
          <w:color w:val="000000" w:themeColor="text1"/>
          <w:lang w:val="en-US" w:eastAsia="zh-CN"/>
        </w:rPr>
        <w:t xml:space="preserve"> </w:t>
      </w:r>
      <w:r w:rsidRPr="00FB58FA">
        <w:rPr>
          <w:color w:val="000000" w:themeColor="text1"/>
          <w:lang w:val="en-US"/>
        </w:rPr>
        <w:t>into an auxiliary system of coupled atomic response functions (ARF), by using the Tkatchenko-Scheffler (TS) prescription to determine</w:t>
      </w:r>
      <w:r w:rsidRPr="00FB58FA">
        <w:rPr>
          <w:color w:val="000000" w:themeColor="text1"/>
          <w:lang w:val="en-US" w:eastAsia="zh-CN"/>
        </w:rPr>
        <w:t xml:space="preserve"> </w:t>
      </w:r>
      <w:r w:rsidRPr="00FB58FA">
        <w:rPr>
          <w:color w:val="000000" w:themeColor="text1"/>
          <w:lang w:val="en-US"/>
        </w:rPr>
        <w:t xml:space="preserve">the parameters of the ARFs from the electron density (see Figure 3) [17]. In the TS method, the vdW parameters are functionals of the electron density </w:t>
      </w:r>
      <w:r w:rsidRPr="00FB58FA">
        <w:rPr>
          <w:i/>
          <w:iCs/>
          <w:color w:val="000000" w:themeColor="text1"/>
          <w:lang w:val="en-US"/>
        </w:rPr>
        <w:t>n(</w:t>
      </w:r>
      <w:r w:rsidRPr="00FB58FA">
        <w:rPr>
          <w:b/>
          <w:bCs/>
          <w:color w:val="000000" w:themeColor="text1"/>
          <w:lang w:val="en-US"/>
        </w:rPr>
        <w:t>r</w:t>
      </w:r>
      <w:r w:rsidRPr="00FB58FA">
        <w:rPr>
          <w:i/>
          <w:iCs/>
          <w:color w:val="000000" w:themeColor="text1"/>
          <w:lang w:val="en-US"/>
        </w:rPr>
        <w:t>)</w:t>
      </w:r>
      <w:r w:rsidRPr="00FB58FA">
        <w:rPr>
          <w:color w:val="000000" w:themeColor="text1"/>
          <w:lang w:val="en-US"/>
        </w:rPr>
        <w:t>, hence they respond to changes in the electron density induced by hybridization, static charge transfer, and other electron redistribution processes.</w:t>
      </w:r>
      <w:r w:rsidRPr="00FB58FA">
        <w:rPr>
          <w:color w:val="000000" w:themeColor="text1"/>
          <w:lang w:val="en-US" w:eastAsia="zh-CN"/>
        </w:rPr>
        <w:t xml:space="preserve"> </w:t>
      </w:r>
      <w:r w:rsidRPr="00FB58FA">
        <w:rPr>
          <w:color w:val="000000" w:themeColor="text1"/>
          <w:lang w:val="en-US"/>
        </w:rPr>
        <w:t>The MBD method has been already implemented in several computer codes and has been mainly applied to small and large molecular systems. Applications of DFT+MBD to surfaces and adsorption are still missing, but are expected to be most interesting from scientific perspective.</w:t>
      </w:r>
    </w:p>
    <w:p w:rsidR="00C73C8B" w:rsidRPr="00FB58FA" w:rsidRDefault="00C73C8B" w:rsidP="00C73C8B">
      <w:pPr>
        <w:pStyle w:val="ErlterungenMuster"/>
        <w:jc w:val="both"/>
        <w:rPr>
          <w:color w:val="000000" w:themeColor="text1"/>
          <w:lang w:val="en-US" w:eastAsia="zh-CN"/>
        </w:rPr>
      </w:pPr>
    </w:p>
    <w:p w:rsidR="00C73C8B" w:rsidRPr="00FB58FA" w:rsidRDefault="00C73C8B" w:rsidP="00C73C8B">
      <w:pPr>
        <w:pStyle w:val="ErlterungenMuster"/>
        <w:jc w:val="both"/>
        <w:rPr>
          <w:color w:val="000000" w:themeColor="text1"/>
          <w:lang w:val="en-US" w:eastAsia="zh-CN"/>
        </w:rPr>
      </w:pPr>
      <w:r w:rsidRPr="00FB58FA">
        <w:rPr>
          <w:color w:val="000000" w:themeColor="text1"/>
          <w:lang w:val="en-US"/>
        </w:rPr>
        <w:t xml:space="preserve">By using the DFT+MBD method or approximations thereof, we have demonstrated that vdW interactions can have large contributions in the structure, stability, vibrational, elastic, and electronic properties of large realistic systems. However, it has also become apparent that one needs to go beyond an </w:t>
      </w:r>
      <w:r w:rsidRPr="00FB58FA">
        <w:rPr>
          <w:i/>
          <w:iCs/>
          <w:color w:val="000000" w:themeColor="text1"/>
          <w:lang w:val="en-US"/>
        </w:rPr>
        <w:t>a posteriori</w:t>
      </w:r>
      <w:r w:rsidRPr="00FB58FA">
        <w:rPr>
          <w:color w:val="000000" w:themeColor="text1"/>
          <w:lang w:val="en-US"/>
        </w:rPr>
        <w:t xml:space="preserve"> treatment of vdW interactions, where the vdW energy is simply added to the DFT energy after the self-consistent Kohn-Sham calculation has been finished. We here propose to derive and implement a fully self-consistent DFT+MBD method, where the potential</w:t>
      </w:r>
      <w:r w:rsidRPr="00FB58FA">
        <w:rPr>
          <w:color w:val="000000" w:themeColor="text1"/>
          <w:lang w:val="en-US" w:eastAsia="zh-CN"/>
        </w:rPr>
        <w:t xml:space="preserve"> </w:t>
      </w:r>
      <w:proofErr w:type="gramStart"/>
      <w:r w:rsidRPr="00FB58FA">
        <w:rPr>
          <w:color w:val="000000" w:themeColor="text1"/>
          <w:lang w:val="en-US" w:eastAsia="zh-CN"/>
        </w:rPr>
        <w:t>V</w:t>
      </w:r>
      <w:r w:rsidRPr="00FB58FA">
        <w:rPr>
          <w:color w:val="000000" w:themeColor="text1"/>
          <w:vertAlign w:val="subscript"/>
          <w:lang w:val="en-US" w:eastAsia="zh-CN"/>
        </w:rPr>
        <w:t>MBD</w:t>
      </w:r>
      <w:r w:rsidRPr="00FB58FA">
        <w:rPr>
          <w:color w:val="000000" w:themeColor="text1"/>
          <w:lang w:val="en-US"/>
        </w:rPr>
        <w:t>[</w:t>
      </w:r>
      <w:proofErr w:type="gramEnd"/>
      <w:r w:rsidRPr="00FB58FA">
        <w:rPr>
          <w:i/>
          <w:iCs/>
          <w:color w:val="000000" w:themeColor="text1"/>
          <w:lang w:val="en-US"/>
        </w:rPr>
        <w:t>n</w:t>
      </w:r>
      <w:r w:rsidRPr="00FB58FA">
        <w:rPr>
          <w:color w:val="000000" w:themeColor="text1"/>
          <w:lang w:val="en-US"/>
        </w:rPr>
        <w:t>(</w:t>
      </w:r>
      <w:r w:rsidRPr="00FB58FA">
        <w:rPr>
          <w:b/>
          <w:bCs/>
          <w:color w:val="000000" w:themeColor="text1"/>
          <w:lang w:val="en-US"/>
        </w:rPr>
        <w:t>r</w:t>
      </w:r>
      <w:r w:rsidRPr="00FB58FA">
        <w:rPr>
          <w:color w:val="000000" w:themeColor="text1"/>
          <w:lang w:val="en-US"/>
        </w:rPr>
        <w:t xml:space="preserve">)] is added to the Kohn-Sham exchange-correlation potential and the DFT+MBD energy is obtained as a result of a fully self-consistent calculation. The </w:t>
      </w:r>
      <w:proofErr w:type="gramStart"/>
      <w:r w:rsidRPr="00FB58FA">
        <w:rPr>
          <w:color w:val="000000" w:themeColor="text1"/>
          <w:lang w:val="en-US" w:eastAsia="zh-CN"/>
        </w:rPr>
        <w:t>V</w:t>
      </w:r>
      <w:r w:rsidRPr="00FB58FA">
        <w:rPr>
          <w:color w:val="000000" w:themeColor="text1"/>
          <w:vertAlign w:val="subscript"/>
          <w:lang w:val="en-US" w:eastAsia="zh-CN"/>
        </w:rPr>
        <w:t>MBD</w:t>
      </w:r>
      <w:r w:rsidRPr="00FB58FA">
        <w:rPr>
          <w:color w:val="000000" w:themeColor="text1"/>
          <w:lang w:val="en-US"/>
        </w:rPr>
        <w:t>[</w:t>
      </w:r>
      <w:proofErr w:type="gramEnd"/>
      <w:r w:rsidRPr="00FB58FA">
        <w:rPr>
          <w:i/>
          <w:iCs/>
          <w:color w:val="000000" w:themeColor="text1"/>
          <w:lang w:val="en-US"/>
        </w:rPr>
        <w:t>n</w:t>
      </w:r>
      <w:r w:rsidRPr="00FB58FA">
        <w:rPr>
          <w:color w:val="000000" w:themeColor="text1"/>
          <w:lang w:val="en-US"/>
        </w:rPr>
        <w:t>(</w:t>
      </w:r>
      <w:r w:rsidRPr="00FB58FA">
        <w:rPr>
          <w:b/>
          <w:bCs/>
          <w:color w:val="000000" w:themeColor="text1"/>
          <w:lang w:val="en-US"/>
        </w:rPr>
        <w:t>r</w:t>
      </w:r>
      <w:r w:rsidRPr="00FB58FA">
        <w:rPr>
          <w:color w:val="000000" w:themeColor="text1"/>
          <w:lang w:val="en-US"/>
        </w:rPr>
        <w:t xml:space="preserve">)]  potential is calculated as, </w:t>
      </w:r>
    </w:p>
    <w:p w:rsidR="00C73C8B" w:rsidRPr="00FB58FA" w:rsidRDefault="00C73C8B" w:rsidP="00C73C8B">
      <w:pPr>
        <w:pStyle w:val="ErlterungenMuster"/>
        <w:jc w:val="both"/>
        <w:rPr>
          <w:color w:val="000000" w:themeColor="text1"/>
          <w:lang w:val="en-US" w:eastAsia="zh-CN"/>
        </w:rPr>
      </w:pPr>
    </w:p>
    <w:p w:rsidR="00C73C8B" w:rsidRPr="00FB58FA" w:rsidRDefault="00C73C8B" w:rsidP="00C73C8B">
      <w:pPr>
        <w:pStyle w:val="ErlterungenMuster"/>
        <w:jc w:val="center"/>
        <w:rPr>
          <w:color w:val="000000" w:themeColor="text1"/>
          <w:sz w:val="24"/>
          <w:szCs w:val="24"/>
          <w:lang w:val="en-US" w:eastAsia="zh-CN"/>
        </w:rPr>
      </w:pPr>
      <w:r w:rsidRPr="00FB58FA">
        <w:rPr>
          <w:noProof/>
          <w:color w:val="000000" w:themeColor="text1"/>
          <w:sz w:val="24"/>
          <w:szCs w:val="24"/>
          <w:lang w:val="de-DE"/>
        </w:rPr>
        <w:drawing>
          <wp:inline distT="0" distB="0" distL="0" distR="0" wp14:anchorId="192772D3" wp14:editId="196CC7BF">
            <wp:extent cx="2698750" cy="482600"/>
            <wp:effectExtent l="0" t="0" r="6350" b="0"/>
            <wp:docPr id="118"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98750" cy="482600"/>
                    </a:xfrm>
                    <a:prstGeom prst="rect">
                      <a:avLst/>
                    </a:prstGeom>
                    <a:noFill/>
                    <a:ln>
                      <a:noFill/>
                    </a:ln>
                  </pic:spPr>
                </pic:pic>
              </a:graphicData>
            </a:graphic>
          </wp:inline>
        </w:drawing>
      </w:r>
    </w:p>
    <w:p w:rsidR="00C73C8B" w:rsidRPr="00FB58FA" w:rsidRDefault="00C73C8B" w:rsidP="00C73C8B">
      <w:pPr>
        <w:pStyle w:val="ErlterungenMuster"/>
        <w:jc w:val="center"/>
        <w:rPr>
          <w:color w:val="000000" w:themeColor="text1"/>
        </w:rPr>
      </w:pPr>
    </w:p>
    <w:p w:rsidR="00C73C8B" w:rsidRPr="00FB58FA" w:rsidRDefault="00C73C8B" w:rsidP="00C73C8B">
      <w:pPr>
        <w:pStyle w:val="ErlterungenMuster"/>
        <w:rPr>
          <w:color w:val="000000" w:themeColor="text1"/>
          <w:lang w:val="en-US" w:eastAsia="zh-CN"/>
        </w:rPr>
      </w:pPr>
      <w:r w:rsidRPr="00FB58FA">
        <w:rPr>
          <w:color w:val="000000" w:themeColor="text1"/>
          <w:lang w:val="en-US" w:eastAsia="zh-CN"/>
        </w:rPr>
        <w:t xml:space="preserve">Since the analytical expression for </w:t>
      </w:r>
      <w:proofErr w:type="gramStart"/>
      <w:r w:rsidRPr="00FB58FA">
        <w:rPr>
          <w:i/>
          <w:iCs/>
          <w:color w:val="000000" w:themeColor="text1"/>
          <w:lang w:val="en-US" w:eastAsia="zh-CN"/>
        </w:rPr>
        <w:t>E</w:t>
      </w:r>
      <w:r w:rsidRPr="00FB58FA">
        <w:rPr>
          <w:color w:val="000000" w:themeColor="text1"/>
          <w:vertAlign w:val="subscript"/>
          <w:lang w:val="en-US" w:eastAsia="zh-CN"/>
        </w:rPr>
        <w:t>MBD</w:t>
      </w:r>
      <w:r w:rsidRPr="00FB58FA">
        <w:rPr>
          <w:color w:val="000000" w:themeColor="text1"/>
          <w:lang w:val="en-US" w:eastAsia="zh-CN"/>
        </w:rPr>
        <w:t>[</w:t>
      </w:r>
      <w:proofErr w:type="gramEnd"/>
      <w:r w:rsidRPr="00FB58FA">
        <w:rPr>
          <w:i/>
          <w:iCs/>
          <w:color w:val="000000" w:themeColor="text1"/>
          <w:lang w:val="en-US" w:eastAsia="zh-CN"/>
        </w:rPr>
        <w:t>n</w:t>
      </w:r>
      <w:r w:rsidRPr="00FB58FA">
        <w:rPr>
          <w:color w:val="000000" w:themeColor="text1"/>
          <w:lang w:val="en-US" w:eastAsia="zh-CN"/>
        </w:rPr>
        <w:t>(</w:t>
      </w:r>
      <w:r w:rsidRPr="00FB58FA">
        <w:rPr>
          <w:b/>
          <w:bCs/>
          <w:color w:val="000000" w:themeColor="text1"/>
          <w:lang w:val="en-US" w:eastAsia="zh-CN"/>
        </w:rPr>
        <w:t>r</w:t>
      </w:r>
      <w:r w:rsidRPr="00FB58FA">
        <w:rPr>
          <w:color w:val="000000" w:themeColor="text1"/>
          <w:lang w:val="en-US" w:eastAsia="zh-CN"/>
        </w:rPr>
        <w:t xml:space="preserve">)] is quite involved, its functional derivative is not trivial. We have already carried out the derivation of MBD forces [13], and we will follow a similar strategy in this work, following the chain rule with respect to </w:t>
      </w:r>
      <w:r w:rsidRPr="00FB58FA">
        <w:rPr>
          <w:i/>
          <w:iCs/>
          <w:color w:val="000000" w:themeColor="text1"/>
          <w:lang w:val="en-US" w:eastAsia="zh-CN"/>
        </w:rPr>
        <w:t>n</w:t>
      </w:r>
      <w:r w:rsidRPr="00FB58FA">
        <w:rPr>
          <w:color w:val="000000" w:themeColor="text1"/>
          <w:lang w:val="en-US" w:eastAsia="zh-CN"/>
        </w:rPr>
        <w:t>(</w:t>
      </w:r>
      <w:r w:rsidRPr="00FB58FA">
        <w:rPr>
          <w:b/>
          <w:bCs/>
          <w:color w:val="000000" w:themeColor="text1"/>
          <w:lang w:val="en-US" w:eastAsia="zh-CN"/>
        </w:rPr>
        <w:t>r</w:t>
      </w:r>
      <w:r w:rsidRPr="00FB58FA">
        <w:rPr>
          <w:color w:val="000000" w:themeColor="text1"/>
          <w:lang w:val="en-US" w:eastAsia="zh-CN"/>
        </w:rPr>
        <w:t>) akin to the force derivatives,</w:t>
      </w:r>
    </w:p>
    <w:p w:rsidR="00C73C8B" w:rsidRPr="00FB58FA" w:rsidRDefault="00C73C8B" w:rsidP="00C73C8B">
      <w:pPr>
        <w:pStyle w:val="ErlterungenMuster"/>
        <w:rPr>
          <w:color w:val="000000" w:themeColor="text1"/>
          <w:sz w:val="24"/>
          <w:szCs w:val="24"/>
          <w:lang w:val="en-US" w:eastAsia="zh-CN"/>
        </w:rPr>
      </w:pPr>
    </w:p>
    <w:p w:rsidR="00C73C8B" w:rsidRPr="00FB58FA" w:rsidRDefault="00C73C8B" w:rsidP="00C73C8B">
      <w:pPr>
        <w:pStyle w:val="ErlterungenMuster"/>
        <w:jc w:val="center"/>
        <w:rPr>
          <w:color w:val="000000" w:themeColor="text1"/>
          <w:sz w:val="24"/>
          <w:szCs w:val="24"/>
          <w:lang w:val="en-US" w:eastAsia="zh-CN"/>
        </w:rPr>
      </w:pPr>
      <w:r w:rsidRPr="00FB58FA">
        <w:rPr>
          <w:noProof/>
          <w:color w:val="000000" w:themeColor="text1"/>
          <w:sz w:val="24"/>
          <w:szCs w:val="24"/>
          <w:lang w:val="de-DE"/>
        </w:rPr>
        <w:drawing>
          <wp:inline distT="0" distB="0" distL="0" distR="0" wp14:anchorId="7D379B9C" wp14:editId="5959BCD6">
            <wp:extent cx="3784600" cy="482600"/>
            <wp:effectExtent l="0" t="0" r="6350" b="0"/>
            <wp:docPr id="119"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784600" cy="482600"/>
                    </a:xfrm>
                    <a:prstGeom prst="rect">
                      <a:avLst/>
                    </a:prstGeom>
                    <a:noFill/>
                    <a:ln>
                      <a:noFill/>
                    </a:ln>
                  </pic:spPr>
                </pic:pic>
              </a:graphicData>
            </a:graphic>
          </wp:inline>
        </w:drawing>
      </w:r>
    </w:p>
    <w:p w:rsidR="00C73C8B" w:rsidRPr="00FB58FA" w:rsidRDefault="00C73C8B" w:rsidP="00C73C8B">
      <w:pPr>
        <w:pStyle w:val="ErlterungenMuster"/>
        <w:jc w:val="center"/>
        <w:rPr>
          <w:color w:val="000000" w:themeColor="text1"/>
        </w:rPr>
      </w:pPr>
    </w:p>
    <w:p w:rsidR="00C73C8B" w:rsidRPr="00FB58FA" w:rsidRDefault="00C73C8B" w:rsidP="00C73C8B">
      <w:pPr>
        <w:pStyle w:val="ErlterungenMuster"/>
        <w:rPr>
          <w:color w:val="000000" w:themeColor="text1"/>
          <w:sz w:val="24"/>
          <w:szCs w:val="24"/>
          <w:lang w:val="en-US" w:eastAsia="zh-CN"/>
        </w:rPr>
      </w:pPr>
      <w:proofErr w:type="gramStart"/>
      <w:r w:rsidRPr="00FB58FA">
        <w:rPr>
          <w:color w:val="000000" w:themeColor="text1"/>
          <w:lang w:val="en-US" w:eastAsia="zh-CN"/>
        </w:rPr>
        <w:t>where</w:t>
      </w:r>
      <w:proofErr w:type="gramEnd"/>
      <w:r w:rsidRPr="00FB58FA">
        <w:rPr>
          <w:color w:val="000000" w:themeColor="text1"/>
          <w:lang w:val="en-US" w:eastAsia="zh-CN"/>
        </w:rPr>
        <w:t xml:space="preserve"> </w:t>
      </w:r>
      <w:r w:rsidRPr="00FB58FA">
        <w:rPr>
          <w:b/>
          <w:bCs/>
          <w:color w:val="000000" w:themeColor="text1"/>
          <w:lang w:val="en-US" w:eastAsia="zh-CN"/>
        </w:rPr>
        <w:t>F</w:t>
      </w:r>
      <w:r w:rsidRPr="00FB58FA">
        <w:rPr>
          <w:color w:val="000000" w:themeColor="text1"/>
          <w:vertAlign w:val="subscript"/>
          <w:lang w:val="en-US" w:eastAsia="zh-CN"/>
        </w:rPr>
        <w:t>MBD</w:t>
      </w:r>
      <w:r w:rsidRPr="00FB58FA">
        <w:rPr>
          <w:color w:val="000000" w:themeColor="text1"/>
          <w:lang w:val="en-US" w:eastAsia="zh-CN"/>
        </w:rPr>
        <w:t xml:space="preserve"> is the force (negative gradient of the energy), </w:t>
      </w:r>
      <w:r w:rsidRPr="00FB58FA">
        <w:rPr>
          <w:b/>
          <w:bCs/>
          <w:color w:val="000000" w:themeColor="text1"/>
          <w:lang w:val="en-US" w:eastAsia="zh-CN"/>
        </w:rPr>
        <w:t>A</w:t>
      </w:r>
      <w:r w:rsidRPr="00FB58FA">
        <w:rPr>
          <w:color w:val="000000" w:themeColor="text1"/>
          <w:lang w:val="en-US" w:eastAsia="zh-CN"/>
        </w:rPr>
        <w:t xml:space="preserve"> is the polarizability matrix, </w:t>
      </w:r>
      <w:r w:rsidRPr="00FB58FA">
        <w:rPr>
          <w:b/>
          <w:bCs/>
          <w:color w:val="000000" w:themeColor="text1"/>
          <w:lang w:val="en-US" w:eastAsia="zh-CN"/>
        </w:rPr>
        <w:t>T</w:t>
      </w:r>
      <w:r w:rsidRPr="00FB58FA">
        <w:rPr>
          <w:color w:val="000000" w:themeColor="text1"/>
          <w:lang w:val="en-US" w:eastAsia="zh-CN"/>
        </w:rPr>
        <w:t xml:space="preserve"> is the dipole interaction matrix (rows and columns refer to spatial positions </w:t>
      </w:r>
      <w:r w:rsidRPr="00FB58FA">
        <w:rPr>
          <w:b/>
          <w:bCs/>
          <w:color w:val="000000" w:themeColor="text1"/>
          <w:lang w:val="en-US" w:eastAsia="zh-CN"/>
        </w:rPr>
        <w:t>r</w:t>
      </w:r>
      <w:r w:rsidRPr="00FB58FA">
        <w:rPr>
          <w:color w:val="000000" w:themeColor="text1"/>
          <w:lang w:val="en-US" w:eastAsia="zh-CN"/>
        </w:rPr>
        <w:t xml:space="preserve"> and </w:t>
      </w:r>
      <w:r w:rsidRPr="00FB58FA">
        <w:rPr>
          <w:b/>
          <w:bCs/>
          <w:color w:val="000000" w:themeColor="text1"/>
          <w:lang w:val="en-US" w:eastAsia="zh-CN"/>
        </w:rPr>
        <w:t>r'</w:t>
      </w:r>
      <w:r w:rsidRPr="00FB58FA">
        <w:rPr>
          <w:color w:val="000000" w:themeColor="text1"/>
          <w:lang w:val="en-US" w:eastAsia="zh-CN"/>
        </w:rPr>
        <w:t xml:space="preserve">), </w:t>
      </w:r>
      <w:r w:rsidRPr="00FB58FA">
        <w:rPr>
          <w:i/>
          <w:iCs/>
          <w:color w:val="000000" w:themeColor="text1"/>
          <w:lang w:val="en-US" w:eastAsia="zh-CN"/>
        </w:rPr>
        <w:sym w:font="Symbol" w:char="F077"/>
      </w:r>
      <w:r w:rsidRPr="00FB58FA">
        <w:rPr>
          <w:i/>
          <w:iCs/>
          <w:color w:val="000000" w:themeColor="text1"/>
          <w:lang w:val="en-US" w:eastAsia="zh-CN"/>
        </w:rPr>
        <w:t xml:space="preserve"> </w:t>
      </w:r>
      <w:r w:rsidRPr="00FB58FA">
        <w:rPr>
          <w:color w:val="000000" w:themeColor="text1"/>
          <w:lang w:val="en-US" w:eastAsia="zh-CN"/>
        </w:rPr>
        <w:t xml:space="preserve">is the frequency of the electric field, and Tr is the double integral over </w:t>
      </w:r>
      <w:r w:rsidRPr="00FB58FA">
        <w:rPr>
          <w:b/>
          <w:bCs/>
          <w:color w:val="000000" w:themeColor="text1"/>
          <w:lang w:val="en-US" w:eastAsia="zh-CN"/>
        </w:rPr>
        <w:t>r</w:t>
      </w:r>
      <w:r w:rsidRPr="00FB58FA">
        <w:rPr>
          <w:color w:val="000000" w:themeColor="text1"/>
          <w:lang w:val="en-US" w:eastAsia="zh-CN"/>
        </w:rPr>
        <w:t xml:space="preserve"> and </w:t>
      </w:r>
      <w:r w:rsidRPr="00FB58FA">
        <w:rPr>
          <w:b/>
          <w:bCs/>
          <w:color w:val="000000" w:themeColor="text1"/>
          <w:lang w:val="en-US" w:eastAsia="zh-CN"/>
        </w:rPr>
        <w:t>r'</w:t>
      </w:r>
      <w:r w:rsidRPr="00FB58FA">
        <w:rPr>
          <w:color w:val="000000" w:themeColor="text1"/>
          <w:lang w:val="en-US" w:eastAsia="zh-CN"/>
        </w:rPr>
        <w:t xml:space="preserve">. </w:t>
      </w:r>
    </w:p>
    <w:p w:rsidR="00C73C8B" w:rsidRPr="00FB58FA" w:rsidRDefault="00C73C8B" w:rsidP="00C73C8B">
      <w:pPr>
        <w:pStyle w:val="ErlterungenMuster"/>
        <w:jc w:val="both"/>
        <w:rPr>
          <w:color w:val="000000" w:themeColor="text1"/>
        </w:rPr>
      </w:pPr>
    </w:p>
    <w:p w:rsidR="00C73C8B" w:rsidRPr="00FB58FA" w:rsidRDefault="00C73C8B" w:rsidP="00C73C8B">
      <w:pPr>
        <w:pStyle w:val="ErlterungenMuster"/>
        <w:jc w:val="both"/>
        <w:rPr>
          <w:b/>
          <w:bCs/>
          <w:snapToGrid w:val="0"/>
          <w:color w:val="000000" w:themeColor="text1"/>
        </w:rPr>
      </w:pPr>
      <w:r w:rsidRPr="00FB58FA">
        <w:rPr>
          <w:b/>
          <w:bCs/>
          <w:snapToGrid w:val="0"/>
          <w:color w:val="000000" w:themeColor="text1"/>
        </w:rPr>
        <w:t xml:space="preserve"> </w:t>
      </w:r>
      <w:r w:rsidRPr="00FB58FA">
        <w:rPr>
          <w:snapToGrid w:val="0"/>
          <w:color w:val="000000" w:themeColor="text1"/>
          <w:lang w:val="en-US"/>
        </w:rPr>
        <w:t xml:space="preserve">The main challenge in the derivation and implementation of the self-consistent DFT+MBD functional consists in involved chain rules that have to be carried out to achieve full self-consistency (see three-step MBD procedure outlined in Figure 3). We have recently implemented a fully self-consistent version of the pairwise Tkatchenko-Scheffler density functional [19], and this implementation already contains several terms that will be utilized for the DFT+MBD implementation. The most time consuming part is finding a good </w:t>
      </w:r>
      <w:r w:rsidRPr="00FB58FA">
        <w:rPr>
          <w:snapToGrid w:val="0"/>
          <w:color w:val="000000" w:themeColor="text1"/>
          <w:lang w:val="en-US"/>
        </w:rPr>
        <w:lastRenderedPageBreak/>
        <w:t xml:space="preserve">compromise between analytical simplification of MBD potential and its efficient numerical implementation. The computation of </w:t>
      </w:r>
      <w:proofErr w:type="gramStart"/>
      <w:r w:rsidRPr="00FB58FA">
        <w:rPr>
          <w:color w:val="000000" w:themeColor="text1"/>
          <w:lang w:val="en-US" w:eastAsia="zh-CN"/>
        </w:rPr>
        <w:t>V</w:t>
      </w:r>
      <w:r w:rsidRPr="00FB58FA">
        <w:rPr>
          <w:color w:val="000000" w:themeColor="text1"/>
          <w:vertAlign w:val="subscript"/>
          <w:lang w:val="en-US" w:eastAsia="zh-CN"/>
        </w:rPr>
        <w:t>MBD</w:t>
      </w:r>
      <w:r w:rsidRPr="00FB58FA">
        <w:rPr>
          <w:color w:val="000000" w:themeColor="text1"/>
          <w:lang w:val="en-US"/>
        </w:rPr>
        <w:t>[</w:t>
      </w:r>
      <w:proofErr w:type="gramEnd"/>
      <w:r w:rsidRPr="00FB58FA">
        <w:rPr>
          <w:i/>
          <w:iCs/>
          <w:color w:val="000000" w:themeColor="text1"/>
          <w:lang w:val="en-US"/>
        </w:rPr>
        <w:t>n</w:t>
      </w:r>
      <w:r w:rsidRPr="00FB58FA">
        <w:rPr>
          <w:color w:val="000000" w:themeColor="text1"/>
          <w:lang w:val="en-US"/>
        </w:rPr>
        <w:t>(</w:t>
      </w:r>
      <w:r w:rsidRPr="00FB58FA">
        <w:rPr>
          <w:b/>
          <w:bCs/>
          <w:color w:val="000000" w:themeColor="text1"/>
          <w:lang w:val="en-US"/>
        </w:rPr>
        <w:t>r</w:t>
      </w:r>
      <w:r w:rsidRPr="00FB58FA">
        <w:rPr>
          <w:color w:val="000000" w:themeColor="text1"/>
          <w:lang w:val="en-US"/>
        </w:rPr>
        <w:t>)]</w:t>
      </w:r>
      <w:r w:rsidRPr="00FB58FA">
        <w:rPr>
          <w:snapToGrid w:val="0"/>
          <w:color w:val="000000" w:themeColor="text1"/>
          <w:lang w:val="en-US"/>
        </w:rPr>
        <w:t xml:space="preserve"> has to be done at every iteration of a self-consistent KS-DFT calculation. This can lead to substantial computational cost. Therefore, much of the effort will be dedicated to the numerical optimization of the MBD algorithm and the Hirshfeld partitioning used to define the dependence of </w:t>
      </w:r>
      <w:r w:rsidRPr="00FB58FA">
        <w:rPr>
          <w:color w:val="000000" w:themeColor="text1"/>
          <w:lang w:val="en-US" w:eastAsia="zh-CN"/>
        </w:rPr>
        <w:t>V</w:t>
      </w:r>
      <w:r w:rsidRPr="00FB58FA">
        <w:rPr>
          <w:color w:val="000000" w:themeColor="text1"/>
          <w:vertAlign w:val="subscript"/>
          <w:lang w:val="en-US" w:eastAsia="zh-CN"/>
        </w:rPr>
        <w:t>MBD</w:t>
      </w:r>
      <w:r w:rsidRPr="00FB58FA">
        <w:rPr>
          <w:snapToGrid w:val="0"/>
          <w:color w:val="000000" w:themeColor="text1"/>
          <w:lang w:val="en-US"/>
        </w:rPr>
        <w:t xml:space="preserve"> on </w:t>
      </w:r>
      <w:r w:rsidRPr="00FB58FA">
        <w:rPr>
          <w:i/>
          <w:iCs/>
          <w:snapToGrid w:val="0"/>
          <w:color w:val="000000" w:themeColor="text1"/>
          <w:lang w:val="en-US"/>
        </w:rPr>
        <w:t>n</w:t>
      </w:r>
      <w:r w:rsidRPr="00FB58FA">
        <w:rPr>
          <w:snapToGrid w:val="0"/>
          <w:color w:val="000000" w:themeColor="text1"/>
          <w:lang w:val="en-US"/>
        </w:rPr>
        <w:t>(</w:t>
      </w:r>
      <w:r w:rsidRPr="00FB58FA">
        <w:rPr>
          <w:b/>
          <w:bCs/>
          <w:snapToGrid w:val="0"/>
          <w:color w:val="000000" w:themeColor="text1"/>
          <w:lang w:val="en-US"/>
        </w:rPr>
        <w:t>r</w:t>
      </w:r>
      <w:r w:rsidRPr="00FB58FA">
        <w:rPr>
          <w:snapToGrid w:val="0"/>
          <w:color w:val="000000" w:themeColor="text1"/>
          <w:lang w:val="en-US"/>
        </w:rPr>
        <w:t>). The efficient implementation of DFT+MBD is even more critical for enabling calculations on large periodic systems, such as HIOS.</w:t>
      </w:r>
    </w:p>
    <w:p w:rsidR="00C73C8B" w:rsidRPr="00FB58FA" w:rsidRDefault="00C73C8B" w:rsidP="00C73C8B">
      <w:pPr>
        <w:pStyle w:val="ErlterungenMuster"/>
        <w:jc w:val="both"/>
        <w:rPr>
          <w:color w:val="000000" w:themeColor="text1"/>
          <w:lang w:eastAsia="zh-CN"/>
        </w:rPr>
      </w:pPr>
    </w:p>
    <w:p w:rsidR="00C73C8B" w:rsidRPr="00FB58FA" w:rsidRDefault="00C73C8B" w:rsidP="00C73C8B">
      <w:pPr>
        <w:pStyle w:val="ErlterungenMuster"/>
        <w:jc w:val="both"/>
        <w:rPr>
          <w:color w:val="000000" w:themeColor="text1"/>
          <w:lang w:val="en-US" w:eastAsia="zh-CN"/>
        </w:rPr>
      </w:pPr>
      <w:r w:rsidRPr="00FB58FA">
        <w:rPr>
          <w:color w:val="000000" w:themeColor="text1"/>
        </w:rPr>
        <w:t xml:space="preserve"> </w:t>
      </w:r>
      <w:r w:rsidRPr="00FB58FA">
        <w:rPr>
          <w:color w:val="000000" w:themeColor="text1"/>
          <w:lang w:val="en-US"/>
        </w:rPr>
        <w:t xml:space="preserve">The implementation of </w:t>
      </w:r>
      <w:proofErr w:type="gramStart"/>
      <w:r w:rsidRPr="00FB58FA">
        <w:rPr>
          <w:color w:val="000000" w:themeColor="text1"/>
          <w:lang w:val="en-US" w:eastAsia="zh-CN"/>
        </w:rPr>
        <w:t>V</w:t>
      </w:r>
      <w:r w:rsidRPr="00FB58FA">
        <w:rPr>
          <w:color w:val="000000" w:themeColor="text1"/>
          <w:vertAlign w:val="subscript"/>
          <w:lang w:val="en-US" w:eastAsia="zh-CN"/>
        </w:rPr>
        <w:t>MBD</w:t>
      </w:r>
      <w:r w:rsidRPr="00FB58FA">
        <w:rPr>
          <w:color w:val="000000" w:themeColor="text1"/>
          <w:lang w:val="en-US"/>
        </w:rPr>
        <w:t>[</w:t>
      </w:r>
      <w:proofErr w:type="gramEnd"/>
      <w:r w:rsidRPr="00FB58FA">
        <w:rPr>
          <w:i/>
          <w:iCs/>
          <w:color w:val="000000" w:themeColor="text1"/>
          <w:lang w:val="en-US"/>
        </w:rPr>
        <w:t>n</w:t>
      </w:r>
      <w:r w:rsidRPr="00FB58FA">
        <w:rPr>
          <w:color w:val="000000" w:themeColor="text1"/>
          <w:lang w:val="en-US"/>
        </w:rPr>
        <w:t>(</w:t>
      </w:r>
      <w:r w:rsidRPr="00FB58FA">
        <w:rPr>
          <w:b/>
          <w:bCs/>
          <w:color w:val="000000" w:themeColor="text1"/>
          <w:lang w:val="en-US"/>
        </w:rPr>
        <w:t>r</w:t>
      </w:r>
      <w:r w:rsidRPr="00FB58FA">
        <w:rPr>
          <w:color w:val="000000" w:themeColor="text1"/>
          <w:lang w:val="en-US"/>
        </w:rPr>
        <w:t>)] will enable fully self-consistent DFT+MBD calculations and assess the role of many-body vdW interactions on the electronic properties of HIOS. However, the calculations of spectroscopic and time-dependent properties of HIOS requires to go beyond the MBD potential and derive the MBD kernel,</w:t>
      </w:r>
    </w:p>
    <w:p w:rsidR="00C73C8B" w:rsidRPr="00FB58FA" w:rsidRDefault="00C73C8B" w:rsidP="00C73C8B">
      <w:pPr>
        <w:pStyle w:val="ErlterungenMuster"/>
        <w:jc w:val="both"/>
        <w:rPr>
          <w:color w:val="000000" w:themeColor="text1"/>
          <w:lang w:val="en-US" w:eastAsia="zh-CN"/>
        </w:rPr>
      </w:pPr>
    </w:p>
    <w:p w:rsidR="00C73C8B" w:rsidRPr="00FB58FA" w:rsidRDefault="00C73C8B" w:rsidP="00C73C8B">
      <w:pPr>
        <w:pStyle w:val="ErlterungenMuster"/>
        <w:jc w:val="center"/>
        <w:rPr>
          <w:color w:val="000000" w:themeColor="text1"/>
          <w:lang w:eastAsia="zh-CN"/>
        </w:rPr>
      </w:pPr>
      <w:r w:rsidRPr="00FB58FA">
        <w:rPr>
          <w:noProof/>
          <w:color w:val="000000" w:themeColor="text1"/>
          <w:lang w:val="de-DE"/>
        </w:rPr>
        <w:drawing>
          <wp:inline distT="0" distB="0" distL="0" distR="0" wp14:anchorId="62AE3FAC" wp14:editId="51CD92D5">
            <wp:extent cx="3041650" cy="527050"/>
            <wp:effectExtent l="0" t="0" r="6350" b="6350"/>
            <wp:docPr id="120"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41650" cy="527050"/>
                    </a:xfrm>
                    <a:prstGeom prst="rect">
                      <a:avLst/>
                    </a:prstGeom>
                    <a:noFill/>
                    <a:ln>
                      <a:noFill/>
                    </a:ln>
                  </pic:spPr>
                </pic:pic>
              </a:graphicData>
            </a:graphic>
          </wp:inline>
        </w:drawing>
      </w:r>
    </w:p>
    <w:p w:rsidR="00C73C8B" w:rsidRPr="00FB58FA" w:rsidRDefault="00C73C8B" w:rsidP="00C73C8B">
      <w:pPr>
        <w:pStyle w:val="ErlterungenMuster"/>
        <w:jc w:val="both"/>
        <w:rPr>
          <w:color w:val="000000" w:themeColor="text1"/>
          <w:lang w:eastAsia="zh-CN"/>
        </w:rPr>
      </w:pPr>
    </w:p>
    <w:p w:rsidR="00C73C8B" w:rsidRPr="00FB58FA" w:rsidRDefault="00C73C8B" w:rsidP="00C73C8B">
      <w:pPr>
        <w:pStyle w:val="ErlterungenMuster"/>
        <w:jc w:val="both"/>
        <w:rPr>
          <w:b/>
          <w:bCs/>
          <w:snapToGrid w:val="0"/>
          <w:color w:val="000000" w:themeColor="text1"/>
        </w:rPr>
      </w:pPr>
      <w:r w:rsidRPr="00FB58FA">
        <w:rPr>
          <w:snapToGrid w:val="0"/>
          <w:color w:val="000000" w:themeColor="text1"/>
          <w:lang w:val="en-US"/>
        </w:rPr>
        <w:t xml:space="preserve">The derivation of the </w:t>
      </w:r>
      <w:r w:rsidRPr="00FB58FA">
        <w:rPr>
          <w:i/>
          <w:iCs/>
          <w:color w:val="000000" w:themeColor="text1"/>
          <w:lang w:val="en-US"/>
        </w:rPr>
        <w:t>K</w:t>
      </w:r>
      <w:r w:rsidRPr="00FB58FA">
        <w:rPr>
          <w:color w:val="000000" w:themeColor="text1"/>
          <w:vertAlign w:val="subscript"/>
          <w:lang w:val="en-US" w:eastAsia="zh-CN"/>
        </w:rPr>
        <w:t>MBD</w:t>
      </w:r>
      <w:r w:rsidRPr="00FB58FA">
        <w:rPr>
          <w:snapToGrid w:val="0"/>
          <w:color w:val="000000" w:themeColor="text1"/>
          <w:lang w:val="en-US"/>
        </w:rPr>
        <w:t xml:space="preserve"> kernel will allow us to efficiently calculate phonons, and infrared, THz, and Raman spectra by using density-functional perturbation theory (DFPT). It will also enable TDDFT calculations where the influence of many-body vdW interactions on dynamical electronic properties is fully included. This opens up an avenue for efficient calculations of linear and non-linear IR and THz spectroscopies of complex HIOS.</w:t>
      </w:r>
    </w:p>
    <w:p w:rsidR="00C73C8B" w:rsidRPr="00FB58FA" w:rsidRDefault="00C73C8B" w:rsidP="00C73C8B">
      <w:pPr>
        <w:pStyle w:val="ErlterungenMuster"/>
        <w:jc w:val="both"/>
        <w:rPr>
          <w:color w:val="000000" w:themeColor="text1"/>
          <w:lang w:eastAsia="zh-CN"/>
        </w:rPr>
      </w:pPr>
    </w:p>
    <w:p w:rsidR="00C73C8B" w:rsidRPr="00FB58FA" w:rsidRDefault="00C73C8B" w:rsidP="00C73C8B">
      <w:pPr>
        <w:pStyle w:val="ErlterungenMuster"/>
        <w:jc w:val="both"/>
        <w:rPr>
          <w:color w:val="000000" w:themeColor="text1"/>
          <w:lang w:eastAsia="zh-CN"/>
        </w:rPr>
      </w:pPr>
      <w:r w:rsidRPr="00FB58FA">
        <w:rPr>
          <w:color w:val="000000" w:themeColor="text1"/>
          <w:lang w:val="en-US"/>
        </w:rPr>
        <w:t xml:space="preserve">All the proposed developments will be implemented in the full-potential all-electron FHI-aims code [7]. The FHI-aims code is being developed at FHI, and already includes </w:t>
      </w:r>
      <w:r w:rsidRPr="00FB58FA">
        <w:rPr>
          <w:i/>
          <w:iCs/>
          <w:color w:val="000000" w:themeColor="text1"/>
          <w:lang w:val="en-US"/>
        </w:rPr>
        <w:t>a posteriori</w:t>
      </w:r>
      <w:r w:rsidRPr="00FB58FA">
        <w:rPr>
          <w:color w:val="000000" w:themeColor="text1"/>
          <w:lang w:val="en-US"/>
        </w:rPr>
        <w:t xml:space="preserve"> implementations of DFT+TS and DFT+MBD methods, as well as the fully self-consistent DFT+TS method. The DFPT method has also bee</w:t>
      </w:r>
      <w:r w:rsidRPr="00FB58FA">
        <w:rPr>
          <w:color w:val="000000" w:themeColor="text1"/>
          <w:lang w:val="en-US" w:eastAsia="zh-CN"/>
        </w:rPr>
        <w:t xml:space="preserve">n </w:t>
      </w:r>
      <w:r w:rsidRPr="00FB58FA">
        <w:rPr>
          <w:color w:val="000000" w:themeColor="text1"/>
          <w:lang w:val="en-US"/>
        </w:rPr>
        <w:t>recently implemented in the FHI-aims code, enabling efficient integration with the MBD kernel.</w:t>
      </w:r>
    </w:p>
    <w:p w:rsidR="00C73C8B" w:rsidRPr="00FB58FA" w:rsidRDefault="00C73C8B" w:rsidP="00C73C8B">
      <w:pPr>
        <w:pStyle w:val="ErlterungenMuster"/>
        <w:jc w:val="both"/>
        <w:rPr>
          <w:color w:val="000000" w:themeColor="text1"/>
        </w:rPr>
      </w:pPr>
    </w:p>
    <w:p w:rsidR="00C73C8B" w:rsidRPr="00FB58FA" w:rsidRDefault="00C73C8B" w:rsidP="00C73C8B">
      <w:pPr>
        <w:pStyle w:val="ErlterungenMuster"/>
        <w:jc w:val="both"/>
        <w:rPr>
          <w:color w:val="000000" w:themeColor="text1"/>
        </w:rPr>
      </w:pPr>
      <w:r w:rsidRPr="00FB58FA">
        <w:rPr>
          <w:color w:val="000000" w:themeColor="text1"/>
        </w:rPr>
        <w:t xml:space="preserve"> </w:t>
      </w:r>
      <w:r w:rsidRPr="00FB58FA">
        <w:rPr>
          <w:color w:val="000000" w:themeColor="text1"/>
          <w:lang w:val="en-US"/>
        </w:rPr>
        <w:t xml:space="preserve">The implementation of the </w:t>
      </w:r>
      <w:r w:rsidRPr="00FB58FA">
        <w:rPr>
          <w:i/>
          <w:iCs/>
          <w:color w:val="000000" w:themeColor="text1"/>
          <w:lang w:val="en-US"/>
        </w:rPr>
        <w:t>K</w:t>
      </w:r>
      <w:r w:rsidRPr="00FB58FA">
        <w:rPr>
          <w:color w:val="000000" w:themeColor="text1"/>
          <w:vertAlign w:val="subscript"/>
          <w:lang w:val="en-US" w:eastAsia="zh-CN"/>
        </w:rPr>
        <w:t>MBD</w:t>
      </w:r>
      <w:r w:rsidRPr="00FB58FA">
        <w:rPr>
          <w:i/>
          <w:iCs/>
          <w:color w:val="000000" w:themeColor="text1"/>
          <w:lang w:val="en-US" w:eastAsia="zh-CN"/>
        </w:rPr>
        <w:t xml:space="preserve"> </w:t>
      </w:r>
      <w:r w:rsidRPr="00FB58FA">
        <w:rPr>
          <w:color w:val="000000" w:themeColor="text1"/>
          <w:lang w:val="en-US"/>
        </w:rPr>
        <w:t>kernel will also allow us to carry out time-dependent DFT (TDDFT) simulations of non-linear spectro</w:t>
      </w:r>
      <w:r w:rsidRPr="00FB58FA">
        <w:rPr>
          <w:color w:val="000000" w:themeColor="text1"/>
          <w:lang w:val="en-US" w:eastAsia="zh-CN"/>
        </w:rPr>
        <w:t>s</w:t>
      </w:r>
      <w:r w:rsidRPr="00FB58FA">
        <w:rPr>
          <w:color w:val="000000" w:themeColor="text1"/>
          <w:lang w:val="en-US"/>
        </w:rPr>
        <w:t>cop</w:t>
      </w:r>
      <w:r w:rsidRPr="00FB58FA">
        <w:rPr>
          <w:color w:val="000000" w:themeColor="text1"/>
          <w:lang w:val="en-US" w:eastAsia="zh-CN"/>
        </w:rPr>
        <w:t>ies,</w:t>
      </w:r>
      <w:r w:rsidRPr="00FB58FA">
        <w:rPr>
          <w:color w:val="000000" w:themeColor="text1"/>
          <w:lang w:val="en-US"/>
        </w:rPr>
        <w:t xml:space="preserve"> such as IR and THz, as well as optical absorption spectra. These calculations will be directly compared to experimental measurements in projects B5 (</w:t>
      </w:r>
      <w:r w:rsidRPr="00FB58FA">
        <w:rPr>
          <w:i/>
          <w:iCs/>
          <w:color w:val="000000" w:themeColor="text1"/>
          <w:lang w:val="en-US"/>
        </w:rPr>
        <w:t>Wörner/Elsässer)</w:t>
      </w:r>
      <w:r w:rsidRPr="00FB58FA">
        <w:rPr>
          <w:color w:val="000000" w:themeColor="text1"/>
          <w:lang w:val="en-US"/>
        </w:rPr>
        <w:t xml:space="preserve"> and B9 (</w:t>
      </w:r>
      <w:r w:rsidRPr="00FB58FA">
        <w:rPr>
          <w:i/>
          <w:iCs/>
          <w:color w:val="000000" w:themeColor="text1"/>
          <w:lang w:val="en-US"/>
        </w:rPr>
        <w:t>Stähler</w:t>
      </w:r>
      <w:r w:rsidRPr="00FB58FA">
        <w:rPr>
          <w:color w:val="000000" w:themeColor="text1"/>
          <w:lang w:val="en-US"/>
        </w:rPr>
        <w:t>).</w:t>
      </w:r>
    </w:p>
    <w:p w:rsidR="00C73C8B" w:rsidRPr="00FB58FA" w:rsidRDefault="00C73C8B" w:rsidP="00C73C8B">
      <w:pPr>
        <w:pStyle w:val="ErlterungenMuster"/>
        <w:rPr>
          <w:color w:val="000000" w:themeColor="text1"/>
        </w:rPr>
      </w:pPr>
    </w:p>
    <w:p w:rsidR="00C73C8B" w:rsidRPr="00FB58FA" w:rsidRDefault="00C73C8B" w:rsidP="00C73C8B">
      <w:pPr>
        <w:pStyle w:val="ErlterungenMuster"/>
        <w:jc w:val="both"/>
        <w:rPr>
          <w:color w:val="000000" w:themeColor="text1"/>
          <w:sz w:val="24"/>
          <w:szCs w:val="24"/>
          <w:lang w:val="en-US" w:eastAsia="zh-CN"/>
        </w:rPr>
      </w:pPr>
    </w:p>
    <w:p w:rsidR="00C73C8B" w:rsidRPr="00FB58FA" w:rsidRDefault="00C73C8B" w:rsidP="00C73C8B">
      <w:pPr>
        <w:pStyle w:val="ErlterungenMuster"/>
        <w:jc w:val="both"/>
        <w:rPr>
          <w:b/>
          <w:bCs/>
          <w:snapToGrid w:val="0"/>
          <w:color w:val="000000" w:themeColor="text1"/>
          <w:u w:val="single"/>
          <w:lang w:val="en-US"/>
        </w:rPr>
      </w:pPr>
      <w:r w:rsidRPr="00FB58FA">
        <w:rPr>
          <w:snapToGrid w:val="0"/>
          <w:color w:val="000000" w:themeColor="text1"/>
          <w:u w:val="single"/>
          <w:lang w:val="en-US"/>
        </w:rPr>
        <w:t>Workpackage 2 (WP2, PhD student 2): Application of DFT+MBD to determine structure, stability, and static electronic properties of HIOS</w:t>
      </w:r>
    </w:p>
    <w:p w:rsidR="00C73C8B" w:rsidRPr="00FB58FA" w:rsidRDefault="00C73C8B" w:rsidP="00C73C8B">
      <w:pPr>
        <w:pStyle w:val="ErlterungenMuster"/>
        <w:jc w:val="both"/>
        <w:rPr>
          <w:b/>
          <w:bCs/>
          <w:snapToGrid w:val="0"/>
          <w:color w:val="000000" w:themeColor="text1"/>
          <w:lang w:val="en-US"/>
        </w:rPr>
      </w:pPr>
    </w:p>
    <w:p w:rsidR="00C73C8B" w:rsidRPr="00FB58FA" w:rsidRDefault="00C73C8B" w:rsidP="00C73C8B">
      <w:pPr>
        <w:pStyle w:val="ErlterungenMuster"/>
        <w:jc w:val="both"/>
        <w:rPr>
          <w:b/>
          <w:bCs/>
          <w:snapToGrid w:val="0"/>
          <w:color w:val="000000" w:themeColor="text1"/>
        </w:rPr>
      </w:pPr>
      <w:r w:rsidRPr="00FB58FA">
        <w:rPr>
          <w:b/>
          <w:bCs/>
          <w:snapToGrid w:val="0"/>
          <w:color w:val="000000" w:themeColor="text1"/>
        </w:rPr>
        <w:t xml:space="preserve"> </w:t>
      </w:r>
      <w:r w:rsidRPr="00FB58FA">
        <w:rPr>
          <w:snapToGrid w:val="0"/>
          <w:color w:val="000000" w:themeColor="text1"/>
          <w:lang w:val="en-US"/>
        </w:rPr>
        <w:t>While non-self-consistent DFT+MBD method has been already applied to a wide variety of molecular materials, here we will extend its range of applications to HIOS. In fact, many-body effects in the vdW energy are expected to be most relevant in polarizable and inhomogeneous systems. Interfaces between organic and inorganic materials satisfy both of these requirements. Therefore, the first step will be to utilize the existing DFT+MBD implementation in FHI-aims and apply it to HIOS of interest in CRC 951. As inorganic substrates, we will consider Si, Ge, and ZnO. For the organic part, we will consider coronene, oligophenyls, pyridine, and oligofluorenes. This will allow us to study the effect of vdW interactions for molecules covering the entire visible spectral range for light emission and absorption. We will calculate the optimum structures and stabilities for single molecules, monolayers, and bilayers for all molecules of interest. Our main goal here is to understand the systematics of molecular adsorption on semiconductor surfaces. This will provide us with a reliable database of structures and energetics for HIOS, which can then be used as an input to develop effective potentials (force fields) in projects A7 (</w:t>
      </w:r>
      <w:r w:rsidRPr="00FB58FA">
        <w:rPr>
          <w:i/>
          <w:iCs/>
          <w:snapToGrid w:val="0"/>
          <w:color w:val="000000" w:themeColor="text1"/>
          <w:lang w:val="en-US"/>
        </w:rPr>
        <w:t>Dzubiella/Klapp</w:t>
      </w:r>
      <w:r w:rsidRPr="00FB58FA">
        <w:rPr>
          <w:snapToGrid w:val="0"/>
          <w:color w:val="000000" w:themeColor="text1"/>
          <w:lang w:val="en-US"/>
        </w:rPr>
        <w:t>). Our higher-level calculations can also be compared to pairwise vdW treatments in projects A4 (</w:t>
      </w:r>
      <w:r w:rsidRPr="00FB58FA">
        <w:rPr>
          <w:i/>
          <w:iCs/>
          <w:snapToGrid w:val="0"/>
          <w:color w:val="000000" w:themeColor="text1"/>
          <w:lang w:val="en-US"/>
        </w:rPr>
        <w:t>Heimel</w:t>
      </w:r>
      <w:r w:rsidRPr="00FB58FA">
        <w:rPr>
          <w:snapToGrid w:val="0"/>
          <w:color w:val="000000" w:themeColor="text1"/>
          <w:lang w:val="en-US"/>
        </w:rPr>
        <w:t>) and B4 (</w:t>
      </w:r>
      <w:r w:rsidRPr="00FB58FA">
        <w:rPr>
          <w:i/>
          <w:iCs/>
          <w:snapToGrid w:val="0"/>
          <w:color w:val="000000" w:themeColor="text1"/>
          <w:lang w:val="en-US"/>
        </w:rPr>
        <w:t>Körzdörfer/Scheffler/Rinke</w:t>
      </w:r>
      <w:r w:rsidRPr="00FB58FA">
        <w:rPr>
          <w:snapToGrid w:val="0"/>
          <w:color w:val="000000" w:themeColor="text1"/>
          <w:lang w:val="en-US"/>
        </w:rPr>
        <w:t>). One particularly important goal of these theory projects is to achieve a dynamical description of HIOS, and our calculations can serve as a benchmark of structures and energetics for static geometries. In fact, we will utilize structures obtained in other theoretical projects as a starting point for DFT+MBD optimizations.</w:t>
      </w:r>
    </w:p>
    <w:p w:rsidR="00C73C8B" w:rsidRPr="00FB58FA" w:rsidRDefault="00C73C8B" w:rsidP="00C73C8B">
      <w:pPr>
        <w:pStyle w:val="ErlterungenMuster"/>
        <w:jc w:val="both"/>
        <w:rPr>
          <w:color w:val="000000" w:themeColor="text1"/>
        </w:rPr>
      </w:pPr>
    </w:p>
    <w:p w:rsidR="00C73C8B" w:rsidRPr="00FB58FA" w:rsidRDefault="00C73C8B" w:rsidP="00C73C8B">
      <w:pPr>
        <w:pStyle w:val="ErlterungenMuster"/>
        <w:jc w:val="both"/>
        <w:rPr>
          <w:color w:val="000000" w:themeColor="text1"/>
        </w:rPr>
      </w:pPr>
      <w:r w:rsidRPr="00FB58FA">
        <w:rPr>
          <w:color w:val="000000" w:themeColor="text1"/>
        </w:rPr>
        <w:t xml:space="preserve"> </w:t>
      </w:r>
      <w:r w:rsidRPr="00FB58FA">
        <w:rPr>
          <w:color w:val="000000" w:themeColor="text1"/>
          <w:lang w:val="en-US"/>
        </w:rPr>
        <w:t xml:space="preserve">After completing the derivation and implementation of </w:t>
      </w:r>
      <w:proofErr w:type="gramStart"/>
      <w:r w:rsidRPr="00FB58FA">
        <w:rPr>
          <w:color w:val="000000" w:themeColor="text1"/>
          <w:lang w:val="en-US" w:eastAsia="zh-CN"/>
        </w:rPr>
        <w:t>V</w:t>
      </w:r>
      <w:r w:rsidRPr="00FB58FA">
        <w:rPr>
          <w:color w:val="000000" w:themeColor="text1"/>
          <w:vertAlign w:val="subscript"/>
          <w:lang w:val="en-US" w:eastAsia="zh-CN"/>
        </w:rPr>
        <w:t>MBD</w:t>
      </w:r>
      <w:r w:rsidRPr="00FB58FA">
        <w:rPr>
          <w:color w:val="000000" w:themeColor="text1"/>
          <w:lang w:val="en-US"/>
        </w:rPr>
        <w:t>[</w:t>
      </w:r>
      <w:proofErr w:type="gramEnd"/>
      <w:r w:rsidRPr="00FB58FA">
        <w:rPr>
          <w:i/>
          <w:iCs/>
          <w:color w:val="000000" w:themeColor="text1"/>
          <w:lang w:val="en-US"/>
        </w:rPr>
        <w:t>n</w:t>
      </w:r>
      <w:r w:rsidRPr="00FB58FA">
        <w:rPr>
          <w:color w:val="000000" w:themeColor="text1"/>
          <w:lang w:val="en-US"/>
        </w:rPr>
        <w:t>(</w:t>
      </w:r>
      <w:r w:rsidRPr="00FB58FA">
        <w:rPr>
          <w:b/>
          <w:bCs/>
          <w:color w:val="000000" w:themeColor="text1"/>
          <w:lang w:val="en-US"/>
        </w:rPr>
        <w:t>r</w:t>
      </w:r>
      <w:r w:rsidRPr="00FB58FA">
        <w:rPr>
          <w:color w:val="000000" w:themeColor="text1"/>
          <w:lang w:val="en-US"/>
        </w:rPr>
        <w:t xml:space="preserve">)] in the first part of WP1, we will proceed to study the electronic properties of abovementioned HIOS. Our goal is to understand how the electron density, workfunctions, charge transfer, and interface level alignment are influenced when treating many-body vdW interactions in a fully self-consistent manner. Based on our preliminary results with self-consistent TS functional, we have considerable evidence that vdW interactions can play a large role when aiming at a quantitative description of electronic properties of molecule/metal interfaces. Building on this work, we expect similarly significant vdW effects in the electronic properties of molecule/semiconductor interfaces. </w:t>
      </w:r>
    </w:p>
    <w:p w:rsidR="00C73C8B" w:rsidRPr="00FB58FA" w:rsidRDefault="00C73C8B" w:rsidP="00C73C8B">
      <w:pPr>
        <w:pStyle w:val="ErlterungenMuster"/>
        <w:rPr>
          <w:color w:val="000000" w:themeColor="text1"/>
        </w:rPr>
      </w:pPr>
    </w:p>
    <w:p w:rsidR="00C73C8B" w:rsidRPr="00FB58FA" w:rsidRDefault="00C73C8B" w:rsidP="00C73C8B">
      <w:pPr>
        <w:pStyle w:val="ErlterungenMuster"/>
        <w:rPr>
          <w:b/>
          <w:bCs/>
          <w:snapToGrid w:val="0"/>
          <w:color w:val="000000" w:themeColor="text1"/>
        </w:rPr>
      </w:pPr>
    </w:p>
    <w:p w:rsidR="00C73C8B" w:rsidRPr="00FB58FA" w:rsidRDefault="00C73C8B" w:rsidP="00C73C8B">
      <w:pPr>
        <w:pStyle w:val="ErlterungenMuster"/>
        <w:jc w:val="both"/>
        <w:rPr>
          <w:b/>
          <w:bCs/>
          <w:snapToGrid w:val="0"/>
          <w:color w:val="000000" w:themeColor="text1"/>
          <w:u w:val="single"/>
          <w:lang w:val="en-US"/>
        </w:rPr>
      </w:pPr>
      <w:r w:rsidRPr="00FB58FA">
        <w:rPr>
          <w:snapToGrid w:val="0"/>
          <w:color w:val="000000" w:themeColor="text1"/>
          <w:u w:val="single"/>
          <w:lang w:val="en-US"/>
        </w:rPr>
        <w:lastRenderedPageBreak/>
        <w:t>Workpackage 3 (WP3, Both PhD students): Application of DFT+MBD to dynamics and vibrational spectroscopy of HIOS</w:t>
      </w:r>
    </w:p>
    <w:p w:rsidR="00C73C8B" w:rsidRPr="00FB58FA" w:rsidRDefault="00C73C8B" w:rsidP="00C73C8B">
      <w:pPr>
        <w:pStyle w:val="ErlterungenMuster"/>
        <w:jc w:val="both"/>
        <w:rPr>
          <w:b/>
          <w:bCs/>
          <w:snapToGrid w:val="0"/>
          <w:color w:val="000000" w:themeColor="text1"/>
          <w:lang w:val="en-US"/>
        </w:rPr>
      </w:pPr>
    </w:p>
    <w:p w:rsidR="00C73C8B" w:rsidRPr="00FB58FA" w:rsidRDefault="00C73C8B" w:rsidP="00C73C8B">
      <w:pPr>
        <w:pStyle w:val="ErlterungenMuster"/>
        <w:jc w:val="both"/>
        <w:rPr>
          <w:b/>
          <w:bCs/>
          <w:snapToGrid w:val="0"/>
          <w:color w:val="000000" w:themeColor="text1"/>
        </w:rPr>
      </w:pPr>
      <w:r w:rsidRPr="00FB58FA">
        <w:rPr>
          <w:b/>
          <w:bCs/>
          <w:snapToGrid w:val="0"/>
          <w:color w:val="000000" w:themeColor="text1"/>
        </w:rPr>
        <w:t xml:space="preserve"> </w:t>
      </w:r>
      <w:r w:rsidRPr="00FB58FA">
        <w:rPr>
          <w:snapToGrid w:val="0"/>
          <w:color w:val="000000" w:themeColor="text1"/>
          <w:lang w:val="en-US"/>
        </w:rPr>
        <w:t>We have already demonstrated that many-body vdW interactions can lead to appearence of novel low-energy THz phonon modes in organic molecular crystals [16]. These modes arise from a subtle collective coupling between low-energy vibrations and neutral plasmonlike electronic excitations. Here, we aim to systematically investigate such collective coupling in HIOS. We will start by modeling thin films of organic material by building single crystals of organic molecules employed in CRC 951 (coronene, oligophenyls, pyridine, and oligofluorenes), and studying their linear and non-linear IR and THz spectra. These results will be compared with the experimental measurements in project B5 (</w:t>
      </w:r>
      <w:r w:rsidRPr="00FB58FA">
        <w:rPr>
          <w:i/>
          <w:iCs/>
          <w:snapToGrid w:val="0"/>
          <w:color w:val="000000" w:themeColor="text1"/>
          <w:lang w:val="en-US"/>
        </w:rPr>
        <w:t>Wörner/Elsässer</w:t>
      </w:r>
      <w:r w:rsidRPr="00FB58FA">
        <w:rPr>
          <w:snapToGrid w:val="0"/>
          <w:color w:val="000000" w:themeColor="text1"/>
          <w:lang w:val="en-US"/>
        </w:rPr>
        <w:t>). As a second step, we aim to understand how the bulk THz peaks depend on the thickness of the molecular layer on top of a semiconductor surface (Si, Ge, and ZnO). To achieve this goal, we will employ HIOS structures obtained in projects A7 (</w:t>
      </w:r>
      <w:r w:rsidRPr="00FB58FA">
        <w:rPr>
          <w:i/>
          <w:iCs/>
          <w:snapToGrid w:val="0"/>
          <w:color w:val="000000" w:themeColor="text1"/>
          <w:lang w:val="en-US"/>
        </w:rPr>
        <w:t>Klapp/Dzubiella</w:t>
      </w:r>
      <w:r w:rsidRPr="00FB58FA">
        <w:rPr>
          <w:snapToGrid w:val="0"/>
          <w:color w:val="000000" w:themeColor="text1"/>
          <w:lang w:val="en-US"/>
        </w:rPr>
        <w:t>) and B4 (</w:t>
      </w:r>
      <w:r w:rsidRPr="00FB58FA">
        <w:rPr>
          <w:i/>
          <w:iCs/>
          <w:snapToGrid w:val="0"/>
          <w:color w:val="000000" w:themeColor="text1"/>
          <w:lang w:val="en-US"/>
        </w:rPr>
        <w:t>Körzdörfer/Rinke/Scheffler</w:t>
      </w:r>
      <w:r w:rsidRPr="00FB58FA">
        <w:rPr>
          <w:snapToGrid w:val="0"/>
          <w:color w:val="000000" w:themeColor="text1"/>
          <w:lang w:val="en-US"/>
        </w:rPr>
        <w:t>).</w:t>
      </w:r>
    </w:p>
    <w:p w:rsidR="00C73C8B" w:rsidRPr="00FB58FA" w:rsidRDefault="00C73C8B" w:rsidP="00C73C8B">
      <w:pPr>
        <w:pStyle w:val="ErlterungenMuster"/>
        <w:jc w:val="both"/>
        <w:rPr>
          <w:color w:val="000000" w:themeColor="text1"/>
        </w:rPr>
      </w:pPr>
    </w:p>
    <w:p w:rsidR="00C73C8B" w:rsidRPr="00FB58FA" w:rsidRDefault="00C73C8B" w:rsidP="00C73C8B">
      <w:pPr>
        <w:pStyle w:val="ErlterungenMuster"/>
        <w:jc w:val="both"/>
        <w:rPr>
          <w:color w:val="000000" w:themeColor="text1"/>
        </w:rPr>
      </w:pPr>
      <w:r w:rsidRPr="00FB58FA">
        <w:rPr>
          <w:color w:val="000000" w:themeColor="text1"/>
        </w:rPr>
        <w:t xml:space="preserve"> </w:t>
      </w:r>
      <w:r w:rsidRPr="00FB58FA">
        <w:rPr>
          <w:color w:val="000000" w:themeColor="text1"/>
          <w:lang w:val="en-US"/>
        </w:rPr>
        <w:t xml:space="preserve">Obviously, since many molecules of interest are rather flexible, thermal fluctuations can have an important role in the vibrational spectroscopy of HIOS. Our final goal in WP3 is to compute fully anharmonic spectra of HIOS by calculating autocorrelation functions from molecular dynamics trajectories with DFT+MBD method. </w:t>
      </w:r>
    </w:p>
    <w:p w:rsidR="00C73C8B" w:rsidRPr="00FB58FA" w:rsidRDefault="00C73C8B" w:rsidP="00C73C8B">
      <w:pPr>
        <w:pStyle w:val="ErlterungenMuster"/>
        <w:jc w:val="both"/>
        <w:rPr>
          <w:color w:val="000000" w:themeColor="text1"/>
          <w:lang w:val="en-US"/>
        </w:rPr>
      </w:pPr>
    </w:p>
    <w:p w:rsidR="00C73C8B" w:rsidRPr="00FB58FA" w:rsidRDefault="00C73C8B" w:rsidP="00C73C8B">
      <w:pPr>
        <w:pStyle w:val="ErlterungenMuster"/>
        <w:jc w:val="both"/>
        <w:rPr>
          <w:b/>
          <w:bCs/>
          <w:snapToGrid w:val="0"/>
          <w:color w:val="000000" w:themeColor="text1"/>
          <w:u w:val="single"/>
          <w:lang w:val="en-US"/>
        </w:rPr>
      </w:pPr>
      <w:r w:rsidRPr="00FB58FA">
        <w:rPr>
          <w:snapToGrid w:val="0"/>
          <w:color w:val="000000" w:themeColor="text1"/>
          <w:u w:val="single"/>
          <w:lang w:val="en-US"/>
        </w:rPr>
        <w:t>Workpackage 4 (WP4, Both PhD students): Development and application of DFT+MBD to HIOS based on doped ZnO</w:t>
      </w:r>
    </w:p>
    <w:p w:rsidR="00C73C8B" w:rsidRPr="00FB58FA" w:rsidRDefault="00C73C8B" w:rsidP="00C73C8B">
      <w:pPr>
        <w:pStyle w:val="ErlterungenMuster"/>
        <w:jc w:val="both"/>
        <w:rPr>
          <w:b/>
          <w:bCs/>
          <w:snapToGrid w:val="0"/>
          <w:color w:val="000000" w:themeColor="text1"/>
          <w:lang w:val="en-US"/>
        </w:rPr>
      </w:pPr>
    </w:p>
    <w:p w:rsidR="00C73C8B" w:rsidRPr="00FB58FA" w:rsidRDefault="00C73C8B" w:rsidP="00C73C8B">
      <w:pPr>
        <w:pStyle w:val="ErlterungenMuster"/>
        <w:jc w:val="both"/>
        <w:rPr>
          <w:snapToGrid w:val="0"/>
          <w:color w:val="000000" w:themeColor="text1"/>
          <w:lang w:val="en-US"/>
        </w:rPr>
      </w:pPr>
      <w:r w:rsidRPr="00FB58FA">
        <w:rPr>
          <w:b/>
          <w:bCs/>
          <w:snapToGrid w:val="0"/>
          <w:color w:val="000000" w:themeColor="text1"/>
        </w:rPr>
        <w:t xml:space="preserve"> </w:t>
      </w:r>
      <w:r w:rsidRPr="00FB58FA">
        <w:rPr>
          <w:snapToGrid w:val="0"/>
          <w:color w:val="000000" w:themeColor="text1"/>
          <w:lang w:val="en-US"/>
        </w:rPr>
        <w:t>During the first funding period of CRC 951, highly-doped ZnO has emerged</w:t>
      </w:r>
      <w:r w:rsidRPr="00FB58FA">
        <w:rPr>
          <w:snapToGrid w:val="0"/>
          <w:color w:val="000000" w:themeColor="text1"/>
          <w:lang w:val="en-US" w:eastAsia="zh-CN"/>
        </w:rPr>
        <w:t xml:space="preserve"> </w:t>
      </w:r>
      <w:r w:rsidRPr="00FB58FA">
        <w:rPr>
          <w:snapToGrid w:val="0"/>
          <w:color w:val="000000" w:themeColor="text1"/>
          <w:lang w:val="en-US"/>
        </w:rPr>
        <w:t>as a novel material exhibiting a range of interesting optoelectronic properties. However, achieving accurate and efficient theoretical</w:t>
      </w:r>
      <w:r w:rsidRPr="00FB58FA">
        <w:rPr>
          <w:snapToGrid w:val="0"/>
          <w:color w:val="000000" w:themeColor="text1"/>
          <w:lang w:val="en-US" w:eastAsia="zh-CN"/>
        </w:rPr>
        <w:t xml:space="preserve"> </w:t>
      </w:r>
      <w:r w:rsidRPr="00FB58FA">
        <w:rPr>
          <w:snapToGrid w:val="0"/>
          <w:color w:val="000000" w:themeColor="text1"/>
          <w:lang w:val="en-US"/>
        </w:rPr>
        <w:t>treatment of doped ZnO remains a formidable challenge. Clearly, there are issues to be solved on different scales of hierarchical modeling.</w:t>
      </w:r>
    </w:p>
    <w:p w:rsidR="00C73C8B" w:rsidRPr="00FB58FA" w:rsidRDefault="00C73C8B" w:rsidP="00C73C8B">
      <w:pPr>
        <w:pStyle w:val="ErlterungenMuster"/>
        <w:jc w:val="both"/>
        <w:rPr>
          <w:color w:val="000000" w:themeColor="text1"/>
          <w:lang w:val="en-US" w:eastAsia="zh-CN"/>
        </w:rPr>
      </w:pPr>
    </w:p>
    <w:p w:rsidR="00C73C8B" w:rsidRPr="00FB58FA" w:rsidRDefault="00C73C8B" w:rsidP="00C73C8B">
      <w:pPr>
        <w:pStyle w:val="ErlterungenMuster"/>
        <w:jc w:val="both"/>
        <w:rPr>
          <w:color w:val="000000" w:themeColor="text1"/>
        </w:rPr>
      </w:pPr>
      <w:r w:rsidRPr="00FB58FA">
        <w:rPr>
          <w:color w:val="000000" w:themeColor="text1"/>
        </w:rPr>
        <w:t xml:space="preserve"> The first issue is how to reliably describe the structure, stability,</w:t>
      </w:r>
      <w:r w:rsidRPr="00FB58FA">
        <w:rPr>
          <w:color w:val="000000" w:themeColor="text1"/>
          <w:lang w:eastAsia="zh-CN"/>
        </w:rPr>
        <w:t xml:space="preserve"> </w:t>
      </w:r>
      <w:r w:rsidRPr="00FB58FA">
        <w:rPr>
          <w:color w:val="000000" w:themeColor="text1"/>
        </w:rPr>
        <w:t>and electronic properties of HIOS based on doped ZnO as an inorganic material. Increasing the level of doping drives ZnO from being a</w:t>
      </w:r>
      <w:r w:rsidRPr="00FB58FA">
        <w:rPr>
          <w:color w:val="000000" w:themeColor="text1"/>
          <w:lang w:eastAsia="zh-CN"/>
        </w:rPr>
        <w:t xml:space="preserve"> </w:t>
      </w:r>
      <w:r w:rsidRPr="00FB58FA">
        <w:rPr>
          <w:color w:val="000000" w:themeColor="text1"/>
        </w:rPr>
        <w:t>semiconductor to exhibiting metallic properties. Treating vdW</w:t>
      </w:r>
      <w:r w:rsidRPr="00FB58FA">
        <w:rPr>
          <w:color w:val="000000" w:themeColor="text1"/>
          <w:lang w:eastAsia="zh-CN"/>
        </w:rPr>
        <w:t xml:space="preserve"> </w:t>
      </w:r>
      <w:r w:rsidRPr="00FB58FA">
        <w:rPr>
          <w:color w:val="000000" w:themeColor="text1"/>
        </w:rPr>
        <w:t>interactions between molecules and ZnO for different levels of</w:t>
      </w:r>
    </w:p>
    <w:p w:rsidR="00C73C8B" w:rsidRPr="00FB58FA" w:rsidRDefault="00C73C8B" w:rsidP="00C73C8B">
      <w:pPr>
        <w:pStyle w:val="ErlterungenMuster"/>
        <w:jc w:val="both"/>
        <w:rPr>
          <w:color w:val="000000" w:themeColor="text1"/>
        </w:rPr>
      </w:pPr>
      <w:proofErr w:type="gramStart"/>
      <w:r w:rsidRPr="00FB58FA">
        <w:rPr>
          <w:color w:val="000000" w:themeColor="text1"/>
        </w:rPr>
        <w:t>doping</w:t>
      </w:r>
      <w:proofErr w:type="gramEnd"/>
      <w:r w:rsidRPr="00FB58FA">
        <w:rPr>
          <w:color w:val="000000" w:themeColor="text1"/>
        </w:rPr>
        <w:t xml:space="preserve"> requires assessing existing DFT+MBD method for vdW interactions</w:t>
      </w:r>
      <w:r w:rsidRPr="00FB58FA">
        <w:rPr>
          <w:color w:val="000000" w:themeColor="text1"/>
          <w:lang w:eastAsia="zh-CN"/>
        </w:rPr>
        <w:t xml:space="preserve"> </w:t>
      </w:r>
      <w:r w:rsidRPr="00FB58FA">
        <w:rPr>
          <w:color w:val="000000" w:themeColor="text1"/>
        </w:rPr>
        <w:t>and possibly extending it to be able to accurately</w:t>
      </w:r>
      <w:r w:rsidRPr="00FB58FA">
        <w:rPr>
          <w:color w:val="000000" w:themeColor="text1"/>
          <w:lang w:eastAsia="zh-CN"/>
        </w:rPr>
        <w:t xml:space="preserve"> </w:t>
      </w:r>
      <w:r w:rsidRPr="00FB58FA">
        <w:rPr>
          <w:color w:val="000000" w:themeColor="text1"/>
        </w:rPr>
        <w:t>treat localized and delocalized electronic fluctuations on equal</w:t>
      </w:r>
      <w:r w:rsidRPr="00FB58FA">
        <w:rPr>
          <w:color w:val="000000" w:themeColor="text1"/>
          <w:lang w:eastAsia="zh-CN"/>
        </w:rPr>
        <w:t xml:space="preserve"> </w:t>
      </w:r>
      <w:r w:rsidRPr="00FB58FA">
        <w:rPr>
          <w:color w:val="000000" w:themeColor="text1"/>
        </w:rPr>
        <w:t>footing. The key assumption behind the MBD method is the projection of valence excitations of real system to an auxiliary system composed of ARFs. We have assesed the validity of this a</w:t>
      </w:r>
      <w:r w:rsidRPr="00FB58FA">
        <w:rPr>
          <w:color w:val="000000" w:themeColor="text1"/>
          <w:lang w:val="en-US"/>
        </w:rPr>
        <w:t xml:space="preserve">pproximation for many organic molecules and even narrow-gap semiconductors </w:t>
      </w:r>
      <w:r w:rsidRPr="00FB58FA">
        <w:rPr>
          <w:color w:val="000000" w:themeColor="text1"/>
        </w:rPr>
        <w:t>as Ge. However, metallic systems with delocalized single-particle excitations represent a challenge for the current implementation of MBD. A pragmatic solution would be to compute the dielectric function of highly-doped ZnO and renormalize the polarizability of Zn and O ions to match the solid dielectric response, as successfully demonstrated in Ref. [18]. However, here we aim to go beyond this simple approximation and extend the definition of polarizability in the MBD method to delocalized single-particle states. This may be achieved by utilizing information contained in the gradient of the electron density and/or the local kinetic energy density. This work can potentially lead to a new level of fundamental understanding of the connection between electron density and polarizability for systems characterized by increasingly delocalized electronic states.</w:t>
      </w:r>
    </w:p>
    <w:p w:rsidR="00C73C8B" w:rsidRPr="00FB58FA" w:rsidRDefault="00C73C8B" w:rsidP="00C73C8B">
      <w:pPr>
        <w:pStyle w:val="ErlterungenMuster"/>
        <w:jc w:val="both"/>
        <w:rPr>
          <w:color w:val="000000" w:themeColor="text1"/>
        </w:rPr>
      </w:pPr>
    </w:p>
    <w:p w:rsidR="00C73C8B" w:rsidRPr="00FB58FA" w:rsidRDefault="00C73C8B" w:rsidP="00C73C8B">
      <w:pPr>
        <w:pStyle w:val="ErlterungenMuster"/>
        <w:jc w:val="both"/>
        <w:rPr>
          <w:b/>
          <w:bCs/>
          <w:snapToGrid w:val="0"/>
          <w:color w:val="000000" w:themeColor="text1"/>
        </w:rPr>
      </w:pPr>
      <w:r w:rsidRPr="00FB58FA">
        <w:rPr>
          <w:b/>
          <w:bCs/>
          <w:snapToGrid w:val="0"/>
          <w:color w:val="000000" w:themeColor="text1"/>
        </w:rPr>
        <w:t xml:space="preserve">  </w:t>
      </w:r>
      <w:r w:rsidRPr="00FB58FA">
        <w:rPr>
          <w:snapToGrid w:val="0"/>
          <w:color w:val="000000" w:themeColor="text1"/>
        </w:rPr>
        <w:t xml:space="preserve">The final step within WP4 will be to apply our developments to understand how the adsorption properties of molecules on ZnO depend on the degree of doping. In particular, we will calculate adsorption structures, stabilities and vibrational spectra and compare those to adsorption on pristine (undoped) ZnO, calculated in WP2. The results of our calculations will be compared to experimental measurements done in project </w:t>
      </w:r>
      <w:r w:rsidRPr="00FB58FA">
        <w:rPr>
          <w:snapToGrid w:val="0"/>
          <w:color w:val="000000" w:themeColor="text1"/>
          <w:lang w:val="en-US"/>
        </w:rPr>
        <w:t>A5 (</w:t>
      </w:r>
      <w:r w:rsidRPr="00FB58FA">
        <w:rPr>
          <w:i/>
          <w:iCs/>
          <w:snapToGrid w:val="0"/>
          <w:color w:val="000000" w:themeColor="text1"/>
          <w:lang w:val="en-US"/>
        </w:rPr>
        <w:t>Henneberger</w:t>
      </w:r>
      <w:r w:rsidRPr="00FB58FA">
        <w:rPr>
          <w:snapToGrid w:val="0"/>
          <w:color w:val="000000" w:themeColor="text1"/>
          <w:lang w:val="en-US"/>
        </w:rPr>
        <w:t>).</w:t>
      </w:r>
    </w:p>
    <w:p w:rsidR="00C73C8B" w:rsidRPr="00FB58FA" w:rsidRDefault="00C73C8B" w:rsidP="00C73C8B">
      <w:pPr>
        <w:pStyle w:val="Musterberschrift20"/>
        <w:numPr>
          <w:ilvl w:val="1"/>
          <w:numId w:val="1"/>
        </w:numPr>
        <w:rPr>
          <w:rFonts w:cs="Arial"/>
          <w:color w:val="000000" w:themeColor="text1"/>
        </w:rPr>
      </w:pPr>
      <w:r w:rsidRPr="00FB58FA">
        <w:rPr>
          <w:rFonts w:cs="Arial"/>
          <w:color w:val="000000" w:themeColor="text1"/>
        </w:rPr>
        <w:t>Role within the Collaborative Research Centre</w:t>
      </w:r>
    </w:p>
    <w:p w:rsidR="00C73C8B" w:rsidRPr="00FB58FA" w:rsidRDefault="00C73C8B" w:rsidP="00C73C8B">
      <w:pPr>
        <w:pStyle w:val="ErlterungenMuster"/>
        <w:jc w:val="both"/>
        <w:rPr>
          <w:color w:val="000000" w:themeColor="text1"/>
          <w:lang w:val="en-US"/>
        </w:rPr>
      </w:pPr>
      <w:r w:rsidRPr="00FB58FA">
        <w:rPr>
          <w:color w:val="000000" w:themeColor="text1"/>
          <w:lang w:val="en-US"/>
        </w:rPr>
        <w:t>As already stated above, vdW interactions are a crucial ingredient for the correct description of HIOS. Our project will provide improved understanding of these ubiquitous quantum-mechanical effects in complex HIOS. We will collaborate strongly with the project B5 (</w:t>
      </w:r>
      <w:r w:rsidRPr="00FB58FA">
        <w:rPr>
          <w:i/>
          <w:iCs/>
          <w:color w:val="000000" w:themeColor="text1"/>
          <w:lang w:val="en-US"/>
        </w:rPr>
        <w:t>Wörner/Elsässer</w:t>
      </w:r>
      <w:r w:rsidRPr="00FB58FA">
        <w:rPr>
          <w:color w:val="000000" w:themeColor="text1"/>
          <w:lang w:val="en-US"/>
        </w:rPr>
        <w:t>), by directly comparing our calculated linear and non-linear THz spectra with experimental measurements. Our developments for accurate calculations on doped ZnO can be (directly or indirectly) compared to experimental measurements done in A5 (</w:t>
      </w:r>
      <w:r w:rsidRPr="00FB58FA">
        <w:rPr>
          <w:i/>
          <w:iCs/>
          <w:color w:val="000000" w:themeColor="text1"/>
          <w:lang w:val="en-US"/>
        </w:rPr>
        <w:t>Henneberger</w:t>
      </w:r>
      <w:r w:rsidRPr="00FB58FA">
        <w:rPr>
          <w:color w:val="000000" w:themeColor="text1"/>
          <w:lang w:val="en-US"/>
        </w:rPr>
        <w:t>) and B9 (</w:t>
      </w:r>
      <w:r w:rsidRPr="00FB58FA">
        <w:rPr>
          <w:i/>
          <w:iCs/>
          <w:color w:val="000000" w:themeColor="text1"/>
          <w:lang w:val="en-US"/>
        </w:rPr>
        <w:t>Stähler</w:t>
      </w:r>
      <w:r w:rsidRPr="00FB58FA">
        <w:rPr>
          <w:color w:val="000000" w:themeColor="text1"/>
          <w:lang w:val="en-US"/>
        </w:rPr>
        <w:t>). Furthermore, we will provide reference data for vdW interactions in HIOS that will be used in theoretical projects B4 (</w:t>
      </w:r>
      <w:r w:rsidRPr="00FB58FA">
        <w:rPr>
          <w:i/>
          <w:iCs/>
          <w:color w:val="000000" w:themeColor="text1"/>
          <w:lang w:val="en-US"/>
        </w:rPr>
        <w:t>Körzdörfer/Rinke/Scheffler</w:t>
      </w:r>
      <w:r w:rsidRPr="00FB58FA">
        <w:rPr>
          <w:color w:val="000000" w:themeColor="text1"/>
          <w:lang w:val="en-US"/>
        </w:rPr>
        <w:t>), A7 (</w:t>
      </w:r>
      <w:r w:rsidRPr="00FB58FA">
        <w:rPr>
          <w:i/>
          <w:iCs/>
          <w:color w:val="000000" w:themeColor="text1"/>
          <w:lang w:val="en-US"/>
        </w:rPr>
        <w:t>Klapp/Dzubiella</w:t>
      </w:r>
      <w:r w:rsidRPr="00FB58FA">
        <w:rPr>
          <w:color w:val="000000" w:themeColor="text1"/>
          <w:lang w:val="en-US"/>
        </w:rPr>
        <w:t>), and A4 (</w:t>
      </w:r>
      <w:r w:rsidRPr="00FB58FA">
        <w:rPr>
          <w:i/>
          <w:iCs/>
          <w:color w:val="000000" w:themeColor="text1"/>
          <w:lang w:val="en-US"/>
        </w:rPr>
        <w:t>Heimel</w:t>
      </w:r>
      <w:r w:rsidRPr="00FB58FA">
        <w:rPr>
          <w:color w:val="000000" w:themeColor="text1"/>
          <w:lang w:val="en-US"/>
        </w:rPr>
        <w:t xml:space="preserve">). Our accurate calculations can be used to develop novel coarse-grained potentials that will have an immediate impact beyond the CRC to developments of improved effective potentials for molecules interacting with inorganic substrates. </w:t>
      </w:r>
    </w:p>
    <w:p w:rsidR="00C73C8B" w:rsidRPr="00FB58FA" w:rsidRDefault="00C73C8B" w:rsidP="00C73C8B">
      <w:pPr>
        <w:pStyle w:val="ErlterungenMuster"/>
        <w:jc w:val="both"/>
        <w:rPr>
          <w:color w:val="000000" w:themeColor="text1"/>
        </w:rPr>
      </w:pPr>
    </w:p>
    <w:p w:rsidR="00C73C8B" w:rsidRPr="00FB58FA" w:rsidRDefault="00C73C8B" w:rsidP="00C73C8B">
      <w:pPr>
        <w:pStyle w:val="ErlterungenMuster"/>
        <w:jc w:val="both"/>
        <w:rPr>
          <w:color w:val="000000" w:themeColor="text1"/>
        </w:rPr>
      </w:pPr>
      <w:r w:rsidRPr="00FB58FA">
        <w:rPr>
          <w:color w:val="000000" w:themeColor="text1"/>
        </w:rPr>
        <w:t xml:space="preserve"> </w:t>
      </w:r>
      <w:r w:rsidRPr="00FB58FA">
        <w:rPr>
          <w:color w:val="000000" w:themeColor="text1"/>
          <w:lang w:val="en-US"/>
        </w:rPr>
        <w:t>Furthermore, to setup our DFT+MBD calculations, we will utilize the HIOS structures generated in projects A4, A7, and B4.</w:t>
      </w:r>
    </w:p>
    <w:p w:rsidR="00C73C8B" w:rsidRPr="00FB58FA" w:rsidRDefault="00C73C8B" w:rsidP="00C73C8B">
      <w:pPr>
        <w:pStyle w:val="ErlterungenMuster"/>
        <w:jc w:val="both"/>
        <w:rPr>
          <w:color w:val="000000" w:themeColor="text1"/>
        </w:rPr>
      </w:pPr>
    </w:p>
    <w:p w:rsidR="00C73C8B" w:rsidRPr="00FB58FA" w:rsidRDefault="00C73C8B" w:rsidP="00C73C8B">
      <w:pPr>
        <w:pStyle w:val="ErlterungenMuster"/>
        <w:jc w:val="both"/>
        <w:rPr>
          <w:b/>
          <w:bCs/>
          <w:snapToGrid w:val="0"/>
          <w:color w:val="000000" w:themeColor="text1"/>
        </w:rPr>
      </w:pPr>
      <w:r w:rsidRPr="00FB58FA">
        <w:rPr>
          <w:b/>
          <w:bCs/>
          <w:snapToGrid w:val="0"/>
          <w:color w:val="000000" w:themeColor="text1"/>
        </w:rPr>
        <w:t xml:space="preserve"> </w:t>
      </w:r>
      <w:r w:rsidRPr="00FB58FA">
        <w:rPr>
          <w:snapToGrid w:val="0"/>
          <w:color w:val="000000" w:themeColor="text1"/>
          <w:lang w:val="en-US"/>
        </w:rPr>
        <w:t>Obviously, there is a strong potential for important contributions of our research results and findings within the CRC.</w:t>
      </w:r>
    </w:p>
    <w:p w:rsidR="00C73C8B" w:rsidRPr="00FB58FA" w:rsidRDefault="00C73C8B" w:rsidP="00C73C8B">
      <w:pPr>
        <w:pStyle w:val="Musterberschrift20"/>
        <w:numPr>
          <w:ilvl w:val="1"/>
          <w:numId w:val="1"/>
        </w:numPr>
        <w:rPr>
          <w:rFonts w:cs="Arial"/>
          <w:color w:val="000000" w:themeColor="text1"/>
        </w:rPr>
      </w:pPr>
      <w:r w:rsidRPr="00FB58FA">
        <w:rPr>
          <w:rFonts w:cs="Arial"/>
          <w:color w:val="000000" w:themeColor="text1"/>
        </w:rPr>
        <w:t>Delineation from other funded projects of the principal investigator(s)</w:t>
      </w:r>
    </w:p>
    <w:p w:rsidR="00C73C8B" w:rsidRPr="00FB58FA" w:rsidRDefault="00C73C8B" w:rsidP="00C73C8B">
      <w:pPr>
        <w:pStyle w:val="ErlterungenMuster"/>
        <w:jc w:val="both"/>
        <w:rPr>
          <w:color w:val="000000" w:themeColor="text1"/>
          <w:lang w:val="en-US"/>
        </w:rPr>
      </w:pPr>
      <w:r w:rsidRPr="00FB58FA">
        <w:rPr>
          <w:color w:val="000000" w:themeColor="text1"/>
          <w:lang w:val="en-US"/>
        </w:rPr>
        <w:t>The proposed research is clearly delineated from all the other funded projects of the Pis.</w:t>
      </w:r>
    </w:p>
    <w:p w:rsidR="00C73C8B" w:rsidRPr="00FB58FA" w:rsidRDefault="00C73C8B" w:rsidP="00C73C8B">
      <w:pPr>
        <w:pStyle w:val="ErlterungenMuster"/>
        <w:jc w:val="both"/>
        <w:rPr>
          <w:color w:val="000000" w:themeColor="text1"/>
        </w:rPr>
      </w:pPr>
    </w:p>
    <w:p w:rsidR="00C73C8B" w:rsidRPr="00FB58FA" w:rsidRDefault="00C73C8B" w:rsidP="00C73C8B">
      <w:pPr>
        <w:pStyle w:val="ErlterungenMuster"/>
        <w:jc w:val="both"/>
        <w:rPr>
          <w:color w:val="000000" w:themeColor="text1"/>
          <w:lang w:val="en-US"/>
        </w:rPr>
      </w:pPr>
      <w:r w:rsidRPr="00FB58FA">
        <w:rPr>
          <w:color w:val="000000" w:themeColor="text1"/>
          <w:lang w:val="en-US"/>
        </w:rPr>
        <w:t>(i) ERC StG „VDW-CMAT</w:t>
      </w:r>
      <w:proofErr w:type="gramStart"/>
      <w:r w:rsidRPr="00FB58FA">
        <w:rPr>
          <w:color w:val="000000" w:themeColor="text1"/>
          <w:lang w:val="en-US"/>
        </w:rPr>
        <w:t>“ (</w:t>
      </w:r>
      <w:proofErr w:type="gramEnd"/>
      <w:r w:rsidRPr="00FB58FA">
        <w:rPr>
          <w:color w:val="000000" w:themeColor="text1"/>
          <w:lang w:val="en-US"/>
        </w:rPr>
        <w:t xml:space="preserve">EU): In this project, the first PI is developing improved methodologies for the treatment of vdW interactions in complex materials. Only static properties of molecular and solid state systems are addressed. In the CRC 591, we propose to study interfaces between molecules and solids and also extend our work to dynamic response properties. These </w:t>
      </w:r>
      <w:proofErr w:type="gramStart"/>
      <w:r w:rsidRPr="00FB58FA">
        <w:rPr>
          <w:color w:val="000000" w:themeColor="text1"/>
          <w:lang w:val="en-US"/>
        </w:rPr>
        <w:t>subject</w:t>
      </w:r>
      <w:proofErr w:type="gramEnd"/>
      <w:r w:rsidRPr="00FB58FA">
        <w:rPr>
          <w:color w:val="000000" w:themeColor="text1"/>
          <w:lang w:val="en-US"/>
        </w:rPr>
        <w:t xml:space="preserve"> are not covered by the ERC grant.</w:t>
      </w:r>
    </w:p>
    <w:p w:rsidR="00C73C8B" w:rsidRPr="00FB58FA" w:rsidRDefault="00C73C8B" w:rsidP="00C73C8B">
      <w:pPr>
        <w:pStyle w:val="ErlterungenMuster"/>
        <w:jc w:val="both"/>
        <w:rPr>
          <w:color w:val="000000" w:themeColor="text1"/>
        </w:rPr>
      </w:pPr>
    </w:p>
    <w:p w:rsidR="00C73C8B" w:rsidRPr="00FB58FA" w:rsidRDefault="00C73C8B" w:rsidP="00C73C8B">
      <w:pPr>
        <w:pStyle w:val="ErlterungenMuster"/>
        <w:jc w:val="both"/>
        <w:rPr>
          <w:color w:val="000000" w:themeColor="text1"/>
          <w:lang w:val="en-US"/>
        </w:rPr>
      </w:pPr>
      <w:r w:rsidRPr="00FB58FA">
        <w:rPr>
          <w:color w:val="000000" w:themeColor="text1"/>
          <w:lang w:val="en-US"/>
        </w:rPr>
        <w:t>(ii) DFG grant „Chemical Compound Space</w:t>
      </w:r>
      <w:proofErr w:type="gramStart"/>
      <w:r w:rsidRPr="00FB58FA">
        <w:rPr>
          <w:color w:val="000000" w:themeColor="text1"/>
          <w:lang w:val="en-US"/>
        </w:rPr>
        <w:t>“ (</w:t>
      </w:r>
      <w:proofErr w:type="gramEnd"/>
      <w:r w:rsidRPr="00FB58FA">
        <w:rPr>
          <w:color w:val="000000" w:themeColor="text1"/>
          <w:lang w:val="en-US"/>
        </w:rPr>
        <w:t>Germany): In this project, machine learning techniques are developed and applied for efficient prediction of molecular electronic properties. Therefore, no overlap exists with the current project.</w:t>
      </w:r>
    </w:p>
    <w:p w:rsidR="00C73C8B" w:rsidRPr="00FB58FA" w:rsidRDefault="00C73C8B" w:rsidP="00C73C8B">
      <w:pPr>
        <w:pStyle w:val="ErlterungenMuster"/>
        <w:jc w:val="both"/>
        <w:rPr>
          <w:color w:val="000000" w:themeColor="text1"/>
        </w:rPr>
      </w:pPr>
    </w:p>
    <w:p w:rsidR="00C73C8B" w:rsidRPr="00FB58FA" w:rsidRDefault="00C73C8B" w:rsidP="00C73C8B">
      <w:pPr>
        <w:pStyle w:val="ErlterungenMuster"/>
        <w:jc w:val="both"/>
        <w:rPr>
          <w:color w:val="000000" w:themeColor="text1"/>
          <w:lang w:val="en-US"/>
        </w:rPr>
      </w:pPr>
      <w:r w:rsidRPr="00FB58FA">
        <w:rPr>
          <w:color w:val="000000" w:themeColor="text1"/>
          <w:lang w:val="en-US"/>
        </w:rPr>
        <w:t>(iii) DOE EFRC grant „IMASC</w:t>
      </w:r>
      <w:proofErr w:type="gramStart"/>
      <w:r w:rsidRPr="00FB58FA">
        <w:rPr>
          <w:color w:val="000000" w:themeColor="text1"/>
          <w:lang w:val="en-US"/>
        </w:rPr>
        <w:t>“ (</w:t>
      </w:r>
      <w:proofErr w:type="gramEnd"/>
      <w:r w:rsidRPr="00FB58FA">
        <w:rPr>
          <w:color w:val="000000" w:themeColor="text1"/>
          <w:lang w:val="en-US"/>
        </w:rPr>
        <w:t xml:space="preserve">USA): In this grant we propose to apply first-principles calculations to understand and design new catalysts based on mesoporous nanomaterials. There is no overlap with the current proposal. </w:t>
      </w:r>
    </w:p>
    <w:p w:rsidR="00C73C8B" w:rsidRPr="00FB58FA" w:rsidRDefault="00C73C8B" w:rsidP="00C73C8B">
      <w:pPr>
        <w:pStyle w:val="ErlterungenMuster"/>
        <w:jc w:val="both"/>
        <w:rPr>
          <w:color w:val="000000" w:themeColor="text1"/>
        </w:rPr>
      </w:pPr>
    </w:p>
    <w:p w:rsidR="00C73C8B" w:rsidRPr="00FB58FA" w:rsidRDefault="00C73C8B" w:rsidP="00C73C8B">
      <w:pPr>
        <w:pStyle w:val="ErlterungenMuster"/>
        <w:jc w:val="both"/>
        <w:rPr>
          <w:color w:val="000000" w:themeColor="text1"/>
        </w:rPr>
      </w:pPr>
      <w:r w:rsidRPr="00FB58FA">
        <w:rPr>
          <w:color w:val="000000" w:themeColor="text1"/>
          <w:lang w:val="en-US"/>
        </w:rPr>
        <w:t xml:space="preserve">(iv) </w:t>
      </w:r>
      <w:r w:rsidRPr="00FB58FA">
        <w:rPr>
          <w:color w:val="000000" w:themeColor="text1"/>
        </w:rPr>
        <w:t xml:space="preserve">Einstein Foundation Berlin (Germany) – Einstein Research Project ETERNAL: Exploring Thermoelectric Properties of Novel Materials: In this grant, promising thermoelectric materials are identified from first principles. </w:t>
      </w:r>
      <w:r w:rsidRPr="00FB58FA">
        <w:rPr>
          <w:color w:val="000000" w:themeColor="text1"/>
          <w:lang w:val="en-US"/>
        </w:rPr>
        <w:t xml:space="preserve">There is no overlap with the current proposal. </w:t>
      </w:r>
    </w:p>
    <w:p w:rsidR="00C73C8B" w:rsidRPr="00FB58FA" w:rsidRDefault="00C73C8B" w:rsidP="00C73C8B">
      <w:pPr>
        <w:pStyle w:val="ErlterungenMuster"/>
        <w:jc w:val="both"/>
        <w:rPr>
          <w:color w:val="000000" w:themeColor="text1"/>
        </w:rPr>
      </w:pPr>
    </w:p>
    <w:p w:rsidR="00C73C8B" w:rsidRPr="00FB58FA" w:rsidRDefault="00C73C8B" w:rsidP="00C73C8B">
      <w:pPr>
        <w:pStyle w:val="ErlterungenMuster"/>
        <w:jc w:val="both"/>
        <w:rPr>
          <w:color w:val="000000" w:themeColor="text1"/>
        </w:rPr>
      </w:pPr>
      <w:r w:rsidRPr="00FB58FA">
        <w:rPr>
          <w:color w:val="000000" w:themeColor="text1"/>
        </w:rPr>
        <w:t xml:space="preserve">(v) DFG – German Research Foundation, Cluster of Excellence 314: Unifying Concepts in Catalysis (UniCat), coordinator: M. Driess; M. Scheffler - first funding period November 2007 - October 2012, new funding period until October 2017. </w:t>
      </w:r>
      <w:r w:rsidRPr="00FB58FA">
        <w:rPr>
          <w:color w:val="000000" w:themeColor="text1"/>
          <w:lang w:val="en-US"/>
        </w:rPr>
        <w:t xml:space="preserve">There is no overlap with the current proposal. </w:t>
      </w:r>
    </w:p>
    <w:p w:rsidR="00C73C8B" w:rsidRPr="00FB58FA" w:rsidRDefault="00C73C8B" w:rsidP="00C73C8B">
      <w:pPr>
        <w:pStyle w:val="ErlterungenMuster"/>
        <w:jc w:val="both"/>
        <w:rPr>
          <w:color w:val="000000" w:themeColor="text1"/>
        </w:rPr>
      </w:pPr>
    </w:p>
    <w:p w:rsidR="00C73C8B" w:rsidRPr="00FB58FA" w:rsidRDefault="00C73C8B" w:rsidP="00C73C8B">
      <w:pPr>
        <w:pStyle w:val="ErlterungenMuster"/>
        <w:jc w:val="both"/>
        <w:rPr>
          <w:b/>
          <w:bCs/>
          <w:snapToGrid w:val="0"/>
          <w:color w:val="000000" w:themeColor="text1"/>
        </w:rPr>
      </w:pPr>
      <w:r w:rsidRPr="00FB58FA">
        <w:rPr>
          <w:snapToGrid w:val="0"/>
          <w:color w:val="000000" w:themeColor="text1"/>
        </w:rPr>
        <w:t>(vi) NSF – The National Science Foundation, Partnership for International Research and Education (PIRE): Electron Chemistry and Catalysis, director: S. Scott; M. Scheffler - since 2005.</w:t>
      </w:r>
      <w:r w:rsidRPr="00FB58FA">
        <w:rPr>
          <w:snapToGrid w:val="0"/>
          <w:color w:val="000000" w:themeColor="text1"/>
          <w:lang w:val="en-US"/>
        </w:rPr>
        <w:t xml:space="preserve">There is no overlap with the current proposal. </w:t>
      </w:r>
    </w:p>
    <w:p w:rsidR="00C73C8B" w:rsidRPr="00FB58FA" w:rsidRDefault="00C73C8B" w:rsidP="00C73C8B">
      <w:pPr>
        <w:pStyle w:val="ErlterungenMuster"/>
        <w:jc w:val="both"/>
        <w:rPr>
          <w:color w:val="000000" w:themeColor="text1"/>
        </w:rPr>
      </w:pPr>
    </w:p>
    <w:p w:rsidR="00C73C8B" w:rsidRPr="00FB58FA" w:rsidRDefault="00C73C8B" w:rsidP="00C73C8B">
      <w:pPr>
        <w:pStyle w:val="ErlterungenMuster"/>
        <w:jc w:val="both"/>
        <w:rPr>
          <w:color w:val="000000" w:themeColor="text1"/>
        </w:rPr>
      </w:pPr>
      <w:r w:rsidRPr="00FB58FA">
        <w:rPr>
          <w:color w:val="000000" w:themeColor="text1"/>
        </w:rPr>
        <w:t xml:space="preserve">(vii) Max Planck - EPFL Center for Molecular Nanoscience and Technology - Max Planck Society and the École Polytechnique Fédérale de Lausanne, directors: K. Kern, T. Rizzo; board members: B. Deveaud-Plédran, J. Hubbel, A. Wodtke, M. Scheffler - since 2013. </w:t>
      </w:r>
      <w:r w:rsidRPr="00FB58FA">
        <w:rPr>
          <w:color w:val="000000" w:themeColor="text1"/>
          <w:lang w:val="en-US"/>
        </w:rPr>
        <w:t xml:space="preserve">There is no overlap with the current proposal. </w:t>
      </w:r>
    </w:p>
    <w:p w:rsidR="00C73C8B" w:rsidRPr="00FB58FA" w:rsidRDefault="00C73C8B" w:rsidP="00C73C8B">
      <w:pPr>
        <w:pStyle w:val="ErlterungenMuster"/>
        <w:jc w:val="both"/>
        <w:rPr>
          <w:color w:val="000000" w:themeColor="text1"/>
        </w:rPr>
      </w:pPr>
    </w:p>
    <w:p w:rsidR="00C73C8B" w:rsidRPr="00FB58FA" w:rsidRDefault="00C73C8B" w:rsidP="00C73C8B">
      <w:pPr>
        <w:pStyle w:val="ErlterungenMuster"/>
        <w:jc w:val="both"/>
        <w:rPr>
          <w:b/>
          <w:bCs/>
          <w:snapToGrid w:val="0"/>
          <w:color w:val="000000" w:themeColor="text1"/>
        </w:rPr>
      </w:pPr>
      <w:r w:rsidRPr="00FB58FA">
        <w:rPr>
          <w:snapToGrid w:val="0"/>
          <w:color w:val="000000" w:themeColor="text1"/>
        </w:rPr>
        <w:t>(viii) Vetenskapsrådet – Swedish Research Council:</w:t>
      </w:r>
      <w:r w:rsidRPr="00FB58FA">
        <w:rPr>
          <w:snapToGrid w:val="0"/>
          <w:color w:val="000000" w:themeColor="text1"/>
          <w:lang w:eastAsia="zh-CN"/>
        </w:rPr>
        <w:t xml:space="preserve"> “</w:t>
      </w:r>
      <w:r w:rsidRPr="00FB58FA">
        <w:rPr>
          <w:snapToGrid w:val="0"/>
          <w:color w:val="000000" w:themeColor="text1"/>
        </w:rPr>
        <w:t>Catalysis on the atomic scal</w:t>
      </w:r>
      <w:r w:rsidRPr="00FB58FA">
        <w:rPr>
          <w:snapToGrid w:val="0"/>
          <w:color w:val="000000" w:themeColor="text1"/>
          <w:lang w:eastAsia="zh-CN"/>
        </w:rPr>
        <w:t>e”</w:t>
      </w:r>
      <w:r w:rsidRPr="00FB58FA">
        <w:rPr>
          <w:snapToGrid w:val="0"/>
          <w:color w:val="000000" w:themeColor="text1"/>
        </w:rPr>
        <w:t xml:space="preserve">, organizer: E. Lundgren; S. Levchenko, M. Scheffler - since 2011. </w:t>
      </w:r>
      <w:r w:rsidRPr="00FB58FA">
        <w:rPr>
          <w:snapToGrid w:val="0"/>
          <w:color w:val="000000" w:themeColor="text1"/>
          <w:lang w:val="en-US"/>
        </w:rPr>
        <w:t xml:space="preserve">There is no overlap with the current proposal. </w:t>
      </w:r>
    </w:p>
    <w:p w:rsidR="00C73C8B" w:rsidRPr="00FB58FA" w:rsidRDefault="00C73C8B" w:rsidP="00C73C8B">
      <w:pPr>
        <w:pStyle w:val="Musterberschrift20"/>
        <w:numPr>
          <w:ilvl w:val="1"/>
          <w:numId w:val="1"/>
        </w:numPr>
        <w:rPr>
          <w:rFonts w:cs="Arial"/>
          <w:color w:val="000000" w:themeColor="text1"/>
        </w:rPr>
      </w:pPr>
      <w:r w:rsidRPr="00FB58FA">
        <w:rPr>
          <w:rFonts w:cs="Arial"/>
          <w:color w:val="000000" w:themeColor="text1"/>
        </w:rPr>
        <w:t>Project funds</w:t>
      </w:r>
    </w:p>
    <w:p w:rsidR="00C73C8B" w:rsidRPr="00FB58FA" w:rsidRDefault="00C73C8B" w:rsidP="00C73C8B">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Previous funding</w:t>
      </w:r>
    </w:p>
    <w:p w:rsidR="00C73C8B" w:rsidRPr="00FB58FA" w:rsidRDefault="00C73C8B" w:rsidP="00C73C8B">
      <w:pPr>
        <w:rPr>
          <w:rFonts w:cs="Arial"/>
          <w:color w:val="000000" w:themeColor="text1"/>
        </w:rPr>
      </w:pPr>
      <w:r w:rsidRPr="00FB58FA">
        <w:rPr>
          <w:rFonts w:cs="Arial"/>
          <w:color w:val="000000" w:themeColor="text1"/>
        </w:rPr>
        <w:t>No previous funding has been received. This is a new application within CRC 951.</w:t>
      </w:r>
    </w:p>
    <w:p w:rsidR="00C73C8B" w:rsidRPr="00FB58FA" w:rsidRDefault="00C73C8B">
      <w:pPr>
        <w:overflowPunct/>
        <w:autoSpaceDE/>
        <w:autoSpaceDN/>
        <w:adjustRightInd/>
        <w:spacing w:after="160" w:line="259" w:lineRule="auto"/>
        <w:textAlignment w:val="auto"/>
        <w:rPr>
          <w:rFonts w:cs="Arial"/>
          <w:color w:val="000000" w:themeColor="text1"/>
        </w:rPr>
      </w:pPr>
      <w:r w:rsidRPr="00FB58FA">
        <w:rPr>
          <w:rFonts w:cs="Arial"/>
          <w:color w:val="000000" w:themeColor="text1"/>
        </w:rPr>
        <w:br w:type="page"/>
      </w:r>
    </w:p>
    <w:p w:rsidR="00C73C8B" w:rsidRPr="00FB58FA" w:rsidRDefault="00C73C8B" w:rsidP="00C73C8B">
      <w:pPr>
        <w:rPr>
          <w:rFonts w:cs="Arial"/>
          <w:color w:val="000000" w:themeColor="text1"/>
        </w:rPr>
      </w:pPr>
    </w:p>
    <w:p w:rsidR="00C73C8B" w:rsidRPr="00FB58FA" w:rsidRDefault="00C73C8B" w:rsidP="00C73C8B">
      <w:pPr>
        <w:pStyle w:val="Musterberschrift30"/>
        <w:numPr>
          <w:ilvl w:val="2"/>
          <w:numId w:val="1"/>
        </w:numPr>
        <w:tabs>
          <w:tab w:val="clear" w:pos="8652"/>
          <w:tab w:val="num" w:pos="855"/>
        </w:tabs>
        <w:ind w:left="856" w:hanging="856"/>
        <w:rPr>
          <w:rFonts w:cs="Arial"/>
          <w:color w:val="000000" w:themeColor="text1"/>
        </w:rPr>
      </w:pPr>
      <w:r w:rsidRPr="00FB58FA">
        <w:rPr>
          <w:rFonts w:cs="Arial"/>
          <w:color w:val="000000" w:themeColor="text1"/>
        </w:rPr>
        <w:t>Funds requested</w:t>
      </w:r>
    </w:p>
    <w:p w:rsidR="00C73C8B" w:rsidRPr="00FB58FA" w:rsidRDefault="00C73C8B" w:rsidP="00C73C8B">
      <w:pPr>
        <w:pStyle w:val="Musterberschrift30"/>
        <w:tabs>
          <w:tab w:val="clear" w:pos="855"/>
        </w:tabs>
        <w:rPr>
          <w:rFonts w:cs="Arial"/>
          <w:color w:val="000000" w:themeColor="text1"/>
        </w:rPr>
      </w:pP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661"/>
        <w:gridCol w:w="887"/>
        <w:gridCol w:w="754"/>
        <w:gridCol w:w="887"/>
        <w:gridCol w:w="754"/>
        <w:gridCol w:w="887"/>
        <w:gridCol w:w="754"/>
        <w:gridCol w:w="887"/>
        <w:gridCol w:w="754"/>
        <w:gridCol w:w="887"/>
        <w:gridCol w:w="754"/>
      </w:tblGrid>
      <w:tr w:rsidR="00C73C8B" w:rsidRPr="00FB58FA" w:rsidTr="00B57209">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73C8B" w:rsidRPr="00FB58FA" w:rsidRDefault="00C73C8B" w:rsidP="00B57209">
            <w:pPr>
              <w:rPr>
                <w:rFonts w:cs="Arial"/>
                <w:b/>
                <w:bCs/>
                <w:color w:val="000000" w:themeColor="text1"/>
              </w:rPr>
            </w:pPr>
            <w:r w:rsidRPr="00FB58FA">
              <w:rPr>
                <w:rFonts w:cs="Arial"/>
                <w:b/>
                <w:bCs/>
                <w:color w:val="000000" w:themeColor="text1"/>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C73C8B" w:rsidRPr="00FB58FA" w:rsidRDefault="00C73C8B" w:rsidP="00B57209">
            <w:pPr>
              <w:pStyle w:val="ErluterungenMuster0"/>
              <w:jc w:val="center"/>
              <w:rPr>
                <w:rFonts w:cs="Arial"/>
                <w:color w:val="000000" w:themeColor="text1"/>
              </w:rPr>
            </w:pPr>
            <w:r w:rsidRPr="00FB58FA">
              <w:rPr>
                <w:rFonts w:cs="Arial"/>
                <w:color w:val="000000" w:themeColor="text1"/>
              </w:rPr>
              <w:t>2015/2</w:t>
            </w:r>
          </w:p>
        </w:tc>
        <w:tc>
          <w:tcPr>
            <w:tcW w:w="0" w:type="auto"/>
            <w:gridSpan w:val="2"/>
            <w:tcBorders>
              <w:top w:val="single" w:sz="12" w:space="0" w:color="auto"/>
              <w:bottom w:val="single" w:sz="12" w:space="0" w:color="auto"/>
            </w:tcBorders>
            <w:shd w:val="clear" w:color="auto" w:fill="D9D9D9"/>
            <w:vAlign w:val="center"/>
          </w:tcPr>
          <w:p w:rsidR="00C73C8B" w:rsidRPr="00FB58FA" w:rsidRDefault="00C73C8B" w:rsidP="00B57209">
            <w:pPr>
              <w:pStyle w:val="ErluterungenMuster0"/>
              <w:jc w:val="center"/>
              <w:rPr>
                <w:rFonts w:cs="Arial"/>
                <w:color w:val="000000" w:themeColor="text1"/>
              </w:rPr>
            </w:pPr>
            <w:r w:rsidRPr="00FB58FA">
              <w:rPr>
                <w:rFonts w:cs="Arial"/>
                <w:color w:val="000000" w:themeColor="text1"/>
              </w:rPr>
              <w:t>2016</w:t>
            </w:r>
          </w:p>
        </w:tc>
        <w:tc>
          <w:tcPr>
            <w:tcW w:w="0" w:type="auto"/>
            <w:gridSpan w:val="2"/>
            <w:tcBorders>
              <w:top w:val="single" w:sz="12" w:space="0" w:color="auto"/>
              <w:bottom w:val="single" w:sz="12" w:space="0" w:color="auto"/>
            </w:tcBorders>
            <w:shd w:val="clear" w:color="auto" w:fill="D9D9D9"/>
            <w:vAlign w:val="center"/>
          </w:tcPr>
          <w:p w:rsidR="00C73C8B" w:rsidRPr="00FB58FA" w:rsidRDefault="00C73C8B" w:rsidP="00B57209">
            <w:pPr>
              <w:pStyle w:val="ErluterungenMuster0"/>
              <w:jc w:val="center"/>
              <w:rPr>
                <w:rFonts w:cs="Arial"/>
                <w:color w:val="000000" w:themeColor="text1"/>
              </w:rPr>
            </w:pPr>
            <w:r w:rsidRPr="00FB58FA">
              <w:rPr>
                <w:rFonts w:cs="Arial"/>
                <w:color w:val="000000" w:themeColor="text1"/>
              </w:rPr>
              <w:t>2017</w:t>
            </w:r>
          </w:p>
        </w:tc>
        <w:tc>
          <w:tcPr>
            <w:tcW w:w="0" w:type="auto"/>
            <w:gridSpan w:val="2"/>
            <w:tcBorders>
              <w:top w:val="single" w:sz="12" w:space="0" w:color="auto"/>
              <w:bottom w:val="single" w:sz="12" w:space="0" w:color="auto"/>
            </w:tcBorders>
            <w:shd w:val="clear" w:color="auto" w:fill="D9D9D9"/>
            <w:vAlign w:val="center"/>
          </w:tcPr>
          <w:p w:rsidR="00C73C8B" w:rsidRPr="00FB58FA" w:rsidRDefault="00C73C8B" w:rsidP="00B57209">
            <w:pPr>
              <w:pStyle w:val="ErluterungenMuster0"/>
              <w:jc w:val="center"/>
              <w:rPr>
                <w:rFonts w:cs="Arial"/>
                <w:color w:val="000000" w:themeColor="text1"/>
              </w:rPr>
            </w:pPr>
            <w:r w:rsidRPr="00FB58FA">
              <w:rPr>
                <w:rFonts w:cs="Arial"/>
                <w:color w:val="000000" w:themeColor="text1"/>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C73C8B" w:rsidRPr="00FB58FA" w:rsidRDefault="00C73C8B" w:rsidP="00B57209">
            <w:pPr>
              <w:pStyle w:val="ErluterungenMuster0"/>
              <w:jc w:val="center"/>
              <w:rPr>
                <w:rFonts w:cs="Arial"/>
                <w:color w:val="000000" w:themeColor="text1"/>
              </w:rPr>
            </w:pPr>
            <w:r w:rsidRPr="00FB58FA">
              <w:rPr>
                <w:rFonts w:cs="Arial"/>
                <w:color w:val="000000" w:themeColor="text1"/>
              </w:rPr>
              <w:t>2019/1</w:t>
            </w:r>
          </w:p>
        </w:tc>
      </w:tr>
      <w:tr w:rsidR="00C73C8B" w:rsidRPr="00FB58FA" w:rsidTr="00B57209">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C73C8B" w:rsidRPr="00FB58FA" w:rsidRDefault="00C73C8B" w:rsidP="00B57209">
            <w:pPr>
              <w:rPr>
                <w:rFonts w:cs="Arial"/>
                <w:color w:val="000000" w:themeColor="text1"/>
              </w:rPr>
            </w:pPr>
          </w:p>
        </w:tc>
      </w:tr>
      <w:tr w:rsidR="00C73C8B" w:rsidRPr="00FB58FA" w:rsidTr="00B57209">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73C8B" w:rsidRPr="00FB58FA" w:rsidRDefault="00C73C8B" w:rsidP="00B57209">
            <w:pPr>
              <w:rPr>
                <w:rFonts w:cs="Arial"/>
                <w:b/>
                <w:bCs/>
                <w:color w:val="000000" w:themeColor="text1"/>
              </w:rPr>
            </w:pPr>
            <w:r w:rsidRPr="00FB58FA">
              <w:rPr>
                <w:rFonts w:cs="Arial"/>
                <w:b/>
                <w:bCs/>
                <w:color w:val="000000" w:themeColor="text1"/>
              </w:rPr>
              <w:t>Staff</w:t>
            </w:r>
          </w:p>
        </w:tc>
        <w:tc>
          <w:tcPr>
            <w:tcW w:w="0" w:type="auto"/>
            <w:tcBorders>
              <w:top w:val="single" w:sz="12" w:space="0" w:color="auto"/>
              <w:left w:val="single" w:sz="12"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Sum</w:t>
            </w:r>
          </w:p>
        </w:tc>
        <w:tc>
          <w:tcPr>
            <w:tcW w:w="0" w:type="auto"/>
            <w:tcBorders>
              <w:top w:val="single" w:sz="12" w:space="0" w:color="auto"/>
              <w:right w:val="single" w:sz="4"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Sum</w:t>
            </w:r>
          </w:p>
        </w:tc>
      </w:tr>
      <w:tr w:rsidR="00C73C8B" w:rsidRPr="00FB58FA" w:rsidTr="00B57209">
        <w:trPr>
          <w:cantSplit/>
          <w:trHeight w:val="259"/>
        </w:trPr>
        <w:tc>
          <w:tcPr>
            <w:tcW w:w="0" w:type="auto"/>
            <w:tcBorders>
              <w:left w:val="single" w:sz="12" w:space="0" w:color="auto"/>
              <w:right w:val="single" w:sz="12" w:space="0" w:color="auto"/>
            </w:tcBorders>
            <w:shd w:val="clear" w:color="auto" w:fill="D9D9D9"/>
            <w:vAlign w:val="center"/>
          </w:tcPr>
          <w:p w:rsidR="00C73C8B" w:rsidRPr="00FB58FA" w:rsidRDefault="00C73C8B" w:rsidP="00B57209">
            <w:pPr>
              <w:pStyle w:val="ErluterungenMuster0"/>
              <w:rPr>
                <w:rFonts w:cs="Arial"/>
                <w:color w:val="000000" w:themeColor="text1"/>
              </w:rPr>
            </w:pPr>
            <w:r w:rsidRPr="00FB58FA">
              <w:rPr>
                <w:rFonts w:cs="Arial"/>
                <w:color w:val="000000" w:themeColor="text1"/>
              </w:rPr>
              <w:t>PhD student, 75%</w:t>
            </w:r>
          </w:p>
        </w:tc>
        <w:tc>
          <w:tcPr>
            <w:tcW w:w="0" w:type="auto"/>
            <w:tcBorders>
              <w:left w:val="single" w:sz="12" w:space="0" w:color="auto"/>
            </w:tcBorders>
            <w:vAlign w:val="center"/>
          </w:tcPr>
          <w:p w:rsidR="00C73C8B" w:rsidRPr="00FB58FA" w:rsidRDefault="00C73C8B" w:rsidP="00B57209">
            <w:pPr>
              <w:jc w:val="center"/>
              <w:rPr>
                <w:rFonts w:cs="Arial"/>
                <w:color w:val="000000" w:themeColor="text1"/>
              </w:rPr>
            </w:pPr>
            <w:r w:rsidRPr="00FB58FA">
              <w:rPr>
                <w:rFonts w:cs="Arial"/>
                <w:color w:val="000000" w:themeColor="text1"/>
              </w:rPr>
              <w:t>2</w:t>
            </w:r>
          </w:p>
        </w:tc>
        <w:tc>
          <w:tcPr>
            <w:tcW w:w="0" w:type="auto"/>
            <w:vAlign w:val="center"/>
          </w:tcPr>
          <w:p w:rsidR="00C73C8B" w:rsidRPr="00FB58FA" w:rsidRDefault="00C73C8B" w:rsidP="00B57209">
            <w:pPr>
              <w:jc w:val="center"/>
              <w:rPr>
                <w:rFonts w:cs="Arial"/>
                <w:color w:val="000000" w:themeColor="text1"/>
              </w:rPr>
            </w:pPr>
            <w:r w:rsidRPr="00FB58FA">
              <w:rPr>
                <w:rFonts w:cs="Arial"/>
                <w:color w:val="000000" w:themeColor="text1"/>
              </w:rPr>
              <w:t>44.100</w:t>
            </w:r>
          </w:p>
        </w:tc>
        <w:tc>
          <w:tcPr>
            <w:tcW w:w="0" w:type="auto"/>
            <w:vAlign w:val="center"/>
          </w:tcPr>
          <w:p w:rsidR="00C73C8B" w:rsidRPr="00FB58FA" w:rsidRDefault="00C73C8B" w:rsidP="00B57209">
            <w:pPr>
              <w:jc w:val="center"/>
              <w:rPr>
                <w:rFonts w:cs="Arial"/>
                <w:color w:val="000000" w:themeColor="text1"/>
              </w:rPr>
            </w:pPr>
            <w:r w:rsidRPr="00FB58FA">
              <w:rPr>
                <w:rFonts w:cs="Arial"/>
                <w:color w:val="000000" w:themeColor="text1"/>
              </w:rPr>
              <w:t>2</w:t>
            </w:r>
          </w:p>
        </w:tc>
        <w:tc>
          <w:tcPr>
            <w:tcW w:w="0" w:type="auto"/>
            <w:vAlign w:val="center"/>
          </w:tcPr>
          <w:p w:rsidR="00C73C8B" w:rsidRPr="00FB58FA" w:rsidRDefault="00C73C8B" w:rsidP="00B57209">
            <w:pPr>
              <w:jc w:val="center"/>
              <w:rPr>
                <w:rFonts w:cs="Arial"/>
                <w:color w:val="000000" w:themeColor="text1"/>
              </w:rPr>
            </w:pPr>
            <w:r w:rsidRPr="00FB58FA">
              <w:rPr>
                <w:rFonts w:cs="Arial"/>
                <w:color w:val="000000" w:themeColor="text1"/>
              </w:rPr>
              <w:t>88.200</w:t>
            </w:r>
          </w:p>
        </w:tc>
        <w:tc>
          <w:tcPr>
            <w:tcW w:w="0" w:type="auto"/>
            <w:vAlign w:val="center"/>
          </w:tcPr>
          <w:p w:rsidR="00C73C8B" w:rsidRPr="00FB58FA" w:rsidRDefault="00C73C8B" w:rsidP="00B57209">
            <w:pPr>
              <w:jc w:val="center"/>
              <w:rPr>
                <w:rFonts w:cs="Arial"/>
                <w:color w:val="000000" w:themeColor="text1"/>
              </w:rPr>
            </w:pPr>
            <w:r w:rsidRPr="00FB58FA">
              <w:rPr>
                <w:rFonts w:cs="Arial"/>
                <w:color w:val="000000" w:themeColor="text1"/>
              </w:rPr>
              <w:t>2</w:t>
            </w:r>
          </w:p>
        </w:tc>
        <w:tc>
          <w:tcPr>
            <w:tcW w:w="0" w:type="auto"/>
            <w:vAlign w:val="center"/>
          </w:tcPr>
          <w:p w:rsidR="00C73C8B" w:rsidRPr="00FB58FA" w:rsidRDefault="00C73C8B" w:rsidP="00B57209">
            <w:pPr>
              <w:jc w:val="center"/>
              <w:rPr>
                <w:rFonts w:cs="Arial"/>
                <w:color w:val="000000" w:themeColor="text1"/>
              </w:rPr>
            </w:pPr>
            <w:r w:rsidRPr="00FB58FA">
              <w:rPr>
                <w:rFonts w:cs="Arial"/>
                <w:color w:val="000000" w:themeColor="text1"/>
              </w:rPr>
              <w:t>88.200</w:t>
            </w:r>
          </w:p>
        </w:tc>
        <w:tc>
          <w:tcPr>
            <w:tcW w:w="0" w:type="auto"/>
            <w:tcBorders>
              <w:right w:val="single" w:sz="4" w:space="0" w:color="auto"/>
            </w:tcBorders>
            <w:vAlign w:val="center"/>
          </w:tcPr>
          <w:p w:rsidR="00C73C8B" w:rsidRPr="00FB58FA" w:rsidRDefault="00C73C8B" w:rsidP="00B57209">
            <w:pPr>
              <w:jc w:val="center"/>
              <w:rPr>
                <w:rFonts w:cs="Arial"/>
                <w:color w:val="000000" w:themeColor="text1"/>
              </w:rPr>
            </w:pPr>
            <w:r w:rsidRPr="00FB58FA">
              <w:rPr>
                <w:rFonts w:cs="Arial"/>
                <w:color w:val="000000" w:themeColor="text1"/>
              </w:rPr>
              <w:t>2</w:t>
            </w:r>
          </w:p>
        </w:tc>
        <w:tc>
          <w:tcPr>
            <w:tcW w:w="0" w:type="auto"/>
            <w:vAlign w:val="center"/>
          </w:tcPr>
          <w:p w:rsidR="00C73C8B" w:rsidRPr="00FB58FA" w:rsidRDefault="00C73C8B" w:rsidP="00B57209">
            <w:pPr>
              <w:jc w:val="center"/>
              <w:rPr>
                <w:rFonts w:cs="Arial"/>
                <w:color w:val="000000" w:themeColor="text1"/>
              </w:rPr>
            </w:pPr>
            <w:r w:rsidRPr="00FB58FA">
              <w:rPr>
                <w:rFonts w:cs="Arial"/>
                <w:color w:val="000000" w:themeColor="text1"/>
              </w:rPr>
              <w:t>88.200</w:t>
            </w:r>
          </w:p>
        </w:tc>
        <w:tc>
          <w:tcPr>
            <w:tcW w:w="0" w:type="auto"/>
            <w:vAlign w:val="center"/>
          </w:tcPr>
          <w:p w:rsidR="00C73C8B" w:rsidRPr="00FB58FA" w:rsidRDefault="00C73C8B" w:rsidP="00B57209">
            <w:pPr>
              <w:jc w:val="center"/>
              <w:rPr>
                <w:rFonts w:cs="Arial"/>
                <w:color w:val="000000" w:themeColor="text1"/>
              </w:rPr>
            </w:pPr>
            <w:r w:rsidRPr="00FB58FA">
              <w:rPr>
                <w:rFonts w:cs="Arial"/>
                <w:color w:val="000000" w:themeColor="text1"/>
              </w:rPr>
              <w:t>2</w:t>
            </w:r>
          </w:p>
        </w:tc>
        <w:tc>
          <w:tcPr>
            <w:tcW w:w="0" w:type="auto"/>
            <w:tcBorders>
              <w:right w:val="single" w:sz="12" w:space="0" w:color="auto"/>
            </w:tcBorders>
            <w:vAlign w:val="center"/>
          </w:tcPr>
          <w:p w:rsidR="00C73C8B" w:rsidRPr="00FB58FA" w:rsidRDefault="00C73C8B" w:rsidP="00B57209">
            <w:pPr>
              <w:jc w:val="center"/>
              <w:rPr>
                <w:rFonts w:cs="Arial"/>
                <w:color w:val="000000" w:themeColor="text1"/>
              </w:rPr>
            </w:pPr>
            <w:r w:rsidRPr="00FB58FA">
              <w:rPr>
                <w:rFonts w:cs="Arial"/>
                <w:color w:val="000000" w:themeColor="text1"/>
              </w:rPr>
              <w:t>44.100</w:t>
            </w:r>
          </w:p>
        </w:tc>
      </w:tr>
      <w:tr w:rsidR="00C73C8B" w:rsidRPr="00FB58FA" w:rsidTr="00B57209">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C73C8B" w:rsidRPr="00FB58FA" w:rsidRDefault="00C73C8B" w:rsidP="00B57209">
            <w:pPr>
              <w:rPr>
                <w:rFonts w:cs="Arial"/>
                <w:color w:val="000000" w:themeColor="text1"/>
              </w:rPr>
            </w:pPr>
            <w:r w:rsidRPr="00FB58FA">
              <w:rPr>
                <w:rFonts w:cs="Arial"/>
                <w:color w:val="000000" w:themeColor="text1"/>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C73C8B" w:rsidRPr="00FB58FA" w:rsidRDefault="00C73C8B" w:rsidP="00B57209">
            <w:pPr>
              <w:jc w:val="center"/>
              <w:rPr>
                <w:rFonts w:cs="Arial"/>
                <w:color w:val="000000" w:themeColor="text1"/>
              </w:rPr>
            </w:pPr>
          </w:p>
        </w:tc>
        <w:tc>
          <w:tcPr>
            <w:tcW w:w="0" w:type="auto"/>
            <w:tcBorders>
              <w:top w:val="single" w:sz="12" w:space="0" w:color="auto"/>
              <w:left w:val="nil"/>
              <w:bottom w:val="single" w:sz="8" w:space="0" w:color="auto"/>
            </w:tcBorders>
            <w:vAlign w:val="center"/>
          </w:tcPr>
          <w:p w:rsidR="00C73C8B" w:rsidRPr="00FB58FA" w:rsidRDefault="00C73C8B" w:rsidP="00B57209">
            <w:pPr>
              <w:jc w:val="center"/>
              <w:rPr>
                <w:rFonts w:cs="Arial"/>
                <w:color w:val="000000" w:themeColor="text1"/>
                <w:lang w:eastAsia="zh-CN"/>
              </w:rPr>
            </w:pPr>
            <w:r w:rsidRPr="00FB58FA">
              <w:rPr>
                <w:rFonts w:cs="Arial"/>
                <w:color w:val="000000" w:themeColor="text1"/>
                <w:lang w:eastAsia="zh-CN"/>
              </w:rPr>
              <w:t>44100</w:t>
            </w:r>
          </w:p>
        </w:tc>
        <w:tc>
          <w:tcPr>
            <w:tcW w:w="0" w:type="auto"/>
            <w:tcBorders>
              <w:top w:val="single" w:sz="12" w:space="0" w:color="auto"/>
              <w:bottom w:val="single" w:sz="12" w:space="0" w:color="auto"/>
              <w:tl2br w:val="single" w:sz="6" w:space="0" w:color="auto"/>
            </w:tcBorders>
            <w:vAlign w:val="center"/>
          </w:tcPr>
          <w:p w:rsidR="00C73C8B" w:rsidRPr="00FB58FA" w:rsidRDefault="00C73C8B" w:rsidP="00B57209">
            <w:pPr>
              <w:jc w:val="center"/>
              <w:rPr>
                <w:rFonts w:cs="Arial"/>
                <w:color w:val="000000" w:themeColor="text1"/>
              </w:rPr>
            </w:pPr>
          </w:p>
        </w:tc>
        <w:tc>
          <w:tcPr>
            <w:tcW w:w="0" w:type="auto"/>
            <w:tcBorders>
              <w:top w:val="single" w:sz="12" w:space="0" w:color="auto"/>
              <w:bottom w:val="single" w:sz="12" w:space="0" w:color="auto"/>
            </w:tcBorders>
            <w:vAlign w:val="center"/>
          </w:tcPr>
          <w:p w:rsidR="00C73C8B" w:rsidRPr="00FB58FA" w:rsidRDefault="00C73C8B" w:rsidP="00B57209">
            <w:pPr>
              <w:jc w:val="center"/>
              <w:rPr>
                <w:rFonts w:cs="Arial"/>
                <w:color w:val="000000" w:themeColor="text1"/>
                <w:lang w:eastAsia="zh-CN"/>
              </w:rPr>
            </w:pPr>
            <w:r w:rsidRPr="00FB58FA">
              <w:rPr>
                <w:rFonts w:cs="Arial"/>
                <w:color w:val="000000" w:themeColor="text1"/>
                <w:lang w:eastAsia="zh-CN"/>
              </w:rPr>
              <w:t>88200</w:t>
            </w:r>
          </w:p>
        </w:tc>
        <w:tc>
          <w:tcPr>
            <w:tcW w:w="0" w:type="auto"/>
            <w:tcBorders>
              <w:top w:val="single" w:sz="12" w:space="0" w:color="auto"/>
              <w:bottom w:val="single" w:sz="12" w:space="0" w:color="auto"/>
              <w:tl2br w:val="single" w:sz="6" w:space="0" w:color="auto"/>
            </w:tcBorders>
            <w:vAlign w:val="center"/>
          </w:tcPr>
          <w:p w:rsidR="00C73C8B" w:rsidRPr="00FB58FA" w:rsidRDefault="00C73C8B" w:rsidP="00B57209">
            <w:pPr>
              <w:jc w:val="center"/>
              <w:rPr>
                <w:rFonts w:cs="Arial"/>
                <w:color w:val="000000" w:themeColor="text1"/>
              </w:rPr>
            </w:pPr>
          </w:p>
        </w:tc>
        <w:tc>
          <w:tcPr>
            <w:tcW w:w="0" w:type="auto"/>
            <w:tcBorders>
              <w:top w:val="single" w:sz="12" w:space="0" w:color="auto"/>
              <w:bottom w:val="single" w:sz="12" w:space="0" w:color="auto"/>
            </w:tcBorders>
            <w:vAlign w:val="center"/>
          </w:tcPr>
          <w:p w:rsidR="00C73C8B" w:rsidRPr="00FB58FA" w:rsidRDefault="00C73C8B" w:rsidP="00B57209">
            <w:pPr>
              <w:jc w:val="center"/>
              <w:rPr>
                <w:rFonts w:cs="Arial"/>
                <w:color w:val="000000" w:themeColor="text1"/>
                <w:lang w:eastAsia="zh-CN"/>
              </w:rPr>
            </w:pPr>
            <w:r w:rsidRPr="00FB58FA">
              <w:rPr>
                <w:rFonts w:cs="Arial"/>
                <w:color w:val="000000" w:themeColor="text1"/>
                <w:lang w:eastAsia="zh-CN"/>
              </w:rPr>
              <w:t>88200</w:t>
            </w:r>
          </w:p>
        </w:tc>
        <w:tc>
          <w:tcPr>
            <w:tcW w:w="0" w:type="auto"/>
            <w:tcBorders>
              <w:top w:val="single" w:sz="12" w:space="0" w:color="auto"/>
              <w:bottom w:val="single" w:sz="12" w:space="0" w:color="auto"/>
              <w:tl2br w:val="single" w:sz="6" w:space="0" w:color="auto"/>
            </w:tcBorders>
            <w:vAlign w:val="center"/>
          </w:tcPr>
          <w:p w:rsidR="00C73C8B" w:rsidRPr="00FB58FA" w:rsidRDefault="00C73C8B" w:rsidP="00B57209">
            <w:pPr>
              <w:jc w:val="center"/>
              <w:rPr>
                <w:rFonts w:cs="Arial"/>
                <w:color w:val="000000" w:themeColor="text1"/>
              </w:rPr>
            </w:pPr>
          </w:p>
        </w:tc>
        <w:tc>
          <w:tcPr>
            <w:tcW w:w="0" w:type="auto"/>
            <w:tcBorders>
              <w:top w:val="single" w:sz="12" w:space="0" w:color="auto"/>
              <w:bottom w:val="single" w:sz="12" w:space="0" w:color="auto"/>
            </w:tcBorders>
            <w:vAlign w:val="center"/>
          </w:tcPr>
          <w:p w:rsidR="00C73C8B" w:rsidRPr="00FB58FA" w:rsidRDefault="00C73C8B" w:rsidP="00B57209">
            <w:pPr>
              <w:jc w:val="center"/>
              <w:rPr>
                <w:rFonts w:cs="Arial"/>
                <w:color w:val="000000" w:themeColor="text1"/>
                <w:lang w:eastAsia="zh-CN"/>
              </w:rPr>
            </w:pPr>
            <w:r w:rsidRPr="00FB58FA">
              <w:rPr>
                <w:rFonts w:cs="Arial"/>
                <w:color w:val="000000" w:themeColor="text1"/>
                <w:lang w:eastAsia="zh-CN"/>
              </w:rPr>
              <w:t>88200</w:t>
            </w:r>
          </w:p>
        </w:tc>
        <w:tc>
          <w:tcPr>
            <w:tcW w:w="0" w:type="auto"/>
            <w:tcBorders>
              <w:top w:val="single" w:sz="12" w:space="0" w:color="auto"/>
              <w:bottom w:val="single" w:sz="12" w:space="0" w:color="auto"/>
              <w:tl2br w:val="single" w:sz="6" w:space="0" w:color="auto"/>
            </w:tcBorders>
            <w:vAlign w:val="center"/>
          </w:tcPr>
          <w:p w:rsidR="00C73C8B" w:rsidRPr="00FB58FA" w:rsidRDefault="00C73C8B" w:rsidP="00B57209">
            <w:pPr>
              <w:jc w:val="center"/>
              <w:rPr>
                <w:rFonts w:cs="Arial"/>
                <w:color w:val="000000" w:themeColor="text1"/>
              </w:rPr>
            </w:pPr>
          </w:p>
        </w:tc>
        <w:tc>
          <w:tcPr>
            <w:tcW w:w="0" w:type="auto"/>
            <w:tcBorders>
              <w:top w:val="single" w:sz="12" w:space="0" w:color="auto"/>
              <w:bottom w:val="nil"/>
              <w:right w:val="single" w:sz="12" w:space="0" w:color="auto"/>
            </w:tcBorders>
            <w:vAlign w:val="center"/>
          </w:tcPr>
          <w:p w:rsidR="00C73C8B" w:rsidRPr="00FB58FA" w:rsidRDefault="00C73C8B" w:rsidP="00B57209">
            <w:pPr>
              <w:jc w:val="center"/>
              <w:rPr>
                <w:rFonts w:cs="Arial"/>
                <w:color w:val="000000" w:themeColor="text1"/>
                <w:lang w:eastAsia="zh-CN"/>
              </w:rPr>
            </w:pPr>
            <w:r w:rsidRPr="00FB58FA">
              <w:rPr>
                <w:rFonts w:cs="Arial"/>
                <w:color w:val="000000" w:themeColor="text1"/>
                <w:lang w:eastAsia="zh-CN"/>
              </w:rPr>
              <w:t>44100</w:t>
            </w:r>
          </w:p>
        </w:tc>
      </w:tr>
      <w:tr w:rsidR="00C73C8B" w:rsidRPr="00FB58FA" w:rsidTr="00B57209">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C73C8B" w:rsidRPr="00FB58FA" w:rsidRDefault="00C73C8B" w:rsidP="00B57209">
            <w:pPr>
              <w:jc w:val="center"/>
              <w:rPr>
                <w:rFonts w:cs="Arial"/>
                <w:color w:val="000000" w:themeColor="text1"/>
              </w:rPr>
            </w:pPr>
          </w:p>
        </w:tc>
      </w:tr>
      <w:tr w:rsidR="00C73C8B" w:rsidRPr="00FB58FA" w:rsidTr="00B57209">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73C8B" w:rsidRPr="00FB58FA" w:rsidRDefault="00C73C8B" w:rsidP="00B57209">
            <w:pPr>
              <w:rPr>
                <w:rFonts w:cs="Arial"/>
                <w:b/>
                <w:bCs/>
                <w:color w:val="000000" w:themeColor="text1"/>
              </w:rPr>
            </w:pPr>
            <w:r w:rsidRPr="00FB58FA">
              <w:rPr>
                <w:rFonts w:cs="Arial"/>
                <w:b/>
                <w:bCs/>
                <w:color w:val="000000" w:themeColor="text1"/>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Sum</w:t>
            </w:r>
          </w:p>
        </w:tc>
      </w:tr>
      <w:tr w:rsidR="00C73C8B" w:rsidRPr="00FB58FA" w:rsidTr="00B57209">
        <w:trPr>
          <w:cantSplit/>
          <w:trHeight w:val="259"/>
        </w:trPr>
        <w:tc>
          <w:tcPr>
            <w:tcW w:w="0" w:type="auto"/>
            <w:tcBorders>
              <w:left w:val="single" w:sz="12" w:space="0" w:color="auto"/>
              <w:right w:val="single" w:sz="12" w:space="0" w:color="auto"/>
            </w:tcBorders>
            <w:shd w:val="clear" w:color="auto" w:fill="D9D9D9"/>
            <w:vAlign w:val="center"/>
          </w:tcPr>
          <w:p w:rsidR="00C73C8B" w:rsidRPr="00FB58FA" w:rsidRDefault="00C73C8B" w:rsidP="00B57209">
            <w:pPr>
              <w:pStyle w:val="ErluterungenMuster0"/>
              <w:rPr>
                <w:rFonts w:cs="Arial"/>
                <w:color w:val="000000" w:themeColor="text1"/>
                <w:lang w:val="de-DE"/>
              </w:rPr>
            </w:pPr>
            <w:r w:rsidRPr="00FB58FA">
              <w:rPr>
                <w:rFonts w:cs="Arial"/>
                <w:color w:val="000000" w:themeColor="text1"/>
              </w:rPr>
              <w:t>Other</w:t>
            </w:r>
          </w:p>
        </w:tc>
        <w:tc>
          <w:tcPr>
            <w:tcW w:w="0" w:type="auto"/>
            <w:gridSpan w:val="2"/>
            <w:tcBorders>
              <w:left w:val="single" w:sz="12" w:space="0" w:color="auto"/>
            </w:tcBorders>
            <w:vAlign w:val="center"/>
          </w:tcPr>
          <w:p w:rsidR="00C73C8B" w:rsidRPr="00FB58FA" w:rsidRDefault="00C73C8B" w:rsidP="00B57209">
            <w:pPr>
              <w:jc w:val="center"/>
              <w:rPr>
                <w:rFonts w:cs="Arial"/>
                <w:color w:val="000000" w:themeColor="text1"/>
                <w:lang w:eastAsia="zh-CN"/>
              </w:rPr>
            </w:pPr>
            <w:r w:rsidRPr="00FB58FA">
              <w:rPr>
                <w:rFonts w:cs="Arial"/>
                <w:color w:val="000000" w:themeColor="text1"/>
                <w:lang w:eastAsia="zh-CN"/>
              </w:rPr>
              <w:t>2000</w:t>
            </w:r>
          </w:p>
        </w:tc>
        <w:tc>
          <w:tcPr>
            <w:tcW w:w="0" w:type="auto"/>
            <w:gridSpan w:val="2"/>
            <w:tcBorders>
              <w:left w:val="nil"/>
            </w:tcBorders>
            <w:vAlign w:val="center"/>
          </w:tcPr>
          <w:p w:rsidR="00C73C8B" w:rsidRPr="00FB58FA" w:rsidRDefault="00C73C8B" w:rsidP="00B57209">
            <w:pPr>
              <w:jc w:val="center"/>
              <w:rPr>
                <w:rFonts w:cs="Arial"/>
                <w:color w:val="000000" w:themeColor="text1"/>
                <w:lang w:eastAsia="zh-CN"/>
              </w:rPr>
            </w:pPr>
            <w:r w:rsidRPr="00FB58FA">
              <w:rPr>
                <w:rFonts w:cs="Arial"/>
                <w:color w:val="000000" w:themeColor="text1"/>
                <w:lang w:eastAsia="zh-CN"/>
              </w:rPr>
              <w:t>4000</w:t>
            </w:r>
          </w:p>
        </w:tc>
        <w:tc>
          <w:tcPr>
            <w:tcW w:w="0" w:type="auto"/>
            <w:gridSpan w:val="2"/>
            <w:tcBorders>
              <w:left w:val="nil"/>
            </w:tcBorders>
            <w:vAlign w:val="center"/>
          </w:tcPr>
          <w:p w:rsidR="00C73C8B" w:rsidRPr="00FB58FA" w:rsidRDefault="00C73C8B" w:rsidP="00B57209">
            <w:pPr>
              <w:jc w:val="center"/>
              <w:rPr>
                <w:rFonts w:cs="Arial"/>
                <w:color w:val="000000" w:themeColor="text1"/>
                <w:lang w:eastAsia="zh-CN"/>
              </w:rPr>
            </w:pPr>
            <w:r w:rsidRPr="00FB58FA">
              <w:rPr>
                <w:rFonts w:cs="Arial"/>
                <w:color w:val="000000" w:themeColor="text1"/>
                <w:lang w:eastAsia="zh-CN"/>
              </w:rPr>
              <w:t>4000</w:t>
            </w:r>
          </w:p>
        </w:tc>
        <w:tc>
          <w:tcPr>
            <w:tcW w:w="0" w:type="auto"/>
            <w:gridSpan w:val="2"/>
            <w:tcBorders>
              <w:left w:val="nil"/>
            </w:tcBorders>
            <w:vAlign w:val="center"/>
          </w:tcPr>
          <w:p w:rsidR="00C73C8B" w:rsidRPr="00FB58FA" w:rsidRDefault="00C73C8B" w:rsidP="00B57209">
            <w:pPr>
              <w:jc w:val="center"/>
              <w:rPr>
                <w:rFonts w:cs="Arial"/>
                <w:color w:val="000000" w:themeColor="text1"/>
                <w:lang w:eastAsia="zh-CN"/>
              </w:rPr>
            </w:pPr>
            <w:r w:rsidRPr="00FB58FA">
              <w:rPr>
                <w:rFonts w:cs="Arial"/>
                <w:color w:val="000000" w:themeColor="text1"/>
                <w:lang w:eastAsia="zh-CN"/>
              </w:rPr>
              <w:t>4000</w:t>
            </w:r>
          </w:p>
        </w:tc>
        <w:tc>
          <w:tcPr>
            <w:tcW w:w="0" w:type="auto"/>
            <w:gridSpan w:val="2"/>
            <w:tcBorders>
              <w:right w:val="single" w:sz="12" w:space="0" w:color="auto"/>
            </w:tcBorders>
            <w:vAlign w:val="center"/>
          </w:tcPr>
          <w:p w:rsidR="00C73C8B" w:rsidRPr="00FB58FA" w:rsidRDefault="00C73C8B" w:rsidP="00B57209">
            <w:pPr>
              <w:jc w:val="center"/>
              <w:rPr>
                <w:rFonts w:cs="Arial"/>
                <w:color w:val="000000" w:themeColor="text1"/>
                <w:lang w:eastAsia="zh-CN"/>
              </w:rPr>
            </w:pPr>
            <w:r w:rsidRPr="00FB58FA">
              <w:rPr>
                <w:rFonts w:cs="Arial"/>
                <w:color w:val="000000" w:themeColor="text1"/>
                <w:lang w:eastAsia="zh-CN"/>
              </w:rPr>
              <w:t>2000</w:t>
            </w:r>
          </w:p>
        </w:tc>
      </w:tr>
      <w:tr w:rsidR="00C73C8B" w:rsidRPr="00FB58FA" w:rsidTr="00B572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C73C8B" w:rsidRPr="00FB58FA" w:rsidRDefault="00C73C8B" w:rsidP="00B57209">
            <w:pPr>
              <w:rPr>
                <w:rFonts w:cs="Arial"/>
                <w:color w:val="000000" w:themeColor="text1"/>
              </w:rPr>
            </w:pPr>
          </w:p>
        </w:tc>
      </w:tr>
      <w:tr w:rsidR="00C73C8B" w:rsidRPr="00FB58FA" w:rsidTr="00B572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73C8B" w:rsidRPr="00FB58FA" w:rsidRDefault="00C73C8B" w:rsidP="00B57209">
            <w:pPr>
              <w:rPr>
                <w:rFonts w:cs="Arial"/>
                <w:b/>
                <w:bCs/>
                <w:color w:val="000000" w:themeColor="text1"/>
              </w:rPr>
            </w:pPr>
            <w:r w:rsidRPr="00FB58FA">
              <w:rPr>
                <w:rFonts w:cs="Arial"/>
                <w:b/>
                <w:bCs/>
                <w:color w:val="000000" w:themeColor="text1"/>
              </w:rPr>
              <w:t>Major research equipment</w:t>
            </w:r>
          </w:p>
        </w:tc>
        <w:tc>
          <w:tcPr>
            <w:tcW w:w="0" w:type="auto"/>
            <w:gridSpan w:val="2"/>
            <w:tcBorders>
              <w:top w:val="single" w:sz="12" w:space="0" w:color="auto"/>
              <w:left w:val="single" w:sz="12" w:space="0" w:color="auto"/>
              <w:bottom w:val="single" w:sz="12" w:space="0" w:color="auto"/>
              <w:right w:val="single" w:sz="6"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12" w:space="0" w:color="auto"/>
            </w:tcBorders>
            <w:shd w:val="clear" w:color="auto" w:fill="D9D9D9"/>
            <w:vAlign w:val="center"/>
          </w:tcPr>
          <w:p w:rsidR="00C73C8B" w:rsidRPr="00FB58FA" w:rsidRDefault="00C73C8B" w:rsidP="00B57209">
            <w:pPr>
              <w:jc w:val="center"/>
              <w:rPr>
                <w:rFonts w:cs="Arial"/>
                <w:color w:val="000000" w:themeColor="text1"/>
              </w:rPr>
            </w:pPr>
            <w:r w:rsidRPr="00FB58FA">
              <w:rPr>
                <w:rFonts w:cs="Arial"/>
                <w:color w:val="000000" w:themeColor="text1"/>
              </w:rPr>
              <w:t>Sum</w:t>
            </w:r>
          </w:p>
        </w:tc>
      </w:tr>
      <w:tr w:rsidR="00C73C8B" w:rsidRPr="00FB58FA" w:rsidTr="00B572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C73C8B" w:rsidRPr="00FB58FA" w:rsidRDefault="00C73C8B" w:rsidP="00B57209">
            <w:pPr>
              <w:pStyle w:val="ErluterungenMuster0"/>
              <w:rPr>
                <w:rFonts w:cs="Arial"/>
                <w:color w:val="000000" w:themeColor="text1"/>
              </w:rPr>
            </w:pPr>
            <w:r w:rsidRPr="00FB58FA">
              <w:rPr>
                <w:rFonts w:cs="Arial"/>
                <w:color w:val="000000" w:themeColor="text1"/>
                <w:lang w:val="de-DE"/>
              </w:rPr>
              <w:t>€ 10.000 - 50.000</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C73C8B" w:rsidRPr="00FB58FA" w:rsidRDefault="00C73C8B" w:rsidP="00B57209">
            <w:pPr>
              <w:rPr>
                <w:rFonts w:cs="Arial"/>
                <w:color w:val="000000" w:themeColor="text1"/>
                <w:lang w:eastAsia="zh-CN"/>
              </w:rPr>
            </w:pPr>
            <w:r w:rsidRPr="00FB58FA">
              <w:rPr>
                <w:rFonts w:cs="Arial"/>
                <w:color w:val="000000" w:themeColor="text1"/>
                <w:lang w:eastAsia="zh-CN"/>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73C8B" w:rsidRPr="00FB58FA" w:rsidRDefault="00C73C8B" w:rsidP="00B57209">
            <w:pPr>
              <w:rPr>
                <w:rFonts w:cs="Arial"/>
                <w:color w:val="000000" w:themeColor="text1"/>
                <w:lang w:eastAsia="zh-CN"/>
              </w:rPr>
            </w:pPr>
            <w:r w:rsidRPr="00FB58FA">
              <w:rPr>
                <w:rFonts w:cs="Arial"/>
                <w:color w:val="000000" w:themeColor="text1"/>
                <w:lang w:eastAsia="zh-CN"/>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73C8B" w:rsidRPr="00FB58FA" w:rsidRDefault="00C73C8B" w:rsidP="00B57209">
            <w:pPr>
              <w:rPr>
                <w:rFonts w:cs="Arial"/>
                <w:color w:val="000000" w:themeColor="text1"/>
                <w:lang w:eastAsia="zh-CN"/>
              </w:rPr>
            </w:pPr>
            <w:r w:rsidRPr="00FB58FA">
              <w:rPr>
                <w:rFonts w:cs="Arial"/>
                <w:color w:val="000000" w:themeColor="text1"/>
                <w:lang w:eastAsia="zh-CN"/>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73C8B" w:rsidRPr="00FB58FA" w:rsidRDefault="00C73C8B" w:rsidP="00B57209">
            <w:pPr>
              <w:rPr>
                <w:rFonts w:cs="Arial"/>
                <w:color w:val="000000" w:themeColor="text1"/>
                <w:lang w:eastAsia="zh-CN"/>
              </w:rPr>
            </w:pPr>
            <w:r w:rsidRPr="00FB58FA">
              <w:rPr>
                <w:rFonts w:cs="Arial"/>
                <w:color w:val="000000" w:themeColor="text1"/>
                <w:lang w:eastAsia="zh-CN"/>
              </w:rPr>
              <w:t>0</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C73C8B" w:rsidRPr="00FB58FA" w:rsidRDefault="00C73C8B" w:rsidP="00B57209">
            <w:pPr>
              <w:rPr>
                <w:rFonts w:cs="Arial"/>
                <w:color w:val="000000" w:themeColor="text1"/>
                <w:lang w:eastAsia="zh-CN"/>
              </w:rPr>
            </w:pPr>
            <w:r w:rsidRPr="00FB58FA">
              <w:rPr>
                <w:rFonts w:cs="Arial"/>
                <w:color w:val="000000" w:themeColor="text1"/>
                <w:lang w:eastAsia="zh-CN"/>
              </w:rPr>
              <w:t>0</w:t>
            </w:r>
          </w:p>
        </w:tc>
      </w:tr>
      <w:tr w:rsidR="00C73C8B" w:rsidRPr="00FB58FA" w:rsidTr="00B572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C73C8B" w:rsidRPr="00FB58FA" w:rsidRDefault="00C73C8B" w:rsidP="00B57209">
            <w:pPr>
              <w:pStyle w:val="ErluterungenMuster0"/>
              <w:rPr>
                <w:rFonts w:cs="Arial"/>
                <w:color w:val="000000" w:themeColor="text1"/>
                <w:lang w:val="de-DE"/>
              </w:rPr>
            </w:pPr>
            <w:r w:rsidRPr="00FB58FA">
              <w:rPr>
                <w:rFonts w:cs="Arial"/>
                <w:color w:val="000000" w:themeColor="text1"/>
                <w:lang w:val="de-DE"/>
              </w:rPr>
              <w:t xml:space="preserve">&gt; € 50.000 </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C73C8B" w:rsidRPr="00FB58FA" w:rsidRDefault="00C73C8B" w:rsidP="00B57209">
            <w:pPr>
              <w:rPr>
                <w:rFonts w:cs="Arial"/>
                <w:color w:val="000000" w:themeColor="text1"/>
                <w:lang w:eastAsia="zh-CN"/>
              </w:rPr>
            </w:pPr>
            <w:r w:rsidRPr="00FB58FA">
              <w:rPr>
                <w:rFonts w:cs="Arial"/>
                <w:color w:val="000000" w:themeColor="text1"/>
                <w:lang w:eastAsia="zh-CN"/>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73C8B" w:rsidRPr="00FB58FA" w:rsidRDefault="00C73C8B" w:rsidP="00B57209">
            <w:pPr>
              <w:rPr>
                <w:rFonts w:cs="Arial"/>
                <w:color w:val="000000" w:themeColor="text1"/>
                <w:lang w:eastAsia="zh-CN"/>
              </w:rPr>
            </w:pPr>
            <w:r w:rsidRPr="00FB58FA">
              <w:rPr>
                <w:rFonts w:cs="Arial"/>
                <w:color w:val="000000" w:themeColor="text1"/>
                <w:lang w:eastAsia="zh-CN"/>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73C8B" w:rsidRPr="00FB58FA" w:rsidRDefault="00C73C8B" w:rsidP="00B57209">
            <w:pPr>
              <w:rPr>
                <w:rFonts w:cs="Arial"/>
                <w:color w:val="000000" w:themeColor="text1"/>
                <w:lang w:eastAsia="zh-CN"/>
              </w:rPr>
            </w:pPr>
            <w:r w:rsidRPr="00FB58FA">
              <w:rPr>
                <w:rFonts w:cs="Arial"/>
                <w:color w:val="000000" w:themeColor="text1"/>
                <w:lang w:eastAsia="zh-CN"/>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73C8B" w:rsidRPr="00FB58FA" w:rsidRDefault="00C73C8B" w:rsidP="00B57209">
            <w:pPr>
              <w:rPr>
                <w:rFonts w:cs="Arial"/>
                <w:color w:val="000000" w:themeColor="text1"/>
                <w:lang w:eastAsia="zh-CN"/>
              </w:rPr>
            </w:pPr>
            <w:r w:rsidRPr="00FB58FA">
              <w:rPr>
                <w:rFonts w:cs="Arial"/>
                <w:color w:val="000000" w:themeColor="text1"/>
                <w:lang w:eastAsia="zh-CN"/>
              </w:rPr>
              <w:t>0</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C73C8B" w:rsidRPr="00FB58FA" w:rsidRDefault="00C73C8B" w:rsidP="00B57209">
            <w:pPr>
              <w:rPr>
                <w:rFonts w:cs="Arial"/>
                <w:color w:val="000000" w:themeColor="text1"/>
                <w:lang w:eastAsia="zh-CN"/>
              </w:rPr>
            </w:pPr>
            <w:r w:rsidRPr="00FB58FA">
              <w:rPr>
                <w:rFonts w:cs="Arial"/>
                <w:color w:val="000000" w:themeColor="text1"/>
                <w:lang w:eastAsia="zh-CN"/>
              </w:rPr>
              <w:t>0</w:t>
            </w:r>
          </w:p>
        </w:tc>
      </w:tr>
      <w:tr w:rsidR="00C73C8B" w:rsidRPr="00FB58FA" w:rsidTr="00B572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73C8B" w:rsidRPr="00FB58FA" w:rsidRDefault="00C73C8B" w:rsidP="00B57209">
            <w:pPr>
              <w:rPr>
                <w:rFonts w:cs="Arial"/>
                <w:color w:val="000000" w:themeColor="text1"/>
              </w:rPr>
            </w:pPr>
            <w:r w:rsidRPr="00FB58FA">
              <w:rPr>
                <w:rFonts w:cs="Arial"/>
                <w:color w:val="000000" w:themeColor="text1"/>
              </w:rPr>
              <w:t>Total</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C73C8B" w:rsidRPr="00FB58FA" w:rsidRDefault="00C73C8B" w:rsidP="00B57209">
            <w:pPr>
              <w:rPr>
                <w:rFonts w:cs="Arial"/>
                <w:color w:val="000000" w:themeColor="text1"/>
                <w:lang w:eastAsia="zh-CN"/>
              </w:rPr>
            </w:pPr>
            <w:r w:rsidRPr="00FB58FA">
              <w:rPr>
                <w:rFonts w:cs="Arial"/>
                <w:color w:val="000000" w:themeColor="text1"/>
                <w:lang w:eastAsia="zh-CN"/>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73C8B" w:rsidRPr="00FB58FA" w:rsidRDefault="00C73C8B" w:rsidP="00B57209">
            <w:pPr>
              <w:rPr>
                <w:rFonts w:cs="Arial"/>
                <w:color w:val="000000" w:themeColor="text1"/>
                <w:lang w:eastAsia="zh-CN"/>
              </w:rPr>
            </w:pPr>
            <w:r w:rsidRPr="00FB58FA">
              <w:rPr>
                <w:rFonts w:cs="Arial"/>
                <w:color w:val="000000" w:themeColor="text1"/>
                <w:lang w:eastAsia="zh-CN"/>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73C8B" w:rsidRPr="00FB58FA" w:rsidRDefault="00C73C8B" w:rsidP="00B57209">
            <w:pPr>
              <w:rPr>
                <w:rFonts w:cs="Arial"/>
                <w:color w:val="000000" w:themeColor="text1"/>
                <w:lang w:eastAsia="zh-CN"/>
              </w:rPr>
            </w:pPr>
            <w:r w:rsidRPr="00FB58FA">
              <w:rPr>
                <w:rFonts w:cs="Arial"/>
                <w:color w:val="000000" w:themeColor="text1"/>
                <w:lang w:eastAsia="zh-CN"/>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73C8B" w:rsidRPr="00FB58FA" w:rsidRDefault="00C73C8B" w:rsidP="00B57209">
            <w:pPr>
              <w:rPr>
                <w:rFonts w:cs="Arial"/>
                <w:color w:val="000000" w:themeColor="text1"/>
                <w:lang w:eastAsia="zh-CN"/>
              </w:rPr>
            </w:pPr>
            <w:r w:rsidRPr="00FB58FA">
              <w:rPr>
                <w:rFonts w:cs="Arial"/>
                <w:color w:val="000000" w:themeColor="text1"/>
                <w:lang w:eastAsia="zh-CN"/>
              </w:rPr>
              <w:t>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C73C8B" w:rsidRPr="00FB58FA" w:rsidRDefault="00C73C8B" w:rsidP="00B57209">
            <w:pPr>
              <w:rPr>
                <w:rFonts w:cs="Arial"/>
                <w:color w:val="000000" w:themeColor="text1"/>
                <w:lang w:eastAsia="zh-CN"/>
              </w:rPr>
            </w:pPr>
            <w:r w:rsidRPr="00FB58FA">
              <w:rPr>
                <w:rFonts w:cs="Arial"/>
                <w:color w:val="000000" w:themeColor="text1"/>
                <w:lang w:eastAsia="zh-CN"/>
              </w:rPr>
              <w:t>0</w:t>
            </w:r>
          </w:p>
        </w:tc>
      </w:tr>
      <w:tr w:rsidR="00C73C8B" w:rsidRPr="00FB58FA" w:rsidTr="00B572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C73C8B" w:rsidRPr="00FB58FA" w:rsidRDefault="00C73C8B" w:rsidP="00B57209">
            <w:pPr>
              <w:rPr>
                <w:rFonts w:cs="Arial"/>
                <w:color w:val="000000" w:themeColor="text1"/>
              </w:rPr>
            </w:pPr>
          </w:p>
        </w:tc>
      </w:tr>
      <w:tr w:rsidR="00C73C8B" w:rsidRPr="00FB58FA" w:rsidTr="00B572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73C8B" w:rsidRPr="00FB58FA" w:rsidRDefault="00C73C8B" w:rsidP="00B57209">
            <w:pPr>
              <w:rPr>
                <w:rFonts w:cs="Arial"/>
                <w:b/>
                <w:bCs/>
                <w:color w:val="000000" w:themeColor="text1"/>
              </w:rPr>
            </w:pPr>
            <w:r w:rsidRPr="00FB58FA">
              <w:rPr>
                <w:rFonts w:cs="Arial"/>
                <w:b/>
                <w:bCs/>
                <w:color w:val="000000" w:themeColor="text1"/>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C73C8B" w:rsidRPr="00FB58FA" w:rsidRDefault="00C73C8B" w:rsidP="00B57209">
            <w:pPr>
              <w:rPr>
                <w:rFonts w:cs="Arial"/>
                <w:b/>
                <w:bCs/>
                <w:snapToGrid w:val="0"/>
                <w:color w:val="000000" w:themeColor="text1"/>
              </w:rPr>
            </w:pPr>
            <w:r w:rsidRPr="00FB58FA">
              <w:rPr>
                <w:rFonts w:cs="Arial"/>
                <w:snapToGrid w:val="0"/>
                <w:color w:val="000000" w:themeColor="text1"/>
              </w:rPr>
              <w:t>46100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73C8B" w:rsidRPr="00FB58FA" w:rsidRDefault="00C73C8B" w:rsidP="00B57209">
            <w:pPr>
              <w:rPr>
                <w:rFonts w:cs="Arial"/>
                <w:b/>
                <w:bCs/>
                <w:snapToGrid w:val="0"/>
                <w:color w:val="000000" w:themeColor="text1"/>
              </w:rPr>
            </w:pPr>
            <w:r w:rsidRPr="00FB58FA">
              <w:rPr>
                <w:rFonts w:cs="Arial"/>
                <w:snapToGrid w:val="0"/>
                <w:color w:val="000000" w:themeColor="text1"/>
              </w:rPr>
              <w:t>92200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73C8B" w:rsidRPr="00FB58FA" w:rsidRDefault="00C73C8B" w:rsidP="00B57209">
            <w:pPr>
              <w:rPr>
                <w:rFonts w:cs="Arial"/>
                <w:b/>
                <w:bCs/>
                <w:snapToGrid w:val="0"/>
                <w:color w:val="000000" w:themeColor="text1"/>
              </w:rPr>
            </w:pPr>
            <w:r w:rsidRPr="00FB58FA">
              <w:rPr>
                <w:rFonts w:cs="Arial"/>
                <w:snapToGrid w:val="0"/>
                <w:color w:val="000000" w:themeColor="text1"/>
              </w:rPr>
              <w:t>92200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73C8B" w:rsidRPr="00FB58FA" w:rsidRDefault="00C73C8B" w:rsidP="00B57209">
            <w:pPr>
              <w:rPr>
                <w:rFonts w:cs="Arial"/>
                <w:color w:val="000000" w:themeColor="text1"/>
                <w:lang w:eastAsia="zh-CN"/>
              </w:rPr>
            </w:pPr>
            <w:r w:rsidRPr="00FB58FA">
              <w:rPr>
                <w:rFonts w:cs="Arial"/>
                <w:color w:val="000000" w:themeColor="text1"/>
                <w:lang w:eastAsia="zh-CN"/>
              </w:rPr>
              <w:t>92200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C73C8B" w:rsidRPr="00FB58FA" w:rsidRDefault="00C73C8B" w:rsidP="00B57209">
            <w:pPr>
              <w:rPr>
                <w:rFonts w:cs="Arial"/>
                <w:color w:val="000000" w:themeColor="text1"/>
                <w:lang w:eastAsia="zh-CN"/>
              </w:rPr>
            </w:pPr>
            <w:r w:rsidRPr="00FB58FA">
              <w:rPr>
                <w:rFonts w:cs="Arial"/>
                <w:color w:val="000000" w:themeColor="text1"/>
                <w:lang w:eastAsia="zh-CN"/>
              </w:rPr>
              <w:t>46100</w:t>
            </w:r>
          </w:p>
        </w:tc>
      </w:tr>
    </w:tbl>
    <w:p w:rsidR="00C73C8B" w:rsidRPr="00FB58FA" w:rsidRDefault="00C73C8B" w:rsidP="00C73C8B">
      <w:pPr>
        <w:rPr>
          <w:rFonts w:cs="Arial"/>
          <w:color w:val="000000" w:themeColor="text1"/>
        </w:rPr>
      </w:pPr>
      <w:r w:rsidRPr="00FB58FA">
        <w:rPr>
          <w:rFonts w:cs="Arial"/>
          <w:color w:val="000000" w:themeColor="text1"/>
        </w:rPr>
        <w:t>(All figures in Euro)</w:t>
      </w:r>
    </w:p>
    <w:p w:rsidR="00C73C8B" w:rsidRPr="00FB58FA" w:rsidRDefault="00C73C8B" w:rsidP="00C73C8B">
      <w:pPr>
        <w:rPr>
          <w:rFonts w:cs="Arial"/>
          <w:color w:val="000000" w:themeColor="text1"/>
          <w:lang w:val="de-DE"/>
        </w:rPr>
      </w:pPr>
    </w:p>
    <w:p w:rsidR="00C73C8B" w:rsidRPr="00FB58FA" w:rsidRDefault="00C73C8B" w:rsidP="00C73C8B">
      <w:pPr>
        <w:pStyle w:val="Musterberschrift30"/>
        <w:numPr>
          <w:ilvl w:val="2"/>
          <w:numId w:val="1"/>
        </w:numPr>
        <w:tabs>
          <w:tab w:val="clear" w:pos="8652"/>
          <w:tab w:val="num" w:pos="855"/>
        </w:tabs>
        <w:ind w:left="856" w:hanging="856"/>
        <w:rPr>
          <w:rFonts w:cs="Arial"/>
          <w:color w:val="000000" w:themeColor="text1"/>
        </w:rPr>
      </w:pPr>
      <w:r w:rsidRPr="00FB58FA">
        <w:rPr>
          <w:rFonts w:cs="Arial"/>
          <w:color w:val="000000" w:themeColor="text1"/>
        </w:rPr>
        <w:t xml:space="preserve">Staff </w:t>
      </w:r>
    </w:p>
    <w:tbl>
      <w:tblPr>
        <w:tblW w:w="5000" w:type="pct"/>
        <w:tblLayout w:type="fixed"/>
        <w:tblCellMar>
          <w:left w:w="71" w:type="dxa"/>
          <w:right w:w="71" w:type="dxa"/>
        </w:tblCellMar>
        <w:tblLook w:val="0000" w:firstRow="0" w:lastRow="0" w:firstColumn="0" w:lastColumn="0" w:noHBand="0" w:noVBand="0"/>
      </w:tblPr>
      <w:tblGrid>
        <w:gridCol w:w="1586"/>
        <w:gridCol w:w="471"/>
        <w:gridCol w:w="1701"/>
        <w:gridCol w:w="49"/>
        <w:gridCol w:w="942"/>
        <w:gridCol w:w="1843"/>
        <w:gridCol w:w="1276"/>
        <w:gridCol w:w="1005"/>
        <w:gridCol w:w="901"/>
      </w:tblGrid>
      <w:tr w:rsidR="00C73C8B" w:rsidRPr="00FB58FA" w:rsidTr="00B57209">
        <w:trPr>
          <w:cantSplit/>
        </w:trPr>
        <w:tc>
          <w:tcPr>
            <w:tcW w:w="811" w:type="pct"/>
            <w:tcBorders>
              <w:top w:val="nil"/>
              <w:left w:val="nil"/>
              <w:bottom w:val="single" w:sz="12" w:space="0" w:color="auto"/>
              <w:right w:val="single" w:sz="12" w:space="0" w:color="auto"/>
            </w:tcBorders>
          </w:tcPr>
          <w:p w:rsidR="00C73C8B" w:rsidRPr="00FB58FA" w:rsidRDefault="00C73C8B" w:rsidP="00B57209">
            <w:pPr>
              <w:rPr>
                <w:rFonts w:cs="Arial"/>
                <w:color w:val="000000" w:themeColor="text1"/>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C73C8B" w:rsidRPr="00FB58FA" w:rsidRDefault="00C73C8B" w:rsidP="00B57209">
            <w:pPr>
              <w:jc w:val="center"/>
              <w:rPr>
                <w:rFonts w:cs="Arial"/>
                <w:color w:val="000000" w:themeColor="text1"/>
              </w:rPr>
            </w:pPr>
            <w:r w:rsidRPr="00FB58FA">
              <w:rPr>
                <w:rFonts w:cs="Arial"/>
                <w:color w:val="000000" w:themeColor="text1"/>
              </w:rPr>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C73C8B" w:rsidRPr="00FB58FA" w:rsidRDefault="00C73C8B" w:rsidP="00B57209">
            <w:pPr>
              <w:jc w:val="center"/>
              <w:rPr>
                <w:rFonts w:cs="Arial"/>
                <w:color w:val="000000" w:themeColor="text1"/>
              </w:rPr>
            </w:pPr>
            <w:r w:rsidRPr="00FB58FA">
              <w:rPr>
                <w:rFonts w:cs="Arial"/>
                <w:color w:val="000000" w:themeColor="text1"/>
              </w:rPr>
              <w:t>Name, academic degree, position</w:t>
            </w:r>
          </w:p>
        </w:tc>
        <w:tc>
          <w:tcPr>
            <w:tcW w:w="507" w:type="pct"/>
            <w:gridSpan w:val="2"/>
            <w:tcBorders>
              <w:top w:val="single" w:sz="12" w:space="0" w:color="auto"/>
              <w:left w:val="single" w:sz="6" w:space="0" w:color="auto"/>
              <w:bottom w:val="single" w:sz="12" w:space="0" w:color="auto"/>
              <w:right w:val="single" w:sz="6" w:space="0" w:color="auto"/>
            </w:tcBorders>
            <w:shd w:val="clear" w:color="auto" w:fill="D9D9D9"/>
          </w:tcPr>
          <w:p w:rsidR="00C73C8B" w:rsidRPr="00FB58FA" w:rsidRDefault="00C73C8B" w:rsidP="00B57209">
            <w:pPr>
              <w:jc w:val="center"/>
              <w:rPr>
                <w:rFonts w:cs="Arial"/>
                <w:color w:val="000000" w:themeColor="text1"/>
              </w:rPr>
            </w:pPr>
            <w:r w:rsidRPr="00FB58FA">
              <w:rPr>
                <w:rFonts w:cs="Arial"/>
                <w:color w:val="000000" w:themeColor="text1"/>
              </w:rPr>
              <w:t>Field of research</w:t>
            </w:r>
          </w:p>
        </w:tc>
        <w:tc>
          <w:tcPr>
            <w:tcW w:w="943" w:type="pct"/>
            <w:tcBorders>
              <w:top w:val="single" w:sz="12" w:space="0" w:color="auto"/>
              <w:left w:val="single" w:sz="6" w:space="0" w:color="auto"/>
              <w:bottom w:val="single" w:sz="12" w:space="0" w:color="auto"/>
              <w:right w:val="single" w:sz="6" w:space="0" w:color="auto"/>
            </w:tcBorders>
            <w:shd w:val="clear" w:color="auto" w:fill="D9D9D9"/>
          </w:tcPr>
          <w:p w:rsidR="00C73C8B" w:rsidRPr="00FB58FA" w:rsidRDefault="00C73C8B" w:rsidP="00B57209">
            <w:pPr>
              <w:jc w:val="center"/>
              <w:rPr>
                <w:rFonts w:cs="Arial"/>
                <w:color w:val="000000" w:themeColor="text1"/>
              </w:rPr>
            </w:pPr>
            <w:r w:rsidRPr="00FB58FA">
              <w:rPr>
                <w:rFonts w:cs="Arial"/>
                <w:color w:val="000000" w:themeColor="text1"/>
              </w:rPr>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C73C8B" w:rsidRPr="00FB58FA" w:rsidRDefault="00C73C8B" w:rsidP="00B57209">
            <w:pPr>
              <w:jc w:val="center"/>
              <w:rPr>
                <w:rFonts w:cs="Arial"/>
                <w:color w:val="000000" w:themeColor="text1"/>
              </w:rPr>
            </w:pPr>
            <w:r w:rsidRPr="00FB58FA">
              <w:rPr>
                <w:rFonts w:cs="Arial"/>
                <w:color w:val="000000" w:themeColor="text1"/>
              </w:rPr>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C73C8B" w:rsidRPr="00FB58FA" w:rsidRDefault="00C73C8B" w:rsidP="00B57209">
            <w:pPr>
              <w:jc w:val="center"/>
              <w:rPr>
                <w:rFonts w:cs="Arial"/>
                <w:color w:val="000000" w:themeColor="text1"/>
              </w:rPr>
            </w:pPr>
            <w:r w:rsidRPr="00FB58FA">
              <w:rPr>
                <w:rFonts w:cs="Arial"/>
                <w:color w:val="000000" w:themeColor="text1"/>
              </w:rPr>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C73C8B" w:rsidRPr="00FB58FA" w:rsidRDefault="00C73C8B" w:rsidP="00B57209">
            <w:pPr>
              <w:jc w:val="center"/>
              <w:rPr>
                <w:rFonts w:cs="Arial"/>
                <w:color w:val="000000" w:themeColor="text1"/>
              </w:rPr>
            </w:pPr>
            <w:r w:rsidRPr="00FB58FA">
              <w:rPr>
                <w:rFonts w:cs="Arial"/>
                <w:color w:val="000000" w:themeColor="text1"/>
              </w:rPr>
              <w:t>Funded through:</w:t>
            </w:r>
          </w:p>
        </w:tc>
      </w:tr>
      <w:tr w:rsidR="00C73C8B" w:rsidRPr="00FB58FA" w:rsidTr="00B57209">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C73C8B" w:rsidRPr="00FB58FA" w:rsidRDefault="00C73C8B" w:rsidP="00B57209">
            <w:pPr>
              <w:rPr>
                <w:rFonts w:cs="Arial"/>
                <w:b/>
                <w:bCs/>
                <w:color w:val="000000" w:themeColor="text1"/>
              </w:rPr>
            </w:pPr>
            <w:r w:rsidRPr="00FB58FA">
              <w:rPr>
                <w:rFonts w:cs="Arial"/>
                <w:b/>
                <w:bCs/>
                <w:color w:val="000000" w:themeColor="text1"/>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C73C8B" w:rsidRPr="00FB58FA" w:rsidRDefault="00C73C8B" w:rsidP="00B57209">
            <w:pPr>
              <w:rPr>
                <w:rFonts w:cs="Arial"/>
                <w:b/>
                <w:bCs/>
                <w:color w:val="000000" w:themeColor="text1"/>
              </w:rPr>
            </w:pPr>
          </w:p>
        </w:tc>
      </w:tr>
      <w:tr w:rsidR="00C73C8B" w:rsidRPr="00FB58FA" w:rsidTr="00B57209">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C73C8B" w:rsidRPr="00FB58FA" w:rsidRDefault="00C73C8B" w:rsidP="00B57209">
            <w:pPr>
              <w:rPr>
                <w:rFonts w:cs="Arial"/>
                <w:color w:val="000000" w:themeColor="text1"/>
              </w:rPr>
            </w:pPr>
            <w:r w:rsidRPr="00FB58FA">
              <w:rPr>
                <w:rFonts w:cs="Arial"/>
                <w:color w:val="000000" w:themeColor="text1"/>
              </w:rPr>
              <w:t>Research staff</w:t>
            </w:r>
          </w:p>
        </w:tc>
        <w:tc>
          <w:tcPr>
            <w:tcW w:w="241" w:type="pct"/>
            <w:tcBorders>
              <w:top w:val="single" w:sz="12" w:space="0" w:color="auto"/>
              <w:left w:val="single" w:sz="12"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1</w:t>
            </w:r>
          </w:p>
        </w:tc>
        <w:tc>
          <w:tcPr>
            <w:tcW w:w="895" w:type="pct"/>
            <w:gridSpan w:val="2"/>
            <w:tcBorders>
              <w:top w:val="single" w:sz="12" w:space="0" w:color="auto"/>
              <w:left w:val="single" w:sz="6"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Alexandre Tkatchenko, Dr., PI</w:t>
            </w:r>
          </w:p>
        </w:tc>
        <w:tc>
          <w:tcPr>
            <w:tcW w:w="482" w:type="pct"/>
            <w:tcBorders>
              <w:top w:val="single" w:sz="12" w:space="0" w:color="auto"/>
              <w:left w:val="single" w:sz="6"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Theoretical physics</w:t>
            </w:r>
          </w:p>
        </w:tc>
        <w:tc>
          <w:tcPr>
            <w:tcW w:w="943" w:type="pct"/>
            <w:tcBorders>
              <w:top w:val="single" w:sz="12" w:space="0" w:color="auto"/>
              <w:left w:val="single" w:sz="6"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lang w:val="de-DE"/>
              </w:rPr>
            </w:pPr>
            <w:r w:rsidRPr="00FB58FA">
              <w:rPr>
                <w:rFonts w:cs="Arial"/>
                <w:snapToGrid w:val="0"/>
                <w:color w:val="000000" w:themeColor="text1"/>
                <w:lang w:val="de-DE"/>
              </w:rPr>
              <w:t>Frtiz-Haber-Institut der MPG</w:t>
            </w:r>
          </w:p>
        </w:tc>
        <w:tc>
          <w:tcPr>
            <w:tcW w:w="653" w:type="pct"/>
            <w:tcBorders>
              <w:top w:val="single" w:sz="12" w:space="0" w:color="auto"/>
              <w:left w:val="single" w:sz="6"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10</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C73C8B" w:rsidRPr="00FB58FA" w:rsidRDefault="00C73C8B" w:rsidP="00B57209">
            <w:pPr>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cBorders>
          </w:tcPr>
          <w:p w:rsidR="00C73C8B" w:rsidRPr="00FB58FA" w:rsidRDefault="00C73C8B" w:rsidP="00B57209">
            <w:pPr>
              <w:rPr>
                <w:rFonts w:cs="Arial"/>
                <w:color w:val="000000" w:themeColor="text1"/>
                <w:lang w:eastAsia="zh-CN"/>
              </w:rPr>
            </w:pPr>
            <w:r w:rsidRPr="00FB58FA">
              <w:rPr>
                <w:rFonts w:cs="Arial"/>
                <w:color w:val="000000" w:themeColor="text1"/>
                <w:lang w:eastAsia="zh-CN"/>
              </w:rPr>
              <w:t>MPG/</w:t>
            </w:r>
          </w:p>
          <w:p w:rsidR="00C73C8B" w:rsidRPr="00FB58FA" w:rsidRDefault="00C73C8B" w:rsidP="00B57209">
            <w:pPr>
              <w:rPr>
                <w:rFonts w:cs="Arial"/>
                <w:color w:val="000000" w:themeColor="text1"/>
                <w:lang w:eastAsia="zh-CN"/>
              </w:rPr>
            </w:pPr>
            <w:r w:rsidRPr="00FB58FA">
              <w:rPr>
                <w:rFonts w:cs="Arial"/>
                <w:color w:val="000000" w:themeColor="text1"/>
                <w:lang w:eastAsia="zh-CN"/>
              </w:rPr>
              <w:t>ERC</w:t>
            </w:r>
          </w:p>
        </w:tc>
      </w:tr>
      <w:tr w:rsidR="00C73C8B" w:rsidRPr="00FB58FA" w:rsidTr="00B57209">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C73C8B" w:rsidRPr="00FB58FA" w:rsidRDefault="00C73C8B" w:rsidP="00B57209">
            <w:pPr>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2</w:t>
            </w:r>
          </w:p>
        </w:tc>
        <w:tc>
          <w:tcPr>
            <w:tcW w:w="895" w:type="pct"/>
            <w:gridSpan w:val="2"/>
            <w:tcBorders>
              <w:top w:val="single" w:sz="6" w:space="0" w:color="auto"/>
              <w:left w:val="single" w:sz="6"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Matthias Scheffler, Prof. Dr., PI</w:t>
            </w:r>
          </w:p>
        </w:tc>
        <w:tc>
          <w:tcPr>
            <w:tcW w:w="482" w:type="pct"/>
            <w:tcBorders>
              <w:top w:val="single" w:sz="6" w:space="0" w:color="auto"/>
              <w:left w:val="single" w:sz="6"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Theoretical physics</w:t>
            </w:r>
          </w:p>
        </w:tc>
        <w:tc>
          <w:tcPr>
            <w:tcW w:w="943" w:type="pct"/>
            <w:tcBorders>
              <w:top w:val="single" w:sz="6" w:space="0" w:color="auto"/>
              <w:left w:val="single" w:sz="6"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lang w:val="de-DE"/>
              </w:rPr>
            </w:pPr>
            <w:r w:rsidRPr="00FB58FA">
              <w:rPr>
                <w:rFonts w:cs="Arial"/>
                <w:snapToGrid w:val="0"/>
                <w:color w:val="000000" w:themeColor="text1"/>
                <w:lang w:val="de-DE"/>
              </w:rPr>
              <w:t>Frtiz-Haber-Institut der MPG</w:t>
            </w:r>
          </w:p>
        </w:tc>
        <w:tc>
          <w:tcPr>
            <w:tcW w:w="653" w:type="pct"/>
            <w:tcBorders>
              <w:top w:val="single" w:sz="6" w:space="0" w:color="auto"/>
              <w:left w:val="single" w:sz="6"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5</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C73C8B" w:rsidRPr="00FB58FA" w:rsidRDefault="00C73C8B" w:rsidP="00B57209">
            <w:pPr>
              <w:rPr>
                <w:rFonts w:cs="Arial"/>
                <w:color w:val="000000" w:themeColor="text1"/>
              </w:rPr>
            </w:pPr>
          </w:p>
        </w:tc>
        <w:tc>
          <w:tcPr>
            <w:tcW w:w="461" w:type="pct"/>
            <w:tcBorders>
              <w:top w:val="single" w:sz="6" w:space="0" w:color="auto"/>
              <w:left w:val="single" w:sz="6" w:space="0" w:color="auto"/>
              <w:bottom w:val="single" w:sz="6" w:space="0" w:color="auto"/>
              <w:right w:val="single" w:sz="12" w:space="0" w:color="auto"/>
            </w:tcBorders>
          </w:tcPr>
          <w:p w:rsidR="00C73C8B" w:rsidRPr="00FB58FA" w:rsidRDefault="00C73C8B" w:rsidP="00B57209">
            <w:pPr>
              <w:rPr>
                <w:rFonts w:cs="Arial"/>
                <w:color w:val="000000" w:themeColor="text1"/>
                <w:lang w:eastAsia="zh-CN"/>
              </w:rPr>
            </w:pPr>
            <w:r w:rsidRPr="00FB58FA">
              <w:rPr>
                <w:rFonts w:cs="Arial"/>
                <w:color w:val="000000" w:themeColor="text1"/>
                <w:lang w:eastAsia="zh-CN"/>
              </w:rPr>
              <w:t>MPG</w:t>
            </w:r>
          </w:p>
        </w:tc>
      </w:tr>
      <w:tr w:rsidR="00C73C8B" w:rsidRPr="00FB58FA" w:rsidTr="00B57209">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C73C8B" w:rsidRPr="00FB58FA" w:rsidRDefault="00C73C8B" w:rsidP="00B57209">
            <w:pPr>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C73C8B" w:rsidRPr="00FB58FA" w:rsidRDefault="00C73C8B" w:rsidP="00B57209">
            <w:pPr>
              <w:rPr>
                <w:rFonts w:cs="Arial"/>
                <w:color w:val="000000" w:themeColor="text1"/>
              </w:rPr>
            </w:pPr>
          </w:p>
        </w:tc>
        <w:tc>
          <w:tcPr>
            <w:tcW w:w="895" w:type="pct"/>
            <w:gridSpan w:val="2"/>
            <w:tcBorders>
              <w:top w:val="single" w:sz="6" w:space="0" w:color="auto"/>
              <w:left w:val="single" w:sz="6" w:space="0" w:color="auto"/>
              <w:bottom w:val="single" w:sz="12" w:space="0" w:color="auto"/>
              <w:right w:val="single" w:sz="6" w:space="0" w:color="auto"/>
            </w:tcBorders>
          </w:tcPr>
          <w:p w:rsidR="00C73C8B" w:rsidRPr="00FB58FA" w:rsidRDefault="00C73C8B" w:rsidP="00B57209">
            <w:pPr>
              <w:rPr>
                <w:rFonts w:cs="Arial"/>
                <w:color w:val="000000" w:themeColor="text1"/>
              </w:rPr>
            </w:pPr>
          </w:p>
        </w:tc>
        <w:tc>
          <w:tcPr>
            <w:tcW w:w="482" w:type="pct"/>
            <w:tcBorders>
              <w:top w:val="single" w:sz="6" w:space="0" w:color="auto"/>
              <w:left w:val="single" w:sz="6" w:space="0" w:color="auto"/>
              <w:bottom w:val="single" w:sz="12" w:space="0" w:color="auto"/>
              <w:right w:val="single" w:sz="6" w:space="0" w:color="auto"/>
            </w:tcBorders>
          </w:tcPr>
          <w:p w:rsidR="00C73C8B" w:rsidRPr="00FB58FA" w:rsidRDefault="00C73C8B" w:rsidP="00B57209">
            <w:pPr>
              <w:rPr>
                <w:rFonts w:cs="Arial"/>
                <w:color w:val="000000" w:themeColor="text1"/>
              </w:rPr>
            </w:pPr>
          </w:p>
        </w:tc>
        <w:tc>
          <w:tcPr>
            <w:tcW w:w="943" w:type="pct"/>
            <w:tcBorders>
              <w:top w:val="single" w:sz="6" w:space="0" w:color="auto"/>
              <w:left w:val="single" w:sz="6" w:space="0" w:color="auto"/>
              <w:bottom w:val="single" w:sz="12" w:space="0" w:color="auto"/>
              <w:right w:val="single" w:sz="6" w:space="0" w:color="auto"/>
            </w:tcBorders>
          </w:tcPr>
          <w:p w:rsidR="00C73C8B" w:rsidRPr="00FB58FA" w:rsidRDefault="00C73C8B" w:rsidP="00B57209">
            <w:pPr>
              <w:rPr>
                <w:rFonts w:cs="Arial"/>
                <w:color w:val="000000" w:themeColor="text1"/>
              </w:rPr>
            </w:pPr>
          </w:p>
        </w:tc>
        <w:tc>
          <w:tcPr>
            <w:tcW w:w="653" w:type="pct"/>
            <w:tcBorders>
              <w:top w:val="single" w:sz="6" w:space="0" w:color="auto"/>
              <w:left w:val="single" w:sz="6" w:space="0" w:color="auto"/>
              <w:bottom w:val="single" w:sz="12" w:space="0" w:color="auto"/>
              <w:right w:val="single" w:sz="6" w:space="0" w:color="auto"/>
            </w:tcBorders>
          </w:tcPr>
          <w:p w:rsidR="00C73C8B" w:rsidRPr="00FB58FA" w:rsidRDefault="00C73C8B" w:rsidP="00B57209">
            <w:pPr>
              <w:rPr>
                <w:rFonts w:cs="Arial"/>
                <w:color w:val="000000" w:themeColor="text1"/>
              </w:rPr>
            </w:pP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C73C8B" w:rsidRPr="00FB58FA" w:rsidRDefault="00C73C8B" w:rsidP="00B57209">
            <w:pPr>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cBorders>
          </w:tcPr>
          <w:p w:rsidR="00C73C8B" w:rsidRPr="00FB58FA" w:rsidRDefault="00C73C8B" w:rsidP="00B57209">
            <w:pPr>
              <w:rPr>
                <w:rFonts w:cs="Arial"/>
                <w:color w:val="000000" w:themeColor="text1"/>
              </w:rPr>
            </w:pPr>
          </w:p>
        </w:tc>
      </w:tr>
      <w:tr w:rsidR="00C73C8B" w:rsidRPr="00FB58FA" w:rsidTr="00B57209">
        <w:trPr>
          <w:cantSplit/>
        </w:trPr>
        <w:tc>
          <w:tcPr>
            <w:tcW w:w="811" w:type="pct"/>
            <w:vMerge w:val="restart"/>
            <w:tcBorders>
              <w:top w:val="single" w:sz="12" w:space="0" w:color="auto"/>
              <w:left w:val="single" w:sz="12" w:space="0" w:color="auto"/>
              <w:bottom w:val="single" w:sz="6" w:space="0" w:color="auto"/>
              <w:right w:val="single" w:sz="12" w:space="0" w:color="auto"/>
            </w:tcBorders>
            <w:shd w:val="clear" w:color="auto" w:fill="D9D9D9"/>
          </w:tcPr>
          <w:p w:rsidR="00C73C8B" w:rsidRPr="00FB58FA" w:rsidRDefault="00C73C8B" w:rsidP="00B57209">
            <w:pPr>
              <w:keepNext/>
              <w:rPr>
                <w:rFonts w:cs="Arial"/>
                <w:color w:val="000000" w:themeColor="text1"/>
              </w:rPr>
            </w:pPr>
            <w:r w:rsidRPr="00FB58FA">
              <w:rPr>
                <w:rFonts w:cs="Arial"/>
                <w:color w:val="000000" w:themeColor="text1"/>
              </w:rPr>
              <w:t>Non-research staff</w:t>
            </w:r>
          </w:p>
        </w:tc>
        <w:tc>
          <w:tcPr>
            <w:tcW w:w="241" w:type="pct"/>
            <w:tcBorders>
              <w:top w:val="single" w:sz="12" w:space="0" w:color="auto"/>
              <w:left w:val="single" w:sz="12" w:space="0" w:color="auto"/>
              <w:bottom w:val="single" w:sz="6" w:space="0" w:color="auto"/>
              <w:right w:val="single" w:sz="6" w:space="0" w:color="auto"/>
            </w:tcBorders>
          </w:tcPr>
          <w:p w:rsidR="00C73C8B" w:rsidRPr="00FB58FA" w:rsidRDefault="00C73C8B" w:rsidP="00B57209">
            <w:pPr>
              <w:keepNext/>
              <w:rPr>
                <w:rFonts w:cs="Arial"/>
                <w:color w:val="000000" w:themeColor="text1"/>
              </w:rPr>
            </w:pPr>
          </w:p>
        </w:tc>
        <w:tc>
          <w:tcPr>
            <w:tcW w:w="895" w:type="pct"/>
            <w:gridSpan w:val="2"/>
            <w:tcBorders>
              <w:top w:val="single" w:sz="12" w:space="0" w:color="auto"/>
              <w:left w:val="single" w:sz="6" w:space="0" w:color="auto"/>
              <w:bottom w:val="single" w:sz="6" w:space="0" w:color="auto"/>
              <w:right w:val="single" w:sz="6" w:space="0" w:color="auto"/>
            </w:tcBorders>
          </w:tcPr>
          <w:p w:rsidR="00C73C8B" w:rsidRPr="00FB58FA" w:rsidRDefault="00C73C8B" w:rsidP="00B57209">
            <w:pPr>
              <w:keepNext/>
              <w:rPr>
                <w:rFonts w:cs="Arial"/>
                <w:color w:val="000000" w:themeColor="text1"/>
              </w:rPr>
            </w:pP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C73C8B" w:rsidRPr="00FB58FA" w:rsidRDefault="00C73C8B" w:rsidP="00B57209">
            <w:pPr>
              <w:keepNext/>
              <w:rPr>
                <w:rFonts w:cs="Arial"/>
                <w:color w:val="000000" w:themeColor="text1"/>
              </w:rPr>
            </w:pPr>
          </w:p>
        </w:tc>
        <w:tc>
          <w:tcPr>
            <w:tcW w:w="943" w:type="pct"/>
            <w:tcBorders>
              <w:top w:val="single" w:sz="12" w:space="0" w:color="auto"/>
              <w:left w:val="single" w:sz="6" w:space="0" w:color="auto"/>
              <w:bottom w:val="single" w:sz="6" w:space="0" w:color="auto"/>
              <w:right w:val="single" w:sz="6" w:space="0" w:color="auto"/>
            </w:tcBorders>
          </w:tcPr>
          <w:p w:rsidR="00C73C8B" w:rsidRPr="00FB58FA" w:rsidRDefault="00C73C8B" w:rsidP="00B57209">
            <w:pPr>
              <w:keepNext/>
              <w:rPr>
                <w:rFonts w:cs="Arial"/>
                <w:color w:val="000000" w:themeColor="text1"/>
              </w:rPr>
            </w:pPr>
          </w:p>
        </w:tc>
        <w:tc>
          <w:tcPr>
            <w:tcW w:w="653" w:type="pct"/>
            <w:tcBorders>
              <w:top w:val="single" w:sz="12" w:space="0" w:color="auto"/>
              <w:left w:val="single" w:sz="6" w:space="0" w:color="auto"/>
              <w:bottom w:val="single" w:sz="6" w:space="0" w:color="auto"/>
              <w:right w:val="single" w:sz="6" w:space="0" w:color="auto"/>
            </w:tcBorders>
          </w:tcPr>
          <w:p w:rsidR="00C73C8B" w:rsidRPr="00FB58FA" w:rsidRDefault="00C73C8B" w:rsidP="00B57209">
            <w:pPr>
              <w:keepNext/>
              <w:rPr>
                <w:rFonts w:cs="Arial"/>
                <w:color w:val="000000" w:themeColor="text1"/>
              </w:rPr>
            </w:pP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C73C8B" w:rsidRPr="00FB58FA" w:rsidRDefault="00C73C8B" w:rsidP="00B57209">
            <w:pPr>
              <w:keepNext/>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cBorders>
          </w:tcPr>
          <w:p w:rsidR="00C73C8B" w:rsidRPr="00FB58FA" w:rsidRDefault="00C73C8B" w:rsidP="00B57209">
            <w:pPr>
              <w:keepNext/>
              <w:rPr>
                <w:rFonts w:cs="Arial"/>
                <w:color w:val="000000" w:themeColor="text1"/>
              </w:rPr>
            </w:pPr>
          </w:p>
        </w:tc>
      </w:tr>
      <w:tr w:rsidR="00C73C8B" w:rsidRPr="00FB58FA" w:rsidTr="00B57209">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C73C8B" w:rsidRPr="00FB58FA" w:rsidRDefault="00C73C8B" w:rsidP="00B57209">
            <w:pPr>
              <w:keepNext/>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C73C8B" w:rsidRPr="00FB58FA" w:rsidRDefault="00C73C8B" w:rsidP="00B57209">
            <w:pPr>
              <w:keepNext/>
              <w:rPr>
                <w:rFonts w:cs="Arial"/>
                <w:color w:val="000000" w:themeColor="text1"/>
              </w:rPr>
            </w:pPr>
          </w:p>
        </w:tc>
        <w:tc>
          <w:tcPr>
            <w:tcW w:w="895" w:type="pct"/>
            <w:gridSpan w:val="2"/>
            <w:tcBorders>
              <w:top w:val="single" w:sz="6" w:space="0" w:color="auto"/>
              <w:left w:val="single" w:sz="6" w:space="0" w:color="auto"/>
              <w:bottom w:val="single" w:sz="6" w:space="0" w:color="auto"/>
              <w:right w:val="single" w:sz="6" w:space="0" w:color="auto"/>
            </w:tcBorders>
          </w:tcPr>
          <w:p w:rsidR="00C73C8B" w:rsidRPr="00FB58FA" w:rsidRDefault="00C73C8B" w:rsidP="00B57209">
            <w:pPr>
              <w:keepNext/>
              <w:rPr>
                <w:rFonts w:cs="Arial"/>
                <w:color w:val="000000" w:themeColor="text1"/>
              </w:rPr>
            </w:pP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C73C8B" w:rsidRPr="00FB58FA" w:rsidRDefault="00C73C8B" w:rsidP="00B57209">
            <w:pPr>
              <w:keepNext/>
              <w:rPr>
                <w:rFonts w:cs="Arial"/>
                <w:color w:val="000000" w:themeColor="text1"/>
              </w:rPr>
            </w:pPr>
          </w:p>
        </w:tc>
        <w:tc>
          <w:tcPr>
            <w:tcW w:w="943" w:type="pct"/>
            <w:tcBorders>
              <w:top w:val="single" w:sz="6" w:space="0" w:color="auto"/>
              <w:left w:val="single" w:sz="6" w:space="0" w:color="auto"/>
              <w:bottom w:val="single" w:sz="6" w:space="0" w:color="auto"/>
              <w:right w:val="single" w:sz="6" w:space="0" w:color="auto"/>
            </w:tcBorders>
          </w:tcPr>
          <w:p w:rsidR="00C73C8B" w:rsidRPr="00FB58FA" w:rsidRDefault="00C73C8B" w:rsidP="00B57209">
            <w:pPr>
              <w:keepNext/>
              <w:rPr>
                <w:rFonts w:cs="Arial"/>
                <w:color w:val="000000" w:themeColor="text1"/>
              </w:rPr>
            </w:pPr>
          </w:p>
        </w:tc>
        <w:tc>
          <w:tcPr>
            <w:tcW w:w="653" w:type="pct"/>
            <w:tcBorders>
              <w:top w:val="single" w:sz="6" w:space="0" w:color="auto"/>
              <w:left w:val="single" w:sz="6" w:space="0" w:color="auto"/>
              <w:bottom w:val="single" w:sz="6" w:space="0" w:color="auto"/>
              <w:right w:val="single" w:sz="6" w:space="0" w:color="auto"/>
            </w:tcBorders>
          </w:tcPr>
          <w:p w:rsidR="00C73C8B" w:rsidRPr="00FB58FA" w:rsidRDefault="00C73C8B" w:rsidP="00B57209">
            <w:pPr>
              <w:keepNext/>
              <w:rPr>
                <w:rFonts w:cs="Arial"/>
                <w:color w:val="000000" w:themeColor="text1"/>
              </w:rPr>
            </w:pP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C73C8B" w:rsidRPr="00FB58FA" w:rsidRDefault="00C73C8B" w:rsidP="00B57209">
            <w:pPr>
              <w:keepNext/>
              <w:rPr>
                <w:rFonts w:cs="Arial"/>
                <w:color w:val="000000" w:themeColor="text1"/>
              </w:rPr>
            </w:pPr>
          </w:p>
        </w:tc>
        <w:tc>
          <w:tcPr>
            <w:tcW w:w="461" w:type="pct"/>
            <w:tcBorders>
              <w:top w:val="single" w:sz="6" w:space="0" w:color="auto"/>
              <w:left w:val="single" w:sz="6" w:space="0" w:color="auto"/>
              <w:bottom w:val="single" w:sz="6" w:space="0" w:color="auto"/>
              <w:right w:val="single" w:sz="12" w:space="0" w:color="auto"/>
            </w:tcBorders>
          </w:tcPr>
          <w:p w:rsidR="00C73C8B" w:rsidRPr="00FB58FA" w:rsidRDefault="00C73C8B" w:rsidP="00B57209">
            <w:pPr>
              <w:keepNext/>
              <w:rPr>
                <w:rFonts w:cs="Arial"/>
                <w:color w:val="000000" w:themeColor="text1"/>
              </w:rPr>
            </w:pPr>
          </w:p>
        </w:tc>
      </w:tr>
      <w:tr w:rsidR="00C73C8B" w:rsidRPr="00FB58FA" w:rsidTr="00B57209">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C73C8B" w:rsidRPr="00FB58FA" w:rsidRDefault="00C73C8B" w:rsidP="00B57209">
            <w:pPr>
              <w:keepNext/>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C73C8B" w:rsidRPr="00FB58FA" w:rsidRDefault="00C73C8B" w:rsidP="00B57209">
            <w:pPr>
              <w:keepNext/>
              <w:rPr>
                <w:rFonts w:cs="Arial"/>
                <w:color w:val="000000" w:themeColor="text1"/>
              </w:rPr>
            </w:pPr>
          </w:p>
        </w:tc>
        <w:tc>
          <w:tcPr>
            <w:tcW w:w="895" w:type="pct"/>
            <w:gridSpan w:val="2"/>
            <w:tcBorders>
              <w:top w:val="single" w:sz="6" w:space="0" w:color="auto"/>
              <w:left w:val="single" w:sz="6" w:space="0" w:color="auto"/>
              <w:bottom w:val="single" w:sz="12" w:space="0" w:color="auto"/>
              <w:right w:val="single" w:sz="6" w:space="0" w:color="auto"/>
            </w:tcBorders>
          </w:tcPr>
          <w:p w:rsidR="00C73C8B" w:rsidRPr="00FB58FA" w:rsidRDefault="00C73C8B" w:rsidP="00B57209">
            <w:pPr>
              <w:keepNext/>
              <w:rPr>
                <w:rFonts w:cs="Arial"/>
                <w:color w:val="000000" w:themeColor="text1"/>
              </w:rPr>
            </w:pP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C73C8B" w:rsidRPr="00FB58FA" w:rsidRDefault="00C73C8B" w:rsidP="00B57209">
            <w:pPr>
              <w:keepNext/>
              <w:rPr>
                <w:rFonts w:cs="Arial"/>
                <w:color w:val="000000" w:themeColor="text1"/>
              </w:rPr>
            </w:pPr>
          </w:p>
        </w:tc>
        <w:tc>
          <w:tcPr>
            <w:tcW w:w="943" w:type="pct"/>
            <w:tcBorders>
              <w:top w:val="single" w:sz="6" w:space="0" w:color="auto"/>
              <w:left w:val="single" w:sz="6" w:space="0" w:color="auto"/>
              <w:bottom w:val="single" w:sz="12" w:space="0" w:color="auto"/>
              <w:right w:val="single" w:sz="6" w:space="0" w:color="auto"/>
            </w:tcBorders>
          </w:tcPr>
          <w:p w:rsidR="00C73C8B" w:rsidRPr="00FB58FA" w:rsidRDefault="00C73C8B" w:rsidP="00B57209">
            <w:pPr>
              <w:keepNext/>
              <w:rPr>
                <w:rFonts w:cs="Arial"/>
                <w:color w:val="000000" w:themeColor="text1"/>
              </w:rPr>
            </w:pPr>
          </w:p>
        </w:tc>
        <w:tc>
          <w:tcPr>
            <w:tcW w:w="653" w:type="pct"/>
            <w:tcBorders>
              <w:top w:val="single" w:sz="6" w:space="0" w:color="auto"/>
              <w:left w:val="single" w:sz="6" w:space="0" w:color="auto"/>
              <w:bottom w:val="single" w:sz="12" w:space="0" w:color="auto"/>
              <w:right w:val="single" w:sz="6" w:space="0" w:color="auto"/>
            </w:tcBorders>
          </w:tcPr>
          <w:p w:rsidR="00C73C8B" w:rsidRPr="00FB58FA" w:rsidRDefault="00C73C8B" w:rsidP="00B57209">
            <w:pPr>
              <w:keepNext/>
              <w:rPr>
                <w:rFonts w:cs="Arial"/>
                <w:color w:val="000000" w:themeColor="text1"/>
              </w:rPr>
            </w:pP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C73C8B" w:rsidRPr="00FB58FA" w:rsidRDefault="00C73C8B" w:rsidP="00B57209">
            <w:pPr>
              <w:keepNext/>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cBorders>
          </w:tcPr>
          <w:p w:rsidR="00C73C8B" w:rsidRPr="00FB58FA" w:rsidRDefault="00C73C8B" w:rsidP="00B57209">
            <w:pPr>
              <w:keepNext/>
              <w:rPr>
                <w:rFonts w:cs="Arial"/>
                <w:color w:val="000000" w:themeColor="text1"/>
              </w:rPr>
            </w:pPr>
          </w:p>
        </w:tc>
      </w:tr>
      <w:tr w:rsidR="00C73C8B" w:rsidRPr="00FB58FA" w:rsidTr="00B57209">
        <w:trPr>
          <w:cantSplit/>
        </w:trPr>
        <w:tc>
          <w:tcPr>
            <w:tcW w:w="4539" w:type="pct"/>
            <w:gridSpan w:val="8"/>
            <w:tcBorders>
              <w:top w:val="single" w:sz="12" w:space="0" w:color="auto"/>
              <w:left w:val="single" w:sz="12" w:space="0" w:color="auto"/>
              <w:bottom w:val="single" w:sz="6" w:space="0" w:color="auto"/>
              <w:right w:val="single" w:sz="12" w:space="0" w:color="auto"/>
            </w:tcBorders>
            <w:shd w:val="clear" w:color="auto" w:fill="D9D9D9"/>
          </w:tcPr>
          <w:p w:rsidR="00C73C8B" w:rsidRPr="00FB58FA" w:rsidRDefault="00C73C8B" w:rsidP="00B57209">
            <w:pPr>
              <w:rPr>
                <w:rFonts w:cs="Arial"/>
                <w:b/>
                <w:bCs/>
                <w:color w:val="000000" w:themeColor="text1"/>
              </w:rPr>
            </w:pPr>
            <w:r w:rsidRPr="00FB58FA">
              <w:rPr>
                <w:rFonts w:cs="Arial"/>
                <w:b/>
                <w:bCs/>
                <w:color w:val="000000" w:themeColor="text1"/>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C73C8B" w:rsidRPr="00FB58FA" w:rsidRDefault="00C73C8B" w:rsidP="00B57209">
            <w:pPr>
              <w:rPr>
                <w:rFonts w:cs="Arial"/>
                <w:b/>
                <w:bCs/>
                <w:color w:val="000000" w:themeColor="text1"/>
              </w:rPr>
            </w:pPr>
          </w:p>
        </w:tc>
      </w:tr>
      <w:tr w:rsidR="00C73C8B" w:rsidRPr="00FB58FA" w:rsidTr="00B57209">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C73C8B" w:rsidRPr="00FB58FA" w:rsidRDefault="00C73C8B" w:rsidP="00B57209">
            <w:pPr>
              <w:rPr>
                <w:rFonts w:cs="Arial"/>
                <w:color w:val="000000" w:themeColor="text1"/>
              </w:rPr>
            </w:pPr>
            <w:r w:rsidRPr="00FB58FA">
              <w:rPr>
                <w:rFonts w:cs="Arial"/>
                <w:color w:val="000000" w:themeColor="text1"/>
              </w:rPr>
              <w:t>Research staff</w:t>
            </w:r>
          </w:p>
        </w:tc>
        <w:tc>
          <w:tcPr>
            <w:tcW w:w="241" w:type="pct"/>
            <w:tcBorders>
              <w:top w:val="single" w:sz="12" w:space="0" w:color="auto"/>
              <w:left w:val="single" w:sz="12"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1</w:t>
            </w:r>
          </w:p>
        </w:tc>
        <w:tc>
          <w:tcPr>
            <w:tcW w:w="895" w:type="pct"/>
            <w:gridSpan w:val="2"/>
            <w:tcBorders>
              <w:top w:val="single" w:sz="12" w:space="0" w:color="auto"/>
              <w:left w:val="single" w:sz="6"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Johannes Hoja, M.Sc., PhD student</w:t>
            </w:r>
          </w:p>
        </w:tc>
        <w:tc>
          <w:tcPr>
            <w:tcW w:w="482" w:type="pct"/>
            <w:tcBorders>
              <w:top w:val="single" w:sz="12" w:space="0" w:color="auto"/>
              <w:left w:val="single" w:sz="6"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Theoretical chemistry</w:t>
            </w:r>
          </w:p>
        </w:tc>
        <w:tc>
          <w:tcPr>
            <w:tcW w:w="943" w:type="pct"/>
            <w:tcBorders>
              <w:top w:val="single" w:sz="12" w:space="0" w:color="auto"/>
              <w:left w:val="single" w:sz="6"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lang w:val="de-DE"/>
              </w:rPr>
            </w:pPr>
            <w:r w:rsidRPr="00FB58FA">
              <w:rPr>
                <w:rFonts w:cs="Arial"/>
                <w:snapToGrid w:val="0"/>
                <w:color w:val="000000" w:themeColor="text1"/>
                <w:lang w:val="de-DE"/>
              </w:rPr>
              <w:t>Frtiz-Haber-Institut der MPG</w:t>
            </w: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C73C8B" w:rsidRPr="00FB58FA" w:rsidRDefault="00C73C8B" w:rsidP="00B57209">
            <w:pPr>
              <w:rPr>
                <w:rFonts w:cs="Arial"/>
                <w:color w:val="000000" w:themeColor="text1"/>
                <w:lang w:val="de-DE"/>
              </w:rPr>
            </w:pPr>
          </w:p>
        </w:tc>
        <w:tc>
          <w:tcPr>
            <w:tcW w:w="514" w:type="pct"/>
            <w:tcBorders>
              <w:top w:val="single" w:sz="12" w:space="0" w:color="auto"/>
              <w:left w:val="single" w:sz="6" w:space="0" w:color="auto"/>
              <w:bottom w:val="single" w:sz="6" w:space="0" w:color="auto"/>
              <w:right w:val="single" w:sz="12" w:space="0" w:color="auto"/>
            </w:tcBorders>
          </w:tcPr>
          <w:p w:rsidR="00C73C8B" w:rsidRPr="00FB58FA" w:rsidRDefault="00C73C8B" w:rsidP="00B57209">
            <w:pPr>
              <w:rPr>
                <w:rFonts w:cs="Arial"/>
                <w:color w:val="000000" w:themeColor="text1"/>
                <w:lang w:val="de-DE" w:eastAsia="zh-CN"/>
              </w:rPr>
            </w:pPr>
            <w:r w:rsidRPr="00FB58FA">
              <w:rPr>
                <w:rFonts w:cs="Arial"/>
                <w:color w:val="000000" w:themeColor="text1"/>
                <w:lang w:val="de-DE" w:eastAsia="zh-CN"/>
              </w:rPr>
              <w:t>PhD student</w:t>
            </w: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C73C8B" w:rsidRPr="00FB58FA" w:rsidRDefault="00C73C8B" w:rsidP="00B57209">
            <w:pPr>
              <w:rPr>
                <w:rFonts w:cs="Arial"/>
                <w:color w:val="000000" w:themeColor="text1"/>
                <w:lang w:val="de-DE"/>
              </w:rPr>
            </w:pPr>
          </w:p>
        </w:tc>
      </w:tr>
      <w:tr w:rsidR="00C73C8B" w:rsidRPr="00FB58FA" w:rsidTr="00B57209">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C73C8B" w:rsidRPr="00FB58FA" w:rsidRDefault="00C73C8B" w:rsidP="00B57209">
            <w:pPr>
              <w:rPr>
                <w:rFonts w:cs="Arial"/>
                <w:color w:val="000000" w:themeColor="text1"/>
                <w:lang w:val="de-DE"/>
              </w:rPr>
            </w:pPr>
          </w:p>
        </w:tc>
        <w:tc>
          <w:tcPr>
            <w:tcW w:w="241" w:type="pct"/>
            <w:tcBorders>
              <w:top w:val="single" w:sz="6" w:space="0" w:color="auto"/>
              <w:left w:val="single" w:sz="12"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2</w:t>
            </w:r>
          </w:p>
        </w:tc>
        <w:tc>
          <w:tcPr>
            <w:tcW w:w="895" w:type="pct"/>
            <w:gridSpan w:val="2"/>
            <w:tcBorders>
              <w:top w:val="single" w:sz="6" w:space="0" w:color="auto"/>
              <w:left w:val="single" w:sz="6"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N.N, M.Sc. PhD student</w:t>
            </w:r>
          </w:p>
        </w:tc>
        <w:tc>
          <w:tcPr>
            <w:tcW w:w="482" w:type="pct"/>
            <w:tcBorders>
              <w:top w:val="single" w:sz="6" w:space="0" w:color="auto"/>
              <w:left w:val="single" w:sz="6"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Theoretical physics</w:t>
            </w:r>
          </w:p>
        </w:tc>
        <w:tc>
          <w:tcPr>
            <w:tcW w:w="943" w:type="pct"/>
            <w:tcBorders>
              <w:top w:val="single" w:sz="6" w:space="0" w:color="auto"/>
              <w:left w:val="single" w:sz="6" w:space="0" w:color="auto"/>
              <w:bottom w:val="single" w:sz="6" w:space="0" w:color="auto"/>
              <w:right w:val="single" w:sz="6" w:space="0" w:color="auto"/>
            </w:tcBorders>
          </w:tcPr>
          <w:p w:rsidR="00C73C8B" w:rsidRPr="00FB58FA" w:rsidRDefault="00C73C8B" w:rsidP="00B57209">
            <w:pPr>
              <w:rPr>
                <w:rFonts w:cs="Arial"/>
                <w:b/>
                <w:bCs/>
                <w:snapToGrid w:val="0"/>
                <w:color w:val="000000" w:themeColor="text1"/>
                <w:lang w:val="de-DE"/>
              </w:rPr>
            </w:pPr>
            <w:r w:rsidRPr="00FB58FA">
              <w:rPr>
                <w:rFonts w:cs="Arial"/>
                <w:snapToGrid w:val="0"/>
                <w:color w:val="000000" w:themeColor="text1"/>
                <w:lang w:val="de-DE"/>
              </w:rPr>
              <w:t>Frtiz-Haber-Institut der MPG</w:t>
            </w: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C73C8B" w:rsidRPr="00FB58FA" w:rsidRDefault="00C73C8B" w:rsidP="00B57209">
            <w:pPr>
              <w:rPr>
                <w:rFonts w:cs="Arial"/>
                <w:color w:val="000000" w:themeColor="text1"/>
                <w:lang w:val="de-DE"/>
              </w:rPr>
            </w:pPr>
          </w:p>
        </w:tc>
        <w:tc>
          <w:tcPr>
            <w:tcW w:w="514" w:type="pct"/>
            <w:tcBorders>
              <w:top w:val="nil"/>
              <w:left w:val="single" w:sz="6" w:space="0" w:color="auto"/>
              <w:bottom w:val="single" w:sz="6" w:space="0" w:color="auto"/>
              <w:right w:val="single" w:sz="12" w:space="0" w:color="auto"/>
            </w:tcBorders>
          </w:tcPr>
          <w:p w:rsidR="00C73C8B" w:rsidRPr="00FB58FA" w:rsidRDefault="00C73C8B" w:rsidP="00B57209">
            <w:pPr>
              <w:rPr>
                <w:rFonts w:cs="Arial"/>
                <w:color w:val="000000" w:themeColor="text1"/>
                <w:lang w:val="de-DE" w:eastAsia="zh-CN"/>
              </w:rPr>
            </w:pPr>
            <w:r w:rsidRPr="00FB58FA">
              <w:rPr>
                <w:rFonts w:cs="Arial"/>
                <w:color w:val="000000" w:themeColor="text1"/>
                <w:lang w:val="de-DE" w:eastAsia="zh-CN"/>
              </w:rPr>
              <w:t>PhD student</w:t>
            </w:r>
          </w:p>
        </w:tc>
        <w:tc>
          <w:tcPr>
            <w:tcW w:w="461" w:type="pct"/>
            <w:tcBorders>
              <w:top w:val="nil"/>
              <w:left w:val="single" w:sz="6" w:space="0" w:color="auto"/>
              <w:bottom w:val="single" w:sz="6" w:space="0" w:color="auto"/>
              <w:right w:val="single" w:sz="12" w:space="0" w:color="auto"/>
              <w:tl2br w:val="single" w:sz="4" w:space="0" w:color="auto"/>
            </w:tcBorders>
          </w:tcPr>
          <w:p w:rsidR="00C73C8B" w:rsidRPr="00FB58FA" w:rsidRDefault="00C73C8B" w:rsidP="00B57209">
            <w:pPr>
              <w:rPr>
                <w:rFonts w:cs="Arial"/>
                <w:color w:val="000000" w:themeColor="text1"/>
                <w:lang w:val="de-DE"/>
              </w:rPr>
            </w:pPr>
          </w:p>
        </w:tc>
      </w:tr>
      <w:tr w:rsidR="00C73C8B" w:rsidRPr="00FB58FA" w:rsidTr="00B57209">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C73C8B" w:rsidRPr="00FB58FA" w:rsidRDefault="00C73C8B" w:rsidP="00B57209">
            <w:pPr>
              <w:rPr>
                <w:rFonts w:cs="Arial"/>
                <w:color w:val="000000" w:themeColor="text1"/>
                <w:lang w:val="de-DE"/>
              </w:rPr>
            </w:pPr>
          </w:p>
        </w:tc>
        <w:tc>
          <w:tcPr>
            <w:tcW w:w="241" w:type="pct"/>
            <w:tcBorders>
              <w:top w:val="single" w:sz="6" w:space="0" w:color="auto"/>
              <w:left w:val="single" w:sz="12" w:space="0" w:color="auto"/>
              <w:bottom w:val="single" w:sz="12" w:space="0" w:color="auto"/>
              <w:right w:val="single" w:sz="6" w:space="0" w:color="auto"/>
            </w:tcBorders>
          </w:tcPr>
          <w:p w:rsidR="00C73C8B" w:rsidRPr="00FB58FA" w:rsidRDefault="00C73C8B" w:rsidP="00B57209">
            <w:pPr>
              <w:rPr>
                <w:rFonts w:cs="Arial"/>
                <w:color w:val="000000" w:themeColor="text1"/>
                <w:lang w:val="de-DE"/>
              </w:rPr>
            </w:pPr>
          </w:p>
        </w:tc>
        <w:tc>
          <w:tcPr>
            <w:tcW w:w="895" w:type="pct"/>
            <w:gridSpan w:val="2"/>
            <w:tcBorders>
              <w:top w:val="single" w:sz="6" w:space="0" w:color="auto"/>
              <w:left w:val="single" w:sz="6" w:space="0" w:color="auto"/>
              <w:bottom w:val="single" w:sz="12" w:space="0" w:color="auto"/>
              <w:right w:val="single" w:sz="6" w:space="0" w:color="auto"/>
            </w:tcBorders>
          </w:tcPr>
          <w:p w:rsidR="00C73C8B" w:rsidRPr="00FB58FA" w:rsidRDefault="00C73C8B" w:rsidP="00B57209">
            <w:pPr>
              <w:rPr>
                <w:rFonts w:cs="Arial"/>
                <w:color w:val="000000" w:themeColor="text1"/>
                <w:lang w:val="de-DE"/>
              </w:rPr>
            </w:pPr>
          </w:p>
        </w:tc>
        <w:tc>
          <w:tcPr>
            <w:tcW w:w="482" w:type="pct"/>
            <w:tcBorders>
              <w:top w:val="single" w:sz="6" w:space="0" w:color="auto"/>
              <w:left w:val="single" w:sz="6" w:space="0" w:color="auto"/>
              <w:bottom w:val="single" w:sz="12" w:space="0" w:color="auto"/>
              <w:right w:val="single" w:sz="6" w:space="0" w:color="auto"/>
            </w:tcBorders>
          </w:tcPr>
          <w:p w:rsidR="00C73C8B" w:rsidRPr="00FB58FA" w:rsidRDefault="00C73C8B" w:rsidP="00B57209">
            <w:pPr>
              <w:rPr>
                <w:rFonts w:cs="Arial"/>
                <w:color w:val="000000" w:themeColor="text1"/>
                <w:lang w:val="de-DE"/>
              </w:rPr>
            </w:pPr>
          </w:p>
        </w:tc>
        <w:tc>
          <w:tcPr>
            <w:tcW w:w="943" w:type="pct"/>
            <w:tcBorders>
              <w:top w:val="single" w:sz="6" w:space="0" w:color="auto"/>
              <w:left w:val="single" w:sz="6" w:space="0" w:color="auto"/>
              <w:bottom w:val="single" w:sz="12" w:space="0" w:color="auto"/>
              <w:right w:val="single" w:sz="6" w:space="0" w:color="auto"/>
            </w:tcBorders>
          </w:tcPr>
          <w:p w:rsidR="00C73C8B" w:rsidRPr="00FB58FA" w:rsidRDefault="00C73C8B" w:rsidP="00B57209">
            <w:pPr>
              <w:rPr>
                <w:rFonts w:cs="Arial"/>
                <w:color w:val="000000" w:themeColor="text1"/>
                <w:lang w:val="de-DE"/>
              </w:rPr>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C73C8B" w:rsidRPr="00FB58FA" w:rsidRDefault="00C73C8B" w:rsidP="00B57209">
            <w:pPr>
              <w:rPr>
                <w:rFonts w:cs="Arial"/>
                <w:color w:val="000000" w:themeColor="text1"/>
                <w:lang w:val="de-DE"/>
              </w:rPr>
            </w:pPr>
          </w:p>
        </w:tc>
        <w:tc>
          <w:tcPr>
            <w:tcW w:w="514" w:type="pct"/>
            <w:tcBorders>
              <w:top w:val="single" w:sz="6" w:space="0" w:color="auto"/>
              <w:left w:val="single" w:sz="6" w:space="0" w:color="auto"/>
              <w:bottom w:val="single" w:sz="12" w:space="0" w:color="auto"/>
              <w:right w:val="single" w:sz="12" w:space="0" w:color="auto"/>
            </w:tcBorders>
          </w:tcPr>
          <w:p w:rsidR="00C73C8B" w:rsidRPr="00FB58FA" w:rsidRDefault="00C73C8B" w:rsidP="00B57209">
            <w:pPr>
              <w:rPr>
                <w:rFonts w:cs="Arial"/>
                <w:color w:val="000000" w:themeColor="text1"/>
                <w:lang w:val="de-DE"/>
              </w:rPr>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C73C8B" w:rsidRPr="00FB58FA" w:rsidRDefault="00C73C8B" w:rsidP="00B57209">
            <w:pPr>
              <w:rPr>
                <w:rFonts w:cs="Arial"/>
                <w:color w:val="000000" w:themeColor="text1"/>
                <w:lang w:val="de-DE"/>
              </w:rPr>
            </w:pPr>
          </w:p>
        </w:tc>
      </w:tr>
      <w:tr w:rsidR="00C73C8B" w:rsidRPr="00FB58FA" w:rsidTr="00B57209">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C73C8B" w:rsidRPr="00FB58FA" w:rsidRDefault="00C73C8B" w:rsidP="00B57209">
            <w:pPr>
              <w:keepNext/>
              <w:rPr>
                <w:rFonts w:cs="Arial"/>
                <w:color w:val="000000" w:themeColor="text1"/>
              </w:rPr>
            </w:pPr>
            <w:r w:rsidRPr="00FB58FA">
              <w:rPr>
                <w:rFonts w:cs="Arial"/>
                <w:color w:val="000000" w:themeColor="text1"/>
              </w:rPr>
              <w:t>Non-research staff</w:t>
            </w:r>
          </w:p>
        </w:tc>
        <w:tc>
          <w:tcPr>
            <w:tcW w:w="241" w:type="pct"/>
            <w:tcBorders>
              <w:top w:val="single" w:sz="12" w:space="0" w:color="auto"/>
              <w:left w:val="single" w:sz="12" w:space="0" w:color="auto"/>
              <w:bottom w:val="single" w:sz="6" w:space="0" w:color="auto"/>
              <w:right w:val="single" w:sz="6" w:space="0" w:color="auto"/>
            </w:tcBorders>
          </w:tcPr>
          <w:p w:rsidR="00C73C8B" w:rsidRPr="00FB58FA" w:rsidRDefault="00C73C8B" w:rsidP="00B57209">
            <w:pPr>
              <w:keepNext/>
              <w:rPr>
                <w:rFonts w:cs="Arial"/>
                <w:color w:val="000000" w:themeColor="text1"/>
              </w:rPr>
            </w:pPr>
          </w:p>
        </w:tc>
        <w:tc>
          <w:tcPr>
            <w:tcW w:w="895" w:type="pct"/>
            <w:gridSpan w:val="2"/>
            <w:tcBorders>
              <w:top w:val="single" w:sz="12" w:space="0" w:color="auto"/>
              <w:left w:val="single" w:sz="6" w:space="0" w:color="auto"/>
              <w:bottom w:val="single" w:sz="6" w:space="0" w:color="auto"/>
              <w:right w:val="single" w:sz="6" w:space="0" w:color="auto"/>
            </w:tcBorders>
          </w:tcPr>
          <w:p w:rsidR="00C73C8B" w:rsidRPr="00FB58FA" w:rsidRDefault="00C73C8B" w:rsidP="00B57209">
            <w:pPr>
              <w:keepNext/>
              <w:rPr>
                <w:rFonts w:cs="Arial"/>
                <w:color w:val="000000" w:themeColor="text1"/>
              </w:rPr>
            </w:pP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C73C8B" w:rsidRPr="00FB58FA" w:rsidRDefault="00C73C8B" w:rsidP="00B57209">
            <w:pPr>
              <w:keepNext/>
              <w:rPr>
                <w:rFonts w:cs="Arial"/>
                <w:color w:val="000000" w:themeColor="text1"/>
              </w:rPr>
            </w:pPr>
          </w:p>
        </w:tc>
        <w:tc>
          <w:tcPr>
            <w:tcW w:w="943" w:type="pct"/>
            <w:tcBorders>
              <w:top w:val="single" w:sz="12" w:space="0" w:color="auto"/>
              <w:left w:val="single" w:sz="6" w:space="0" w:color="auto"/>
              <w:bottom w:val="single" w:sz="6" w:space="0" w:color="auto"/>
              <w:right w:val="single" w:sz="6" w:space="0" w:color="auto"/>
            </w:tcBorders>
          </w:tcPr>
          <w:p w:rsidR="00C73C8B" w:rsidRPr="00FB58FA" w:rsidRDefault="00C73C8B" w:rsidP="00B57209">
            <w:pPr>
              <w:keepNext/>
              <w:rPr>
                <w:rFonts w:cs="Arial"/>
                <w:color w:val="000000" w:themeColor="text1"/>
              </w:rPr>
            </w:pP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C73C8B" w:rsidRPr="00FB58FA" w:rsidRDefault="00C73C8B" w:rsidP="00B57209">
            <w:pPr>
              <w:keepNext/>
              <w:rPr>
                <w:rFonts w:cs="Arial"/>
                <w:color w:val="000000" w:themeColor="text1"/>
              </w:rPr>
            </w:pPr>
          </w:p>
        </w:tc>
        <w:tc>
          <w:tcPr>
            <w:tcW w:w="514" w:type="pct"/>
            <w:tcBorders>
              <w:top w:val="single" w:sz="12" w:space="0" w:color="auto"/>
              <w:left w:val="single" w:sz="6" w:space="0" w:color="auto"/>
              <w:bottom w:val="single" w:sz="6" w:space="0" w:color="auto"/>
              <w:right w:val="single" w:sz="12" w:space="0" w:color="auto"/>
            </w:tcBorders>
          </w:tcPr>
          <w:p w:rsidR="00C73C8B" w:rsidRPr="00FB58FA" w:rsidRDefault="00C73C8B" w:rsidP="00B57209">
            <w:pPr>
              <w:keepNext/>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C73C8B" w:rsidRPr="00FB58FA" w:rsidRDefault="00C73C8B" w:rsidP="00B57209">
            <w:pPr>
              <w:keepNext/>
              <w:rPr>
                <w:rFonts w:cs="Arial"/>
                <w:color w:val="000000" w:themeColor="text1"/>
              </w:rPr>
            </w:pPr>
          </w:p>
        </w:tc>
      </w:tr>
      <w:tr w:rsidR="00C73C8B" w:rsidRPr="00FB58FA" w:rsidTr="00B57209">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C73C8B" w:rsidRPr="00FB58FA" w:rsidRDefault="00C73C8B" w:rsidP="00B57209">
            <w:pPr>
              <w:keepNext/>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C73C8B" w:rsidRPr="00FB58FA" w:rsidRDefault="00C73C8B" w:rsidP="00B57209">
            <w:pPr>
              <w:keepNext/>
              <w:rPr>
                <w:rFonts w:cs="Arial"/>
                <w:color w:val="000000" w:themeColor="text1"/>
              </w:rPr>
            </w:pPr>
          </w:p>
        </w:tc>
        <w:tc>
          <w:tcPr>
            <w:tcW w:w="895" w:type="pct"/>
            <w:gridSpan w:val="2"/>
            <w:tcBorders>
              <w:top w:val="single" w:sz="6" w:space="0" w:color="auto"/>
              <w:left w:val="single" w:sz="6" w:space="0" w:color="auto"/>
              <w:bottom w:val="single" w:sz="6" w:space="0" w:color="auto"/>
              <w:right w:val="single" w:sz="6" w:space="0" w:color="auto"/>
            </w:tcBorders>
          </w:tcPr>
          <w:p w:rsidR="00C73C8B" w:rsidRPr="00FB58FA" w:rsidRDefault="00C73C8B" w:rsidP="00B57209">
            <w:pPr>
              <w:keepNext/>
              <w:rPr>
                <w:rFonts w:cs="Arial"/>
                <w:color w:val="000000" w:themeColor="text1"/>
              </w:rPr>
            </w:pP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C73C8B" w:rsidRPr="00FB58FA" w:rsidRDefault="00C73C8B" w:rsidP="00B57209">
            <w:pPr>
              <w:keepNext/>
              <w:rPr>
                <w:rFonts w:cs="Arial"/>
                <w:color w:val="000000" w:themeColor="text1"/>
              </w:rPr>
            </w:pPr>
          </w:p>
        </w:tc>
        <w:tc>
          <w:tcPr>
            <w:tcW w:w="943" w:type="pct"/>
            <w:tcBorders>
              <w:top w:val="single" w:sz="6" w:space="0" w:color="auto"/>
              <w:left w:val="single" w:sz="6" w:space="0" w:color="auto"/>
              <w:bottom w:val="single" w:sz="6" w:space="0" w:color="auto"/>
              <w:right w:val="single" w:sz="6" w:space="0" w:color="auto"/>
            </w:tcBorders>
          </w:tcPr>
          <w:p w:rsidR="00C73C8B" w:rsidRPr="00FB58FA" w:rsidRDefault="00C73C8B" w:rsidP="00B57209">
            <w:pPr>
              <w:keepNext/>
              <w:rPr>
                <w:rFonts w:cs="Arial"/>
                <w:color w:val="000000" w:themeColor="text1"/>
              </w:rPr>
            </w:pP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C73C8B" w:rsidRPr="00FB58FA" w:rsidRDefault="00C73C8B" w:rsidP="00B57209">
            <w:pPr>
              <w:keepNext/>
              <w:rPr>
                <w:rFonts w:cs="Arial"/>
                <w:color w:val="000000" w:themeColor="text1"/>
              </w:rPr>
            </w:pPr>
          </w:p>
        </w:tc>
        <w:tc>
          <w:tcPr>
            <w:tcW w:w="514" w:type="pct"/>
            <w:tcBorders>
              <w:top w:val="single" w:sz="6" w:space="0" w:color="auto"/>
              <w:left w:val="single" w:sz="6" w:space="0" w:color="auto"/>
              <w:bottom w:val="single" w:sz="6" w:space="0" w:color="auto"/>
              <w:right w:val="single" w:sz="12" w:space="0" w:color="auto"/>
            </w:tcBorders>
          </w:tcPr>
          <w:p w:rsidR="00C73C8B" w:rsidRPr="00FB58FA" w:rsidRDefault="00C73C8B" w:rsidP="00B57209">
            <w:pPr>
              <w:keepNext/>
              <w:rPr>
                <w:rFonts w:cs="Arial"/>
                <w:color w:val="000000" w:themeColor="text1"/>
              </w:rPr>
            </w:pPr>
          </w:p>
        </w:tc>
        <w:tc>
          <w:tcPr>
            <w:tcW w:w="461" w:type="pct"/>
            <w:tcBorders>
              <w:top w:val="single" w:sz="6" w:space="0" w:color="auto"/>
              <w:left w:val="single" w:sz="6" w:space="0" w:color="auto"/>
              <w:bottom w:val="single" w:sz="6" w:space="0" w:color="auto"/>
              <w:right w:val="single" w:sz="12" w:space="0" w:color="auto"/>
              <w:tl2br w:val="single" w:sz="4" w:space="0" w:color="auto"/>
            </w:tcBorders>
          </w:tcPr>
          <w:p w:rsidR="00C73C8B" w:rsidRPr="00FB58FA" w:rsidRDefault="00C73C8B" w:rsidP="00B57209">
            <w:pPr>
              <w:keepNext/>
              <w:rPr>
                <w:rFonts w:cs="Arial"/>
                <w:color w:val="000000" w:themeColor="text1"/>
              </w:rPr>
            </w:pPr>
          </w:p>
        </w:tc>
      </w:tr>
      <w:tr w:rsidR="00C73C8B" w:rsidRPr="00FB58FA" w:rsidTr="00B57209">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C73C8B" w:rsidRPr="00FB58FA" w:rsidRDefault="00C73C8B" w:rsidP="00B57209">
            <w:pPr>
              <w:keepNext/>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C73C8B" w:rsidRPr="00FB58FA" w:rsidRDefault="00C73C8B" w:rsidP="00B57209">
            <w:pPr>
              <w:keepNext/>
              <w:rPr>
                <w:rFonts w:cs="Arial"/>
                <w:color w:val="000000" w:themeColor="text1"/>
              </w:rPr>
            </w:pPr>
          </w:p>
        </w:tc>
        <w:tc>
          <w:tcPr>
            <w:tcW w:w="895" w:type="pct"/>
            <w:gridSpan w:val="2"/>
            <w:tcBorders>
              <w:top w:val="single" w:sz="6" w:space="0" w:color="auto"/>
              <w:left w:val="single" w:sz="6" w:space="0" w:color="auto"/>
              <w:bottom w:val="single" w:sz="12" w:space="0" w:color="auto"/>
              <w:right w:val="single" w:sz="6" w:space="0" w:color="auto"/>
            </w:tcBorders>
          </w:tcPr>
          <w:p w:rsidR="00C73C8B" w:rsidRPr="00FB58FA" w:rsidRDefault="00C73C8B" w:rsidP="00B57209">
            <w:pPr>
              <w:keepNext/>
              <w:rPr>
                <w:rFonts w:cs="Arial"/>
                <w:color w:val="000000" w:themeColor="text1"/>
              </w:rPr>
            </w:pP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C73C8B" w:rsidRPr="00FB58FA" w:rsidRDefault="00C73C8B" w:rsidP="00B57209">
            <w:pPr>
              <w:keepNext/>
              <w:rPr>
                <w:rFonts w:cs="Arial"/>
                <w:color w:val="000000" w:themeColor="text1"/>
              </w:rPr>
            </w:pPr>
          </w:p>
        </w:tc>
        <w:tc>
          <w:tcPr>
            <w:tcW w:w="943" w:type="pct"/>
            <w:tcBorders>
              <w:top w:val="single" w:sz="6" w:space="0" w:color="auto"/>
              <w:left w:val="single" w:sz="6" w:space="0" w:color="auto"/>
              <w:bottom w:val="single" w:sz="12" w:space="0" w:color="auto"/>
              <w:right w:val="single" w:sz="6" w:space="0" w:color="auto"/>
            </w:tcBorders>
          </w:tcPr>
          <w:p w:rsidR="00C73C8B" w:rsidRPr="00FB58FA" w:rsidRDefault="00C73C8B" w:rsidP="00B57209">
            <w:pPr>
              <w:keepNext/>
              <w:rPr>
                <w:rFonts w:cs="Arial"/>
                <w:color w:val="000000" w:themeColor="text1"/>
              </w:rPr>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C73C8B" w:rsidRPr="00FB58FA" w:rsidRDefault="00C73C8B" w:rsidP="00B57209">
            <w:pPr>
              <w:keepNext/>
              <w:rPr>
                <w:rFonts w:cs="Arial"/>
                <w:color w:val="000000" w:themeColor="text1"/>
              </w:rPr>
            </w:pPr>
          </w:p>
        </w:tc>
        <w:tc>
          <w:tcPr>
            <w:tcW w:w="514" w:type="pct"/>
            <w:tcBorders>
              <w:top w:val="single" w:sz="6" w:space="0" w:color="auto"/>
              <w:left w:val="single" w:sz="6" w:space="0" w:color="auto"/>
              <w:bottom w:val="single" w:sz="12" w:space="0" w:color="auto"/>
              <w:right w:val="single" w:sz="12" w:space="0" w:color="auto"/>
            </w:tcBorders>
          </w:tcPr>
          <w:p w:rsidR="00C73C8B" w:rsidRPr="00FB58FA" w:rsidRDefault="00C73C8B" w:rsidP="00B57209">
            <w:pPr>
              <w:keepNext/>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C73C8B" w:rsidRPr="00FB58FA" w:rsidRDefault="00C73C8B" w:rsidP="00B57209">
            <w:pPr>
              <w:keepNext/>
              <w:rPr>
                <w:rFonts w:cs="Arial"/>
                <w:color w:val="000000" w:themeColor="text1"/>
              </w:rPr>
            </w:pPr>
          </w:p>
        </w:tc>
      </w:tr>
    </w:tbl>
    <w:p w:rsidR="00C73C8B" w:rsidRPr="00FB58FA" w:rsidRDefault="00C73C8B" w:rsidP="00C73C8B">
      <w:pPr>
        <w:rPr>
          <w:rFonts w:cs="Arial"/>
          <w:color w:val="000000" w:themeColor="text1"/>
          <w:lang w:val="de-DE" w:eastAsia="zh-CN"/>
        </w:rPr>
      </w:pPr>
    </w:p>
    <w:p w:rsidR="00C73C8B" w:rsidRPr="00FB58FA" w:rsidRDefault="00C73C8B" w:rsidP="00C73C8B">
      <w:pPr>
        <w:rPr>
          <w:rFonts w:cs="Arial"/>
          <w:color w:val="000000" w:themeColor="text1"/>
        </w:rPr>
      </w:pPr>
      <w:r w:rsidRPr="00FB58FA">
        <w:rPr>
          <w:rFonts w:cs="Arial"/>
          <w:color w:val="000000" w:themeColor="text1"/>
        </w:rPr>
        <w:t>Job description of staff (supported through available funds):</w:t>
      </w:r>
    </w:p>
    <w:p w:rsidR="00C73C8B" w:rsidRPr="00FB58FA" w:rsidRDefault="00C73C8B" w:rsidP="00C73C8B">
      <w:pPr>
        <w:rPr>
          <w:rFonts w:cs="Arial"/>
          <w:b/>
          <w:bCs/>
          <w:snapToGrid w:val="0"/>
          <w:color w:val="000000" w:themeColor="text1"/>
        </w:rPr>
      </w:pPr>
      <w:r w:rsidRPr="00FB58FA">
        <w:rPr>
          <w:rFonts w:cs="Arial"/>
          <w:snapToGrid w:val="0"/>
          <w:color w:val="000000" w:themeColor="text1"/>
        </w:rPr>
        <w:lastRenderedPageBreak/>
        <w:t>1. Alexandre Tkatchenko</w:t>
      </w:r>
    </w:p>
    <w:p w:rsidR="00C73C8B" w:rsidRPr="00FB58FA" w:rsidRDefault="00C73C8B" w:rsidP="00C73C8B">
      <w:pPr>
        <w:jc w:val="both"/>
        <w:rPr>
          <w:rFonts w:cs="Arial"/>
          <w:b/>
          <w:bCs/>
          <w:snapToGrid w:val="0"/>
          <w:color w:val="000000" w:themeColor="text1"/>
        </w:rPr>
      </w:pPr>
      <w:r w:rsidRPr="00FB58FA">
        <w:rPr>
          <w:rFonts w:cs="Arial"/>
          <w:snapToGrid w:val="0"/>
          <w:color w:val="000000" w:themeColor="text1"/>
        </w:rPr>
        <w:t>The PI will coordinate all organizational and scientific matters of the project and will provide direct mentoring to the two Ph.D. students. This involves introducing them to the subject matter of HIOS, to scientific computing, to first-principles electronic structure theory and many-body methods in general, and to the techniques required for project A10 in particular. Furthermore, the PI will provide guidance in performing scientific research as well as in its presentation and publication.</w:t>
      </w:r>
    </w:p>
    <w:p w:rsidR="00C73C8B" w:rsidRPr="00FB58FA" w:rsidRDefault="00C73C8B" w:rsidP="00C73C8B">
      <w:pPr>
        <w:rPr>
          <w:rFonts w:cs="Arial"/>
          <w:b/>
          <w:bCs/>
          <w:snapToGrid w:val="0"/>
          <w:color w:val="000000" w:themeColor="text1"/>
        </w:rPr>
      </w:pPr>
    </w:p>
    <w:p w:rsidR="00C73C8B" w:rsidRPr="00FB58FA" w:rsidRDefault="00C73C8B" w:rsidP="00C73C8B">
      <w:pPr>
        <w:rPr>
          <w:rFonts w:cs="Arial"/>
          <w:b/>
          <w:bCs/>
          <w:snapToGrid w:val="0"/>
          <w:color w:val="000000" w:themeColor="text1"/>
        </w:rPr>
      </w:pPr>
      <w:r w:rsidRPr="00FB58FA">
        <w:rPr>
          <w:rFonts w:cs="Arial"/>
          <w:snapToGrid w:val="0"/>
          <w:color w:val="000000" w:themeColor="text1"/>
        </w:rPr>
        <w:t>2. Matthias Scheffler</w:t>
      </w:r>
    </w:p>
    <w:p w:rsidR="00C73C8B" w:rsidRPr="00FB58FA" w:rsidRDefault="00C73C8B" w:rsidP="00C73C8B">
      <w:pPr>
        <w:rPr>
          <w:rFonts w:cs="Arial"/>
          <w:b/>
          <w:bCs/>
          <w:snapToGrid w:val="0"/>
          <w:color w:val="000000" w:themeColor="text1"/>
        </w:rPr>
      </w:pPr>
      <w:r w:rsidRPr="00FB58FA">
        <w:rPr>
          <w:rFonts w:cs="Arial"/>
          <w:snapToGrid w:val="0"/>
          <w:color w:val="000000" w:themeColor="text1"/>
        </w:rPr>
        <w:t>The PI will aid in organizational and scientific matters of the project. Regular meetings will be scheduled with the first PI and the two PhD students to discuss progress and decide on future research directions.</w:t>
      </w:r>
    </w:p>
    <w:p w:rsidR="00C73C8B" w:rsidRPr="00FB58FA" w:rsidRDefault="00C73C8B" w:rsidP="00C73C8B">
      <w:pPr>
        <w:rPr>
          <w:rFonts w:cs="Arial"/>
          <w:b/>
          <w:bCs/>
          <w:snapToGrid w:val="0"/>
          <w:color w:val="000000" w:themeColor="text1"/>
        </w:rPr>
      </w:pPr>
    </w:p>
    <w:p w:rsidR="00C73C8B" w:rsidRPr="00FB58FA" w:rsidRDefault="00C73C8B" w:rsidP="00C73C8B">
      <w:pPr>
        <w:rPr>
          <w:rFonts w:cs="Arial"/>
          <w:b/>
          <w:bCs/>
          <w:snapToGrid w:val="0"/>
          <w:color w:val="000000" w:themeColor="text1"/>
        </w:rPr>
      </w:pPr>
      <w:r w:rsidRPr="00FB58FA">
        <w:rPr>
          <w:rFonts w:cs="Arial"/>
          <w:snapToGrid w:val="0"/>
          <w:color w:val="000000" w:themeColor="text1"/>
        </w:rPr>
        <w:t>Job description of staff (requested):</w:t>
      </w:r>
    </w:p>
    <w:p w:rsidR="00C73C8B" w:rsidRPr="00FB58FA" w:rsidRDefault="00C73C8B" w:rsidP="00C73C8B">
      <w:pPr>
        <w:rPr>
          <w:rFonts w:cs="Arial"/>
          <w:b/>
          <w:bCs/>
          <w:snapToGrid w:val="0"/>
          <w:color w:val="000000" w:themeColor="text1"/>
        </w:rPr>
      </w:pPr>
      <w:r w:rsidRPr="00FB58FA">
        <w:rPr>
          <w:rFonts w:cs="Arial"/>
          <w:snapToGrid w:val="0"/>
          <w:color w:val="000000" w:themeColor="text1"/>
        </w:rPr>
        <w:t>3. Johannes Hoja</w:t>
      </w:r>
    </w:p>
    <w:p w:rsidR="00C73C8B" w:rsidRPr="00FB58FA" w:rsidRDefault="00C73C8B" w:rsidP="00C73C8B">
      <w:pPr>
        <w:jc w:val="both"/>
        <w:rPr>
          <w:rFonts w:cs="Arial"/>
          <w:b/>
          <w:bCs/>
          <w:snapToGrid w:val="0"/>
          <w:color w:val="000000" w:themeColor="text1"/>
        </w:rPr>
      </w:pPr>
      <w:r w:rsidRPr="00FB58FA">
        <w:rPr>
          <w:rFonts w:cs="Arial"/>
          <w:snapToGrid w:val="0"/>
          <w:color w:val="000000" w:themeColor="text1"/>
        </w:rPr>
        <w:t>Johannes Hoja will be responsible for the derivation and implementation of the fully self-consistent DFT+MBD method, including the potential and kernel of the MBD energy. Since these developments will be time consuming, Johannes will also participate in applying the existing implementation of a non-self-consistent DFT+MBD method to study vibrational spectroscopy (infrared and THz response) of HIOS. The results obtained will be directly compared to the experimental measurements in project B5.</w:t>
      </w:r>
    </w:p>
    <w:p w:rsidR="00C73C8B" w:rsidRPr="00FB58FA" w:rsidRDefault="00C73C8B" w:rsidP="00C73C8B">
      <w:pPr>
        <w:rPr>
          <w:rFonts w:cs="Arial"/>
          <w:b/>
          <w:bCs/>
          <w:snapToGrid w:val="0"/>
          <w:color w:val="000000" w:themeColor="text1"/>
        </w:rPr>
      </w:pPr>
    </w:p>
    <w:p w:rsidR="00C73C8B" w:rsidRPr="00FB58FA" w:rsidRDefault="00C73C8B" w:rsidP="00C73C8B">
      <w:pPr>
        <w:rPr>
          <w:rFonts w:cs="Arial"/>
          <w:b/>
          <w:bCs/>
          <w:snapToGrid w:val="0"/>
          <w:color w:val="000000" w:themeColor="text1"/>
        </w:rPr>
      </w:pPr>
      <w:r w:rsidRPr="00FB58FA">
        <w:rPr>
          <w:rFonts w:cs="Arial"/>
          <w:snapToGrid w:val="0"/>
          <w:color w:val="000000" w:themeColor="text1"/>
        </w:rPr>
        <w:t>4. N.N.</w:t>
      </w:r>
    </w:p>
    <w:p w:rsidR="00C73C8B" w:rsidRPr="00FB58FA" w:rsidRDefault="00C73C8B" w:rsidP="00C73C8B">
      <w:pPr>
        <w:jc w:val="both"/>
        <w:rPr>
          <w:rFonts w:cs="Arial"/>
          <w:b/>
          <w:bCs/>
          <w:snapToGrid w:val="0"/>
          <w:color w:val="000000" w:themeColor="text1"/>
        </w:rPr>
      </w:pPr>
      <w:r w:rsidRPr="00FB58FA">
        <w:rPr>
          <w:rFonts w:cs="Arial"/>
          <w:snapToGrid w:val="0"/>
          <w:color w:val="000000" w:themeColor="text1"/>
        </w:rPr>
        <w:t xml:space="preserve">This student will carry out DFT+MBD calculations to study structure, stability, and electronic properties of HIOS. He will assemble a database of accurate structures and stabilities of HIOS to be used as input for other theoretical projects (A4, A7, </w:t>
      </w:r>
      <w:proofErr w:type="gramStart"/>
      <w:r w:rsidRPr="00FB58FA">
        <w:rPr>
          <w:rFonts w:cs="Arial"/>
          <w:snapToGrid w:val="0"/>
          <w:color w:val="000000" w:themeColor="text1"/>
        </w:rPr>
        <w:t>B4</w:t>
      </w:r>
      <w:proofErr w:type="gramEnd"/>
      <w:r w:rsidRPr="00FB58FA">
        <w:rPr>
          <w:rFonts w:cs="Arial"/>
          <w:snapToGrid w:val="0"/>
          <w:color w:val="000000" w:themeColor="text1"/>
        </w:rPr>
        <w:t xml:space="preserve">). He/she will collaborate with Johannes Hoja on vibrational spectroscopy of HIOS. Finally, the student will also derive and implement the extension of the DFT+MBD method for highly-doped ZnO surfaces. </w:t>
      </w:r>
    </w:p>
    <w:p w:rsidR="00C73C8B" w:rsidRPr="00FB58FA" w:rsidRDefault="00C73C8B" w:rsidP="00C73C8B">
      <w:pPr>
        <w:pStyle w:val="Musterberschrift30"/>
        <w:numPr>
          <w:ilvl w:val="2"/>
          <w:numId w:val="1"/>
        </w:numPr>
        <w:tabs>
          <w:tab w:val="clear" w:pos="8652"/>
          <w:tab w:val="num" w:pos="855"/>
        </w:tabs>
        <w:ind w:left="856" w:hanging="856"/>
        <w:rPr>
          <w:rFonts w:cs="Arial"/>
          <w:color w:val="000000" w:themeColor="text1"/>
        </w:rPr>
      </w:pPr>
      <w:r w:rsidRPr="00FB58FA">
        <w:rPr>
          <w:rFonts w:cs="Arial"/>
          <w:color w:val="000000" w:themeColor="text1"/>
        </w:rPr>
        <w:t xml:space="preserve">Direct costs </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C73C8B" w:rsidRPr="00FB58FA" w:rsidTr="00B57209">
        <w:trPr>
          <w:cantSplit/>
          <w:trHeight w:val="259"/>
        </w:trPr>
        <w:tc>
          <w:tcPr>
            <w:tcW w:w="2962" w:type="dxa"/>
            <w:tcBorders>
              <w:top w:val="nil"/>
              <w:left w:val="nil"/>
              <w:bottom w:val="single" w:sz="12" w:space="0" w:color="auto"/>
              <w:right w:val="single" w:sz="12" w:space="0" w:color="auto"/>
            </w:tcBorders>
          </w:tcPr>
          <w:p w:rsidR="00C73C8B" w:rsidRPr="00FB58FA" w:rsidRDefault="00C73C8B" w:rsidP="00B57209">
            <w:pPr>
              <w:rPr>
                <w:rFonts w:cs="Arial"/>
                <w:color w:val="000000" w:themeColor="text1"/>
              </w:rPr>
            </w:pPr>
          </w:p>
        </w:tc>
        <w:tc>
          <w:tcPr>
            <w:tcW w:w="1561" w:type="dxa"/>
            <w:tcBorders>
              <w:top w:val="single" w:sz="12" w:space="0" w:color="auto"/>
              <w:left w:val="single" w:sz="12" w:space="0" w:color="auto"/>
              <w:bottom w:val="single" w:sz="12" w:space="0" w:color="auto"/>
            </w:tcBorders>
            <w:shd w:val="clear" w:color="auto" w:fill="D9D9D9"/>
            <w:vAlign w:val="center"/>
          </w:tcPr>
          <w:p w:rsidR="00C73C8B" w:rsidRPr="00FB58FA" w:rsidRDefault="00C73C8B" w:rsidP="00B57209">
            <w:pPr>
              <w:pStyle w:val="ErluterungenMuster0"/>
              <w:jc w:val="center"/>
              <w:rPr>
                <w:rFonts w:cs="Arial"/>
                <w:color w:val="000000" w:themeColor="text1"/>
              </w:rPr>
            </w:pPr>
            <w:r w:rsidRPr="00FB58FA">
              <w:rPr>
                <w:rFonts w:cs="Arial"/>
                <w:color w:val="000000" w:themeColor="text1"/>
              </w:rPr>
              <w:t>2015/2</w:t>
            </w:r>
          </w:p>
        </w:tc>
        <w:tc>
          <w:tcPr>
            <w:tcW w:w="1301" w:type="dxa"/>
            <w:tcBorders>
              <w:top w:val="single" w:sz="12" w:space="0" w:color="auto"/>
              <w:bottom w:val="single" w:sz="12" w:space="0" w:color="auto"/>
            </w:tcBorders>
            <w:shd w:val="clear" w:color="auto" w:fill="D9D9D9"/>
            <w:vAlign w:val="center"/>
          </w:tcPr>
          <w:p w:rsidR="00C73C8B" w:rsidRPr="00FB58FA" w:rsidRDefault="00C73C8B" w:rsidP="00B57209">
            <w:pPr>
              <w:pStyle w:val="ErluterungenMuster0"/>
              <w:jc w:val="center"/>
              <w:rPr>
                <w:rFonts w:cs="Arial"/>
                <w:color w:val="000000" w:themeColor="text1"/>
              </w:rPr>
            </w:pPr>
            <w:r w:rsidRPr="00FB58FA">
              <w:rPr>
                <w:rFonts w:cs="Arial"/>
                <w:color w:val="000000" w:themeColor="text1"/>
              </w:rPr>
              <w:t>2016</w:t>
            </w:r>
          </w:p>
        </w:tc>
        <w:tc>
          <w:tcPr>
            <w:tcW w:w="1212" w:type="dxa"/>
            <w:tcBorders>
              <w:top w:val="single" w:sz="12" w:space="0" w:color="auto"/>
              <w:bottom w:val="single" w:sz="12" w:space="0" w:color="auto"/>
            </w:tcBorders>
            <w:shd w:val="clear" w:color="auto" w:fill="D9D9D9"/>
            <w:vAlign w:val="center"/>
          </w:tcPr>
          <w:p w:rsidR="00C73C8B" w:rsidRPr="00FB58FA" w:rsidRDefault="00C73C8B" w:rsidP="00B57209">
            <w:pPr>
              <w:pStyle w:val="ErluterungenMuster0"/>
              <w:jc w:val="center"/>
              <w:rPr>
                <w:rFonts w:cs="Arial"/>
                <w:color w:val="000000" w:themeColor="text1"/>
              </w:rPr>
            </w:pPr>
            <w:r w:rsidRPr="00FB58FA">
              <w:rPr>
                <w:rFonts w:cs="Arial"/>
                <w:color w:val="000000" w:themeColor="text1"/>
              </w:rPr>
              <w:t>2017</w:t>
            </w:r>
          </w:p>
        </w:tc>
        <w:tc>
          <w:tcPr>
            <w:tcW w:w="1212" w:type="dxa"/>
            <w:tcBorders>
              <w:top w:val="single" w:sz="12" w:space="0" w:color="auto"/>
              <w:bottom w:val="single" w:sz="12" w:space="0" w:color="auto"/>
            </w:tcBorders>
            <w:shd w:val="clear" w:color="auto" w:fill="D9D9D9"/>
            <w:vAlign w:val="center"/>
          </w:tcPr>
          <w:p w:rsidR="00C73C8B" w:rsidRPr="00FB58FA" w:rsidRDefault="00C73C8B" w:rsidP="00B57209">
            <w:pPr>
              <w:pStyle w:val="ErluterungenMuster0"/>
              <w:jc w:val="center"/>
              <w:rPr>
                <w:rFonts w:cs="Arial"/>
                <w:color w:val="000000" w:themeColor="text1"/>
              </w:rPr>
            </w:pPr>
            <w:r w:rsidRPr="00FB58FA">
              <w:rPr>
                <w:rFonts w:cs="Arial"/>
                <w:color w:val="000000" w:themeColor="text1"/>
              </w:rPr>
              <w:t>2018</w:t>
            </w:r>
          </w:p>
        </w:tc>
        <w:tc>
          <w:tcPr>
            <w:tcW w:w="1526" w:type="dxa"/>
            <w:tcBorders>
              <w:top w:val="single" w:sz="12" w:space="0" w:color="auto"/>
              <w:bottom w:val="single" w:sz="12" w:space="0" w:color="auto"/>
            </w:tcBorders>
            <w:shd w:val="clear" w:color="auto" w:fill="D9D9D9"/>
            <w:vAlign w:val="center"/>
          </w:tcPr>
          <w:p w:rsidR="00C73C8B" w:rsidRPr="00FB58FA" w:rsidRDefault="00C73C8B" w:rsidP="00B57209">
            <w:pPr>
              <w:pStyle w:val="ErluterungenMuster0"/>
              <w:jc w:val="center"/>
              <w:rPr>
                <w:rFonts w:cs="Arial"/>
                <w:color w:val="000000" w:themeColor="text1"/>
              </w:rPr>
            </w:pPr>
            <w:r w:rsidRPr="00FB58FA">
              <w:rPr>
                <w:rFonts w:cs="Arial"/>
                <w:color w:val="000000" w:themeColor="text1"/>
              </w:rPr>
              <w:t>2019/1</w:t>
            </w:r>
          </w:p>
        </w:tc>
      </w:tr>
      <w:tr w:rsidR="00C73C8B" w:rsidRPr="00FB58FA" w:rsidTr="00B57209">
        <w:trPr>
          <w:cantSplit/>
          <w:trHeight w:hRule="exact" w:val="294"/>
        </w:trPr>
        <w:tc>
          <w:tcPr>
            <w:tcW w:w="2962" w:type="dxa"/>
            <w:tcBorders>
              <w:top w:val="single" w:sz="12" w:space="0" w:color="auto"/>
              <w:right w:val="single" w:sz="12" w:space="0" w:color="auto"/>
            </w:tcBorders>
            <w:shd w:val="clear" w:color="auto" w:fill="D9D9D9"/>
          </w:tcPr>
          <w:p w:rsidR="00C73C8B" w:rsidRPr="00FB58FA" w:rsidRDefault="00C73C8B" w:rsidP="00B57209">
            <w:pPr>
              <w:rPr>
                <w:rFonts w:cs="Arial"/>
                <w:color w:val="000000" w:themeColor="text1"/>
              </w:rPr>
            </w:pPr>
            <w:r w:rsidRPr="00FB58FA">
              <w:rPr>
                <w:rFonts w:cs="Arial"/>
                <w:color w:val="000000" w:themeColor="text1"/>
              </w:rPr>
              <w:t>Funds available</w:t>
            </w:r>
          </w:p>
        </w:tc>
        <w:tc>
          <w:tcPr>
            <w:tcW w:w="1561" w:type="dxa"/>
            <w:tcBorders>
              <w:top w:val="single" w:sz="12" w:space="0" w:color="auto"/>
              <w:left w:val="single" w:sz="12"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2000</w:t>
            </w:r>
          </w:p>
        </w:tc>
        <w:tc>
          <w:tcPr>
            <w:tcW w:w="1301" w:type="dxa"/>
            <w:tcBorders>
              <w:top w:val="single" w:sz="12"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4000</w:t>
            </w:r>
          </w:p>
        </w:tc>
        <w:tc>
          <w:tcPr>
            <w:tcW w:w="1212" w:type="dxa"/>
            <w:tcBorders>
              <w:top w:val="single" w:sz="12"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4000</w:t>
            </w:r>
          </w:p>
        </w:tc>
        <w:tc>
          <w:tcPr>
            <w:tcW w:w="1212" w:type="dxa"/>
            <w:tcBorders>
              <w:top w:val="single" w:sz="12"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4000</w:t>
            </w:r>
          </w:p>
        </w:tc>
        <w:tc>
          <w:tcPr>
            <w:tcW w:w="1526" w:type="dxa"/>
            <w:tcBorders>
              <w:top w:val="single" w:sz="12" w:space="0" w:color="auto"/>
            </w:tcBorders>
          </w:tcPr>
          <w:p w:rsidR="00C73C8B" w:rsidRPr="00FB58FA" w:rsidRDefault="00C73C8B" w:rsidP="00B57209">
            <w:pPr>
              <w:overflowPunct/>
              <w:autoSpaceDE/>
              <w:textAlignment w:val="auto"/>
              <w:rPr>
                <w:rFonts w:cs="Arial"/>
                <w:b/>
                <w:bCs/>
                <w:snapToGrid w:val="0"/>
                <w:color w:val="000000" w:themeColor="text1"/>
              </w:rPr>
            </w:pPr>
            <w:r w:rsidRPr="00FB58FA">
              <w:rPr>
                <w:rFonts w:cs="Arial"/>
                <w:snapToGrid w:val="0"/>
                <w:color w:val="000000" w:themeColor="text1"/>
              </w:rPr>
              <w:t>2000</w:t>
            </w:r>
          </w:p>
        </w:tc>
      </w:tr>
      <w:tr w:rsidR="00C73C8B" w:rsidRPr="00FB58FA" w:rsidTr="00B57209">
        <w:trPr>
          <w:cantSplit/>
          <w:trHeight w:val="240"/>
        </w:trPr>
        <w:tc>
          <w:tcPr>
            <w:tcW w:w="2962" w:type="dxa"/>
            <w:tcBorders>
              <w:bottom w:val="single" w:sz="12" w:space="0" w:color="auto"/>
              <w:right w:val="single" w:sz="12" w:space="0" w:color="auto"/>
            </w:tcBorders>
            <w:shd w:val="clear" w:color="auto" w:fill="D9D9D9"/>
          </w:tcPr>
          <w:p w:rsidR="00C73C8B" w:rsidRPr="00FB58FA" w:rsidRDefault="00C73C8B" w:rsidP="00B57209">
            <w:pPr>
              <w:rPr>
                <w:rFonts w:cs="Arial"/>
                <w:color w:val="000000" w:themeColor="text1"/>
              </w:rPr>
            </w:pPr>
            <w:r w:rsidRPr="00FB58FA">
              <w:rPr>
                <w:rFonts w:cs="Arial"/>
                <w:color w:val="000000" w:themeColor="text1"/>
              </w:rPr>
              <w:t xml:space="preserve">Funds requested </w:t>
            </w:r>
          </w:p>
        </w:tc>
        <w:tc>
          <w:tcPr>
            <w:tcW w:w="1561" w:type="dxa"/>
            <w:tcBorders>
              <w:left w:val="single" w:sz="12" w:space="0" w:color="auto"/>
              <w:bottom w:val="single" w:sz="12"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2000</w:t>
            </w:r>
          </w:p>
        </w:tc>
        <w:tc>
          <w:tcPr>
            <w:tcW w:w="1301" w:type="dxa"/>
            <w:tcBorders>
              <w:bottom w:val="single" w:sz="12"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4000</w:t>
            </w:r>
          </w:p>
        </w:tc>
        <w:tc>
          <w:tcPr>
            <w:tcW w:w="1212" w:type="dxa"/>
            <w:tcBorders>
              <w:bottom w:val="single" w:sz="12"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4000</w:t>
            </w:r>
          </w:p>
        </w:tc>
        <w:tc>
          <w:tcPr>
            <w:tcW w:w="1212" w:type="dxa"/>
            <w:tcBorders>
              <w:bottom w:val="single" w:sz="12" w:space="0" w:color="auto"/>
            </w:tcBorders>
          </w:tcPr>
          <w:p w:rsidR="00C73C8B" w:rsidRPr="00FB58FA" w:rsidRDefault="00C73C8B" w:rsidP="00B57209">
            <w:pPr>
              <w:rPr>
                <w:rFonts w:cs="Arial"/>
                <w:b/>
                <w:bCs/>
                <w:snapToGrid w:val="0"/>
                <w:color w:val="000000" w:themeColor="text1"/>
              </w:rPr>
            </w:pPr>
            <w:r w:rsidRPr="00FB58FA">
              <w:rPr>
                <w:rFonts w:cs="Arial"/>
                <w:snapToGrid w:val="0"/>
                <w:color w:val="000000" w:themeColor="text1"/>
              </w:rPr>
              <w:t>4000</w:t>
            </w:r>
          </w:p>
        </w:tc>
        <w:tc>
          <w:tcPr>
            <w:tcW w:w="1526" w:type="dxa"/>
            <w:tcBorders>
              <w:bottom w:val="single" w:sz="12" w:space="0" w:color="auto"/>
            </w:tcBorders>
          </w:tcPr>
          <w:p w:rsidR="00C73C8B" w:rsidRPr="00FB58FA" w:rsidRDefault="00C73C8B" w:rsidP="00B57209">
            <w:pPr>
              <w:overflowPunct/>
              <w:autoSpaceDE/>
              <w:textAlignment w:val="auto"/>
              <w:rPr>
                <w:rFonts w:cs="Arial"/>
                <w:b/>
                <w:bCs/>
                <w:snapToGrid w:val="0"/>
                <w:color w:val="000000" w:themeColor="text1"/>
              </w:rPr>
            </w:pPr>
            <w:r w:rsidRPr="00FB58FA">
              <w:rPr>
                <w:rFonts w:cs="Arial"/>
                <w:snapToGrid w:val="0"/>
                <w:color w:val="000000" w:themeColor="text1"/>
              </w:rPr>
              <w:t>2000</w:t>
            </w:r>
          </w:p>
        </w:tc>
      </w:tr>
    </w:tbl>
    <w:p w:rsidR="00C73C8B" w:rsidRPr="00FB58FA" w:rsidRDefault="00C73C8B" w:rsidP="00C73C8B">
      <w:pPr>
        <w:rPr>
          <w:rFonts w:cs="Arial"/>
          <w:color w:val="000000" w:themeColor="text1"/>
          <w:lang w:eastAsia="zh-CN"/>
        </w:rPr>
      </w:pPr>
      <w:r w:rsidRPr="00FB58FA">
        <w:rPr>
          <w:rFonts w:cs="Arial"/>
          <w:color w:val="000000" w:themeColor="text1"/>
        </w:rPr>
        <w:t>(All figures in Euro)</w:t>
      </w:r>
    </w:p>
    <w:p w:rsidR="00C73C8B" w:rsidRPr="00FB58FA" w:rsidRDefault="00C73C8B" w:rsidP="00C73C8B">
      <w:pPr>
        <w:pStyle w:val="Musterberschrift30"/>
        <w:numPr>
          <w:ilvl w:val="2"/>
          <w:numId w:val="1"/>
        </w:numPr>
        <w:tabs>
          <w:tab w:val="clear" w:pos="8652"/>
          <w:tab w:val="num" w:pos="855"/>
        </w:tabs>
        <w:ind w:left="856" w:hanging="856"/>
        <w:rPr>
          <w:rFonts w:cs="Arial"/>
          <w:color w:val="000000" w:themeColor="text1"/>
        </w:rPr>
      </w:pPr>
      <w:r w:rsidRPr="00FB58FA">
        <w:rPr>
          <w:rFonts w:cs="Arial"/>
          <w:color w:val="000000" w:themeColor="text1"/>
        </w:rPr>
        <w:t xml:space="preserve">Major research equipment requested </w:t>
      </w:r>
    </w:p>
    <w:p w:rsidR="00C73C8B" w:rsidRPr="00FB58FA" w:rsidRDefault="00C73C8B" w:rsidP="00C73C8B">
      <w:pPr>
        <w:rPr>
          <w:rFonts w:cs="Arial"/>
          <w:color w:val="000000" w:themeColor="text1"/>
          <w:lang w:eastAsia="zh-CN"/>
        </w:rPr>
      </w:pPr>
      <w:r w:rsidRPr="00FB58FA">
        <w:rPr>
          <w:rStyle w:val="ErlterungenMusterZchn"/>
          <w:snapToGrid w:val="0"/>
          <w:color w:val="000000" w:themeColor="text1"/>
          <w:sz w:val="21"/>
          <w:szCs w:val="21"/>
        </w:rPr>
        <w:t>No major equipment is requested. All calculations will be carried out on available computer clusers at FHI (more than 2,000 cores), and at Max Planck supercomputer facilities in Garching (~ 10,000 cores)</w:t>
      </w:r>
    </w:p>
    <w:p w:rsidR="00C73C8B" w:rsidRPr="00FB58FA" w:rsidRDefault="00C73C8B" w:rsidP="00C73C8B">
      <w:pPr>
        <w:pStyle w:val="ErluterungenMuster0"/>
        <w:rPr>
          <w:rFonts w:cs="Arial"/>
          <w:color w:val="000000" w:themeColor="text1"/>
        </w:rPr>
      </w:pPr>
    </w:p>
    <w:p w:rsidR="009F6438" w:rsidRPr="00FB58FA" w:rsidRDefault="009F6438">
      <w:pPr>
        <w:overflowPunct/>
        <w:autoSpaceDE/>
        <w:autoSpaceDN/>
        <w:adjustRightInd/>
        <w:spacing w:after="160" w:line="259" w:lineRule="auto"/>
        <w:textAlignment w:val="auto"/>
        <w:rPr>
          <w:rFonts w:cs="Arial"/>
          <w:color w:val="000000" w:themeColor="text1"/>
          <w:lang w:val="en-US"/>
        </w:rPr>
      </w:pPr>
    </w:p>
    <w:p w:rsidR="009F6438" w:rsidRPr="00FB58FA" w:rsidRDefault="009F6438">
      <w:pPr>
        <w:overflowPunct/>
        <w:autoSpaceDE/>
        <w:autoSpaceDN/>
        <w:adjustRightInd/>
        <w:spacing w:after="160" w:line="259" w:lineRule="auto"/>
        <w:textAlignment w:val="auto"/>
        <w:rPr>
          <w:rFonts w:cs="Arial"/>
          <w:color w:val="000000" w:themeColor="text1"/>
          <w:lang w:val="en-US"/>
        </w:rPr>
      </w:pPr>
      <w:r w:rsidRPr="00FB58FA">
        <w:rPr>
          <w:rFonts w:cs="Arial"/>
          <w:color w:val="000000" w:themeColor="text1"/>
          <w:lang w:val="en-US"/>
        </w:rPr>
        <w:br w:type="page"/>
      </w:r>
    </w:p>
    <w:p w:rsidR="00C004E0" w:rsidRPr="00FB58FA" w:rsidRDefault="00C004E0">
      <w:pPr>
        <w:overflowPunct/>
        <w:autoSpaceDE/>
        <w:autoSpaceDN/>
        <w:adjustRightInd/>
        <w:spacing w:after="160" w:line="259" w:lineRule="auto"/>
        <w:textAlignment w:val="auto"/>
        <w:rPr>
          <w:rFonts w:cs="Arial"/>
          <w:color w:val="000000" w:themeColor="text1"/>
          <w:lang w:val="en-US"/>
        </w:rPr>
        <w:sectPr w:rsidR="00C004E0" w:rsidRPr="00FB58FA" w:rsidSect="00817F3A">
          <w:headerReference w:type="default" r:id="rId113"/>
          <w:pgSz w:w="11901" w:h="16834" w:code="9"/>
          <w:pgMar w:top="1418" w:right="851" w:bottom="1134" w:left="1418" w:header="720" w:footer="720" w:gutter="0"/>
          <w:pgNumType w:start="1"/>
          <w:cols w:space="720"/>
          <w:docGrid w:linePitch="272"/>
        </w:sectPr>
      </w:pPr>
    </w:p>
    <w:p w:rsidR="00F01931" w:rsidRPr="00FB58FA" w:rsidRDefault="00F01931" w:rsidP="005A084D">
      <w:pPr>
        <w:pStyle w:val="Musterberschrift2"/>
        <w:numPr>
          <w:ilvl w:val="1"/>
          <w:numId w:val="28"/>
        </w:numPr>
        <w:rPr>
          <w:rFonts w:cs="Arial"/>
          <w:color w:val="000000" w:themeColor="text1"/>
          <w:lang w:val="en-US"/>
        </w:rPr>
      </w:pPr>
      <w:r w:rsidRPr="00FB58FA">
        <w:rPr>
          <w:rFonts w:cs="Arial"/>
          <w:color w:val="000000" w:themeColor="text1"/>
          <w:lang w:val="en-US"/>
        </w:rPr>
        <w:lastRenderedPageBreak/>
        <w:t xml:space="preserve">About project </w:t>
      </w:r>
      <w:r w:rsidRPr="00FB58FA">
        <w:rPr>
          <w:rFonts w:cs="Arial"/>
          <w:color w:val="000000" w:themeColor="text1"/>
          <w:lang w:val="de-DE"/>
        </w:rPr>
        <w:t>A11</w:t>
      </w:r>
    </w:p>
    <w:p w:rsidR="00F01931" w:rsidRPr="00FB58FA" w:rsidRDefault="00F01931" w:rsidP="00F01931">
      <w:pPr>
        <w:pStyle w:val="Musterberschrift31"/>
        <w:numPr>
          <w:ilvl w:val="2"/>
          <w:numId w:val="1"/>
        </w:numPr>
        <w:tabs>
          <w:tab w:val="clear" w:pos="8652"/>
          <w:tab w:val="num" w:pos="1139"/>
        </w:tabs>
        <w:ind w:left="1139"/>
        <w:rPr>
          <w:rFonts w:cs="Arial"/>
          <w:color w:val="000000" w:themeColor="text1"/>
          <w:lang w:val="en-US"/>
        </w:rPr>
      </w:pPr>
      <w:r w:rsidRPr="00FB58FA">
        <w:rPr>
          <w:rFonts w:cs="Arial"/>
          <w:color w:val="000000" w:themeColor="text1"/>
          <w:lang w:val="en-US"/>
        </w:rPr>
        <w:t xml:space="preserve">Title: </w:t>
      </w:r>
      <w:r w:rsidRPr="00FB58FA">
        <w:rPr>
          <w:rFonts w:cs="Arial"/>
          <w:iCs/>
          <w:color w:val="000000" w:themeColor="text1"/>
          <w:lang w:val="en-US"/>
        </w:rPr>
        <w:t>Interface-dominated hybrid 3D nano-architectures with tailored opto-electronic properties</w:t>
      </w:r>
    </w:p>
    <w:p w:rsidR="00F01931" w:rsidRPr="00FB58FA" w:rsidRDefault="00F01931" w:rsidP="00F01931">
      <w:pPr>
        <w:pStyle w:val="Musterberschrift31"/>
        <w:numPr>
          <w:ilvl w:val="2"/>
          <w:numId w:val="1"/>
        </w:numPr>
        <w:tabs>
          <w:tab w:val="clear" w:pos="8652"/>
          <w:tab w:val="num" w:pos="1139"/>
        </w:tabs>
        <w:ind w:left="1139"/>
        <w:rPr>
          <w:rFonts w:cs="Arial"/>
          <w:color w:val="000000" w:themeColor="text1"/>
          <w:lang w:val="de-DE"/>
        </w:rPr>
      </w:pPr>
      <w:r w:rsidRPr="00FB58FA">
        <w:rPr>
          <w:rFonts w:cs="Arial"/>
          <w:color w:val="000000" w:themeColor="text1"/>
          <w:lang w:val="de-DE"/>
        </w:rPr>
        <w:t>Research areas: 307-01 Experimentelle Physik der kondensierten Materie</w:t>
      </w:r>
    </w:p>
    <w:p w:rsidR="00F01931" w:rsidRPr="00FB58FA" w:rsidRDefault="00F01931" w:rsidP="00F01931">
      <w:pPr>
        <w:pStyle w:val="Musterberschrift31"/>
        <w:numPr>
          <w:ilvl w:val="2"/>
          <w:numId w:val="1"/>
        </w:numPr>
        <w:tabs>
          <w:tab w:val="clear" w:pos="8652"/>
          <w:tab w:val="num" w:pos="1139"/>
        </w:tabs>
        <w:ind w:left="1139"/>
        <w:rPr>
          <w:rFonts w:cs="Arial"/>
          <w:color w:val="000000" w:themeColor="text1"/>
        </w:rPr>
      </w:pPr>
      <w:r w:rsidRPr="00FB58FA">
        <w:rPr>
          <w:rFonts w:cs="Arial"/>
          <w:color w:val="000000" w:themeColor="text1"/>
        </w:rPr>
        <w:t>Principal investigator</w:t>
      </w:r>
    </w:p>
    <w:p w:rsidR="00F01931" w:rsidRPr="00FB58FA" w:rsidRDefault="00F01931" w:rsidP="00F01931">
      <w:pPr>
        <w:pStyle w:val="ErluterungenMuster1"/>
        <w:rPr>
          <w:rFonts w:cs="Arial"/>
          <w:color w:val="000000" w:themeColor="text1"/>
          <w:lang w:val="de-DE"/>
        </w:rPr>
      </w:pPr>
      <w:r w:rsidRPr="00FB58FA">
        <w:rPr>
          <w:rFonts w:cs="Arial"/>
          <w:color w:val="000000" w:themeColor="text1"/>
          <w:lang w:val="de-DE"/>
        </w:rPr>
        <w:t xml:space="preserve">Christiansen, Silke, Prof. Dr., </w:t>
      </w:r>
      <w:r w:rsidRPr="00FB58FA">
        <w:rPr>
          <w:rStyle w:val="ErluterungenMusterZchn1"/>
          <w:rFonts w:cs="Arial"/>
          <w:color w:val="000000" w:themeColor="text1"/>
          <w:lang w:val="de-DE"/>
        </w:rPr>
        <w:t>22.04.1966</w:t>
      </w:r>
      <w:r w:rsidRPr="00FB58FA">
        <w:rPr>
          <w:rFonts w:cs="Arial"/>
          <w:color w:val="000000" w:themeColor="text1"/>
          <w:lang w:val="de-DE"/>
        </w:rPr>
        <w:t>, German</w:t>
      </w:r>
    </w:p>
    <w:p w:rsidR="00F01931" w:rsidRPr="00FB58FA" w:rsidRDefault="00F01931" w:rsidP="00F01931">
      <w:pPr>
        <w:pStyle w:val="ErluterungenMuster1"/>
        <w:rPr>
          <w:rFonts w:cs="Arial"/>
          <w:color w:val="000000" w:themeColor="text1"/>
          <w:lang w:val="de-DE"/>
        </w:rPr>
      </w:pPr>
      <w:r w:rsidRPr="00FB58FA">
        <w:rPr>
          <w:rFonts w:cs="Arial"/>
          <w:color w:val="000000" w:themeColor="text1"/>
          <w:lang w:val="de-DE"/>
        </w:rPr>
        <w:t>Helmholtz-Zentrum Berlin für Materialien und Energie</w:t>
      </w:r>
    </w:p>
    <w:p w:rsidR="00F01931" w:rsidRPr="00FB58FA" w:rsidRDefault="00F01931" w:rsidP="00F01931">
      <w:pPr>
        <w:pStyle w:val="ErluterungenMuster1"/>
        <w:rPr>
          <w:rFonts w:cs="Arial"/>
          <w:color w:val="000000" w:themeColor="text1"/>
          <w:lang w:val="de-DE"/>
        </w:rPr>
      </w:pPr>
      <w:r w:rsidRPr="00FB58FA">
        <w:rPr>
          <w:rFonts w:cs="Arial"/>
          <w:color w:val="000000" w:themeColor="text1"/>
          <w:lang w:val="de-DE"/>
        </w:rPr>
        <w:t>Hahn-Meitner-Platz 1</w:t>
      </w:r>
    </w:p>
    <w:p w:rsidR="00F01931" w:rsidRPr="00FB58FA" w:rsidRDefault="00F01931" w:rsidP="00F01931">
      <w:pPr>
        <w:pStyle w:val="ErluterungenMuster1"/>
        <w:rPr>
          <w:rFonts w:cs="Arial"/>
          <w:color w:val="000000" w:themeColor="text1"/>
          <w:lang w:val="de-DE"/>
        </w:rPr>
      </w:pPr>
      <w:r w:rsidRPr="00FB58FA">
        <w:rPr>
          <w:rFonts w:cs="Arial"/>
          <w:color w:val="000000" w:themeColor="text1"/>
          <w:lang w:val="de-DE"/>
        </w:rPr>
        <w:t>14109 Berlin</w:t>
      </w:r>
      <w:r w:rsidRPr="00FB58FA">
        <w:rPr>
          <w:rFonts w:cs="Arial"/>
          <w:color w:val="000000" w:themeColor="text1"/>
          <w:lang w:val="de-DE"/>
        </w:rPr>
        <w:br/>
        <w:t xml:space="preserve">+491796894182 </w:t>
      </w:r>
    </w:p>
    <w:p w:rsidR="00F01931" w:rsidRPr="00FB58FA" w:rsidRDefault="00F01931" w:rsidP="00F01931">
      <w:pPr>
        <w:pStyle w:val="ErluterungenMuster1"/>
        <w:rPr>
          <w:rFonts w:cs="Arial"/>
          <w:color w:val="000000" w:themeColor="text1"/>
          <w:lang w:val="de-DE"/>
        </w:rPr>
      </w:pPr>
      <w:r w:rsidRPr="00FB58FA">
        <w:rPr>
          <w:rFonts w:cs="Arial"/>
          <w:color w:val="000000" w:themeColor="text1"/>
          <w:lang w:val="de-DE"/>
        </w:rPr>
        <w:t>Phone: +49 (0)1796894182</w:t>
      </w:r>
    </w:p>
    <w:p w:rsidR="00F01931" w:rsidRPr="00FB58FA" w:rsidRDefault="00F01931" w:rsidP="00F01931">
      <w:pPr>
        <w:pStyle w:val="ErluterungenMuster1"/>
        <w:rPr>
          <w:rFonts w:cs="Arial"/>
          <w:color w:val="000000" w:themeColor="text1"/>
          <w:lang w:val="de-DE"/>
        </w:rPr>
      </w:pPr>
      <w:r w:rsidRPr="00FB58FA">
        <w:rPr>
          <w:rFonts w:cs="Arial"/>
          <w:color w:val="000000" w:themeColor="text1"/>
          <w:lang w:val="de-DE"/>
        </w:rPr>
        <w:t xml:space="preserve">E-mail: </w:t>
      </w:r>
      <w:hyperlink r:id="rId114" w:history="1">
        <w:r w:rsidRPr="00FB58FA">
          <w:rPr>
            <w:rStyle w:val="Hyperlink"/>
            <w:rFonts w:cs="Arial"/>
            <w:color w:val="000000" w:themeColor="text1"/>
            <w:lang w:val="de-DE"/>
          </w:rPr>
          <w:t>silke.christiansen@helmholtz-berlin.de</w:t>
        </w:r>
      </w:hyperlink>
    </w:p>
    <w:p w:rsidR="00F01931" w:rsidRPr="00FB58FA" w:rsidRDefault="00F01931" w:rsidP="00F01931">
      <w:pPr>
        <w:pStyle w:val="ErluterungenMuster1"/>
        <w:rPr>
          <w:rFonts w:cs="Arial"/>
          <w:color w:val="000000" w:themeColor="text1"/>
          <w:lang w:val="de-DE"/>
        </w:rPr>
      </w:pPr>
    </w:p>
    <w:p w:rsidR="00F01931" w:rsidRPr="00FB58FA" w:rsidRDefault="00F01931" w:rsidP="00F01931">
      <w:pPr>
        <w:rPr>
          <w:rFonts w:cs="Arial"/>
          <w:color w:val="000000" w:themeColor="text1"/>
          <w:lang w:val="en-US"/>
        </w:rPr>
      </w:pPr>
      <w:r w:rsidRPr="00FB58FA">
        <w:rPr>
          <w:rFonts w:cs="Arial"/>
          <w:color w:val="000000" w:themeColor="text1"/>
        </w:rPr>
        <w:t xml:space="preserve">Do the above mentioned persons hold fixed-term positions? </w:t>
      </w:r>
      <w:proofErr w:type="gramStart"/>
      <w:r w:rsidRPr="00FB58FA">
        <w:rPr>
          <w:rStyle w:val="ErluterungenMusterZchn1"/>
          <w:rFonts w:cs="Arial"/>
          <w:color w:val="000000" w:themeColor="text1"/>
          <w:lang w:val="en-US"/>
        </w:rPr>
        <w:t>no</w:t>
      </w:r>
      <w:proofErr w:type="gramEnd"/>
    </w:p>
    <w:p w:rsidR="00F01931" w:rsidRPr="00FB58FA" w:rsidRDefault="00F01931" w:rsidP="00F01931">
      <w:pPr>
        <w:pStyle w:val="Musterberschrift21"/>
        <w:numPr>
          <w:ilvl w:val="1"/>
          <w:numId w:val="1"/>
        </w:numPr>
        <w:rPr>
          <w:rFonts w:cs="Arial"/>
          <w:color w:val="000000" w:themeColor="text1"/>
          <w:lang w:val="en-US"/>
        </w:rPr>
      </w:pPr>
      <w:r w:rsidRPr="00FB58FA">
        <w:rPr>
          <w:rFonts w:cs="Arial"/>
          <w:color w:val="000000" w:themeColor="text1"/>
          <w:lang w:val="en-US"/>
        </w:rPr>
        <w:t>Summary</w:t>
      </w:r>
    </w:p>
    <w:p w:rsidR="00F01931" w:rsidRPr="00FB58FA" w:rsidRDefault="00F01931" w:rsidP="00F01931">
      <w:pPr>
        <w:pStyle w:val="ErluterungenMuster1"/>
        <w:jc w:val="both"/>
        <w:rPr>
          <w:rFonts w:cs="Arial"/>
          <w:color w:val="000000" w:themeColor="text1"/>
          <w:lang w:val="en-US"/>
        </w:rPr>
      </w:pPr>
      <w:r w:rsidRPr="00FB58FA">
        <w:rPr>
          <w:rFonts w:cs="Arial"/>
          <w:color w:val="000000" w:themeColor="text1"/>
          <w:lang w:val="en-US"/>
        </w:rPr>
        <w:t xml:space="preserve">During the first funding period of the CRC 951, detailed knowledge about the properties and interactions of two-dimensional (2D) semiconductor-based HIOS was obtained. For planar systems, mainly with ZnO as an inorganic component in combination with a variety of organic materials for different HIOS approaches, detailed methods to tune the band </w:t>
      </w:r>
      <w:proofErr w:type="gramStart"/>
      <w:r w:rsidRPr="00FB58FA">
        <w:rPr>
          <w:rFonts w:cs="Arial"/>
          <w:color w:val="000000" w:themeColor="text1"/>
          <w:lang w:val="en-US"/>
        </w:rPr>
        <w:t>alignment,</w:t>
      </w:r>
      <w:proofErr w:type="gramEnd"/>
      <w:r w:rsidRPr="00FB58FA">
        <w:rPr>
          <w:rFonts w:cs="Arial"/>
          <w:color w:val="000000" w:themeColor="text1"/>
          <w:lang w:val="en-US"/>
        </w:rPr>
        <w:t xml:space="preserve"> simulate and test charge transport and transfer processes were successfully developed and implemented. To further expand possible HIOS systems, the proposed project A11 aims at the transfer of the existing expertise in 2D ZnO layers and patterned coinage metal layers to </w:t>
      </w:r>
      <w:r w:rsidRPr="00FB58FA">
        <w:rPr>
          <w:rFonts w:cs="Arial"/>
          <w:b/>
          <w:i/>
          <w:color w:val="000000" w:themeColor="text1"/>
          <w:lang w:val="en-US"/>
        </w:rPr>
        <w:t>new inorganic materials</w:t>
      </w:r>
      <w:r w:rsidRPr="00FB58FA">
        <w:rPr>
          <w:rFonts w:cs="Arial"/>
          <w:color w:val="000000" w:themeColor="text1"/>
          <w:lang w:val="en-US"/>
        </w:rPr>
        <w:t>, namely differently doped silicon (Si) and gallium nitride (GaN) as well as metallic nano-particles, preferably arranged in</w:t>
      </w:r>
      <w:r w:rsidRPr="00FB58FA">
        <w:rPr>
          <w:rFonts w:cs="Arial"/>
          <w:b/>
          <w:i/>
          <w:color w:val="000000" w:themeColor="text1"/>
          <w:lang w:val="en-US"/>
        </w:rPr>
        <w:t xml:space="preserve"> three-dimensional</w:t>
      </w:r>
      <w:r w:rsidRPr="00FB58FA">
        <w:rPr>
          <w:rFonts w:cs="Arial"/>
          <w:color w:val="000000" w:themeColor="text1"/>
          <w:lang w:val="en-US"/>
        </w:rPr>
        <w:t xml:space="preserve"> (3D) </w:t>
      </w:r>
      <w:r w:rsidRPr="00FB58FA">
        <w:rPr>
          <w:rFonts w:cs="Arial"/>
          <w:b/>
          <w:i/>
          <w:color w:val="000000" w:themeColor="text1"/>
          <w:lang w:val="en-US"/>
        </w:rPr>
        <w:t>HIOS nano-architectures</w:t>
      </w:r>
      <w:r w:rsidRPr="00FB58FA">
        <w:rPr>
          <w:rFonts w:cs="Arial"/>
          <w:color w:val="000000" w:themeColor="text1"/>
          <w:lang w:val="en-US"/>
        </w:rPr>
        <w:t xml:space="preserve">. On the organic side </w:t>
      </w:r>
      <w:r w:rsidRPr="00FB58FA">
        <w:rPr>
          <w:rFonts w:cs="Arial"/>
          <w:b/>
          <w:i/>
          <w:color w:val="000000" w:themeColor="text1"/>
          <w:lang w:val="en-US"/>
        </w:rPr>
        <w:t>conjugated polymers</w:t>
      </w:r>
      <w:r w:rsidRPr="00FB58FA">
        <w:rPr>
          <w:rFonts w:cs="Arial"/>
          <w:color w:val="000000" w:themeColor="text1"/>
          <w:lang w:val="en-US"/>
        </w:rPr>
        <w:t xml:space="preserve"> such as oligothiophenes and oligofluorenes as well as energy and interface adapted molecules will be explored for the novel inorganic constituents. Furthermore, the integration and evaluation of </w:t>
      </w:r>
      <w:r w:rsidRPr="00FB58FA">
        <w:rPr>
          <w:rFonts w:cs="Arial"/>
          <w:b/>
          <w:i/>
          <w:color w:val="000000" w:themeColor="text1"/>
          <w:lang w:val="en-US"/>
        </w:rPr>
        <w:t>2D- and 3D HIOS</w:t>
      </w:r>
      <w:r w:rsidRPr="00FB58FA">
        <w:rPr>
          <w:rFonts w:cs="Arial"/>
          <w:color w:val="000000" w:themeColor="text1"/>
          <w:lang w:val="en-US"/>
        </w:rPr>
        <w:t xml:space="preserve"> in </w:t>
      </w:r>
      <w:r w:rsidRPr="00FB58FA">
        <w:rPr>
          <w:rFonts w:cs="Arial"/>
          <w:b/>
          <w:i/>
          <w:color w:val="000000" w:themeColor="text1"/>
          <w:lang w:val="en-US"/>
        </w:rPr>
        <w:t>functional opto-electronic devices</w:t>
      </w:r>
      <w:r w:rsidRPr="00FB58FA">
        <w:rPr>
          <w:rFonts w:cs="Arial"/>
          <w:color w:val="000000" w:themeColor="text1"/>
          <w:lang w:val="en-US"/>
        </w:rPr>
        <w:t xml:space="preserve"> is envisaged.</w:t>
      </w:r>
    </w:p>
    <w:p w:rsidR="00F01931" w:rsidRPr="00FB58FA" w:rsidRDefault="00F01931" w:rsidP="00F01931">
      <w:pPr>
        <w:pStyle w:val="ErluterungenMuster1"/>
        <w:jc w:val="both"/>
        <w:rPr>
          <w:rFonts w:cs="Arial"/>
          <w:color w:val="000000" w:themeColor="text1"/>
          <w:lang w:val="en-US"/>
        </w:rPr>
      </w:pPr>
      <w:r w:rsidRPr="00FB58FA">
        <w:rPr>
          <w:rFonts w:cs="Arial"/>
          <w:color w:val="000000" w:themeColor="text1"/>
          <w:lang w:val="en-US"/>
        </w:rPr>
        <w:t xml:space="preserve">One of the main tasks of A11 will be the design and fabrication of the aforementioned inorganic constituents and their arrangement with organics in well determined composite 3D HIOS nano-architectures that promise enhanced functionality through three-dimensionality and the organic-inorganic interface tuning. The inherently enlarged interfacial area and the great number of crystal facets in crystalline, inorganic 3D nano-structures in contact with organic materials are critical for the successful application of HIOS in devices. Consequently, they need to be understood and thus investigated systematically by the CRC to answer many open questions of great scientific interest. In this context, designed 3D nano-architectures will be optimized with respect to photonic and plasmonic mode generation to amplify the coupling between organic and inorganic materials. To realize these sophisticated 3D HIOS, a </w:t>
      </w:r>
      <w:r w:rsidRPr="00FB58FA">
        <w:rPr>
          <w:rFonts w:cs="Arial"/>
          <w:b/>
          <w:i/>
          <w:color w:val="000000" w:themeColor="text1"/>
          <w:lang w:val="en-US"/>
        </w:rPr>
        <w:t>powerful infrastructure</w:t>
      </w:r>
      <w:r w:rsidRPr="00FB58FA">
        <w:rPr>
          <w:rFonts w:cs="Arial"/>
          <w:color w:val="000000" w:themeColor="text1"/>
          <w:lang w:val="en-US"/>
        </w:rPr>
        <w:t xml:space="preserve"> of top-down and bottom-up </w:t>
      </w:r>
      <w:r w:rsidRPr="00FB58FA">
        <w:rPr>
          <w:rFonts w:cs="Arial"/>
          <w:b/>
          <w:i/>
          <w:color w:val="000000" w:themeColor="text1"/>
          <w:lang w:val="en-US"/>
        </w:rPr>
        <w:t xml:space="preserve">nano-patterning </w:t>
      </w:r>
      <w:r w:rsidRPr="00FB58FA">
        <w:rPr>
          <w:rFonts w:cs="Arial"/>
          <w:color w:val="000000" w:themeColor="text1"/>
          <w:lang w:val="en-US"/>
        </w:rPr>
        <w:t>and</w:t>
      </w:r>
      <w:r w:rsidRPr="00FB58FA">
        <w:rPr>
          <w:rFonts w:cs="Arial"/>
          <w:b/>
          <w:i/>
          <w:color w:val="000000" w:themeColor="text1"/>
          <w:lang w:val="en-US"/>
        </w:rPr>
        <w:t xml:space="preserve"> deposition techniques</w:t>
      </w:r>
      <w:r w:rsidRPr="00FB58FA">
        <w:rPr>
          <w:rFonts w:cs="Arial"/>
          <w:color w:val="000000" w:themeColor="text1"/>
          <w:lang w:val="en-US"/>
        </w:rPr>
        <w:t xml:space="preserve"> is available. Using a versatile combination of </w:t>
      </w:r>
      <w:r w:rsidRPr="00FB58FA">
        <w:rPr>
          <w:rFonts w:cs="Arial"/>
          <w:b/>
          <w:i/>
          <w:color w:val="000000" w:themeColor="text1"/>
          <w:lang w:val="en-US"/>
        </w:rPr>
        <w:t xml:space="preserve">advanced electrical, optical, compositional </w:t>
      </w:r>
      <w:r w:rsidRPr="00FB58FA">
        <w:rPr>
          <w:rFonts w:cs="Arial"/>
          <w:color w:val="000000" w:themeColor="text1"/>
          <w:lang w:val="en-US"/>
        </w:rPr>
        <w:t>and</w:t>
      </w:r>
      <w:r w:rsidRPr="00FB58FA">
        <w:rPr>
          <w:rFonts w:cs="Arial"/>
          <w:b/>
          <w:i/>
          <w:color w:val="000000" w:themeColor="text1"/>
          <w:lang w:val="en-US"/>
        </w:rPr>
        <w:t xml:space="preserve"> structural analysis techniques</w:t>
      </w:r>
      <w:r w:rsidRPr="00FB58FA">
        <w:rPr>
          <w:rFonts w:cs="Arial"/>
          <w:color w:val="000000" w:themeColor="text1"/>
          <w:lang w:val="en-US"/>
        </w:rPr>
        <w:t xml:space="preserve"> fundamental processes such as e.g. charge transport, optical absorption and emission as well as band alignment in planar 2D references and ultimately of nano-structured composite HIOS will be investigated. The thereby gained knowledge will be applied to materials and ultimately device </w:t>
      </w:r>
      <w:r w:rsidRPr="00FB58FA">
        <w:rPr>
          <w:rFonts w:cs="Arial"/>
          <w:b/>
          <w:i/>
          <w:color w:val="000000" w:themeColor="text1"/>
          <w:lang w:val="en-US"/>
        </w:rPr>
        <w:t xml:space="preserve">testing </w:t>
      </w:r>
      <w:r w:rsidRPr="00FB58FA">
        <w:rPr>
          <w:rFonts w:cs="Arial"/>
          <w:color w:val="000000" w:themeColor="text1"/>
          <w:lang w:val="en-US"/>
        </w:rPr>
        <w:t xml:space="preserve">in an integrated </w:t>
      </w:r>
      <w:r w:rsidRPr="00FB58FA">
        <w:rPr>
          <w:rFonts w:cs="Arial"/>
          <w:b/>
          <w:i/>
          <w:color w:val="000000" w:themeColor="text1"/>
          <w:lang w:val="en-US"/>
        </w:rPr>
        <w:t>device environment</w:t>
      </w:r>
      <w:r w:rsidRPr="00FB58FA">
        <w:rPr>
          <w:rFonts w:cs="Arial"/>
          <w:color w:val="000000" w:themeColor="text1"/>
          <w:lang w:val="en-US"/>
        </w:rPr>
        <w:t xml:space="preserve">. It is a primary goal of A11 to validate that HIOS findings can be adapted to functional systems and to point out ways to </w:t>
      </w:r>
      <w:r w:rsidRPr="00FB58FA">
        <w:rPr>
          <w:rFonts w:cs="Arial"/>
          <w:b/>
          <w:i/>
          <w:color w:val="000000" w:themeColor="text1"/>
          <w:lang w:val="en-US"/>
        </w:rPr>
        <w:t>exploit hybrid materials in applications</w:t>
      </w:r>
      <w:r w:rsidRPr="00FB58FA">
        <w:rPr>
          <w:rFonts w:cs="Arial"/>
          <w:color w:val="000000" w:themeColor="text1"/>
          <w:lang w:val="en-US"/>
        </w:rPr>
        <w:t xml:space="preserve">. </w:t>
      </w:r>
    </w:p>
    <w:p w:rsidR="00F01931" w:rsidRPr="00FB58FA" w:rsidRDefault="00F01931" w:rsidP="00F01931">
      <w:pPr>
        <w:pStyle w:val="ErluterungenMuster1"/>
        <w:jc w:val="both"/>
        <w:rPr>
          <w:rFonts w:cs="Arial"/>
          <w:color w:val="000000" w:themeColor="text1"/>
          <w:lang w:val="en-US"/>
        </w:rPr>
      </w:pPr>
      <w:r w:rsidRPr="00FB58FA">
        <w:rPr>
          <w:rFonts w:cs="Arial"/>
          <w:color w:val="000000" w:themeColor="text1"/>
          <w:lang w:val="en-US"/>
        </w:rPr>
        <w:t xml:space="preserve">In </w:t>
      </w:r>
      <w:r w:rsidRPr="00FB58FA">
        <w:rPr>
          <w:rFonts w:cs="Arial"/>
          <w:b/>
          <w:i/>
          <w:color w:val="000000" w:themeColor="text1"/>
          <w:lang w:val="en-US"/>
        </w:rPr>
        <w:t xml:space="preserve">cooperation </w:t>
      </w:r>
      <w:r w:rsidRPr="00FB58FA">
        <w:rPr>
          <w:rFonts w:cs="Arial"/>
          <w:color w:val="000000" w:themeColor="text1"/>
          <w:lang w:val="en-US"/>
        </w:rPr>
        <w:t>with other</w:t>
      </w:r>
      <w:r w:rsidRPr="00FB58FA">
        <w:rPr>
          <w:rFonts w:cs="Arial"/>
          <w:b/>
          <w:i/>
          <w:color w:val="000000" w:themeColor="text1"/>
          <w:lang w:val="en-US"/>
        </w:rPr>
        <w:t xml:space="preserve"> HIOS projects </w:t>
      </w:r>
      <w:r w:rsidRPr="00FB58FA">
        <w:rPr>
          <w:rFonts w:cs="Arial"/>
          <w:color w:val="000000" w:themeColor="text1"/>
          <w:lang w:val="en-US"/>
        </w:rPr>
        <w:t xml:space="preserve">the knowledge acquired in the first funding period for ZnO based HIOS will be used to choose and design molecular groups and polymers that can chemically be attached to A11’s novel material classes and permit </w:t>
      </w:r>
      <w:r w:rsidRPr="00FB58FA">
        <w:rPr>
          <w:rFonts w:cs="Arial"/>
          <w:b/>
          <w:i/>
          <w:color w:val="000000" w:themeColor="text1"/>
          <w:lang w:val="en-US"/>
        </w:rPr>
        <w:t xml:space="preserve">efficient charge transfer </w:t>
      </w:r>
      <w:r w:rsidRPr="00FB58FA">
        <w:rPr>
          <w:rFonts w:cs="Arial"/>
          <w:color w:val="000000" w:themeColor="text1"/>
          <w:lang w:val="en-US"/>
        </w:rPr>
        <w:t>at the</w:t>
      </w:r>
      <w:r w:rsidRPr="00FB58FA">
        <w:rPr>
          <w:rFonts w:cs="Arial"/>
          <w:b/>
          <w:i/>
          <w:color w:val="000000" w:themeColor="text1"/>
          <w:lang w:val="en-US"/>
        </w:rPr>
        <w:t xml:space="preserve"> hybrid interfaces</w:t>
      </w:r>
      <w:r w:rsidRPr="00FB58FA">
        <w:rPr>
          <w:rFonts w:cs="Arial"/>
          <w:color w:val="000000" w:themeColor="text1"/>
          <w:lang w:val="en-US"/>
        </w:rPr>
        <w:t xml:space="preserve">. As a sensitive monitor for the properties of hybrid interfaces, </w:t>
      </w:r>
      <w:r w:rsidRPr="00FB58FA">
        <w:rPr>
          <w:rFonts w:cs="Arial"/>
          <w:b/>
          <w:i/>
          <w:color w:val="000000" w:themeColor="text1"/>
          <w:lang w:val="en-US"/>
        </w:rPr>
        <w:t>two-dimensional</w:t>
      </w:r>
      <w:r w:rsidRPr="00FB58FA">
        <w:rPr>
          <w:rFonts w:cs="Arial"/>
          <w:color w:val="000000" w:themeColor="text1"/>
          <w:lang w:val="en-US"/>
        </w:rPr>
        <w:t xml:space="preserve"> </w:t>
      </w:r>
      <w:r w:rsidRPr="00FB58FA">
        <w:rPr>
          <w:rFonts w:cs="Arial"/>
          <w:b/>
          <w:i/>
          <w:color w:val="000000" w:themeColor="text1"/>
          <w:lang w:val="en-US"/>
        </w:rPr>
        <w:t>HIOS</w:t>
      </w:r>
      <w:r w:rsidRPr="00FB58FA">
        <w:rPr>
          <w:rFonts w:cs="Arial"/>
          <w:color w:val="000000" w:themeColor="text1"/>
          <w:lang w:val="en-US"/>
        </w:rPr>
        <w:t xml:space="preserve"> </w:t>
      </w:r>
      <w:r w:rsidRPr="00FB58FA">
        <w:rPr>
          <w:rFonts w:cs="Arial"/>
          <w:b/>
          <w:i/>
          <w:color w:val="000000" w:themeColor="text1"/>
          <w:lang w:val="en-US"/>
        </w:rPr>
        <w:t xml:space="preserve">diodes </w:t>
      </w:r>
      <w:r w:rsidRPr="00FB58FA">
        <w:rPr>
          <w:rFonts w:cs="Arial"/>
          <w:color w:val="000000" w:themeColor="text1"/>
          <w:lang w:val="en-US"/>
        </w:rPr>
        <w:t xml:space="preserve">based on GaN and Si will be studied in detail. Correlated optical and electrical studies on these devices will reveal the crucial physical properties of the interface and how interfaces determine charge transport processes and, thus, the performance of the test devices. In this regard, one research focus will reside on the examination of the </w:t>
      </w:r>
      <w:r w:rsidRPr="00FB58FA">
        <w:rPr>
          <w:rFonts w:cs="Arial"/>
          <w:b/>
          <w:i/>
          <w:color w:val="000000" w:themeColor="text1"/>
          <w:lang w:val="en-US"/>
        </w:rPr>
        <w:t>actual band alignment</w:t>
      </w:r>
      <w:r w:rsidRPr="00FB58FA">
        <w:rPr>
          <w:rFonts w:cs="Arial"/>
          <w:color w:val="000000" w:themeColor="text1"/>
          <w:lang w:val="en-US"/>
        </w:rPr>
        <w:t xml:space="preserve"> in a device environment at HIOS interfaces, which can be </w:t>
      </w:r>
      <w:r w:rsidRPr="00FB58FA">
        <w:rPr>
          <w:rFonts w:cs="Arial"/>
          <w:b/>
          <w:i/>
          <w:color w:val="000000" w:themeColor="text1"/>
          <w:lang w:val="en-US"/>
        </w:rPr>
        <w:t xml:space="preserve">tuned </w:t>
      </w:r>
      <w:r w:rsidRPr="00FB58FA">
        <w:rPr>
          <w:rFonts w:cs="Arial"/>
          <w:color w:val="000000" w:themeColor="text1"/>
          <w:lang w:val="en-US"/>
        </w:rPr>
        <w:t>by</w:t>
      </w:r>
      <w:r w:rsidRPr="00FB58FA">
        <w:rPr>
          <w:rFonts w:cs="Arial"/>
          <w:b/>
          <w:i/>
          <w:color w:val="000000" w:themeColor="text1"/>
          <w:lang w:val="en-US"/>
        </w:rPr>
        <w:t xml:space="preserve"> different polymers</w:t>
      </w:r>
      <w:r w:rsidRPr="00FB58FA">
        <w:rPr>
          <w:rFonts w:cs="Arial"/>
          <w:color w:val="000000" w:themeColor="text1"/>
          <w:lang w:val="en-US"/>
        </w:rPr>
        <w:t xml:space="preserve"> with their respective doping strength and by</w:t>
      </w:r>
      <w:r w:rsidRPr="00FB58FA">
        <w:rPr>
          <w:rFonts w:cs="Arial"/>
          <w:b/>
          <w:i/>
          <w:color w:val="000000" w:themeColor="text1"/>
          <w:lang w:val="en-US"/>
        </w:rPr>
        <w:t xml:space="preserve"> deliberately designed molecules</w:t>
      </w:r>
      <w:r w:rsidRPr="00FB58FA">
        <w:rPr>
          <w:rFonts w:cs="Arial"/>
          <w:color w:val="000000" w:themeColor="text1"/>
          <w:lang w:val="en-US"/>
        </w:rPr>
        <w:t xml:space="preserve"> as interlayers </w:t>
      </w:r>
      <w:r w:rsidRPr="00FB58FA">
        <w:rPr>
          <w:rFonts w:cs="Arial"/>
          <w:color w:val="000000" w:themeColor="text1"/>
          <w:lang w:val="en-US"/>
        </w:rPr>
        <w:lastRenderedPageBreak/>
        <w:t xml:space="preserve">forming additional interfacial dipoles. A11 aims at realizing </w:t>
      </w:r>
      <w:r w:rsidRPr="00FB58FA">
        <w:rPr>
          <w:rFonts w:cs="Arial"/>
          <w:b/>
          <w:i/>
          <w:color w:val="000000" w:themeColor="text1"/>
          <w:lang w:val="en-US"/>
        </w:rPr>
        <w:t>extreme band-line up conditions</w:t>
      </w:r>
      <w:r w:rsidRPr="00FB58FA">
        <w:rPr>
          <w:rFonts w:cs="Arial"/>
          <w:color w:val="000000" w:themeColor="text1"/>
          <w:lang w:val="en-US"/>
        </w:rPr>
        <w:t xml:space="preserve">, and in particular an </w:t>
      </w:r>
      <w:r w:rsidRPr="00FB58FA">
        <w:rPr>
          <w:rFonts w:cs="Arial"/>
          <w:b/>
          <w:i/>
          <w:color w:val="000000" w:themeColor="text1"/>
          <w:lang w:val="en-US"/>
        </w:rPr>
        <w:t>inversion layer formation</w:t>
      </w:r>
      <w:r w:rsidRPr="00FB58FA">
        <w:rPr>
          <w:rFonts w:cs="Arial"/>
          <w:color w:val="000000" w:themeColor="text1"/>
          <w:lang w:val="en-US"/>
        </w:rPr>
        <w:t xml:space="preserve"> at the inorganic material surfaces of differently doped n- and p-type inorganic semiconductors. To reach this goal additional band </w:t>
      </w:r>
      <w:r w:rsidRPr="00FB58FA">
        <w:rPr>
          <w:rFonts w:cs="Arial"/>
          <w:b/>
          <w:i/>
          <w:color w:val="000000" w:themeColor="text1"/>
          <w:lang w:val="en-US"/>
        </w:rPr>
        <w:t xml:space="preserve">matching </w:t>
      </w:r>
      <w:r w:rsidRPr="00FB58FA">
        <w:rPr>
          <w:rFonts w:cs="Arial"/>
          <w:color w:val="000000" w:themeColor="text1"/>
          <w:lang w:val="en-US"/>
        </w:rPr>
        <w:t xml:space="preserve">of </w:t>
      </w:r>
      <w:r w:rsidRPr="00FB58FA">
        <w:rPr>
          <w:rFonts w:cs="Arial"/>
          <w:b/>
          <w:i/>
          <w:color w:val="000000" w:themeColor="text1"/>
          <w:lang w:val="en-US"/>
        </w:rPr>
        <w:t xml:space="preserve">contact layers </w:t>
      </w:r>
      <w:r w:rsidRPr="00FB58FA">
        <w:rPr>
          <w:rFonts w:cs="Arial"/>
          <w:color w:val="000000" w:themeColor="text1"/>
          <w:lang w:val="en-US"/>
        </w:rPr>
        <w:t xml:space="preserve">for the different HIOS will be an important additional development task. Furthermore, the </w:t>
      </w:r>
      <w:r w:rsidRPr="00FB58FA">
        <w:rPr>
          <w:rFonts w:cs="Arial"/>
          <w:b/>
          <w:i/>
          <w:color w:val="000000" w:themeColor="text1"/>
          <w:lang w:val="en-US"/>
        </w:rPr>
        <w:t xml:space="preserve">stability </w:t>
      </w:r>
      <w:r w:rsidRPr="00FB58FA">
        <w:rPr>
          <w:rFonts w:cs="Arial"/>
          <w:color w:val="000000" w:themeColor="text1"/>
          <w:lang w:val="en-US"/>
        </w:rPr>
        <w:t>of the</w:t>
      </w:r>
      <w:r w:rsidRPr="00FB58FA">
        <w:rPr>
          <w:rFonts w:cs="Arial"/>
          <w:b/>
          <w:i/>
          <w:color w:val="000000" w:themeColor="text1"/>
          <w:lang w:val="en-US"/>
        </w:rPr>
        <w:t xml:space="preserve"> HIOS interfaces </w:t>
      </w:r>
      <w:r w:rsidRPr="00FB58FA">
        <w:rPr>
          <w:rFonts w:cs="Arial"/>
          <w:color w:val="000000" w:themeColor="text1"/>
          <w:lang w:val="en-US"/>
        </w:rPr>
        <w:t>and</w:t>
      </w:r>
      <w:r w:rsidRPr="00FB58FA">
        <w:rPr>
          <w:rFonts w:cs="Arial"/>
          <w:b/>
          <w:i/>
          <w:color w:val="000000" w:themeColor="text1"/>
          <w:lang w:val="en-US"/>
        </w:rPr>
        <w:t xml:space="preserve"> surfaces</w:t>
      </w:r>
      <w:r w:rsidRPr="00FB58FA">
        <w:rPr>
          <w:rFonts w:cs="Arial"/>
          <w:color w:val="000000" w:themeColor="text1"/>
          <w:lang w:val="en-US"/>
        </w:rPr>
        <w:t xml:space="preserve"> is crucial. </w:t>
      </w:r>
      <w:r w:rsidRPr="00FB58FA">
        <w:rPr>
          <w:rFonts w:cs="Arial"/>
          <w:b/>
          <w:i/>
          <w:color w:val="000000" w:themeColor="text1"/>
          <w:lang w:val="en-US"/>
        </w:rPr>
        <w:t>Degradation mechanisms</w:t>
      </w:r>
      <w:r w:rsidRPr="00FB58FA">
        <w:rPr>
          <w:rFonts w:cs="Arial"/>
          <w:color w:val="000000" w:themeColor="text1"/>
          <w:lang w:val="en-US"/>
        </w:rPr>
        <w:t xml:space="preserve">, like oxidation of the inorganic semiconductor or the light soaking induced degradation of the organic component, will have an immense effect on band alignment and electrical transport properties. It is one of the goals of A11 to </w:t>
      </w:r>
      <w:r w:rsidRPr="00FB58FA">
        <w:rPr>
          <w:rFonts w:cs="Arial"/>
          <w:b/>
          <w:i/>
          <w:color w:val="000000" w:themeColor="text1"/>
          <w:lang w:val="en-US"/>
        </w:rPr>
        <w:t>chemically stabilize</w:t>
      </w:r>
      <w:r w:rsidRPr="00FB58FA">
        <w:rPr>
          <w:rFonts w:cs="Arial"/>
          <w:color w:val="000000" w:themeColor="text1"/>
          <w:lang w:val="en-US"/>
        </w:rPr>
        <w:t xml:space="preserve"> the Si and GaN surfaces by</w:t>
      </w:r>
      <w:r w:rsidRPr="00FB58FA">
        <w:rPr>
          <w:rFonts w:cs="Arial"/>
          <w:b/>
          <w:i/>
          <w:color w:val="000000" w:themeColor="text1"/>
          <w:lang w:val="en-US"/>
        </w:rPr>
        <w:t xml:space="preserve"> specifically selected molecules </w:t>
      </w:r>
      <w:r w:rsidRPr="00FB58FA">
        <w:rPr>
          <w:rFonts w:cs="Arial"/>
          <w:color w:val="000000" w:themeColor="text1"/>
          <w:lang w:val="en-US"/>
        </w:rPr>
        <w:t>or</w:t>
      </w:r>
      <w:r w:rsidRPr="00FB58FA">
        <w:rPr>
          <w:rFonts w:cs="Arial"/>
          <w:b/>
          <w:i/>
          <w:color w:val="000000" w:themeColor="text1"/>
          <w:lang w:val="en-US"/>
        </w:rPr>
        <w:t xml:space="preserve"> inorganic, atomically thin layers</w:t>
      </w:r>
      <w:r w:rsidRPr="00FB58FA">
        <w:rPr>
          <w:rFonts w:cs="Arial"/>
          <w:color w:val="000000" w:themeColor="text1"/>
          <w:lang w:val="en-US"/>
        </w:rPr>
        <w:t xml:space="preserve">. Complementing the 2D reference structures, and exploiting the achievements of collaborators in the CRC on the novel nano-structured materials, </w:t>
      </w:r>
      <w:r w:rsidRPr="00FB58FA">
        <w:rPr>
          <w:rFonts w:cs="Arial"/>
          <w:b/>
          <w:i/>
          <w:color w:val="000000" w:themeColor="text1"/>
          <w:lang w:val="en-US"/>
        </w:rPr>
        <w:t>3D HIOS devices</w:t>
      </w:r>
      <w:r w:rsidRPr="00FB58FA">
        <w:rPr>
          <w:rFonts w:cs="Arial"/>
          <w:color w:val="000000" w:themeColor="text1"/>
          <w:lang w:val="en-US"/>
        </w:rPr>
        <w:t xml:space="preserve"> will be investigated. Large aspect ratios creating huge interfaces and the opportunity to address specially chosen facets make 3D nano-architectures an even better monitor for opto-electronic properties and stability optimization. This calls for the development of </w:t>
      </w:r>
      <w:r w:rsidRPr="00FB58FA">
        <w:rPr>
          <w:rFonts w:cs="Arial"/>
          <w:b/>
          <w:i/>
          <w:color w:val="000000" w:themeColor="text1"/>
          <w:lang w:val="en-US"/>
        </w:rPr>
        <w:t>(crystal face-) selective binding of</w:t>
      </w:r>
      <w:r w:rsidRPr="00FB58FA">
        <w:rPr>
          <w:rFonts w:cs="Arial"/>
          <w:color w:val="000000" w:themeColor="text1"/>
          <w:lang w:val="en-US"/>
        </w:rPr>
        <w:t xml:space="preserve"> self-assembled monolayer </w:t>
      </w:r>
      <w:r w:rsidRPr="00FB58FA">
        <w:rPr>
          <w:rFonts w:cs="Arial"/>
          <w:b/>
          <w:i/>
          <w:color w:val="000000" w:themeColor="text1"/>
          <w:lang w:val="en-US"/>
        </w:rPr>
        <w:t>interface modification agents</w:t>
      </w:r>
      <w:r w:rsidRPr="00FB58FA">
        <w:rPr>
          <w:rFonts w:cs="Arial"/>
          <w:color w:val="000000" w:themeColor="text1"/>
          <w:lang w:val="en-US"/>
        </w:rPr>
        <w:t xml:space="preserve">, which is jointly targeted together with various other projects of the current CRC. One of the prime challenges will be to assess and consequently control the opto-electronic properties of these 3D HIOS at the nanoscale. To tackle these challenges the use of </w:t>
      </w:r>
      <w:r w:rsidRPr="00FB58FA">
        <w:rPr>
          <w:rFonts w:cs="Arial"/>
          <w:b/>
          <w:i/>
          <w:color w:val="000000" w:themeColor="text1"/>
          <w:lang w:val="en-US"/>
        </w:rPr>
        <w:t>in-situ</w:t>
      </w:r>
      <w:r w:rsidRPr="00FB58FA">
        <w:rPr>
          <w:rFonts w:cs="Arial"/>
          <w:color w:val="000000" w:themeColor="text1"/>
          <w:lang w:val="en-US"/>
        </w:rPr>
        <w:t xml:space="preserve"> </w:t>
      </w:r>
      <w:r w:rsidRPr="00FB58FA">
        <w:rPr>
          <w:rFonts w:cs="Arial"/>
          <w:b/>
          <w:i/>
          <w:color w:val="000000" w:themeColor="text1"/>
          <w:lang w:val="en-US"/>
        </w:rPr>
        <w:t xml:space="preserve">nano-manipulation </w:t>
      </w:r>
      <w:r w:rsidRPr="00FB58FA">
        <w:rPr>
          <w:rFonts w:cs="Arial"/>
          <w:color w:val="000000" w:themeColor="text1"/>
          <w:lang w:val="en-US"/>
        </w:rPr>
        <w:t>and</w:t>
      </w:r>
      <w:r w:rsidRPr="00FB58FA">
        <w:rPr>
          <w:rFonts w:cs="Arial"/>
          <w:b/>
          <w:i/>
          <w:color w:val="000000" w:themeColor="text1"/>
          <w:lang w:val="en-US"/>
        </w:rPr>
        <w:t xml:space="preserve"> nano-probing</w:t>
      </w:r>
      <w:r w:rsidRPr="00FB58FA">
        <w:rPr>
          <w:rFonts w:cs="Arial"/>
          <w:color w:val="000000" w:themeColor="text1"/>
          <w:lang w:val="en-US"/>
        </w:rPr>
        <w:t xml:space="preserve"> in combination with </w:t>
      </w:r>
      <w:r w:rsidRPr="00FB58FA">
        <w:rPr>
          <w:rFonts w:cs="Arial"/>
          <w:b/>
          <w:i/>
          <w:color w:val="000000" w:themeColor="text1"/>
          <w:lang w:val="en-US"/>
        </w:rPr>
        <w:t>correlated microscopy/spectroscopy techniques</w:t>
      </w:r>
      <w:r w:rsidRPr="00FB58FA">
        <w:rPr>
          <w:rFonts w:cs="Arial"/>
          <w:color w:val="000000" w:themeColor="text1"/>
          <w:lang w:val="en-US"/>
        </w:rPr>
        <w:t xml:space="preserve"> will permit opto-electrical readout even of individual functional nano-HIOS as well as microscopic and macroscopic hybrid devices.</w:t>
      </w:r>
    </w:p>
    <w:p w:rsidR="00F01931" w:rsidRPr="00FB58FA" w:rsidRDefault="00F01931" w:rsidP="00F01931">
      <w:pPr>
        <w:pStyle w:val="Musterberschrift21"/>
        <w:numPr>
          <w:ilvl w:val="1"/>
          <w:numId w:val="1"/>
        </w:numPr>
        <w:rPr>
          <w:rFonts w:cs="Arial"/>
          <w:color w:val="000000" w:themeColor="text1"/>
          <w:lang w:val="en-US"/>
        </w:rPr>
      </w:pPr>
      <w:bookmarkStart w:id="49" w:name="_Toc349131091"/>
      <w:r w:rsidRPr="00FB58FA">
        <w:rPr>
          <w:rFonts w:cs="Arial"/>
          <w:color w:val="000000" w:themeColor="text1"/>
          <w:lang w:val="en-US"/>
        </w:rPr>
        <w:t>Research rationale</w:t>
      </w:r>
      <w:bookmarkEnd w:id="49"/>
    </w:p>
    <w:p w:rsidR="00F01931" w:rsidRPr="00FB58FA" w:rsidRDefault="00F01931" w:rsidP="00F01931">
      <w:pPr>
        <w:pStyle w:val="Musterberschrift31"/>
        <w:numPr>
          <w:ilvl w:val="2"/>
          <w:numId w:val="1"/>
        </w:numPr>
        <w:tabs>
          <w:tab w:val="clear" w:pos="8652"/>
          <w:tab w:val="num" w:pos="1139"/>
        </w:tabs>
        <w:ind w:left="1139"/>
        <w:rPr>
          <w:rFonts w:cs="Arial"/>
          <w:color w:val="000000" w:themeColor="text1"/>
          <w:lang w:val="en-US"/>
        </w:rPr>
      </w:pPr>
      <w:bookmarkStart w:id="50" w:name="_Toc262229585"/>
      <w:bookmarkStart w:id="51" w:name="_Toc349131092"/>
      <w:r w:rsidRPr="00FB58FA">
        <w:rPr>
          <w:rFonts w:cs="Arial"/>
          <w:color w:val="000000" w:themeColor="text1"/>
          <w:lang w:val="en-US"/>
        </w:rPr>
        <w:t>Current state of understanding and preliminary work</w:t>
      </w:r>
      <w:bookmarkEnd w:id="50"/>
      <w:bookmarkEnd w:id="51"/>
    </w:p>
    <w:p w:rsidR="00F01931" w:rsidRPr="00FB58FA" w:rsidRDefault="00F01931" w:rsidP="00F01931">
      <w:pPr>
        <w:jc w:val="both"/>
        <w:rPr>
          <w:rFonts w:eastAsia="Times New Roman" w:cs="Arial"/>
          <w:color w:val="000000" w:themeColor="text1"/>
          <w:lang w:val="en-US"/>
        </w:rPr>
      </w:pPr>
    </w:p>
    <w:p w:rsidR="00F01931" w:rsidRPr="00FB58FA" w:rsidRDefault="00F01931" w:rsidP="00F01931">
      <w:pPr>
        <w:jc w:val="both"/>
        <w:rPr>
          <w:rFonts w:eastAsia="Times New Roman" w:cs="Arial"/>
          <w:b/>
          <w:color w:val="000000" w:themeColor="text1"/>
          <w:lang w:val="en-US"/>
        </w:rPr>
      </w:pPr>
      <w:r w:rsidRPr="00FB58FA">
        <w:rPr>
          <w:rFonts w:eastAsia="Times New Roman" w:cs="Arial"/>
          <w:b/>
          <w:color w:val="000000" w:themeColor="text1"/>
          <w:lang w:val="en-US"/>
        </w:rPr>
        <w:t>Application of hybrid inorganic-organic interfaces in functional devices</w:t>
      </w:r>
    </w:p>
    <w:p w:rsidR="00F01931" w:rsidRPr="00FB58FA" w:rsidRDefault="00F01931" w:rsidP="00F01931">
      <w:pPr>
        <w:jc w:val="both"/>
        <w:rPr>
          <w:rFonts w:eastAsia="Times New Roman" w:cs="Arial"/>
          <w:color w:val="000000" w:themeColor="text1"/>
          <w:lang w:val="en-US"/>
        </w:rPr>
      </w:pPr>
      <w:r w:rsidRPr="00FB58FA">
        <w:rPr>
          <w:rFonts w:eastAsia="Times New Roman" w:cs="Arial"/>
          <w:color w:val="000000" w:themeColor="text1"/>
          <w:lang w:val="en-US"/>
        </w:rPr>
        <w:t>The discovery of conductive molecules and polymers in 1977</w:t>
      </w:r>
      <w:r w:rsidRPr="00FB58FA">
        <w:rPr>
          <w:rFonts w:eastAsia="Times New Roman" w:cs="Arial"/>
          <w:color w:val="000000" w:themeColor="text1"/>
          <w:vertAlign w:val="superscript"/>
          <w:lang w:val="en-US"/>
        </w:rPr>
        <w:t>[1]</w:t>
      </w:r>
      <w:r w:rsidRPr="00FB58FA">
        <w:rPr>
          <w:rFonts w:eastAsia="Times New Roman" w:cs="Arial"/>
          <w:color w:val="000000" w:themeColor="text1"/>
          <w:lang w:val="en-US"/>
        </w:rPr>
        <w:t xml:space="preserve"> initiated the exciting new research area of organic electronics. Closely related, the field of hybrid inorganic-organic opto-electronic devices emerged, attempting the successful combination of advantages of both material classes such as the cheap and easy fabrication of organics and superior electronic properties of inorganics. Soon after, charge selective interfaces have been demonstrated in different hybrid </w:t>
      </w:r>
      <w:proofErr w:type="gramStart"/>
      <w:r w:rsidRPr="00FB58FA">
        <w:rPr>
          <w:rFonts w:eastAsia="Times New Roman" w:cs="Arial"/>
          <w:color w:val="000000" w:themeColor="text1"/>
          <w:lang w:val="en-US"/>
        </w:rPr>
        <w:t>systems</w:t>
      </w:r>
      <w:r w:rsidRPr="00FB58FA">
        <w:rPr>
          <w:rFonts w:eastAsia="Times New Roman" w:cs="Arial"/>
          <w:color w:val="000000" w:themeColor="text1"/>
          <w:vertAlign w:val="superscript"/>
          <w:lang w:val="en-US"/>
        </w:rPr>
        <w:t>[</w:t>
      </w:r>
      <w:proofErr w:type="gramEnd"/>
      <w:r w:rsidRPr="00FB58FA">
        <w:rPr>
          <w:rFonts w:eastAsia="Times New Roman" w:cs="Arial"/>
          <w:color w:val="000000" w:themeColor="text1"/>
          <w:vertAlign w:val="superscript"/>
          <w:lang w:val="en-US"/>
        </w:rPr>
        <w:t>2]</w:t>
      </w:r>
      <w:r w:rsidRPr="00FB58FA">
        <w:rPr>
          <w:rFonts w:eastAsia="Times New Roman" w:cs="Arial"/>
          <w:color w:val="000000" w:themeColor="text1"/>
          <w:lang w:val="en-US"/>
        </w:rPr>
        <w:t xml:space="preserve">. The synergy of organics and inorganics has been proven to work for rectifying contacts, light emitting diodes and photovoltaic cells. In all of these hybrid device configurations it is possible to utilize the organic component as the active device material and the inorganic part as a charge carrier extraction layer or vice versa. Even the well-known dye sensitized solar </w:t>
      </w:r>
      <w:proofErr w:type="gramStart"/>
      <w:r w:rsidRPr="00FB58FA">
        <w:rPr>
          <w:rFonts w:eastAsia="Times New Roman" w:cs="Arial"/>
          <w:color w:val="000000" w:themeColor="text1"/>
          <w:lang w:val="en-US"/>
        </w:rPr>
        <w:t>cells</w:t>
      </w:r>
      <w:r w:rsidRPr="00FB58FA">
        <w:rPr>
          <w:rFonts w:eastAsia="Times New Roman" w:cs="Arial"/>
          <w:color w:val="000000" w:themeColor="text1"/>
          <w:vertAlign w:val="superscript"/>
          <w:lang w:val="en-US"/>
        </w:rPr>
        <w:t>[</w:t>
      </w:r>
      <w:proofErr w:type="gramEnd"/>
      <w:r w:rsidRPr="00FB58FA">
        <w:rPr>
          <w:rFonts w:eastAsia="Times New Roman" w:cs="Arial"/>
          <w:color w:val="000000" w:themeColor="text1"/>
          <w:vertAlign w:val="superscript"/>
          <w:lang w:val="en-US"/>
        </w:rPr>
        <w:t xml:space="preserve">3] </w:t>
      </w:r>
      <w:r w:rsidRPr="00FB58FA">
        <w:rPr>
          <w:rFonts w:eastAsia="Times New Roman" w:cs="Arial"/>
          <w:color w:val="000000" w:themeColor="text1"/>
          <w:lang w:val="en-US"/>
        </w:rPr>
        <w:t>as well as the incredibly successful perovskite devices</w:t>
      </w:r>
      <w:r w:rsidRPr="00FB58FA">
        <w:rPr>
          <w:rFonts w:eastAsia="Times New Roman" w:cs="Arial"/>
          <w:color w:val="000000" w:themeColor="text1"/>
          <w:vertAlign w:val="superscript"/>
          <w:lang w:val="en-US"/>
        </w:rPr>
        <w:t xml:space="preserve">[4] </w:t>
      </w:r>
      <w:r w:rsidRPr="00FB58FA">
        <w:rPr>
          <w:rFonts w:eastAsia="Times New Roman" w:cs="Arial"/>
          <w:color w:val="000000" w:themeColor="text1"/>
          <w:lang w:val="en-US"/>
        </w:rPr>
        <w:t>rely on a hybrid interface for carrier extraction. While there are different approaches to hybrid opto-electronic applications, often a common inorganic such as an established semiconductor is used in combination with conductive polythiophenes or polyfluorenes. A few examples for applications are:</w:t>
      </w:r>
    </w:p>
    <w:p w:rsidR="00F01931" w:rsidRPr="00FB58FA" w:rsidRDefault="00F01931" w:rsidP="005A084D">
      <w:pPr>
        <w:pStyle w:val="Listenabsatz"/>
        <w:numPr>
          <w:ilvl w:val="0"/>
          <w:numId w:val="21"/>
        </w:numPr>
        <w:jc w:val="both"/>
        <w:rPr>
          <w:rFonts w:eastAsia="Times New Roman" w:cs="Arial"/>
          <w:color w:val="000000" w:themeColor="text1"/>
          <w:lang w:val="en-US"/>
        </w:rPr>
      </w:pPr>
      <w:r w:rsidRPr="00FB58FA">
        <w:rPr>
          <w:rFonts w:eastAsia="Times New Roman" w:cs="Arial"/>
          <w:b/>
          <w:i/>
          <w:color w:val="000000" w:themeColor="text1"/>
          <w:lang w:val="en-US"/>
        </w:rPr>
        <w:t>Rectifying diodes</w:t>
      </w:r>
      <w:r w:rsidRPr="00FB58FA">
        <w:rPr>
          <w:rFonts w:eastAsia="Times New Roman" w:cs="Arial"/>
          <w:color w:val="000000" w:themeColor="text1"/>
          <w:lang w:val="en-US"/>
        </w:rPr>
        <w:t xml:space="preserve"> combining poly(3-hexylthiophene) (P3HT) with inorganic semiconductors such as TiO2, Si, CdSe or ZnO</w:t>
      </w:r>
      <w:r w:rsidRPr="00FB58FA">
        <w:rPr>
          <w:rFonts w:eastAsia="Times New Roman" w:cs="Arial"/>
          <w:color w:val="000000" w:themeColor="text1"/>
          <w:vertAlign w:val="superscript"/>
          <w:lang w:val="en-US"/>
        </w:rPr>
        <w:t>[5]</w:t>
      </w:r>
    </w:p>
    <w:p w:rsidR="00F01931" w:rsidRPr="00FB58FA" w:rsidRDefault="00F01931" w:rsidP="005A084D">
      <w:pPr>
        <w:pStyle w:val="Listenabsatz"/>
        <w:numPr>
          <w:ilvl w:val="0"/>
          <w:numId w:val="21"/>
        </w:numPr>
        <w:jc w:val="both"/>
        <w:rPr>
          <w:rFonts w:eastAsia="Times New Roman" w:cs="Arial"/>
          <w:color w:val="000000" w:themeColor="text1"/>
          <w:lang w:val="en-US"/>
        </w:rPr>
      </w:pPr>
      <w:r w:rsidRPr="00FB58FA">
        <w:rPr>
          <w:rFonts w:eastAsia="Times New Roman" w:cs="Arial"/>
          <w:b/>
          <w:i/>
          <w:color w:val="000000" w:themeColor="text1"/>
          <w:lang w:val="en-US"/>
        </w:rPr>
        <w:t>Hybrid light emitting diodes</w:t>
      </w:r>
      <w:r w:rsidRPr="00FB58FA">
        <w:rPr>
          <w:rFonts w:eastAsia="Times New Roman" w:cs="Arial"/>
          <w:color w:val="000000" w:themeColor="text1"/>
          <w:lang w:val="en-US"/>
        </w:rPr>
        <w:t xml:space="preserve"> with </w:t>
      </w:r>
      <w:proofErr w:type="gramStart"/>
      <w:r w:rsidRPr="00FB58FA">
        <w:rPr>
          <w:rFonts w:eastAsia="Times New Roman" w:cs="Arial"/>
          <w:color w:val="000000" w:themeColor="text1"/>
          <w:lang w:val="en-US"/>
        </w:rPr>
        <w:t>poly(</w:t>
      </w:r>
      <w:proofErr w:type="gramEnd"/>
      <w:r w:rsidRPr="00FB58FA">
        <w:rPr>
          <w:rFonts w:eastAsia="Times New Roman" w:cs="Arial"/>
          <w:color w:val="000000" w:themeColor="text1"/>
          <w:lang w:val="en-US"/>
        </w:rPr>
        <w:t>9,9-dioctylfluorene-co-9,9-di(4-methoxy) phenylfluorene) (F8DP) and oxidic inorganic extraction layers</w:t>
      </w:r>
      <w:r w:rsidRPr="00FB58FA">
        <w:rPr>
          <w:rFonts w:eastAsia="Times New Roman" w:cs="Arial"/>
          <w:color w:val="000000" w:themeColor="text1"/>
          <w:vertAlign w:val="superscript"/>
          <w:lang w:val="en-US"/>
        </w:rPr>
        <w:t>[6]</w:t>
      </w:r>
      <w:r w:rsidRPr="00FB58FA">
        <w:rPr>
          <w:rFonts w:eastAsia="Times New Roman" w:cs="Arial"/>
          <w:color w:val="000000" w:themeColor="text1"/>
          <w:lang w:val="en-US"/>
        </w:rPr>
        <w:t xml:space="preserve"> or in a layer stack with InGaN</w:t>
      </w:r>
      <w:r w:rsidRPr="00FB58FA">
        <w:rPr>
          <w:rFonts w:eastAsia="Times New Roman" w:cs="Arial"/>
          <w:color w:val="000000" w:themeColor="text1"/>
          <w:vertAlign w:val="superscript"/>
          <w:lang w:val="en-US"/>
        </w:rPr>
        <w:t>[7]</w:t>
      </w:r>
      <w:r w:rsidRPr="00FB58FA">
        <w:rPr>
          <w:rFonts w:eastAsia="Times New Roman" w:cs="Arial"/>
          <w:color w:val="000000" w:themeColor="text1"/>
          <w:lang w:val="en-US"/>
        </w:rPr>
        <w:t xml:space="preserve">. </w:t>
      </w:r>
    </w:p>
    <w:p w:rsidR="00F01931" w:rsidRPr="00FB58FA" w:rsidRDefault="00F01931" w:rsidP="005A084D">
      <w:pPr>
        <w:pStyle w:val="Listenabsatz"/>
        <w:numPr>
          <w:ilvl w:val="0"/>
          <w:numId w:val="21"/>
        </w:numPr>
        <w:jc w:val="both"/>
        <w:rPr>
          <w:rFonts w:eastAsia="Times New Roman" w:cs="Arial"/>
          <w:color w:val="000000" w:themeColor="text1"/>
          <w:lang w:val="en-US"/>
        </w:rPr>
      </w:pPr>
      <w:r w:rsidRPr="00FB58FA">
        <w:rPr>
          <w:rFonts w:eastAsia="Times New Roman" w:cs="Arial"/>
          <w:b/>
          <w:i/>
          <w:color w:val="000000" w:themeColor="text1"/>
          <w:lang w:val="en-US"/>
        </w:rPr>
        <w:t>Photovoltaic devices</w:t>
      </w:r>
      <w:r w:rsidRPr="00FB58FA">
        <w:rPr>
          <w:rFonts w:eastAsia="Times New Roman" w:cs="Arial"/>
          <w:color w:val="000000" w:themeColor="text1"/>
          <w:lang w:val="en-US"/>
        </w:rPr>
        <w:t xml:space="preserve"> with inorganic absorbers like Si and highly doped ‘metallic’ poly(3,4- ethylene-dioxythiophene):poly(styrenesulfonate) (PEDOT:PSS)</w:t>
      </w:r>
      <w:r w:rsidRPr="00FB58FA">
        <w:rPr>
          <w:rFonts w:eastAsia="Times New Roman" w:cs="Arial"/>
          <w:color w:val="000000" w:themeColor="text1"/>
          <w:vertAlign w:val="superscript"/>
          <w:lang w:val="en-US"/>
        </w:rPr>
        <w:t xml:space="preserve"> [21]</w:t>
      </w:r>
      <w:r w:rsidRPr="00FB58FA">
        <w:rPr>
          <w:rFonts w:eastAsia="Times New Roman" w:cs="Arial"/>
          <w:color w:val="000000" w:themeColor="text1"/>
          <w:lang w:val="en-US"/>
        </w:rPr>
        <w:t xml:space="preserve"> or GaAs and P3HT</w:t>
      </w:r>
      <w:r w:rsidRPr="00FB58FA">
        <w:rPr>
          <w:rFonts w:eastAsia="Times New Roman" w:cs="Arial"/>
          <w:color w:val="000000" w:themeColor="text1"/>
          <w:vertAlign w:val="superscript"/>
          <w:lang w:val="en-US"/>
        </w:rPr>
        <w:t>[8]</w:t>
      </w:r>
    </w:p>
    <w:p w:rsidR="00F01931" w:rsidRPr="00FB58FA" w:rsidRDefault="00D31817" w:rsidP="00F01931">
      <w:pPr>
        <w:jc w:val="both"/>
        <w:rPr>
          <w:rFonts w:eastAsia="Times New Roman" w:cs="Arial"/>
          <w:color w:val="000000" w:themeColor="text1"/>
          <w:lang w:val="en-US"/>
        </w:rPr>
      </w:pPr>
      <w:r w:rsidRPr="00FB58FA">
        <w:rPr>
          <w:rFonts w:cs="Arial"/>
          <w:noProof/>
          <w:color w:val="000000" w:themeColor="text1"/>
          <w:lang w:val="de-DE"/>
        </w:rPr>
        <mc:AlternateContent>
          <mc:Choice Requires="wps">
            <w:drawing>
              <wp:anchor distT="0" distB="0" distL="114300" distR="114300" simplePos="0" relativeHeight="251699200" behindDoc="0" locked="0" layoutInCell="1" allowOverlap="1" wp14:anchorId="5686DE0D" wp14:editId="0F018F6A">
                <wp:simplePos x="0" y="0"/>
                <wp:positionH relativeFrom="rightMargin">
                  <wp:posOffset>-2880360</wp:posOffset>
                </wp:positionH>
                <wp:positionV relativeFrom="paragraph">
                  <wp:posOffset>1960245</wp:posOffset>
                </wp:positionV>
                <wp:extent cx="2879725" cy="687070"/>
                <wp:effectExtent l="0" t="0" r="0" b="0"/>
                <wp:wrapTight wrapText="bothSides">
                  <wp:wrapPolygon edited="0">
                    <wp:start x="0" y="0"/>
                    <wp:lineTo x="0" y="20961"/>
                    <wp:lineTo x="21433" y="20961"/>
                    <wp:lineTo x="21433" y="0"/>
                    <wp:lineTo x="0" y="0"/>
                  </wp:wrapPolygon>
                </wp:wrapTight>
                <wp:docPr id="4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687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Default="003151EA" w:rsidP="00F01931">
                            <w:pPr>
                              <w:pStyle w:val="Beschriftung"/>
                              <w:spacing w:after="0"/>
                              <w:jc w:val="both"/>
                            </w:pPr>
                            <w:r>
                              <w:t xml:space="preserve">Figure </w:t>
                            </w:r>
                            <w:r>
                              <w:fldChar w:fldCharType="begin"/>
                            </w:r>
                            <w:r>
                              <w:instrText xml:space="preserve"> SEQ Figure \* ARABIC </w:instrText>
                            </w:r>
                            <w:r>
                              <w:fldChar w:fldCharType="separate"/>
                            </w:r>
                            <w:r w:rsidR="002A02EF">
                              <w:rPr>
                                <w:noProof/>
                              </w:rPr>
                              <w:t>1</w:t>
                            </w:r>
                            <w:r>
                              <w:fldChar w:fldCharType="end"/>
                            </w:r>
                            <w:r>
                              <w:t xml:space="preserve"> Schematic demonstrating hole transport in PEDOT</w:t>
                            </w:r>
                            <w:proofErr w:type="gramStart"/>
                            <w:r>
                              <w:t>:PSS</w:t>
                            </w:r>
                            <w:proofErr w:type="gramEnd"/>
                            <w:r>
                              <w:t xml:space="preserve"> layers on a Si substrate surface with and without the solvent DMSO. The charge transport (condutivity σ) well as the charge carrier separation (Voc) is limited by the PSS barrier</w:t>
                            </w:r>
                            <w:proofErr w:type="gramStart"/>
                            <w:r>
                              <w:t>.</w:t>
                            </w:r>
                            <w:r w:rsidRPr="0066020D">
                              <w:rPr>
                                <w:vertAlign w:val="superscript"/>
                              </w:rPr>
                              <w:t>[</w:t>
                            </w:r>
                            <w:proofErr w:type="gramEnd"/>
                            <w:r>
                              <w:rPr>
                                <w:vertAlign w:val="superscript"/>
                              </w:rPr>
                              <w:t>22</w:t>
                            </w:r>
                            <w:r w:rsidRPr="0066020D">
                              <w:rPr>
                                <w:vertAlign w:val="superscript"/>
                              </w:rPr>
                              <w:t>]</w:t>
                            </w:r>
                          </w:p>
                          <w:p w:rsidR="003151EA" w:rsidRPr="009169B1" w:rsidRDefault="003151EA" w:rsidP="00F01931">
                            <w:pPr>
                              <w:jc w:val="both"/>
                            </w:pPr>
                          </w:p>
                          <w:p w:rsidR="003151EA" w:rsidRPr="009D519A" w:rsidRDefault="003151EA" w:rsidP="00F01931">
                            <w:pPr>
                              <w:pStyle w:val="Beschriftung"/>
                              <w:jc w:val="both"/>
                              <w:rPr>
                                <w:rFonts w:eastAsia="Times New Roman" w:cs="Arial"/>
                                <w:noProof/>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86DE0D" id="Text Box 3" o:spid="_x0000_s1047" type="#_x0000_t202" style="position:absolute;left:0;text-align:left;margin-left:-226.8pt;margin-top:154.35pt;width:226.75pt;height:54.1pt;z-index:25169920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" stroked="f">
                <v:textbox inset="0,0,0,0">
                  <w:txbxContent>
                    <w:p w:rsidR="003151EA" w:rsidRDefault="003151EA" w:rsidP="00F01931">
                      <w:pPr>
                        <w:pStyle w:val="Beschriftung"/>
                        <w:spacing w:after="0"/>
                        <w:jc w:val="both"/>
                      </w:pPr>
                      <w:r>
                        <w:t xml:space="preserve">Figure </w:t>
                      </w:r>
                      <w:r>
                        <w:fldChar w:fldCharType="begin"/>
                      </w:r>
                      <w:r>
                        <w:instrText xml:space="preserve"> SEQ Figure \* ARABIC </w:instrText>
                      </w:r>
                      <w:r>
                        <w:fldChar w:fldCharType="separate"/>
                      </w:r>
                      <w:r w:rsidR="002A02EF">
                        <w:rPr>
                          <w:noProof/>
                        </w:rPr>
                        <w:t>1</w:t>
                      </w:r>
                      <w:r>
                        <w:fldChar w:fldCharType="end"/>
                      </w:r>
                      <w:r>
                        <w:t xml:space="preserve"> Schematic demonstrating hole transport in PEDOT</w:t>
                      </w:r>
                      <w:proofErr w:type="gramStart"/>
                      <w:r>
                        <w:t>:PSS</w:t>
                      </w:r>
                      <w:proofErr w:type="gramEnd"/>
                      <w:r>
                        <w:t xml:space="preserve"> layers on a Si substrate surface with and without the solvent DMSO. The charge transport (condutivity σ) well as the charge carrier separation (Voc) is limited by the PSS barrier</w:t>
                      </w:r>
                      <w:proofErr w:type="gramStart"/>
                      <w:r>
                        <w:t>.</w:t>
                      </w:r>
                      <w:r w:rsidRPr="0066020D">
                        <w:rPr>
                          <w:vertAlign w:val="superscript"/>
                        </w:rPr>
                        <w:t>[</w:t>
                      </w:r>
                      <w:proofErr w:type="gramEnd"/>
                      <w:r>
                        <w:rPr>
                          <w:vertAlign w:val="superscript"/>
                        </w:rPr>
                        <w:t>22</w:t>
                      </w:r>
                      <w:r w:rsidRPr="0066020D">
                        <w:rPr>
                          <w:vertAlign w:val="superscript"/>
                        </w:rPr>
                        <w:t>]</w:t>
                      </w:r>
                    </w:p>
                    <w:p w:rsidR="003151EA" w:rsidRPr="009169B1" w:rsidRDefault="003151EA" w:rsidP="00F01931">
                      <w:pPr>
                        <w:jc w:val="both"/>
                      </w:pPr>
                    </w:p>
                    <w:p w:rsidR="003151EA" w:rsidRPr="009D519A" w:rsidRDefault="003151EA" w:rsidP="00F01931">
                      <w:pPr>
                        <w:pStyle w:val="Beschriftung"/>
                        <w:jc w:val="both"/>
                        <w:rPr>
                          <w:rFonts w:eastAsia="Times New Roman" w:cs="Arial"/>
                          <w:noProof/>
                        </w:rPr>
                      </w:pPr>
                    </w:p>
                  </w:txbxContent>
                </v:textbox>
                <w10:wrap type="tight" anchorx="margin"/>
              </v:shape>
            </w:pict>
          </mc:Fallback>
        </mc:AlternateContent>
      </w:r>
      <w:r w:rsidR="00F01931" w:rsidRPr="00FB58FA">
        <w:rPr>
          <w:rFonts w:cs="Arial"/>
          <w:noProof/>
          <w:color w:val="000000" w:themeColor="text1"/>
          <w:lang w:val="de-DE"/>
        </w:rPr>
        <w:drawing>
          <wp:anchor distT="0" distB="0" distL="114300" distR="114300" simplePos="0" relativeHeight="251691008" behindDoc="1" locked="0" layoutInCell="1" allowOverlap="1" wp14:anchorId="49E77E32" wp14:editId="50E10FD7">
            <wp:simplePos x="0" y="0"/>
            <wp:positionH relativeFrom="rightMargin">
              <wp:posOffset>-2880360</wp:posOffset>
            </wp:positionH>
            <wp:positionV relativeFrom="margin">
              <wp:posOffset>6715125</wp:posOffset>
            </wp:positionV>
            <wp:extent cx="2879725" cy="1525905"/>
            <wp:effectExtent l="0" t="0" r="0" b="0"/>
            <wp:wrapSquare wrapText="bothSides"/>
            <wp:docPr id="54" name="Grafik 9" descr="Beschreibung: C:\Users\sjaeckle\Planung, Ideen und Vorschläge\Anträge-Berichte\Jahresbericht MPG2013\pedot-gra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descr="Beschreibung: C:\Users\sjaeckle\Planung, Ideen und Vorschläge\Anträge-Berichte\Jahresbericht MPG2013\pedot-grains.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79725" cy="1525905"/>
                    </a:xfrm>
                    <a:prstGeom prst="rect">
                      <a:avLst/>
                    </a:prstGeom>
                    <a:noFill/>
                    <a:ln>
                      <a:noFill/>
                    </a:ln>
                  </pic:spPr>
                </pic:pic>
              </a:graphicData>
            </a:graphic>
            <wp14:sizeRelH relativeFrom="page">
              <wp14:pctWidth>0</wp14:pctWidth>
            </wp14:sizeRelH>
            <wp14:sizeRelV relativeFrom="page">
              <wp14:pctHeight>0</wp14:pctHeight>
            </wp14:sizeRelV>
          </wp:anchor>
        </w:drawing>
      </w:r>
      <w:r w:rsidR="00F01931" w:rsidRPr="00FB58FA">
        <w:rPr>
          <w:rFonts w:eastAsia="Times New Roman" w:cs="Arial"/>
          <w:color w:val="000000" w:themeColor="text1"/>
          <w:lang w:val="en-US"/>
        </w:rPr>
        <w:t>Only few mechanisms of these hybrid devices ruled by their inorganic-organic interfaces are fully understood yet, since a lot of parameters critically influence the behavior of any HIOS. In the first funding period, CRC 951 groups (B3, A8) have already shown essentially for ZnO surfaces how heavily the band alignment at the interface as well as the charge transfer of the excitons depends on either the electronic coupling strength of physisorbed molecules or electronic hybridization for chemisorbed molecules.</w:t>
      </w:r>
      <w:r w:rsidR="00F01931" w:rsidRPr="00FB58FA">
        <w:rPr>
          <w:rFonts w:eastAsia="Times New Roman" w:cs="Arial"/>
          <w:color w:val="000000" w:themeColor="text1"/>
          <w:vertAlign w:val="superscript"/>
          <w:lang w:val="en-US"/>
        </w:rPr>
        <w:t>[9]</w:t>
      </w:r>
      <w:r w:rsidR="00F01931" w:rsidRPr="00FB58FA">
        <w:rPr>
          <w:rFonts w:eastAsia="Times New Roman" w:cs="Arial"/>
          <w:color w:val="000000" w:themeColor="text1"/>
          <w:lang w:val="en-US"/>
        </w:rPr>
        <w:t xml:space="preserve"> However, up to now in most cases it is not even clear if the organic material is physisorbed or chemisorbed on the semiconductor surface and how this influences charge separation and transport. Also, it is still a question how loss mechanisms such as surface defects or oxidization of the inorganic component and degradation of the organics influence these processes. In this sense the band alignment as well as optical and electrical properties, especially of new HIOS are basically unknown. </w:t>
      </w:r>
    </w:p>
    <w:p w:rsidR="00FB1FDA" w:rsidRPr="00FB58FA" w:rsidRDefault="00FB1FDA" w:rsidP="00F01931">
      <w:pPr>
        <w:jc w:val="both"/>
        <w:rPr>
          <w:rFonts w:eastAsia="Times New Roman" w:cs="Arial"/>
          <w:color w:val="000000" w:themeColor="text1"/>
          <w:lang w:val="en-US"/>
        </w:rPr>
      </w:pPr>
      <w:r w:rsidRPr="00FB58FA">
        <w:rPr>
          <w:rFonts w:cs="Arial"/>
          <w:noProof/>
          <w:color w:val="000000" w:themeColor="text1"/>
          <w:lang w:val="de-DE"/>
        </w:rPr>
        <w:lastRenderedPageBreak/>
        <mc:AlternateContent>
          <mc:Choice Requires="wps">
            <w:drawing>
              <wp:anchor distT="0" distB="0" distL="114300" distR="114300" simplePos="0" relativeHeight="251698176" behindDoc="0" locked="0" layoutInCell="1" allowOverlap="1" wp14:anchorId="6529967A" wp14:editId="077EAB54">
                <wp:simplePos x="0" y="0"/>
                <wp:positionH relativeFrom="rightMargin">
                  <wp:posOffset>-6140450</wp:posOffset>
                </wp:positionH>
                <wp:positionV relativeFrom="paragraph">
                  <wp:posOffset>2478405</wp:posOffset>
                </wp:positionV>
                <wp:extent cx="2940050" cy="556260"/>
                <wp:effectExtent l="0" t="0" r="0" b="0"/>
                <wp:wrapSquare wrapText="bothSides"/>
                <wp:docPr id="5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0" cy="556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Pr="0066020D" w:rsidRDefault="003151EA" w:rsidP="00F01931">
                            <w:pPr>
                              <w:pStyle w:val="Beschriftung"/>
                              <w:jc w:val="both"/>
                              <w:rPr>
                                <w:vertAlign w:val="superscript"/>
                              </w:rPr>
                            </w:pPr>
                            <w:r>
                              <w:t>Figure 2 Dependence of n-Si/PEDOT</w:t>
                            </w:r>
                            <w:proofErr w:type="gramStart"/>
                            <w:r>
                              <w:t>:PSS</w:t>
                            </w:r>
                            <w:proofErr w:type="gramEnd"/>
                            <w:r>
                              <w:t xml:space="preserve"> solar cell device parameters for different substrate doping levels contradicting a Schottky junction formation indicating minority carrier dominated transport mechanism.</w:t>
                            </w:r>
                            <w:r>
                              <w:rPr>
                                <w:vertAlign w:val="superscript"/>
                              </w:rP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9967A" id="Text Box 5" o:spid="_x0000_s1048" type="#_x0000_t202" style="position:absolute;left:0;text-align:left;margin-left:-483.5pt;margin-top:195.15pt;width:231.5pt;height:43.8pt;z-index:2516981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" stroked="f">
                <v:textbox inset="0,0,0,0">
                  <w:txbxContent>
                    <w:p w:rsidR="003151EA" w:rsidRPr="0066020D" w:rsidRDefault="003151EA" w:rsidP="00F01931">
                      <w:pPr>
                        <w:pStyle w:val="Beschriftung"/>
                        <w:jc w:val="both"/>
                        <w:rPr>
                          <w:vertAlign w:val="superscript"/>
                        </w:rPr>
                      </w:pPr>
                      <w:r>
                        <w:t>Figure 2 Dependence of n-Si/PEDOT</w:t>
                      </w:r>
                      <w:proofErr w:type="gramStart"/>
                      <w:r>
                        <w:t>:PSS</w:t>
                      </w:r>
                      <w:proofErr w:type="gramEnd"/>
                      <w:r>
                        <w:t xml:space="preserve"> solar cell device parameters for different substrate doping levels contradicting a Schottky junction formation indicating minority carrier dominated transport mechanism.</w:t>
                      </w:r>
                      <w:r>
                        <w:rPr>
                          <w:vertAlign w:val="superscript"/>
                        </w:rPr>
                        <w:t>[21]</w:t>
                      </w:r>
                    </w:p>
                  </w:txbxContent>
                </v:textbox>
                <w10:wrap type="square" anchorx="margin"/>
              </v:shape>
            </w:pict>
          </mc:Fallback>
        </mc:AlternateContent>
      </w:r>
      <w:r w:rsidRPr="00FB58FA">
        <w:rPr>
          <w:rFonts w:cs="Arial"/>
          <w:noProof/>
          <w:color w:val="000000" w:themeColor="text1"/>
          <w:lang w:val="de-DE"/>
        </w:rPr>
        <mc:AlternateContent>
          <mc:Choice Requires="wps">
            <w:drawing>
              <wp:anchor distT="0" distB="0" distL="114300" distR="114300" simplePos="0" relativeHeight="251696128" behindDoc="1" locked="0" layoutInCell="1" allowOverlap="1" wp14:anchorId="217F634D" wp14:editId="2F1133C7">
                <wp:simplePos x="0" y="0"/>
                <wp:positionH relativeFrom="rightMargin">
                  <wp:posOffset>-2847340</wp:posOffset>
                </wp:positionH>
                <wp:positionV relativeFrom="paragraph">
                  <wp:posOffset>2460625</wp:posOffset>
                </wp:positionV>
                <wp:extent cx="3027045" cy="575945"/>
                <wp:effectExtent l="0" t="0" r="1905" b="0"/>
                <wp:wrapSquare wrapText="bothSides"/>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045" cy="575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Pr="00BB78E3" w:rsidRDefault="003151EA" w:rsidP="00F01931">
                            <w:pPr>
                              <w:pStyle w:val="Beschriftung"/>
                              <w:jc w:val="both"/>
                            </w:pPr>
                            <w:r>
                              <w:t>Figure 3 Si2p window of XPS survey for SiO2–Si, H–Si and CH3–Si nanowires. The vertical soli</w:t>
                            </w:r>
                            <w:r w:rsidRPr="009638FA">
                              <w:t>d green line indicated a shift of the diff</w:t>
                            </w:r>
                            <w:r>
                              <w:t>e</w:t>
                            </w:r>
                            <w:r w:rsidRPr="009638FA">
                              <w:t>rence between valence</w:t>
                            </w:r>
                            <w:r>
                              <w:t xml:space="preserve"> </w:t>
                            </w:r>
                            <w:r w:rsidRPr="009638FA">
                              <w:t xml:space="preserve">band and Fermi level at the surface </w:t>
                            </w:r>
                            <w:r>
                              <w:t>with different passivation.</w:t>
                            </w:r>
                            <w:r w:rsidRPr="00176886">
                              <w:rPr>
                                <w:vertAlign w:val="superscript"/>
                              </w:rPr>
                              <w:t xml:space="preserve"> </w:t>
                            </w:r>
                            <w:r>
                              <w:rPr>
                                <w:vertAlign w:val="superscript"/>
                              </w:rPr>
                              <w:t>[23]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F634D" id="Text Box 8" o:spid="_x0000_s1049" type="#_x0000_t202" style="position:absolute;left:0;text-align:left;margin-left:-224.2pt;margin-top:193.75pt;width:238.35pt;height:45.35pt;z-index:-2516203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" stroked="f">
                <v:textbox inset="0,0,0,0">
                  <w:txbxContent>
                    <w:p w:rsidR="003151EA" w:rsidRPr="00BB78E3" w:rsidRDefault="003151EA" w:rsidP="00F01931">
                      <w:pPr>
                        <w:pStyle w:val="Beschriftung"/>
                        <w:jc w:val="both"/>
                      </w:pPr>
                      <w:r>
                        <w:t>Figure 3 Si2p window of XPS survey for SiO2–Si, H–Si and CH3–Si nanowires. The vertical soli</w:t>
                      </w:r>
                      <w:r w:rsidRPr="009638FA">
                        <w:t>d green line indicated a shift of the diff</w:t>
                      </w:r>
                      <w:r>
                        <w:t>e</w:t>
                      </w:r>
                      <w:r w:rsidRPr="009638FA">
                        <w:t>rence between valence</w:t>
                      </w:r>
                      <w:r>
                        <w:t xml:space="preserve"> </w:t>
                      </w:r>
                      <w:r w:rsidRPr="009638FA">
                        <w:t xml:space="preserve">band and Fermi level at the surface </w:t>
                      </w:r>
                      <w:r>
                        <w:t>with different passivation.</w:t>
                      </w:r>
                      <w:r w:rsidRPr="00176886">
                        <w:rPr>
                          <w:vertAlign w:val="superscript"/>
                        </w:rPr>
                        <w:t xml:space="preserve"> </w:t>
                      </w:r>
                      <w:r>
                        <w:rPr>
                          <w:vertAlign w:val="superscript"/>
                        </w:rPr>
                        <w:t>[23]</w:t>
                      </w:r>
                    </w:p>
                  </w:txbxContent>
                </v:textbox>
                <w10:wrap type="square" anchorx="margin"/>
              </v:shape>
            </w:pict>
          </mc:Fallback>
        </mc:AlternateContent>
      </w:r>
      <w:r w:rsidRPr="00FB58FA">
        <w:rPr>
          <w:rFonts w:cs="Arial"/>
          <w:noProof/>
          <w:color w:val="000000" w:themeColor="text1"/>
          <w:lang w:val="de-DE"/>
        </w:rPr>
        <w:drawing>
          <wp:anchor distT="0" distB="0" distL="114300" distR="114300" simplePos="0" relativeHeight="251697152" behindDoc="0" locked="0" layoutInCell="1" allowOverlap="1" wp14:anchorId="41FC129D" wp14:editId="7E62E926">
            <wp:simplePos x="0" y="0"/>
            <wp:positionH relativeFrom="leftMargin">
              <wp:posOffset>878840</wp:posOffset>
            </wp:positionH>
            <wp:positionV relativeFrom="paragraph">
              <wp:posOffset>-76200</wp:posOffset>
            </wp:positionV>
            <wp:extent cx="2800350" cy="2519680"/>
            <wp:effectExtent l="0" t="0" r="0" b="0"/>
            <wp:wrapTight wrapText="bothSides">
              <wp:wrapPolygon edited="0">
                <wp:start x="0" y="0"/>
                <wp:lineTo x="0" y="21393"/>
                <wp:lineTo x="21453" y="21393"/>
                <wp:lineTo x="21453" y="0"/>
                <wp:lineTo x="0" y="0"/>
              </wp:wrapPolygon>
            </wp:wrapTight>
            <wp:docPr id="5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00350" cy="2519680"/>
                    </a:xfrm>
                    <a:prstGeom prst="rect">
                      <a:avLst/>
                    </a:prstGeom>
                    <a:noFill/>
                  </pic:spPr>
                </pic:pic>
              </a:graphicData>
            </a:graphic>
            <wp14:sizeRelH relativeFrom="page">
              <wp14:pctWidth>0</wp14:pctWidth>
            </wp14:sizeRelH>
            <wp14:sizeRelV relativeFrom="page">
              <wp14:pctHeight>0</wp14:pctHeight>
            </wp14:sizeRelV>
          </wp:anchor>
        </w:drawing>
      </w:r>
    </w:p>
    <w:p w:rsidR="00F01931" w:rsidRPr="00FB58FA" w:rsidRDefault="00F01931" w:rsidP="00F01931">
      <w:pPr>
        <w:jc w:val="both"/>
        <w:rPr>
          <w:rFonts w:eastAsia="Times New Roman" w:cs="Arial"/>
          <w:color w:val="000000" w:themeColor="text1"/>
          <w:lang w:val="en-US"/>
        </w:rPr>
      </w:pPr>
      <w:r w:rsidRPr="00FB58FA">
        <w:rPr>
          <w:rFonts w:eastAsia="Times New Roman" w:cs="Arial"/>
          <w:color w:val="000000" w:themeColor="text1"/>
          <w:lang w:val="en-US"/>
        </w:rPr>
        <w:t>For HIOS consisting of the strong hole conducter  PEDOT:PSS and n-type silicon we were able to show that the concentration of the solvent in the polymer as well as the doping of the inorganic semiconductor critically influence the system performance and can be used as a monitor to explain band energy alignments dominated by details of the interface layout. The variation of the DMSO concentration in PEDOT:PSS unveils that charge separation and transport in this HIOS is largely dominated by an insulating PSS shell around conductive PEDOT:PSS grains.</w:t>
      </w:r>
      <w:r w:rsidRPr="00FB58FA">
        <w:rPr>
          <w:rFonts w:eastAsia="Times New Roman" w:cs="Arial"/>
          <w:color w:val="000000" w:themeColor="text1"/>
          <w:vertAlign w:val="superscript"/>
          <w:lang w:val="en-US"/>
        </w:rPr>
        <w:t>[22]</w:t>
      </w:r>
      <w:r w:rsidRPr="00FB58FA">
        <w:rPr>
          <w:rFonts w:eastAsia="Times New Roman" w:cs="Arial"/>
          <w:color w:val="000000" w:themeColor="text1"/>
          <w:lang w:val="en-US"/>
        </w:rPr>
        <w:t xml:space="preserve"> Monitoring the electrical properties of n-Si/PEDOT:PSS devices depending on doping concentration of the n-Si substrate showed that the charge transport is not dominated by Schottky injection of majority carriers as commonly assumed and that the defects at the Si surface are not controlling the barrier formation.</w:t>
      </w:r>
      <w:r w:rsidRPr="00FB58FA">
        <w:rPr>
          <w:rFonts w:eastAsia="Times New Roman" w:cs="Arial"/>
          <w:color w:val="000000" w:themeColor="text1"/>
          <w:vertAlign w:val="superscript"/>
          <w:lang w:val="en-US"/>
        </w:rPr>
        <w:t>[21]</w:t>
      </w:r>
      <w:r w:rsidRPr="00FB58FA">
        <w:rPr>
          <w:rFonts w:eastAsia="Times New Roman" w:cs="Arial"/>
          <w:color w:val="000000" w:themeColor="text1"/>
          <w:lang w:val="en-US"/>
        </w:rPr>
        <w:t xml:space="preserve"> Nevertheless, it is still unclear if the promising device characteristics originate from actual chemical bond formation at the hybrid interface. Likewise it is yet unknown how to stabilize this system against the fast degradation of a still to be identified mechansim. Specifically selected organic molecules can additionally be attached to the Si surfaces to alter the band alignment by surface dipoles, enhance charge transport or stabilize the interface. </w:t>
      </w:r>
      <w:proofErr w:type="gramStart"/>
      <w:r w:rsidRPr="00FB58FA">
        <w:rPr>
          <w:rFonts w:eastAsia="Times New Roman" w:cs="Arial"/>
          <w:color w:val="000000" w:themeColor="text1"/>
          <w:lang w:val="en-US"/>
        </w:rPr>
        <w:t>We have shown that the large surface area of Si nanowires can be covered by chemisorbed alkyl molecules stabilizing the inorganic surface against oxidation while maintaining a reliable passivation of surface defects comparable to hydrogen termination</w:t>
      </w:r>
      <w:r w:rsidRPr="00FB58FA">
        <w:rPr>
          <w:rFonts w:eastAsia="Times New Roman" w:cs="Arial"/>
          <w:color w:val="000000" w:themeColor="text1"/>
          <w:vertAlign w:val="superscript"/>
          <w:lang w:val="en-US"/>
        </w:rPr>
        <w:t>[23]</w:t>
      </w:r>
      <w:r w:rsidRPr="00FB58FA">
        <w:rPr>
          <w:rFonts w:eastAsia="Times New Roman" w:cs="Arial"/>
          <w:color w:val="000000" w:themeColor="text1"/>
          <w:lang w:val="en-US"/>
        </w:rPr>
        <w:t xml:space="preserve"> Moreover, the surface passivation with alkyl type molecules permits a tuning of the band alignment, since for instance the chemisorbed methyl group creates a negative dipole on the Si surface.</w:t>
      </w:r>
      <w:r w:rsidRPr="00FB58FA">
        <w:rPr>
          <w:rFonts w:cs="Arial"/>
          <w:noProof/>
          <w:color w:val="000000" w:themeColor="text1"/>
          <w:lang w:val="de-DE"/>
        </w:rPr>
        <w:drawing>
          <wp:anchor distT="0" distB="0" distL="114300" distR="114300" simplePos="0" relativeHeight="251688960" behindDoc="0" locked="0" layoutInCell="1" allowOverlap="1" wp14:anchorId="33974806" wp14:editId="4DB2D357">
            <wp:simplePos x="0" y="0"/>
            <wp:positionH relativeFrom="rightMargin">
              <wp:posOffset>-3027680</wp:posOffset>
            </wp:positionH>
            <wp:positionV relativeFrom="page">
              <wp:posOffset>971274</wp:posOffset>
            </wp:positionV>
            <wp:extent cx="3027600" cy="2340000"/>
            <wp:effectExtent l="0" t="0" r="1905" b="3175"/>
            <wp:wrapSquare wrapText="bothSides"/>
            <wp:docPr id="55" name="Picture 3" descr="Beschreibung: X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schreibung: XPS"/>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27600" cy="23400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End"/>
    </w:p>
    <w:p w:rsidR="00F01931" w:rsidRPr="00FB58FA" w:rsidRDefault="00F01931" w:rsidP="00F01931">
      <w:pPr>
        <w:contextualSpacing/>
        <w:jc w:val="both"/>
        <w:rPr>
          <w:rFonts w:eastAsia="Times New Roman" w:cs="Arial"/>
          <w:color w:val="000000" w:themeColor="text1"/>
          <w:lang w:val="en-US"/>
        </w:rPr>
      </w:pPr>
    </w:p>
    <w:p w:rsidR="00F01931" w:rsidRPr="00FB58FA" w:rsidRDefault="00F01931" w:rsidP="00F01931">
      <w:pPr>
        <w:contextualSpacing/>
        <w:jc w:val="both"/>
        <w:rPr>
          <w:rFonts w:eastAsia="Times New Roman" w:cs="Arial"/>
          <w:b/>
          <w:color w:val="000000" w:themeColor="text1"/>
          <w:lang w:val="en-US"/>
        </w:rPr>
      </w:pPr>
      <w:r w:rsidRPr="00FB58FA">
        <w:rPr>
          <w:rFonts w:eastAsia="Times New Roman" w:cs="Arial"/>
          <w:b/>
          <w:color w:val="000000" w:themeColor="text1"/>
          <w:lang w:val="en-US"/>
        </w:rPr>
        <w:t xml:space="preserve">Fabrication, Characterization and Implementation of Si und GaN micro-rods and nanowires </w:t>
      </w:r>
    </w:p>
    <w:p w:rsidR="00F01931" w:rsidRPr="00FB58FA" w:rsidRDefault="00F01931" w:rsidP="00F01931">
      <w:pPr>
        <w:jc w:val="both"/>
        <w:rPr>
          <w:rFonts w:eastAsia="Times New Roman" w:cs="Arial"/>
          <w:color w:val="000000" w:themeColor="text1"/>
          <w:lang w:val="en-US"/>
        </w:rPr>
      </w:pPr>
      <w:r w:rsidRPr="00FB58FA">
        <w:rPr>
          <w:rFonts w:eastAsia="Times New Roman" w:cs="Arial"/>
          <w:color w:val="000000" w:themeColor="text1"/>
          <w:lang w:val="en-US"/>
        </w:rPr>
        <w:t>Since HIOS are mainly dominated by their interfaces, 3-D nano-architectures are an ideal testing structure for their properties. The project A11 will focus on arrays of nanowires as well as individual ones of group IV semiconductor type such as Si and of group III-nitride type such as (In)GaN with changeable size (lengths, diameter, aspect-ratio), shape (rods, cones and inverted cones) and assembly (arrangement, pitch, disorder parameter, and other controllable variables). There are different techniques for the fabrication of Si and GaN based microrods and nanowires. They can be grown bottom up by metal-particle</w:t>
      </w:r>
      <w:r w:rsidRPr="00FB58FA" w:rsidDel="007076A9">
        <w:rPr>
          <w:rFonts w:eastAsia="Times New Roman" w:cs="Arial"/>
          <w:color w:val="000000" w:themeColor="text1"/>
          <w:lang w:val="en-US"/>
        </w:rPr>
        <w:t xml:space="preserve"> </w:t>
      </w:r>
      <w:r w:rsidRPr="00FB58FA">
        <w:rPr>
          <w:rFonts w:eastAsia="Times New Roman" w:cs="Arial"/>
          <w:color w:val="000000" w:themeColor="text1"/>
          <w:vertAlign w:val="superscript"/>
          <w:lang w:val="en-US"/>
        </w:rPr>
        <w:t>[24]</w:t>
      </w:r>
      <w:r w:rsidRPr="00FB58FA">
        <w:rPr>
          <w:rFonts w:eastAsia="Times New Roman" w:cs="Arial"/>
          <w:color w:val="000000" w:themeColor="text1"/>
          <w:lang w:val="en-US"/>
        </w:rPr>
        <w:t xml:space="preserve"> or self-catalyzed vapor-liquid-solid (VLS) processes</w:t>
      </w:r>
      <w:r w:rsidRPr="00FB58FA">
        <w:rPr>
          <w:rFonts w:eastAsia="Times New Roman" w:cs="Arial"/>
          <w:color w:val="000000" w:themeColor="text1"/>
          <w:vertAlign w:val="superscript"/>
          <w:lang w:val="en-US"/>
        </w:rPr>
        <w:t>[20]</w:t>
      </w:r>
      <w:r w:rsidRPr="00FB58FA">
        <w:rPr>
          <w:rFonts w:eastAsia="Times New Roman" w:cs="Arial"/>
          <w:color w:val="000000" w:themeColor="text1"/>
          <w:lang w:val="en-US"/>
        </w:rPr>
        <w:t xml:space="preserve"> or by top down shadow mask assisted wet</w:t>
      </w:r>
      <w:r w:rsidRPr="00FB58FA">
        <w:rPr>
          <w:rFonts w:eastAsia="Times New Roman" w:cs="Arial"/>
          <w:color w:val="000000" w:themeColor="text1"/>
          <w:vertAlign w:val="superscript"/>
          <w:lang w:val="en-US"/>
        </w:rPr>
        <w:t>[23]</w:t>
      </w:r>
      <w:r w:rsidRPr="00FB58FA">
        <w:rPr>
          <w:rFonts w:eastAsia="Times New Roman" w:cs="Arial"/>
          <w:color w:val="000000" w:themeColor="text1"/>
          <w:lang w:val="en-US"/>
        </w:rPr>
        <w:t xml:space="preserve"> and dry etching</w:t>
      </w:r>
      <w:r w:rsidRPr="00FB58FA">
        <w:rPr>
          <w:rFonts w:eastAsia="Times New Roman" w:cs="Arial"/>
          <w:color w:val="000000" w:themeColor="text1"/>
          <w:vertAlign w:val="superscript"/>
          <w:lang w:val="en-US"/>
        </w:rPr>
        <w:t xml:space="preserve">[18,25,26] </w:t>
      </w:r>
      <w:r w:rsidRPr="00FB58FA">
        <w:rPr>
          <w:rFonts w:eastAsia="Times New Roman" w:cs="Arial"/>
          <w:color w:val="000000" w:themeColor="text1"/>
          <w:lang w:val="en-US"/>
        </w:rPr>
        <w:t>processes using large area compatible nanolithography with spheres, imprint or metal particles for masking.</w:t>
      </w:r>
    </w:p>
    <w:p w:rsidR="00F01931" w:rsidRPr="00FB58FA" w:rsidRDefault="00F01931" w:rsidP="00F01931">
      <w:pPr>
        <w:jc w:val="both"/>
        <w:rPr>
          <w:rFonts w:eastAsia="Times New Roman" w:cs="Arial"/>
          <w:color w:val="000000" w:themeColor="text1"/>
          <w:lang w:val="en-US"/>
        </w:rPr>
      </w:pPr>
      <w:r w:rsidRPr="00FB58FA">
        <w:rPr>
          <w:rFonts w:eastAsia="Times New Roman" w:cs="Arial"/>
          <w:color w:val="000000" w:themeColor="text1"/>
          <w:lang w:val="en-US"/>
        </w:rPr>
        <w:t>Nanowires with diameters on the order of visible wavelengths show strong resonant field enhancements of incident light.</w:t>
      </w:r>
      <w:r w:rsidRPr="00FB58FA">
        <w:rPr>
          <w:rFonts w:eastAsia="Times New Roman" w:cs="Arial"/>
          <w:color w:val="000000" w:themeColor="text1"/>
          <w:vertAlign w:val="superscript"/>
          <w:lang w:val="en-US"/>
        </w:rPr>
        <w:t xml:space="preserve"> </w:t>
      </w:r>
      <w:r w:rsidRPr="00FB58FA">
        <w:rPr>
          <w:rFonts w:eastAsia="Times New Roman" w:cs="Arial"/>
          <w:color w:val="000000" w:themeColor="text1"/>
          <w:lang w:val="en-US"/>
        </w:rPr>
        <w:t xml:space="preserve">The scattering and absorption of these photonic nanostructures can be described by </w:t>
      </w:r>
      <w:r w:rsidRPr="00FB58FA">
        <w:rPr>
          <w:rFonts w:cs="Arial"/>
          <w:color w:val="000000" w:themeColor="text1"/>
        </w:rPr>
        <w:t>full analytic solution of Maxwell's equations for plane wave incidence analog to Mie theory</w:t>
      </w:r>
      <w:r w:rsidRPr="00FB58FA">
        <w:rPr>
          <w:rFonts w:eastAsia="Times New Roman" w:cs="Arial"/>
          <w:color w:val="000000" w:themeColor="text1"/>
          <w:lang w:val="en-US"/>
        </w:rPr>
        <w:t>.</w:t>
      </w:r>
      <w:r w:rsidRPr="00FB58FA">
        <w:rPr>
          <w:rFonts w:eastAsia="Times New Roman" w:cs="Arial"/>
          <w:color w:val="000000" w:themeColor="text1"/>
          <w:vertAlign w:val="superscript"/>
          <w:lang w:val="en-US"/>
        </w:rPr>
        <w:t xml:space="preserve"> [24</w:t>
      </w:r>
      <w:proofErr w:type="gramStart"/>
      <w:r w:rsidRPr="00FB58FA">
        <w:rPr>
          <w:rFonts w:eastAsia="Times New Roman" w:cs="Arial"/>
          <w:color w:val="000000" w:themeColor="text1"/>
          <w:vertAlign w:val="superscript"/>
          <w:lang w:val="en-US"/>
        </w:rPr>
        <w:t xml:space="preserve">] </w:t>
      </w:r>
      <w:r w:rsidRPr="00FB58FA">
        <w:rPr>
          <w:rFonts w:eastAsia="Times New Roman" w:cs="Arial"/>
          <w:color w:val="000000" w:themeColor="text1"/>
          <w:lang w:val="en-US"/>
        </w:rPr>
        <w:t xml:space="preserve"> Depending</w:t>
      </w:r>
      <w:proofErr w:type="gramEnd"/>
      <w:r w:rsidRPr="00FB58FA">
        <w:rPr>
          <w:rFonts w:eastAsia="Times New Roman" w:cs="Arial"/>
          <w:color w:val="000000" w:themeColor="text1"/>
          <w:lang w:val="en-US"/>
        </w:rPr>
        <w:t xml:space="preserve"> on the shape and faceting these resonances can also be excited and trapped insight a nano-architecture. It was shown by the PI that by using a self-catalyzed metal-organic vapor-phase epitaxy (MOVPE) </w:t>
      </w:r>
      <w:proofErr w:type="gramStart"/>
      <w:r w:rsidRPr="00FB58FA">
        <w:rPr>
          <w:rFonts w:eastAsia="Times New Roman" w:cs="Arial"/>
          <w:color w:val="000000" w:themeColor="text1"/>
          <w:lang w:val="en-US"/>
        </w:rPr>
        <w:t>hexagonal  GaN</w:t>
      </w:r>
      <w:proofErr w:type="gramEnd"/>
      <w:r w:rsidRPr="00FB58FA">
        <w:rPr>
          <w:rFonts w:eastAsia="Times New Roman" w:cs="Arial"/>
          <w:color w:val="000000" w:themeColor="text1"/>
          <w:lang w:val="en-US"/>
        </w:rPr>
        <w:t xml:space="preserve"> nano- and micro-rods with smooth side wall facets can be grown.</w:t>
      </w:r>
      <w:r w:rsidRPr="00FB58FA">
        <w:rPr>
          <w:rFonts w:eastAsia="Times New Roman" w:cs="Arial"/>
          <w:color w:val="000000" w:themeColor="text1"/>
          <w:vertAlign w:val="superscript"/>
          <w:lang w:val="en-US"/>
        </w:rPr>
        <w:t xml:space="preserve">.[18] </w:t>
      </w:r>
      <w:r w:rsidRPr="00FB58FA">
        <w:rPr>
          <w:rFonts w:eastAsia="Times New Roman" w:cs="Arial"/>
          <w:color w:val="000000" w:themeColor="text1"/>
          <w:lang w:val="en-US"/>
        </w:rPr>
        <w:t xml:space="preserve">Cathodo- and micro-photoluminescence measurments carried out on single GaN rods showed whispering gallery modes (WGMs) with quality factors greater than 4000 demonstrating the high morphological and optical quality of the material. It is worth noting, that there is quite a vivid community seeking optical reed out concepts for highly responsive sensing of even individual molecules via the detection of WGM shifts upon molecule attachments on usually dielectric microparticles, which reproducibly permit ad- and desorbing of </w:t>
      </w:r>
      <w:proofErr w:type="gramStart"/>
      <w:r w:rsidRPr="00FB58FA">
        <w:rPr>
          <w:rFonts w:eastAsia="Times New Roman" w:cs="Arial"/>
          <w:color w:val="000000" w:themeColor="text1"/>
          <w:lang w:val="en-US"/>
        </w:rPr>
        <w:t>molecules</w:t>
      </w:r>
      <w:r w:rsidRPr="00FB58FA">
        <w:rPr>
          <w:rFonts w:eastAsia="Times New Roman" w:cs="Arial"/>
          <w:color w:val="000000" w:themeColor="text1"/>
          <w:vertAlign w:val="superscript"/>
          <w:lang w:val="en-US"/>
        </w:rPr>
        <w:t>[</w:t>
      </w:r>
      <w:proofErr w:type="gramEnd"/>
      <w:r w:rsidRPr="00FB58FA">
        <w:rPr>
          <w:rFonts w:eastAsia="Times New Roman" w:cs="Arial"/>
          <w:color w:val="000000" w:themeColor="text1"/>
          <w:vertAlign w:val="superscript"/>
          <w:lang w:val="en-US"/>
        </w:rPr>
        <w:t>10]</w:t>
      </w:r>
      <w:r w:rsidRPr="00FB58FA">
        <w:rPr>
          <w:rFonts w:eastAsia="Times New Roman" w:cs="Arial"/>
          <w:color w:val="000000" w:themeColor="text1"/>
          <w:lang w:val="en-US"/>
        </w:rPr>
        <w:t xml:space="preserve">. First results suggest that the different facets of highly regular GaN micro- and microrods can serve as well as an accessible monitor for HIOS through molecule attachment at side wall facets. The surface of individual semiconductor microrods </w:t>
      </w:r>
      <w:r w:rsidRPr="00FB58FA">
        <w:rPr>
          <w:rFonts w:eastAsia="Times New Roman" w:cs="Arial"/>
          <w:color w:val="000000" w:themeColor="text1"/>
          <w:lang w:val="en-US"/>
        </w:rPr>
        <w:lastRenderedPageBreak/>
        <w:t>and nanowires can also be characterized by micro-Raman.</w:t>
      </w:r>
      <w:r w:rsidRPr="00FB58FA">
        <w:rPr>
          <w:rFonts w:cs="Arial"/>
          <w:noProof/>
          <w:color w:val="000000" w:themeColor="text1"/>
          <w:lang w:val="de-DE"/>
        </w:rPr>
        <w:drawing>
          <wp:anchor distT="0" distB="0" distL="114300" distR="114300" simplePos="0" relativeHeight="251694080" behindDoc="1" locked="1" layoutInCell="1" allowOverlap="1" wp14:anchorId="60627D2E" wp14:editId="3D693FFA">
            <wp:simplePos x="0" y="0"/>
            <wp:positionH relativeFrom="rightMargin">
              <wp:posOffset>-2880360</wp:posOffset>
            </wp:positionH>
            <wp:positionV relativeFrom="paragraph">
              <wp:posOffset>0</wp:posOffset>
            </wp:positionV>
            <wp:extent cx="2880000" cy="1357200"/>
            <wp:effectExtent l="0" t="0" r="0" b="0"/>
            <wp:wrapTight wrapText="bothSides">
              <wp:wrapPolygon edited="0">
                <wp:start x="0" y="0"/>
                <wp:lineTo x="0" y="21226"/>
                <wp:lineTo x="21433" y="21226"/>
                <wp:lineTo x="21433" y="0"/>
                <wp:lineTo x="0" y="0"/>
              </wp:wrapPolygon>
            </wp:wrapTight>
            <wp:docPr id="5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118" cstate="print">
                      <a:extLst>
                        <a:ext uri="{28A0092B-C50C-407E-A947-70E740481C1C}">
                          <a14:useLocalDpi xmlns:a14="http://schemas.microsoft.com/office/drawing/2010/main" val="0"/>
                        </a:ext>
                      </a:extLst>
                    </a:blip>
                    <a:srcRect b="74771"/>
                    <a:stretch>
                      <a:fillRect/>
                    </a:stretch>
                  </pic:blipFill>
                  <pic:spPr bwMode="auto">
                    <a:xfrm>
                      <a:off x="0" y="0"/>
                      <a:ext cx="2880000" cy="1357200"/>
                    </a:xfrm>
                    <a:prstGeom prst="rect">
                      <a:avLst/>
                    </a:prstGeom>
                    <a:noFill/>
                    <a:ln>
                      <a:noFill/>
                    </a:ln>
                  </pic:spPr>
                </pic:pic>
              </a:graphicData>
            </a:graphic>
            <wp14:sizeRelH relativeFrom="page">
              <wp14:pctWidth>0</wp14:pctWidth>
            </wp14:sizeRelH>
            <wp14:sizeRelV relativeFrom="margin">
              <wp14:pctHeight>0</wp14:pctHeight>
            </wp14:sizeRelV>
          </wp:anchor>
        </w:drawing>
      </w:r>
      <w:r w:rsidRPr="00FB58FA">
        <w:rPr>
          <w:rFonts w:eastAsia="Times New Roman" w:cs="Arial"/>
          <w:color w:val="000000" w:themeColor="text1"/>
          <w:lang w:val="en-US"/>
        </w:rPr>
        <w:t xml:space="preserve"> We were able to show that by controlled roughening of the surface of GaN microrods with InGaN/GaN multi-quantum wells (MQW) that constitute the active component of a light emitting diode (LED) the occurrence of surface optical phonon modes can be measured and tuned without affecting the strain states and quantum well peak position</w:t>
      </w:r>
      <w:r w:rsidRPr="00FB58FA">
        <w:rPr>
          <w:rFonts w:eastAsia="Times New Roman" w:cs="Arial"/>
          <w:color w:val="000000" w:themeColor="text1"/>
          <w:vertAlign w:val="superscript"/>
          <w:lang w:val="en-US"/>
        </w:rPr>
        <w:t>[25]</w:t>
      </w:r>
      <w:r w:rsidRPr="00FB58FA">
        <w:rPr>
          <w:rFonts w:eastAsia="Times New Roman" w:cs="Arial"/>
          <w:color w:val="000000" w:themeColor="text1"/>
          <w:lang w:val="en-US"/>
        </w:rPr>
        <w:t xml:space="preserve">. It is still a </w:t>
      </w:r>
      <w:proofErr w:type="gramStart"/>
      <w:r w:rsidRPr="00FB58FA">
        <w:rPr>
          <w:rFonts w:eastAsia="Times New Roman" w:cs="Arial"/>
          <w:color w:val="000000" w:themeColor="text1"/>
          <w:lang w:val="en-US"/>
        </w:rPr>
        <w:t>intriguing  question</w:t>
      </w:r>
      <w:proofErr w:type="gramEnd"/>
      <w:r w:rsidRPr="00FB58FA">
        <w:rPr>
          <w:rFonts w:eastAsia="Times New Roman" w:cs="Arial"/>
          <w:color w:val="000000" w:themeColor="text1"/>
          <w:lang w:val="en-US"/>
        </w:rPr>
        <w:t xml:space="preserve"> how these surface-</w:t>
      </w:r>
      <w:r w:rsidRPr="00FB58FA">
        <w:rPr>
          <w:rFonts w:cs="Arial"/>
          <w:noProof/>
          <w:color w:val="000000" w:themeColor="text1"/>
          <w:lang w:val="de-DE"/>
        </w:rPr>
        <w:drawing>
          <wp:anchor distT="0" distB="0" distL="114300" distR="114300" simplePos="0" relativeHeight="251693056" behindDoc="1" locked="0" layoutInCell="1" allowOverlap="1" wp14:anchorId="09C833BD" wp14:editId="60758BEF">
            <wp:simplePos x="0" y="0"/>
            <wp:positionH relativeFrom="rightMargin">
              <wp:posOffset>-2880360</wp:posOffset>
            </wp:positionH>
            <wp:positionV relativeFrom="paragraph">
              <wp:posOffset>1423670</wp:posOffset>
            </wp:positionV>
            <wp:extent cx="2880000" cy="2512800"/>
            <wp:effectExtent l="0" t="0" r="0" b="1905"/>
            <wp:wrapTight wrapText="bothSides">
              <wp:wrapPolygon edited="0">
                <wp:start x="0" y="0"/>
                <wp:lineTo x="0" y="21453"/>
                <wp:lineTo x="21433" y="21453"/>
                <wp:lineTo x="21433" y="0"/>
                <wp:lineTo x="0" y="0"/>
              </wp:wrapPolygon>
            </wp:wrapTight>
            <wp:docPr id="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8" cstate="print">
                      <a:extLst>
                        <a:ext uri="{28A0092B-C50C-407E-A947-70E740481C1C}">
                          <a14:useLocalDpi xmlns:a14="http://schemas.microsoft.com/office/drawing/2010/main" val="0"/>
                        </a:ext>
                      </a:extLst>
                    </a:blip>
                    <a:srcRect t="53323"/>
                    <a:stretch>
                      <a:fillRect/>
                    </a:stretch>
                  </pic:blipFill>
                  <pic:spPr bwMode="auto">
                    <a:xfrm>
                      <a:off x="0" y="0"/>
                      <a:ext cx="2880000" cy="2512800"/>
                    </a:xfrm>
                    <a:prstGeom prst="rect">
                      <a:avLst/>
                    </a:prstGeom>
                    <a:noFill/>
                    <a:ln>
                      <a:noFill/>
                    </a:ln>
                  </pic:spPr>
                </pic:pic>
              </a:graphicData>
            </a:graphic>
            <wp14:sizeRelH relativeFrom="page">
              <wp14:pctWidth>0</wp14:pctWidth>
            </wp14:sizeRelH>
            <wp14:sizeRelV relativeFrom="margin">
              <wp14:pctHeight>0</wp14:pctHeight>
            </wp14:sizeRelV>
          </wp:anchor>
        </w:drawing>
      </w:r>
      <w:r w:rsidRPr="00FB58FA">
        <w:rPr>
          <w:rFonts w:eastAsia="Times New Roman" w:cs="Arial"/>
          <w:color w:val="000000" w:themeColor="text1"/>
          <w:lang w:val="en-US"/>
        </w:rPr>
        <w:t>tailored microrod LEDs change their emission properties and carrier lifetimes when being decorated at their surfaces with organic molecules.</w:t>
      </w:r>
    </w:p>
    <w:p w:rsidR="00F01931" w:rsidRPr="00FB58FA" w:rsidRDefault="00F01931" w:rsidP="00F01931">
      <w:pPr>
        <w:jc w:val="both"/>
        <w:rPr>
          <w:rFonts w:eastAsia="Times New Roman" w:cs="Arial"/>
          <w:color w:val="000000" w:themeColor="text1"/>
          <w:lang w:val="en-US"/>
        </w:rPr>
      </w:pPr>
      <w:r w:rsidRPr="00FB58FA">
        <w:rPr>
          <w:rFonts w:cs="Arial"/>
          <w:noProof/>
          <w:color w:val="000000" w:themeColor="text1"/>
          <w:lang w:val="de-DE"/>
        </w:rPr>
        <mc:AlternateContent>
          <mc:Choice Requires="wps">
            <w:drawing>
              <wp:anchor distT="0" distB="0" distL="114300" distR="114300" simplePos="0" relativeHeight="251700224" behindDoc="0" locked="0" layoutInCell="1" allowOverlap="1" wp14:anchorId="18864B75" wp14:editId="7309961A">
                <wp:simplePos x="0" y="0"/>
                <wp:positionH relativeFrom="rightMargin">
                  <wp:posOffset>-2876550</wp:posOffset>
                </wp:positionH>
                <wp:positionV relativeFrom="paragraph">
                  <wp:posOffset>2232025</wp:posOffset>
                </wp:positionV>
                <wp:extent cx="2879725" cy="1346200"/>
                <wp:effectExtent l="0" t="0" r="0" b="6350"/>
                <wp:wrapTight wrapText="bothSides">
                  <wp:wrapPolygon edited="0">
                    <wp:start x="0" y="0"/>
                    <wp:lineTo x="0" y="21396"/>
                    <wp:lineTo x="21433" y="21396"/>
                    <wp:lineTo x="21433" y="0"/>
                    <wp:lineTo x="0" y="0"/>
                  </wp:wrapPolygon>
                </wp:wrapTight>
                <wp:docPr id="5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1346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Pr="005E3034" w:rsidRDefault="003151EA" w:rsidP="00F01931">
                            <w:pPr>
                              <w:pStyle w:val="Beschriftung"/>
                              <w:jc w:val="both"/>
                            </w:pPr>
                            <w:r>
                              <w:t>Figure 4 (Top) SEM images of the same extended defect-free nano-LED after combined nano-sphere lithography masking and reactive ion etching and and subsequent piranha/HCl surface layer removal. The arrows highlight the homogeneous surface modulation / faceting at the nanoscale initiating the surface optical phonon modes in the lower graph (black line). These SO modes disappear when the microrod LED surface becomes inhomogeneously rough (red line). The scale bars are 500 nm</w:t>
                            </w:r>
                            <w:proofErr w:type="gramStart"/>
                            <w:r>
                              <w:t>.</w:t>
                            </w:r>
                            <w:r w:rsidRPr="00D46DD7">
                              <w:rPr>
                                <w:vertAlign w:val="superscript"/>
                              </w:rPr>
                              <w:t>[</w:t>
                            </w:r>
                            <w:proofErr w:type="gramEnd"/>
                            <w:r>
                              <w:rPr>
                                <w:vertAlign w:val="superscript"/>
                              </w:rPr>
                              <w:t>25</w:t>
                            </w:r>
                            <w:r w:rsidRPr="00D46DD7">
                              <w:rPr>
                                <w:vertAlign w:val="superscript"/>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864B75" id="Text Box 11" o:spid="_x0000_s1050" type="#_x0000_t202" style="position:absolute;left:0;text-align:left;margin-left:-226.5pt;margin-top:175.75pt;width:226.75pt;height:106pt;z-index:2517002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" stroked="f">
                <v:textbox inset="0,0,0,0">
                  <w:txbxContent>
                    <w:p w:rsidR="003151EA" w:rsidRPr="005E3034" w:rsidRDefault="003151EA" w:rsidP="00F01931">
                      <w:pPr>
                        <w:pStyle w:val="Beschriftung"/>
                        <w:jc w:val="both"/>
                      </w:pPr>
                      <w:r>
                        <w:t>Figure 4 (Top) SEM images of the same extended defect-free nano-LED after combined nano-sphere lithography masking and reactive ion etching and and subsequent piranha/HCl surface layer removal. The arrows highlight the homogeneous surface modulation / faceting at the nanoscale initiating the surface optical phonon modes in the lower graph (black line). These SO modes disappear when the microrod LED surface becomes inhomogeneously rough (red line). The scale bars are 500 nm</w:t>
                      </w:r>
                      <w:proofErr w:type="gramStart"/>
                      <w:r>
                        <w:t>.</w:t>
                      </w:r>
                      <w:r w:rsidRPr="00D46DD7">
                        <w:rPr>
                          <w:vertAlign w:val="superscript"/>
                        </w:rPr>
                        <w:t>[</w:t>
                      </w:r>
                      <w:proofErr w:type="gramEnd"/>
                      <w:r>
                        <w:rPr>
                          <w:vertAlign w:val="superscript"/>
                        </w:rPr>
                        <w:t>25</w:t>
                      </w:r>
                      <w:r w:rsidRPr="00D46DD7">
                        <w:rPr>
                          <w:vertAlign w:val="superscript"/>
                        </w:rPr>
                        <w:t>]</w:t>
                      </w:r>
                    </w:p>
                  </w:txbxContent>
                </v:textbox>
                <w10:wrap type="tight" anchorx="margin"/>
              </v:shape>
            </w:pict>
          </mc:Fallback>
        </mc:AlternateContent>
      </w:r>
      <w:r w:rsidRPr="00FB58FA">
        <w:rPr>
          <w:rFonts w:eastAsia="Times New Roman" w:cs="Arial"/>
          <w:color w:val="000000" w:themeColor="text1"/>
          <w:lang w:val="en-US"/>
        </w:rPr>
        <w:t>Using the combination of nanosphere lithography (NSL) surface masking and subsequent reactive ion etching (RIE), it is also possible to fabricate homogeneous arrays of regular microrods and nanowires on large areas.</w:t>
      </w:r>
      <w:r w:rsidRPr="00FB58FA">
        <w:rPr>
          <w:rFonts w:eastAsia="Times New Roman" w:cs="Arial"/>
          <w:color w:val="000000" w:themeColor="text1"/>
          <w:vertAlign w:val="superscript"/>
          <w:lang w:val="en-US"/>
        </w:rPr>
        <w:t>[18]</w:t>
      </w:r>
      <w:r w:rsidRPr="00FB58FA">
        <w:rPr>
          <w:rFonts w:eastAsia="Times New Roman" w:cs="Arial"/>
          <w:color w:val="000000" w:themeColor="text1"/>
          <w:lang w:val="en-US"/>
        </w:rPr>
        <w:t xml:space="preserve"> Even on substrates with defects such as multi-crystalline thin film silicon layers or GaN epitaxial layers on lattice mismatched sapphire substrates, microrods or nanowires can be created with entirely predetermined shapes including lengths, diameters, lattice constants, and showing straight sidewalls independently of their crystalline orientation. These wire or rod arrays show a large surface-to-volume ratio with the advantage that the properties of the surfaces or interface become increasingly important and can even dominate bulk properties in respective measurements. For instance the detectability of methyl-bonds on the Si surface using x-ray photo-electron spectroscopy (XPS) for is considerably better for a surface with wires or rods.</w:t>
      </w:r>
      <w:r w:rsidRPr="00FB58FA">
        <w:rPr>
          <w:rFonts w:eastAsia="Times New Roman" w:cs="Arial"/>
          <w:color w:val="000000" w:themeColor="text1"/>
          <w:vertAlign w:val="superscript"/>
          <w:lang w:val="en-US"/>
        </w:rPr>
        <w:t>[23]</w:t>
      </w:r>
      <w:r w:rsidRPr="00FB58FA">
        <w:rPr>
          <w:rFonts w:eastAsia="Times New Roman" w:cs="Arial"/>
          <w:color w:val="000000" w:themeColor="text1"/>
          <w:lang w:val="en-US"/>
        </w:rPr>
        <w:t xml:space="preserve"> In addition not only structures but even functional devices with 3D-HIOS can be fabricated, e.g. PEDOT:PSS layers on Si rod or wire surfaces.</w:t>
      </w:r>
      <w:r w:rsidRPr="00FB58FA">
        <w:rPr>
          <w:rFonts w:eastAsia="Times New Roman" w:cs="Arial"/>
          <w:color w:val="000000" w:themeColor="text1"/>
          <w:vertAlign w:val="superscript"/>
          <w:lang w:val="en-US"/>
        </w:rPr>
        <w:t>[11]</w:t>
      </w:r>
      <w:r w:rsidRPr="00FB58FA">
        <w:rPr>
          <w:rFonts w:eastAsia="Times New Roman" w:cs="Arial"/>
          <w:color w:val="000000" w:themeColor="text1"/>
          <w:lang w:val="en-US"/>
        </w:rPr>
        <w:t xml:space="preserve"> Even more than on planar devices the crucial mechanisms, e.g. charge transport and separation at the organic-inorganic hybrid interface, interfacial charge recombination losses and hybrid interface stability are not understood yet and are therefore subject to intense research. </w:t>
      </w:r>
    </w:p>
    <w:p w:rsidR="00FB1FDA" w:rsidRPr="00FB58FA" w:rsidRDefault="00F01931" w:rsidP="00F01931">
      <w:pPr>
        <w:jc w:val="both"/>
        <w:rPr>
          <w:rFonts w:eastAsia="Times New Roman" w:cs="Arial"/>
          <w:color w:val="000000" w:themeColor="text1"/>
          <w:lang w:val="en-US"/>
        </w:rPr>
      </w:pPr>
      <w:r w:rsidRPr="00FB58FA">
        <w:rPr>
          <w:rFonts w:cs="Arial"/>
          <w:noProof/>
          <w:color w:val="000000" w:themeColor="text1"/>
          <w:lang w:val="de-DE"/>
        </w:rPr>
        <mc:AlternateContent>
          <mc:Choice Requires="wps">
            <w:drawing>
              <wp:anchor distT="0" distB="0" distL="114300" distR="114300" simplePos="0" relativeHeight="251701248" behindDoc="0" locked="0" layoutInCell="1" allowOverlap="1" wp14:anchorId="51D0520A" wp14:editId="3FE8275E">
                <wp:simplePos x="0" y="0"/>
                <wp:positionH relativeFrom="column">
                  <wp:posOffset>4646295</wp:posOffset>
                </wp:positionH>
                <wp:positionV relativeFrom="bottomMargin">
                  <wp:posOffset>-2091690</wp:posOffset>
                </wp:positionV>
                <wp:extent cx="1466850" cy="2134235"/>
                <wp:effectExtent l="0" t="0" r="0" b="0"/>
                <wp:wrapTight wrapText="bothSides">
                  <wp:wrapPolygon edited="0">
                    <wp:start x="0" y="0"/>
                    <wp:lineTo x="0" y="21401"/>
                    <wp:lineTo x="21319" y="21401"/>
                    <wp:lineTo x="21319" y="0"/>
                    <wp:lineTo x="0" y="0"/>
                  </wp:wrapPolygon>
                </wp:wrapTight>
                <wp:docPr id="5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2134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Default="003151EA" w:rsidP="00F01931">
                            <w:pPr>
                              <w:pStyle w:val="Beschriftung"/>
                            </w:pPr>
                            <w:r w:rsidRPr="008A5ECB">
                              <w:t xml:space="preserve">Figure </w:t>
                            </w:r>
                            <w:proofErr w:type="gramStart"/>
                            <w:r w:rsidRPr="008A5ECB">
                              <w:t>5</w:t>
                            </w:r>
                            <w:proofErr w:type="gramEnd"/>
                            <w:r w:rsidRPr="008A5ECB">
                              <w:t xml:space="preserve"> </w:t>
                            </w:r>
                            <w:r w:rsidRPr="008A5ECB">
                              <w:rPr>
                                <w:vertAlign w:val="superscript"/>
                              </w:rPr>
                              <w:t>[26]</w:t>
                            </w:r>
                            <w:r>
                              <w:t xml:space="preserve"> </w:t>
                            </w:r>
                            <w:r w:rsidRPr="008A5ECB">
                              <w:t xml:space="preserve">(left) SEM image of an individually contacted Si nanowire (tilted view - 45° tilt angle). A current mapping is superimposed in blue color (scale bar 1 mm). The current </w:t>
                            </w:r>
                            <w:r>
                              <w:t>is generated through electron beam induced carriers.</w:t>
                            </w:r>
                            <w:r w:rsidRPr="008A5ECB">
                              <w:t xml:space="preserve"> (</w:t>
                            </w:r>
                            <w:proofErr w:type="gramStart"/>
                            <w:r w:rsidRPr="008A5ECB">
                              <w:t>right</w:t>
                            </w:r>
                            <w:proofErr w:type="gramEnd"/>
                            <w:r w:rsidRPr="008A5ECB">
                              <w:t xml:space="preserve">) I–V curves of the single diode under illumination with 700 nm </w:t>
                            </w:r>
                            <w:r>
                              <w:t>laser light at different power between 500 nWatt and 1900 nWatt.</w:t>
                            </w:r>
                          </w:p>
                          <w:p w:rsidR="003151EA" w:rsidRPr="00943AC9" w:rsidRDefault="003151EA" w:rsidP="00F0193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D0520A" id="Text Box 12" o:spid="_x0000_s1051" type="#_x0000_t202" style="position:absolute;left:0;text-align:left;margin-left:365.85pt;margin-top:-164.7pt;width:115.5pt;height:168.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" stroked="f">
                <v:textbox inset="0,0,0,0">
                  <w:txbxContent>
                    <w:p w:rsidR="003151EA" w:rsidRDefault="003151EA" w:rsidP="00F01931">
                      <w:pPr>
                        <w:pStyle w:val="Beschriftung"/>
                      </w:pPr>
                      <w:r w:rsidRPr="008A5ECB">
                        <w:t xml:space="preserve">Figure </w:t>
                      </w:r>
                      <w:proofErr w:type="gramStart"/>
                      <w:r w:rsidRPr="008A5ECB">
                        <w:t>5</w:t>
                      </w:r>
                      <w:proofErr w:type="gramEnd"/>
                      <w:r w:rsidRPr="008A5ECB">
                        <w:t xml:space="preserve"> </w:t>
                      </w:r>
                      <w:r w:rsidRPr="008A5ECB">
                        <w:rPr>
                          <w:vertAlign w:val="superscript"/>
                        </w:rPr>
                        <w:t>[26]</w:t>
                      </w:r>
                      <w:r>
                        <w:t xml:space="preserve"> </w:t>
                      </w:r>
                      <w:r w:rsidRPr="008A5ECB">
                        <w:t xml:space="preserve">(left) SEM image of an individually contacted Si nanowire (tilted view - 45° tilt angle). A current mapping is superimposed in blue color (scale bar 1 mm). The current </w:t>
                      </w:r>
                      <w:r>
                        <w:t>is generated through electron beam induced carriers.</w:t>
                      </w:r>
                      <w:r w:rsidRPr="008A5ECB">
                        <w:t xml:space="preserve"> (</w:t>
                      </w:r>
                      <w:proofErr w:type="gramStart"/>
                      <w:r w:rsidRPr="008A5ECB">
                        <w:t>right</w:t>
                      </w:r>
                      <w:proofErr w:type="gramEnd"/>
                      <w:r w:rsidRPr="008A5ECB">
                        <w:t xml:space="preserve">) I–V curves of the single diode under illumination with 700 nm </w:t>
                      </w:r>
                      <w:r>
                        <w:t>laser light at different power between 500 nWatt and 1900 nWatt.</w:t>
                      </w:r>
                    </w:p>
                    <w:p w:rsidR="003151EA" w:rsidRPr="00943AC9" w:rsidRDefault="003151EA" w:rsidP="00F01931"/>
                  </w:txbxContent>
                </v:textbox>
                <w10:wrap type="tight" anchory="margin"/>
              </v:shape>
            </w:pict>
          </mc:Fallback>
        </mc:AlternateContent>
      </w:r>
      <w:r w:rsidRPr="00FB58FA">
        <w:rPr>
          <w:rFonts w:cs="Arial"/>
          <w:noProof/>
          <w:color w:val="000000" w:themeColor="text1"/>
          <w:lang w:val="de-DE"/>
        </w:rPr>
        <w:drawing>
          <wp:anchor distT="0" distB="0" distL="114300" distR="114300" simplePos="0" relativeHeight="251692032" behindDoc="1" locked="0" layoutInCell="1" allowOverlap="1" wp14:anchorId="483B23E7" wp14:editId="1FDD3E32">
            <wp:simplePos x="0" y="0"/>
            <wp:positionH relativeFrom="margin">
              <wp:posOffset>-34163</wp:posOffset>
            </wp:positionH>
            <wp:positionV relativeFrom="bottomMargin">
              <wp:posOffset>-2180463</wp:posOffset>
            </wp:positionV>
            <wp:extent cx="4679950" cy="2047875"/>
            <wp:effectExtent l="0" t="0" r="0" b="9525"/>
            <wp:wrapTight wrapText="bothSides">
              <wp:wrapPolygon edited="0">
                <wp:start x="0" y="0"/>
                <wp:lineTo x="0" y="21500"/>
                <wp:lineTo x="21453" y="21500"/>
                <wp:lineTo x="21453" y="0"/>
                <wp:lineTo x="0" y="0"/>
              </wp:wrapPolygon>
            </wp:wrapTight>
            <wp:docPr id="5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79950"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eastAsia="Times New Roman" w:cs="Arial"/>
          <w:color w:val="000000" w:themeColor="text1"/>
          <w:lang w:val="en-US"/>
        </w:rPr>
        <w:t xml:space="preserve">Besides large arrays of nanostructures and their characterization in functional devices, in-situ nano-manipulation and nano-probing in combination with correlated electron microscopy/spectroscopy techniques provide for opto-electrical parameter read-out even of individual functional nano-objects (cf. Fig. 5). </w:t>
      </w:r>
      <w:proofErr w:type="gramStart"/>
      <w:r w:rsidRPr="00FB58FA">
        <w:rPr>
          <w:rFonts w:eastAsia="Times New Roman" w:cs="Arial"/>
          <w:color w:val="000000" w:themeColor="text1"/>
          <w:lang w:val="en-US"/>
        </w:rPr>
        <w:t>Therewith, we were able to study an individual Si nanowire diode, asses its current-voltage (I-V) characteristics in the dark and under controlled illumination (defined and tunable wavelength and power) in a scanning-electron microscope (SEM) and correlate these results with TCAD device simulations.</w:t>
      </w:r>
      <w:r w:rsidRPr="00FB58FA">
        <w:rPr>
          <w:rFonts w:eastAsia="Times New Roman" w:cs="Arial"/>
          <w:color w:val="000000" w:themeColor="text1"/>
          <w:vertAlign w:val="superscript"/>
          <w:lang w:val="en-US"/>
        </w:rPr>
        <w:t>[26]</w:t>
      </w:r>
      <w:r w:rsidRPr="00FB58FA">
        <w:rPr>
          <w:rFonts w:eastAsia="Times New Roman" w:cs="Arial"/>
          <w:color w:val="000000" w:themeColor="text1"/>
          <w:lang w:val="en-US"/>
        </w:rPr>
        <w:t xml:space="preserve"> Novel, soft SEM imaging techniques that do not alter or destroy organic materials</w:t>
      </w:r>
      <w:r w:rsidRPr="00FB58FA">
        <w:rPr>
          <w:rFonts w:eastAsia="Times New Roman" w:cs="Arial"/>
          <w:color w:val="000000" w:themeColor="text1"/>
          <w:vertAlign w:val="superscript"/>
          <w:lang w:val="en-US"/>
        </w:rPr>
        <w:t>[12]</w:t>
      </w:r>
      <w:r w:rsidRPr="00FB58FA">
        <w:rPr>
          <w:rFonts w:eastAsia="Times New Roman" w:cs="Arial"/>
          <w:color w:val="000000" w:themeColor="text1"/>
          <w:lang w:val="en-US"/>
        </w:rPr>
        <w:t xml:space="preserve"> promise the possibility to prepare and measure single hybrid nanostructures in the same manner.</w:t>
      </w:r>
      <w:proofErr w:type="gramEnd"/>
      <w:r w:rsidRPr="00FB58FA">
        <w:rPr>
          <w:rFonts w:eastAsia="Times New Roman" w:cs="Arial"/>
          <w:color w:val="000000" w:themeColor="text1"/>
          <w:lang w:val="en-US"/>
        </w:rPr>
        <w:t xml:space="preserve"> </w:t>
      </w:r>
    </w:p>
    <w:p w:rsidR="00FB1FDA" w:rsidRPr="00FB58FA" w:rsidRDefault="00FB1FDA" w:rsidP="00F01931">
      <w:pPr>
        <w:jc w:val="both"/>
        <w:rPr>
          <w:rFonts w:eastAsia="Times New Roman" w:cs="Arial"/>
          <w:color w:val="000000" w:themeColor="text1"/>
          <w:lang w:val="en-US"/>
        </w:rPr>
      </w:pPr>
    </w:p>
    <w:p w:rsidR="00F01931" w:rsidRPr="00FB58FA" w:rsidRDefault="00F01931" w:rsidP="00F01931">
      <w:pPr>
        <w:jc w:val="both"/>
        <w:rPr>
          <w:rFonts w:eastAsia="Times New Roman" w:cs="Arial"/>
          <w:color w:val="000000" w:themeColor="text1"/>
          <w:lang w:val="en-US"/>
        </w:rPr>
      </w:pPr>
      <w:r w:rsidRPr="00FB58FA">
        <w:rPr>
          <w:rFonts w:eastAsia="Times New Roman" w:cs="Arial"/>
          <w:color w:val="000000" w:themeColor="text1"/>
          <w:lang w:val="en-US"/>
        </w:rPr>
        <w:lastRenderedPageBreak/>
        <w:t xml:space="preserve">Here, HIOS devices will be used to further advance these microscopy / spectroscopy techniques for this type of irradiation sensitive materials.  </w:t>
      </w:r>
    </w:p>
    <w:p w:rsidR="00F01931" w:rsidRPr="00FB58FA" w:rsidRDefault="00F01931" w:rsidP="00F01931">
      <w:pPr>
        <w:jc w:val="both"/>
        <w:rPr>
          <w:rFonts w:eastAsia="Times New Roman" w:cs="Arial"/>
          <w:b/>
          <w:color w:val="000000" w:themeColor="text1"/>
          <w:lang w:val="en-US"/>
        </w:rPr>
      </w:pPr>
      <w:r w:rsidRPr="00FB58FA">
        <w:rPr>
          <w:rFonts w:eastAsia="Times New Roman" w:cs="Arial"/>
          <w:b/>
          <w:color w:val="000000" w:themeColor="text1"/>
          <w:lang w:val="en-US"/>
        </w:rPr>
        <w:t>Three-dimensional plasmonic nanostructures</w:t>
      </w:r>
    </w:p>
    <w:p w:rsidR="00F01931" w:rsidRPr="00FB58FA" w:rsidRDefault="00F01931" w:rsidP="00F01931">
      <w:pPr>
        <w:jc w:val="both"/>
        <w:rPr>
          <w:rFonts w:eastAsia="Times New Roman" w:cs="Arial"/>
          <w:color w:val="000000" w:themeColor="text1"/>
          <w:vertAlign w:val="superscript"/>
          <w:lang w:val="en-US"/>
        </w:rPr>
      </w:pPr>
      <w:r w:rsidRPr="00FB58FA">
        <w:rPr>
          <w:rFonts w:eastAsia="Times New Roman" w:cs="Arial"/>
          <w:color w:val="000000" w:themeColor="text1"/>
          <w:lang w:val="en-US"/>
        </w:rPr>
        <w:t>For the most efficient applications of HIOS some device concepts require the management and guidance of incident light to be converted into free charge carriers. In this respect, metals, especially coinage metals, play a particularly important role since their free electron gas oscillations can show a strongly resonant behavior when being excited by visible light. Such material and geometry dependent resonances, called plasmon-polaritons, provide for extreme evanescent light localization as well as for efficient (and if needed directed) scattering.</w:t>
      </w:r>
      <w:r w:rsidRPr="00FB58FA">
        <w:rPr>
          <w:rFonts w:eastAsia="Times New Roman" w:cs="Arial"/>
          <w:color w:val="000000" w:themeColor="text1"/>
          <w:vertAlign w:val="superscript"/>
          <w:lang w:val="en-US"/>
        </w:rPr>
        <w:t xml:space="preserve"> </w:t>
      </w:r>
      <w:r w:rsidRPr="00FB58FA">
        <w:rPr>
          <w:rFonts w:eastAsia="Times New Roman" w:cs="Arial"/>
          <w:color w:val="000000" w:themeColor="text1"/>
          <w:lang w:val="en-US"/>
        </w:rPr>
        <w:t xml:space="preserve">Therewith, fundamental processes dominating HIOS-devices can be improved, since plasmonic structures can provide for (1) increased optical excitation rates, (2) modified radiative and non-radiative decay rates, and (3) altered emission </w:t>
      </w:r>
      <w:proofErr w:type="gramStart"/>
      <w:r w:rsidRPr="00FB58FA">
        <w:rPr>
          <w:rFonts w:eastAsia="Times New Roman" w:cs="Arial"/>
          <w:color w:val="000000" w:themeColor="text1"/>
          <w:lang w:val="en-US"/>
        </w:rPr>
        <w:t>directionality</w:t>
      </w:r>
      <w:r w:rsidRPr="00FB58FA">
        <w:rPr>
          <w:rFonts w:eastAsia="Times New Roman" w:cs="Arial"/>
          <w:color w:val="000000" w:themeColor="text1"/>
          <w:vertAlign w:val="superscript"/>
          <w:lang w:val="en-US"/>
        </w:rPr>
        <w:t>[</w:t>
      </w:r>
      <w:proofErr w:type="gramEnd"/>
      <w:r w:rsidRPr="00FB58FA">
        <w:rPr>
          <w:rFonts w:eastAsia="Times New Roman" w:cs="Arial"/>
          <w:color w:val="000000" w:themeColor="text1"/>
          <w:vertAlign w:val="superscript"/>
          <w:lang w:val="en-US"/>
        </w:rPr>
        <w:t>13]</w:t>
      </w:r>
      <w:r w:rsidRPr="00FB58FA">
        <w:rPr>
          <w:rFonts w:eastAsia="Times New Roman" w:cs="Arial"/>
          <w:color w:val="000000" w:themeColor="text1"/>
          <w:lang w:val="en-US"/>
        </w:rPr>
        <w:t xml:space="preserve">. The tuning of these resonant phenomena by proper choice of the functional metals (e.g. gold, silver, copper or aluminum) and a specially designed geometry delivers the necessary degrees of freedom for spectrally matching in principle any organic/inorganic coupling. </w:t>
      </w:r>
      <w:proofErr w:type="gramStart"/>
      <w:r w:rsidRPr="00FB58FA">
        <w:rPr>
          <w:rFonts w:eastAsia="Times New Roman" w:cs="Arial"/>
          <w:color w:val="000000" w:themeColor="text1"/>
          <w:lang w:val="en-US"/>
        </w:rPr>
        <w:t>While the plasmonic enhancement and coupling to organic molecules has been shown with one dimensional and planar structures during the first funding period by (A6,B6), 3D geometries of plasmonic nanostructures give the opportunity to realize more directional emission, tailored light concentration and even modification of the polarization state of light via optical rotation in chiral nano-objects and, thus, enhancing the chiro-optical response of chiral molecules.</w:t>
      </w:r>
      <w:r w:rsidRPr="00FB58FA">
        <w:rPr>
          <w:rFonts w:eastAsia="Times New Roman" w:cs="Arial"/>
          <w:color w:val="000000" w:themeColor="text1"/>
          <w:vertAlign w:val="superscript"/>
          <w:lang w:val="en-US"/>
        </w:rPr>
        <w:t>[14]</w:t>
      </w:r>
      <w:proofErr w:type="gramEnd"/>
      <w:r w:rsidRPr="00FB58FA">
        <w:rPr>
          <w:rFonts w:eastAsia="Times New Roman" w:cs="Arial"/>
          <w:color w:val="000000" w:themeColor="text1"/>
          <w:vertAlign w:val="superscript"/>
          <w:lang w:val="en-US"/>
        </w:rPr>
        <w:t xml:space="preserve"> </w:t>
      </w:r>
    </w:p>
    <w:p w:rsidR="00FB1FDA" w:rsidRPr="00FB58FA" w:rsidRDefault="00FB1FDA" w:rsidP="00F01931">
      <w:pPr>
        <w:jc w:val="both"/>
        <w:rPr>
          <w:rFonts w:eastAsia="Times New Roman" w:cs="Arial"/>
          <w:color w:val="000000" w:themeColor="text1"/>
          <w:vertAlign w:val="superscript"/>
          <w:lang w:val="en-US"/>
        </w:rPr>
      </w:pPr>
    </w:p>
    <w:p w:rsidR="00F01931" w:rsidRPr="00FB58FA" w:rsidRDefault="00F01931" w:rsidP="00F01931">
      <w:pPr>
        <w:jc w:val="both"/>
        <w:rPr>
          <w:rFonts w:eastAsia="Times New Roman" w:cs="Arial"/>
          <w:color w:val="000000" w:themeColor="text1"/>
          <w:lang w:val="en-US"/>
        </w:rPr>
      </w:pPr>
      <w:r w:rsidRPr="00FB58FA">
        <w:rPr>
          <w:rFonts w:eastAsia="Times New Roman" w:cs="Arial"/>
          <w:color w:val="000000" w:themeColor="text1"/>
          <w:lang w:val="en-US"/>
        </w:rPr>
        <w:t xml:space="preserve">3D plasmonic nanostructures can be fabricated by a variety of dedicated top-down and bottom-up techniques and combined methods available for A11. </w:t>
      </w:r>
      <w:proofErr w:type="gramStart"/>
      <w:r w:rsidRPr="00FB58FA">
        <w:rPr>
          <w:rFonts w:eastAsia="Times New Roman" w:cs="Arial"/>
          <w:color w:val="000000" w:themeColor="text1"/>
          <w:lang w:val="en-US"/>
        </w:rPr>
        <w:t>For instance electron beam lithography was used to fabricate an array of aluminum split-ring resonators, showing their tunable coupling to typical vibrational modes of graphene.</w:t>
      </w:r>
      <w:r w:rsidRPr="00FB58FA">
        <w:rPr>
          <w:rFonts w:eastAsia="Times New Roman" w:cs="Arial"/>
          <w:color w:val="000000" w:themeColor="text1"/>
          <w:vertAlign w:val="superscript"/>
          <w:lang w:val="en-US"/>
        </w:rPr>
        <w:t xml:space="preserve">[19] </w:t>
      </w:r>
      <w:r w:rsidRPr="00FB58FA">
        <w:rPr>
          <w:rFonts w:eastAsia="Times New Roman" w:cs="Arial"/>
          <w:color w:val="000000" w:themeColor="text1"/>
          <w:lang w:val="en-US"/>
        </w:rPr>
        <w:t>Furthermore, core-shell dimer nano-antennas were fabricated by direct writing using the electron beam induced deposition (EBID) that relies on electron beam induced cracking of precursor molecules which are locally inserted into the vacuum chamber of an SEM.</w:t>
      </w:r>
      <w:proofErr w:type="gramEnd"/>
      <w:r w:rsidRPr="00FB58FA">
        <w:rPr>
          <w:rFonts w:eastAsia="Times New Roman" w:cs="Arial"/>
          <w:color w:val="000000" w:themeColor="text1"/>
          <w:lang w:val="en-US"/>
        </w:rPr>
        <w:t xml:space="preserve"> For plasmonic activation such EBID deposits were subsequently coated with silver such that these dimer antennas showed polarization dependent hot-spots efficiently exciting typical molecular vibrations in the model dye methyl violet.</w:t>
      </w:r>
      <w:r w:rsidRPr="00FB58FA">
        <w:rPr>
          <w:rFonts w:eastAsia="Times New Roman" w:cs="Arial"/>
          <w:color w:val="000000" w:themeColor="text1"/>
          <w:vertAlign w:val="superscript"/>
          <w:lang w:val="en-US"/>
        </w:rPr>
        <w:t>[27]</w:t>
      </w:r>
      <w:r w:rsidRPr="00FB58FA">
        <w:rPr>
          <w:rFonts w:eastAsia="Times New Roman" w:cs="Arial"/>
          <w:color w:val="000000" w:themeColor="text1"/>
          <w:lang w:val="en-US"/>
        </w:rPr>
        <w:t xml:space="preserve"> Although complex 3D-nanostructures are already realized by EBID, their coupling to possible organic emitters still has to be demonstrated. Concerning 3D patterning, a very promising technique to be further explored is the precise structuring and deposition using not only conventional focused gallium ion beams, which are not competitive to electrons in terms of resolution and irradiation damage, but also smaller and lighter focused ion beams of helium or neon ions. In this context, imaging with helium ions shows also the advantage of inducing less beam damage in organic materials such as P3HT/PCBM blends</w:t>
      </w:r>
      <w:r w:rsidRPr="00FB58FA">
        <w:rPr>
          <w:rFonts w:eastAsia="Times New Roman" w:cs="Arial"/>
          <w:color w:val="000000" w:themeColor="text1"/>
          <w:vertAlign w:val="superscript"/>
          <w:lang w:val="en-US"/>
        </w:rPr>
        <w:t>[12]</w:t>
      </w:r>
      <w:r w:rsidRPr="00FB58FA">
        <w:rPr>
          <w:rFonts w:eastAsia="Times New Roman" w:cs="Arial"/>
          <w:color w:val="000000" w:themeColor="text1"/>
          <w:lang w:val="en-US"/>
        </w:rPr>
        <w:t xml:space="preserve"> in comparison to heavier ions and in particular to electrons while guaranteeing highest imaging performance. Using the combination of imaging and material modification capacities, novel ion microscopy tools can help to answer urgent questions of morphology and structure properties across HIOS interfaces and devices. Ion beam milling of HIOS structures permits in addition the preparation of free-standing lamellae and thus opens the opportunity to study these interfaces even in low voltage transmission electron microscopy and analytics. The proposed project will make such tools accessible for the HIOS consortium to precisely create and modify new hybrid material classes on the nanoscale.</w:t>
      </w:r>
    </w:p>
    <w:p w:rsidR="00FB1FDA" w:rsidRPr="00FB58FA" w:rsidRDefault="00FB1FDA" w:rsidP="00F01931">
      <w:pPr>
        <w:jc w:val="both"/>
        <w:rPr>
          <w:rFonts w:eastAsia="Times New Roman" w:cs="Arial"/>
          <w:color w:val="000000" w:themeColor="text1"/>
          <w:lang w:val="en-US"/>
        </w:rPr>
      </w:pPr>
    </w:p>
    <w:p w:rsidR="00F01931" w:rsidRPr="00FB58FA" w:rsidRDefault="00F01931" w:rsidP="00F01931">
      <w:pPr>
        <w:jc w:val="both"/>
        <w:rPr>
          <w:rFonts w:eastAsia="Times New Roman" w:cs="Arial"/>
          <w:color w:val="000000" w:themeColor="text1"/>
          <w:lang w:val="en-US"/>
        </w:rPr>
      </w:pPr>
      <w:r w:rsidRPr="00FB58FA">
        <w:rPr>
          <w:rFonts w:eastAsia="Times New Roman" w:cs="Arial"/>
          <w:color w:val="000000" w:themeColor="text1"/>
          <w:lang w:val="en-US"/>
        </w:rPr>
        <w:t xml:space="preserve">Another option to sensitively tune hybrid interactions at HIOS interfaces are dedicated arrangement of plasmonic building blocks as meta-atoms in two- or three-dimensional functional geometries, called metamaterials in general and hyperbolic metamaterials (HMM) for 2D layered systems. </w:t>
      </w:r>
      <w:r w:rsidRPr="00FB58FA">
        <w:rPr>
          <w:rFonts w:cs="Arial"/>
          <w:color w:val="000000" w:themeColor="text1"/>
          <w:lang w:val="en-US"/>
        </w:rPr>
        <w:t>Hyperbolic metamaterials belong to the anisotropic metamaterials showing metallic behavior in-plane (εII &lt; 0) and strong dielectric behavior out of plane (ε</w:t>
      </w:r>
      <w:r w:rsidRPr="00FB58FA">
        <w:rPr>
          <w:rFonts w:ascii="Cambria Math" w:hAnsi="Cambria Math" w:cs="Cambria Math"/>
          <w:color w:val="000000" w:themeColor="text1"/>
          <w:lang w:val="en-US"/>
        </w:rPr>
        <w:t>⊥</w:t>
      </w:r>
      <w:r w:rsidRPr="00FB58FA">
        <w:rPr>
          <w:rFonts w:eastAsia="Times New Roman" w:cs="Arial"/>
          <w:color w:val="000000" w:themeColor="text1"/>
          <w:lang w:val="en-US"/>
        </w:rPr>
        <w:t xml:space="preserve"> &lt; 0) or vice versa.</w:t>
      </w:r>
      <w:r w:rsidRPr="00FB58FA">
        <w:rPr>
          <w:rFonts w:eastAsia="Times New Roman" w:cs="Arial"/>
          <w:color w:val="000000" w:themeColor="text1"/>
          <w:vertAlign w:val="superscript"/>
          <w:lang w:val="en-US"/>
        </w:rPr>
        <w:t>[15]</w:t>
      </w:r>
      <w:r w:rsidRPr="00FB58FA">
        <w:rPr>
          <w:rFonts w:eastAsia="Times New Roman" w:cs="Arial"/>
          <w:color w:val="000000" w:themeColor="text1"/>
          <w:lang w:val="en-US"/>
        </w:rPr>
        <w:t xml:space="preserve"> Such indefinite permittivities can result in enhanced spontaneous emission rates of quantum emitters, like dye molecules.</w:t>
      </w:r>
      <w:r w:rsidRPr="00FB58FA">
        <w:rPr>
          <w:rFonts w:eastAsia="Times New Roman" w:cs="Arial"/>
          <w:color w:val="000000" w:themeColor="text1"/>
          <w:vertAlign w:val="superscript"/>
          <w:lang w:val="en-US"/>
        </w:rPr>
        <w:t>[16]</w:t>
      </w:r>
      <w:r w:rsidRPr="00FB58FA">
        <w:rPr>
          <w:rFonts w:eastAsia="Times New Roman" w:cs="Arial"/>
          <w:color w:val="000000" w:themeColor="text1"/>
          <w:lang w:val="en-US"/>
        </w:rPr>
        <w:t xml:space="preserve"> The thereby realized huge Purcell factors render them interesting for design and investigation of HIOS. Besides the strongly increased photonic density of states providing a diverging number of radiative decay channels, the strongly anisotropic HMMs give rise to emission of photons in a preferred direction. Thus, collection efficiencies of single emitters can be dramatically increased</w:t>
      </w:r>
      <w:proofErr w:type="gramStart"/>
      <w:r w:rsidRPr="00FB58FA">
        <w:rPr>
          <w:rFonts w:eastAsia="Times New Roman" w:cs="Arial"/>
          <w:color w:val="000000" w:themeColor="text1"/>
          <w:lang w:val="en-US"/>
        </w:rPr>
        <w:t>.</w:t>
      </w:r>
      <w:r w:rsidRPr="00FB58FA">
        <w:rPr>
          <w:rFonts w:eastAsia="Times New Roman" w:cs="Arial"/>
          <w:color w:val="000000" w:themeColor="text1"/>
          <w:vertAlign w:val="superscript"/>
          <w:lang w:val="en-US"/>
        </w:rPr>
        <w:t>[</w:t>
      </w:r>
      <w:proofErr w:type="gramEnd"/>
      <w:r w:rsidRPr="00FB58FA">
        <w:rPr>
          <w:rFonts w:eastAsia="Times New Roman" w:cs="Arial"/>
          <w:color w:val="000000" w:themeColor="text1"/>
          <w:vertAlign w:val="superscript"/>
          <w:lang w:val="en-US"/>
        </w:rPr>
        <w:t>17]</w:t>
      </w:r>
      <w:r w:rsidRPr="00FB58FA">
        <w:rPr>
          <w:rFonts w:cs="Arial"/>
          <w:noProof/>
          <w:color w:val="000000" w:themeColor="text1"/>
          <w:lang w:val="de-DE"/>
        </w:rPr>
        <w:drawing>
          <wp:anchor distT="0" distB="0" distL="114300" distR="114300" simplePos="0" relativeHeight="251689984" behindDoc="1" locked="0" layoutInCell="1" allowOverlap="0" wp14:anchorId="05A7BF83" wp14:editId="0F6AB2AD">
            <wp:simplePos x="0" y="0"/>
            <wp:positionH relativeFrom="rightMargin">
              <wp:posOffset>-2165350</wp:posOffset>
            </wp:positionH>
            <wp:positionV relativeFrom="margin">
              <wp:posOffset>1835059</wp:posOffset>
            </wp:positionV>
            <wp:extent cx="2159000" cy="1428750"/>
            <wp:effectExtent l="0" t="0" r="0" b="0"/>
            <wp:wrapSquare wrapText="bothSides"/>
            <wp:docPr id="6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59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noProof/>
          <w:color w:val="000000" w:themeColor="text1"/>
          <w:lang w:val="de-DE"/>
        </w:rPr>
        <mc:AlternateContent>
          <mc:Choice Requires="wps">
            <w:drawing>
              <wp:anchor distT="0" distB="0" distL="114300" distR="114300" simplePos="0" relativeHeight="251695104" behindDoc="0" locked="0" layoutInCell="1" allowOverlap="1" wp14:anchorId="0B553F2A" wp14:editId="6064D718">
                <wp:simplePos x="0" y="0"/>
                <wp:positionH relativeFrom="rightMargin">
                  <wp:posOffset>-2164080</wp:posOffset>
                </wp:positionH>
                <wp:positionV relativeFrom="margin">
                  <wp:posOffset>3272790</wp:posOffset>
                </wp:positionV>
                <wp:extent cx="2159635" cy="1081405"/>
                <wp:effectExtent l="0" t="0" r="0" b="10795"/>
                <wp:wrapSquare wrapText="bothSides"/>
                <wp:docPr id="5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635" cy="1081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Default="003151EA" w:rsidP="00F01931">
                            <w:pPr>
                              <w:pStyle w:val="Beschriftung"/>
                              <w:spacing w:after="0"/>
                              <w:jc w:val="both"/>
                              <w:rPr>
                                <w:noProof/>
                              </w:rPr>
                            </w:pPr>
                            <w:r>
                              <w:t>Figure 6</w:t>
                            </w:r>
                            <w:r>
                              <w:rPr>
                                <w:noProof/>
                              </w:rPr>
                              <w:t xml:space="preserve"> (upper</w:t>
                            </w:r>
                            <w:r w:rsidRPr="00135A3E">
                              <w:rPr>
                                <w:noProof/>
                              </w:rPr>
                              <w:t>)</w:t>
                            </w:r>
                            <w:r>
                              <w:rPr>
                                <w:noProof/>
                              </w:rPr>
                              <w:t xml:space="preserve"> SEM micro-graphs of aluminum</w:t>
                            </w:r>
                            <w:r w:rsidRPr="00135A3E">
                              <w:rPr>
                                <w:noProof/>
                              </w:rPr>
                              <w:t xml:space="preserve"> split-ring array</w:t>
                            </w:r>
                            <w:r>
                              <w:rPr>
                                <w:noProof/>
                              </w:rPr>
                              <w:t>s</w:t>
                            </w:r>
                            <w:r w:rsidRPr="00135A3E">
                              <w:rPr>
                                <w:noProof/>
                              </w:rPr>
                              <w:t xml:space="preserve"> </w:t>
                            </w:r>
                            <w:r>
                              <w:rPr>
                                <w:noProof/>
                              </w:rPr>
                              <w:t>on a Si wafer substrate</w:t>
                            </w:r>
                            <w:r w:rsidRPr="0056632F">
                              <w:rPr>
                                <w:noProof/>
                                <w:vertAlign w:val="superscript"/>
                              </w:rPr>
                              <w:t xml:space="preserve"> [</w:t>
                            </w:r>
                            <w:r>
                              <w:rPr>
                                <w:noProof/>
                                <w:vertAlign w:val="superscript"/>
                              </w:rPr>
                              <w:t>19</w:t>
                            </w:r>
                            <w:r w:rsidRPr="0056632F">
                              <w:rPr>
                                <w:noProof/>
                                <w:vertAlign w:val="superscript"/>
                              </w:rPr>
                              <w:t>]</w:t>
                            </w:r>
                            <w:r>
                              <w:rPr>
                                <w:noProof/>
                              </w:rPr>
                              <w:t>,</w:t>
                            </w:r>
                          </w:p>
                          <w:p w:rsidR="003151EA" w:rsidRPr="0056632F" w:rsidRDefault="003151EA" w:rsidP="00F01931">
                            <w:pPr>
                              <w:pStyle w:val="Beschriftung"/>
                              <w:jc w:val="both"/>
                              <w:rPr>
                                <w:noProof/>
                              </w:rPr>
                            </w:pPr>
                            <w:r>
                              <w:rPr>
                                <w:noProof/>
                              </w:rPr>
                              <w:t>(lower</w:t>
                            </w:r>
                            <w:r w:rsidRPr="00135A3E">
                              <w:rPr>
                                <w:noProof/>
                              </w:rPr>
                              <w:t xml:space="preserve">) </w:t>
                            </w:r>
                            <w:r>
                              <w:rPr>
                                <w:noProof/>
                              </w:rPr>
                              <w:t>Raman spectra of methyl violet on a pre-patterned Si wafer with EBID antennas coated with 5 nm silver for a polarization along (red) and perpendicular to (black) the dimer axis</w:t>
                            </w:r>
                            <w:r w:rsidRPr="00EB06F9">
                              <w:rPr>
                                <w:noProof/>
                                <w:vertAlign w:val="superscript"/>
                              </w:rPr>
                              <w:t>[</w:t>
                            </w:r>
                            <w:r>
                              <w:rPr>
                                <w:noProof/>
                                <w:vertAlign w:val="superscript"/>
                              </w:rPr>
                              <w:t>27</w:t>
                            </w:r>
                            <w:r w:rsidRPr="00EB06F9">
                              <w:rPr>
                                <w:noProof/>
                                <w:vertAlign w:val="superscript"/>
                              </w:rPr>
                              <w:t>]</w:t>
                            </w:r>
                          </w:p>
                          <w:p w:rsidR="003151EA" w:rsidRPr="0056632F" w:rsidRDefault="003151EA" w:rsidP="00F01931">
                            <w:pPr>
                              <w:pStyle w:val="Beschriftung"/>
                              <w:spacing w:after="0"/>
                              <w:jc w:val="both"/>
                              <w:rPr>
                                <w:noProof/>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553F2A" id="Text Box 15" o:spid="_x0000_s1052" type="#_x0000_t202" style="position:absolute;left:0;text-align:left;margin-left:-170.4pt;margin-top:257.7pt;width:170.05pt;height:85.15pt;z-index:2516951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" stroked="f">
                <v:textbox inset="0,0,0,0">
                  <w:txbxContent>
                    <w:p w:rsidR="003151EA" w:rsidRDefault="003151EA" w:rsidP="00F01931">
                      <w:pPr>
                        <w:pStyle w:val="Beschriftung"/>
                        <w:spacing w:after="0"/>
                        <w:jc w:val="both"/>
                        <w:rPr>
                          <w:noProof/>
                        </w:rPr>
                      </w:pPr>
                      <w:r>
                        <w:t>Figure 6</w:t>
                      </w:r>
                      <w:r>
                        <w:rPr>
                          <w:noProof/>
                        </w:rPr>
                        <w:t xml:space="preserve"> (upper</w:t>
                      </w:r>
                      <w:r w:rsidRPr="00135A3E">
                        <w:rPr>
                          <w:noProof/>
                        </w:rPr>
                        <w:t>)</w:t>
                      </w:r>
                      <w:r>
                        <w:rPr>
                          <w:noProof/>
                        </w:rPr>
                        <w:t xml:space="preserve"> SEM micro-graphs of aluminum</w:t>
                      </w:r>
                      <w:r w:rsidRPr="00135A3E">
                        <w:rPr>
                          <w:noProof/>
                        </w:rPr>
                        <w:t xml:space="preserve"> split-ring array</w:t>
                      </w:r>
                      <w:r>
                        <w:rPr>
                          <w:noProof/>
                        </w:rPr>
                        <w:t>s</w:t>
                      </w:r>
                      <w:r w:rsidRPr="00135A3E">
                        <w:rPr>
                          <w:noProof/>
                        </w:rPr>
                        <w:t xml:space="preserve"> </w:t>
                      </w:r>
                      <w:r>
                        <w:rPr>
                          <w:noProof/>
                        </w:rPr>
                        <w:t>on a Si wafer substrate</w:t>
                      </w:r>
                      <w:r w:rsidRPr="0056632F">
                        <w:rPr>
                          <w:noProof/>
                          <w:vertAlign w:val="superscript"/>
                        </w:rPr>
                        <w:t xml:space="preserve"> [</w:t>
                      </w:r>
                      <w:r>
                        <w:rPr>
                          <w:noProof/>
                          <w:vertAlign w:val="superscript"/>
                        </w:rPr>
                        <w:t>19</w:t>
                      </w:r>
                      <w:r w:rsidRPr="0056632F">
                        <w:rPr>
                          <w:noProof/>
                          <w:vertAlign w:val="superscript"/>
                        </w:rPr>
                        <w:t>]</w:t>
                      </w:r>
                      <w:r>
                        <w:rPr>
                          <w:noProof/>
                        </w:rPr>
                        <w:t>,</w:t>
                      </w:r>
                    </w:p>
                    <w:p w:rsidR="003151EA" w:rsidRPr="0056632F" w:rsidRDefault="003151EA" w:rsidP="00F01931">
                      <w:pPr>
                        <w:pStyle w:val="Beschriftung"/>
                        <w:jc w:val="both"/>
                        <w:rPr>
                          <w:noProof/>
                        </w:rPr>
                      </w:pPr>
                      <w:r>
                        <w:rPr>
                          <w:noProof/>
                        </w:rPr>
                        <w:t>(lower</w:t>
                      </w:r>
                      <w:r w:rsidRPr="00135A3E">
                        <w:rPr>
                          <w:noProof/>
                        </w:rPr>
                        <w:t xml:space="preserve">) </w:t>
                      </w:r>
                      <w:r>
                        <w:rPr>
                          <w:noProof/>
                        </w:rPr>
                        <w:t>Raman spectra of methyl violet on a pre-patterned Si wafer with EBID antennas coated with 5 nm silver for a polarization along (red) and perpendicular to (black) the dimer axis</w:t>
                      </w:r>
                      <w:r w:rsidRPr="00EB06F9">
                        <w:rPr>
                          <w:noProof/>
                          <w:vertAlign w:val="superscript"/>
                        </w:rPr>
                        <w:t>[</w:t>
                      </w:r>
                      <w:r>
                        <w:rPr>
                          <w:noProof/>
                          <w:vertAlign w:val="superscript"/>
                        </w:rPr>
                        <w:t>27</w:t>
                      </w:r>
                      <w:r w:rsidRPr="00EB06F9">
                        <w:rPr>
                          <w:noProof/>
                          <w:vertAlign w:val="superscript"/>
                        </w:rPr>
                        <w:t>]</w:t>
                      </w:r>
                    </w:p>
                    <w:p w:rsidR="003151EA" w:rsidRPr="0056632F" w:rsidRDefault="003151EA" w:rsidP="00F01931">
                      <w:pPr>
                        <w:pStyle w:val="Beschriftung"/>
                        <w:spacing w:after="0"/>
                        <w:jc w:val="both"/>
                        <w:rPr>
                          <w:noProof/>
                        </w:rPr>
                      </w:pPr>
                    </w:p>
                  </w:txbxContent>
                </v:textbox>
                <w10:wrap type="square" anchorx="margin" anchory="margin"/>
              </v:shape>
            </w:pict>
          </mc:Fallback>
        </mc:AlternateContent>
      </w:r>
      <w:r w:rsidRPr="00FB58FA">
        <w:rPr>
          <w:rFonts w:cs="Arial"/>
          <w:noProof/>
          <w:color w:val="000000" w:themeColor="text1"/>
          <w:lang w:val="de-DE"/>
        </w:rPr>
        <w:drawing>
          <wp:anchor distT="0" distB="0" distL="114300" distR="114300" simplePos="0" relativeHeight="251687936" behindDoc="0" locked="0" layoutInCell="1" allowOverlap="1" wp14:anchorId="179C8D56" wp14:editId="6BE6D902">
            <wp:simplePos x="0" y="0"/>
            <wp:positionH relativeFrom="rightMargin">
              <wp:posOffset>-2159635</wp:posOffset>
            </wp:positionH>
            <wp:positionV relativeFrom="margin">
              <wp:posOffset>0</wp:posOffset>
            </wp:positionV>
            <wp:extent cx="2160270" cy="1753235"/>
            <wp:effectExtent l="0" t="0" r="0" b="0"/>
            <wp:wrapSquare wrapText="bothSides"/>
            <wp:docPr id="61" name="Grafik 5" descr="Beschreibung: Figure 1 (a)G. Sarau et al, Adv. Opt. Mater. 1, 151 (2013), scanning electron micrographs of gold split-ring array covered by a single layer of graphene, (b) Höflich et al., Nanotech. 23, 185303 (2012), typical Raman spectra of methyl violet onto silver coated dimer antennas, showing significant enhancements for incident laser light polarization along the dimer axis (Bild schicke ich noch mal auf engli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descr="Beschreibung: Figure 1 (a)G. Sarau et al, Adv. Opt. Mater. 1, 151 (2013), scanning electron micrographs of gold split-ring array covered by a single layer of graphene, (b) Höflich et al., Nanotech. 23, 185303 (2012), typical Raman spectra of methyl violet onto silver coated dimer antennas, showing significant enhancements for incident laser light polarization along the dimer axis (Bild schicke ich noch mal auf englisch)."/>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60270" cy="17532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01931" w:rsidRPr="00FB58FA" w:rsidRDefault="00F01931" w:rsidP="00F01931">
      <w:pPr>
        <w:jc w:val="both"/>
        <w:rPr>
          <w:rFonts w:eastAsia="Times New Roman" w:cs="Arial"/>
          <w:color w:val="000000" w:themeColor="text1"/>
          <w:lang w:val="en-US"/>
        </w:rPr>
      </w:pPr>
    </w:p>
    <w:p w:rsidR="00F01931" w:rsidRPr="00FB58FA" w:rsidRDefault="00F01931" w:rsidP="00F01931">
      <w:pPr>
        <w:pStyle w:val="ErluterungenMuster1"/>
        <w:rPr>
          <w:rFonts w:cs="Arial"/>
          <w:color w:val="000000" w:themeColor="text1"/>
          <w:lang w:val="en-US"/>
        </w:rPr>
      </w:pPr>
      <w:r w:rsidRPr="00FB58FA">
        <w:rPr>
          <w:rFonts w:cs="Arial"/>
          <w:b/>
          <w:color w:val="000000" w:themeColor="text1"/>
          <w:lang w:val="en-US"/>
        </w:rPr>
        <w:t xml:space="preserve">References </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H. Shirakawa, E. J. Louis, A. G. MacDiarmid, C. K. Chiang and A. J. Heeger, J. Chem. Soc., Chem. Commun., 578-580 (1977)</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M. Ozaki, D. L. Peebles, B. R. Weinberger, C. K. Chiang, S. C. Gau, A. J. Heeger, and A. G. MacDiarmid, Appl. Phys. Lett. </w:t>
      </w:r>
      <w:r w:rsidRPr="00FB58FA">
        <w:rPr>
          <w:rFonts w:cs="Arial"/>
          <w:b/>
          <w:color w:val="000000" w:themeColor="text1"/>
          <w:lang w:val="en-US"/>
        </w:rPr>
        <w:t xml:space="preserve">35, </w:t>
      </w:r>
      <w:r w:rsidRPr="00FB58FA">
        <w:rPr>
          <w:rFonts w:cs="Arial"/>
          <w:color w:val="000000" w:themeColor="text1"/>
          <w:lang w:val="en-US"/>
        </w:rPr>
        <w:t>1 (1979)</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B. O'Regan, and M. Grätzel</w:t>
      </w:r>
      <w:r w:rsidRPr="00FB58FA">
        <w:rPr>
          <w:rFonts w:eastAsia="Times New Roman" w:cs="Arial"/>
          <w:bCs/>
          <w:color w:val="000000" w:themeColor="text1"/>
          <w:lang w:val="en-US" w:eastAsia="en-US"/>
        </w:rPr>
        <w:t xml:space="preserve">, </w:t>
      </w:r>
      <w:r w:rsidRPr="00FB58FA">
        <w:rPr>
          <w:rFonts w:eastAsia="Times New Roman" w:cs="Arial"/>
          <w:iCs/>
          <w:color w:val="000000" w:themeColor="text1"/>
          <w:lang w:val="en-US" w:eastAsia="en-US"/>
        </w:rPr>
        <w:t xml:space="preserve">Nature </w:t>
      </w:r>
      <w:r w:rsidRPr="00FB58FA">
        <w:rPr>
          <w:rFonts w:eastAsia="Times New Roman" w:cs="Arial"/>
          <w:b/>
          <w:iCs/>
          <w:color w:val="000000" w:themeColor="text1"/>
          <w:lang w:val="en-US" w:eastAsia="en-US"/>
        </w:rPr>
        <w:t>353</w:t>
      </w:r>
      <w:r w:rsidRPr="00FB58FA">
        <w:rPr>
          <w:rFonts w:eastAsia="Times New Roman" w:cs="Arial"/>
          <w:iCs/>
          <w:color w:val="000000" w:themeColor="text1"/>
          <w:lang w:val="en-US" w:eastAsia="en-US"/>
        </w:rPr>
        <w:t>, 737 - 740 (1991</w:t>
      </w:r>
      <w:r w:rsidRPr="00FB58FA">
        <w:rPr>
          <w:rFonts w:eastAsia="Times New Roman" w:cs="Arial"/>
          <w:iCs/>
          <w:color w:val="000000" w:themeColor="text1"/>
          <w:sz w:val="22"/>
          <w:lang w:val="en-US" w:eastAsia="en-US"/>
        </w:rPr>
        <w:t>)</w:t>
      </w:r>
    </w:p>
    <w:p w:rsidR="00F01931" w:rsidRPr="00FB58FA" w:rsidRDefault="00F01931" w:rsidP="005A084D">
      <w:pPr>
        <w:pStyle w:val="ErluterungenMuster1"/>
        <w:numPr>
          <w:ilvl w:val="0"/>
          <w:numId w:val="8"/>
        </w:numPr>
        <w:rPr>
          <w:rFonts w:cs="Arial"/>
          <w:color w:val="000000" w:themeColor="text1"/>
          <w:lang w:val="en-US"/>
        </w:rPr>
      </w:pPr>
      <w:r w:rsidRPr="00FB58FA">
        <w:rPr>
          <w:rFonts w:eastAsia="Times New Roman" w:cs="Arial"/>
          <w:color w:val="000000" w:themeColor="text1"/>
          <w:lang w:val="en-US" w:eastAsia="en-US"/>
        </w:rPr>
        <w:t xml:space="preserve">M. Liu, M. B. Johnston, and H. J. Snaith, Nature </w:t>
      </w:r>
      <w:r w:rsidRPr="00FB58FA">
        <w:rPr>
          <w:rFonts w:eastAsia="Times New Roman" w:cs="Arial"/>
          <w:b/>
          <w:color w:val="000000" w:themeColor="text1"/>
          <w:lang w:val="en-US" w:eastAsia="en-US"/>
        </w:rPr>
        <w:t xml:space="preserve">501, </w:t>
      </w:r>
      <w:r w:rsidRPr="00FB58FA">
        <w:rPr>
          <w:rFonts w:eastAsia="Times New Roman" w:cs="Arial"/>
          <w:color w:val="000000" w:themeColor="text1"/>
          <w:lang w:val="en-US" w:eastAsia="en-US"/>
        </w:rPr>
        <w:t>395 (2013)</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T. Xu, Q. Qiao, Energy Environ. Sci., </w:t>
      </w:r>
      <w:r w:rsidRPr="00FB58FA">
        <w:rPr>
          <w:rFonts w:cs="Arial"/>
          <w:b/>
          <w:color w:val="000000" w:themeColor="text1"/>
          <w:lang w:val="en-US"/>
        </w:rPr>
        <w:t>4</w:t>
      </w:r>
      <w:r w:rsidRPr="00FB58FA">
        <w:rPr>
          <w:rFonts w:cs="Arial"/>
          <w:color w:val="000000" w:themeColor="text1"/>
          <w:lang w:val="en-US"/>
        </w:rPr>
        <w:t>, 2700 (2011)</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N. Tokmoldin, N. Griffiths, D. D. C. Bradley, and S. A. Haque, Adv. Mater. </w:t>
      </w:r>
      <w:r w:rsidRPr="00FB58FA">
        <w:rPr>
          <w:rFonts w:cs="Arial"/>
          <w:b/>
          <w:color w:val="000000" w:themeColor="text1"/>
          <w:lang w:val="en-US"/>
        </w:rPr>
        <w:t>21</w:t>
      </w:r>
      <w:r w:rsidRPr="00FB58FA">
        <w:rPr>
          <w:rFonts w:cs="Arial"/>
          <w:color w:val="000000" w:themeColor="text1"/>
          <w:lang w:val="en-US"/>
        </w:rPr>
        <w:t>, 3475 (2009)</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C. Zhang, and A. J. Heeger, J. Appl. Phys. </w:t>
      </w:r>
      <w:r w:rsidRPr="00FB58FA">
        <w:rPr>
          <w:rFonts w:cs="Arial"/>
          <w:b/>
          <w:color w:val="000000" w:themeColor="text1"/>
          <w:lang w:val="en-US"/>
        </w:rPr>
        <w:t>84</w:t>
      </w:r>
      <w:r w:rsidRPr="00FB58FA">
        <w:rPr>
          <w:rFonts w:cs="Arial"/>
          <w:color w:val="000000" w:themeColor="text1"/>
          <w:lang w:val="en-US"/>
        </w:rPr>
        <w:t>, 1579 (1998)</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J.-J. Chao, S.-C. Shiu, C.-F. Lin, Solar Energy Materials &amp; Solar Cells </w:t>
      </w:r>
      <w:r w:rsidRPr="00FB58FA">
        <w:rPr>
          <w:rFonts w:cs="Arial"/>
          <w:b/>
          <w:color w:val="000000" w:themeColor="text1"/>
          <w:lang w:val="en-US"/>
        </w:rPr>
        <w:t>105</w:t>
      </w:r>
      <w:r w:rsidRPr="00FB58FA">
        <w:rPr>
          <w:rFonts w:cs="Arial"/>
          <w:color w:val="000000" w:themeColor="text1"/>
          <w:lang w:val="en-US"/>
        </w:rPr>
        <w:t>, 40</w:t>
      </w:r>
      <w:r w:rsidRPr="00FB58FA">
        <w:rPr>
          <w:rFonts w:cs="Arial"/>
          <w:b/>
          <w:color w:val="000000" w:themeColor="text1"/>
          <w:lang w:val="en-US"/>
        </w:rPr>
        <w:t xml:space="preserve"> </w:t>
      </w:r>
      <w:r w:rsidRPr="00FB58FA">
        <w:rPr>
          <w:rFonts w:cs="Arial"/>
          <w:color w:val="000000" w:themeColor="text1"/>
          <w:lang w:val="en-US"/>
        </w:rPr>
        <w:t>(2012)</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de-DE"/>
        </w:rPr>
        <w:t xml:space="preserve">S. Blumstengel, H. Glowatzki, S. Sadofev, N. Koch, S. Kowarik, J.P. Rabe, and F. Henneberger, Phys. </w:t>
      </w:r>
      <w:r w:rsidRPr="00FB58FA">
        <w:rPr>
          <w:rFonts w:cs="Arial"/>
          <w:color w:val="000000" w:themeColor="text1"/>
          <w:lang w:val="en-US"/>
        </w:rPr>
        <w:t xml:space="preserve">Chem. Chem. Phys., </w:t>
      </w:r>
      <w:r w:rsidRPr="00FB58FA">
        <w:rPr>
          <w:rFonts w:cs="Arial"/>
          <w:b/>
          <w:color w:val="000000" w:themeColor="text1"/>
          <w:lang w:val="en-US"/>
        </w:rPr>
        <w:t>12</w:t>
      </w:r>
      <w:r w:rsidRPr="00FB58FA">
        <w:rPr>
          <w:rFonts w:cs="Arial"/>
          <w:color w:val="000000" w:themeColor="text1"/>
          <w:lang w:val="en-US"/>
        </w:rPr>
        <w:t>, 11642 (2010)</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de-DE"/>
        </w:rPr>
        <w:t xml:space="preserve">F. Vollmer, D. Braun, A. Libchaber, M. Khoshsima, I. Teraoka, and S. Arnold, Appl. </w:t>
      </w:r>
      <w:r w:rsidRPr="00FB58FA">
        <w:rPr>
          <w:rFonts w:cs="Arial"/>
          <w:color w:val="000000" w:themeColor="text1"/>
          <w:lang w:val="en-US"/>
        </w:rPr>
        <w:t xml:space="preserve">Phys. Lett., </w:t>
      </w:r>
      <w:r w:rsidRPr="00FB58FA">
        <w:rPr>
          <w:rFonts w:cs="Arial"/>
          <w:b/>
          <w:color w:val="000000" w:themeColor="text1"/>
          <w:lang w:val="en-US"/>
        </w:rPr>
        <w:t>80</w:t>
      </w:r>
      <w:r w:rsidRPr="00FB58FA">
        <w:rPr>
          <w:rFonts w:cs="Arial"/>
          <w:color w:val="000000" w:themeColor="text1"/>
          <w:lang w:val="en-US"/>
        </w:rPr>
        <w:t>, 21, 4057 (2002)</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S. Jeong, E. C. Garnett, S. Wang, Z. Yu, S. Fan, M. L. Brongersma, M. D. McGehee, and Yi Cui, Nano Lett. </w:t>
      </w:r>
      <w:r w:rsidRPr="00FB58FA">
        <w:rPr>
          <w:rFonts w:cs="Arial"/>
          <w:b/>
          <w:color w:val="000000" w:themeColor="text1"/>
          <w:lang w:val="en-US"/>
        </w:rPr>
        <w:t>12</w:t>
      </w:r>
      <w:r w:rsidRPr="00FB58FA">
        <w:rPr>
          <w:rFonts w:cs="Arial"/>
          <w:color w:val="000000" w:themeColor="text1"/>
          <w:lang w:val="en-US"/>
        </w:rPr>
        <w:t>, 2971 (2012)</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A. J. Pearson, S. A. Boden, D. M. Bagnall, D. G. Lidzey, and C. Rodenburg, Nano Lett. </w:t>
      </w:r>
      <w:r w:rsidRPr="00FB58FA">
        <w:rPr>
          <w:rFonts w:cs="Arial"/>
          <w:b/>
          <w:color w:val="000000" w:themeColor="text1"/>
          <w:lang w:val="en-US"/>
        </w:rPr>
        <w:t>11</w:t>
      </w:r>
      <w:r w:rsidRPr="00FB58FA">
        <w:rPr>
          <w:rFonts w:cs="Arial"/>
          <w:color w:val="000000" w:themeColor="text1"/>
          <w:lang w:val="en-US"/>
        </w:rPr>
        <w:t>, 4275 (2011)</w:t>
      </w:r>
    </w:p>
    <w:p w:rsidR="00F01931" w:rsidRPr="00FB58FA" w:rsidRDefault="00F01931" w:rsidP="005A084D">
      <w:pPr>
        <w:pStyle w:val="ErluterungenMuster1"/>
        <w:numPr>
          <w:ilvl w:val="0"/>
          <w:numId w:val="8"/>
        </w:numPr>
        <w:rPr>
          <w:rFonts w:cs="Arial"/>
          <w:color w:val="000000" w:themeColor="text1"/>
          <w:lang w:val="de-DE"/>
        </w:rPr>
      </w:pPr>
      <w:r w:rsidRPr="00FB58FA">
        <w:rPr>
          <w:rFonts w:cs="Arial"/>
          <w:color w:val="000000" w:themeColor="text1"/>
          <w:lang w:val="de-DE"/>
        </w:rPr>
        <w:t>J. A. Schuller, Nat. Materials</w:t>
      </w:r>
      <w:r w:rsidRPr="00FB58FA">
        <w:rPr>
          <w:rFonts w:cs="Arial"/>
          <w:b/>
          <w:color w:val="000000" w:themeColor="text1"/>
          <w:lang w:val="de-DE"/>
        </w:rPr>
        <w:t xml:space="preserve"> 9</w:t>
      </w:r>
      <w:r w:rsidRPr="00FB58FA">
        <w:rPr>
          <w:rFonts w:cs="Arial"/>
          <w:color w:val="000000" w:themeColor="text1"/>
          <w:lang w:val="de-DE"/>
        </w:rPr>
        <w:t>, 193 (2010)</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V. K. Valev, J. J. Baumberg, C. Sibilia, and T. Verbiest, Advanced Materials </w:t>
      </w:r>
      <w:r w:rsidRPr="00FB58FA">
        <w:rPr>
          <w:rFonts w:cs="Arial"/>
          <w:b/>
          <w:color w:val="000000" w:themeColor="text1"/>
          <w:lang w:val="en-US"/>
        </w:rPr>
        <w:t>25</w:t>
      </w:r>
      <w:r w:rsidRPr="00FB58FA">
        <w:rPr>
          <w:rFonts w:cs="Arial"/>
          <w:color w:val="000000" w:themeColor="text1"/>
          <w:lang w:val="en-US"/>
        </w:rPr>
        <w:t>, 2517 (2013)</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A. Poddubny, I. Iorsh, P. Belov and Y. Kivshar, Nature photonics, </w:t>
      </w:r>
      <w:r w:rsidRPr="00FB58FA">
        <w:rPr>
          <w:rFonts w:cs="Arial"/>
          <w:b/>
          <w:color w:val="000000" w:themeColor="text1"/>
          <w:lang w:val="en-US"/>
        </w:rPr>
        <w:t>7</w:t>
      </w:r>
      <w:r w:rsidRPr="00FB58FA">
        <w:rPr>
          <w:rFonts w:cs="Arial"/>
          <w:color w:val="000000" w:themeColor="text1"/>
          <w:lang w:val="en-US"/>
        </w:rPr>
        <w:t xml:space="preserve"> (2013)</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K. V. Sreekanth, K. H. Krishna, A. De Luca, and Giuseppe Strangi, Sci. Rep. </w:t>
      </w:r>
      <w:r w:rsidRPr="00FB58FA">
        <w:rPr>
          <w:rFonts w:cs="Arial"/>
          <w:b/>
          <w:color w:val="000000" w:themeColor="text1"/>
          <w:lang w:val="en-US"/>
        </w:rPr>
        <w:t xml:space="preserve">4 </w:t>
      </w:r>
      <w:r w:rsidRPr="00FB58FA">
        <w:rPr>
          <w:rFonts w:cs="Arial"/>
          <w:color w:val="000000" w:themeColor="text1"/>
          <w:lang w:val="en-US"/>
        </w:rPr>
        <w:t>6340 (2014)</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Z. Jacob, I. Smolyaninov, and E. Narimanov, </w:t>
      </w:r>
      <w:r w:rsidRPr="00FB58FA">
        <w:rPr>
          <w:rFonts w:cs="Arial"/>
          <w:b/>
          <w:color w:val="000000" w:themeColor="text1"/>
          <w:lang w:val="en-US"/>
        </w:rPr>
        <w:t>20</w:t>
      </w:r>
      <w:r w:rsidRPr="00FB58FA">
        <w:rPr>
          <w:rFonts w:cs="Arial"/>
          <w:color w:val="000000" w:themeColor="text1"/>
          <w:lang w:val="en-US"/>
        </w:rPr>
        <w:t>, 8100 (2009)</w:t>
      </w:r>
    </w:p>
    <w:p w:rsidR="00F01931" w:rsidRPr="00FB58FA" w:rsidRDefault="00F01931" w:rsidP="00F01931">
      <w:pPr>
        <w:pStyle w:val="Musterberschrift31"/>
        <w:numPr>
          <w:ilvl w:val="2"/>
          <w:numId w:val="1"/>
        </w:numPr>
        <w:tabs>
          <w:tab w:val="clear" w:pos="8652"/>
          <w:tab w:val="num" w:pos="1139"/>
        </w:tabs>
        <w:ind w:left="1139"/>
        <w:rPr>
          <w:rFonts w:cs="Arial"/>
          <w:color w:val="000000" w:themeColor="text1"/>
          <w:lang w:val="en-US"/>
        </w:rPr>
      </w:pPr>
      <w:r w:rsidRPr="00FB58FA">
        <w:rPr>
          <w:rFonts w:cs="Arial"/>
          <w:color w:val="000000" w:themeColor="text1"/>
          <w:lang w:val="en-US"/>
        </w:rPr>
        <w:t xml:space="preserve">Project-related publications </w:t>
      </w:r>
    </w:p>
    <w:p w:rsidR="00F01931" w:rsidRPr="00FB58FA" w:rsidRDefault="00F01931" w:rsidP="00F01931">
      <w:pPr>
        <w:pStyle w:val="ErluterungenMuster1"/>
        <w:rPr>
          <w:rFonts w:cs="Arial"/>
          <w:color w:val="000000" w:themeColor="text1"/>
          <w:lang w:val="en-US"/>
        </w:rPr>
      </w:pP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S. Schmitt, F. Schechtel, D. Amkreutz, M. Bashouti, S.K. Srivastava, B. Hoffmann, C. Diecker, E. Spiecker, B. Rech, and S.H. Christiansen, " Nanowire Arrays in Multicrystalline Silicon Thin Films on Glass: A Promising Material for Research and Applications in Nanotechnology ", Nano Lett. </w:t>
      </w:r>
      <w:r w:rsidRPr="00FB58FA">
        <w:rPr>
          <w:rFonts w:cs="Arial"/>
          <w:b/>
          <w:color w:val="000000" w:themeColor="text1"/>
          <w:lang w:val="en-US"/>
        </w:rPr>
        <w:t>12</w:t>
      </w:r>
      <w:r w:rsidRPr="00FB58FA">
        <w:rPr>
          <w:rFonts w:cs="Arial"/>
          <w:color w:val="000000" w:themeColor="text1"/>
          <w:lang w:val="en-US"/>
        </w:rPr>
        <w:t xml:space="preserve">, 4050 (2012).  </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G. Sarau, B. Lahiri, P. Banzer, P. Gupta, A. Bhattacharya, F. Vollmer, and S. Christiansen, " Enhanced Raman Scattering of Graphene using Arrays of Split Ring Resonators", Adv. Opt. Mater. </w:t>
      </w:r>
      <w:r w:rsidRPr="00FB58FA">
        <w:rPr>
          <w:rFonts w:cs="Arial"/>
          <w:b/>
          <w:color w:val="000000" w:themeColor="text1"/>
          <w:lang w:val="en-US"/>
        </w:rPr>
        <w:t>1</w:t>
      </w:r>
      <w:r w:rsidRPr="00FB58FA">
        <w:rPr>
          <w:rFonts w:cs="Arial"/>
          <w:color w:val="000000" w:themeColor="text1"/>
          <w:lang w:val="en-US"/>
        </w:rPr>
        <w:t xml:space="preserve">, 151 (2013). </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C. Tessarek, G. Sarau, M. Kiometzis, and S. Christiansen, "High quality factor whispering gallery modes from self-assembled hexagonal GaN rods grown by metal-organic vapor phase epitaxy”, Optics Express, </w:t>
      </w:r>
      <w:r w:rsidRPr="00FB58FA">
        <w:rPr>
          <w:rFonts w:cs="Arial"/>
          <w:b/>
          <w:color w:val="000000" w:themeColor="text1"/>
          <w:lang w:val="en-US"/>
        </w:rPr>
        <w:t>21,</w:t>
      </w:r>
      <w:r w:rsidRPr="00FB58FA">
        <w:rPr>
          <w:rFonts w:cs="Arial"/>
          <w:color w:val="000000" w:themeColor="text1"/>
          <w:lang w:val="en-US"/>
        </w:rPr>
        <w:t xml:space="preserve"> 2733 (2013).</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M. Pietsch, S. Jäckle, and S. Christiansen, "Interface investigation of planar hybrid n-Si/PEDOT</w:t>
      </w:r>
      <w:proofErr w:type="gramStart"/>
      <w:r w:rsidRPr="00FB58FA">
        <w:rPr>
          <w:rFonts w:cs="Arial"/>
          <w:color w:val="000000" w:themeColor="text1"/>
          <w:lang w:val="en-US"/>
        </w:rPr>
        <w:t>:PSS</w:t>
      </w:r>
      <w:proofErr w:type="gramEnd"/>
      <w:r w:rsidRPr="00FB58FA">
        <w:rPr>
          <w:rFonts w:cs="Arial"/>
          <w:color w:val="000000" w:themeColor="text1"/>
          <w:lang w:val="en-US"/>
        </w:rPr>
        <w:t xml:space="preserve"> solar cells with open circuit voltages up to 645 mV and efficiencies of 12.6 %", Appl. Phys. A 115, 1109 (2014).</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M. Pietsch, M. Bashouti, and S. Christiansen, "The Role of Hole Transport in Hybrid Inorganic/Organic Silicon/</w:t>
      </w:r>
      <w:proofErr w:type="gramStart"/>
      <w:r w:rsidRPr="00FB58FA">
        <w:rPr>
          <w:rFonts w:cs="Arial"/>
          <w:color w:val="000000" w:themeColor="text1"/>
          <w:lang w:val="en-US"/>
        </w:rPr>
        <w:t>Poly(</w:t>
      </w:r>
      <w:proofErr w:type="gramEnd"/>
      <w:r w:rsidRPr="00FB58FA">
        <w:rPr>
          <w:rFonts w:cs="Arial"/>
          <w:color w:val="000000" w:themeColor="text1"/>
          <w:lang w:val="en-US"/>
        </w:rPr>
        <w:t xml:space="preserve">3,4-ethylenedioxy-thiophene):Poly(styrenesulfonate) Heterojunction Solar Cells", J. Phys. Chem. C </w:t>
      </w:r>
      <w:r w:rsidRPr="00FB58FA">
        <w:rPr>
          <w:rFonts w:cs="Arial"/>
          <w:b/>
          <w:color w:val="000000" w:themeColor="text1"/>
          <w:lang w:val="en-US"/>
        </w:rPr>
        <w:t>117</w:t>
      </w:r>
      <w:r w:rsidRPr="00FB58FA">
        <w:rPr>
          <w:rFonts w:cs="Arial"/>
          <w:color w:val="000000" w:themeColor="text1"/>
          <w:lang w:val="en-US"/>
        </w:rPr>
        <w:t>, 9049 (2013).</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M. Bashouti, K. Sardashti, S. Schmitt, M. Pietsch, J. Ristein, H. Haick, and S. Christiansen, “Oxide-free hybrid silicon nanowires: From fundamentals to applied nanotechnology”, Progr. Surf. Sci., </w:t>
      </w:r>
      <w:r w:rsidRPr="00FB58FA">
        <w:rPr>
          <w:rFonts w:cs="Arial"/>
          <w:b/>
          <w:color w:val="000000" w:themeColor="text1"/>
          <w:lang w:val="en-US"/>
        </w:rPr>
        <w:t>88</w:t>
      </w:r>
      <w:r w:rsidRPr="00FB58FA">
        <w:rPr>
          <w:rFonts w:cs="Arial"/>
          <w:color w:val="000000" w:themeColor="text1"/>
          <w:lang w:val="en-US"/>
        </w:rPr>
        <w:t>, 39 (2013).</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de-DE"/>
        </w:rPr>
        <w:t xml:space="preserve">G. Brönstrup, N. Jahr, Ch. </w:t>
      </w:r>
      <w:r w:rsidRPr="00FB58FA">
        <w:rPr>
          <w:rFonts w:cs="Arial"/>
          <w:color w:val="000000" w:themeColor="text1"/>
          <w:lang w:val="en-US"/>
        </w:rPr>
        <w:t>Leiterer, A. Csaki, W. Fritzsche, and S.H. Christiansen, “Optical properties of</w:t>
      </w:r>
    </w:p>
    <w:p w:rsidR="00F01931" w:rsidRPr="00FB58FA" w:rsidRDefault="00F01931" w:rsidP="00F01931">
      <w:pPr>
        <w:pStyle w:val="ErluterungenMuster1"/>
        <w:ind w:left="397"/>
        <w:rPr>
          <w:rFonts w:cs="Arial"/>
          <w:color w:val="000000" w:themeColor="text1"/>
          <w:lang w:val="en-US"/>
        </w:rPr>
      </w:pPr>
      <w:r w:rsidRPr="00FB58FA">
        <w:rPr>
          <w:rFonts w:cs="Arial"/>
          <w:color w:val="000000" w:themeColor="text1"/>
          <w:lang w:val="en-US"/>
        </w:rPr>
        <w:t xml:space="preserve">Individual Silicon Nanowires for Photonic Devices”, ACS Nano </w:t>
      </w:r>
      <w:r w:rsidRPr="00FB58FA">
        <w:rPr>
          <w:rFonts w:cs="Arial"/>
          <w:b/>
          <w:color w:val="000000" w:themeColor="text1"/>
          <w:lang w:val="en-US"/>
        </w:rPr>
        <w:t>4</w:t>
      </w:r>
      <w:r w:rsidRPr="00FB58FA">
        <w:rPr>
          <w:rFonts w:cs="Arial"/>
          <w:color w:val="000000" w:themeColor="text1"/>
          <w:lang w:val="en-US"/>
        </w:rPr>
        <w:t>, 7113 (2010).</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G. </w:t>
      </w:r>
      <w:proofErr w:type="gramStart"/>
      <w:r w:rsidRPr="00FB58FA">
        <w:rPr>
          <w:rFonts w:cs="Arial"/>
          <w:color w:val="000000" w:themeColor="text1"/>
          <w:lang w:val="en-US"/>
        </w:rPr>
        <w:t>Sarau ,</w:t>
      </w:r>
      <w:proofErr w:type="gramEnd"/>
      <w:r w:rsidRPr="00FB58FA">
        <w:rPr>
          <w:rFonts w:cs="Arial"/>
          <w:color w:val="000000" w:themeColor="text1"/>
          <w:lang w:val="en-US"/>
        </w:rPr>
        <w:t xml:space="preserve"> M. Heilmann , M. Latzel and S. Christiansen, “Disentangling the effects of nanoscale structural variations on the light emission wavelength of single nano-emitters: InGaN/GaN multi quantum well nano-LEDs for a case study”, Nanoscale </w:t>
      </w:r>
      <w:r w:rsidRPr="00FB58FA">
        <w:rPr>
          <w:rFonts w:cs="Arial"/>
          <w:b/>
          <w:color w:val="000000" w:themeColor="text1"/>
          <w:lang w:val="en-US"/>
        </w:rPr>
        <w:t>6</w:t>
      </w:r>
      <w:r w:rsidRPr="00FB58FA">
        <w:rPr>
          <w:rFonts w:cs="Arial"/>
          <w:color w:val="000000" w:themeColor="text1"/>
          <w:lang w:val="en-US"/>
        </w:rPr>
        <w:t>, 11953 (2014).</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S. W. Schmitt, G. Brönstrup, G. Shalev, S. K. Srivastava, M. Y. Bashouti, G. Döhler, and S. Christiansen, “Probing photo-carrier collection efficiencies of individual silicon nanowires diodes on a wafer substrate”, Nanoscale </w:t>
      </w:r>
      <w:r w:rsidRPr="00FB58FA">
        <w:rPr>
          <w:rFonts w:cs="Arial"/>
          <w:b/>
          <w:color w:val="000000" w:themeColor="text1"/>
          <w:lang w:val="en-US"/>
        </w:rPr>
        <w:t>6</w:t>
      </w:r>
      <w:r w:rsidRPr="00FB58FA">
        <w:rPr>
          <w:rFonts w:cs="Arial"/>
          <w:color w:val="000000" w:themeColor="text1"/>
          <w:lang w:val="en-US"/>
        </w:rPr>
        <w:t>, 7897 (2014).</w:t>
      </w:r>
    </w:p>
    <w:p w:rsidR="00F01931" w:rsidRPr="00FB58FA" w:rsidRDefault="00F01931" w:rsidP="005A084D">
      <w:pPr>
        <w:pStyle w:val="ErluterungenMuster1"/>
        <w:numPr>
          <w:ilvl w:val="0"/>
          <w:numId w:val="8"/>
        </w:numPr>
        <w:rPr>
          <w:rFonts w:cs="Arial"/>
          <w:color w:val="000000" w:themeColor="text1"/>
          <w:lang w:val="en-US"/>
        </w:rPr>
      </w:pPr>
      <w:r w:rsidRPr="00FB58FA">
        <w:rPr>
          <w:rFonts w:cs="Arial"/>
          <w:color w:val="000000" w:themeColor="text1"/>
          <w:lang w:val="en-US"/>
        </w:rPr>
        <w:t xml:space="preserve">K. Höflich, M. Becker, G. Leuchs and S. Christiansen, “Plasmonic dimer antennas for surface-enhanced Raman scattering”, Nanotechnology </w:t>
      </w:r>
      <w:r w:rsidRPr="00FB58FA">
        <w:rPr>
          <w:rFonts w:cs="Arial"/>
          <w:b/>
          <w:color w:val="000000" w:themeColor="text1"/>
          <w:lang w:val="en-US"/>
        </w:rPr>
        <w:t>23</w:t>
      </w:r>
      <w:r w:rsidRPr="00FB58FA">
        <w:rPr>
          <w:rFonts w:cs="Arial"/>
          <w:color w:val="000000" w:themeColor="text1"/>
          <w:lang w:val="en-US"/>
        </w:rPr>
        <w:t>, 185303 (2012).</w:t>
      </w:r>
    </w:p>
    <w:p w:rsidR="00FB1FDA" w:rsidRPr="00FB58FA" w:rsidRDefault="00FB1FDA" w:rsidP="00FB1FDA">
      <w:pPr>
        <w:pStyle w:val="ErluterungenMuster1"/>
        <w:rPr>
          <w:rFonts w:cs="Arial"/>
          <w:color w:val="000000" w:themeColor="text1"/>
          <w:lang w:val="en-US"/>
        </w:rPr>
      </w:pPr>
    </w:p>
    <w:p w:rsidR="00FB1FDA" w:rsidRPr="00FB58FA" w:rsidRDefault="00FB1FDA" w:rsidP="00FB1FDA">
      <w:pPr>
        <w:pStyle w:val="ErluterungenMuster1"/>
        <w:rPr>
          <w:rFonts w:cs="Arial"/>
          <w:color w:val="000000" w:themeColor="text1"/>
          <w:lang w:val="en-US"/>
        </w:rPr>
      </w:pPr>
    </w:p>
    <w:p w:rsidR="00FB1FDA" w:rsidRPr="00FB58FA" w:rsidRDefault="00FB1FDA" w:rsidP="00FB1FDA">
      <w:pPr>
        <w:pStyle w:val="ErluterungenMuster1"/>
        <w:rPr>
          <w:rFonts w:cs="Arial"/>
          <w:color w:val="000000" w:themeColor="text1"/>
          <w:lang w:val="en-US"/>
        </w:rPr>
      </w:pPr>
    </w:p>
    <w:p w:rsidR="00F01931" w:rsidRPr="00FB58FA" w:rsidRDefault="00F01931" w:rsidP="00F01931">
      <w:pPr>
        <w:pStyle w:val="Musterberschrift21"/>
        <w:numPr>
          <w:ilvl w:val="1"/>
          <w:numId w:val="1"/>
        </w:numPr>
        <w:rPr>
          <w:rFonts w:eastAsia="Times New Roman" w:cs="Arial"/>
          <w:color w:val="000000" w:themeColor="text1"/>
          <w:lang w:val="en-US"/>
        </w:rPr>
      </w:pPr>
      <w:r w:rsidRPr="00FB58FA">
        <w:rPr>
          <w:rFonts w:cs="Arial"/>
          <w:color w:val="000000" w:themeColor="text1"/>
          <w:lang w:val="en-US"/>
        </w:rPr>
        <w:lastRenderedPageBreak/>
        <w:t>Research plan</w:t>
      </w:r>
    </w:p>
    <w:p w:rsidR="00F01931" w:rsidRPr="00FB58FA" w:rsidRDefault="00F01931" w:rsidP="00F01931">
      <w:pPr>
        <w:spacing w:before="120" w:after="120"/>
        <w:jc w:val="both"/>
        <w:rPr>
          <w:rFonts w:eastAsia="Times New Roman" w:cs="Arial"/>
          <w:color w:val="000000" w:themeColor="text1"/>
          <w:lang w:val="en-US"/>
        </w:rPr>
      </w:pPr>
      <w:r w:rsidRPr="00FB58FA">
        <w:rPr>
          <w:rFonts w:eastAsia="Times New Roman" w:cs="Arial"/>
          <w:color w:val="000000" w:themeColor="text1"/>
          <w:lang w:val="en-US"/>
        </w:rPr>
        <w:t>The goal of the CRC on “</w:t>
      </w:r>
      <w:r w:rsidRPr="00FB58FA">
        <w:rPr>
          <w:rFonts w:eastAsia="Times New Roman" w:cs="Arial"/>
          <w:b/>
          <w:i/>
          <w:color w:val="000000" w:themeColor="text1"/>
          <w:lang w:val="en-US"/>
        </w:rPr>
        <w:t>Hybrid Inorganic/Organic Systems (HIOS) for Opto-Electronics</w:t>
      </w:r>
      <w:r w:rsidRPr="00FB58FA">
        <w:rPr>
          <w:rFonts w:eastAsia="Times New Roman" w:cs="Arial"/>
          <w:color w:val="000000" w:themeColor="text1"/>
          <w:lang w:val="en-US"/>
        </w:rPr>
        <w:t xml:space="preserve">” is to understand and improve fundamental processes at hybrid interfaces and to determine the functionality of hybrid optoelectronic devices. For HIOS the following material classes are considered: (1) </w:t>
      </w:r>
      <w:r w:rsidRPr="00FB58FA">
        <w:rPr>
          <w:rFonts w:eastAsia="Times New Roman" w:cs="Arial"/>
          <w:b/>
          <w:i/>
          <w:color w:val="000000" w:themeColor="text1"/>
          <w:lang w:val="en-US"/>
        </w:rPr>
        <w:t>inorganic semiconductors</w:t>
      </w:r>
      <w:r w:rsidRPr="00FB58FA">
        <w:rPr>
          <w:rFonts w:eastAsia="Times New Roman" w:cs="Arial"/>
          <w:color w:val="000000" w:themeColor="text1"/>
          <w:lang w:val="en-US"/>
        </w:rPr>
        <w:t xml:space="preserve"> that serve as well-established opto-electronic components, (2) </w:t>
      </w:r>
      <w:r w:rsidRPr="00FB58FA">
        <w:rPr>
          <w:rFonts w:eastAsia="Times New Roman" w:cs="Arial"/>
          <w:b/>
          <w:i/>
          <w:color w:val="000000" w:themeColor="text1"/>
          <w:lang w:val="en-US"/>
        </w:rPr>
        <w:t>conjugated organic molecules / polymers</w:t>
      </w:r>
      <w:r w:rsidRPr="00FB58FA">
        <w:rPr>
          <w:rFonts w:eastAsia="Times New Roman" w:cs="Arial"/>
          <w:color w:val="000000" w:themeColor="text1"/>
          <w:lang w:val="en-US"/>
        </w:rPr>
        <w:t xml:space="preserve"> with their strong light-matter coupling and tunability of electrical as well as optical properties, and (3) </w:t>
      </w:r>
      <w:r w:rsidRPr="00FB58FA">
        <w:rPr>
          <w:rFonts w:eastAsia="Times New Roman" w:cs="Arial"/>
          <w:b/>
          <w:i/>
          <w:color w:val="000000" w:themeColor="text1"/>
          <w:lang w:val="en-US"/>
        </w:rPr>
        <w:t>metal nano-structures</w:t>
      </w:r>
      <w:r w:rsidRPr="00FB58FA">
        <w:rPr>
          <w:rFonts w:eastAsia="Times New Roman" w:cs="Arial"/>
          <w:color w:val="000000" w:themeColor="text1"/>
          <w:lang w:val="en-US"/>
        </w:rPr>
        <w:t xml:space="preserve"> permitting confinement and enhancement of electromagnetic fields. Project A11 aims at the extension of the already established HIOS from funding period one with specifically designed and fabricated novel 2D and 3D metallic and semiconducting inorganic materials in conjunction with tailor-made organic constituents. </w:t>
      </w:r>
      <w:r w:rsidRPr="00FB58FA">
        <w:rPr>
          <w:rFonts w:eastAsia="Times New Roman" w:cs="Arial"/>
          <w:b/>
          <w:i/>
          <w:color w:val="000000" w:themeColor="text1"/>
          <w:lang w:val="en-US"/>
        </w:rPr>
        <w:t>Photonic silicon</w:t>
      </w:r>
      <w:r w:rsidRPr="00FB58FA">
        <w:rPr>
          <w:rFonts w:eastAsia="Times New Roman" w:cs="Arial"/>
          <w:color w:val="000000" w:themeColor="text1"/>
          <w:lang w:val="en-US"/>
        </w:rPr>
        <w:t xml:space="preserve"> (Si) and </w:t>
      </w:r>
      <w:r w:rsidRPr="00FB58FA">
        <w:rPr>
          <w:rFonts w:eastAsia="Times New Roman" w:cs="Arial"/>
          <w:b/>
          <w:i/>
          <w:color w:val="000000" w:themeColor="text1"/>
          <w:lang w:val="en-US"/>
        </w:rPr>
        <w:t>gallium nitride</w:t>
      </w:r>
      <w:r w:rsidRPr="00FB58FA">
        <w:rPr>
          <w:rFonts w:eastAsia="Times New Roman" w:cs="Arial"/>
          <w:color w:val="000000" w:themeColor="text1"/>
          <w:lang w:val="en-US"/>
        </w:rPr>
        <w:t xml:space="preserve"> (GaN) as well as </w:t>
      </w:r>
      <w:r w:rsidRPr="00FB58FA">
        <w:rPr>
          <w:rFonts w:eastAsia="Times New Roman" w:cs="Arial"/>
          <w:b/>
          <w:i/>
          <w:color w:val="000000" w:themeColor="text1"/>
          <w:lang w:val="en-US"/>
        </w:rPr>
        <w:t>plasmonic metal nanostructures</w:t>
      </w:r>
      <w:r w:rsidRPr="00FB58FA">
        <w:rPr>
          <w:rFonts w:eastAsia="Times New Roman" w:cs="Arial"/>
          <w:color w:val="000000" w:themeColor="text1"/>
          <w:lang w:val="en-US"/>
        </w:rPr>
        <w:t xml:space="preserve"> will be realized with a variety of combined deposition and patterning techniques while the central goal is the integration and evaluation of well-selected cases of hybrid interfaces that are particularly interesting for opto-electronic or nano-optic devices. The proposed study represents a challenging combination of </w:t>
      </w:r>
      <w:r w:rsidRPr="00FB58FA">
        <w:rPr>
          <w:rFonts w:eastAsia="Times New Roman" w:cs="Arial"/>
          <w:b/>
          <w:i/>
          <w:color w:val="000000" w:themeColor="text1"/>
          <w:lang w:val="en-US"/>
        </w:rPr>
        <w:t xml:space="preserve">fundamental research </w:t>
      </w:r>
      <w:r w:rsidRPr="00FB58FA">
        <w:rPr>
          <w:rFonts w:eastAsia="Times New Roman" w:cs="Arial"/>
          <w:color w:val="000000" w:themeColor="text1"/>
          <w:lang w:val="en-US"/>
        </w:rPr>
        <w:t xml:space="preserve">with </w:t>
      </w:r>
      <w:r w:rsidRPr="00FB58FA">
        <w:rPr>
          <w:rFonts w:eastAsia="Times New Roman" w:cs="Arial"/>
          <w:b/>
          <w:i/>
          <w:color w:val="000000" w:themeColor="text1"/>
          <w:lang w:val="en-US"/>
        </w:rPr>
        <w:t xml:space="preserve">device design </w:t>
      </w:r>
      <w:r w:rsidRPr="00FB58FA">
        <w:rPr>
          <w:rFonts w:eastAsia="Times New Roman" w:cs="Arial"/>
          <w:color w:val="000000" w:themeColor="text1"/>
          <w:lang w:val="en-US"/>
        </w:rPr>
        <w:t>and</w:t>
      </w:r>
      <w:r w:rsidRPr="00FB58FA">
        <w:rPr>
          <w:rFonts w:eastAsia="Times New Roman" w:cs="Arial"/>
          <w:b/>
          <w:i/>
          <w:color w:val="000000" w:themeColor="text1"/>
          <w:lang w:val="en-US"/>
        </w:rPr>
        <w:t xml:space="preserve"> testing</w:t>
      </w:r>
      <w:r w:rsidRPr="00FB58FA">
        <w:rPr>
          <w:rFonts w:eastAsia="Times New Roman" w:cs="Arial"/>
          <w:color w:val="000000" w:themeColor="text1"/>
          <w:lang w:val="en-US"/>
        </w:rPr>
        <w:t>. Fabrication issues must be as much solved as adaption of characterization techniques to the physical and chemical mechanisms at HIOS interfaces that need to be unveiled. Based on the knowledge-gain device designs and -concepts relying on HIOS will be formulated, characterized and subsequently optimized. Thus, project A11 will mainly contribute two research foci to the CRC:</w:t>
      </w:r>
    </w:p>
    <w:p w:rsidR="00F01931" w:rsidRPr="00FB58FA" w:rsidRDefault="00F01931" w:rsidP="005A084D">
      <w:pPr>
        <w:numPr>
          <w:ilvl w:val="0"/>
          <w:numId w:val="22"/>
        </w:numPr>
        <w:spacing w:before="120"/>
        <w:contextualSpacing/>
        <w:rPr>
          <w:rFonts w:eastAsia="Times New Roman" w:cs="Arial"/>
          <w:color w:val="000000" w:themeColor="text1"/>
          <w:lang w:val="en-US"/>
        </w:rPr>
      </w:pPr>
      <w:r w:rsidRPr="00FB58FA">
        <w:rPr>
          <w:rFonts w:eastAsia="Times New Roman" w:cs="Arial"/>
          <w:color w:val="000000" w:themeColor="text1"/>
          <w:lang w:val="en-US"/>
        </w:rPr>
        <w:t>Development and characterization of inorganic nanostructures for 3D-HIOS</w:t>
      </w:r>
    </w:p>
    <w:p w:rsidR="00F01931" w:rsidRPr="00FB58FA" w:rsidRDefault="00F01931" w:rsidP="005A084D">
      <w:pPr>
        <w:numPr>
          <w:ilvl w:val="0"/>
          <w:numId w:val="22"/>
        </w:numPr>
        <w:spacing w:before="120"/>
        <w:contextualSpacing/>
        <w:rPr>
          <w:rFonts w:eastAsia="Times New Roman" w:cs="Arial"/>
          <w:color w:val="000000" w:themeColor="text1"/>
          <w:lang w:val="en-US"/>
        </w:rPr>
      </w:pPr>
      <w:r w:rsidRPr="00FB58FA">
        <w:rPr>
          <w:rFonts w:eastAsia="Times New Roman" w:cs="Arial"/>
          <w:color w:val="000000" w:themeColor="text1"/>
          <w:lang w:val="en-US"/>
        </w:rPr>
        <w:t>Monitoring of HIOS by application into specially developed functional devices</w:t>
      </w:r>
    </w:p>
    <w:p w:rsidR="00F01931" w:rsidRPr="00FB58FA" w:rsidRDefault="00F01931" w:rsidP="00F01931">
      <w:pPr>
        <w:spacing w:before="120"/>
        <w:jc w:val="both"/>
        <w:rPr>
          <w:rFonts w:eastAsia="Times New Roman" w:cs="Arial"/>
          <w:color w:val="000000" w:themeColor="text1"/>
          <w:lang w:val="en-US"/>
        </w:rPr>
      </w:pPr>
      <w:r w:rsidRPr="00FB58FA">
        <w:rPr>
          <w:rFonts w:eastAsia="Times New Roman" w:cs="Arial"/>
          <w:color w:val="000000" w:themeColor="text1"/>
          <w:lang w:val="en-US"/>
        </w:rPr>
        <w:t>These two project parts will merge into development and testing of functional 3D-HIOS-devices. In presenting the very front end and back end of the knowledge that shall be accumulated in the CRC, A11 relies and aims for a strong cooperation and feedback-loop with various other project groups.</w:t>
      </w:r>
    </w:p>
    <w:p w:rsidR="00F01931" w:rsidRPr="00FB58FA" w:rsidRDefault="00F01931" w:rsidP="005A084D">
      <w:pPr>
        <w:pStyle w:val="Musterberschrift31"/>
        <w:numPr>
          <w:ilvl w:val="2"/>
          <w:numId w:val="23"/>
        </w:numPr>
        <w:tabs>
          <w:tab w:val="clear" w:pos="8652"/>
          <w:tab w:val="num" w:pos="855"/>
          <w:tab w:val="num" w:pos="1139"/>
        </w:tabs>
        <w:ind w:left="1139"/>
        <w:jc w:val="both"/>
        <w:rPr>
          <w:rFonts w:eastAsia="Times New Roman" w:cs="Arial"/>
          <w:color w:val="000000" w:themeColor="text1"/>
          <w:lang w:val="en-US"/>
        </w:rPr>
      </w:pPr>
      <w:r w:rsidRPr="00FB58FA">
        <w:rPr>
          <w:rFonts w:eastAsia="Times New Roman" w:cs="Arial"/>
          <w:color w:val="000000" w:themeColor="text1"/>
          <w:lang w:val="en-US"/>
        </w:rPr>
        <w:t>Materials and Methods</w:t>
      </w:r>
    </w:p>
    <w:p w:rsidR="00F01931" w:rsidRPr="00FB58FA" w:rsidRDefault="00F01931" w:rsidP="00F01931">
      <w:pPr>
        <w:spacing w:before="120"/>
        <w:jc w:val="both"/>
        <w:rPr>
          <w:rFonts w:eastAsia="Times New Roman" w:cs="Arial"/>
          <w:color w:val="000000" w:themeColor="text1"/>
          <w:lang w:val="en-US"/>
        </w:rPr>
      </w:pPr>
      <w:r w:rsidRPr="00FB58FA">
        <w:rPr>
          <w:rFonts w:eastAsia="Times New Roman" w:cs="Arial"/>
          <w:b/>
          <w:color w:val="000000" w:themeColor="text1"/>
          <w:lang w:val="en-US"/>
        </w:rPr>
        <w:t>Materials and Structuring:</w:t>
      </w:r>
      <w:r w:rsidRPr="00FB58FA">
        <w:rPr>
          <w:rFonts w:eastAsia="Times New Roman" w:cs="Arial"/>
          <w:b/>
          <w:i/>
          <w:color w:val="000000" w:themeColor="text1"/>
          <w:lang w:val="en-US"/>
        </w:rPr>
        <w:t xml:space="preserve"> </w:t>
      </w:r>
      <w:r w:rsidRPr="00FB58FA">
        <w:rPr>
          <w:rFonts w:eastAsia="Times New Roman" w:cs="Arial"/>
          <w:color w:val="000000" w:themeColor="text1"/>
          <w:lang w:val="en-US"/>
        </w:rPr>
        <w:t xml:space="preserve">From the three material classes relevant for HIOS we will mainly contribute to the CRC with inorganic materials, especially semiconductor, metal and composite nanostructures relevant for photonic, plasmonic and opto-electronic applications. The first CRC research period focused mainly on the </w:t>
      </w:r>
      <w:r w:rsidRPr="00FB58FA">
        <w:rPr>
          <w:rFonts w:eastAsia="Times New Roman" w:cs="Arial"/>
          <w:b/>
          <w:color w:val="000000" w:themeColor="text1"/>
          <w:lang w:val="en-US"/>
        </w:rPr>
        <w:t>semiconductor</w:t>
      </w:r>
      <w:r w:rsidRPr="00FB58FA">
        <w:rPr>
          <w:rFonts w:eastAsia="Times New Roman" w:cs="Arial"/>
          <w:color w:val="000000" w:themeColor="text1"/>
          <w:lang w:val="en-US"/>
        </w:rPr>
        <w:t xml:space="preserve"> ZnO. In the second funding </w:t>
      </w:r>
      <w:proofErr w:type="gramStart"/>
      <w:r w:rsidRPr="00FB58FA">
        <w:rPr>
          <w:rFonts w:eastAsia="Times New Roman" w:cs="Arial"/>
          <w:color w:val="000000" w:themeColor="text1"/>
          <w:lang w:val="en-US"/>
        </w:rPr>
        <w:t>period  A11</w:t>
      </w:r>
      <w:proofErr w:type="gramEnd"/>
      <w:r w:rsidRPr="00FB58FA">
        <w:rPr>
          <w:rFonts w:eastAsia="Times New Roman" w:cs="Arial"/>
          <w:color w:val="000000" w:themeColor="text1"/>
          <w:lang w:val="en-US"/>
        </w:rPr>
        <w:t xml:space="preserve"> will provide the well established semiconductors </w:t>
      </w:r>
      <w:r w:rsidRPr="00FB58FA">
        <w:rPr>
          <w:rFonts w:eastAsia="Times New Roman" w:cs="Arial"/>
          <w:b/>
          <w:color w:val="000000" w:themeColor="text1"/>
          <w:lang w:val="en-US"/>
        </w:rPr>
        <w:t xml:space="preserve">Si </w:t>
      </w:r>
      <w:r w:rsidRPr="00FB58FA">
        <w:rPr>
          <w:rFonts w:eastAsia="Times New Roman" w:cs="Arial"/>
          <w:color w:val="000000" w:themeColor="text1"/>
          <w:lang w:val="en-US"/>
        </w:rPr>
        <w:t>and</w:t>
      </w:r>
      <w:r w:rsidRPr="00FB58FA">
        <w:rPr>
          <w:rFonts w:eastAsia="Times New Roman" w:cs="Arial"/>
          <w:b/>
          <w:color w:val="000000" w:themeColor="text1"/>
          <w:lang w:val="en-US"/>
        </w:rPr>
        <w:t xml:space="preserve"> GaN </w:t>
      </w:r>
      <w:r w:rsidRPr="00FB58FA">
        <w:rPr>
          <w:rFonts w:eastAsia="Times New Roman" w:cs="Arial"/>
          <w:color w:val="000000" w:themeColor="text1"/>
          <w:lang w:val="en-US"/>
        </w:rPr>
        <w:t xml:space="preserve">for integration in HIOS. While GaN has a wurtzite crystal lattice, similar to ZnO, Si crystallizes in a diamond cubic lattice. An additional challenge for GaN and Si is the stability of their surfaces against oxidation, a problem non-existent in metal-oxides like ZnO. Wafers with different orientations ({100} and {111} in case of Si and {0001} in case of GaN) and different doping concentrations (n- and p-type Si from </w:t>
      </w:r>
      <w:proofErr w:type="gramStart"/>
      <w:r w:rsidRPr="00FB58FA">
        <w:rPr>
          <w:rFonts w:eastAsia="Times New Roman" w:cs="Arial"/>
          <w:color w:val="000000" w:themeColor="text1"/>
          <w:lang w:val="en-US"/>
        </w:rPr>
        <w:t>10</w:t>
      </w:r>
      <w:r w:rsidRPr="00FB58FA">
        <w:rPr>
          <w:rFonts w:eastAsia="Times New Roman" w:cs="Arial"/>
          <w:color w:val="000000" w:themeColor="text1"/>
          <w:vertAlign w:val="superscript"/>
          <w:lang w:val="en-US"/>
        </w:rPr>
        <w:t xml:space="preserve">14 </w:t>
      </w:r>
      <w:r w:rsidRPr="00FB58FA">
        <w:rPr>
          <w:rFonts w:eastAsia="Times New Roman" w:cs="Arial"/>
          <w:color w:val="000000" w:themeColor="text1"/>
          <w:lang w:val="en-US"/>
        </w:rPr>
        <w:t xml:space="preserve"> to</w:t>
      </w:r>
      <w:proofErr w:type="gramEnd"/>
      <w:r w:rsidRPr="00FB58FA">
        <w:rPr>
          <w:rFonts w:eastAsia="Times New Roman" w:cs="Arial"/>
          <w:color w:val="000000" w:themeColor="text1"/>
          <w:lang w:val="en-US"/>
        </w:rPr>
        <w:t xml:space="preserve"> 10</w:t>
      </w:r>
      <w:r w:rsidRPr="00FB58FA">
        <w:rPr>
          <w:rFonts w:eastAsia="Times New Roman" w:cs="Arial"/>
          <w:color w:val="000000" w:themeColor="text1"/>
          <w:vertAlign w:val="superscript"/>
          <w:lang w:val="en-US"/>
        </w:rPr>
        <w:t>17</w:t>
      </w:r>
      <w:r w:rsidRPr="00FB58FA">
        <w:rPr>
          <w:rFonts w:eastAsia="Times New Roman" w:cs="Arial"/>
          <w:color w:val="000000" w:themeColor="text1"/>
          <w:lang w:val="en-US"/>
        </w:rPr>
        <w:t xml:space="preserve"> and n-type GaN with 10</w:t>
      </w:r>
      <w:r w:rsidRPr="00FB58FA">
        <w:rPr>
          <w:rFonts w:eastAsia="Times New Roman" w:cs="Arial"/>
          <w:color w:val="000000" w:themeColor="text1"/>
          <w:vertAlign w:val="superscript"/>
          <w:lang w:val="en-US"/>
        </w:rPr>
        <w:t>18</w:t>
      </w:r>
      <w:r w:rsidRPr="00FB58FA">
        <w:rPr>
          <w:rFonts w:eastAsia="Times New Roman" w:cs="Arial"/>
          <w:color w:val="000000" w:themeColor="text1"/>
          <w:lang w:val="en-US"/>
        </w:rPr>
        <w:t xml:space="preserve"> cm</w:t>
      </w:r>
      <w:r w:rsidRPr="00FB58FA">
        <w:rPr>
          <w:rFonts w:eastAsia="Times New Roman" w:cs="Arial"/>
          <w:color w:val="000000" w:themeColor="text1"/>
          <w:vertAlign w:val="superscript"/>
          <w:lang w:val="en-US"/>
        </w:rPr>
        <w:t>-3</w:t>
      </w:r>
      <w:r w:rsidRPr="00FB58FA">
        <w:rPr>
          <w:rFonts w:eastAsia="Times New Roman" w:cs="Arial"/>
          <w:color w:val="000000" w:themeColor="text1"/>
          <w:lang w:val="en-US"/>
        </w:rPr>
        <w:t>) will serve as planar references. 3D nano-architectures composed of Si and GaN microrods or nanowires can be realized using top-down and bottom-up techniques in the group of the PI. Individual Si and GaN rods and wires and their dense ensembles will be created top-down through micro- / nano-lithography using masking and subsequent reactive ion etching (RIE). Respective masks can be realized by large area nanosphere lithography (NSL) with densely packed polystyrene or quartz spheres or nano-imprint lithography. Bottom-up GaN nano-structures are grown by self-seeded VLS growth on a variety of substrates such as Si, sapphire or graphene. Core-shell nano-structures are realized by epitaxial overgrowth of InGaN/GaN multi-quantum-wells (MQM) on the initial micro- or nanorods by metal organic vapor phase epitaxy (MOVPE). In A11 a precise control of rod/wire geometries and in particular surface facets relevant for the realization of HIOS interfaces. P</w:t>
      </w:r>
      <w:r w:rsidRPr="00FB58FA">
        <w:rPr>
          <w:rFonts w:eastAsia="Times New Roman" w:cs="Arial"/>
          <w:b/>
          <w:color w:val="000000" w:themeColor="text1"/>
          <w:lang w:val="en-US"/>
        </w:rPr>
        <w:t>lasmonic structures</w:t>
      </w:r>
      <w:r w:rsidRPr="00FB58FA">
        <w:rPr>
          <w:rFonts w:eastAsia="Times New Roman" w:cs="Arial"/>
          <w:color w:val="000000" w:themeColor="text1"/>
          <w:lang w:val="en-US"/>
        </w:rPr>
        <w:t xml:space="preserve"> with tailored properties will be realized by wet-chemical synthesis of </w:t>
      </w:r>
      <w:r w:rsidRPr="00FB58FA">
        <w:rPr>
          <w:rFonts w:eastAsia="Times New Roman" w:cs="Arial"/>
          <w:b/>
          <w:color w:val="000000" w:themeColor="text1"/>
          <w:lang w:val="en-US"/>
        </w:rPr>
        <w:t>metal particles</w:t>
      </w:r>
      <w:r w:rsidRPr="00FB58FA">
        <w:rPr>
          <w:rFonts w:eastAsia="Times New Roman" w:cs="Arial"/>
          <w:color w:val="000000" w:themeColor="text1"/>
          <w:lang w:val="en-US"/>
        </w:rPr>
        <w:t xml:space="preserve"> (Ag and Au particles, Ag wires, Au flakes) as well as by layer patterning of physical vapor deposition Au-, Ag-, Al-, Cu- layers and atomic layer deposition of Pt, aluminum doped ZnO - AZO. While these processes are mainly established, the ALD process for Pt still needs to be developed during the project duration. Scientifically relevant plasmonic and metamaterial structures for HIOS will be designed by simulation (B2, B10) and correspondingly fabricated by powerful top-down focused ion beam (FIB) patterning with novel small-ion sources (He, Ne) as well as conventional Ga ion beams , electron beam induced deposition (EBID) using locally injected novel precursor compounds, sequential electron beam lithography (EBL), and possibly pick-and-place manipulation (PPM).  For this purpose highly developed nano-microscopy tools are available, like (1) a He and Ne ion microscope with highest resolution (~0.5 nm) and large depth of field in combination with a powerful patterning engine providing nanostructuring &lt; 10 nm (available only at few places in Germany), (2) a dual beam instrument with electrons and gallium ions in combination with strong patterning engine for bottom-up EBID/IBID nanofabrication and top-down focused ion beam milling, (3) a scanning electron microscope with integrated atomic force capability for pick-and-place manipulation. As </w:t>
      </w:r>
      <w:r w:rsidRPr="00FB58FA">
        <w:rPr>
          <w:rFonts w:eastAsia="Times New Roman" w:cs="Arial"/>
          <w:b/>
          <w:color w:val="000000" w:themeColor="text1"/>
          <w:lang w:val="en-US"/>
        </w:rPr>
        <w:t>organic component</w:t>
      </w:r>
      <w:r w:rsidRPr="00FB58FA">
        <w:rPr>
          <w:rFonts w:eastAsia="Times New Roman" w:cs="Arial"/>
          <w:color w:val="000000" w:themeColor="text1"/>
          <w:lang w:val="en-US"/>
        </w:rPr>
        <w:t xml:space="preserve"> we will mainly apply high conductive </w:t>
      </w:r>
      <w:r w:rsidRPr="00FB58FA">
        <w:rPr>
          <w:rFonts w:eastAsia="Times New Roman" w:cs="Arial"/>
          <w:b/>
          <w:color w:val="000000" w:themeColor="text1"/>
          <w:lang w:val="en-US"/>
        </w:rPr>
        <w:t>conjugated polymers</w:t>
      </w:r>
      <w:r w:rsidRPr="00FB58FA">
        <w:rPr>
          <w:rFonts w:eastAsia="Times New Roman" w:cs="Arial"/>
          <w:color w:val="000000" w:themeColor="text1"/>
          <w:lang w:val="en-US"/>
        </w:rPr>
        <w:t xml:space="preserve"> as well as strong acceptor and donor </w:t>
      </w:r>
      <w:r w:rsidRPr="00FB58FA">
        <w:rPr>
          <w:rFonts w:eastAsia="Times New Roman" w:cs="Arial"/>
          <w:b/>
          <w:color w:val="000000" w:themeColor="text1"/>
          <w:lang w:val="en-US"/>
        </w:rPr>
        <w:t xml:space="preserve">molecules </w:t>
      </w:r>
      <w:r w:rsidRPr="00FB58FA">
        <w:rPr>
          <w:rFonts w:eastAsia="Times New Roman" w:cs="Arial"/>
          <w:b/>
          <w:color w:val="000000" w:themeColor="text1"/>
          <w:lang w:val="en-US"/>
        </w:rPr>
        <w:lastRenderedPageBreak/>
        <w:t>inducing a dipole</w:t>
      </w:r>
      <w:r w:rsidRPr="00FB58FA">
        <w:rPr>
          <w:rFonts w:eastAsia="Times New Roman" w:cs="Arial"/>
          <w:color w:val="000000" w:themeColor="text1"/>
          <w:lang w:val="en-US"/>
        </w:rPr>
        <w:t xml:space="preserve"> at hybrid interfaces. As we have already extensively worked with the hole conductor PEDOT</w:t>
      </w:r>
      <w:proofErr w:type="gramStart"/>
      <w:r w:rsidRPr="00FB58FA">
        <w:rPr>
          <w:rFonts w:eastAsia="Times New Roman" w:cs="Arial"/>
          <w:color w:val="000000" w:themeColor="text1"/>
          <w:lang w:val="en-US"/>
        </w:rPr>
        <w:t>:PSS</w:t>
      </w:r>
      <w:proofErr w:type="gramEnd"/>
      <w:r w:rsidRPr="00FB58FA">
        <w:rPr>
          <w:rFonts w:eastAsia="Times New Roman" w:cs="Arial"/>
          <w:color w:val="000000" w:themeColor="text1"/>
          <w:lang w:val="en-US"/>
        </w:rPr>
        <w:t xml:space="preserve">, we will extend our work within the CRC also to other polytiophenes and polyfluorenes. In close cooperation with other projects (A3, Z1, A8) we will select polymers and molecules fitting the desired band alignment for the envisioned HIOS device applications. </w:t>
      </w:r>
    </w:p>
    <w:p w:rsidR="00F01931" w:rsidRPr="00FB58FA" w:rsidRDefault="00F01931" w:rsidP="00F01931">
      <w:pPr>
        <w:spacing w:before="120"/>
        <w:jc w:val="both"/>
        <w:rPr>
          <w:rFonts w:eastAsia="Times New Roman" w:cs="Arial"/>
          <w:color w:val="000000" w:themeColor="text1"/>
          <w:lang w:val="en-US"/>
        </w:rPr>
      </w:pPr>
      <w:r w:rsidRPr="00FB58FA">
        <w:rPr>
          <w:rFonts w:eastAsia="Times New Roman" w:cs="Arial"/>
          <w:b/>
          <w:color w:val="000000" w:themeColor="text1"/>
          <w:lang w:val="en-US"/>
        </w:rPr>
        <w:t>Characterization:</w:t>
      </w:r>
      <w:r w:rsidRPr="00FB58FA">
        <w:rPr>
          <w:rFonts w:eastAsia="Times New Roman" w:cs="Arial"/>
          <w:b/>
          <w:i/>
          <w:color w:val="000000" w:themeColor="text1"/>
          <w:lang w:val="en-US"/>
        </w:rPr>
        <w:t xml:space="preserve"> </w:t>
      </w:r>
      <w:r w:rsidRPr="00FB58FA">
        <w:rPr>
          <w:rFonts w:eastAsia="Times New Roman" w:cs="Arial"/>
          <w:color w:val="000000" w:themeColor="text1"/>
          <w:lang w:val="en-US"/>
        </w:rPr>
        <w:t>A detailed characterization is key for deeper insights into the ruling interface mechanisms in HIOS. Nanomaterial properties will be investigated in depth using the imaging capabilities of scanning and transmission electron microscopy (SEM and TEM) in correlation with (1) chemical analysis using energy-dispersive X-ray spectroscopy (EDX), (2) structural characterization using electron backscatter diffraction (EBSD) and µ-Raman spectroscopy (Raman) as well as (3) optical/bandstructure investigation using cathodoluminescence (CL) and photoluminescence, and finally (4) topological characterization using atomic force microscopy (AFM).</w:t>
      </w:r>
      <w:r w:rsidRPr="00FB58FA">
        <w:rPr>
          <w:rFonts w:eastAsia="Times New Roman" w:cs="Arial"/>
          <w:b/>
          <w:i/>
          <w:color w:val="000000" w:themeColor="text1"/>
          <w:lang w:val="en-US"/>
        </w:rPr>
        <w:t xml:space="preserve"> </w:t>
      </w:r>
      <w:r w:rsidRPr="00FB58FA">
        <w:rPr>
          <w:rFonts w:eastAsia="Times New Roman" w:cs="Arial"/>
          <w:color w:val="000000" w:themeColor="text1"/>
          <w:lang w:val="en-US"/>
        </w:rPr>
        <w:t>The optical characterization includes ellipsometric measurements on thin films (determining optical material response and accurate film thickness), as well as VIS spectroscopy measurements of transmittance and reflectance not only for large samples but also for areas &lt; 5x5 µm² via a fiber-coupled optical microscope. Therewith, effective material properties of nanostructured materials can be deduced in collaboration with other groups of the CRC and a full numeric description of the respective systems can be established.</w:t>
      </w:r>
    </w:p>
    <w:p w:rsidR="00F01931" w:rsidRPr="00FB58FA" w:rsidRDefault="00F01931" w:rsidP="00F01931">
      <w:pPr>
        <w:jc w:val="both"/>
        <w:rPr>
          <w:rFonts w:eastAsia="Times New Roman" w:cs="Arial"/>
          <w:b/>
          <w:i/>
          <w:color w:val="000000" w:themeColor="text1"/>
          <w:lang w:val="en-US"/>
        </w:rPr>
      </w:pPr>
      <w:r w:rsidRPr="00FB58FA">
        <w:rPr>
          <w:rFonts w:eastAsia="Times New Roman" w:cs="Arial"/>
          <w:color w:val="000000" w:themeColor="text1"/>
          <w:lang w:val="en-US"/>
        </w:rPr>
        <w:t>The second pillar of characterization represents a complete optoelectronic assessment of HIOS devices. The properties of individual functional layers, inorganic semiconductors and conjugated polymers, will be determined by 4-point and Hall measurements (resistivity, mobility, doping) as well as profilometry (thickness, roughness), absorption and scattering behavior via visible light (VIS) spectroscopy and photoluminescence (carrier lifetime, band gap). For monitoring HIOS in functional devices it is essential to design and electrically test suitable contacting schemes for the individual layers (like Ohmic contacts by proper metals). Charge transport in HIOS-diodes will be monitored by dark and illuminated (with a class AAA sun simulator) current density-voltage (J-V) measurements and correlated to known models (drift-diffusion, Schottky, tunneling etc.) For hybrid photovoltaic cells also internal and external quantum efficiency will shed light on the separation of excitons/carriers at the HIOS. Capacity-voltage measurements of HIOS in devices will provide critical parameters like barrier formation due to band alignment, doping concentration and surface/interface defect densities and distributions. Long-term stability tests of the devices, and therefore the dominating HIOS interface, will be performed in a protected glove box environment as well as with light-soaking benches (LSB).</w:t>
      </w:r>
      <w:r w:rsidRPr="00FB58FA">
        <w:rPr>
          <w:rFonts w:eastAsia="Times New Roman" w:cs="Arial"/>
          <w:b/>
          <w:i/>
          <w:color w:val="000000" w:themeColor="text1"/>
          <w:lang w:val="en-US"/>
        </w:rPr>
        <w:t xml:space="preserve"> </w:t>
      </w:r>
      <w:r w:rsidRPr="00FB58FA">
        <w:rPr>
          <w:rFonts w:eastAsia="Times New Roman" w:cs="Arial"/>
          <w:color w:val="000000" w:themeColor="text1"/>
          <w:lang w:val="en-US"/>
        </w:rPr>
        <w:t>Supplementary to macroscopic device characterization, the HIOS in nano-device concepts will be analyzed in-situ by advanced SEM techniques including electron beam induced current (EBIC) to monitor any junction within the cell and a four-point nanoprobing set-up for nanoscale electrical characterization. With these specialized tools is possible to contact and test even single nanowire based HIOS.</w:t>
      </w:r>
    </w:p>
    <w:p w:rsidR="00F01931" w:rsidRPr="00FB58FA" w:rsidRDefault="00F01931" w:rsidP="00F01931">
      <w:pPr>
        <w:pStyle w:val="Musterberschrift32"/>
        <w:numPr>
          <w:ilvl w:val="2"/>
          <w:numId w:val="1"/>
        </w:numPr>
        <w:shd w:val="clear" w:color="auto" w:fill="FFFFFF" w:themeFill="background1"/>
        <w:tabs>
          <w:tab w:val="clear" w:pos="8652"/>
          <w:tab w:val="num" w:pos="855"/>
        </w:tabs>
        <w:ind w:left="1139"/>
        <w:jc w:val="both"/>
        <w:rPr>
          <w:rFonts w:eastAsia="Times New Roman" w:cs="Arial"/>
          <w:color w:val="000000" w:themeColor="text1"/>
          <w:lang w:val="en-US"/>
        </w:rPr>
      </w:pPr>
      <w:r w:rsidRPr="00FB58FA">
        <w:rPr>
          <w:rFonts w:eastAsia="Times New Roman" w:cs="Arial"/>
          <w:color w:val="000000" w:themeColor="text1"/>
          <w:lang w:val="en-US"/>
        </w:rPr>
        <w:t>Work programm</w:t>
      </w:r>
    </w:p>
    <w:p w:rsidR="00F01931" w:rsidRPr="00FB58FA" w:rsidRDefault="00F01931" w:rsidP="005A084D">
      <w:pPr>
        <w:pStyle w:val="Listenabsatz"/>
        <w:numPr>
          <w:ilvl w:val="0"/>
          <w:numId w:val="24"/>
        </w:numPr>
        <w:shd w:val="clear" w:color="auto" w:fill="FFFFFF" w:themeFill="background1"/>
        <w:spacing w:before="120"/>
        <w:jc w:val="both"/>
        <w:rPr>
          <w:rFonts w:eastAsia="Times New Roman" w:cs="Arial"/>
          <w:b/>
          <w:color w:val="000000" w:themeColor="text1"/>
          <w:u w:val="single"/>
          <w:lang w:val="en-US"/>
        </w:rPr>
      </w:pPr>
      <w:r w:rsidRPr="00FB58FA">
        <w:rPr>
          <w:rFonts w:eastAsia="Times New Roman" w:cs="Arial"/>
          <w:b/>
          <w:color w:val="000000" w:themeColor="text1"/>
          <w:u w:val="single"/>
          <w:lang w:val="en-US"/>
        </w:rPr>
        <w:t>Development and characterization of inorganic nanostructures for 3D-HIOS</w:t>
      </w:r>
    </w:p>
    <w:p w:rsidR="00F01931" w:rsidRPr="00FB58FA" w:rsidRDefault="00F01931" w:rsidP="00F01931">
      <w:pPr>
        <w:spacing w:before="120" w:after="120"/>
        <w:jc w:val="both"/>
        <w:rPr>
          <w:rFonts w:eastAsia="Times New Roman" w:cs="Arial"/>
          <w:color w:val="000000" w:themeColor="text1"/>
          <w:lang w:val="en-US"/>
        </w:rPr>
      </w:pPr>
      <w:r w:rsidRPr="00FB58FA">
        <w:rPr>
          <w:rFonts w:eastAsia="Times New Roman" w:cs="Arial"/>
          <w:color w:val="000000" w:themeColor="text1"/>
          <w:lang w:val="en-US"/>
        </w:rPr>
        <w:t>The following tasks include the fabrication of the broad inorganic material basis for HIOS in combination with detailed characterization in terms of material quality (SEM/TEM imaging correlated with EDX, EBSD, CL, PL, EELS, possibly Raman and AFM) as well as concerning the tailored photonic/plasmonic properties (ellipsometry, VIS spectroscopy, EELS).</w:t>
      </w:r>
    </w:p>
    <w:p w:rsidR="00F01931" w:rsidRPr="00FB58FA" w:rsidRDefault="00F01931" w:rsidP="00F01931">
      <w:pPr>
        <w:spacing w:before="120" w:after="120"/>
        <w:contextualSpacing/>
        <w:jc w:val="both"/>
        <w:rPr>
          <w:rFonts w:eastAsia="Times New Roman" w:cs="Arial"/>
          <w:color w:val="000000" w:themeColor="text1"/>
          <w:lang w:val="en-US"/>
        </w:rPr>
      </w:pPr>
      <w:r w:rsidRPr="00FB58FA">
        <w:rPr>
          <w:rFonts w:eastAsia="Times New Roman" w:cs="Arial"/>
          <w:b/>
          <w:color w:val="000000" w:themeColor="text1"/>
          <w:lang w:val="en-US"/>
        </w:rPr>
        <w:t xml:space="preserve">(1.a) Si and GaN nanowires: </w:t>
      </w:r>
      <w:r w:rsidRPr="00FB58FA">
        <w:rPr>
          <w:rFonts w:eastAsia="Times New Roman" w:cs="Arial"/>
          <w:color w:val="000000" w:themeColor="text1"/>
          <w:lang w:val="en-US"/>
        </w:rPr>
        <w:t xml:space="preserve">Large areas (~ 1cm²) of nanowires having hexagonal lattice symmetry will be fabricated using RIE on different Si and GaN substrates in combination with NSL. The size of the spheres (typically around 1µm) sets the lattice constant and assigns an upper limit to the accessible diameters, which can be tuned via subsequent plasma shrinking down to several hundreds nanometer. Furthermore, differently In-doped GaN rods possibly enwrapped with InGaN/GaN MQMs will epitaxially be grown by </w:t>
      </w:r>
      <w:proofErr w:type="gramStart"/>
      <w:r w:rsidRPr="00FB58FA">
        <w:rPr>
          <w:rFonts w:eastAsia="Times New Roman" w:cs="Arial"/>
          <w:color w:val="000000" w:themeColor="text1"/>
          <w:lang w:val="en-US"/>
        </w:rPr>
        <w:t>MOVPE .</w:t>
      </w:r>
      <w:proofErr w:type="gramEnd"/>
    </w:p>
    <w:p w:rsidR="00F01931" w:rsidRPr="00FB58FA" w:rsidRDefault="00F01931" w:rsidP="00F01931">
      <w:pPr>
        <w:spacing w:before="120"/>
        <w:contextualSpacing/>
        <w:jc w:val="both"/>
        <w:rPr>
          <w:rFonts w:eastAsia="Times New Roman" w:cs="Arial"/>
          <w:b/>
          <w:color w:val="000000" w:themeColor="text1"/>
          <w:lang w:val="en-US"/>
        </w:rPr>
      </w:pPr>
      <w:r w:rsidRPr="00FB58FA">
        <w:rPr>
          <w:rFonts w:eastAsia="Times New Roman" w:cs="Arial"/>
          <w:b/>
          <w:color w:val="000000" w:themeColor="text1"/>
          <w:lang w:val="en-US"/>
        </w:rPr>
        <w:t>Year 1:</w:t>
      </w:r>
      <w:r w:rsidRPr="00FB58FA">
        <w:rPr>
          <w:rFonts w:eastAsia="Times New Roman" w:cs="Arial"/>
          <w:color w:val="000000" w:themeColor="text1"/>
          <w:lang w:val="en-US"/>
        </w:rPr>
        <w:t xml:space="preserve"> dry etching for different Si and GaN substrates established, MOVPE growth of tailored MQM around </w:t>
      </w:r>
      <w:r w:rsidRPr="00FB58FA">
        <w:rPr>
          <w:rFonts w:eastAsia="Times New Roman" w:cs="Arial"/>
          <w:color w:val="000000" w:themeColor="text1"/>
          <w:lang w:val="en-US"/>
        </w:rPr>
        <w:tab/>
        <w:t>epitaxial GaN rods realized</w:t>
      </w:r>
    </w:p>
    <w:p w:rsidR="00F01931" w:rsidRPr="00FB58FA" w:rsidRDefault="00F01931" w:rsidP="00F01931">
      <w:pPr>
        <w:spacing w:before="120"/>
        <w:contextualSpacing/>
        <w:jc w:val="both"/>
        <w:rPr>
          <w:rFonts w:eastAsia="Times New Roman" w:cs="Arial"/>
          <w:b/>
          <w:color w:val="000000" w:themeColor="text1"/>
          <w:lang w:val="en-US"/>
        </w:rPr>
      </w:pPr>
      <w:r w:rsidRPr="00FB58FA">
        <w:rPr>
          <w:rFonts w:eastAsia="Times New Roman" w:cs="Arial"/>
          <w:b/>
          <w:color w:val="000000" w:themeColor="text1"/>
          <w:lang w:val="en-US"/>
        </w:rPr>
        <w:t>Year 2:</w:t>
      </w:r>
      <w:r w:rsidRPr="00FB58FA">
        <w:rPr>
          <w:rFonts w:eastAsia="Times New Roman" w:cs="Arial"/>
          <w:color w:val="000000" w:themeColor="text1"/>
          <w:lang w:val="en-US"/>
        </w:rPr>
        <w:t xml:space="preserve"> accessible diameters adapted to desired photonic responses (B10), fully characterized photonic </w:t>
      </w:r>
      <w:r w:rsidRPr="00FB58FA">
        <w:rPr>
          <w:rFonts w:eastAsia="Times New Roman" w:cs="Arial"/>
          <w:color w:val="000000" w:themeColor="text1"/>
          <w:lang w:val="en-US"/>
        </w:rPr>
        <w:tab/>
        <w:t>Si/GaN substrates with tailored nano-optical response available</w:t>
      </w:r>
    </w:p>
    <w:p w:rsidR="00F01931" w:rsidRPr="00FB58FA" w:rsidRDefault="00F01931" w:rsidP="00F01931">
      <w:pPr>
        <w:spacing w:before="120"/>
        <w:contextualSpacing/>
        <w:jc w:val="both"/>
        <w:rPr>
          <w:rFonts w:eastAsia="Times New Roman" w:cs="Arial"/>
          <w:b/>
          <w:color w:val="000000" w:themeColor="text1"/>
          <w:lang w:val="en-US"/>
        </w:rPr>
      </w:pPr>
      <w:r w:rsidRPr="00FB58FA">
        <w:rPr>
          <w:rFonts w:eastAsia="Times New Roman" w:cs="Arial"/>
          <w:b/>
          <w:color w:val="000000" w:themeColor="text1"/>
          <w:lang w:val="en-US"/>
        </w:rPr>
        <w:t xml:space="preserve">Year 3: </w:t>
      </w:r>
      <w:r w:rsidRPr="00FB58FA">
        <w:rPr>
          <w:rFonts w:eastAsia="Times New Roman" w:cs="Arial"/>
          <w:color w:val="000000" w:themeColor="text1"/>
          <w:lang w:val="en-US"/>
        </w:rPr>
        <w:t>fully characterized single InGaN/GaN MQM nanodevices with enhanced light absorption and con</w:t>
      </w:r>
      <w:r w:rsidRPr="00FB58FA">
        <w:rPr>
          <w:rFonts w:eastAsia="Times New Roman" w:cs="Arial"/>
          <w:color w:val="000000" w:themeColor="text1"/>
          <w:lang w:val="en-US"/>
        </w:rPr>
        <w:tab/>
        <w:t>trolled mode formation available</w:t>
      </w:r>
    </w:p>
    <w:p w:rsidR="00F01931" w:rsidRPr="00FB58FA" w:rsidRDefault="00F01931" w:rsidP="00F01931">
      <w:pPr>
        <w:spacing w:before="120"/>
        <w:jc w:val="both"/>
        <w:rPr>
          <w:rFonts w:eastAsia="Times New Roman" w:cs="Arial"/>
          <w:color w:val="000000" w:themeColor="text1"/>
          <w:lang w:val="en-US"/>
        </w:rPr>
      </w:pPr>
      <w:r w:rsidRPr="00FB58FA">
        <w:rPr>
          <w:rFonts w:eastAsia="Times New Roman" w:cs="Arial"/>
          <w:b/>
          <w:color w:val="000000" w:themeColor="text1"/>
          <w:lang w:val="en-US"/>
        </w:rPr>
        <w:t>(1.b) Plasmonic 3D structures:</w:t>
      </w:r>
      <w:r w:rsidRPr="00FB58FA">
        <w:rPr>
          <w:rFonts w:eastAsia="Times New Roman" w:cs="Arial"/>
          <w:color w:val="000000" w:themeColor="text1"/>
          <w:lang w:val="en-US"/>
        </w:rPr>
        <w:t xml:space="preserve"> Starting from either WCS, PVD, ALD or CVD three-dimensional nanostructures from coinage metals or highly doped semiconductors will be realized based on the powerful top-down FIB patterning with novel small-ion sources (He, Ne) possibly combined with bottom-up EBID growth for individual devices. Large area fabrication will start from PVD with EBL or optical lithographic techniques.</w:t>
      </w:r>
    </w:p>
    <w:p w:rsidR="00F01931" w:rsidRPr="00FB58FA" w:rsidRDefault="00F01931" w:rsidP="00F01931">
      <w:pPr>
        <w:spacing w:before="120"/>
        <w:contextualSpacing/>
        <w:jc w:val="both"/>
        <w:rPr>
          <w:rFonts w:eastAsia="Times New Roman" w:cs="Arial"/>
          <w:b/>
          <w:color w:val="000000" w:themeColor="text1"/>
          <w:lang w:val="en-US"/>
        </w:rPr>
      </w:pPr>
      <w:r w:rsidRPr="00FB58FA">
        <w:rPr>
          <w:rFonts w:eastAsia="Times New Roman" w:cs="Arial"/>
          <w:b/>
          <w:color w:val="000000" w:themeColor="text1"/>
          <w:lang w:val="en-US"/>
        </w:rPr>
        <w:lastRenderedPageBreak/>
        <w:t>Year 1:</w:t>
      </w:r>
      <w:r w:rsidRPr="00FB58FA">
        <w:rPr>
          <w:rFonts w:eastAsia="Times New Roman" w:cs="Arial"/>
          <w:color w:val="000000" w:themeColor="text1"/>
          <w:lang w:val="en-US"/>
        </w:rPr>
        <w:t xml:space="preserve"> wet-chemical synthesis of large Au flakes (~1000 µm²) and atomic layer deposition of Pt established</w:t>
      </w:r>
    </w:p>
    <w:p w:rsidR="00F01931" w:rsidRPr="00FB58FA" w:rsidRDefault="00F01931" w:rsidP="00F01931">
      <w:pPr>
        <w:spacing w:before="120"/>
        <w:contextualSpacing/>
        <w:jc w:val="both"/>
        <w:rPr>
          <w:rFonts w:eastAsia="Times New Roman" w:cs="Arial"/>
          <w:color w:val="000000" w:themeColor="text1"/>
          <w:lang w:val="en-US"/>
        </w:rPr>
      </w:pPr>
      <w:r w:rsidRPr="00FB58FA">
        <w:rPr>
          <w:rFonts w:eastAsia="Times New Roman" w:cs="Arial"/>
          <w:b/>
          <w:color w:val="000000" w:themeColor="text1"/>
          <w:lang w:val="en-US"/>
        </w:rPr>
        <w:t>Year 2:</w:t>
      </w:r>
      <w:r w:rsidRPr="00FB58FA">
        <w:rPr>
          <w:rFonts w:eastAsia="Times New Roman" w:cs="Arial"/>
          <w:color w:val="000000" w:themeColor="text1"/>
          <w:lang w:val="en-US"/>
        </w:rPr>
        <w:t xml:space="preserve"> parameter for nanofabrication with He/Ne ions established and first large area plasmonic decora</w:t>
      </w:r>
      <w:r w:rsidRPr="00FB58FA">
        <w:rPr>
          <w:rFonts w:eastAsia="Times New Roman" w:cs="Arial"/>
          <w:color w:val="000000" w:themeColor="text1"/>
          <w:lang w:val="en-US"/>
        </w:rPr>
        <w:softHyphen/>
      </w:r>
      <w:r w:rsidRPr="00FB58FA">
        <w:rPr>
          <w:rFonts w:eastAsia="Times New Roman" w:cs="Arial"/>
          <w:color w:val="000000" w:themeColor="text1"/>
          <w:lang w:val="en-US"/>
        </w:rPr>
        <w:tab/>
        <w:t>tions with functional geometries from EBL available for HIOS</w:t>
      </w:r>
    </w:p>
    <w:p w:rsidR="00F01931" w:rsidRPr="00FB58FA" w:rsidRDefault="00F01931" w:rsidP="00F01931">
      <w:pPr>
        <w:spacing w:before="120"/>
        <w:contextualSpacing/>
        <w:jc w:val="both"/>
        <w:rPr>
          <w:rFonts w:eastAsia="Times New Roman" w:cs="Arial"/>
          <w:b/>
          <w:color w:val="000000" w:themeColor="text1"/>
          <w:lang w:val="en-US"/>
        </w:rPr>
      </w:pPr>
      <w:r w:rsidRPr="00FB58FA">
        <w:rPr>
          <w:rFonts w:eastAsia="Times New Roman" w:cs="Arial"/>
          <w:b/>
          <w:color w:val="000000" w:themeColor="text1"/>
          <w:lang w:val="en-US"/>
        </w:rPr>
        <w:t xml:space="preserve">Year 3: </w:t>
      </w:r>
      <w:r w:rsidRPr="00FB58FA">
        <w:rPr>
          <w:rFonts w:eastAsia="Times New Roman" w:cs="Arial"/>
          <w:color w:val="000000" w:themeColor="text1"/>
          <w:lang w:val="en-US"/>
        </w:rPr>
        <w:t xml:space="preserve">tailored 3D nanostructures from He/Ne-FIB milling with numerically guided resonant behavior and </w:t>
      </w:r>
      <w:r w:rsidRPr="00FB58FA">
        <w:rPr>
          <w:rFonts w:eastAsia="Times New Roman" w:cs="Arial"/>
          <w:color w:val="000000" w:themeColor="text1"/>
          <w:lang w:val="en-US"/>
        </w:rPr>
        <w:tab/>
        <w:t>possibly chiro-optical activity for certain HIOS realized</w:t>
      </w:r>
    </w:p>
    <w:p w:rsidR="00F01931" w:rsidRPr="00FB58FA" w:rsidRDefault="00F01931" w:rsidP="00F01931">
      <w:pPr>
        <w:spacing w:before="120"/>
        <w:jc w:val="both"/>
        <w:rPr>
          <w:rFonts w:eastAsia="Times New Roman" w:cs="Arial"/>
          <w:color w:val="000000" w:themeColor="text1"/>
          <w:lang w:val="en-US"/>
        </w:rPr>
      </w:pPr>
      <w:r w:rsidRPr="00FB58FA">
        <w:rPr>
          <w:rFonts w:eastAsia="Times New Roman" w:cs="Arial"/>
          <w:b/>
          <w:color w:val="000000" w:themeColor="text1"/>
          <w:lang w:val="en-US"/>
        </w:rPr>
        <w:t>(1.c) Hyperbolic Metamaterials:</w:t>
      </w:r>
      <w:r w:rsidRPr="00FB58FA">
        <w:rPr>
          <w:rFonts w:eastAsia="Times New Roman" w:cs="Arial"/>
          <w:color w:val="000000" w:themeColor="text1"/>
          <w:lang w:val="en-US"/>
        </w:rPr>
        <w:t xml:space="preserve"> Planar HMM will be realized by sequential physical deposition of e.g. Ag and SiO</w:t>
      </w:r>
      <w:r w:rsidRPr="00FB58FA">
        <w:rPr>
          <w:rFonts w:eastAsia="Times New Roman" w:cs="Arial"/>
          <w:color w:val="000000" w:themeColor="text1"/>
          <w:vertAlign w:val="subscript"/>
          <w:lang w:val="en-US"/>
        </w:rPr>
        <w:t>2</w:t>
      </w:r>
      <w:r w:rsidRPr="00FB58FA">
        <w:rPr>
          <w:rFonts w:eastAsia="Times New Roman" w:cs="Arial"/>
          <w:color w:val="000000" w:themeColor="text1"/>
          <w:lang w:val="en-US"/>
        </w:rPr>
        <w:t xml:space="preserve">, and can thereby efficiently be combined with one or even several interlayers of molecules to enhance the molecular optical excitation rates as well as to favor the desired decay channel and direction of emission. Later, HMM </w:t>
      </w:r>
      <w:proofErr w:type="gramStart"/>
      <w:r w:rsidRPr="00FB58FA">
        <w:rPr>
          <w:rFonts w:eastAsia="Times New Roman" w:cs="Arial"/>
          <w:color w:val="000000" w:themeColor="text1"/>
          <w:lang w:val="en-US"/>
        </w:rPr>
        <w:t>can be fabricated</w:t>
      </w:r>
      <w:proofErr w:type="gramEnd"/>
      <w:r w:rsidRPr="00FB58FA">
        <w:rPr>
          <w:rFonts w:eastAsia="Times New Roman" w:cs="Arial"/>
          <w:color w:val="000000" w:themeColor="text1"/>
          <w:lang w:val="en-US"/>
        </w:rPr>
        <w:t xml:space="preserve"> even on non-planar substrates by in-situ ALD growth on any pre-structured surface.</w:t>
      </w:r>
      <w:r w:rsidRPr="00FB58FA">
        <w:rPr>
          <w:rFonts w:eastAsia="Times New Roman" w:cs="Arial"/>
          <w:b/>
          <w:i/>
          <w:color w:val="000000" w:themeColor="text1"/>
          <w:lang w:val="en-US"/>
        </w:rPr>
        <w:t xml:space="preserve"> </w:t>
      </w:r>
      <w:r w:rsidRPr="00FB58FA">
        <w:rPr>
          <w:rFonts w:eastAsia="Times New Roman" w:cs="Arial"/>
          <w:color w:val="000000" w:themeColor="text1"/>
          <w:lang w:val="en-US"/>
        </w:rPr>
        <w:t xml:space="preserve"> All geometries will be numerically guided and optimized in strong collaboration with B10.</w:t>
      </w:r>
      <w:r w:rsidRPr="00FB58FA">
        <w:rPr>
          <w:rFonts w:eastAsia="Times New Roman" w:cs="Arial"/>
          <w:b/>
          <w:color w:val="000000" w:themeColor="text1"/>
          <w:lang w:val="en-US"/>
        </w:rPr>
        <w:t xml:space="preserve">  </w:t>
      </w:r>
    </w:p>
    <w:p w:rsidR="00F01931" w:rsidRPr="00FB58FA" w:rsidRDefault="00F01931" w:rsidP="00F01931">
      <w:pPr>
        <w:spacing w:before="120"/>
        <w:contextualSpacing/>
        <w:jc w:val="both"/>
        <w:rPr>
          <w:rFonts w:eastAsia="Times New Roman" w:cs="Arial"/>
          <w:b/>
          <w:color w:val="000000" w:themeColor="text1"/>
          <w:lang w:val="en-US"/>
        </w:rPr>
      </w:pPr>
      <w:r w:rsidRPr="00FB58FA">
        <w:rPr>
          <w:rFonts w:eastAsia="Times New Roman" w:cs="Arial"/>
          <w:b/>
          <w:color w:val="000000" w:themeColor="text1"/>
          <w:lang w:val="en-US"/>
        </w:rPr>
        <w:t>Year 1:</w:t>
      </w:r>
      <w:r w:rsidRPr="00FB58FA">
        <w:rPr>
          <w:rFonts w:eastAsia="Times New Roman" w:cs="Arial"/>
          <w:color w:val="000000" w:themeColor="text1"/>
          <w:lang w:val="en-US"/>
        </w:rPr>
        <w:t xml:space="preserve"> planar HMM with Ag/SiO</w:t>
      </w:r>
      <w:r w:rsidRPr="00FB58FA">
        <w:rPr>
          <w:rFonts w:eastAsia="Times New Roman" w:cs="Arial"/>
          <w:color w:val="000000" w:themeColor="text1"/>
          <w:vertAlign w:val="subscript"/>
          <w:lang w:val="en-US"/>
        </w:rPr>
        <w:t>2</w:t>
      </w:r>
      <w:r w:rsidRPr="00FB58FA">
        <w:rPr>
          <w:rFonts w:eastAsia="Times New Roman" w:cs="Arial"/>
          <w:color w:val="000000" w:themeColor="text1"/>
          <w:lang w:val="en-US"/>
        </w:rPr>
        <w:t xml:space="preserve"> or another metal/oxide of numerically derived geometries are available</w:t>
      </w:r>
    </w:p>
    <w:p w:rsidR="00F01931" w:rsidRPr="00FB58FA" w:rsidRDefault="00F01931" w:rsidP="00F01931">
      <w:pPr>
        <w:spacing w:before="120"/>
        <w:contextualSpacing/>
        <w:jc w:val="both"/>
        <w:rPr>
          <w:rFonts w:eastAsia="Times New Roman" w:cs="Arial"/>
          <w:b/>
          <w:color w:val="000000" w:themeColor="text1"/>
          <w:lang w:val="en-US"/>
        </w:rPr>
      </w:pPr>
      <w:r w:rsidRPr="00FB58FA">
        <w:rPr>
          <w:rFonts w:eastAsia="Times New Roman" w:cs="Arial"/>
          <w:b/>
          <w:color w:val="000000" w:themeColor="text1"/>
          <w:lang w:val="en-US"/>
        </w:rPr>
        <w:t>Year 2:</w:t>
      </w:r>
      <w:r w:rsidRPr="00FB58FA">
        <w:rPr>
          <w:rFonts w:eastAsia="Times New Roman" w:cs="Arial"/>
          <w:color w:val="000000" w:themeColor="text1"/>
          <w:lang w:val="en-US"/>
        </w:rPr>
        <w:t xml:space="preserve"> ALD of Pt established (oxides are typically available) and HMM on non-planar substrates realized</w:t>
      </w:r>
    </w:p>
    <w:p w:rsidR="00F01931" w:rsidRPr="00FB58FA" w:rsidRDefault="00F01931" w:rsidP="00F01931">
      <w:pPr>
        <w:shd w:val="clear" w:color="auto" w:fill="FFFFFF" w:themeFill="background1"/>
        <w:spacing w:before="120"/>
        <w:contextualSpacing/>
        <w:rPr>
          <w:rFonts w:eastAsia="Times New Roman" w:cs="Arial"/>
          <w:color w:val="000000" w:themeColor="text1"/>
          <w:lang w:val="en-US"/>
        </w:rPr>
      </w:pPr>
      <w:r w:rsidRPr="00FB58FA">
        <w:rPr>
          <w:rFonts w:eastAsia="Times New Roman" w:cs="Arial"/>
          <w:b/>
          <w:color w:val="000000" w:themeColor="text1"/>
          <w:lang w:val="en-US"/>
        </w:rPr>
        <w:t xml:space="preserve">Year 3: </w:t>
      </w:r>
      <w:r w:rsidRPr="00FB58FA">
        <w:rPr>
          <w:rFonts w:eastAsia="Times New Roman" w:cs="Arial"/>
          <w:color w:val="000000" w:themeColor="text1"/>
          <w:lang w:val="en-US"/>
        </w:rPr>
        <w:t xml:space="preserve">Numerically promising (possibly nanostructured) HMM with incorporated organics available. </w:t>
      </w:r>
    </w:p>
    <w:p w:rsidR="00F01931" w:rsidRPr="00FB58FA" w:rsidRDefault="00F01931" w:rsidP="00F01931">
      <w:pPr>
        <w:shd w:val="clear" w:color="auto" w:fill="FFFFFF" w:themeFill="background1"/>
        <w:spacing w:before="120"/>
        <w:contextualSpacing/>
        <w:rPr>
          <w:rFonts w:eastAsia="Times New Roman" w:cs="Arial"/>
          <w:color w:val="000000" w:themeColor="text1"/>
          <w:lang w:val="en-US"/>
        </w:rPr>
      </w:pPr>
    </w:p>
    <w:p w:rsidR="00F01931" w:rsidRPr="00FB58FA" w:rsidRDefault="00F01931" w:rsidP="00F01931">
      <w:pPr>
        <w:shd w:val="clear" w:color="auto" w:fill="FFFFFF" w:themeFill="background1"/>
        <w:spacing w:before="120"/>
        <w:contextualSpacing/>
        <w:rPr>
          <w:rFonts w:eastAsia="Times New Roman" w:cs="Arial"/>
          <w:color w:val="000000" w:themeColor="text1"/>
          <w:lang w:val="en-US"/>
        </w:rPr>
      </w:pPr>
    </w:p>
    <w:p w:rsidR="00F01931" w:rsidRPr="00FB58FA" w:rsidRDefault="00F01931" w:rsidP="005A084D">
      <w:pPr>
        <w:pStyle w:val="Listenabsatz"/>
        <w:numPr>
          <w:ilvl w:val="0"/>
          <w:numId w:val="24"/>
        </w:numPr>
        <w:shd w:val="clear" w:color="auto" w:fill="FFFFFF" w:themeFill="background1"/>
        <w:rPr>
          <w:rFonts w:eastAsia="Times New Roman" w:cs="Arial"/>
          <w:b/>
          <w:color w:val="000000" w:themeColor="text1"/>
          <w:u w:val="single"/>
          <w:lang w:val="en-US"/>
        </w:rPr>
      </w:pPr>
      <w:r w:rsidRPr="00FB58FA">
        <w:rPr>
          <w:rFonts w:eastAsia="Times New Roman" w:cs="Arial"/>
          <w:b/>
          <w:color w:val="000000" w:themeColor="text1"/>
          <w:u w:val="single"/>
          <w:lang w:val="en-US"/>
        </w:rPr>
        <w:t>Monitoring of HIOS by application into specially developed functional devices</w:t>
      </w:r>
    </w:p>
    <w:p w:rsidR="00F01931" w:rsidRPr="00FB58FA" w:rsidRDefault="00F01931" w:rsidP="00F01931">
      <w:pPr>
        <w:pStyle w:val="Listenabsatz"/>
        <w:shd w:val="clear" w:color="auto" w:fill="FFFFFF" w:themeFill="background1"/>
        <w:spacing w:before="120"/>
        <w:ind w:left="0"/>
        <w:contextualSpacing w:val="0"/>
        <w:rPr>
          <w:rFonts w:cs="Arial"/>
          <w:color w:val="000000" w:themeColor="text1"/>
          <w:lang w:val="en-US"/>
        </w:rPr>
      </w:pPr>
      <w:r w:rsidRPr="00FB58FA">
        <w:rPr>
          <w:rFonts w:eastAsia="Times New Roman" w:cs="Arial"/>
          <w:color w:val="000000" w:themeColor="text1"/>
          <w:lang w:val="en-US"/>
        </w:rPr>
        <w:t xml:space="preserve">To test optoelectronic properties of HIOS in applications they have to be incorporated into functional structures. Based on existing knowledge and our previous work we will start with developing and monitoring hybrid rectifying junctions on differently doped planar Si and GaN wafers, as well as applying them with suitable contact schemes to photovoltaic cells and light emitting diodes. As a crucial technicality for future use of HIOSs in applications we will also focus on monitoring the stability of HIOS in a device environment and test different novel concepts for stabilization.  </w:t>
      </w:r>
    </w:p>
    <w:p w:rsidR="00F01931" w:rsidRPr="00FB58FA" w:rsidRDefault="00F01931" w:rsidP="00F01931">
      <w:pPr>
        <w:shd w:val="clear" w:color="auto" w:fill="FFFFFF" w:themeFill="background1"/>
        <w:spacing w:before="120"/>
        <w:contextualSpacing/>
        <w:rPr>
          <w:rFonts w:eastAsia="Times New Roman" w:cs="Arial"/>
          <w:b/>
          <w:color w:val="000000" w:themeColor="text1"/>
          <w:lang w:val="en-US"/>
        </w:rPr>
      </w:pPr>
      <w:r w:rsidRPr="00FB58FA">
        <w:rPr>
          <w:rFonts w:eastAsia="Times New Roman" w:cs="Arial"/>
          <w:b/>
          <w:color w:val="000000" w:themeColor="text1"/>
          <w:lang w:val="en-US"/>
        </w:rPr>
        <w:t xml:space="preserve"> (2.a) Junction formation in planar HIOS based on silicon: </w:t>
      </w:r>
      <w:r w:rsidRPr="00FB58FA">
        <w:rPr>
          <w:rFonts w:eastAsia="Times New Roman" w:cs="Arial"/>
          <w:color w:val="000000" w:themeColor="text1"/>
          <w:lang w:val="en-US"/>
        </w:rPr>
        <w:t>This task aims at developing and testing organic selective contacts for n- and p- doped Si. Detailed optoelectronic measurements under variation of doping of the Si as well as the polymers will be utilized to monitor the junction formation. Analogue to the already established diode junction of a highly hole conducting polymer (PEDOT</w:t>
      </w:r>
      <w:proofErr w:type="gramStart"/>
      <w:r w:rsidRPr="00FB58FA">
        <w:rPr>
          <w:rFonts w:eastAsia="Times New Roman" w:cs="Arial"/>
          <w:color w:val="000000" w:themeColor="text1"/>
          <w:lang w:val="en-US"/>
        </w:rPr>
        <w:t>:PSS</w:t>
      </w:r>
      <w:proofErr w:type="gramEnd"/>
      <w:r w:rsidRPr="00FB58FA">
        <w:rPr>
          <w:rFonts w:eastAsia="Times New Roman" w:cs="Arial"/>
          <w:color w:val="000000" w:themeColor="text1"/>
          <w:lang w:val="en-US"/>
        </w:rPr>
        <w:t xml:space="preserve">) introduction of an inversion layer in the band alignment to n-type silicon, we aim at combining p-type silicon with an electron conducting polymer. </w:t>
      </w:r>
    </w:p>
    <w:p w:rsidR="00F01931" w:rsidRPr="00FB58FA" w:rsidRDefault="00F01931" w:rsidP="00F01931">
      <w:pPr>
        <w:shd w:val="clear" w:color="auto" w:fill="FFFFFF" w:themeFill="background1"/>
        <w:spacing w:before="120"/>
        <w:contextualSpacing/>
        <w:rPr>
          <w:rFonts w:eastAsia="Times New Roman" w:cs="Arial"/>
          <w:color w:val="000000" w:themeColor="text1"/>
          <w:lang w:val="en-US"/>
        </w:rPr>
      </w:pPr>
      <w:r w:rsidRPr="00FB58FA">
        <w:rPr>
          <w:rFonts w:eastAsia="Times New Roman" w:cs="Arial"/>
          <w:b/>
          <w:color w:val="000000" w:themeColor="text1"/>
          <w:lang w:val="en-US"/>
        </w:rPr>
        <w:t xml:space="preserve">Year 1: </w:t>
      </w:r>
      <w:r w:rsidRPr="00FB58FA">
        <w:rPr>
          <w:rFonts w:eastAsia="Times New Roman" w:cs="Arial"/>
          <w:color w:val="000000" w:themeColor="text1"/>
          <w:lang w:val="en-US"/>
        </w:rPr>
        <w:t xml:space="preserve">integration of new p-conducting polymers (P3HT) in existing device concept with n-type Si, design </w:t>
      </w:r>
      <w:r w:rsidRPr="00FB58FA">
        <w:rPr>
          <w:rFonts w:eastAsia="Times New Roman" w:cs="Arial"/>
          <w:color w:val="000000" w:themeColor="text1"/>
          <w:lang w:val="en-US"/>
        </w:rPr>
        <w:tab/>
        <w:t xml:space="preserve">and realization of device concept and contacting scheme for HIOS-diodes based on p-type silicon, </w:t>
      </w:r>
      <w:r w:rsidRPr="00FB58FA">
        <w:rPr>
          <w:rFonts w:eastAsia="Times New Roman" w:cs="Arial"/>
          <w:color w:val="000000" w:themeColor="text1"/>
          <w:lang w:val="en-US"/>
        </w:rPr>
        <w:tab/>
        <w:t>establishment of solution processing and layer formation of the different polymers</w:t>
      </w:r>
    </w:p>
    <w:p w:rsidR="00F01931" w:rsidRPr="00FB58FA" w:rsidRDefault="00F01931" w:rsidP="00F01931">
      <w:pPr>
        <w:shd w:val="clear" w:color="auto" w:fill="FFFFFF" w:themeFill="background1"/>
        <w:spacing w:before="120"/>
        <w:contextualSpacing/>
        <w:rPr>
          <w:rFonts w:eastAsia="Times New Roman" w:cs="Arial"/>
          <w:color w:val="000000" w:themeColor="text1"/>
          <w:lang w:val="en-US"/>
        </w:rPr>
      </w:pPr>
      <w:r w:rsidRPr="00FB58FA">
        <w:rPr>
          <w:rFonts w:eastAsia="Times New Roman" w:cs="Arial"/>
          <w:b/>
          <w:color w:val="000000" w:themeColor="text1"/>
          <w:lang w:val="en-US"/>
        </w:rPr>
        <w:t xml:space="preserve">Year 2: </w:t>
      </w:r>
      <w:r w:rsidRPr="00FB58FA">
        <w:rPr>
          <w:rFonts w:eastAsia="Times New Roman" w:cs="Arial"/>
          <w:color w:val="000000" w:themeColor="text1"/>
          <w:lang w:val="en-US"/>
        </w:rPr>
        <w:t>determination of the junction type and band alignment in HIOS-diodes under variation of the work</w:t>
      </w:r>
      <w:r w:rsidRPr="00FB58FA">
        <w:rPr>
          <w:rFonts w:eastAsia="Times New Roman" w:cs="Arial"/>
          <w:color w:val="000000" w:themeColor="text1"/>
          <w:lang w:val="en-US"/>
        </w:rPr>
        <w:tab/>
        <w:t xml:space="preserve">function of the polymer by doping (e.g. F6TCNNQ for P3HT or PSS in PEDOT ) and the Si substrate </w:t>
      </w:r>
      <w:r w:rsidRPr="00FB58FA">
        <w:rPr>
          <w:rFonts w:eastAsia="Times New Roman" w:cs="Arial"/>
          <w:color w:val="000000" w:themeColor="text1"/>
          <w:lang w:val="en-US"/>
        </w:rPr>
        <w:tab/>
        <w:t>doping concentration with various optoelectronic measurements</w:t>
      </w:r>
    </w:p>
    <w:p w:rsidR="00F01931" w:rsidRPr="00FB58FA" w:rsidRDefault="00F01931" w:rsidP="00F01931">
      <w:pPr>
        <w:shd w:val="clear" w:color="auto" w:fill="FFFFFF" w:themeFill="background1"/>
        <w:spacing w:before="120"/>
        <w:contextualSpacing/>
        <w:rPr>
          <w:rFonts w:eastAsia="Times New Roman" w:cs="Arial"/>
          <w:color w:val="000000" w:themeColor="text1"/>
          <w:lang w:val="en-US"/>
        </w:rPr>
      </w:pPr>
      <w:r w:rsidRPr="00FB58FA">
        <w:rPr>
          <w:rFonts w:eastAsia="Times New Roman" w:cs="Arial"/>
          <w:b/>
          <w:color w:val="000000" w:themeColor="text1"/>
          <w:lang w:val="en-US"/>
        </w:rPr>
        <w:t>Year 3:</w:t>
      </w:r>
      <w:r w:rsidRPr="00FB58FA">
        <w:rPr>
          <w:rFonts w:eastAsia="Times New Roman" w:cs="Arial"/>
          <w:color w:val="000000" w:themeColor="text1"/>
          <w:lang w:val="en-US"/>
        </w:rPr>
        <w:t xml:space="preserve"> monitoring of charge generation, transport and separation by applying the developed HIOS-diodes </w:t>
      </w:r>
      <w:r w:rsidRPr="00FB58FA">
        <w:rPr>
          <w:rFonts w:eastAsia="Times New Roman" w:cs="Arial"/>
          <w:color w:val="000000" w:themeColor="text1"/>
          <w:lang w:val="en-US"/>
        </w:rPr>
        <w:tab/>
        <w:t>into photovoltaic cells, realization of a hybrid photovoltaic diode with hole and electron selective con-</w:t>
      </w:r>
      <w:r w:rsidRPr="00FB58FA">
        <w:rPr>
          <w:rFonts w:eastAsia="Times New Roman" w:cs="Arial"/>
          <w:color w:val="000000" w:themeColor="text1"/>
          <w:lang w:val="en-US"/>
        </w:rPr>
        <w:tab/>
        <w:t>tacts dismissing any inorganic semiconductor/metal contact.</w:t>
      </w:r>
    </w:p>
    <w:p w:rsidR="00F01931" w:rsidRPr="00FB58FA" w:rsidRDefault="00F01931" w:rsidP="00F01931">
      <w:pPr>
        <w:shd w:val="clear" w:color="auto" w:fill="FFFFFF" w:themeFill="background1"/>
        <w:spacing w:before="120"/>
        <w:rPr>
          <w:rFonts w:eastAsia="Times New Roman" w:cs="Arial"/>
          <w:b/>
          <w:color w:val="000000" w:themeColor="text1"/>
          <w:lang w:val="en-US"/>
        </w:rPr>
      </w:pPr>
      <w:r w:rsidRPr="00FB58FA">
        <w:rPr>
          <w:rFonts w:eastAsia="Times New Roman" w:cs="Arial"/>
          <w:b/>
          <w:color w:val="000000" w:themeColor="text1"/>
          <w:lang w:val="en-US"/>
        </w:rPr>
        <w:t xml:space="preserve"> (2.b) Development of GaN based devices with functional HIOS: </w:t>
      </w:r>
      <w:r w:rsidRPr="00FB58FA">
        <w:rPr>
          <w:rFonts w:eastAsia="Times New Roman" w:cs="Arial"/>
          <w:color w:val="000000" w:themeColor="text1"/>
          <w:lang w:val="en-US"/>
        </w:rPr>
        <w:t>Starting with our knowledge on all-inorganic GaN devices (rectifying diodes, LEDs) we will transfer the concepts to application in HIOS devices, strongly relying on the results of other groups in the CRC of preferable organic polymers and molecules for desired band alignment and charge transfer.</w:t>
      </w:r>
    </w:p>
    <w:p w:rsidR="00F01931" w:rsidRPr="00FB58FA" w:rsidRDefault="00F01931" w:rsidP="00F01931">
      <w:pPr>
        <w:shd w:val="clear" w:color="auto" w:fill="FFFFFF" w:themeFill="background1"/>
        <w:spacing w:before="120"/>
        <w:contextualSpacing/>
        <w:rPr>
          <w:rFonts w:eastAsia="Times New Roman" w:cs="Arial"/>
          <w:color w:val="000000" w:themeColor="text1"/>
          <w:lang w:val="en-US"/>
        </w:rPr>
      </w:pPr>
      <w:r w:rsidRPr="00FB58FA">
        <w:rPr>
          <w:rFonts w:eastAsia="Times New Roman" w:cs="Arial"/>
          <w:b/>
          <w:color w:val="000000" w:themeColor="text1"/>
          <w:lang w:val="en-US"/>
        </w:rPr>
        <w:t xml:space="preserve">Year 1: </w:t>
      </w:r>
      <w:r w:rsidRPr="00FB58FA">
        <w:rPr>
          <w:rFonts w:eastAsia="Times New Roman" w:cs="Arial"/>
          <w:color w:val="000000" w:themeColor="text1"/>
          <w:lang w:val="en-US"/>
        </w:rPr>
        <w:t>development of device structure and contacting schemes for HIOS devices based on GaN, prepar</w:t>
      </w:r>
      <w:r w:rsidRPr="00FB58FA">
        <w:rPr>
          <w:rFonts w:eastAsia="Times New Roman" w:cs="Arial"/>
          <w:color w:val="000000" w:themeColor="text1"/>
          <w:lang w:val="en-US"/>
        </w:rPr>
        <w:tab/>
        <w:t xml:space="preserve">ation of planar GaN with InGaN MQWs for highly efficient non-radiative Förster resonant energy </w:t>
      </w:r>
      <w:r w:rsidRPr="00FB58FA">
        <w:rPr>
          <w:rFonts w:eastAsia="Times New Roman" w:cs="Arial"/>
          <w:color w:val="000000" w:themeColor="text1"/>
          <w:lang w:val="en-US"/>
        </w:rPr>
        <w:tab/>
        <w:t>transfer (FRET) to organic molecules (in cooperation with B3).</w:t>
      </w:r>
    </w:p>
    <w:p w:rsidR="00F01931" w:rsidRPr="00FB58FA" w:rsidRDefault="00F01931" w:rsidP="00F01931">
      <w:pPr>
        <w:shd w:val="clear" w:color="auto" w:fill="FFFFFF" w:themeFill="background1"/>
        <w:spacing w:before="120"/>
        <w:contextualSpacing/>
        <w:rPr>
          <w:rFonts w:eastAsia="Times New Roman" w:cs="Arial"/>
          <w:b/>
          <w:color w:val="000000" w:themeColor="text1"/>
          <w:lang w:val="en-US"/>
        </w:rPr>
      </w:pPr>
      <w:r w:rsidRPr="00FB58FA">
        <w:rPr>
          <w:rFonts w:eastAsia="Times New Roman" w:cs="Arial"/>
          <w:b/>
          <w:color w:val="000000" w:themeColor="text1"/>
          <w:lang w:val="en-US"/>
        </w:rPr>
        <w:t>Year 2:</w:t>
      </w:r>
      <w:r w:rsidRPr="00FB58FA">
        <w:rPr>
          <w:rFonts w:eastAsia="Times New Roman" w:cs="Arial"/>
          <w:color w:val="000000" w:themeColor="text1"/>
          <w:lang w:val="en-US"/>
        </w:rPr>
        <w:t xml:space="preserve"> optoelectronic testing of rectifying and Ohmic contacts by organic molecules on GaN, integration  </w:t>
      </w:r>
      <w:r w:rsidRPr="00FB58FA">
        <w:rPr>
          <w:rFonts w:eastAsia="Times New Roman" w:cs="Arial"/>
          <w:color w:val="000000" w:themeColor="text1"/>
          <w:lang w:val="en-US"/>
        </w:rPr>
        <w:tab/>
        <w:t xml:space="preserve">of inter-molecules for preferable charge transport and band alignment (in cooperation with A3, A4, </w:t>
      </w:r>
      <w:r w:rsidRPr="00FB58FA">
        <w:rPr>
          <w:rFonts w:eastAsia="Times New Roman" w:cs="Arial"/>
          <w:color w:val="000000" w:themeColor="text1"/>
          <w:lang w:val="en-US"/>
        </w:rPr>
        <w:tab/>
        <w:t>A8, B11, B13).</w:t>
      </w:r>
    </w:p>
    <w:p w:rsidR="00F01931" w:rsidRPr="00FB58FA" w:rsidRDefault="00F01931" w:rsidP="00F01931">
      <w:pPr>
        <w:shd w:val="clear" w:color="auto" w:fill="FFFFFF" w:themeFill="background1"/>
        <w:spacing w:before="120"/>
        <w:contextualSpacing/>
        <w:rPr>
          <w:rFonts w:eastAsia="Times New Roman" w:cs="Arial"/>
          <w:b/>
          <w:color w:val="000000" w:themeColor="text1"/>
          <w:lang w:val="en-US"/>
        </w:rPr>
      </w:pPr>
      <w:r w:rsidRPr="00FB58FA">
        <w:rPr>
          <w:rFonts w:eastAsia="Times New Roman" w:cs="Arial"/>
          <w:b/>
          <w:color w:val="000000" w:themeColor="text1"/>
          <w:lang w:val="en-US"/>
        </w:rPr>
        <w:t>Year 3:</w:t>
      </w:r>
      <w:r w:rsidRPr="00FB58FA">
        <w:rPr>
          <w:rFonts w:eastAsia="Times New Roman" w:cs="Arial"/>
          <w:color w:val="000000" w:themeColor="text1"/>
          <w:lang w:val="en-US"/>
        </w:rPr>
        <w:t xml:space="preserve"> fabrication of first functional HIOS devices based on (In</w:t>
      </w:r>
      <w:proofErr w:type="gramStart"/>
      <w:r w:rsidRPr="00FB58FA">
        <w:rPr>
          <w:rFonts w:eastAsia="Times New Roman" w:cs="Arial"/>
          <w:color w:val="000000" w:themeColor="text1"/>
          <w:lang w:val="en-US"/>
        </w:rPr>
        <w:t>)GaN</w:t>
      </w:r>
      <w:proofErr w:type="gramEnd"/>
      <w:r w:rsidRPr="00FB58FA">
        <w:rPr>
          <w:rFonts w:eastAsia="Times New Roman" w:cs="Arial"/>
          <w:color w:val="000000" w:themeColor="text1"/>
          <w:lang w:val="en-US"/>
        </w:rPr>
        <w:t xml:space="preserve"> (possibly LEDs or photovoltaic cells).</w:t>
      </w:r>
    </w:p>
    <w:p w:rsidR="00F01931" w:rsidRPr="00FB58FA" w:rsidRDefault="00F01931" w:rsidP="00F01931">
      <w:pPr>
        <w:shd w:val="clear" w:color="auto" w:fill="FFFFFF" w:themeFill="background1"/>
        <w:spacing w:before="120"/>
        <w:rPr>
          <w:rFonts w:eastAsia="Times New Roman" w:cs="Arial"/>
          <w:b/>
          <w:color w:val="000000" w:themeColor="text1"/>
          <w:lang w:val="en-US"/>
        </w:rPr>
      </w:pPr>
      <w:r w:rsidRPr="00FB58FA">
        <w:rPr>
          <w:rFonts w:eastAsia="Times New Roman" w:cs="Arial"/>
          <w:b/>
          <w:color w:val="000000" w:themeColor="text1"/>
          <w:lang w:val="en-US"/>
        </w:rPr>
        <w:t xml:space="preserve"> (2.c) Stability and band alignment tuning by inter-molecules and atomically thin layers: </w:t>
      </w:r>
      <w:r w:rsidRPr="00FB58FA">
        <w:rPr>
          <w:rFonts w:eastAsia="Times New Roman" w:cs="Arial"/>
          <w:color w:val="000000" w:themeColor="text1"/>
          <w:lang w:val="en-US"/>
        </w:rPr>
        <w:t>Stability under basic device environment conditions is a known issue for HIOS. Degradation mechanisms in the organic material and/or the HIOS interface have to be identified and stabilized. Therefore, we will test incorporation of chemisorbed molecules thin inorganic tunneling layers on stability and band alignment of the devices.</w:t>
      </w:r>
    </w:p>
    <w:p w:rsidR="00F01931" w:rsidRPr="00FB58FA" w:rsidRDefault="00F01931" w:rsidP="00F01931">
      <w:pPr>
        <w:shd w:val="clear" w:color="auto" w:fill="FFFFFF" w:themeFill="background1"/>
        <w:spacing w:before="120"/>
        <w:contextualSpacing/>
        <w:rPr>
          <w:rFonts w:eastAsia="Times New Roman" w:cs="Arial"/>
          <w:color w:val="000000" w:themeColor="text1"/>
          <w:lang w:val="en-US"/>
        </w:rPr>
      </w:pPr>
      <w:r w:rsidRPr="00FB58FA">
        <w:rPr>
          <w:rFonts w:eastAsia="Times New Roman" w:cs="Arial"/>
          <w:b/>
          <w:color w:val="000000" w:themeColor="text1"/>
          <w:lang w:val="en-US"/>
        </w:rPr>
        <w:t>Year 1:</w:t>
      </w:r>
      <w:r w:rsidRPr="00FB58FA">
        <w:rPr>
          <w:rFonts w:eastAsia="Times New Roman" w:cs="Arial"/>
          <w:color w:val="000000" w:themeColor="text1"/>
          <w:lang w:val="en-US"/>
        </w:rPr>
        <w:t xml:space="preserve"> identification of degradation mechanisms in PEDOT</w:t>
      </w:r>
      <w:proofErr w:type="gramStart"/>
      <w:r w:rsidRPr="00FB58FA">
        <w:rPr>
          <w:rFonts w:eastAsia="Times New Roman" w:cs="Arial"/>
          <w:color w:val="000000" w:themeColor="text1"/>
          <w:lang w:val="en-US"/>
        </w:rPr>
        <w:t>:PSS</w:t>
      </w:r>
      <w:proofErr w:type="gramEnd"/>
      <w:r w:rsidRPr="00FB58FA">
        <w:rPr>
          <w:rFonts w:eastAsia="Times New Roman" w:cs="Arial"/>
          <w:color w:val="000000" w:themeColor="text1"/>
          <w:lang w:val="en-US"/>
        </w:rPr>
        <w:t xml:space="preserve">/n-Si junctions by electrically monitoring of  </w:t>
      </w:r>
      <w:r w:rsidRPr="00FB58FA">
        <w:rPr>
          <w:rFonts w:eastAsia="Times New Roman" w:cs="Arial"/>
          <w:color w:val="000000" w:themeColor="text1"/>
          <w:lang w:val="en-US"/>
        </w:rPr>
        <w:tab/>
        <w:t>diodes and organic layers under different environmental conditions (light vs. dark, air vs. inert).</w:t>
      </w:r>
    </w:p>
    <w:p w:rsidR="00F01931" w:rsidRPr="00FB58FA" w:rsidRDefault="00F01931" w:rsidP="00F01931">
      <w:pPr>
        <w:shd w:val="clear" w:color="auto" w:fill="FFFFFF" w:themeFill="background1"/>
        <w:spacing w:before="120"/>
        <w:contextualSpacing/>
        <w:rPr>
          <w:rFonts w:eastAsia="Times New Roman" w:cs="Arial"/>
          <w:color w:val="000000" w:themeColor="text1"/>
          <w:lang w:val="en-US"/>
        </w:rPr>
      </w:pPr>
      <w:r w:rsidRPr="00FB58FA">
        <w:rPr>
          <w:rFonts w:eastAsia="Times New Roman" w:cs="Arial"/>
          <w:b/>
          <w:color w:val="000000" w:themeColor="text1"/>
          <w:lang w:val="en-US"/>
        </w:rPr>
        <w:t>Year 2:</w:t>
      </w:r>
      <w:r w:rsidRPr="00FB58FA">
        <w:rPr>
          <w:rFonts w:eastAsia="Times New Roman" w:cs="Arial"/>
          <w:color w:val="000000" w:themeColor="text1"/>
          <w:lang w:val="en-US"/>
        </w:rPr>
        <w:t xml:space="preserve"> depending on the results from the first year development of concepts to stabilize the interface by </w:t>
      </w:r>
      <w:r w:rsidRPr="00FB58FA">
        <w:rPr>
          <w:rFonts w:eastAsia="Times New Roman" w:cs="Arial"/>
          <w:color w:val="000000" w:themeColor="text1"/>
          <w:lang w:val="en-US"/>
        </w:rPr>
        <w:tab/>
        <w:t xml:space="preserve">chemisorbed conductive molecules (cooperation A8, Z1) and atomically thin tunneling layers (ALD) </w:t>
      </w:r>
      <w:r w:rsidRPr="00FB58FA">
        <w:rPr>
          <w:rFonts w:eastAsia="Times New Roman" w:cs="Arial"/>
          <w:color w:val="000000" w:themeColor="text1"/>
          <w:lang w:val="en-US"/>
        </w:rPr>
        <w:tab/>
        <w:t>or encapsulation schemes for the HIOS diodes</w:t>
      </w:r>
    </w:p>
    <w:p w:rsidR="00F01931" w:rsidRPr="00FB58FA" w:rsidRDefault="00F01931" w:rsidP="00F01931">
      <w:pPr>
        <w:shd w:val="clear" w:color="auto" w:fill="FFFFFF" w:themeFill="background1"/>
        <w:spacing w:before="120"/>
        <w:contextualSpacing/>
        <w:rPr>
          <w:rFonts w:eastAsia="Times New Roman" w:cs="Arial"/>
          <w:b/>
          <w:color w:val="000000" w:themeColor="text1"/>
          <w:lang w:val="en-US"/>
        </w:rPr>
      </w:pPr>
      <w:r w:rsidRPr="00FB58FA">
        <w:rPr>
          <w:rFonts w:eastAsia="Times New Roman" w:cs="Arial"/>
          <w:b/>
          <w:color w:val="000000" w:themeColor="text1"/>
          <w:lang w:val="en-US"/>
        </w:rPr>
        <w:lastRenderedPageBreak/>
        <w:t xml:space="preserve">Year 3: </w:t>
      </w:r>
      <w:r w:rsidRPr="00FB58FA">
        <w:rPr>
          <w:rFonts w:eastAsia="Times New Roman" w:cs="Arial"/>
          <w:color w:val="000000" w:themeColor="text1"/>
          <w:lang w:val="en-US"/>
        </w:rPr>
        <w:t>extension of stability concepts to other HIOS developed within the CRC, also based on GaN; exten</w:t>
      </w:r>
      <w:r w:rsidRPr="00FB58FA">
        <w:rPr>
          <w:rFonts w:eastAsia="Times New Roman" w:cs="Arial"/>
          <w:color w:val="000000" w:themeColor="text1"/>
          <w:lang w:val="en-US"/>
        </w:rPr>
        <w:tab/>
        <w:t>sive analysis of the band alignment of HIOS with inter-molecules or interlayers, with the goal to</w:t>
      </w:r>
      <w:r w:rsidRPr="00FB58FA">
        <w:rPr>
          <w:rFonts w:eastAsia="Times New Roman" w:cs="Arial"/>
          <w:color w:val="000000" w:themeColor="text1"/>
          <w:lang w:val="en-US"/>
        </w:rPr>
        <w:tab/>
        <w:t>achieve strong inversion (cooperation A8).</w:t>
      </w:r>
    </w:p>
    <w:p w:rsidR="00F01931" w:rsidRPr="00FB58FA" w:rsidRDefault="00F01931" w:rsidP="00F01931">
      <w:pPr>
        <w:shd w:val="clear" w:color="auto" w:fill="FFFFFF" w:themeFill="background1"/>
        <w:spacing w:before="120"/>
        <w:contextualSpacing/>
        <w:rPr>
          <w:rFonts w:eastAsia="Times New Roman" w:cs="Arial"/>
          <w:b/>
          <w:color w:val="000000" w:themeColor="text1"/>
          <w:lang w:val="en-US"/>
        </w:rPr>
      </w:pPr>
    </w:p>
    <w:p w:rsidR="00F01931" w:rsidRPr="00FB58FA" w:rsidRDefault="00F01931" w:rsidP="00F01931">
      <w:pPr>
        <w:shd w:val="clear" w:color="auto" w:fill="FFFFFF" w:themeFill="background1"/>
        <w:spacing w:before="120"/>
        <w:contextualSpacing/>
        <w:rPr>
          <w:rFonts w:eastAsia="Times New Roman" w:cs="Arial"/>
          <w:b/>
          <w:color w:val="000000" w:themeColor="text1"/>
          <w:lang w:val="en-US"/>
        </w:rPr>
      </w:pPr>
      <w:r w:rsidRPr="00FB58FA">
        <w:rPr>
          <w:rFonts w:eastAsia="Times New Roman" w:cs="Arial"/>
          <w:b/>
          <w:color w:val="000000" w:themeColor="text1"/>
          <w:u w:val="single"/>
          <w:lang w:val="en-US"/>
        </w:rPr>
        <w:t xml:space="preserve">Development, Fabrication and Nano-testing of 3D-HIOS devices </w:t>
      </w:r>
    </w:p>
    <w:p w:rsidR="00F01931" w:rsidRPr="00FB58FA" w:rsidRDefault="00F01931" w:rsidP="00F01931">
      <w:pPr>
        <w:shd w:val="clear" w:color="auto" w:fill="FFFFFF" w:themeFill="background1"/>
        <w:spacing w:before="120"/>
        <w:jc w:val="both"/>
        <w:rPr>
          <w:rFonts w:eastAsia="Times New Roman" w:cs="Arial"/>
          <w:color w:val="000000" w:themeColor="text1"/>
          <w:lang w:val="en-US"/>
        </w:rPr>
      </w:pPr>
      <w:r w:rsidRPr="00FB58FA">
        <w:rPr>
          <w:rFonts w:eastAsia="Times New Roman" w:cs="Arial"/>
          <w:color w:val="000000" w:themeColor="text1"/>
          <w:lang w:val="en-US"/>
        </w:rPr>
        <w:t xml:space="preserve">In </w:t>
      </w:r>
      <w:r w:rsidRPr="00FB58FA">
        <w:rPr>
          <w:rFonts w:eastAsia="Times New Roman" w:cs="Arial"/>
          <w:b/>
          <w:color w:val="000000" w:themeColor="text1"/>
          <w:lang w:val="en-US"/>
        </w:rPr>
        <w:t>year 4</w:t>
      </w:r>
      <w:r w:rsidRPr="00FB58FA">
        <w:rPr>
          <w:rFonts w:eastAsia="Times New Roman" w:cs="Arial"/>
          <w:color w:val="000000" w:themeColor="text1"/>
          <w:lang w:val="en-US"/>
        </w:rPr>
        <w:t xml:space="preserve"> the achievements of the first three years in the main parts of project A11 with the knowledge acquired in other CRC 951 projects will be used to develop and test first 3D-HIOS devices. These will incorporate photonically active nanostructured inorganic semiconductors and possibly plasmonic structures. This ambitious goal involves many challenges that need to be tackled. As silicon is the most investigated material, we will build large area HIOS diodes (~1cm</w:t>
      </w:r>
      <w:r w:rsidRPr="00FB58FA">
        <w:rPr>
          <w:rFonts w:eastAsia="Times New Roman" w:cs="Arial"/>
          <w:color w:val="000000" w:themeColor="text1"/>
          <w:vertAlign w:val="superscript"/>
          <w:lang w:val="en-US"/>
        </w:rPr>
        <w:t>2</w:t>
      </w:r>
      <w:r w:rsidRPr="00FB58FA">
        <w:rPr>
          <w:rFonts w:eastAsia="Times New Roman" w:cs="Arial"/>
          <w:color w:val="000000" w:themeColor="text1"/>
          <w:lang w:val="en-US"/>
        </w:rPr>
        <w:t xml:space="preserve">) based on silicon nanowires analogue to project part (2.a). Processes will be developed such that the solution processed polymers can penetrate the nano-array. Because of the large interface area of nanowire assembles, the defect density on the silicon surface plays an even more important role and the effect on junction formation will be intensively monitored. The same holds true concerning stability of the hybrid interface. Single nanowires of Si and GaN will be decorated with polymers and molecules based on findings of the first three projects years and tested with our opto-electrical nano-contacting in-situ SEM setup providing the unique opportunity to test the previously developed HIOs in interface dominated nano-devices.  </w:t>
      </w:r>
    </w:p>
    <w:p w:rsidR="00F01931" w:rsidRPr="00FB58FA" w:rsidRDefault="00F01931" w:rsidP="00F01931">
      <w:pPr>
        <w:pStyle w:val="Musterberschrift21"/>
        <w:numPr>
          <w:ilvl w:val="1"/>
          <w:numId w:val="1"/>
        </w:numPr>
        <w:rPr>
          <w:rFonts w:cs="Arial"/>
          <w:color w:val="000000" w:themeColor="text1"/>
          <w:lang w:val="en-US"/>
        </w:rPr>
      </w:pPr>
      <w:r w:rsidRPr="00FB58FA">
        <w:rPr>
          <w:rFonts w:cs="Arial"/>
          <w:color w:val="000000" w:themeColor="text1"/>
          <w:lang w:val="en-US"/>
        </w:rPr>
        <w:t>Role within the Collaborative Research Centre</w:t>
      </w:r>
    </w:p>
    <w:p w:rsidR="00F01931" w:rsidRPr="00FB58FA" w:rsidRDefault="00F01931" w:rsidP="00F01931">
      <w:pPr>
        <w:spacing w:before="120"/>
        <w:jc w:val="both"/>
        <w:rPr>
          <w:rFonts w:eastAsia="Times New Roman" w:cs="Arial"/>
          <w:color w:val="000000" w:themeColor="text1"/>
          <w:lang w:val="en-US"/>
        </w:rPr>
      </w:pPr>
      <w:r w:rsidRPr="00FB58FA">
        <w:rPr>
          <w:rFonts w:eastAsia="Times New Roman" w:cs="Arial"/>
          <w:color w:val="000000" w:themeColor="text1"/>
          <w:lang w:val="en-US"/>
        </w:rPr>
        <w:t>The project A11 ‘</w:t>
      </w:r>
      <w:r w:rsidRPr="00FB58FA">
        <w:rPr>
          <w:rFonts w:eastAsia="Times New Roman" w:cs="Arial"/>
          <w:iCs/>
          <w:color w:val="000000" w:themeColor="text1"/>
          <w:lang w:val="en-US"/>
        </w:rPr>
        <w:t>Interface-dominated hybrid 3D nano-architectures with tailored opto-electronic properties</w:t>
      </w:r>
      <w:r w:rsidRPr="00FB58FA">
        <w:rPr>
          <w:rFonts w:eastAsia="Times New Roman" w:cs="Arial"/>
          <w:color w:val="000000" w:themeColor="text1"/>
          <w:lang w:val="en-US"/>
        </w:rPr>
        <w:t>’ with its front end focus on a broad range of inorganic nano-material synthesis and assembly as well as back end integration of HIOS into functional devices will benefit from, interact with and support the following other projects in the CRC 951.</w:t>
      </w:r>
    </w:p>
    <w:p w:rsidR="00F01931" w:rsidRPr="00FB58FA" w:rsidRDefault="00F01931" w:rsidP="00F01931">
      <w:pPr>
        <w:jc w:val="both"/>
        <w:rPr>
          <w:rFonts w:eastAsia="Times New Roman" w:cs="Arial"/>
          <w:color w:val="000000" w:themeColor="text1"/>
          <w:lang w:val="en-US"/>
        </w:rPr>
      </w:pPr>
      <w:r w:rsidRPr="00FB58FA">
        <w:rPr>
          <w:rFonts w:eastAsia="Times New Roman" w:cs="Arial"/>
          <w:color w:val="000000" w:themeColor="text1"/>
          <w:lang w:val="en-US"/>
        </w:rPr>
        <w:t xml:space="preserve">(I) Design and fabrication of photonic and plasmonic inorganic 3D-nanostructures for a broad spectral range (UV to NIR) of resonances adapted to various organic and inorganic materials: </w:t>
      </w:r>
    </w:p>
    <w:p w:rsidR="00F01931" w:rsidRPr="00FB58FA" w:rsidRDefault="00F01931" w:rsidP="005A084D">
      <w:pPr>
        <w:pStyle w:val="Listenabsatz"/>
        <w:numPr>
          <w:ilvl w:val="0"/>
          <w:numId w:val="20"/>
        </w:numPr>
        <w:overflowPunct/>
        <w:autoSpaceDE/>
        <w:autoSpaceDN/>
        <w:adjustRightInd/>
        <w:spacing w:before="120"/>
        <w:jc w:val="both"/>
        <w:textAlignment w:val="auto"/>
        <w:rPr>
          <w:rFonts w:eastAsia="Times New Roman" w:cs="Arial"/>
          <w:color w:val="000000" w:themeColor="text1"/>
          <w:lang w:val="en-US"/>
        </w:rPr>
      </w:pPr>
      <w:r w:rsidRPr="00FB58FA">
        <w:rPr>
          <w:rFonts w:eastAsia="Times New Roman" w:cs="Arial"/>
          <w:color w:val="000000" w:themeColor="text1"/>
          <w:lang w:val="en-US"/>
        </w:rPr>
        <w:t>Nanostructured plasmonics HIOS (B1, Z2)</w:t>
      </w:r>
    </w:p>
    <w:p w:rsidR="00F01931" w:rsidRPr="00FB58FA" w:rsidRDefault="00F01931" w:rsidP="005A084D">
      <w:pPr>
        <w:pStyle w:val="Listenabsatz"/>
        <w:numPr>
          <w:ilvl w:val="0"/>
          <w:numId w:val="20"/>
        </w:numPr>
        <w:overflowPunct/>
        <w:autoSpaceDE/>
        <w:autoSpaceDN/>
        <w:adjustRightInd/>
        <w:spacing w:before="120"/>
        <w:jc w:val="both"/>
        <w:textAlignment w:val="auto"/>
        <w:rPr>
          <w:rFonts w:eastAsia="Times New Roman" w:cs="Arial"/>
          <w:color w:val="000000" w:themeColor="text1"/>
          <w:lang w:val="en-US"/>
        </w:rPr>
      </w:pPr>
      <w:r w:rsidRPr="00FB58FA">
        <w:rPr>
          <w:rFonts w:eastAsia="Times New Roman" w:cs="Arial"/>
          <w:color w:val="000000" w:themeColor="text1"/>
          <w:lang w:val="en-US"/>
        </w:rPr>
        <w:t>Plasmonic structures on solution processed goldflakse (B2)</w:t>
      </w:r>
    </w:p>
    <w:p w:rsidR="00F01931" w:rsidRPr="00FB58FA" w:rsidRDefault="00F01931" w:rsidP="005A084D">
      <w:pPr>
        <w:pStyle w:val="Listenabsatz"/>
        <w:numPr>
          <w:ilvl w:val="0"/>
          <w:numId w:val="20"/>
        </w:numPr>
        <w:overflowPunct/>
        <w:autoSpaceDE/>
        <w:autoSpaceDN/>
        <w:adjustRightInd/>
        <w:spacing w:before="120"/>
        <w:jc w:val="both"/>
        <w:textAlignment w:val="auto"/>
        <w:rPr>
          <w:rFonts w:eastAsia="Times New Roman" w:cs="Arial"/>
          <w:color w:val="000000" w:themeColor="text1"/>
          <w:lang w:val="en-US"/>
        </w:rPr>
      </w:pPr>
      <w:r w:rsidRPr="00FB58FA">
        <w:rPr>
          <w:rFonts w:eastAsia="Times New Roman" w:cs="Arial"/>
          <w:color w:val="000000" w:themeColor="text1"/>
          <w:lang w:val="en-US"/>
        </w:rPr>
        <w:t>Plasmonic nanostructures based on degenerately doped ZnO ( A5, B10, Z2)</w:t>
      </w:r>
    </w:p>
    <w:p w:rsidR="00F01931" w:rsidRPr="00FB58FA" w:rsidRDefault="00F01931" w:rsidP="005A084D">
      <w:pPr>
        <w:pStyle w:val="Listenabsatz"/>
        <w:numPr>
          <w:ilvl w:val="0"/>
          <w:numId w:val="20"/>
        </w:numPr>
        <w:overflowPunct/>
        <w:autoSpaceDE/>
        <w:autoSpaceDN/>
        <w:adjustRightInd/>
        <w:spacing w:before="120"/>
        <w:jc w:val="both"/>
        <w:textAlignment w:val="auto"/>
        <w:rPr>
          <w:rFonts w:eastAsia="Times New Roman" w:cs="Arial"/>
          <w:color w:val="000000" w:themeColor="text1"/>
          <w:lang w:val="en-US"/>
        </w:rPr>
      </w:pPr>
      <w:r w:rsidRPr="00FB58FA">
        <w:rPr>
          <w:rFonts w:eastAsia="Times New Roman" w:cs="Arial"/>
          <w:color w:val="000000" w:themeColor="text1"/>
          <w:lang w:val="en-US"/>
        </w:rPr>
        <w:t>GaN and Si single nanowires and assemblys and 2D references (A3, B13, A8, B7, B3)</w:t>
      </w:r>
    </w:p>
    <w:p w:rsidR="00F01931" w:rsidRPr="00FB58FA" w:rsidRDefault="00F01931" w:rsidP="00F01931">
      <w:pPr>
        <w:spacing w:before="120"/>
        <w:jc w:val="both"/>
        <w:rPr>
          <w:rFonts w:eastAsia="Times New Roman" w:cs="Arial"/>
          <w:color w:val="000000" w:themeColor="text1"/>
          <w:lang w:val="en-US"/>
        </w:rPr>
      </w:pPr>
      <w:r w:rsidRPr="00FB58FA">
        <w:rPr>
          <w:rFonts w:eastAsia="Times New Roman" w:cs="Arial"/>
          <w:color w:val="000000" w:themeColor="text1"/>
          <w:lang w:val="en-US"/>
        </w:rPr>
        <w:t>The new project and partner A11 will provide sophisticated and precisely designed 3D nano-architectures of a variety of inorganic material classes. Thus, we will supply a new level of material complexity to the CRC offering the design and transfer of knowledge already gained to novel HIOS for even more specific applications and thus even better understanding of hybrid configurations.</w:t>
      </w:r>
    </w:p>
    <w:p w:rsidR="00F01931" w:rsidRPr="00FB58FA" w:rsidRDefault="00F01931" w:rsidP="00F01931">
      <w:pPr>
        <w:spacing w:before="120"/>
        <w:jc w:val="both"/>
        <w:rPr>
          <w:rFonts w:eastAsia="Times New Roman" w:cs="Arial"/>
          <w:color w:val="000000" w:themeColor="text1"/>
          <w:lang w:val="en-US"/>
        </w:rPr>
      </w:pPr>
      <w:r w:rsidRPr="00FB58FA">
        <w:rPr>
          <w:rFonts w:eastAsia="Times New Roman" w:cs="Arial"/>
          <w:color w:val="000000" w:themeColor="text1"/>
          <w:lang w:val="en-US"/>
        </w:rPr>
        <w:t>(II) Implementing and understanding of HIOS with arrays and individual 3D nanostructures in comparison to planar 2D systems into functional devices:</w:t>
      </w:r>
    </w:p>
    <w:p w:rsidR="00F01931" w:rsidRPr="00FB58FA" w:rsidRDefault="00F01931" w:rsidP="005A084D">
      <w:pPr>
        <w:pStyle w:val="Listenabsatz"/>
        <w:numPr>
          <w:ilvl w:val="0"/>
          <w:numId w:val="20"/>
        </w:numPr>
        <w:overflowPunct/>
        <w:autoSpaceDE/>
        <w:autoSpaceDN/>
        <w:adjustRightInd/>
        <w:spacing w:before="120"/>
        <w:jc w:val="both"/>
        <w:textAlignment w:val="auto"/>
        <w:rPr>
          <w:rFonts w:eastAsia="Times New Roman" w:cs="Arial"/>
          <w:color w:val="000000" w:themeColor="text1"/>
          <w:lang w:val="en-US"/>
        </w:rPr>
      </w:pPr>
      <w:r w:rsidRPr="00FB58FA">
        <w:rPr>
          <w:rFonts w:eastAsia="Times New Roman" w:cs="Arial"/>
          <w:color w:val="000000" w:themeColor="text1"/>
          <w:lang w:val="en-US"/>
        </w:rPr>
        <w:t>Band alignment and tuning of HIOS with different polymers and molecules (A8)</w:t>
      </w:r>
    </w:p>
    <w:p w:rsidR="00F01931" w:rsidRPr="00FB58FA" w:rsidRDefault="00F01931" w:rsidP="005A084D">
      <w:pPr>
        <w:pStyle w:val="Listenabsatz"/>
        <w:numPr>
          <w:ilvl w:val="0"/>
          <w:numId w:val="20"/>
        </w:numPr>
        <w:overflowPunct/>
        <w:autoSpaceDE/>
        <w:autoSpaceDN/>
        <w:adjustRightInd/>
        <w:spacing w:before="120"/>
        <w:jc w:val="both"/>
        <w:textAlignment w:val="auto"/>
        <w:rPr>
          <w:rFonts w:eastAsia="Times New Roman" w:cs="Arial"/>
          <w:color w:val="000000" w:themeColor="text1"/>
          <w:lang w:val="en-US"/>
        </w:rPr>
      </w:pPr>
      <w:r w:rsidRPr="00FB58FA">
        <w:rPr>
          <w:rFonts w:eastAsia="Times New Roman" w:cs="Arial"/>
          <w:color w:val="000000" w:themeColor="text1"/>
          <w:lang w:val="en-US"/>
        </w:rPr>
        <w:t>Integration of novel conductive molecules and polymers (Z1)</w:t>
      </w:r>
    </w:p>
    <w:p w:rsidR="00F01931" w:rsidRPr="00FB58FA" w:rsidRDefault="00F01931" w:rsidP="005A084D">
      <w:pPr>
        <w:pStyle w:val="Listenabsatz"/>
        <w:numPr>
          <w:ilvl w:val="0"/>
          <w:numId w:val="20"/>
        </w:numPr>
        <w:overflowPunct/>
        <w:autoSpaceDE/>
        <w:autoSpaceDN/>
        <w:adjustRightInd/>
        <w:spacing w:before="120"/>
        <w:jc w:val="both"/>
        <w:textAlignment w:val="auto"/>
        <w:rPr>
          <w:rFonts w:eastAsia="Times New Roman" w:cs="Arial"/>
          <w:color w:val="000000" w:themeColor="text1"/>
          <w:lang w:val="en-US"/>
        </w:rPr>
      </w:pPr>
      <w:r w:rsidRPr="00FB58FA">
        <w:rPr>
          <w:rFonts w:eastAsia="Times New Roman" w:cs="Arial"/>
          <w:color w:val="000000" w:themeColor="text1"/>
          <w:lang w:val="en-US"/>
        </w:rPr>
        <w:t>Electronic properties of organic polymers and molecules in conjunction with faceted GaN micro- and nano-rods and InGaN quantum wells (B3, Z2)</w:t>
      </w:r>
    </w:p>
    <w:p w:rsidR="00F01931" w:rsidRPr="00FB58FA" w:rsidRDefault="00F01931" w:rsidP="005A084D">
      <w:pPr>
        <w:pStyle w:val="Listenabsatz"/>
        <w:numPr>
          <w:ilvl w:val="0"/>
          <w:numId w:val="20"/>
        </w:numPr>
        <w:overflowPunct/>
        <w:autoSpaceDE/>
        <w:autoSpaceDN/>
        <w:adjustRightInd/>
        <w:spacing w:before="120"/>
        <w:jc w:val="both"/>
        <w:textAlignment w:val="auto"/>
        <w:rPr>
          <w:rFonts w:eastAsia="Times New Roman" w:cs="Arial"/>
          <w:color w:val="000000" w:themeColor="text1"/>
          <w:lang w:val="en-US"/>
        </w:rPr>
      </w:pPr>
      <w:r w:rsidRPr="00FB58FA">
        <w:rPr>
          <w:rFonts w:eastAsia="Times New Roman" w:cs="Arial"/>
          <w:color w:val="000000" w:themeColor="text1"/>
          <w:lang w:val="en-US"/>
        </w:rPr>
        <w:t>Charge transfer at heterojunctions of organic polymers with Si and GaN layers and nano-structures (B7, Z2)</w:t>
      </w:r>
    </w:p>
    <w:p w:rsidR="00F01931" w:rsidRPr="00FB58FA" w:rsidRDefault="00F01931" w:rsidP="00F01931">
      <w:pPr>
        <w:spacing w:before="120"/>
        <w:jc w:val="both"/>
        <w:rPr>
          <w:rFonts w:eastAsia="Times New Roman" w:cs="Arial"/>
          <w:color w:val="000000" w:themeColor="text1"/>
          <w:lang w:val="en-US"/>
        </w:rPr>
      </w:pPr>
      <w:r w:rsidRPr="00FB58FA">
        <w:rPr>
          <w:rFonts w:eastAsia="Times New Roman" w:cs="Arial"/>
          <w:color w:val="000000" w:themeColor="text1"/>
          <w:lang w:val="en-US"/>
        </w:rPr>
        <w:t xml:space="preserve">Project A11 will very much rely on the fundamental knowledge acquired in the first and upcoming second funding period by the other CRC project groups, </w:t>
      </w:r>
      <w:r w:rsidRPr="00FB58FA">
        <w:rPr>
          <w:rFonts w:eastAsia="Calibri" w:cs="Arial"/>
          <w:color w:val="000000" w:themeColor="text1"/>
          <w:lang w:val="en-US"/>
        </w:rPr>
        <w:t xml:space="preserve">particularly also on the selective binding schemes predicted from simulations (A4, B11), </w:t>
      </w:r>
      <w:r w:rsidRPr="00FB58FA">
        <w:rPr>
          <w:rFonts w:eastAsia="Times New Roman" w:cs="Arial"/>
          <w:color w:val="000000" w:themeColor="text1"/>
          <w:lang w:val="en-US"/>
        </w:rPr>
        <w:t>and test these for specially selected HIOS in a device monitoring environment.</w:t>
      </w:r>
    </w:p>
    <w:p w:rsidR="00FB1FDA" w:rsidRPr="00FB58FA" w:rsidRDefault="00F01931" w:rsidP="00F01931">
      <w:pPr>
        <w:spacing w:before="120"/>
        <w:jc w:val="both"/>
        <w:rPr>
          <w:rFonts w:eastAsia="Times New Roman" w:cs="Arial"/>
          <w:color w:val="000000" w:themeColor="text1"/>
          <w:lang w:val="en-US"/>
        </w:rPr>
      </w:pPr>
      <w:r w:rsidRPr="00FB58FA">
        <w:rPr>
          <w:rFonts w:eastAsia="Times New Roman" w:cs="Arial"/>
          <w:color w:val="000000" w:themeColor="text1"/>
          <w:lang w:val="en-US"/>
        </w:rPr>
        <w:t>Finally, A11 will contribute to the CRC and support other project groups with our broad spectrum of sophisticated correlated microscopy/spectroscopy with the ability of optoelectronic testing of nano-objects and -devices as well as novel 3D nanofabrication methods making even more precious HIOS possible.</w:t>
      </w:r>
    </w:p>
    <w:p w:rsidR="00FB1FDA" w:rsidRPr="00FB58FA" w:rsidRDefault="00FB1FDA">
      <w:pPr>
        <w:overflowPunct/>
        <w:autoSpaceDE/>
        <w:autoSpaceDN/>
        <w:adjustRightInd/>
        <w:spacing w:after="160" w:line="259" w:lineRule="auto"/>
        <w:textAlignment w:val="auto"/>
        <w:rPr>
          <w:rFonts w:eastAsia="Times New Roman" w:cs="Arial"/>
          <w:color w:val="000000" w:themeColor="text1"/>
          <w:lang w:val="en-US"/>
        </w:rPr>
      </w:pPr>
      <w:r w:rsidRPr="00FB58FA">
        <w:rPr>
          <w:rFonts w:eastAsia="Times New Roman" w:cs="Arial"/>
          <w:color w:val="000000" w:themeColor="text1"/>
          <w:lang w:val="en-US"/>
        </w:rPr>
        <w:br w:type="page"/>
      </w:r>
    </w:p>
    <w:p w:rsidR="00F01931" w:rsidRPr="00FB58FA" w:rsidRDefault="00F01931" w:rsidP="00F01931">
      <w:pPr>
        <w:pStyle w:val="Musterberschrift21"/>
        <w:numPr>
          <w:ilvl w:val="1"/>
          <w:numId w:val="1"/>
        </w:numPr>
        <w:rPr>
          <w:rFonts w:cs="Arial"/>
          <w:color w:val="000000" w:themeColor="text1"/>
          <w:lang w:val="en-US"/>
        </w:rPr>
      </w:pPr>
      <w:r w:rsidRPr="00FB58FA">
        <w:rPr>
          <w:rFonts w:cs="Arial"/>
          <w:color w:val="000000" w:themeColor="text1"/>
          <w:lang w:val="en-US"/>
        </w:rPr>
        <w:lastRenderedPageBreak/>
        <w:t xml:space="preserve">Delineation from other funded projects of the principal investigator </w:t>
      </w:r>
    </w:p>
    <w:p w:rsidR="00F01931" w:rsidRPr="00FB58FA" w:rsidRDefault="00F01931" w:rsidP="00F01931">
      <w:pPr>
        <w:pStyle w:val="ErluterungenMuster1"/>
        <w:rPr>
          <w:rStyle w:val="Fett"/>
          <w:rFonts w:cs="Arial"/>
          <w:color w:val="000000" w:themeColor="text1"/>
        </w:rPr>
      </w:pPr>
      <w:r w:rsidRPr="00FB58FA">
        <w:rPr>
          <w:rStyle w:val="Fett"/>
          <w:rFonts w:cs="Arial"/>
          <w:color w:val="000000" w:themeColor="text1"/>
        </w:rPr>
        <w:t xml:space="preserve">Ongoing Projects: </w:t>
      </w:r>
    </w:p>
    <w:p w:rsidR="00F01931" w:rsidRPr="00FB58FA" w:rsidRDefault="00F01931" w:rsidP="00F01931">
      <w:pPr>
        <w:pStyle w:val="ErluterungenMuster1"/>
        <w:rPr>
          <w:rFonts w:cs="Arial"/>
          <w:b/>
          <w:color w:val="000000" w:themeColor="text1"/>
          <w:lang w:val="en-US"/>
        </w:rPr>
      </w:pPr>
      <w:r w:rsidRPr="00FB58FA">
        <w:rPr>
          <w:rFonts w:cs="Arial"/>
          <w:b/>
          <w:color w:val="000000" w:themeColor="text1"/>
          <w:lang w:val="en-US"/>
        </w:rPr>
        <w:t>Seventh Framework Program (EU)</w:t>
      </w:r>
    </w:p>
    <w:p w:rsidR="00F01931" w:rsidRPr="00FB58FA" w:rsidRDefault="00F01931" w:rsidP="00F01931">
      <w:pPr>
        <w:pStyle w:val="ErluterungenMuster1"/>
        <w:rPr>
          <w:rFonts w:cs="Arial"/>
          <w:color w:val="000000" w:themeColor="text1"/>
          <w:u w:val="single"/>
          <w:lang w:val="en-US"/>
        </w:rPr>
      </w:pPr>
      <w:r w:rsidRPr="00FB58FA">
        <w:rPr>
          <w:rFonts w:cs="Arial"/>
          <w:b/>
          <w:color w:val="000000" w:themeColor="text1"/>
          <w:u w:val="single"/>
          <w:lang w:val="en-US"/>
        </w:rPr>
        <w:t>(I)</w:t>
      </w:r>
      <w:r w:rsidRPr="00FB58FA">
        <w:rPr>
          <w:rFonts w:cs="Arial"/>
          <w:color w:val="000000" w:themeColor="text1"/>
          <w:u w:val="single"/>
          <w:lang w:val="en-US"/>
        </w:rPr>
        <w:t xml:space="preserve"> Universal SEM as a multi-nano-analytical tool (</w:t>
      </w:r>
      <w:r w:rsidRPr="00FB58FA">
        <w:rPr>
          <w:rFonts w:cs="Arial"/>
          <w:b/>
          <w:color w:val="000000" w:themeColor="text1"/>
          <w:u w:val="single"/>
          <w:lang w:val="en-US"/>
        </w:rPr>
        <w:t>UnivSEM</w:t>
      </w:r>
      <w:r w:rsidRPr="00FB58FA">
        <w:rPr>
          <w:rFonts w:cs="Arial"/>
          <w:color w:val="000000" w:themeColor="text1"/>
          <w:u w:val="single"/>
          <w:lang w:val="en-US"/>
        </w:rPr>
        <w:t xml:space="preserve">), </w:t>
      </w:r>
      <w:r w:rsidRPr="00FB58FA">
        <w:rPr>
          <w:rFonts w:cs="Arial"/>
          <w:color w:val="000000" w:themeColor="text1"/>
          <w:lang w:val="en-US"/>
        </w:rPr>
        <w:t>01/04/2012 - 31/03/2015</w:t>
      </w:r>
      <w:r w:rsidRPr="00FB58FA">
        <w:rPr>
          <w:rFonts w:cs="Arial"/>
          <w:color w:val="000000" w:themeColor="text1"/>
          <w:u w:val="single"/>
          <w:lang w:val="en-US"/>
        </w:rPr>
        <w:t xml:space="preserve"> </w:t>
      </w:r>
    </w:p>
    <w:p w:rsidR="00F01931" w:rsidRPr="00FB58FA" w:rsidRDefault="00F01931" w:rsidP="00F01931">
      <w:pPr>
        <w:pStyle w:val="ErluterungenMuster1"/>
        <w:jc w:val="both"/>
        <w:rPr>
          <w:rFonts w:cs="Arial"/>
          <w:b/>
          <w:color w:val="000000" w:themeColor="text1"/>
          <w:lang w:val="en-US"/>
        </w:rPr>
      </w:pPr>
      <w:r w:rsidRPr="00FB58FA">
        <w:rPr>
          <w:rFonts w:cs="Arial"/>
          <w:b/>
          <w:color w:val="000000" w:themeColor="text1"/>
          <w:lang w:val="en-US"/>
        </w:rPr>
        <w:t xml:space="preserve">Delineation: </w:t>
      </w:r>
      <w:r w:rsidRPr="00FB58FA">
        <w:rPr>
          <w:rFonts w:cs="Arial"/>
          <w:color w:val="000000" w:themeColor="text1"/>
          <w:lang w:val="en-US"/>
        </w:rPr>
        <w:t>The aim of the UnivSEM project is to develop a novel multimodal tool combining: (I) a vision capability by integrating SEM, SPM and optical microscopy (OM), (II) chemical analysis by TOF-SIMS, EDX, (III) structural characterization by EBSD, (IV) non-destructive optical analysis by confocal Raman spectroscopy and CL.</w:t>
      </w:r>
      <w:r w:rsidRPr="00FB58FA">
        <w:rPr>
          <w:rFonts w:cs="Arial"/>
          <w:b/>
          <w:color w:val="000000" w:themeColor="text1"/>
          <w:lang w:val="en-US"/>
        </w:rPr>
        <w:t xml:space="preserve"> </w:t>
      </w:r>
      <w:r w:rsidRPr="00FB58FA">
        <w:rPr>
          <w:rFonts w:cs="Arial"/>
          <w:color w:val="000000" w:themeColor="text1"/>
          <w:lang w:val="en-US"/>
        </w:rPr>
        <w:t>Through this strongly technological approach UnivSEM is completely distinct from the fundamental research strategy of HIOS.</w:t>
      </w:r>
    </w:p>
    <w:p w:rsidR="00F01931" w:rsidRPr="00FB58FA" w:rsidRDefault="00F01931" w:rsidP="00F01931">
      <w:pPr>
        <w:pStyle w:val="ErluterungenMuster1"/>
        <w:jc w:val="both"/>
        <w:rPr>
          <w:rFonts w:cs="Arial"/>
          <w:color w:val="000000" w:themeColor="text1"/>
          <w:u w:val="single"/>
          <w:lang w:val="en-US"/>
        </w:rPr>
      </w:pPr>
      <w:r w:rsidRPr="00FB58FA">
        <w:rPr>
          <w:rFonts w:cs="Arial"/>
          <w:b/>
          <w:color w:val="000000" w:themeColor="text1"/>
          <w:u w:val="single"/>
          <w:lang w:val="en-US"/>
        </w:rPr>
        <w:t>(II)</w:t>
      </w:r>
      <w:r w:rsidRPr="00FB58FA">
        <w:rPr>
          <w:rFonts w:cs="Arial"/>
          <w:color w:val="000000" w:themeColor="text1"/>
          <w:u w:val="single"/>
          <w:lang w:val="en-US"/>
        </w:rPr>
        <w:t xml:space="preserve"> A Nanoscale Artificial Nose to easily detect Volatile Biomarkers at Early stages of Lung Cancer and Related Genetic Mutations (</w:t>
      </w:r>
      <w:r w:rsidRPr="00FB58FA">
        <w:rPr>
          <w:rFonts w:cs="Arial"/>
          <w:b/>
          <w:color w:val="000000" w:themeColor="text1"/>
          <w:u w:val="single"/>
          <w:lang w:val="en-US"/>
        </w:rPr>
        <w:t>LCAOS</w:t>
      </w:r>
      <w:r w:rsidRPr="00FB58FA">
        <w:rPr>
          <w:rFonts w:cs="Arial"/>
          <w:color w:val="000000" w:themeColor="text1"/>
          <w:u w:val="single"/>
          <w:lang w:val="en-US"/>
        </w:rPr>
        <w:t xml:space="preserve">), </w:t>
      </w:r>
      <w:r w:rsidRPr="00FB58FA">
        <w:rPr>
          <w:rFonts w:cs="Arial"/>
          <w:color w:val="000000" w:themeColor="text1"/>
          <w:lang w:val="en-US"/>
        </w:rPr>
        <w:t>01/04/2011 - 31/03/2015</w:t>
      </w:r>
    </w:p>
    <w:p w:rsidR="00F01931" w:rsidRPr="00FB58FA" w:rsidRDefault="00F01931" w:rsidP="00F01931">
      <w:pPr>
        <w:pStyle w:val="ErluterungenMuster1"/>
        <w:jc w:val="both"/>
        <w:rPr>
          <w:rFonts w:cs="Arial"/>
          <w:color w:val="000000" w:themeColor="text1"/>
          <w:lang w:val="en-US"/>
        </w:rPr>
      </w:pPr>
      <w:r w:rsidRPr="00FB58FA">
        <w:rPr>
          <w:rFonts w:cs="Arial"/>
          <w:b/>
          <w:color w:val="000000" w:themeColor="text1"/>
          <w:lang w:val="en-US"/>
        </w:rPr>
        <w:t xml:space="preserve">Delineation: </w:t>
      </w:r>
      <w:r w:rsidRPr="00FB58FA">
        <w:rPr>
          <w:rFonts w:cs="Arial"/>
          <w:color w:val="000000" w:themeColor="text1"/>
          <w:lang w:val="en-US"/>
        </w:rPr>
        <w:t xml:space="preserve">The LCAOS project aims at the earliest possible detection of lung cancer (LC) using volatile biomarkers by </w:t>
      </w:r>
      <w:proofErr w:type="gramStart"/>
      <w:r w:rsidRPr="00FB58FA">
        <w:rPr>
          <w:rFonts w:cs="Arial"/>
          <w:color w:val="000000" w:themeColor="text1"/>
          <w:lang w:val="en-US"/>
        </w:rPr>
        <w:t>applying  artificial</w:t>
      </w:r>
      <w:proofErr w:type="gramEnd"/>
      <w:r w:rsidRPr="00FB58FA">
        <w:rPr>
          <w:rFonts w:cs="Arial"/>
          <w:color w:val="000000" w:themeColor="text1"/>
          <w:lang w:val="en-US"/>
        </w:rPr>
        <w:t xml:space="preserve"> noses based on cross-selective and sensitive sensor arrays from 3D silicon nanowire (Si NW) based field effect transistors (FETs). The LCAOS project focuses on the direct application of fully inorganic device systems which distinguishes its research goals clearly from HIOS.</w:t>
      </w:r>
    </w:p>
    <w:p w:rsidR="00F01931" w:rsidRPr="00FB58FA" w:rsidRDefault="00F01931" w:rsidP="00F01931">
      <w:pPr>
        <w:pStyle w:val="ErluterungenMuster1"/>
        <w:ind w:left="720"/>
        <w:rPr>
          <w:rFonts w:cs="Arial"/>
          <w:color w:val="000000" w:themeColor="text1"/>
          <w:lang w:val="en-US"/>
        </w:rPr>
      </w:pPr>
    </w:p>
    <w:p w:rsidR="00F01931" w:rsidRPr="00FB58FA" w:rsidRDefault="00F01931" w:rsidP="00F01931">
      <w:pPr>
        <w:pStyle w:val="ErluterungenMuster1"/>
        <w:rPr>
          <w:rFonts w:cs="Arial"/>
          <w:b/>
          <w:color w:val="000000" w:themeColor="text1"/>
          <w:lang w:val="en-US"/>
        </w:rPr>
      </w:pPr>
      <w:r w:rsidRPr="00FB58FA">
        <w:rPr>
          <w:rFonts w:cs="Arial"/>
          <w:b/>
          <w:color w:val="000000" w:themeColor="text1"/>
          <w:lang w:val="en-US"/>
        </w:rPr>
        <w:t>DFG Research Unit</w:t>
      </w:r>
    </w:p>
    <w:p w:rsidR="00F01931" w:rsidRPr="00FB58FA" w:rsidRDefault="00F01931" w:rsidP="00F01931">
      <w:pPr>
        <w:pStyle w:val="ErluterungenMuster1"/>
        <w:jc w:val="both"/>
        <w:rPr>
          <w:rFonts w:cs="Arial"/>
          <w:color w:val="000000" w:themeColor="text1"/>
          <w:u w:val="single"/>
          <w:lang w:val="en-US"/>
        </w:rPr>
      </w:pPr>
      <w:r w:rsidRPr="00FB58FA">
        <w:rPr>
          <w:rFonts w:cs="Arial"/>
          <w:color w:val="000000" w:themeColor="text1"/>
          <w:u w:val="single"/>
          <w:lang w:val="en-US"/>
        </w:rPr>
        <w:t>Dynamics and Interactions of Semiconductor Nanowires for Optoelectronics (</w:t>
      </w:r>
      <w:r w:rsidRPr="00FB58FA">
        <w:rPr>
          <w:rFonts w:cs="Arial"/>
          <w:b/>
          <w:color w:val="000000" w:themeColor="text1"/>
          <w:u w:val="single"/>
          <w:lang w:val="en-US"/>
        </w:rPr>
        <w:t>FOR 1616</w:t>
      </w:r>
      <w:r w:rsidRPr="00FB58FA">
        <w:rPr>
          <w:rFonts w:cs="Arial"/>
          <w:color w:val="000000" w:themeColor="text1"/>
          <w:u w:val="single"/>
          <w:lang w:val="en-US"/>
        </w:rPr>
        <w:t xml:space="preserve">), 2012 -  </w:t>
      </w:r>
    </w:p>
    <w:p w:rsidR="00F01931" w:rsidRPr="00FB58FA" w:rsidRDefault="00F01931" w:rsidP="00F01931">
      <w:pPr>
        <w:pStyle w:val="ErluterungenMuster1"/>
        <w:jc w:val="both"/>
        <w:rPr>
          <w:rFonts w:cs="Arial"/>
          <w:b/>
          <w:color w:val="000000" w:themeColor="text1"/>
          <w:lang w:val="en-US"/>
        </w:rPr>
      </w:pPr>
      <w:r w:rsidRPr="00FB58FA">
        <w:rPr>
          <w:rFonts w:cs="Arial"/>
          <w:b/>
          <w:color w:val="000000" w:themeColor="text1"/>
          <w:lang w:val="en-US"/>
        </w:rPr>
        <w:t xml:space="preserve">Delineation: </w:t>
      </w:r>
      <w:r w:rsidRPr="00FB58FA">
        <w:rPr>
          <w:rFonts w:cs="Arial"/>
          <w:color w:val="000000" w:themeColor="text1"/>
          <w:lang w:val="en-US"/>
        </w:rPr>
        <w:t>The part project E2 of FOR1616 aims at the design of (In</w:t>
      </w:r>
      <w:proofErr w:type="gramStart"/>
      <w:r w:rsidRPr="00FB58FA">
        <w:rPr>
          <w:rFonts w:cs="Arial"/>
          <w:color w:val="000000" w:themeColor="text1"/>
          <w:lang w:val="en-US"/>
        </w:rPr>
        <w:t>)GaN</w:t>
      </w:r>
      <w:proofErr w:type="gramEnd"/>
      <w:r w:rsidRPr="00FB58FA">
        <w:rPr>
          <w:rFonts w:cs="Arial"/>
          <w:color w:val="000000" w:themeColor="text1"/>
          <w:lang w:val="en-US"/>
        </w:rPr>
        <w:t xml:space="preserve"> nanorod (NR) based solarcells. The project relies on the development of fully inorganic nanowire based approaches for solar cells on the basis of (In</w:t>
      </w:r>
      <w:proofErr w:type="gramStart"/>
      <w:r w:rsidRPr="00FB58FA">
        <w:rPr>
          <w:rFonts w:cs="Arial"/>
          <w:color w:val="000000" w:themeColor="text1"/>
          <w:lang w:val="en-US"/>
        </w:rPr>
        <w:t>)GaN</w:t>
      </w:r>
      <w:proofErr w:type="gramEnd"/>
      <w:r w:rsidRPr="00FB58FA">
        <w:rPr>
          <w:rFonts w:cs="Arial"/>
          <w:color w:val="000000" w:themeColor="text1"/>
          <w:lang w:val="en-US"/>
        </w:rPr>
        <w:t xml:space="preserve"> and, thus, differs clearly in the scientific goals pursued as the material basis investigated.</w:t>
      </w:r>
    </w:p>
    <w:p w:rsidR="00F01931" w:rsidRPr="00FB58FA" w:rsidRDefault="00F01931" w:rsidP="00F01931">
      <w:pPr>
        <w:pStyle w:val="ErluterungenMuster1"/>
        <w:jc w:val="both"/>
        <w:rPr>
          <w:rFonts w:cs="Arial"/>
          <w:color w:val="000000" w:themeColor="text1"/>
          <w:lang w:val="en-US"/>
        </w:rPr>
      </w:pPr>
    </w:p>
    <w:p w:rsidR="00F01931" w:rsidRPr="00FB58FA" w:rsidRDefault="00F01931" w:rsidP="00F01931">
      <w:pPr>
        <w:pStyle w:val="ErluterungenMuster1"/>
        <w:jc w:val="both"/>
        <w:rPr>
          <w:rFonts w:cs="Arial"/>
          <w:color w:val="000000" w:themeColor="text1"/>
          <w:lang w:val="en-US"/>
        </w:rPr>
      </w:pPr>
      <w:r w:rsidRPr="00FB58FA">
        <w:rPr>
          <w:rFonts w:cs="Arial"/>
          <w:b/>
          <w:color w:val="000000" w:themeColor="text1"/>
          <w:lang w:val="en-US"/>
        </w:rPr>
        <w:t>DFG Cluster of Excellence</w:t>
      </w:r>
      <w:r w:rsidRPr="00FB58FA">
        <w:rPr>
          <w:rFonts w:cs="Arial"/>
          <w:color w:val="000000" w:themeColor="text1"/>
          <w:lang w:val="en-US"/>
        </w:rPr>
        <w:t xml:space="preserve"> </w:t>
      </w:r>
    </w:p>
    <w:p w:rsidR="00F01931" w:rsidRPr="00FB58FA" w:rsidRDefault="00F01931" w:rsidP="00F01931">
      <w:pPr>
        <w:pStyle w:val="ErluterungenMuster1"/>
        <w:jc w:val="both"/>
        <w:rPr>
          <w:rFonts w:cs="Arial"/>
          <w:b/>
          <w:color w:val="000000" w:themeColor="text1"/>
          <w:lang w:val="en-US"/>
        </w:rPr>
      </w:pPr>
      <w:r w:rsidRPr="00FB58FA">
        <w:rPr>
          <w:rFonts w:cs="Arial"/>
          <w:color w:val="000000" w:themeColor="text1"/>
          <w:u w:val="single"/>
          <w:lang w:val="en-US"/>
        </w:rPr>
        <w:t>Engineering of Advanced Materials (</w:t>
      </w:r>
      <w:r w:rsidRPr="00FB58FA">
        <w:rPr>
          <w:rFonts w:cs="Arial"/>
          <w:b/>
          <w:color w:val="000000" w:themeColor="text1"/>
          <w:u w:val="single"/>
          <w:lang w:val="en-US"/>
        </w:rPr>
        <w:t>EAM</w:t>
      </w:r>
      <w:r w:rsidRPr="00FB58FA">
        <w:rPr>
          <w:rFonts w:cs="Arial"/>
          <w:color w:val="000000" w:themeColor="text1"/>
          <w:u w:val="single"/>
          <w:lang w:val="en-US"/>
        </w:rPr>
        <w:t xml:space="preserve">) </w:t>
      </w:r>
      <w:proofErr w:type="gramStart"/>
      <w:r w:rsidRPr="00FB58FA">
        <w:rPr>
          <w:rFonts w:cs="Arial"/>
          <w:color w:val="000000" w:themeColor="text1"/>
          <w:u w:val="single"/>
          <w:lang w:val="en-US"/>
        </w:rPr>
        <w:t>-  Hierarchical</w:t>
      </w:r>
      <w:proofErr w:type="gramEnd"/>
      <w:r w:rsidRPr="00FB58FA">
        <w:rPr>
          <w:rFonts w:cs="Arial"/>
          <w:color w:val="000000" w:themeColor="text1"/>
          <w:u w:val="single"/>
          <w:lang w:val="en-US"/>
        </w:rPr>
        <w:t xml:space="preserve"> Structure Formation for Functional Devices, </w:t>
      </w:r>
      <w:r w:rsidRPr="00FB58FA">
        <w:rPr>
          <w:rFonts w:cs="Arial"/>
          <w:b/>
          <w:color w:val="000000" w:themeColor="text1"/>
          <w:lang w:val="en-US"/>
        </w:rPr>
        <w:t xml:space="preserve">Research area C: </w:t>
      </w:r>
      <w:r w:rsidRPr="00FB58FA">
        <w:rPr>
          <w:rFonts w:cs="Arial"/>
          <w:color w:val="000000" w:themeColor="text1"/>
          <w:lang w:val="en-US"/>
        </w:rPr>
        <w:t xml:space="preserve">Photonic and Optical Materials, </w:t>
      </w:r>
      <w:r w:rsidRPr="00FB58FA">
        <w:rPr>
          <w:rFonts w:cs="Arial"/>
          <w:color w:val="000000" w:themeColor="text1"/>
          <w:u w:val="single"/>
          <w:lang w:val="en-US"/>
        </w:rPr>
        <w:t xml:space="preserve"> 2007-2017</w:t>
      </w:r>
    </w:p>
    <w:p w:rsidR="00F01931" w:rsidRPr="00FB58FA" w:rsidRDefault="00F01931" w:rsidP="00F01931">
      <w:pPr>
        <w:pStyle w:val="ErluterungenMuster1"/>
        <w:jc w:val="both"/>
        <w:rPr>
          <w:rFonts w:cs="Arial"/>
          <w:b/>
          <w:color w:val="000000" w:themeColor="text1"/>
          <w:lang w:val="en-US"/>
        </w:rPr>
      </w:pPr>
      <w:r w:rsidRPr="00FB58FA">
        <w:rPr>
          <w:rFonts w:cs="Arial"/>
          <w:b/>
          <w:color w:val="000000" w:themeColor="text1"/>
          <w:lang w:val="en-US"/>
        </w:rPr>
        <w:t xml:space="preserve">Delineation: </w:t>
      </w:r>
      <w:r w:rsidRPr="00FB58FA">
        <w:rPr>
          <w:rFonts w:cs="Arial"/>
          <w:color w:val="000000" w:themeColor="text1"/>
          <w:lang w:val="en-US"/>
        </w:rPr>
        <w:t>The research area C of the EAM includes the theoretical and experimental investigation of photonic crystals and metamaterials to enable the control of light onto the nanoscale. In that respect major research topics include photonic crystal fibers and their use as optical tweezers as well as spectroscopic nanoprobes. Thus, the PI project within research area C of the EAM concentrates exclusively onto optical phenomena and differs distinctly in the scientific goals.</w:t>
      </w:r>
    </w:p>
    <w:p w:rsidR="00F01931" w:rsidRPr="00FB58FA" w:rsidRDefault="00F01931" w:rsidP="00F01931">
      <w:pPr>
        <w:pStyle w:val="ErluterungenMuster1"/>
        <w:rPr>
          <w:rFonts w:cs="Arial"/>
          <w:color w:val="000000" w:themeColor="text1"/>
          <w:lang w:val="en-US"/>
        </w:rPr>
      </w:pPr>
    </w:p>
    <w:p w:rsidR="00F01931" w:rsidRPr="00FB58FA" w:rsidRDefault="00F01931" w:rsidP="00F01931">
      <w:pPr>
        <w:pStyle w:val="ErluterungenMuster1"/>
        <w:rPr>
          <w:rStyle w:val="Fett"/>
          <w:rFonts w:cs="Arial"/>
          <w:color w:val="000000" w:themeColor="text1"/>
        </w:rPr>
      </w:pPr>
      <w:r w:rsidRPr="00FB58FA">
        <w:rPr>
          <w:rStyle w:val="Fett"/>
          <w:rFonts w:cs="Arial"/>
          <w:color w:val="000000" w:themeColor="text1"/>
        </w:rPr>
        <w:t>Upcoming projects:</w:t>
      </w:r>
    </w:p>
    <w:p w:rsidR="00F01931" w:rsidRPr="00FB58FA" w:rsidRDefault="00F01931" w:rsidP="00F01931">
      <w:pPr>
        <w:pStyle w:val="ErluterungenMuster1"/>
        <w:rPr>
          <w:rFonts w:cs="Arial"/>
          <w:b/>
          <w:color w:val="000000" w:themeColor="text1"/>
          <w:lang w:val="en-US"/>
        </w:rPr>
      </w:pPr>
      <w:r w:rsidRPr="00FB58FA">
        <w:rPr>
          <w:rFonts w:cs="Arial"/>
          <w:b/>
          <w:color w:val="000000" w:themeColor="text1"/>
          <w:lang w:val="en-US"/>
        </w:rPr>
        <w:t>DFG priority program</w:t>
      </w:r>
    </w:p>
    <w:p w:rsidR="00F01931" w:rsidRPr="00FB58FA" w:rsidRDefault="00F01931" w:rsidP="00F01931">
      <w:pPr>
        <w:pStyle w:val="ErluterungenMuster1"/>
        <w:rPr>
          <w:rFonts w:cs="Arial"/>
          <w:color w:val="000000" w:themeColor="text1"/>
          <w:u w:val="single"/>
          <w:lang w:val="en-US"/>
        </w:rPr>
      </w:pPr>
      <w:r w:rsidRPr="00FB58FA">
        <w:rPr>
          <w:rFonts w:cs="Arial"/>
          <w:color w:val="000000" w:themeColor="text1"/>
          <w:u w:val="single"/>
          <w:lang w:val="en-US"/>
        </w:rPr>
        <w:t xml:space="preserve">Tailored Disorder - A science- and engineering-based approach to materials design for advanced photonic applications, </w:t>
      </w:r>
      <w:r w:rsidRPr="00FB58FA">
        <w:rPr>
          <w:rFonts w:cs="Arial"/>
          <w:color w:val="000000" w:themeColor="text1"/>
          <w:lang w:val="en-US"/>
        </w:rPr>
        <w:t>2015 – 2018 and/or 2018-2021 possible</w:t>
      </w:r>
    </w:p>
    <w:p w:rsidR="00F01931" w:rsidRPr="00FB58FA" w:rsidRDefault="00F01931" w:rsidP="00F01931">
      <w:pPr>
        <w:pStyle w:val="ErluterungenMuster1"/>
        <w:jc w:val="both"/>
        <w:rPr>
          <w:rFonts w:cs="Arial"/>
          <w:b/>
          <w:color w:val="000000" w:themeColor="text1"/>
          <w:lang w:val="en-US"/>
        </w:rPr>
      </w:pPr>
      <w:r w:rsidRPr="00FB58FA">
        <w:rPr>
          <w:rFonts w:cs="Arial"/>
          <w:b/>
          <w:color w:val="000000" w:themeColor="text1"/>
          <w:lang w:val="en-US"/>
        </w:rPr>
        <w:t xml:space="preserve">Delineation: </w:t>
      </w:r>
      <w:r w:rsidRPr="00FB58FA">
        <w:rPr>
          <w:rFonts w:cs="Arial"/>
          <w:color w:val="000000" w:themeColor="text1"/>
          <w:lang w:val="en-US"/>
        </w:rPr>
        <w:t>The priority program “Tailored Disorder” aims at the investigation of photonic properties of materials with deliberately introduced structural and/or compositional disorder from a fundamental scientific perspective. The project proposals to be written for the SPP have to explore photonic properties of biological blueprints originating from disorder or, theoretically, identify and optimize design rules for the development of new structures showing tailored disorder resulting in the desired photonic functionality.</w:t>
      </w:r>
      <w:r w:rsidRPr="00FB58FA">
        <w:rPr>
          <w:rFonts w:cs="Arial"/>
          <w:b/>
          <w:color w:val="000000" w:themeColor="text1"/>
          <w:lang w:val="en-US"/>
        </w:rPr>
        <w:t xml:space="preserve"> </w:t>
      </w:r>
      <w:r w:rsidRPr="00FB58FA">
        <w:rPr>
          <w:rFonts w:cs="Arial"/>
          <w:color w:val="000000" w:themeColor="text1"/>
          <w:lang w:val="en-US"/>
        </w:rPr>
        <w:t>Summing up, the SPP concentrates exclusively onto optical phenomena of various material systems.</w:t>
      </w:r>
    </w:p>
    <w:p w:rsidR="00F01931" w:rsidRPr="00FB58FA" w:rsidRDefault="00F01931" w:rsidP="00F01931">
      <w:pPr>
        <w:pStyle w:val="ErluterungenMuster1"/>
        <w:ind w:left="720"/>
        <w:jc w:val="both"/>
        <w:rPr>
          <w:rFonts w:cs="Arial"/>
          <w:b/>
          <w:color w:val="000000" w:themeColor="text1"/>
          <w:lang w:val="en-US"/>
        </w:rPr>
      </w:pPr>
    </w:p>
    <w:p w:rsidR="00F01931" w:rsidRPr="00FB58FA" w:rsidRDefault="00F01931" w:rsidP="00F01931">
      <w:pPr>
        <w:pStyle w:val="ErluterungenMuster1"/>
        <w:rPr>
          <w:rFonts w:cs="Arial"/>
          <w:b/>
          <w:color w:val="000000" w:themeColor="text1"/>
          <w:lang w:val="en-US"/>
        </w:rPr>
      </w:pPr>
      <w:r w:rsidRPr="00FB58FA">
        <w:rPr>
          <w:rFonts w:cs="Arial"/>
          <w:b/>
          <w:color w:val="000000" w:themeColor="text1"/>
          <w:lang w:val="en-US"/>
        </w:rPr>
        <w:t>BMBF Verbundprojekt</w:t>
      </w:r>
    </w:p>
    <w:p w:rsidR="00F01931" w:rsidRPr="00FB58FA" w:rsidRDefault="00F01931" w:rsidP="00F01931">
      <w:pPr>
        <w:pStyle w:val="ErluterungenMuster1"/>
        <w:rPr>
          <w:rFonts w:cs="Arial"/>
          <w:color w:val="000000" w:themeColor="text1"/>
          <w:u w:val="single"/>
          <w:lang w:val="en-US"/>
        </w:rPr>
      </w:pPr>
      <w:r w:rsidRPr="00FB58FA">
        <w:rPr>
          <w:rFonts w:cs="Arial"/>
          <w:color w:val="000000" w:themeColor="text1"/>
          <w:u w:val="single"/>
          <w:lang w:val="en-US"/>
        </w:rPr>
        <w:t>MatPhochS: 2015 - 2018 possible</w:t>
      </w:r>
    </w:p>
    <w:p w:rsidR="00FB1FDA" w:rsidRPr="00FB58FA" w:rsidRDefault="00F01931" w:rsidP="00F01931">
      <w:pPr>
        <w:pStyle w:val="ErluterungenMuster1"/>
        <w:jc w:val="both"/>
        <w:rPr>
          <w:rFonts w:cs="Arial"/>
          <w:color w:val="000000" w:themeColor="text1"/>
          <w:lang w:val="en-US"/>
        </w:rPr>
      </w:pPr>
      <w:r w:rsidRPr="00FB58FA">
        <w:rPr>
          <w:rFonts w:cs="Arial"/>
          <w:b/>
          <w:color w:val="000000" w:themeColor="text1"/>
          <w:lang w:val="en-US"/>
        </w:rPr>
        <w:t xml:space="preserve">Delineation: </w:t>
      </w:r>
      <w:r w:rsidRPr="00FB58FA">
        <w:rPr>
          <w:rFonts w:cs="Arial"/>
          <w:color w:val="000000" w:themeColor="text1"/>
          <w:lang w:val="en-US"/>
        </w:rPr>
        <w:t>The proposed BMBF project MatPhochs aims at the fabrication of plasmonic/photonic nano</w:t>
      </w:r>
      <w:r w:rsidRPr="00FB58FA">
        <w:rPr>
          <w:rFonts w:cs="Arial"/>
          <w:color w:val="000000" w:themeColor="text1"/>
          <w:lang w:val="en-US"/>
        </w:rPr>
        <w:softHyphen/>
      </w:r>
      <w:r w:rsidRPr="00FB58FA">
        <w:rPr>
          <w:rFonts w:cs="Arial"/>
          <w:color w:val="000000" w:themeColor="text1"/>
          <w:lang w:val="en-US"/>
        </w:rPr>
        <w:softHyphen/>
        <w:t xml:space="preserve">composite materials for the photo-electrochemical reduction of carbon dioxide to carbon based </w:t>
      </w:r>
      <w:r w:rsidRPr="00FB58FA">
        <w:rPr>
          <w:rFonts w:cs="Arial"/>
          <w:color w:val="000000" w:themeColor="text1"/>
          <w:lang w:val="en-US"/>
        </w:rPr>
        <w:tab/>
        <w:t>solar fuels. The materials investigated include metal oxides like cuprous oxide and iron oxides. Such electrodes are optimized for efficient light capture and guiding by nanostructuring and the introduction of plasmonically acting metals, will be encapsulated and functionalized</w:t>
      </w:r>
      <w:proofErr w:type="gramStart"/>
      <w:r w:rsidRPr="00FB58FA">
        <w:rPr>
          <w:rFonts w:cs="Arial"/>
          <w:color w:val="000000" w:themeColor="text1"/>
          <w:lang w:val="en-US"/>
        </w:rPr>
        <w:t>..</w:t>
      </w:r>
      <w:proofErr w:type="gramEnd"/>
      <w:r w:rsidRPr="00FB58FA">
        <w:rPr>
          <w:rFonts w:cs="Arial"/>
          <w:color w:val="000000" w:themeColor="text1"/>
          <w:lang w:val="en-US"/>
        </w:rPr>
        <w:t>In conclusion, MatPhochS differs not only in the scientific goals pursued but also in the materials investigated from the proposed CRC project A11.</w:t>
      </w:r>
    </w:p>
    <w:p w:rsidR="00F01931" w:rsidRPr="00FB58FA" w:rsidRDefault="00F01931" w:rsidP="00F01931">
      <w:pPr>
        <w:pStyle w:val="Musterberschrift21"/>
        <w:numPr>
          <w:ilvl w:val="1"/>
          <w:numId w:val="1"/>
        </w:numPr>
        <w:rPr>
          <w:rFonts w:cs="Arial"/>
          <w:color w:val="000000" w:themeColor="text1"/>
          <w:lang w:val="en-US"/>
        </w:rPr>
      </w:pPr>
      <w:r w:rsidRPr="00FB58FA">
        <w:rPr>
          <w:rFonts w:cs="Arial"/>
          <w:color w:val="000000" w:themeColor="text1"/>
          <w:lang w:val="en-US"/>
        </w:rPr>
        <w:t>Project funds</w:t>
      </w:r>
    </w:p>
    <w:p w:rsidR="00F01931" w:rsidRPr="00FB58FA" w:rsidRDefault="00F01931" w:rsidP="00F01931">
      <w:pPr>
        <w:pStyle w:val="Musterberschrift31"/>
        <w:numPr>
          <w:ilvl w:val="2"/>
          <w:numId w:val="1"/>
        </w:numPr>
        <w:tabs>
          <w:tab w:val="clear" w:pos="8652"/>
          <w:tab w:val="num" w:pos="1139"/>
        </w:tabs>
        <w:ind w:left="1139"/>
        <w:rPr>
          <w:rFonts w:cs="Arial"/>
          <w:color w:val="000000" w:themeColor="text1"/>
          <w:lang w:val="en-US"/>
        </w:rPr>
      </w:pPr>
      <w:r w:rsidRPr="00FB58FA">
        <w:rPr>
          <w:rFonts w:cs="Arial"/>
          <w:color w:val="000000" w:themeColor="text1"/>
          <w:lang w:val="en-US"/>
        </w:rPr>
        <w:t>Previous funding</w:t>
      </w:r>
    </w:p>
    <w:p w:rsidR="00F01931" w:rsidRPr="00FB58FA" w:rsidRDefault="00F01931" w:rsidP="00F01931">
      <w:pPr>
        <w:rPr>
          <w:rFonts w:cs="Arial"/>
          <w:color w:val="000000" w:themeColor="text1"/>
          <w:lang w:val="en-US"/>
        </w:rPr>
      </w:pPr>
      <w:r w:rsidRPr="00FB58FA">
        <w:rPr>
          <w:rFonts w:cs="Arial"/>
          <w:color w:val="000000" w:themeColor="text1"/>
          <w:lang w:val="en-US"/>
        </w:rPr>
        <w:t>The project is currently not funded and no funding proposal has been submitted.</w:t>
      </w:r>
    </w:p>
    <w:p w:rsidR="00FB1FDA" w:rsidRPr="00FB58FA" w:rsidRDefault="00FB1FDA" w:rsidP="00F01931">
      <w:pPr>
        <w:rPr>
          <w:rFonts w:cs="Arial"/>
          <w:color w:val="000000" w:themeColor="text1"/>
          <w:lang w:val="en-US"/>
        </w:rPr>
      </w:pPr>
    </w:p>
    <w:p w:rsidR="00F01931" w:rsidRPr="00FB58FA" w:rsidRDefault="00F01931" w:rsidP="00F01931">
      <w:pPr>
        <w:pStyle w:val="Musterberschrift31"/>
        <w:numPr>
          <w:ilvl w:val="2"/>
          <w:numId w:val="1"/>
        </w:numPr>
        <w:tabs>
          <w:tab w:val="clear" w:pos="8652"/>
          <w:tab w:val="num" w:pos="1139"/>
        </w:tabs>
        <w:ind w:left="856" w:hanging="856"/>
        <w:rPr>
          <w:rFonts w:cs="Arial"/>
          <w:color w:val="000000" w:themeColor="text1"/>
          <w:lang w:val="en-US"/>
        </w:rPr>
      </w:pPr>
      <w:r w:rsidRPr="00FB58FA">
        <w:rPr>
          <w:rFonts w:cs="Arial"/>
          <w:color w:val="000000" w:themeColor="text1"/>
          <w:lang w:val="en-US"/>
        </w:rPr>
        <w:lastRenderedPageBreak/>
        <w:t>Funds requested</w:t>
      </w: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661"/>
        <w:gridCol w:w="887"/>
        <w:gridCol w:w="754"/>
        <w:gridCol w:w="887"/>
        <w:gridCol w:w="754"/>
        <w:gridCol w:w="887"/>
        <w:gridCol w:w="754"/>
        <w:gridCol w:w="887"/>
        <w:gridCol w:w="754"/>
        <w:gridCol w:w="887"/>
        <w:gridCol w:w="754"/>
      </w:tblGrid>
      <w:tr w:rsidR="00F01931" w:rsidRPr="00FB58FA" w:rsidTr="00F01931">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01931" w:rsidRPr="00FB58FA" w:rsidRDefault="00F01931" w:rsidP="00F01931">
            <w:pPr>
              <w:rPr>
                <w:rFonts w:cs="Arial"/>
                <w:b/>
                <w:color w:val="000000" w:themeColor="text1"/>
                <w:lang w:val="en-US"/>
              </w:rPr>
            </w:pPr>
            <w:r w:rsidRPr="00FB58FA">
              <w:rPr>
                <w:rFonts w:cs="Arial"/>
                <w:b/>
                <w:color w:val="000000" w:themeColor="text1"/>
                <w:lang w:val="en-US"/>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F01931" w:rsidRPr="00FB58FA" w:rsidRDefault="00F01931" w:rsidP="00F01931">
            <w:pPr>
              <w:pStyle w:val="ErluterungenMuster1"/>
              <w:jc w:val="center"/>
              <w:rPr>
                <w:rFonts w:cs="Arial"/>
                <w:color w:val="000000" w:themeColor="text1"/>
                <w:lang w:val="en-US"/>
              </w:rPr>
            </w:pPr>
            <w:r w:rsidRPr="00FB58FA">
              <w:rPr>
                <w:rFonts w:cs="Arial"/>
                <w:color w:val="000000" w:themeColor="text1"/>
                <w:lang w:val="en-US"/>
              </w:rPr>
              <w:t>2015/2</w:t>
            </w:r>
          </w:p>
        </w:tc>
        <w:tc>
          <w:tcPr>
            <w:tcW w:w="0" w:type="auto"/>
            <w:gridSpan w:val="2"/>
            <w:tcBorders>
              <w:top w:val="single" w:sz="12" w:space="0" w:color="auto"/>
              <w:bottom w:val="single" w:sz="12" w:space="0" w:color="auto"/>
            </w:tcBorders>
            <w:shd w:val="clear" w:color="auto" w:fill="D9D9D9"/>
            <w:vAlign w:val="center"/>
          </w:tcPr>
          <w:p w:rsidR="00F01931" w:rsidRPr="00FB58FA" w:rsidRDefault="00F01931" w:rsidP="00F01931">
            <w:pPr>
              <w:pStyle w:val="ErluterungenMuster1"/>
              <w:jc w:val="center"/>
              <w:rPr>
                <w:rFonts w:cs="Arial"/>
                <w:color w:val="000000" w:themeColor="text1"/>
                <w:lang w:val="en-US"/>
              </w:rPr>
            </w:pPr>
            <w:r w:rsidRPr="00FB58FA">
              <w:rPr>
                <w:rFonts w:cs="Arial"/>
                <w:color w:val="000000" w:themeColor="text1"/>
                <w:lang w:val="en-US"/>
              </w:rPr>
              <w:t>2016</w:t>
            </w:r>
          </w:p>
        </w:tc>
        <w:tc>
          <w:tcPr>
            <w:tcW w:w="0" w:type="auto"/>
            <w:gridSpan w:val="2"/>
            <w:tcBorders>
              <w:top w:val="single" w:sz="12" w:space="0" w:color="auto"/>
              <w:bottom w:val="single" w:sz="12" w:space="0" w:color="auto"/>
            </w:tcBorders>
            <w:shd w:val="clear" w:color="auto" w:fill="D9D9D9"/>
            <w:vAlign w:val="center"/>
          </w:tcPr>
          <w:p w:rsidR="00F01931" w:rsidRPr="00FB58FA" w:rsidRDefault="00F01931" w:rsidP="00F01931">
            <w:pPr>
              <w:pStyle w:val="ErluterungenMuster1"/>
              <w:jc w:val="center"/>
              <w:rPr>
                <w:rFonts w:cs="Arial"/>
                <w:color w:val="000000" w:themeColor="text1"/>
                <w:lang w:val="en-US"/>
              </w:rPr>
            </w:pPr>
            <w:r w:rsidRPr="00FB58FA">
              <w:rPr>
                <w:rFonts w:cs="Arial"/>
                <w:color w:val="000000" w:themeColor="text1"/>
                <w:lang w:val="en-US"/>
              </w:rPr>
              <w:t>2017</w:t>
            </w:r>
          </w:p>
        </w:tc>
        <w:tc>
          <w:tcPr>
            <w:tcW w:w="0" w:type="auto"/>
            <w:gridSpan w:val="2"/>
            <w:tcBorders>
              <w:top w:val="single" w:sz="12" w:space="0" w:color="auto"/>
              <w:bottom w:val="single" w:sz="12" w:space="0" w:color="auto"/>
            </w:tcBorders>
            <w:shd w:val="clear" w:color="auto" w:fill="D9D9D9"/>
            <w:vAlign w:val="center"/>
          </w:tcPr>
          <w:p w:rsidR="00F01931" w:rsidRPr="00FB58FA" w:rsidRDefault="00F01931" w:rsidP="00F01931">
            <w:pPr>
              <w:pStyle w:val="ErluterungenMuster1"/>
              <w:jc w:val="center"/>
              <w:rPr>
                <w:rFonts w:cs="Arial"/>
                <w:color w:val="000000" w:themeColor="text1"/>
                <w:lang w:val="en-US"/>
              </w:rPr>
            </w:pPr>
            <w:r w:rsidRPr="00FB58FA">
              <w:rPr>
                <w:rFonts w:cs="Arial"/>
                <w:color w:val="000000" w:themeColor="text1"/>
                <w:lang w:val="en-US"/>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F01931" w:rsidRPr="00FB58FA" w:rsidRDefault="00F01931" w:rsidP="00F01931">
            <w:pPr>
              <w:pStyle w:val="ErluterungenMuster1"/>
              <w:jc w:val="center"/>
              <w:rPr>
                <w:rFonts w:cs="Arial"/>
                <w:color w:val="000000" w:themeColor="text1"/>
                <w:lang w:val="en-US"/>
              </w:rPr>
            </w:pPr>
            <w:r w:rsidRPr="00FB58FA">
              <w:rPr>
                <w:rFonts w:cs="Arial"/>
                <w:color w:val="000000" w:themeColor="text1"/>
                <w:lang w:val="en-US"/>
              </w:rPr>
              <w:t>2019/1</w:t>
            </w:r>
          </w:p>
        </w:tc>
      </w:tr>
      <w:tr w:rsidR="00F01931" w:rsidRPr="00FB58FA" w:rsidTr="00F01931">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F01931" w:rsidRPr="00FB58FA" w:rsidRDefault="00F01931" w:rsidP="00F01931">
            <w:pPr>
              <w:rPr>
                <w:rFonts w:cs="Arial"/>
                <w:color w:val="000000" w:themeColor="text1"/>
                <w:lang w:val="en-US"/>
              </w:rPr>
            </w:pPr>
          </w:p>
        </w:tc>
      </w:tr>
      <w:tr w:rsidR="00F01931" w:rsidRPr="00FB58FA" w:rsidTr="00F01931">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01931" w:rsidRPr="00FB58FA" w:rsidRDefault="00F01931" w:rsidP="00F01931">
            <w:pPr>
              <w:rPr>
                <w:rFonts w:cs="Arial"/>
                <w:b/>
                <w:color w:val="000000" w:themeColor="text1"/>
                <w:lang w:val="en-US"/>
              </w:rPr>
            </w:pPr>
            <w:r w:rsidRPr="00FB58FA">
              <w:rPr>
                <w:rFonts w:cs="Arial"/>
                <w:b/>
                <w:color w:val="000000" w:themeColor="text1"/>
                <w:lang w:val="en-US"/>
              </w:rPr>
              <w:t>Staff</w:t>
            </w:r>
          </w:p>
        </w:tc>
        <w:tc>
          <w:tcPr>
            <w:tcW w:w="0" w:type="auto"/>
            <w:tcBorders>
              <w:top w:val="single" w:sz="12" w:space="0" w:color="auto"/>
              <w:left w:val="single" w:sz="12" w:space="0" w:color="auto"/>
            </w:tcBorders>
            <w:shd w:val="clear" w:color="auto" w:fill="D9D9D9"/>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tcBorders>
            <w:shd w:val="clear" w:color="auto" w:fill="D9D9D9"/>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Sum</w:t>
            </w:r>
          </w:p>
        </w:tc>
        <w:tc>
          <w:tcPr>
            <w:tcW w:w="0" w:type="auto"/>
            <w:tcBorders>
              <w:top w:val="single" w:sz="12" w:space="0" w:color="auto"/>
            </w:tcBorders>
            <w:shd w:val="clear" w:color="auto" w:fill="D9D9D9"/>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tcBorders>
            <w:shd w:val="clear" w:color="auto" w:fill="D9D9D9"/>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Sum</w:t>
            </w:r>
          </w:p>
        </w:tc>
        <w:tc>
          <w:tcPr>
            <w:tcW w:w="0" w:type="auto"/>
            <w:tcBorders>
              <w:top w:val="single" w:sz="12" w:space="0" w:color="auto"/>
            </w:tcBorders>
            <w:shd w:val="clear" w:color="auto" w:fill="D9D9D9"/>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tcBorders>
            <w:shd w:val="clear" w:color="auto" w:fill="D9D9D9"/>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Sum</w:t>
            </w:r>
          </w:p>
        </w:tc>
        <w:tc>
          <w:tcPr>
            <w:tcW w:w="0" w:type="auto"/>
            <w:tcBorders>
              <w:top w:val="single" w:sz="12" w:space="0" w:color="auto"/>
              <w:right w:val="single" w:sz="4" w:space="0" w:color="auto"/>
            </w:tcBorders>
            <w:shd w:val="clear" w:color="auto" w:fill="D9D9D9"/>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tcBorders>
            <w:shd w:val="clear" w:color="auto" w:fill="D9D9D9"/>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Sum</w:t>
            </w:r>
          </w:p>
        </w:tc>
        <w:tc>
          <w:tcPr>
            <w:tcW w:w="0" w:type="auto"/>
            <w:tcBorders>
              <w:top w:val="single" w:sz="12" w:space="0" w:color="auto"/>
            </w:tcBorders>
            <w:shd w:val="clear" w:color="auto" w:fill="D9D9D9"/>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Sum</w:t>
            </w:r>
          </w:p>
        </w:tc>
      </w:tr>
      <w:tr w:rsidR="00F01931" w:rsidRPr="00FB58FA" w:rsidTr="00F01931">
        <w:trPr>
          <w:cantSplit/>
          <w:trHeight w:val="259"/>
        </w:trPr>
        <w:tc>
          <w:tcPr>
            <w:tcW w:w="0" w:type="auto"/>
            <w:tcBorders>
              <w:left w:val="single" w:sz="12" w:space="0" w:color="auto"/>
              <w:right w:val="single" w:sz="12" w:space="0" w:color="auto"/>
            </w:tcBorders>
            <w:shd w:val="clear" w:color="auto" w:fill="D9D9D9"/>
            <w:vAlign w:val="center"/>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PhD student, 75%</w:t>
            </w:r>
          </w:p>
        </w:tc>
        <w:tc>
          <w:tcPr>
            <w:tcW w:w="0" w:type="auto"/>
            <w:tcBorders>
              <w:left w:val="single" w:sz="12" w:space="0" w:color="auto"/>
            </w:tcBorders>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2</w:t>
            </w:r>
          </w:p>
        </w:tc>
        <w:tc>
          <w:tcPr>
            <w:tcW w:w="0" w:type="auto"/>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44.100</w:t>
            </w:r>
          </w:p>
        </w:tc>
        <w:tc>
          <w:tcPr>
            <w:tcW w:w="0" w:type="auto"/>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2</w:t>
            </w:r>
          </w:p>
        </w:tc>
        <w:tc>
          <w:tcPr>
            <w:tcW w:w="0" w:type="auto"/>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88.200</w:t>
            </w:r>
          </w:p>
        </w:tc>
        <w:tc>
          <w:tcPr>
            <w:tcW w:w="0" w:type="auto"/>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2</w:t>
            </w:r>
          </w:p>
        </w:tc>
        <w:tc>
          <w:tcPr>
            <w:tcW w:w="0" w:type="auto"/>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88.200</w:t>
            </w:r>
          </w:p>
        </w:tc>
        <w:tc>
          <w:tcPr>
            <w:tcW w:w="0" w:type="auto"/>
            <w:tcBorders>
              <w:right w:val="single" w:sz="4" w:space="0" w:color="auto"/>
            </w:tcBorders>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2</w:t>
            </w:r>
          </w:p>
        </w:tc>
        <w:tc>
          <w:tcPr>
            <w:tcW w:w="0" w:type="auto"/>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88.200</w:t>
            </w:r>
          </w:p>
        </w:tc>
        <w:tc>
          <w:tcPr>
            <w:tcW w:w="0" w:type="auto"/>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2</w:t>
            </w:r>
          </w:p>
        </w:tc>
        <w:tc>
          <w:tcPr>
            <w:tcW w:w="0" w:type="auto"/>
            <w:tcBorders>
              <w:right w:val="single" w:sz="12" w:space="0" w:color="auto"/>
            </w:tcBorders>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44.100</w:t>
            </w:r>
          </w:p>
        </w:tc>
      </w:tr>
      <w:tr w:rsidR="00F01931" w:rsidRPr="00FB58FA" w:rsidTr="00F01931">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F01931" w:rsidRPr="00FB58FA" w:rsidRDefault="00F01931" w:rsidP="00F01931">
            <w:pPr>
              <w:rPr>
                <w:rFonts w:cs="Arial"/>
                <w:color w:val="000000" w:themeColor="text1"/>
                <w:lang w:val="en-US"/>
              </w:rPr>
            </w:pPr>
            <w:r w:rsidRPr="00FB58FA">
              <w:rPr>
                <w:rFonts w:cs="Arial"/>
                <w:color w:val="000000" w:themeColor="text1"/>
                <w:lang w:val="en-US"/>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F01931" w:rsidRPr="00FB58FA" w:rsidRDefault="00F01931" w:rsidP="00F01931">
            <w:pPr>
              <w:jc w:val="center"/>
              <w:rPr>
                <w:rFonts w:cs="Arial"/>
                <w:color w:val="000000" w:themeColor="text1"/>
                <w:lang w:val="en-US"/>
              </w:rPr>
            </w:pPr>
          </w:p>
        </w:tc>
        <w:tc>
          <w:tcPr>
            <w:tcW w:w="0" w:type="auto"/>
            <w:tcBorders>
              <w:top w:val="single" w:sz="12" w:space="0" w:color="auto"/>
              <w:left w:val="nil"/>
              <w:bottom w:val="single" w:sz="8" w:space="0" w:color="auto"/>
            </w:tcBorders>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44.100</w:t>
            </w:r>
          </w:p>
        </w:tc>
        <w:tc>
          <w:tcPr>
            <w:tcW w:w="0" w:type="auto"/>
            <w:tcBorders>
              <w:top w:val="single" w:sz="12" w:space="0" w:color="auto"/>
              <w:bottom w:val="single" w:sz="12" w:space="0" w:color="auto"/>
              <w:tl2br w:val="single" w:sz="6" w:space="0" w:color="auto"/>
            </w:tcBorders>
            <w:vAlign w:val="center"/>
          </w:tcPr>
          <w:p w:rsidR="00F01931" w:rsidRPr="00FB58FA" w:rsidRDefault="00F01931" w:rsidP="00F01931">
            <w:pPr>
              <w:jc w:val="center"/>
              <w:rPr>
                <w:rFonts w:cs="Arial"/>
                <w:color w:val="000000" w:themeColor="text1"/>
                <w:lang w:val="en-US"/>
              </w:rPr>
            </w:pPr>
          </w:p>
        </w:tc>
        <w:tc>
          <w:tcPr>
            <w:tcW w:w="0" w:type="auto"/>
            <w:tcBorders>
              <w:top w:val="single" w:sz="12" w:space="0" w:color="auto"/>
              <w:bottom w:val="single" w:sz="12" w:space="0" w:color="auto"/>
            </w:tcBorders>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88.200</w:t>
            </w:r>
          </w:p>
        </w:tc>
        <w:tc>
          <w:tcPr>
            <w:tcW w:w="0" w:type="auto"/>
            <w:tcBorders>
              <w:top w:val="single" w:sz="12" w:space="0" w:color="auto"/>
              <w:bottom w:val="single" w:sz="12" w:space="0" w:color="auto"/>
              <w:tl2br w:val="single" w:sz="6" w:space="0" w:color="auto"/>
            </w:tcBorders>
            <w:vAlign w:val="center"/>
          </w:tcPr>
          <w:p w:rsidR="00F01931" w:rsidRPr="00FB58FA" w:rsidRDefault="00F01931" w:rsidP="00F01931">
            <w:pPr>
              <w:jc w:val="center"/>
              <w:rPr>
                <w:rFonts w:cs="Arial"/>
                <w:color w:val="000000" w:themeColor="text1"/>
                <w:lang w:val="en-US"/>
              </w:rPr>
            </w:pPr>
          </w:p>
        </w:tc>
        <w:tc>
          <w:tcPr>
            <w:tcW w:w="0" w:type="auto"/>
            <w:tcBorders>
              <w:top w:val="single" w:sz="12" w:space="0" w:color="auto"/>
              <w:bottom w:val="single" w:sz="12" w:space="0" w:color="auto"/>
            </w:tcBorders>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88.200</w:t>
            </w:r>
          </w:p>
        </w:tc>
        <w:tc>
          <w:tcPr>
            <w:tcW w:w="0" w:type="auto"/>
            <w:tcBorders>
              <w:top w:val="single" w:sz="12" w:space="0" w:color="auto"/>
              <w:bottom w:val="single" w:sz="12" w:space="0" w:color="auto"/>
              <w:tl2br w:val="single" w:sz="6" w:space="0" w:color="auto"/>
            </w:tcBorders>
            <w:vAlign w:val="center"/>
          </w:tcPr>
          <w:p w:rsidR="00F01931" w:rsidRPr="00FB58FA" w:rsidRDefault="00F01931" w:rsidP="00F01931">
            <w:pPr>
              <w:jc w:val="center"/>
              <w:rPr>
                <w:rFonts w:cs="Arial"/>
                <w:color w:val="000000" w:themeColor="text1"/>
                <w:lang w:val="en-US"/>
              </w:rPr>
            </w:pPr>
          </w:p>
        </w:tc>
        <w:tc>
          <w:tcPr>
            <w:tcW w:w="0" w:type="auto"/>
            <w:tcBorders>
              <w:top w:val="single" w:sz="12" w:space="0" w:color="auto"/>
              <w:bottom w:val="single" w:sz="12" w:space="0" w:color="auto"/>
            </w:tcBorders>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88.200</w:t>
            </w:r>
          </w:p>
        </w:tc>
        <w:tc>
          <w:tcPr>
            <w:tcW w:w="0" w:type="auto"/>
            <w:tcBorders>
              <w:top w:val="single" w:sz="12" w:space="0" w:color="auto"/>
              <w:bottom w:val="single" w:sz="12" w:space="0" w:color="auto"/>
              <w:tl2br w:val="single" w:sz="6" w:space="0" w:color="auto"/>
            </w:tcBorders>
            <w:vAlign w:val="center"/>
          </w:tcPr>
          <w:p w:rsidR="00F01931" w:rsidRPr="00FB58FA" w:rsidRDefault="00F01931" w:rsidP="00F01931">
            <w:pPr>
              <w:jc w:val="center"/>
              <w:rPr>
                <w:rFonts w:cs="Arial"/>
                <w:color w:val="000000" w:themeColor="text1"/>
                <w:lang w:val="en-US"/>
              </w:rPr>
            </w:pPr>
          </w:p>
        </w:tc>
        <w:tc>
          <w:tcPr>
            <w:tcW w:w="0" w:type="auto"/>
            <w:tcBorders>
              <w:top w:val="single" w:sz="12" w:space="0" w:color="auto"/>
              <w:bottom w:val="nil"/>
              <w:right w:val="single" w:sz="12" w:space="0" w:color="auto"/>
            </w:tcBorders>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44.100</w:t>
            </w:r>
          </w:p>
        </w:tc>
      </w:tr>
      <w:tr w:rsidR="00F01931" w:rsidRPr="00FB58FA" w:rsidTr="00F01931">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F01931" w:rsidRPr="00FB58FA" w:rsidRDefault="00F01931" w:rsidP="00F01931">
            <w:pPr>
              <w:jc w:val="center"/>
              <w:rPr>
                <w:rFonts w:cs="Arial"/>
                <w:color w:val="000000" w:themeColor="text1"/>
                <w:lang w:val="en-US"/>
              </w:rPr>
            </w:pPr>
          </w:p>
        </w:tc>
      </w:tr>
      <w:tr w:rsidR="00F01931" w:rsidRPr="00FB58FA" w:rsidTr="00F01931">
        <w:trPr>
          <w:cantSplit/>
          <w:trHeight w:val="36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01931" w:rsidRPr="00FB58FA" w:rsidRDefault="00F01931" w:rsidP="00F01931">
            <w:pPr>
              <w:rPr>
                <w:rFonts w:cs="Arial"/>
                <w:b/>
                <w:color w:val="000000" w:themeColor="text1"/>
                <w:lang w:val="en-US"/>
              </w:rPr>
            </w:pPr>
            <w:r w:rsidRPr="00FB58FA">
              <w:rPr>
                <w:rFonts w:cs="Arial"/>
                <w:b/>
                <w:color w:val="000000" w:themeColor="text1"/>
                <w:lang w:val="en-US"/>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bottom w:val="single" w:sz="12" w:space="0" w:color="auto"/>
            </w:tcBorders>
            <w:shd w:val="clear" w:color="auto" w:fill="D9D9D9"/>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bottom w:val="single" w:sz="12" w:space="0" w:color="auto"/>
            </w:tcBorders>
            <w:shd w:val="clear" w:color="auto" w:fill="D9D9D9"/>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bottom w:val="single" w:sz="12" w:space="0" w:color="auto"/>
            </w:tcBorders>
            <w:shd w:val="clear" w:color="auto" w:fill="D9D9D9"/>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Sum</w:t>
            </w:r>
          </w:p>
        </w:tc>
      </w:tr>
      <w:tr w:rsidR="00F01931" w:rsidRPr="00FB58FA" w:rsidTr="00F01931">
        <w:trPr>
          <w:cantSplit/>
          <w:trHeight w:val="259"/>
        </w:trPr>
        <w:tc>
          <w:tcPr>
            <w:tcW w:w="0" w:type="auto"/>
            <w:tcBorders>
              <w:left w:val="single" w:sz="12" w:space="0" w:color="auto"/>
              <w:right w:val="single" w:sz="12" w:space="0" w:color="auto"/>
            </w:tcBorders>
            <w:shd w:val="clear" w:color="auto" w:fill="D9D9D9"/>
            <w:vAlign w:val="center"/>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Small equipment, Software, Consumables</w:t>
            </w:r>
          </w:p>
        </w:tc>
        <w:tc>
          <w:tcPr>
            <w:tcW w:w="0" w:type="auto"/>
            <w:gridSpan w:val="2"/>
            <w:tcBorders>
              <w:left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15.000</w:t>
            </w:r>
          </w:p>
        </w:tc>
        <w:tc>
          <w:tcPr>
            <w:tcW w:w="0" w:type="auto"/>
            <w:gridSpan w:val="2"/>
            <w:tcBorders>
              <w:left w:val="nil"/>
            </w:tcBorders>
          </w:tcPr>
          <w:p w:rsidR="00F01931" w:rsidRPr="00FB58FA" w:rsidRDefault="00F01931" w:rsidP="00F01931">
            <w:pPr>
              <w:rPr>
                <w:rFonts w:cs="Arial"/>
                <w:color w:val="000000" w:themeColor="text1"/>
                <w:lang w:val="en-US"/>
              </w:rPr>
            </w:pPr>
            <w:r w:rsidRPr="00FB58FA">
              <w:rPr>
                <w:rFonts w:cs="Arial"/>
                <w:color w:val="000000" w:themeColor="text1"/>
                <w:lang w:val="en-US"/>
              </w:rPr>
              <w:t>30.000</w:t>
            </w:r>
          </w:p>
        </w:tc>
        <w:tc>
          <w:tcPr>
            <w:tcW w:w="0" w:type="auto"/>
            <w:gridSpan w:val="2"/>
            <w:tcBorders>
              <w:left w:val="nil"/>
            </w:tcBorders>
          </w:tcPr>
          <w:p w:rsidR="00F01931" w:rsidRPr="00FB58FA" w:rsidRDefault="00F01931" w:rsidP="00F01931">
            <w:pPr>
              <w:rPr>
                <w:rFonts w:cs="Arial"/>
                <w:color w:val="000000" w:themeColor="text1"/>
                <w:lang w:val="en-US"/>
              </w:rPr>
            </w:pPr>
            <w:r w:rsidRPr="00FB58FA">
              <w:rPr>
                <w:rFonts w:cs="Arial"/>
                <w:color w:val="000000" w:themeColor="text1"/>
                <w:lang w:val="en-US"/>
              </w:rPr>
              <w:t>30.000</w:t>
            </w:r>
          </w:p>
        </w:tc>
        <w:tc>
          <w:tcPr>
            <w:tcW w:w="0" w:type="auto"/>
            <w:gridSpan w:val="2"/>
            <w:tcBorders>
              <w:left w:val="nil"/>
            </w:tcBorders>
          </w:tcPr>
          <w:p w:rsidR="00F01931" w:rsidRPr="00FB58FA" w:rsidRDefault="00F01931" w:rsidP="00F01931">
            <w:pPr>
              <w:rPr>
                <w:rFonts w:cs="Arial"/>
                <w:color w:val="000000" w:themeColor="text1"/>
                <w:lang w:val="en-US"/>
              </w:rPr>
            </w:pPr>
            <w:r w:rsidRPr="00FB58FA">
              <w:rPr>
                <w:rFonts w:cs="Arial"/>
                <w:color w:val="000000" w:themeColor="text1"/>
                <w:lang w:val="en-US"/>
              </w:rPr>
              <w:t>30.000</w:t>
            </w:r>
          </w:p>
        </w:tc>
        <w:tc>
          <w:tcPr>
            <w:tcW w:w="0" w:type="auto"/>
            <w:gridSpan w:val="2"/>
            <w:tcBorders>
              <w:right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15.000</w:t>
            </w:r>
          </w:p>
        </w:tc>
      </w:tr>
      <w:tr w:rsidR="00F01931" w:rsidRPr="00FB58FA" w:rsidTr="00F01931">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01931" w:rsidRPr="00FB58FA" w:rsidRDefault="00F01931" w:rsidP="00F01931">
            <w:pPr>
              <w:rPr>
                <w:rFonts w:cs="Arial"/>
                <w:color w:val="000000" w:themeColor="text1"/>
                <w:lang w:val="en-US"/>
              </w:rPr>
            </w:pPr>
            <w:r w:rsidRPr="00FB58FA">
              <w:rPr>
                <w:rFonts w:cs="Arial"/>
                <w:color w:val="000000" w:themeColor="text1"/>
                <w:lang w:val="en-US"/>
              </w:rPr>
              <w:t>Total</w:t>
            </w:r>
          </w:p>
        </w:tc>
        <w:tc>
          <w:tcPr>
            <w:tcW w:w="0" w:type="auto"/>
            <w:gridSpan w:val="2"/>
            <w:tcBorders>
              <w:top w:val="single" w:sz="12" w:space="0" w:color="auto"/>
              <w:left w:val="single" w:sz="12" w:space="0" w:color="auto"/>
              <w:bottom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15.000</w:t>
            </w:r>
          </w:p>
        </w:tc>
        <w:tc>
          <w:tcPr>
            <w:tcW w:w="0" w:type="auto"/>
            <w:gridSpan w:val="2"/>
            <w:tcBorders>
              <w:top w:val="single" w:sz="12" w:space="0" w:color="auto"/>
              <w:left w:val="nil"/>
              <w:bottom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30.000</w:t>
            </w:r>
          </w:p>
        </w:tc>
        <w:tc>
          <w:tcPr>
            <w:tcW w:w="0" w:type="auto"/>
            <w:gridSpan w:val="2"/>
            <w:tcBorders>
              <w:top w:val="single" w:sz="12" w:space="0" w:color="auto"/>
              <w:left w:val="nil"/>
              <w:bottom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30.000</w:t>
            </w:r>
          </w:p>
        </w:tc>
        <w:tc>
          <w:tcPr>
            <w:tcW w:w="0" w:type="auto"/>
            <w:gridSpan w:val="2"/>
            <w:tcBorders>
              <w:top w:val="single" w:sz="12" w:space="0" w:color="auto"/>
              <w:left w:val="nil"/>
              <w:bottom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30.000</w:t>
            </w:r>
          </w:p>
        </w:tc>
        <w:tc>
          <w:tcPr>
            <w:tcW w:w="0" w:type="auto"/>
            <w:gridSpan w:val="2"/>
            <w:tcBorders>
              <w:top w:val="single" w:sz="12" w:space="0" w:color="auto"/>
              <w:bottom w:val="single" w:sz="12" w:space="0" w:color="auto"/>
              <w:right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15.000</w:t>
            </w:r>
          </w:p>
        </w:tc>
      </w:tr>
      <w:tr w:rsidR="00F01931" w:rsidRPr="00FB58FA" w:rsidTr="00F0193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F01931" w:rsidRPr="00FB58FA" w:rsidRDefault="00F01931" w:rsidP="00F01931">
            <w:pPr>
              <w:rPr>
                <w:rFonts w:cs="Arial"/>
                <w:color w:val="000000" w:themeColor="text1"/>
                <w:lang w:val="en-US"/>
              </w:rPr>
            </w:pPr>
          </w:p>
        </w:tc>
      </w:tr>
      <w:tr w:rsidR="00F01931" w:rsidRPr="00FB58FA" w:rsidTr="00F0193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F01931" w:rsidRPr="00FB58FA" w:rsidRDefault="00F01931" w:rsidP="00F01931">
            <w:pPr>
              <w:rPr>
                <w:rFonts w:cs="Arial"/>
                <w:color w:val="000000" w:themeColor="text1"/>
                <w:lang w:val="en-US"/>
              </w:rPr>
            </w:pPr>
          </w:p>
        </w:tc>
      </w:tr>
      <w:tr w:rsidR="00F01931" w:rsidRPr="00FB58FA" w:rsidTr="00F0193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01931" w:rsidRPr="00FB58FA" w:rsidRDefault="00F01931" w:rsidP="00F01931">
            <w:pPr>
              <w:rPr>
                <w:rFonts w:cs="Arial"/>
                <w:b/>
                <w:color w:val="000000" w:themeColor="text1"/>
                <w:lang w:val="en-US"/>
              </w:rPr>
            </w:pPr>
            <w:r w:rsidRPr="00FB58FA">
              <w:rPr>
                <w:rFonts w:cs="Arial"/>
                <w:b/>
                <w:color w:val="000000" w:themeColor="text1"/>
                <w:lang w:val="en-US"/>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F01931" w:rsidRPr="00FB58FA" w:rsidRDefault="00F01931" w:rsidP="00F01931">
            <w:pPr>
              <w:rPr>
                <w:rFonts w:cs="Arial"/>
                <w:color w:val="000000" w:themeColor="text1"/>
                <w:lang w:val="en-US"/>
              </w:rPr>
            </w:pPr>
            <w:r w:rsidRPr="00FB58FA">
              <w:rPr>
                <w:rFonts w:cs="Arial"/>
                <w:color w:val="000000" w:themeColor="text1"/>
                <w:lang w:val="en-US"/>
              </w:rPr>
              <w:t>59100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F01931" w:rsidRPr="00FB58FA" w:rsidRDefault="00F01931" w:rsidP="00F01931">
            <w:pPr>
              <w:rPr>
                <w:rFonts w:cs="Arial"/>
                <w:color w:val="000000" w:themeColor="text1"/>
                <w:lang w:val="en-US"/>
              </w:rPr>
            </w:pPr>
            <w:r w:rsidRPr="00FB58FA">
              <w:rPr>
                <w:rFonts w:cs="Arial"/>
                <w:color w:val="000000" w:themeColor="text1"/>
                <w:lang w:val="en-US"/>
              </w:rPr>
              <w:t>118200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F01931" w:rsidRPr="00FB58FA" w:rsidRDefault="00F01931" w:rsidP="00F01931">
            <w:pPr>
              <w:rPr>
                <w:rFonts w:cs="Arial"/>
                <w:color w:val="000000" w:themeColor="text1"/>
                <w:lang w:val="en-US"/>
              </w:rPr>
            </w:pPr>
            <w:r w:rsidRPr="00FB58FA">
              <w:rPr>
                <w:rFonts w:cs="Arial"/>
                <w:color w:val="000000" w:themeColor="text1"/>
                <w:lang w:val="en-US"/>
              </w:rPr>
              <w:t>118200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F01931" w:rsidRPr="00FB58FA" w:rsidRDefault="00F01931" w:rsidP="00F01931">
            <w:pPr>
              <w:rPr>
                <w:rFonts w:cs="Arial"/>
                <w:color w:val="000000" w:themeColor="text1"/>
                <w:lang w:val="en-US"/>
              </w:rPr>
            </w:pPr>
            <w:r w:rsidRPr="00FB58FA">
              <w:rPr>
                <w:rFonts w:cs="Arial"/>
                <w:color w:val="000000" w:themeColor="text1"/>
                <w:lang w:val="en-US"/>
              </w:rPr>
              <w:t>118200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F01931" w:rsidRPr="00FB58FA" w:rsidRDefault="00F01931" w:rsidP="00F01931">
            <w:pPr>
              <w:rPr>
                <w:rFonts w:cs="Arial"/>
                <w:color w:val="000000" w:themeColor="text1"/>
                <w:lang w:val="en-US"/>
              </w:rPr>
            </w:pPr>
            <w:r w:rsidRPr="00FB58FA">
              <w:rPr>
                <w:rFonts w:cs="Arial"/>
                <w:color w:val="000000" w:themeColor="text1"/>
                <w:lang w:val="en-US"/>
              </w:rPr>
              <w:t>59100</w:t>
            </w:r>
          </w:p>
        </w:tc>
      </w:tr>
    </w:tbl>
    <w:p w:rsidR="00F01931" w:rsidRPr="00FB58FA" w:rsidRDefault="00F01931" w:rsidP="00F01931">
      <w:pPr>
        <w:rPr>
          <w:rFonts w:cs="Arial"/>
          <w:color w:val="000000" w:themeColor="text1"/>
          <w:lang w:val="en-US"/>
        </w:rPr>
      </w:pPr>
      <w:r w:rsidRPr="00FB58FA">
        <w:rPr>
          <w:rFonts w:cs="Arial"/>
          <w:color w:val="000000" w:themeColor="text1"/>
          <w:lang w:val="en-US"/>
        </w:rPr>
        <w:t>(All figures in Euro)</w:t>
      </w:r>
    </w:p>
    <w:p w:rsidR="00F01931" w:rsidRPr="00FB58FA" w:rsidRDefault="00F01931" w:rsidP="00F01931">
      <w:pPr>
        <w:pStyle w:val="Musterberschrift31"/>
        <w:numPr>
          <w:ilvl w:val="2"/>
          <w:numId w:val="1"/>
        </w:numPr>
        <w:tabs>
          <w:tab w:val="clear" w:pos="8652"/>
          <w:tab w:val="num" w:pos="1139"/>
        </w:tabs>
        <w:ind w:left="856" w:hanging="856"/>
        <w:rPr>
          <w:rFonts w:cs="Arial"/>
          <w:color w:val="000000" w:themeColor="text1"/>
          <w:lang w:val="en-US"/>
        </w:rPr>
      </w:pPr>
      <w:r w:rsidRPr="00FB58FA">
        <w:rPr>
          <w:rFonts w:cs="Arial"/>
          <w:color w:val="000000" w:themeColor="text1"/>
          <w:lang w:val="en-US"/>
        </w:rPr>
        <w:t xml:space="preserve">Staff </w:t>
      </w:r>
    </w:p>
    <w:tbl>
      <w:tblPr>
        <w:tblW w:w="5000" w:type="pct"/>
        <w:tblCellMar>
          <w:left w:w="71" w:type="dxa"/>
          <w:right w:w="71" w:type="dxa"/>
        </w:tblCellMar>
        <w:tblLook w:val="04A0" w:firstRow="1" w:lastRow="0" w:firstColumn="1" w:lastColumn="0" w:noHBand="0" w:noVBand="1"/>
      </w:tblPr>
      <w:tblGrid>
        <w:gridCol w:w="1448"/>
        <w:gridCol w:w="865"/>
        <w:gridCol w:w="1550"/>
        <w:gridCol w:w="55"/>
        <w:gridCol w:w="876"/>
        <w:gridCol w:w="1652"/>
        <w:gridCol w:w="1276"/>
        <w:gridCol w:w="954"/>
        <w:gridCol w:w="1098"/>
      </w:tblGrid>
      <w:tr w:rsidR="00F01931" w:rsidRPr="00FB58FA" w:rsidTr="00F01931">
        <w:trPr>
          <w:cantSplit/>
        </w:trPr>
        <w:tc>
          <w:tcPr>
            <w:tcW w:w="741" w:type="pct"/>
            <w:tcBorders>
              <w:top w:val="nil"/>
              <w:left w:val="nil"/>
              <w:bottom w:val="single" w:sz="12" w:space="0" w:color="auto"/>
              <w:right w:val="single" w:sz="12" w:space="0" w:color="auto"/>
            </w:tcBorders>
          </w:tcPr>
          <w:p w:rsidR="00F01931" w:rsidRPr="00FB58FA" w:rsidRDefault="00F01931" w:rsidP="00F01931">
            <w:pPr>
              <w:rPr>
                <w:rFonts w:cs="Arial"/>
                <w:color w:val="000000" w:themeColor="text1"/>
                <w:lang w:val="en-US"/>
              </w:rPr>
            </w:pPr>
          </w:p>
        </w:tc>
        <w:tc>
          <w:tcPr>
            <w:tcW w:w="443" w:type="pct"/>
            <w:tcBorders>
              <w:top w:val="single" w:sz="12" w:space="0" w:color="auto"/>
              <w:left w:val="single" w:sz="12" w:space="0" w:color="auto"/>
              <w:bottom w:val="single" w:sz="12" w:space="0" w:color="auto"/>
              <w:right w:val="single" w:sz="6" w:space="0" w:color="auto"/>
            </w:tcBorders>
            <w:shd w:val="clear" w:color="auto" w:fill="D9D9D9"/>
            <w:hideMark/>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No.</w:t>
            </w:r>
          </w:p>
        </w:tc>
        <w:tc>
          <w:tcPr>
            <w:tcW w:w="793" w:type="pct"/>
            <w:tcBorders>
              <w:top w:val="single" w:sz="12" w:space="0" w:color="auto"/>
              <w:left w:val="single" w:sz="6" w:space="0" w:color="auto"/>
              <w:bottom w:val="single" w:sz="12" w:space="0" w:color="auto"/>
              <w:right w:val="single" w:sz="6" w:space="0" w:color="auto"/>
            </w:tcBorders>
            <w:shd w:val="clear" w:color="auto" w:fill="D9D9D9"/>
            <w:hideMark/>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Name, academic degree, position</w:t>
            </w:r>
          </w:p>
        </w:tc>
        <w:tc>
          <w:tcPr>
            <w:tcW w:w="476" w:type="pct"/>
            <w:gridSpan w:val="2"/>
            <w:tcBorders>
              <w:top w:val="single" w:sz="12" w:space="0" w:color="auto"/>
              <w:left w:val="single" w:sz="6" w:space="0" w:color="auto"/>
              <w:bottom w:val="single" w:sz="12" w:space="0" w:color="auto"/>
              <w:right w:val="single" w:sz="6" w:space="0" w:color="auto"/>
            </w:tcBorders>
            <w:shd w:val="clear" w:color="auto" w:fill="D9D9D9"/>
            <w:hideMark/>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Field of research</w:t>
            </w:r>
          </w:p>
        </w:tc>
        <w:tc>
          <w:tcPr>
            <w:tcW w:w="845" w:type="pct"/>
            <w:tcBorders>
              <w:top w:val="single" w:sz="12" w:space="0" w:color="auto"/>
              <w:left w:val="single" w:sz="6" w:space="0" w:color="auto"/>
              <w:bottom w:val="single" w:sz="12" w:space="0" w:color="auto"/>
              <w:right w:val="single" w:sz="6" w:space="0" w:color="auto"/>
            </w:tcBorders>
            <w:shd w:val="clear" w:color="auto" w:fill="D9D9D9"/>
            <w:hideMark/>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hideMark/>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Commitment in hours/week</w:t>
            </w:r>
          </w:p>
        </w:tc>
        <w:tc>
          <w:tcPr>
            <w:tcW w:w="488" w:type="pct"/>
            <w:tcBorders>
              <w:top w:val="single" w:sz="12" w:space="0" w:color="auto"/>
              <w:left w:val="single" w:sz="6" w:space="0" w:color="auto"/>
              <w:bottom w:val="single" w:sz="12" w:space="0" w:color="auto"/>
              <w:right w:val="single" w:sz="12" w:space="0" w:color="auto"/>
            </w:tcBorders>
            <w:shd w:val="clear" w:color="auto" w:fill="D9D9D9"/>
            <w:hideMark/>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Category</w:t>
            </w:r>
          </w:p>
        </w:tc>
        <w:tc>
          <w:tcPr>
            <w:tcW w:w="562" w:type="pct"/>
            <w:tcBorders>
              <w:top w:val="single" w:sz="12" w:space="0" w:color="auto"/>
              <w:left w:val="single" w:sz="6" w:space="0" w:color="auto"/>
              <w:bottom w:val="single" w:sz="12" w:space="0" w:color="auto"/>
              <w:right w:val="single" w:sz="12" w:space="0" w:color="auto"/>
            </w:tcBorders>
            <w:shd w:val="clear" w:color="auto" w:fill="D9D9D9"/>
            <w:hideMark/>
          </w:tcPr>
          <w:p w:rsidR="00F01931" w:rsidRPr="00FB58FA" w:rsidRDefault="00F01931" w:rsidP="00F01931">
            <w:pPr>
              <w:jc w:val="center"/>
              <w:rPr>
                <w:rFonts w:cs="Arial"/>
                <w:color w:val="000000" w:themeColor="text1"/>
                <w:lang w:val="en-US"/>
              </w:rPr>
            </w:pPr>
            <w:r w:rsidRPr="00FB58FA">
              <w:rPr>
                <w:rFonts w:cs="Arial"/>
                <w:color w:val="000000" w:themeColor="text1"/>
                <w:lang w:val="en-US"/>
              </w:rPr>
              <w:t>Funded through:</w:t>
            </w:r>
          </w:p>
        </w:tc>
      </w:tr>
      <w:tr w:rsidR="00F01931" w:rsidRPr="00FB58FA" w:rsidTr="00F01931">
        <w:tc>
          <w:tcPr>
            <w:tcW w:w="4438" w:type="pct"/>
            <w:gridSpan w:val="8"/>
            <w:tcBorders>
              <w:top w:val="single" w:sz="12" w:space="0" w:color="auto"/>
              <w:left w:val="single" w:sz="12" w:space="0" w:color="auto"/>
              <w:bottom w:val="single" w:sz="12" w:space="0" w:color="auto"/>
              <w:right w:val="single" w:sz="12" w:space="0" w:color="auto"/>
            </w:tcBorders>
            <w:shd w:val="clear" w:color="auto" w:fill="D9D9D9"/>
            <w:hideMark/>
          </w:tcPr>
          <w:p w:rsidR="00F01931" w:rsidRPr="00FB58FA" w:rsidRDefault="00F01931" w:rsidP="00F01931">
            <w:pPr>
              <w:rPr>
                <w:rFonts w:cs="Arial"/>
                <w:b/>
                <w:color w:val="000000" w:themeColor="text1"/>
                <w:lang w:val="en-US"/>
              </w:rPr>
            </w:pPr>
            <w:r w:rsidRPr="00FB58FA">
              <w:rPr>
                <w:rFonts w:cs="Arial"/>
                <w:b/>
                <w:color w:val="000000" w:themeColor="text1"/>
                <w:lang w:val="en-US"/>
              </w:rPr>
              <w:t>Available</w:t>
            </w:r>
          </w:p>
        </w:tc>
        <w:tc>
          <w:tcPr>
            <w:tcW w:w="562" w:type="pct"/>
            <w:tcBorders>
              <w:top w:val="single" w:sz="12" w:space="0" w:color="auto"/>
              <w:left w:val="single" w:sz="12" w:space="0" w:color="auto"/>
              <w:bottom w:val="single" w:sz="12" w:space="0" w:color="auto"/>
              <w:right w:val="single" w:sz="12" w:space="0" w:color="auto"/>
            </w:tcBorders>
            <w:shd w:val="clear" w:color="auto" w:fill="D9D9D9"/>
          </w:tcPr>
          <w:p w:rsidR="00F01931" w:rsidRPr="00FB58FA" w:rsidRDefault="00F01931" w:rsidP="00F01931">
            <w:pPr>
              <w:rPr>
                <w:rFonts w:cs="Arial"/>
                <w:b/>
                <w:color w:val="000000" w:themeColor="text1"/>
                <w:lang w:val="en-US"/>
              </w:rPr>
            </w:pPr>
          </w:p>
        </w:tc>
      </w:tr>
      <w:tr w:rsidR="00F01931" w:rsidRPr="00FB58FA" w:rsidTr="00F01931">
        <w:trPr>
          <w:cantSplit/>
          <w:trHeight w:val="1209"/>
        </w:trPr>
        <w:tc>
          <w:tcPr>
            <w:tcW w:w="741" w:type="pct"/>
            <w:vMerge w:val="restart"/>
            <w:tcBorders>
              <w:top w:val="single" w:sz="12" w:space="0" w:color="auto"/>
              <w:left w:val="single" w:sz="12" w:space="0" w:color="auto"/>
              <w:right w:val="single" w:sz="12" w:space="0" w:color="auto"/>
            </w:tcBorders>
            <w:shd w:val="clear" w:color="auto" w:fill="D9D9D9"/>
            <w:hideMark/>
          </w:tcPr>
          <w:p w:rsidR="00F01931" w:rsidRPr="00FB58FA" w:rsidRDefault="00F01931" w:rsidP="00F01931">
            <w:pPr>
              <w:rPr>
                <w:rFonts w:cs="Arial"/>
                <w:color w:val="000000" w:themeColor="text1"/>
                <w:lang w:val="en-US"/>
              </w:rPr>
            </w:pPr>
            <w:r w:rsidRPr="00FB58FA">
              <w:rPr>
                <w:rFonts w:cs="Arial"/>
                <w:color w:val="000000" w:themeColor="text1"/>
                <w:lang w:val="en-US"/>
              </w:rPr>
              <w:t>Research staff</w:t>
            </w:r>
          </w:p>
        </w:tc>
        <w:tc>
          <w:tcPr>
            <w:tcW w:w="443" w:type="pct"/>
            <w:tcBorders>
              <w:top w:val="single" w:sz="12" w:space="0" w:color="auto"/>
              <w:left w:val="single" w:sz="12" w:space="0" w:color="auto"/>
              <w:bottom w:val="single" w:sz="6"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1</w:t>
            </w:r>
          </w:p>
        </w:tc>
        <w:tc>
          <w:tcPr>
            <w:tcW w:w="821" w:type="pct"/>
            <w:gridSpan w:val="2"/>
            <w:tcBorders>
              <w:top w:val="single" w:sz="12" w:space="0" w:color="auto"/>
              <w:left w:val="single" w:sz="6" w:space="0" w:color="auto"/>
              <w:bottom w:val="single" w:sz="6" w:space="0" w:color="auto"/>
              <w:right w:val="single" w:sz="6" w:space="0" w:color="auto"/>
            </w:tcBorders>
          </w:tcPr>
          <w:p w:rsidR="00F01931" w:rsidRPr="00FB58FA" w:rsidRDefault="00F01931" w:rsidP="00F01931">
            <w:pPr>
              <w:rPr>
                <w:rFonts w:cs="Arial"/>
                <w:color w:val="000000" w:themeColor="text1"/>
                <w:lang w:val="de-DE"/>
              </w:rPr>
            </w:pPr>
            <w:r w:rsidRPr="00FB58FA">
              <w:rPr>
                <w:rFonts w:cs="Arial"/>
                <w:color w:val="000000" w:themeColor="text1"/>
                <w:lang w:val="de-DE"/>
              </w:rPr>
              <w:t>Silke Christiansen, Prof. Dr., Institutsleiterin</w:t>
            </w:r>
          </w:p>
        </w:tc>
        <w:tc>
          <w:tcPr>
            <w:tcW w:w="448" w:type="pct"/>
            <w:tcBorders>
              <w:top w:val="single" w:sz="12" w:space="0" w:color="auto"/>
              <w:left w:val="single" w:sz="6" w:space="0" w:color="auto"/>
              <w:bottom w:val="single" w:sz="6"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Material science</w:t>
            </w:r>
          </w:p>
        </w:tc>
        <w:tc>
          <w:tcPr>
            <w:tcW w:w="845" w:type="pct"/>
            <w:tcBorders>
              <w:top w:val="single" w:sz="12" w:space="0" w:color="auto"/>
              <w:left w:val="single" w:sz="6" w:space="0" w:color="auto"/>
              <w:bottom w:val="single" w:sz="6" w:space="0" w:color="auto"/>
              <w:right w:val="single" w:sz="6" w:space="0" w:color="auto"/>
            </w:tcBorders>
          </w:tcPr>
          <w:p w:rsidR="00F01931" w:rsidRPr="00FB58FA" w:rsidRDefault="00F01931" w:rsidP="00F01931">
            <w:pPr>
              <w:pStyle w:val="ErluterungenMuster1"/>
              <w:rPr>
                <w:rFonts w:cs="Arial"/>
                <w:color w:val="000000" w:themeColor="text1"/>
                <w:lang w:val="de-DE"/>
              </w:rPr>
            </w:pPr>
            <w:r w:rsidRPr="00FB58FA">
              <w:rPr>
                <w:rFonts w:cs="Arial"/>
                <w:color w:val="000000" w:themeColor="text1"/>
                <w:lang w:val="de-DE"/>
              </w:rPr>
              <w:t>Helmholtz-Zentrum Berlin für Materialien und Energie (HZB)</w:t>
            </w:r>
          </w:p>
        </w:tc>
        <w:tc>
          <w:tcPr>
            <w:tcW w:w="653" w:type="pct"/>
            <w:tcBorders>
              <w:top w:val="single" w:sz="12" w:space="0" w:color="auto"/>
              <w:left w:val="single" w:sz="6" w:space="0" w:color="auto"/>
              <w:bottom w:val="single" w:sz="6"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8h</w:t>
            </w:r>
          </w:p>
        </w:tc>
        <w:tc>
          <w:tcPr>
            <w:tcW w:w="488" w:type="pct"/>
            <w:tcBorders>
              <w:top w:val="single" w:sz="12" w:space="0" w:color="auto"/>
              <w:left w:val="single" w:sz="6" w:space="0" w:color="auto"/>
              <w:bottom w:val="single" w:sz="6" w:space="0" w:color="auto"/>
              <w:right w:val="single" w:sz="12" w:space="0" w:color="auto"/>
              <w:tl2br w:val="single" w:sz="6" w:space="0" w:color="auto"/>
            </w:tcBorders>
          </w:tcPr>
          <w:p w:rsidR="00F01931" w:rsidRPr="00FB58FA" w:rsidRDefault="00F01931" w:rsidP="00F01931">
            <w:pPr>
              <w:rPr>
                <w:rFonts w:cs="Arial"/>
                <w:color w:val="000000" w:themeColor="text1"/>
                <w:lang w:val="en-US"/>
              </w:rPr>
            </w:pPr>
          </w:p>
        </w:tc>
        <w:tc>
          <w:tcPr>
            <w:tcW w:w="562" w:type="pct"/>
            <w:tcBorders>
              <w:top w:val="single" w:sz="12" w:space="0" w:color="auto"/>
              <w:left w:val="single" w:sz="6" w:space="0" w:color="auto"/>
              <w:bottom w:val="single" w:sz="6" w:space="0" w:color="auto"/>
              <w:right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Direct costs</w:t>
            </w:r>
          </w:p>
        </w:tc>
      </w:tr>
      <w:tr w:rsidR="00F01931" w:rsidRPr="00FB58FA" w:rsidTr="00F01931">
        <w:trPr>
          <w:cantSplit/>
        </w:trPr>
        <w:tc>
          <w:tcPr>
            <w:tcW w:w="0" w:type="auto"/>
            <w:vMerge/>
            <w:tcBorders>
              <w:left w:val="single" w:sz="12" w:space="0" w:color="auto"/>
              <w:right w:val="single" w:sz="12" w:space="0" w:color="auto"/>
            </w:tcBorders>
            <w:vAlign w:val="center"/>
            <w:hideMark/>
          </w:tcPr>
          <w:p w:rsidR="00F01931" w:rsidRPr="00FB58FA" w:rsidRDefault="00F01931" w:rsidP="00F01931">
            <w:pPr>
              <w:overflowPunct/>
              <w:autoSpaceDE/>
              <w:autoSpaceDN/>
              <w:adjustRightInd/>
              <w:rPr>
                <w:rFonts w:cs="Arial"/>
                <w:color w:val="000000" w:themeColor="text1"/>
                <w:lang w:val="en-US"/>
              </w:rPr>
            </w:pPr>
          </w:p>
        </w:tc>
        <w:tc>
          <w:tcPr>
            <w:tcW w:w="443" w:type="pct"/>
            <w:tcBorders>
              <w:top w:val="single" w:sz="6" w:space="0" w:color="auto"/>
              <w:left w:val="single" w:sz="12" w:space="0" w:color="auto"/>
              <w:bottom w:val="single" w:sz="6"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 xml:space="preserve">2. </w:t>
            </w:r>
          </w:p>
          <w:p w:rsidR="00F01931" w:rsidRPr="00FB58FA" w:rsidRDefault="00F01931" w:rsidP="00F01931">
            <w:pPr>
              <w:rPr>
                <w:rFonts w:cs="Arial"/>
                <w:color w:val="000000" w:themeColor="text1"/>
                <w:lang w:val="en-US"/>
              </w:rPr>
            </w:pPr>
          </w:p>
        </w:tc>
        <w:tc>
          <w:tcPr>
            <w:tcW w:w="821" w:type="pct"/>
            <w:gridSpan w:val="2"/>
            <w:tcBorders>
              <w:top w:val="single" w:sz="6" w:space="0" w:color="auto"/>
              <w:left w:val="single" w:sz="6" w:space="0" w:color="auto"/>
              <w:bottom w:val="single" w:sz="6"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Katja Höfllich, Dr.</w:t>
            </w:r>
          </w:p>
        </w:tc>
        <w:tc>
          <w:tcPr>
            <w:tcW w:w="448" w:type="pct"/>
            <w:tcBorders>
              <w:top w:val="single" w:sz="6" w:space="0" w:color="auto"/>
              <w:left w:val="single" w:sz="6" w:space="0" w:color="auto"/>
              <w:bottom w:val="single" w:sz="6"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Physics</w:t>
            </w:r>
          </w:p>
        </w:tc>
        <w:tc>
          <w:tcPr>
            <w:tcW w:w="845" w:type="pct"/>
            <w:tcBorders>
              <w:top w:val="single" w:sz="6" w:space="0" w:color="auto"/>
              <w:left w:val="single" w:sz="6" w:space="0" w:color="auto"/>
              <w:bottom w:val="single" w:sz="6" w:space="0" w:color="auto"/>
              <w:right w:val="single" w:sz="6" w:space="0" w:color="auto"/>
            </w:tcBorders>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HZB</w:t>
            </w:r>
          </w:p>
        </w:tc>
        <w:tc>
          <w:tcPr>
            <w:tcW w:w="653" w:type="pct"/>
            <w:tcBorders>
              <w:top w:val="single" w:sz="6" w:space="0" w:color="auto"/>
              <w:left w:val="single" w:sz="6" w:space="0" w:color="auto"/>
              <w:bottom w:val="single" w:sz="6"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10h</w:t>
            </w:r>
          </w:p>
        </w:tc>
        <w:tc>
          <w:tcPr>
            <w:tcW w:w="488" w:type="pct"/>
            <w:tcBorders>
              <w:top w:val="single" w:sz="6" w:space="0" w:color="auto"/>
              <w:left w:val="single" w:sz="6" w:space="0" w:color="auto"/>
              <w:bottom w:val="single" w:sz="6" w:space="0" w:color="auto"/>
              <w:right w:val="single" w:sz="12" w:space="0" w:color="auto"/>
              <w:tl2br w:val="single" w:sz="6" w:space="0" w:color="auto"/>
            </w:tcBorders>
          </w:tcPr>
          <w:p w:rsidR="00F01931" w:rsidRPr="00FB58FA" w:rsidRDefault="00F01931" w:rsidP="00F01931">
            <w:pPr>
              <w:rPr>
                <w:rFonts w:cs="Arial"/>
                <w:color w:val="000000" w:themeColor="text1"/>
                <w:lang w:val="en-US"/>
              </w:rPr>
            </w:pPr>
          </w:p>
        </w:tc>
        <w:tc>
          <w:tcPr>
            <w:tcW w:w="562" w:type="pct"/>
            <w:tcBorders>
              <w:top w:val="single" w:sz="6" w:space="0" w:color="auto"/>
              <w:left w:val="single" w:sz="6" w:space="0" w:color="auto"/>
              <w:bottom w:val="single" w:sz="6" w:space="0" w:color="auto"/>
              <w:right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Helmholtz-Postdoc-Programm</w:t>
            </w:r>
          </w:p>
        </w:tc>
      </w:tr>
      <w:tr w:rsidR="00F01931" w:rsidRPr="00FB58FA" w:rsidTr="00F01931">
        <w:trPr>
          <w:cantSplit/>
        </w:trPr>
        <w:tc>
          <w:tcPr>
            <w:tcW w:w="0" w:type="auto"/>
            <w:vMerge/>
            <w:tcBorders>
              <w:left w:val="single" w:sz="12" w:space="0" w:color="auto"/>
              <w:right w:val="single" w:sz="12" w:space="0" w:color="auto"/>
            </w:tcBorders>
            <w:vAlign w:val="center"/>
            <w:hideMark/>
          </w:tcPr>
          <w:p w:rsidR="00F01931" w:rsidRPr="00FB58FA" w:rsidRDefault="00F01931" w:rsidP="00F01931">
            <w:pPr>
              <w:overflowPunct/>
              <w:autoSpaceDE/>
              <w:autoSpaceDN/>
              <w:adjustRightInd/>
              <w:rPr>
                <w:rFonts w:cs="Arial"/>
                <w:color w:val="000000" w:themeColor="text1"/>
                <w:lang w:val="en-US"/>
              </w:rPr>
            </w:pPr>
          </w:p>
        </w:tc>
        <w:tc>
          <w:tcPr>
            <w:tcW w:w="443" w:type="pct"/>
            <w:tcBorders>
              <w:top w:val="single" w:sz="6" w:space="0" w:color="auto"/>
              <w:left w:val="single" w:sz="12" w:space="0" w:color="auto"/>
              <w:bottom w:val="single" w:sz="4"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3.</w:t>
            </w:r>
          </w:p>
        </w:tc>
        <w:tc>
          <w:tcPr>
            <w:tcW w:w="821" w:type="pct"/>
            <w:gridSpan w:val="2"/>
            <w:tcBorders>
              <w:top w:val="single" w:sz="6" w:space="0" w:color="auto"/>
              <w:left w:val="single" w:sz="6" w:space="0" w:color="auto"/>
              <w:bottom w:val="single" w:sz="4"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Christian Tessarek, Dr.</w:t>
            </w:r>
          </w:p>
        </w:tc>
        <w:tc>
          <w:tcPr>
            <w:tcW w:w="448" w:type="pct"/>
            <w:tcBorders>
              <w:top w:val="single" w:sz="6" w:space="0" w:color="auto"/>
              <w:left w:val="single" w:sz="6" w:space="0" w:color="auto"/>
              <w:bottom w:val="single" w:sz="4" w:space="0" w:color="auto"/>
              <w:right w:val="single" w:sz="4"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Physics</w:t>
            </w:r>
          </w:p>
        </w:tc>
        <w:tc>
          <w:tcPr>
            <w:tcW w:w="845" w:type="pct"/>
            <w:tcBorders>
              <w:top w:val="single" w:sz="6" w:space="0" w:color="auto"/>
              <w:left w:val="single" w:sz="4" w:space="0" w:color="auto"/>
              <w:bottom w:val="single" w:sz="4" w:space="0" w:color="auto"/>
              <w:right w:val="single" w:sz="6" w:space="0" w:color="auto"/>
            </w:tcBorders>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HZB in collaboration with Max Planck Institut (MPL)</w:t>
            </w:r>
          </w:p>
        </w:tc>
        <w:tc>
          <w:tcPr>
            <w:tcW w:w="653" w:type="pct"/>
            <w:tcBorders>
              <w:top w:val="single" w:sz="6" w:space="0" w:color="auto"/>
              <w:left w:val="single" w:sz="6" w:space="0" w:color="auto"/>
              <w:bottom w:val="single" w:sz="4"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4h</w:t>
            </w:r>
          </w:p>
        </w:tc>
        <w:tc>
          <w:tcPr>
            <w:tcW w:w="488" w:type="pct"/>
            <w:tcBorders>
              <w:top w:val="single" w:sz="6" w:space="0" w:color="auto"/>
              <w:left w:val="single" w:sz="6" w:space="0" w:color="auto"/>
              <w:bottom w:val="single" w:sz="4" w:space="0" w:color="auto"/>
              <w:right w:val="single" w:sz="12" w:space="0" w:color="auto"/>
              <w:tl2br w:val="single" w:sz="6" w:space="0" w:color="auto"/>
            </w:tcBorders>
          </w:tcPr>
          <w:p w:rsidR="00F01931" w:rsidRPr="00FB58FA" w:rsidRDefault="00F01931" w:rsidP="00F01931">
            <w:pPr>
              <w:rPr>
                <w:rFonts w:cs="Arial"/>
                <w:color w:val="000000" w:themeColor="text1"/>
                <w:lang w:val="en-US"/>
              </w:rPr>
            </w:pPr>
          </w:p>
        </w:tc>
        <w:tc>
          <w:tcPr>
            <w:tcW w:w="562" w:type="pct"/>
            <w:tcBorders>
              <w:top w:val="single" w:sz="6" w:space="0" w:color="auto"/>
              <w:left w:val="single" w:sz="6" w:space="0" w:color="auto"/>
              <w:bottom w:val="single" w:sz="4" w:space="0" w:color="auto"/>
              <w:right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EU LCAOS</w:t>
            </w:r>
          </w:p>
        </w:tc>
      </w:tr>
      <w:tr w:rsidR="00F01931" w:rsidRPr="00FB58FA" w:rsidTr="00F01931">
        <w:trPr>
          <w:cantSplit/>
        </w:trPr>
        <w:tc>
          <w:tcPr>
            <w:tcW w:w="0" w:type="auto"/>
            <w:vMerge/>
            <w:tcBorders>
              <w:left w:val="single" w:sz="12" w:space="0" w:color="auto"/>
              <w:right w:val="single" w:sz="12" w:space="0" w:color="auto"/>
            </w:tcBorders>
            <w:vAlign w:val="center"/>
          </w:tcPr>
          <w:p w:rsidR="00F01931" w:rsidRPr="00FB58FA" w:rsidRDefault="00F01931" w:rsidP="00F01931">
            <w:pPr>
              <w:overflowPunct/>
              <w:autoSpaceDE/>
              <w:autoSpaceDN/>
              <w:adjustRightInd/>
              <w:rPr>
                <w:rFonts w:cs="Arial"/>
                <w:color w:val="000000" w:themeColor="text1"/>
                <w:lang w:val="en-US"/>
              </w:rPr>
            </w:pPr>
          </w:p>
        </w:tc>
        <w:tc>
          <w:tcPr>
            <w:tcW w:w="443" w:type="pct"/>
            <w:tcBorders>
              <w:top w:val="single" w:sz="4" w:space="0" w:color="auto"/>
              <w:left w:val="single" w:sz="12" w:space="0" w:color="auto"/>
              <w:bottom w:val="single" w:sz="4"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4.</w:t>
            </w:r>
          </w:p>
        </w:tc>
        <w:tc>
          <w:tcPr>
            <w:tcW w:w="821" w:type="pct"/>
            <w:gridSpan w:val="2"/>
            <w:tcBorders>
              <w:top w:val="single" w:sz="4" w:space="0" w:color="auto"/>
              <w:left w:val="single" w:sz="6" w:space="0" w:color="auto"/>
              <w:bottom w:val="single" w:sz="4"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 xml:space="preserve">already selected currently graduating, Postdoc </w:t>
            </w:r>
          </w:p>
        </w:tc>
        <w:tc>
          <w:tcPr>
            <w:tcW w:w="448" w:type="pct"/>
            <w:tcBorders>
              <w:top w:val="single" w:sz="4" w:space="0" w:color="auto"/>
              <w:left w:val="single" w:sz="6" w:space="0" w:color="auto"/>
              <w:bottom w:val="single" w:sz="4"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 xml:space="preserve">Physics </w:t>
            </w:r>
          </w:p>
        </w:tc>
        <w:tc>
          <w:tcPr>
            <w:tcW w:w="845" w:type="pct"/>
            <w:tcBorders>
              <w:top w:val="single" w:sz="4" w:space="0" w:color="auto"/>
              <w:left w:val="single" w:sz="6" w:space="0" w:color="auto"/>
              <w:bottom w:val="single" w:sz="4" w:space="0" w:color="auto"/>
              <w:right w:val="single" w:sz="6" w:space="0" w:color="auto"/>
            </w:tcBorders>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 xml:space="preserve">HZB </w:t>
            </w:r>
          </w:p>
        </w:tc>
        <w:tc>
          <w:tcPr>
            <w:tcW w:w="653" w:type="pct"/>
            <w:tcBorders>
              <w:top w:val="single" w:sz="4" w:space="0" w:color="auto"/>
              <w:left w:val="single" w:sz="6" w:space="0" w:color="auto"/>
              <w:bottom w:val="single" w:sz="4"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10h</w:t>
            </w:r>
          </w:p>
        </w:tc>
        <w:tc>
          <w:tcPr>
            <w:tcW w:w="488" w:type="pct"/>
            <w:tcBorders>
              <w:top w:val="single" w:sz="4" w:space="0" w:color="auto"/>
              <w:left w:val="single" w:sz="6" w:space="0" w:color="auto"/>
              <w:bottom w:val="single" w:sz="4" w:space="0" w:color="auto"/>
              <w:right w:val="single" w:sz="12" w:space="0" w:color="auto"/>
              <w:tl2br w:val="single" w:sz="6" w:space="0" w:color="auto"/>
            </w:tcBorders>
          </w:tcPr>
          <w:p w:rsidR="00F01931" w:rsidRPr="00FB58FA" w:rsidRDefault="00F01931" w:rsidP="00F01931">
            <w:pPr>
              <w:rPr>
                <w:rFonts w:cs="Arial"/>
                <w:color w:val="000000" w:themeColor="text1"/>
                <w:lang w:val="en-US"/>
              </w:rPr>
            </w:pPr>
          </w:p>
        </w:tc>
        <w:tc>
          <w:tcPr>
            <w:tcW w:w="562" w:type="pct"/>
            <w:tcBorders>
              <w:top w:val="single" w:sz="4" w:space="0" w:color="auto"/>
              <w:left w:val="single" w:sz="12" w:space="0" w:color="auto"/>
              <w:bottom w:val="single" w:sz="4" w:space="0" w:color="auto"/>
              <w:right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Direct costs</w:t>
            </w:r>
          </w:p>
        </w:tc>
      </w:tr>
      <w:tr w:rsidR="00F01931" w:rsidRPr="00FB58FA" w:rsidTr="00F01931">
        <w:trPr>
          <w:cantSplit/>
        </w:trPr>
        <w:tc>
          <w:tcPr>
            <w:tcW w:w="0" w:type="auto"/>
            <w:vMerge/>
            <w:tcBorders>
              <w:left w:val="single" w:sz="12" w:space="0" w:color="auto"/>
              <w:bottom w:val="single" w:sz="12" w:space="0" w:color="auto"/>
              <w:right w:val="single" w:sz="12" w:space="0" w:color="auto"/>
            </w:tcBorders>
            <w:vAlign w:val="center"/>
          </w:tcPr>
          <w:p w:rsidR="00F01931" w:rsidRPr="00FB58FA" w:rsidRDefault="00F01931" w:rsidP="00F01931">
            <w:pPr>
              <w:overflowPunct/>
              <w:autoSpaceDE/>
              <w:autoSpaceDN/>
              <w:adjustRightInd/>
              <w:rPr>
                <w:rFonts w:cs="Arial"/>
                <w:color w:val="000000" w:themeColor="text1"/>
                <w:lang w:val="en-US"/>
              </w:rPr>
            </w:pPr>
          </w:p>
        </w:tc>
        <w:tc>
          <w:tcPr>
            <w:tcW w:w="443" w:type="pct"/>
            <w:tcBorders>
              <w:top w:val="single" w:sz="4" w:space="0" w:color="auto"/>
              <w:left w:val="single" w:sz="12" w:space="0" w:color="auto"/>
              <w:bottom w:val="single" w:sz="12"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5.</w:t>
            </w:r>
          </w:p>
        </w:tc>
        <w:tc>
          <w:tcPr>
            <w:tcW w:w="821" w:type="pct"/>
            <w:gridSpan w:val="2"/>
            <w:tcBorders>
              <w:top w:val="single" w:sz="4" w:space="0" w:color="auto"/>
              <w:left w:val="single" w:sz="6" w:space="0" w:color="auto"/>
              <w:bottom w:val="single" w:sz="12"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 xml:space="preserve">N.N., Postdoc </w:t>
            </w:r>
          </w:p>
        </w:tc>
        <w:tc>
          <w:tcPr>
            <w:tcW w:w="448" w:type="pct"/>
            <w:tcBorders>
              <w:top w:val="single" w:sz="4" w:space="0" w:color="auto"/>
              <w:left w:val="single" w:sz="6" w:space="0" w:color="auto"/>
              <w:bottom w:val="single" w:sz="12"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 xml:space="preserve">Physics </w:t>
            </w:r>
          </w:p>
        </w:tc>
        <w:tc>
          <w:tcPr>
            <w:tcW w:w="845" w:type="pct"/>
            <w:tcBorders>
              <w:top w:val="single" w:sz="4" w:space="0" w:color="auto"/>
              <w:left w:val="single" w:sz="6" w:space="0" w:color="auto"/>
              <w:bottom w:val="single" w:sz="12" w:space="0" w:color="auto"/>
              <w:right w:val="single" w:sz="6" w:space="0" w:color="auto"/>
            </w:tcBorders>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 xml:space="preserve">HZB </w:t>
            </w:r>
          </w:p>
        </w:tc>
        <w:tc>
          <w:tcPr>
            <w:tcW w:w="653" w:type="pct"/>
            <w:tcBorders>
              <w:top w:val="single" w:sz="4" w:space="0" w:color="auto"/>
              <w:left w:val="single" w:sz="6" w:space="0" w:color="auto"/>
              <w:bottom w:val="single" w:sz="12"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10h</w:t>
            </w:r>
          </w:p>
        </w:tc>
        <w:tc>
          <w:tcPr>
            <w:tcW w:w="488" w:type="pct"/>
            <w:tcBorders>
              <w:top w:val="single" w:sz="4" w:space="0" w:color="auto"/>
              <w:left w:val="single" w:sz="6" w:space="0" w:color="auto"/>
              <w:bottom w:val="single" w:sz="12" w:space="0" w:color="auto"/>
              <w:right w:val="single" w:sz="12" w:space="0" w:color="auto"/>
              <w:tl2br w:val="single" w:sz="6" w:space="0" w:color="auto"/>
            </w:tcBorders>
          </w:tcPr>
          <w:p w:rsidR="00F01931" w:rsidRPr="00FB58FA" w:rsidRDefault="00F01931" w:rsidP="00F01931">
            <w:pPr>
              <w:rPr>
                <w:rFonts w:cs="Arial"/>
                <w:color w:val="000000" w:themeColor="text1"/>
                <w:lang w:val="en-US"/>
              </w:rPr>
            </w:pPr>
          </w:p>
        </w:tc>
        <w:tc>
          <w:tcPr>
            <w:tcW w:w="562" w:type="pct"/>
            <w:tcBorders>
              <w:top w:val="single" w:sz="4" w:space="0" w:color="auto"/>
              <w:left w:val="single" w:sz="12" w:space="0" w:color="auto"/>
              <w:bottom w:val="single" w:sz="12" w:space="0" w:color="auto"/>
              <w:right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Direct costs</w:t>
            </w:r>
          </w:p>
        </w:tc>
      </w:tr>
      <w:tr w:rsidR="00F01931" w:rsidRPr="00FB58FA" w:rsidTr="00F01931">
        <w:trPr>
          <w:cantSplit/>
        </w:trPr>
        <w:tc>
          <w:tcPr>
            <w:tcW w:w="741" w:type="pct"/>
            <w:vMerge w:val="restart"/>
            <w:tcBorders>
              <w:top w:val="single" w:sz="12" w:space="0" w:color="auto"/>
              <w:left w:val="single" w:sz="12" w:space="0" w:color="auto"/>
              <w:bottom w:val="single" w:sz="6" w:space="0" w:color="auto"/>
              <w:right w:val="single" w:sz="12" w:space="0" w:color="auto"/>
            </w:tcBorders>
            <w:shd w:val="clear" w:color="auto" w:fill="D9D9D9"/>
            <w:hideMark/>
          </w:tcPr>
          <w:p w:rsidR="00F01931" w:rsidRPr="00FB58FA" w:rsidRDefault="00F01931" w:rsidP="00F01931">
            <w:pPr>
              <w:keepNext/>
              <w:rPr>
                <w:rFonts w:cs="Arial"/>
                <w:color w:val="000000" w:themeColor="text1"/>
                <w:lang w:val="en-US"/>
              </w:rPr>
            </w:pPr>
            <w:r w:rsidRPr="00FB58FA">
              <w:rPr>
                <w:rFonts w:cs="Arial"/>
                <w:color w:val="000000" w:themeColor="text1"/>
                <w:lang w:val="en-US"/>
              </w:rPr>
              <w:t>Non-research staff</w:t>
            </w:r>
          </w:p>
        </w:tc>
        <w:tc>
          <w:tcPr>
            <w:tcW w:w="443" w:type="pct"/>
            <w:tcBorders>
              <w:top w:val="single" w:sz="12" w:space="0" w:color="auto"/>
              <w:left w:val="single" w:sz="12" w:space="0" w:color="auto"/>
              <w:bottom w:val="single" w:sz="6" w:space="0" w:color="auto"/>
              <w:right w:val="single" w:sz="6" w:space="0" w:color="auto"/>
            </w:tcBorders>
          </w:tcPr>
          <w:p w:rsidR="00F01931" w:rsidRPr="00FB58FA" w:rsidRDefault="00F01931" w:rsidP="00F01931">
            <w:pPr>
              <w:keepNext/>
              <w:rPr>
                <w:rFonts w:cs="Arial"/>
                <w:color w:val="000000" w:themeColor="text1"/>
                <w:lang w:val="en-US"/>
              </w:rPr>
            </w:pPr>
            <w:r w:rsidRPr="00FB58FA">
              <w:rPr>
                <w:rFonts w:cs="Arial"/>
                <w:color w:val="000000" w:themeColor="text1"/>
                <w:lang w:val="en-US"/>
              </w:rPr>
              <w:t>6.</w:t>
            </w:r>
          </w:p>
        </w:tc>
        <w:tc>
          <w:tcPr>
            <w:tcW w:w="821" w:type="pct"/>
            <w:gridSpan w:val="2"/>
            <w:tcBorders>
              <w:top w:val="single" w:sz="12" w:space="0" w:color="auto"/>
              <w:left w:val="single" w:sz="6" w:space="0" w:color="auto"/>
              <w:bottom w:val="single" w:sz="6" w:space="0" w:color="auto"/>
              <w:right w:val="single" w:sz="6" w:space="0" w:color="auto"/>
            </w:tcBorders>
          </w:tcPr>
          <w:p w:rsidR="00F01931" w:rsidRPr="00FB58FA" w:rsidRDefault="00F01931" w:rsidP="00F01931">
            <w:pPr>
              <w:keepNext/>
              <w:rPr>
                <w:rFonts w:cs="Arial"/>
                <w:color w:val="000000" w:themeColor="text1"/>
                <w:lang w:val="en-US"/>
              </w:rPr>
            </w:pPr>
            <w:r w:rsidRPr="00FB58FA">
              <w:rPr>
                <w:rFonts w:cs="Arial"/>
                <w:color w:val="000000" w:themeColor="text1"/>
                <w:lang w:val="en-US"/>
              </w:rPr>
              <w:t>Holger Kropf</w:t>
            </w:r>
          </w:p>
        </w:tc>
        <w:tc>
          <w:tcPr>
            <w:tcW w:w="448" w:type="pct"/>
            <w:tcBorders>
              <w:top w:val="single" w:sz="12" w:space="0" w:color="auto"/>
              <w:left w:val="single" w:sz="6" w:space="0" w:color="auto"/>
              <w:bottom w:val="single" w:sz="6" w:space="0" w:color="auto"/>
              <w:right w:val="single" w:sz="6" w:space="0" w:color="auto"/>
              <w:tl2br w:val="single" w:sz="6" w:space="0" w:color="auto"/>
            </w:tcBorders>
          </w:tcPr>
          <w:p w:rsidR="00F01931" w:rsidRPr="00FB58FA" w:rsidRDefault="00F01931" w:rsidP="00F01931">
            <w:pPr>
              <w:keepNext/>
              <w:rPr>
                <w:rFonts w:cs="Arial"/>
                <w:color w:val="000000" w:themeColor="text1"/>
                <w:lang w:val="en-US"/>
              </w:rPr>
            </w:pPr>
          </w:p>
        </w:tc>
        <w:tc>
          <w:tcPr>
            <w:tcW w:w="845" w:type="pct"/>
            <w:tcBorders>
              <w:top w:val="single" w:sz="12" w:space="0" w:color="auto"/>
              <w:left w:val="single" w:sz="6" w:space="0" w:color="auto"/>
              <w:bottom w:val="single" w:sz="6" w:space="0" w:color="auto"/>
              <w:right w:val="single" w:sz="6" w:space="0" w:color="auto"/>
            </w:tcBorders>
          </w:tcPr>
          <w:p w:rsidR="00F01931" w:rsidRPr="00FB58FA" w:rsidRDefault="00F01931" w:rsidP="00F01931">
            <w:pPr>
              <w:keepNext/>
              <w:rPr>
                <w:rFonts w:cs="Arial"/>
                <w:color w:val="000000" w:themeColor="text1"/>
                <w:lang w:val="en-US"/>
              </w:rPr>
            </w:pPr>
            <w:r w:rsidRPr="00FB58FA">
              <w:rPr>
                <w:rFonts w:cs="Arial"/>
                <w:color w:val="000000" w:themeColor="text1"/>
                <w:lang w:val="en-US"/>
              </w:rPr>
              <w:t xml:space="preserve">HZB </w:t>
            </w:r>
          </w:p>
        </w:tc>
        <w:tc>
          <w:tcPr>
            <w:tcW w:w="653" w:type="pct"/>
            <w:tcBorders>
              <w:top w:val="single" w:sz="12" w:space="0" w:color="auto"/>
              <w:left w:val="single" w:sz="6" w:space="0" w:color="auto"/>
              <w:bottom w:val="single" w:sz="6" w:space="0" w:color="auto"/>
              <w:right w:val="single" w:sz="6" w:space="0" w:color="auto"/>
            </w:tcBorders>
          </w:tcPr>
          <w:p w:rsidR="00F01931" w:rsidRPr="00FB58FA" w:rsidRDefault="00F01931" w:rsidP="00F01931">
            <w:pPr>
              <w:keepNext/>
              <w:rPr>
                <w:rFonts w:cs="Arial"/>
                <w:color w:val="000000" w:themeColor="text1"/>
                <w:lang w:val="en-US"/>
              </w:rPr>
            </w:pPr>
            <w:r w:rsidRPr="00FB58FA">
              <w:rPr>
                <w:rFonts w:cs="Arial"/>
                <w:color w:val="000000" w:themeColor="text1"/>
                <w:lang w:val="en-US"/>
              </w:rPr>
              <w:t>4h</w:t>
            </w:r>
          </w:p>
        </w:tc>
        <w:tc>
          <w:tcPr>
            <w:tcW w:w="488" w:type="pct"/>
            <w:tcBorders>
              <w:top w:val="single" w:sz="12" w:space="0" w:color="auto"/>
              <w:left w:val="single" w:sz="6" w:space="0" w:color="auto"/>
              <w:bottom w:val="single" w:sz="6" w:space="0" w:color="auto"/>
              <w:right w:val="single" w:sz="12" w:space="0" w:color="auto"/>
              <w:tl2br w:val="single" w:sz="6" w:space="0" w:color="auto"/>
            </w:tcBorders>
          </w:tcPr>
          <w:p w:rsidR="00F01931" w:rsidRPr="00FB58FA" w:rsidRDefault="00F01931" w:rsidP="00F01931">
            <w:pPr>
              <w:keepNext/>
              <w:rPr>
                <w:rFonts w:cs="Arial"/>
                <w:color w:val="000000" w:themeColor="text1"/>
                <w:lang w:val="en-US"/>
              </w:rPr>
            </w:pPr>
          </w:p>
        </w:tc>
        <w:tc>
          <w:tcPr>
            <w:tcW w:w="562" w:type="pct"/>
            <w:tcBorders>
              <w:top w:val="single" w:sz="12" w:space="0" w:color="auto"/>
              <w:left w:val="single" w:sz="12" w:space="0" w:color="auto"/>
              <w:bottom w:val="single" w:sz="6" w:space="0" w:color="auto"/>
              <w:right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Direct costs</w:t>
            </w:r>
          </w:p>
        </w:tc>
      </w:tr>
      <w:tr w:rsidR="00D122B7" w:rsidRPr="00FB58FA" w:rsidTr="00FB1FDA">
        <w:trPr>
          <w:cantSplit/>
          <w:trHeight w:val="329"/>
        </w:trPr>
        <w:tc>
          <w:tcPr>
            <w:tcW w:w="0" w:type="auto"/>
            <w:vMerge/>
            <w:tcBorders>
              <w:top w:val="single" w:sz="12" w:space="0" w:color="auto"/>
              <w:left w:val="single" w:sz="12" w:space="0" w:color="auto"/>
              <w:bottom w:val="single" w:sz="6" w:space="0" w:color="auto"/>
              <w:right w:val="single" w:sz="12" w:space="0" w:color="auto"/>
            </w:tcBorders>
            <w:vAlign w:val="center"/>
            <w:hideMark/>
          </w:tcPr>
          <w:p w:rsidR="00F01931" w:rsidRPr="00FB58FA" w:rsidRDefault="00F01931" w:rsidP="00F01931">
            <w:pPr>
              <w:overflowPunct/>
              <w:autoSpaceDE/>
              <w:autoSpaceDN/>
              <w:adjustRightInd/>
              <w:rPr>
                <w:rFonts w:cs="Arial"/>
                <w:color w:val="000000" w:themeColor="text1"/>
                <w:lang w:val="en-US"/>
              </w:rPr>
            </w:pPr>
          </w:p>
        </w:tc>
        <w:tc>
          <w:tcPr>
            <w:tcW w:w="443" w:type="pct"/>
            <w:tcBorders>
              <w:top w:val="single" w:sz="6" w:space="0" w:color="auto"/>
              <w:left w:val="single" w:sz="12" w:space="0" w:color="auto"/>
              <w:bottom w:val="single" w:sz="6" w:space="0" w:color="auto"/>
              <w:right w:val="single" w:sz="6" w:space="0" w:color="auto"/>
            </w:tcBorders>
          </w:tcPr>
          <w:p w:rsidR="00F01931" w:rsidRPr="00FB58FA" w:rsidRDefault="00F01931" w:rsidP="00F01931">
            <w:pPr>
              <w:keepNext/>
              <w:rPr>
                <w:rFonts w:cs="Arial"/>
                <w:color w:val="000000" w:themeColor="text1"/>
                <w:lang w:val="en-US"/>
              </w:rPr>
            </w:pPr>
            <w:r w:rsidRPr="00FB58FA">
              <w:rPr>
                <w:rFonts w:cs="Arial"/>
                <w:color w:val="000000" w:themeColor="text1"/>
                <w:lang w:val="en-US"/>
              </w:rPr>
              <w:t xml:space="preserve">7. </w:t>
            </w:r>
          </w:p>
          <w:p w:rsidR="00F01931" w:rsidRPr="00FB58FA" w:rsidRDefault="00F01931" w:rsidP="00F01931">
            <w:pPr>
              <w:keepNext/>
              <w:rPr>
                <w:rFonts w:cs="Arial"/>
                <w:color w:val="000000" w:themeColor="text1"/>
                <w:lang w:val="en-US"/>
              </w:rPr>
            </w:pPr>
          </w:p>
        </w:tc>
        <w:tc>
          <w:tcPr>
            <w:tcW w:w="821" w:type="pct"/>
            <w:gridSpan w:val="2"/>
            <w:tcBorders>
              <w:top w:val="single" w:sz="6" w:space="0" w:color="auto"/>
              <w:left w:val="single" w:sz="6" w:space="0" w:color="auto"/>
              <w:bottom w:val="single" w:sz="6" w:space="0" w:color="auto"/>
              <w:right w:val="single" w:sz="6" w:space="0" w:color="auto"/>
            </w:tcBorders>
          </w:tcPr>
          <w:p w:rsidR="00F01931" w:rsidRPr="00FB58FA" w:rsidRDefault="00F01931" w:rsidP="00F01931">
            <w:pPr>
              <w:keepNext/>
              <w:rPr>
                <w:rFonts w:cs="Arial"/>
                <w:color w:val="000000" w:themeColor="text1"/>
                <w:lang w:val="en-US"/>
              </w:rPr>
            </w:pPr>
            <w:r w:rsidRPr="00FB58FA">
              <w:rPr>
                <w:rFonts w:cs="Arial"/>
                <w:color w:val="000000" w:themeColor="text1"/>
                <w:lang w:val="en-US"/>
              </w:rPr>
              <w:t>Harald Stapel</w:t>
            </w:r>
          </w:p>
        </w:tc>
        <w:tc>
          <w:tcPr>
            <w:tcW w:w="448" w:type="pct"/>
            <w:tcBorders>
              <w:top w:val="single" w:sz="6" w:space="0" w:color="auto"/>
              <w:left w:val="single" w:sz="6" w:space="0" w:color="auto"/>
              <w:bottom w:val="single" w:sz="6" w:space="0" w:color="auto"/>
              <w:right w:val="single" w:sz="6" w:space="0" w:color="auto"/>
              <w:tl2br w:val="single" w:sz="6" w:space="0" w:color="auto"/>
            </w:tcBorders>
          </w:tcPr>
          <w:p w:rsidR="00F01931" w:rsidRPr="00FB58FA" w:rsidRDefault="00F01931" w:rsidP="00F01931">
            <w:pPr>
              <w:keepNext/>
              <w:rPr>
                <w:rFonts w:cs="Arial"/>
                <w:color w:val="000000" w:themeColor="text1"/>
                <w:lang w:val="en-US"/>
              </w:rPr>
            </w:pPr>
          </w:p>
        </w:tc>
        <w:tc>
          <w:tcPr>
            <w:tcW w:w="845" w:type="pct"/>
            <w:tcBorders>
              <w:top w:val="single" w:sz="6" w:space="0" w:color="auto"/>
              <w:left w:val="single" w:sz="6" w:space="0" w:color="auto"/>
              <w:bottom w:val="single" w:sz="6" w:space="0" w:color="auto"/>
              <w:right w:val="single" w:sz="6" w:space="0" w:color="auto"/>
            </w:tcBorders>
          </w:tcPr>
          <w:p w:rsidR="00F01931" w:rsidRPr="00FB58FA" w:rsidRDefault="00F01931" w:rsidP="00F01931">
            <w:pPr>
              <w:keepNext/>
              <w:rPr>
                <w:rFonts w:cs="Arial"/>
                <w:color w:val="000000" w:themeColor="text1"/>
                <w:lang w:val="en-US"/>
              </w:rPr>
            </w:pPr>
            <w:r w:rsidRPr="00FB58FA">
              <w:rPr>
                <w:rFonts w:cs="Arial"/>
                <w:color w:val="000000" w:themeColor="text1"/>
                <w:lang w:val="en-US"/>
              </w:rPr>
              <w:t xml:space="preserve">HZB </w:t>
            </w:r>
          </w:p>
        </w:tc>
        <w:tc>
          <w:tcPr>
            <w:tcW w:w="653" w:type="pct"/>
            <w:tcBorders>
              <w:top w:val="single" w:sz="6" w:space="0" w:color="auto"/>
              <w:left w:val="single" w:sz="6" w:space="0" w:color="auto"/>
              <w:bottom w:val="single" w:sz="6" w:space="0" w:color="auto"/>
              <w:right w:val="single" w:sz="6" w:space="0" w:color="auto"/>
            </w:tcBorders>
          </w:tcPr>
          <w:p w:rsidR="00F01931" w:rsidRPr="00FB58FA" w:rsidRDefault="00F01931" w:rsidP="00F01931">
            <w:pPr>
              <w:keepNext/>
              <w:rPr>
                <w:rFonts w:cs="Arial"/>
                <w:color w:val="000000" w:themeColor="text1"/>
                <w:lang w:val="en-US"/>
              </w:rPr>
            </w:pPr>
            <w:r w:rsidRPr="00FB58FA">
              <w:rPr>
                <w:rFonts w:cs="Arial"/>
                <w:color w:val="000000" w:themeColor="text1"/>
                <w:lang w:val="en-US"/>
              </w:rPr>
              <w:t>4h</w:t>
            </w:r>
          </w:p>
        </w:tc>
        <w:tc>
          <w:tcPr>
            <w:tcW w:w="488" w:type="pct"/>
            <w:tcBorders>
              <w:top w:val="single" w:sz="6" w:space="0" w:color="auto"/>
              <w:left w:val="single" w:sz="6" w:space="0" w:color="auto"/>
              <w:bottom w:val="single" w:sz="6" w:space="0" w:color="auto"/>
              <w:right w:val="single" w:sz="12" w:space="0" w:color="auto"/>
              <w:tl2br w:val="single" w:sz="6" w:space="0" w:color="auto"/>
            </w:tcBorders>
          </w:tcPr>
          <w:p w:rsidR="00F01931" w:rsidRPr="00FB58FA" w:rsidRDefault="00F01931" w:rsidP="00F01931">
            <w:pPr>
              <w:keepNext/>
              <w:rPr>
                <w:rFonts w:cs="Arial"/>
                <w:color w:val="000000" w:themeColor="text1"/>
                <w:lang w:val="en-US"/>
              </w:rPr>
            </w:pPr>
          </w:p>
        </w:tc>
        <w:tc>
          <w:tcPr>
            <w:tcW w:w="562" w:type="pct"/>
            <w:tcBorders>
              <w:top w:val="single" w:sz="6" w:space="0" w:color="auto"/>
              <w:left w:val="single" w:sz="6" w:space="0" w:color="auto"/>
              <w:bottom w:val="single" w:sz="6" w:space="0" w:color="auto"/>
              <w:right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Direct costs</w:t>
            </w:r>
          </w:p>
        </w:tc>
      </w:tr>
      <w:tr w:rsidR="00F01931" w:rsidRPr="00FB58FA" w:rsidTr="00F01931">
        <w:trPr>
          <w:cantSplit/>
        </w:trPr>
        <w:tc>
          <w:tcPr>
            <w:tcW w:w="4438" w:type="pct"/>
            <w:gridSpan w:val="8"/>
            <w:tcBorders>
              <w:top w:val="single" w:sz="12" w:space="0" w:color="auto"/>
              <w:left w:val="single" w:sz="12" w:space="0" w:color="auto"/>
              <w:bottom w:val="single" w:sz="6" w:space="0" w:color="auto"/>
              <w:right w:val="single" w:sz="12" w:space="0" w:color="auto"/>
            </w:tcBorders>
            <w:shd w:val="clear" w:color="auto" w:fill="D9D9D9"/>
            <w:hideMark/>
          </w:tcPr>
          <w:p w:rsidR="00F01931" w:rsidRPr="00FB58FA" w:rsidRDefault="00F01931" w:rsidP="00F01931">
            <w:pPr>
              <w:rPr>
                <w:rFonts w:cs="Arial"/>
                <w:b/>
                <w:color w:val="000000" w:themeColor="text1"/>
                <w:lang w:val="en-US"/>
              </w:rPr>
            </w:pPr>
            <w:r w:rsidRPr="00FB58FA">
              <w:rPr>
                <w:rFonts w:cs="Arial"/>
                <w:b/>
                <w:color w:val="000000" w:themeColor="text1"/>
                <w:lang w:val="en-US"/>
              </w:rPr>
              <w:t>Requested</w:t>
            </w:r>
          </w:p>
        </w:tc>
        <w:tc>
          <w:tcPr>
            <w:tcW w:w="562" w:type="pct"/>
            <w:tcBorders>
              <w:top w:val="single" w:sz="12" w:space="0" w:color="auto"/>
              <w:left w:val="single" w:sz="12" w:space="0" w:color="auto"/>
              <w:bottom w:val="single" w:sz="6" w:space="0" w:color="auto"/>
              <w:right w:val="single" w:sz="12" w:space="0" w:color="auto"/>
            </w:tcBorders>
            <w:shd w:val="clear" w:color="auto" w:fill="D9D9D9"/>
          </w:tcPr>
          <w:p w:rsidR="00F01931" w:rsidRPr="00FB58FA" w:rsidRDefault="00F01931" w:rsidP="00F01931">
            <w:pPr>
              <w:rPr>
                <w:rFonts w:cs="Arial"/>
                <w:b/>
                <w:color w:val="000000" w:themeColor="text1"/>
                <w:lang w:val="en-US"/>
              </w:rPr>
            </w:pPr>
          </w:p>
        </w:tc>
      </w:tr>
      <w:tr w:rsidR="00F01931" w:rsidRPr="00FB58FA" w:rsidTr="00F01931">
        <w:trPr>
          <w:cantSplit/>
        </w:trPr>
        <w:tc>
          <w:tcPr>
            <w:tcW w:w="741" w:type="pct"/>
            <w:vMerge w:val="restart"/>
            <w:tcBorders>
              <w:top w:val="single" w:sz="12" w:space="0" w:color="auto"/>
              <w:left w:val="single" w:sz="12" w:space="0" w:color="auto"/>
              <w:bottom w:val="single" w:sz="12" w:space="0" w:color="auto"/>
              <w:right w:val="single" w:sz="12" w:space="0" w:color="auto"/>
            </w:tcBorders>
            <w:shd w:val="clear" w:color="auto" w:fill="D9D9D9"/>
            <w:hideMark/>
          </w:tcPr>
          <w:p w:rsidR="00F01931" w:rsidRPr="00FB58FA" w:rsidRDefault="00F01931" w:rsidP="00F01931">
            <w:pPr>
              <w:rPr>
                <w:rFonts w:cs="Arial"/>
                <w:color w:val="000000" w:themeColor="text1"/>
                <w:lang w:val="en-US"/>
              </w:rPr>
            </w:pPr>
            <w:r w:rsidRPr="00FB58FA">
              <w:rPr>
                <w:rFonts w:cs="Arial"/>
                <w:color w:val="000000" w:themeColor="text1"/>
                <w:lang w:val="en-US"/>
              </w:rPr>
              <w:t>Research staff</w:t>
            </w:r>
          </w:p>
        </w:tc>
        <w:tc>
          <w:tcPr>
            <w:tcW w:w="443" w:type="pct"/>
            <w:tcBorders>
              <w:top w:val="single" w:sz="12" w:space="0" w:color="auto"/>
              <w:left w:val="single" w:sz="12" w:space="0" w:color="auto"/>
              <w:bottom w:val="single" w:sz="6"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8.</w:t>
            </w:r>
          </w:p>
        </w:tc>
        <w:tc>
          <w:tcPr>
            <w:tcW w:w="821" w:type="pct"/>
            <w:gridSpan w:val="2"/>
            <w:tcBorders>
              <w:top w:val="single" w:sz="12" w:space="0" w:color="auto"/>
              <w:left w:val="single" w:sz="6" w:space="0" w:color="auto"/>
              <w:bottom w:val="single" w:sz="6"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N.N.</w:t>
            </w:r>
          </w:p>
        </w:tc>
        <w:tc>
          <w:tcPr>
            <w:tcW w:w="448" w:type="pct"/>
            <w:tcBorders>
              <w:top w:val="single" w:sz="12" w:space="0" w:color="auto"/>
              <w:left w:val="single" w:sz="6" w:space="0" w:color="auto"/>
              <w:bottom w:val="single" w:sz="6"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Physics</w:t>
            </w:r>
          </w:p>
        </w:tc>
        <w:tc>
          <w:tcPr>
            <w:tcW w:w="845" w:type="pct"/>
            <w:tcBorders>
              <w:top w:val="single" w:sz="12" w:space="0" w:color="auto"/>
              <w:left w:val="single" w:sz="6" w:space="0" w:color="auto"/>
              <w:bottom w:val="single" w:sz="6" w:space="0" w:color="auto"/>
              <w:right w:val="single" w:sz="6" w:space="0" w:color="auto"/>
            </w:tcBorders>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HZB</w:t>
            </w:r>
          </w:p>
          <w:p w:rsidR="00F01931" w:rsidRPr="00FB58FA" w:rsidRDefault="00F01931" w:rsidP="00F01931">
            <w:pPr>
              <w:rPr>
                <w:rFonts w:cs="Arial"/>
                <w:color w:val="000000" w:themeColor="text1"/>
                <w:lang w:val="en-US"/>
              </w:rPr>
            </w:pP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F01931" w:rsidRPr="00FB58FA" w:rsidRDefault="00F01931" w:rsidP="00F01931">
            <w:pPr>
              <w:rPr>
                <w:rFonts w:cs="Arial"/>
                <w:color w:val="000000" w:themeColor="text1"/>
                <w:lang w:val="en-US"/>
              </w:rPr>
            </w:pPr>
          </w:p>
        </w:tc>
        <w:tc>
          <w:tcPr>
            <w:tcW w:w="488" w:type="pct"/>
            <w:tcBorders>
              <w:top w:val="single" w:sz="12" w:space="0" w:color="auto"/>
              <w:left w:val="single" w:sz="6" w:space="0" w:color="auto"/>
              <w:bottom w:val="single" w:sz="6" w:space="0" w:color="auto"/>
              <w:right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PhD student</w:t>
            </w:r>
          </w:p>
        </w:tc>
        <w:tc>
          <w:tcPr>
            <w:tcW w:w="562" w:type="pct"/>
            <w:tcBorders>
              <w:top w:val="single" w:sz="12" w:space="0" w:color="auto"/>
              <w:left w:val="single" w:sz="6" w:space="0" w:color="auto"/>
              <w:bottom w:val="single" w:sz="6" w:space="0" w:color="auto"/>
              <w:right w:val="single" w:sz="12" w:space="0" w:color="auto"/>
              <w:tl2br w:val="single" w:sz="4" w:space="0" w:color="auto"/>
            </w:tcBorders>
          </w:tcPr>
          <w:p w:rsidR="00F01931" w:rsidRPr="00FB58FA" w:rsidRDefault="00F01931" w:rsidP="00F01931">
            <w:pPr>
              <w:rPr>
                <w:rFonts w:cs="Arial"/>
                <w:color w:val="000000" w:themeColor="text1"/>
                <w:lang w:val="en-US"/>
              </w:rPr>
            </w:pPr>
          </w:p>
        </w:tc>
      </w:tr>
      <w:tr w:rsidR="00F01931" w:rsidRPr="00FB58FA" w:rsidTr="00F01931">
        <w:trPr>
          <w:cantSplit/>
        </w:trPr>
        <w:tc>
          <w:tcPr>
            <w:tcW w:w="0" w:type="auto"/>
            <w:vMerge/>
            <w:tcBorders>
              <w:top w:val="single" w:sz="12" w:space="0" w:color="auto"/>
              <w:left w:val="single" w:sz="12" w:space="0" w:color="auto"/>
              <w:bottom w:val="single" w:sz="12" w:space="0" w:color="auto"/>
              <w:right w:val="single" w:sz="12" w:space="0" w:color="auto"/>
            </w:tcBorders>
            <w:vAlign w:val="center"/>
            <w:hideMark/>
          </w:tcPr>
          <w:p w:rsidR="00F01931" w:rsidRPr="00FB58FA" w:rsidRDefault="00F01931" w:rsidP="00F01931">
            <w:pPr>
              <w:overflowPunct/>
              <w:autoSpaceDE/>
              <w:autoSpaceDN/>
              <w:adjustRightInd/>
              <w:rPr>
                <w:rFonts w:cs="Arial"/>
                <w:color w:val="000000" w:themeColor="text1"/>
                <w:lang w:val="en-US"/>
              </w:rPr>
            </w:pPr>
          </w:p>
        </w:tc>
        <w:tc>
          <w:tcPr>
            <w:tcW w:w="443" w:type="pct"/>
            <w:tcBorders>
              <w:top w:val="single" w:sz="6" w:space="0" w:color="auto"/>
              <w:left w:val="single" w:sz="12" w:space="0" w:color="auto"/>
              <w:bottom w:val="single" w:sz="6"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9.</w:t>
            </w:r>
          </w:p>
        </w:tc>
        <w:tc>
          <w:tcPr>
            <w:tcW w:w="821" w:type="pct"/>
            <w:gridSpan w:val="2"/>
            <w:tcBorders>
              <w:top w:val="single" w:sz="6" w:space="0" w:color="auto"/>
              <w:left w:val="single" w:sz="6" w:space="0" w:color="auto"/>
              <w:bottom w:val="single" w:sz="6"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N.N.</w:t>
            </w:r>
          </w:p>
        </w:tc>
        <w:tc>
          <w:tcPr>
            <w:tcW w:w="448" w:type="pct"/>
            <w:tcBorders>
              <w:top w:val="single" w:sz="6" w:space="0" w:color="auto"/>
              <w:left w:val="single" w:sz="6" w:space="0" w:color="auto"/>
              <w:bottom w:val="single" w:sz="6" w:space="0" w:color="auto"/>
              <w:right w:val="single" w:sz="6"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Physics</w:t>
            </w:r>
          </w:p>
        </w:tc>
        <w:tc>
          <w:tcPr>
            <w:tcW w:w="845" w:type="pct"/>
            <w:tcBorders>
              <w:top w:val="single" w:sz="6" w:space="0" w:color="auto"/>
              <w:left w:val="single" w:sz="6" w:space="0" w:color="auto"/>
              <w:bottom w:val="single" w:sz="6" w:space="0" w:color="auto"/>
              <w:right w:val="single" w:sz="6" w:space="0" w:color="auto"/>
            </w:tcBorders>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HZB</w:t>
            </w:r>
          </w:p>
          <w:p w:rsidR="00F01931" w:rsidRPr="00FB58FA" w:rsidRDefault="00F01931" w:rsidP="00F01931">
            <w:pPr>
              <w:rPr>
                <w:rFonts w:cs="Arial"/>
                <w:color w:val="000000" w:themeColor="text1"/>
                <w:lang w:val="en-US"/>
              </w:rPr>
            </w:pP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F01931" w:rsidRPr="00FB58FA" w:rsidRDefault="00F01931" w:rsidP="00F01931">
            <w:pPr>
              <w:rPr>
                <w:rFonts w:cs="Arial"/>
                <w:color w:val="000000" w:themeColor="text1"/>
                <w:lang w:val="en-US"/>
              </w:rPr>
            </w:pPr>
          </w:p>
        </w:tc>
        <w:tc>
          <w:tcPr>
            <w:tcW w:w="488" w:type="pct"/>
            <w:tcBorders>
              <w:top w:val="nil"/>
              <w:left w:val="single" w:sz="6" w:space="0" w:color="auto"/>
              <w:bottom w:val="single" w:sz="6" w:space="0" w:color="auto"/>
              <w:right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PhD student</w:t>
            </w:r>
          </w:p>
        </w:tc>
        <w:tc>
          <w:tcPr>
            <w:tcW w:w="562" w:type="pct"/>
            <w:tcBorders>
              <w:top w:val="nil"/>
              <w:left w:val="single" w:sz="6" w:space="0" w:color="auto"/>
              <w:bottom w:val="single" w:sz="6" w:space="0" w:color="auto"/>
              <w:right w:val="single" w:sz="12" w:space="0" w:color="auto"/>
              <w:tl2br w:val="single" w:sz="4" w:space="0" w:color="auto"/>
            </w:tcBorders>
          </w:tcPr>
          <w:p w:rsidR="00F01931" w:rsidRPr="00FB58FA" w:rsidRDefault="00F01931" w:rsidP="00F01931">
            <w:pPr>
              <w:rPr>
                <w:rFonts w:cs="Arial"/>
                <w:color w:val="000000" w:themeColor="text1"/>
                <w:lang w:val="en-US"/>
              </w:rPr>
            </w:pPr>
          </w:p>
        </w:tc>
      </w:tr>
    </w:tbl>
    <w:p w:rsidR="00F01931" w:rsidRPr="00FB58FA" w:rsidRDefault="00F01931" w:rsidP="00F01931">
      <w:pPr>
        <w:rPr>
          <w:rFonts w:cs="Arial"/>
          <w:color w:val="000000" w:themeColor="text1"/>
          <w:lang w:val="en-US"/>
        </w:rPr>
      </w:pPr>
    </w:p>
    <w:p w:rsidR="00FB1FDA" w:rsidRPr="00FB58FA" w:rsidRDefault="00FB1FDA">
      <w:pPr>
        <w:overflowPunct/>
        <w:autoSpaceDE/>
        <w:autoSpaceDN/>
        <w:adjustRightInd/>
        <w:spacing w:after="160" w:line="259" w:lineRule="auto"/>
        <w:textAlignment w:val="auto"/>
        <w:rPr>
          <w:rFonts w:cs="Arial"/>
          <w:color w:val="000000" w:themeColor="text1"/>
          <w:lang w:val="en-US"/>
        </w:rPr>
      </w:pPr>
      <w:r w:rsidRPr="00FB58FA">
        <w:rPr>
          <w:rFonts w:cs="Arial"/>
          <w:color w:val="000000" w:themeColor="text1"/>
          <w:lang w:val="en-US"/>
        </w:rPr>
        <w:br w:type="page"/>
      </w:r>
    </w:p>
    <w:p w:rsidR="00F01931" w:rsidRPr="00FB58FA" w:rsidRDefault="00F01931" w:rsidP="00F01931">
      <w:pPr>
        <w:rPr>
          <w:rFonts w:cs="Arial"/>
          <w:color w:val="000000" w:themeColor="text1"/>
          <w:lang w:val="en-US"/>
        </w:rPr>
      </w:pPr>
      <w:r w:rsidRPr="00FB58FA">
        <w:rPr>
          <w:rFonts w:cs="Arial"/>
          <w:color w:val="000000" w:themeColor="text1"/>
          <w:lang w:val="en-US"/>
        </w:rPr>
        <w:lastRenderedPageBreak/>
        <w:t>Job description of staff (supported through available funds):</w:t>
      </w:r>
    </w:p>
    <w:p w:rsidR="00F01931" w:rsidRPr="00FB58FA" w:rsidRDefault="00F01931" w:rsidP="00F01931">
      <w:pPr>
        <w:rPr>
          <w:rFonts w:cs="Arial"/>
          <w:color w:val="000000" w:themeColor="text1"/>
          <w:lang w:val="en-US"/>
        </w:rPr>
      </w:pPr>
    </w:p>
    <w:p w:rsidR="00F01931" w:rsidRPr="00FB58FA" w:rsidRDefault="00F01931" w:rsidP="00F01931">
      <w:pPr>
        <w:pStyle w:val="ErluterungenMuster1"/>
        <w:rPr>
          <w:rFonts w:cs="Arial"/>
          <w:b/>
          <w:color w:val="000000" w:themeColor="text1"/>
          <w:lang w:val="en-US"/>
        </w:rPr>
      </w:pPr>
      <w:proofErr w:type="gramStart"/>
      <w:r w:rsidRPr="00FB58FA">
        <w:rPr>
          <w:rFonts w:cs="Arial"/>
          <w:b/>
          <w:color w:val="000000" w:themeColor="text1"/>
          <w:lang w:val="en-US"/>
        </w:rPr>
        <w:t>1  Silke</w:t>
      </w:r>
      <w:proofErr w:type="gramEnd"/>
      <w:r w:rsidRPr="00FB58FA">
        <w:rPr>
          <w:rFonts w:cs="Arial"/>
          <w:b/>
          <w:color w:val="000000" w:themeColor="text1"/>
          <w:lang w:val="en-US"/>
        </w:rPr>
        <w:t xml:space="preserve"> Christiansen </w:t>
      </w:r>
    </w:p>
    <w:p w:rsidR="00F01931" w:rsidRPr="00FB58FA" w:rsidRDefault="00F01931" w:rsidP="00F01931">
      <w:pPr>
        <w:rPr>
          <w:rFonts w:cs="Arial"/>
          <w:color w:val="000000" w:themeColor="text1"/>
          <w:lang w:val="en-US"/>
        </w:rPr>
      </w:pPr>
      <w:r w:rsidRPr="00FB58FA">
        <w:rPr>
          <w:rFonts w:cs="Arial"/>
          <w:color w:val="000000" w:themeColor="text1"/>
          <w:lang w:val="en-US"/>
        </w:rPr>
        <w:t>Scientific and organizational management of the project, supervision of scientific staff and PhD students,</w:t>
      </w:r>
    </w:p>
    <w:p w:rsidR="00F01931" w:rsidRPr="00FB58FA" w:rsidRDefault="00F01931" w:rsidP="00F01931">
      <w:pPr>
        <w:rPr>
          <w:rFonts w:cs="Arial"/>
          <w:color w:val="000000" w:themeColor="text1"/>
          <w:lang w:val="en-US"/>
        </w:rPr>
      </w:pPr>
      <w:proofErr w:type="gramStart"/>
      <w:r w:rsidRPr="00FB58FA">
        <w:rPr>
          <w:rFonts w:cs="Arial"/>
          <w:color w:val="000000" w:themeColor="text1"/>
          <w:lang w:val="en-US"/>
        </w:rPr>
        <w:t>discussion</w:t>
      </w:r>
      <w:proofErr w:type="gramEnd"/>
      <w:r w:rsidRPr="00FB58FA">
        <w:rPr>
          <w:rFonts w:cs="Arial"/>
          <w:color w:val="000000" w:themeColor="text1"/>
          <w:lang w:val="en-US"/>
        </w:rPr>
        <w:t xml:space="preserve"> and dissemination of results.</w:t>
      </w:r>
    </w:p>
    <w:p w:rsidR="00F01931" w:rsidRPr="00FB58FA" w:rsidRDefault="00F01931" w:rsidP="00F01931">
      <w:pPr>
        <w:pStyle w:val="ErluterungenMuster1"/>
        <w:rPr>
          <w:rFonts w:cs="Arial"/>
          <w:b/>
          <w:color w:val="000000" w:themeColor="text1"/>
          <w:lang w:val="en-US"/>
        </w:rPr>
      </w:pPr>
      <w:proofErr w:type="gramStart"/>
      <w:r w:rsidRPr="00FB58FA">
        <w:rPr>
          <w:rFonts w:cs="Arial"/>
          <w:b/>
          <w:color w:val="000000" w:themeColor="text1"/>
          <w:lang w:val="en-US"/>
        </w:rPr>
        <w:t>2  Katja</w:t>
      </w:r>
      <w:proofErr w:type="gramEnd"/>
      <w:r w:rsidRPr="00FB58FA">
        <w:rPr>
          <w:rFonts w:cs="Arial"/>
          <w:b/>
          <w:color w:val="000000" w:themeColor="text1"/>
          <w:lang w:val="en-US"/>
        </w:rPr>
        <w:t xml:space="preserve"> Höfllich</w:t>
      </w:r>
    </w:p>
    <w:p w:rsidR="00F01931" w:rsidRPr="00FB58FA" w:rsidRDefault="00F01931" w:rsidP="00F01931">
      <w:pPr>
        <w:rPr>
          <w:rFonts w:cs="Arial"/>
          <w:color w:val="000000" w:themeColor="text1"/>
          <w:lang w:val="en-US"/>
        </w:rPr>
      </w:pPr>
      <w:r w:rsidRPr="00FB58FA">
        <w:rPr>
          <w:rFonts w:cs="Arial"/>
          <w:color w:val="000000" w:themeColor="text1"/>
          <w:lang w:val="en-US"/>
        </w:rPr>
        <w:t>Support and supervision of PhD-student [8.] concerning plasmonic 3D nanostructure development and fabrication, especially electron microscopy and stucturing</w:t>
      </w:r>
    </w:p>
    <w:p w:rsidR="00F01931" w:rsidRPr="00FB58FA" w:rsidRDefault="00F01931" w:rsidP="00F01931">
      <w:pPr>
        <w:pStyle w:val="ErluterungenMuster1"/>
        <w:rPr>
          <w:rFonts w:cs="Arial"/>
          <w:b/>
          <w:color w:val="000000" w:themeColor="text1"/>
          <w:lang w:val="en-US"/>
        </w:rPr>
      </w:pPr>
      <w:proofErr w:type="gramStart"/>
      <w:r w:rsidRPr="00FB58FA">
        <w:rPr>
          <w:rFonts w:cs="Arial"/>
          <w:b/>
          <w:color w:val="000000" w:themeColor="text1"/>
          <w:lang w:val="en-US"/>
        </w:rPr>
        <w:t>3  Christian</w:t>
      </w:r>
      <w:proofErr w:type="gramEnd"/>
      <w:r w:rsidRPr="00FB58FA">
        <w:rPr>
          <w:rFonts w:cs="Arial"/>
          <w:b/>
          <w:color w:val="000000" w:themeColor="text1"/>
          <w:lang w:val="en-US"/>
        </w:rPr>
        <w:t xml:space="preserve"> Tessarek</w:t>
      </w:r>
    </w:p>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Growth and characterization of GaN nanostructures in a MOCVD</w:t>
      </w:r>
    </w:p>
    <w:p w:rsidR="00F01931" w:rsidRPr="00FB58FA" w:rsidRDefault="00F01931" w:rsidP="00F01931">
      <w:pPr>
        <w:pStyle w:val="ErluterungenMuster1"/>
        <w:rPr>
          <w:rFonts w:cs="Arial"/>
          <w:b/>
          <w:color w:val="000000" w:themeColor="text1"/>
          <w:lang w:val="en-US"/>
        </w:rPr>
      </w:pPr>
      <w:proofErr w:type="gramStart"/>
      <w:r w:rsidRPr="00FB58FA">
        <w:rPr>
          <w:rFonts w:cs="Arial"/>
          <w:b/>
          <w:color w:val="000000" w:themeColor="text1"/>
          <w:lang w:val="en-US"/>
        </w:rPr>
        <w:t>4</w:t>
      </w:r>
      <w:proofErr w:type="gramEnd"/>
      <w:r w:rsidRPr="00FB58FA">
        <w:rPr>
          <w:rFonts w:cs="Arial"/>
          <w:b/>
          <w:color w:val="000000" w:themeColor="text1"/>
          <w:lang w:val="en-US"/>
        </w:rPr>
        <w:t xml:space="preserve"> already selected currently graduating, Postdoc</w:t>
      </w:r>
    </w:p>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 xml:space="preserve">Nanosphere lithography and reactive ion etching of Si and GaN, support and supervison of both PhD students [8. and 9.] concerning 3D-devices concepts. </w:t>
      </w:r>
    </w:p>
    <w:p w:rsidR="00F01931" w:rsidRPr="00FB58FA" w:rsidRDefault="00F01931" w:rsidP="00F01931">
      <w:pPr>
        <w:pStyle w:val="ErluterungenMuster1"/>
        <w:rPr>
          <w:rFonts w:cs="Arial"/>
          <w:b/>
          <w:color w:val="000000" w:themeColor="text1"/>
          <w:lang w:val="en-US"/>
        </w:rPr>
      </w:pPr>
      <w:proofErr w:type="gramStart"/>
      <w:r w:rsidRPr="00FB58FA">
        <w:rPr>
          <w:rFonts w:cs="Arial"/>
          <w:b/>
          <w:color w:val="000000" w:themeColor="text1"/>
          <w:lang w:val="en-US"/>
        </w:rPr>
        <w:t>5</w:t>
      </w:r>
      <w:proofErr w:type="gramEnd"/>
      <w:r w:rsidRPr="00FB58FA">
        <w:rPr>
          <w:rFonts w:cs="Arial"/>
          <w:b/>
          <w:color w:val="000000" w:themeColor="text1"/>
          <w:lang w:val="en-US"/>
        </w:rPr>
        <w:t xml:space="preserve"> N.N., Postdoc</w:t>
      </w:r>
    </w:p>
    <w:p w:rsidR="00F01931" w:rsidRPr="00FB58FA" w:rsidRDefault="00F01931" w:rsidP="00F01931">
      <w:pPr>
        <w:rPr>
          <w:rFonts w:cs="Arial"/>
          <w:color w:val="000000" w:themeColor="text1"/>
          <w:lang w:val="en-US"/>
        </w:rPr>
      </w:pPr>
      <w:r w:rsidRPr="00FB58FA">
        <w:rPr>
          <w:rFonts w:cs="Arial"/>
          <w:color w:val="000000" w:themeColor="text1"/>
          <w:lang w:val="en-US"/>
        </w:rPr>
        <w:t>Support and supervison of PhD student [9.] regarding HIOS-device concepts, contacting and optoelectrical device characterization.</w:t>
      </w:r>
    </w:p>
    <w:p w:rsidR="00F01931" w:rsidRPr="00FB58FA" w:rsidRDefault="00F01931" w:rsidP="00F01931">
      <w:pPr>
        <w:rPr>
          <w:rFonts w:cs="Arial"/>
          <w:b/>
          <w:color w:val="000000" w:themeColor="text1"/>
          <w:lang w:val="en-US"/>
        </w:rPr>
      </w:pPr>
      <w:r w:rsidRPr="00FB58FA">
        <w:rPr>
          <w:rFonts w:cs="Arial"/>
          <w:b/>
          <w:color w:val="000000" w:themeColor="text1"/>
          <w:lang w:val="en-US"/>
        </w:rPr>
        <w:t>6 Holger Kropf</w:t>
      </w:r>
    </w:p>
    <w:p w:rsidR="00F01931" w:rsidRPr="00FB58FA" w:rsidRDefault="00F01931" w:rsidP="00F01931">
      <w:pPr>
        <w:rPr>
          <w:rFonts w:cs="Arial"/>
          <w:color w:val="000000" w:themeColor="text1"/>
          <w:lang w:val="en-US"/>
        </w:rPr>
      </w:pPr>
      <w:r w:rsidRPr="00FB58FA">
        <w:rPr>
          <w:rFonts w:cs="Arial"/>
          <w:color w:val="000000" w:themeColor="text1"/>
          <w:lang w:val="en-US"/>
        </w:rPr>
        <w:t xml:space="preserve">Structuring of metals and semiconductors with focusd ion beam. </w:t>
      </w:r>
    </w:p>
    <w:p w:rsidR="00F01931" w:rsidRPr="00FB58FA" w:rsidRDefault="00F01931" w:rsidP="00F01931">
      <w:pPr>
        <w:rPr>
          <w:rFonts w:cs="Arial"/>
          <w:b/>
          <w:color w:val="000000" w:themeColor="text1"/>
          <w:lang w:val="en-US"/>
        </w:rPr>
      </w:pPr>
      <w:r w:rsidRPr="00FB58FA">
        <w:rPr>
          <w:rFonts w:cs="Arial"/>
          <w:b/>
          <w:color w:val="000000" w:themeColor="text1"/>
          <w:lang w:val="en-US"/>
        </w:rPr>
        <w:t>7 Harald Stapel</w:t>
      </w:r>
    </w:p>
    <w:p w:rsidR="00F01931" w:rsidRPr="00FB58FA" w:rsidRDefault="00F01931" w:rsidP="00F01931">
      <w:pPr>
        <w:rPr>
          <w:rFonts w:cs="Arial"/>
          <w:color w:val="000000" w:themeColor="text1"/>
          <w:lang w:val="en-US"/>
        </w:rPr>
      </w:pPr>
      <w:r w:rsidRPr="00FB58FA">
        <w:rPr>
          <w:rFonts w:cs="Arial"/>
          <w:color w:val="000000" w:themeColor="text1"/>
          <w:lang w:val="en-US"/>
        </w:rPr>
        <w:t>Imaging and standard analytics with electron microscopy.</w:t>
      </w:r>
    </w:p>
    <w:p w:rsidR="00F01931" w:rsidRPr="00FB58FA" w:rsidRDefault="00F01931" w:rsidP="00F01931">
      <w:pPr>
        <w:rPr>
          <w:rFonts w:cs="Arial"/>
          <w:b/>
          <w:color w:val="000000" w:themeColor="text1"/>
          <w:lang w:val="en-US"/>
        </w:rPr>
      </w:pPr>
    </w:p>
    <w:p w:rsidR="00F01931" w:rsidRPr="00FB58FA" w:rsidRDefault="00F01931" w:rsidP="00F01931">
      <w:pPr>
        <w:keepNext/>
        <w:rPr>
          <w:rFonts w:cs="Arial"/>
          <w:color w:val="000000" w:themeColor="text1"/>
          <w:lang w:val="en-US"/>
        </w:rPr>
      </w:pPr>
      <w:r w:rsidRPr="00FB58FA">
        <w:rPr>
          <w:rFonts w:cs="Arial"/>
          <w:color w:val="000000" w:themeColor="text1"/>
          <w:lang w:val="en-US"/>
        </w:rPr>
        <w:t>Job description of staff (requested):</w:t>
      </w:r>
    </w:p>
    <w:p w:rsidR="00F01931" w:rsidRPr="00FB58FA" w:rsidRDefault="00F01931" w:rsidP="00F01931">
      <w:pPr>
        <w:keepNext/>
        <w:rPr>
          <w:rFonts w:cs="Arial"/>
          <w:color w:val="000000" w:themeColor="text1"/>
          <w:lang w:val="en-US"/>
        </w:rPr>
      </w:pPr>
    </w:p>
    <w:p w:rsidR="00F01931" w:rsidRPr="00FB58FA" w:rsidRDefault="00F01931" w:rsidP="00F01931">
      <w:pPr>
        <w:pStyle w:val="ErluterungenMuster1"/>
        <w:rPr>
          <w:rFonts w:cs="Arial"/>
          <w:b/>
          <w:color w:val="000000" w:themeColor="text1"/>
          <w:lang w:val="en-US"/>
        </w:rPr>
      </w:pPr>
      <w:proofErr w:type="gramStart"/>
      <w:r w:rsidRPr="00FB58FA">
        <w:rPr>
          <w:rFonts w:cs="Arial"/>
          <w:b/>
          <w:color w:val="000000" w:themeColor="text1"/>
          <w:lang w:val="en-US"/>
        </w:rPr>
        <w:t>8  N.N</w:t>
      </w:r>
      <w:proofErr w:type="gramEnd"/>
      <w:r w:rsidRPr="00FB58FA">
        <w:rPr>
          <w:rFonts w:cs="Arial"/>
          <w:b/>
          <w:color w:val="000000" w:themeColor="text1"/>
          <w:lang w:val="en-US"/>
        </w:rPr>
        <w:t>., PhD student</w:t>
      </w:r>
    </w:p>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Fabrication and characterization of photonic and plasmonic 3-D semiconductor and metal nanostructures, especially advanced analytics and structuring in new generation of electron microscopes</w:t>
      </w:r>
    </w:p>
    <w:p w:rsidR="00F01931" w:rsidRPr="00FB58FA" w:rsidRDefault="00F01931" w:rsidP="00F01931">
      <w:pPr>
        <w:pStyle w:val="ErluterungenMuster1"/>
        <w:rPr>
          <w:rFonts w:cs="Arial"/>
          <w:b/>
          <w:color w:val="000000" w:themeColor="text1"/>
          <w:lang w:val="en-US"/>
        </w:rPr>
      </w:pPr>
      <w:proofErr w:type="gramStart"/>
      <w:r w:rsidRPr="00FB58FA">
        <w:rPr>
          <w:rFonts w:cs="Arial"/>
          <w:b/>
          <w:color w:val="000000" w:themeColor="text1"/>
          <w:lang w:val="en-US"/>
        </w:rPr>
        <w:t>9  N.N</w:t>
      </w:r>
      <w:proofErr w:type="gramEnd"/>
      <w:r w:rsidRPr="00FB58FA">
        <w:rPr>
          <w:rFonts w:cs="Arial"/>
          <w:b/>
          <w:color w:val="000000" w:themeColor="text1"/>
          <w:lang w:val="en-US"/>
        </w:rPr>
        <w:t>., PhD student</w:t>
      </w:r>
    </w:p>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Development, fabrication and optoelectronic characterization of HIOS-devices with 2-D and 3-D interfaces based on Si and GaN and highly conductive polymers and specific interfacial molecules.</w:t>
      </w:r>
    </w:p>
    <w:p w:rsidR="00F01931" w:rsidRPr="00FB58FA" w:rsidRDefault="00F01931" w:rsidP="00F01931">
      <w:pPr>
        <w:pStyle w:val="Musterberschrift31"/>
        <w:numPr>
          <w:ilvl w:val="2"/>
          <w:numId w:val="1"/>
        </w:numPr>
        <w:tabs>
          <w:tab w:val="clear" w:pos="8652"/>
          <w:tab w:val="num" w:pos="1139"/>
        </w:tabs>
        <w:ind w:left="856" w:hanging="856"/>
        <w:rPr>
          <w:rFonts w:cs="Arial"/>
          <w:color w:val="000000" w:themeColor="text1"/>
          <w:lang w:val="en-US"/>
        </w:rPr>
      </w:pPr>
      <w:r w:rsidRPr="00FB58FA">
        <w:rPr>
          <w:rFonts w:cs="Arial"/>
          <w:color w:val="000000" w:themeColor="text1"/>
          <w:lang w:val="en-US"/>
        </w:rPr>
        <w:t xml:space="preserve">Direct costs </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F01931" w:rsidRPr="00FB58FA" w:rsidTr="00F01931">
        <w:trPr>
          <w:cantSplit/>
          <w:trHeight w:val="259"/>
        </w:trPr>
        <w:tc>
          <w:tcPr>
            <w:tcW w:w="2962" w:type="dxa"/>
            <w:tcBorders>
              <w:top w:val="nil"/>
              <w:left w:val="nil"/>
              <w:bottom w:val="single" w:sz="12" w:space="0" w:color="auto"/>
              <w:right w:val="single" w:sz="12" w:space="0" w:color="auto"/>
            </w:tcBorders>
          </w:tcPr>
          <w:p w:rsidR="00F01931" w:rsidRPr="00FB58FA" w:rsidRDefault="00F01931" w:rsidP="00F01931">
            <w:pPr>
              <w:rPr>
                <w:rFonts w:cs="Arial"/>
                <w:color w:val="000000" w:themeColor="text1"/>
                <w:lang w:val="en-US"/>
              </w:rPr>
            </w:pPr>
          </w:p>
        </w:tc>
        <w:tc>
          <w:tcPr>
            <w:tcW w:w="1561" w:type="dxa"/>
            <w:tcBorders>
              <w:top w:val="single" w:sz="12" w:space="0" w:color="auto"/>
              <w:left w:val="single" w:sz="12" w:space="0" w:color="auto"/>
              <w:bottom w:val="single" w:sz="12" w:space="0" w:color="auto"/>
            </w:tcBorders>
            <w:shd w:val="clear" w:color="auto" w:fill="D9D9D9"/>
            <w:vAlign w:val="center"/>
          </w:tcPr>
          <w:p w:rsidR="00F01931" w:rsidRPr="00FB58FA" w:rsidRDefault="00F01931" w:rsidP="00F01931">
            <w:pPr>
              <w:pStyle w:val="ErluterungenMuster1"/>
              <w:jc w:val="center"/>
              <w:rPr>
                <w:rFonts w:cs="Arial"/>
                <w:color w:val="000000" w:themeColor="text1"/>
                <w:lang w:val="en-US"/>
              </w:rPr>
            </w:pPr>
            <w:r w:rsidRPr="00FB58FA">
              <w:rPr>
                <w:rFonts w:cs="Arial"/>
                <w:color w:val="000000" w:themeColor="text1"/>
                <w:lang w:val="en-US"/>
              </w:rPr>
              <w:t>2015/2</w:t>
            </w:r>
          </w:p>
        </w:tc>
        <w:tc>
          <w:tcPr>
            <w:tcW w:w="1301" w:type="dxa"/>
            <w:tcBorders>
              <w:top w:val="single" w:sz="12" w:space="0" w:color="auto"/>
              <w:bottom w:val="single" w:sz="12" w:space="0" w:color="auto"/>
            </w:tcBorders>
            <w:shd w:val="clear" w:color="auto" w:fill="D9D9D9"/>
            <w:vAlign w:val="center"/>
          </w:tcPr>
          <w:p w:rsidR="00F01931" w:rsidRPr="00FB58FA" w:rsidRDefault="00F01931" w:rsidP="00F01931">
            <w:pPr>
              <w:pStyle w:val="ErluterungenMuster1"/>
              <w:jc w:val="center"/>
              <w:rPr>
                <w:rFonts w:cs="Arial"/>
                <w:color w:val="000000" w:themeColor="text1"/>
                <w:lang w:val="en-US"/>
              </w:rPr>
            </w:pPr>
            <w:r w:rsidRPr="00FB58FA">
              <w:rPr>
                <w:rFonts w:cs="Arial"/>
                <w:color w:val="000000" w:themeColor="text1"/>
                <w:lang w:val="en-US"/>
              </w:rPr>
              <w:t>2016</w:t>
            </w:r>
          </w:p>
        </w:tc>
        <w:tc>
          <w:tcPr>
            <w:tcW w:w="1212" w:type="dxa"/>
            <w:tcBorders>
              <w:top w:val="single" w:sz="12" w:space="0" w:color="auto"/>
              <w:bottom w:val="single" w:sz="12" w:space="0" w:color="auto"/>
            </w:tcBorders>
            <w:shd w:val="clear" w:color="auto" w:fill="D9D9D9"/>
            <w:vAlign w:val="center"/>
          </w:tcPr>
          <w:p w:rsidR="00F01931" w:rsidRPr="00FB58FA" w:rsidRDefault="00F01931" w:rsidP="00F01931">
            <w:pPr>
              <w:pStyle w:val="ErluterungenMuster1"/>
              <w:jc w:val="center"/>
              <w:rPr>
                <w:rFonts w:cs="Arial"/>
                <w:color w:val="000000" w:themeColor="text1"/>
                <w:lang w:val="en-US"/>
              </w:rPr>
            </w:pPr>
            <w:r w:rsidRPr="00FB58FA">
              <w:rPr>
                <w:rFonts w:cs="Arial"/>
                <w:color w:val="000000" w:themeColor="text1"/>
                <w:lang w:val="en-US"/>
              </w:rPr>
              <w:t>2017</w:t>
            </w:r>
          </w:p>
        </w:tc>
        <w:tc>
          <w:tcPr>
            <w:tcW w:w="1212" w:type="dxa"/>
            <w:tcBorders>
              <w:top w:val="single" w:sz="12" w:space="0" w:color="auto"/>
              <w:bottom w:val="single" w:sz="12" w:space="0" w:color="auto"/>
            </w:tcBorders>
            <w:shd w:val="clear" w:color="auto" w:fill="D9D9D9"/>
            <w:vAlign w:val="center"/>
          </w:tcPr>
          <w:p w:rsidR="00F01931" w:rsidRPr="00FB58FA" w:rsidRDefault="00F01931" w:rsidP="00F01931">
            <w:pPr>
              <w:pStyle w:val="ErluterungenMuster1"/>
              <w:jc w:val="center"/>
              <w:rPr>
                <w:rFonts w:cs="Arial"/>
                <w:color w:val="000000" w:themeColor="text1"/>
                <w:lang w:val="en-US"/>
              </w:rPr>
            </w:pPr>
            <w:r w:rsidRPr="00FB58FA">
              <w:rPr>
                <w:rFonts w:cs="Arial"/>
                <w:color w:val="000000" w:themeColor="text1"/>
                <w:lang w:val="en-US"/>
              </w:rPr>
              <w:t>2018</w:t>
            </w:r>
          </w:p>
        </w:tc>
        <w:tc>
          <w:tcPr>
            <w:tcW w:w="1526" w:type="dxa"/>
            <w:tcBorders>
              <w:top w:val="single" w:sz="12" w:space="0" w:color="auto"/>
              <w:bottom w:val="single" w:sz="12" w:space="0" w:color="auto"/>
            </w:tcBorders>
            <w:shd w:val="clear" w:color="auto" w:fill="D9D9D9"/>
            <w:vAlign w:val="center"/>
          </w:tcPr>
          <w:p w:rsidR="00F01931" w:rsidRPr="00FB58FA" w:rsidRDefault="00F01931" w:rsidP="00F01931">
            <w:pPr>
              <w:pStyle w:val="ErluterungenMuster1"/>
              <w:jc w:val="center"/>
              <w:rPr>
                <w:rFonts w:cs="Arial"/>
                <w:color w:val="000000" w:themeColor="text1"/>
                <w:lang w:val="en-US"/>
              </w:rPr>
            </w:pPr>
            <w:r w:rsidRPr="00FB58FA">
              <w:rPr>
                <w:rFonts w:cs="Arial"/>
                <w:color w:val="000000" w:themeColor="text1"/>
                <w:lang w:val="en-US"/>
              </w:rPr>
              <w:t>2019/1</w:t>
            </w:r>
          </w:p>
        </w:tc>
      </w:tr>
      <w:tr w:rsidR="00F01931" w:rsidRPr="00FB58FA" w:rsidTr="00F01931">
        <w:trPr>
          <w:cantSplit/>
          <w:trHeight w:hRule="exact" w:val="294"/>
        </w:trPr>
        <w:tc>
          <w:tcPr>
            <w:tcW w:w="2962" w:type="dxa"/>
            <w:tcBorders>
              <w:top w:val="single" w:sz="12" w:space="0" w:color="auto"/>
              <w:right w:val="single" w:sz="12" w:space="0" w:color="auto"/>
            </w:tcBorders>
            <w:shd w:val="clear" w:color="auto" w:fill="D9D9D9"/>
          </w:tcPr>
          <w:p w:rsidR="00F01931" w:rsidRPr="00FB58FA" w:rsidRDefault="00F01931" w:rsidP="00F01931">
            <w:pPr>
              <w:rPr>
                <w:rFonts w:cs="Arial"/>
                <w:color w:val="000000" w:themeColor="text1"/>
                <w:lang w:val="en-US"/>
              </w:rPr>
            </w:pPr>
            <w:r w:rsidRPr="00FB58FA">
              <w:rPr>
                <w:rFonts w:cs="Arial"/>
                <w:color w:val="000000" w:themeColor="text1"/>
                <w:lang w:val="en-US"/>
              </w:rPr>
              <w:t>Funds available</w:t>
            </w:r>
          </w:p>
        </w:tc>
        <w:tc>
          <w:tcPr>
            <w:tcW w:w="1561" w:type="dxa"/>
            <w:tcBorders>
              <w:top w:val="single" w:sz="12" w:space="0" w:color="auto"/>
              <w:left w:val="single" w:sz="12" w:space="0" w:color="auto"/>
            </w:tcBorders>
            <w:shd w:val="clear" w:color="auto" w:fill="FFFFFF" w:themeFill="background1"/>
          </w:tcPr>
          <w:p w:rsidR="00F01931" w:rsidRPr="00FB58FA" w:rsidRDefault="00F01931" w:rsidP="00F01931">
            <w:pPr>
              <w:rPr>
                <w:rFonts w:cs="Arial"/>
                <w:color w:val="000000" w:themeColor="text1"/>
                <w:lang w:val="en-US"/>
              </w:rPr>
            </w:pPr>
            <w:r w:rsidRPr="00FB58FA">
              <w:rPr>
                <w:rFonts w:cs="Arial"/>
                <w:color w:val="000000" w:themeColor="text1"/>
                <w:lang w:val="en-US"/>
              </w:rPr>
              <w:t>7.500</w:t>
            </w:r>
          </w:p>
        </w:tc>
        <w:tc>
          <w:tcPr>
            <w:tcW w:w="1301" w:type="dxa"/>
            <w:tcBorders>
              <w:top w:val="single" w:sz="12" w:space="0" w:color="auto"/>
            </w:tcBorders>
            <w:shd w:val="clear" w:color="auto" w:fill="FFFFFF" w:themeFill="background1"/>
          </w:tcPr>
          <w:p w:rsidR="00F01931" w:rsidRPr="00FB58FA" w:rsidRDefault="00F01931" w:rsidP="00F01931">
            <w:pPr>
              <w:rPr>
                <w:rFonts w:cs="Arial"/>
                <w:color w:val="000000" w:themeColor="text1"/>
                <w:lang w:val="en-US"/>
              </w:rPr>
            </w:pPr>
            <w:r w:rsidRPr="00FB58FA">
              <w:rPr>
                <w:rFonts w:cs="Arial"/>
                <w:color w:val="000000" w:themeColor="text1"/>
                <w:lang w:val="en-US"/>
              </w:rPr>
              <w:t>15.000</w:t>
            </w:r>
          </w:p>
        </w:tc>
        <w:tc>
          <w:tcPr>
            <w:tcW w:w="1212" w:type="dxa"/>
            <w:tcBorders>
              <w:top w:val="single" w:sz="12" w:space="0" w:color="auto"/>
            </w:tcBorders>
            <w:shd w:val="clear" w:color="auto" w:fill="FFFFFF" w:themeFill="background1"/>
          </w:tcPr>
          <w:p w:rsidR="00F01931" w:rsidRPr="00FB58FA" w:rsidRDefault="00F01931" w:rsidP="00F01931">
            <w:pPr>
              <w:rPr>
                <w:rFonts w:cs="Arial"/>
                <w:color w:val="000000" w:themeColor="text1"/>
                <w:lang w:val="en-US"/>
              </w:rPr>
            </w:pPr>
            <w:r w:rsidRPr="00FB58FA">
              <w:rPr>
                <w:rFonts w:cs="Arial"/>
                <w:color w:val="000000" w:themeColor="text1"/>
                <w:lang w:val="en-US"/>
              </w:rPr>
              <w:t>15.000</w:t>
            </w:r>
          </w:p>
        </w:tc>
        <w:tc>
          <w:tcPr>
            <w:tcW w:w="1212" w:type="dxa"/>
            <w:tcBorders>
              <w:top w:val="single" w:sz="12" w:space="0" w:color="auto"/>
            </w:tcBorders>
            <w:shd w:val="clear" w:color="auto" w:fill="FFFFFF" w:themeFill="background1"/>
          </w:tcPr>
          <w:p w:rsidR="00F01931" w:rsidRPr="00FB58FA" w:rsidRDefault="00F01931" w:rsidP="00F01931">
            <w:pPr>
              <w:rPr>
                <w:rFonts w:cs="Arial"/>
                <w:color w:val="000000" w:themeColor="text1"/>
                <w:lang w:val="en-US"/>
              </w:rPr>
            </w:pPr>
            <w:r w:rsidRPr="00FB58FA">
              <w:rPr>
                <w:rFonts w:cs="Arial"/>
                <w:color w:val="000000" w:themeColor="text1"/>
                <w:lang w:val="en-US"/>
              </w:rPr>
              <w:t>15.000</w:t>
            </w:r>
          </w:p>
        </w:tc>
        <w:tc>
          <w:tcPr>
            <w:tcW w:w="1526" w:type="dxa"/>
            <w:tcBorders>
              <w:top w:val="single" w:sz="12" w:space="0" w:color="auto"/>
            </w:tcBorders>
            <w:shd w:val="clear" w:color="auto" w:fill="FFFFFF" w:themeFill="background1"/>
          </w:tcPr>
          <w:p w:rsidR="00F01931" w:rsidRPr="00FB58FA" w:rsidRDefault="00F01931" w:rsidP="00F01931">
            <w:pPr>
              <w:rPr>
                <w:rFonts w:cs="Arial"/>
                <w:color w:val="000000" w:themeColor="text1"/>
                <w:lang w:val="en-US"/>
              </w:rPr>
            </w:pPr>
            <w:r w:rsidRPr="00FB58FA">
              <w:rPr>
                <w:rFonts w:cs="Arial"/>
                <w:color w:val="000000" w:themeColor="text1"/>
                <w:lang w:val="en-US"/>
              </w:rPr>
              <w:t>7.500</w:t>
            </w:r>
          </w:p>
        </w:tc>
      </w:tr>
      <w:tr w:rsidR="00F01931" w:rsidRPr="00FB58FA" w:rsidTr="00F01931">
        <w:trPr>
          <w:cantSplit/>
          <w:trHeight w:val="240"/>
        </w:trPr>
        <w:tc>
          <w:tcPr>
            <w:tcW w:w="2962" w:type="dxa"/>
            <w:tcBorders>
              <w:bottom w:val="single" w:sz="12" w:space="0" w:color="auto"/>
              <w:right w:val="single" w:sz="12" w:space="0" w:color="auto"/>
            </w:tcBorders>
            <w:shd w:val="clear" w:color="auto" w:fill="D9D9D9"/>
          </w:tcPr>
          <w:p w:rsidR="00F01931" w:rsidRPr="00FB58FA" w:rsidRDefault="00F01931" w:rsidP="00F01931">
            <w:pPr>
              <w:rPr>
                <w:rFonts w:cs="Arial"/>
                <w:color w:val="000000" w:themeColor="text1"/>
                <w:lang w:val="en-US"/>
              </w:rPr>
            </w:pPr>
            <w:r w:rsidRPr="00FB58FA">
              <w:rPr>
                <w:rFonts w:cs="Arial"/>
                <w:color w:val="000000" w:themeColor="text1"/>
                <w:lang w:val="en-US"/>
              </w:rPr>
              <w:t xml:space="preserve">Funds requested </w:t>
            </w:r>
          </w:p>
        </w:tc>
        <w:tc>
          <w:tcPr>
            <w:tcW w:w="1561" w:type="dxa"/>
            <w:tcBorders>
              <w:left w:val="single" w:sz="12" w:space="0" w:color="auto"/>
              <w:bottom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15.000</w:t>
            </w:r>
          </w:p>
        </w:tc>
        <w:tc>
          <w:tcPr>
            <w:tcW w:w="1301" w:type="dxa"/>
            <w:tcBorders>
              <w:bottom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30.000</w:t>
            </w:r>
          </w:p>
        </w:tc>
        <w:tc>
          <w:tcPr>
            <w:tcW w:w="1212" w:type="dxa"/>
            <w:tcBorders>
              <w:bottom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30.000</w:t>
            </w:r>
          </w:p>
        </w:tc>
        <w:tc>
          <w:tcPr>
            <w:tcW w:w="1212" w:type="dxa"/>
            <w:tcBorders>
              <w:bottom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30.000</w:t>
            </w:r>
          </w:p>
        </w:tc>
        <w:tc>
          <w:tcPr>
            <w:tcW w:w="1526" w:type="dxa"/>
            <w:tcBorders>
              <w:bottom w:val="single" w:sz="12" w:space="0" w:color="auto"/>
            </w:tcBorders>
          </w:tcPr>
          <w:p w:rsidR="00F01931" w:rsidRPr="00FB58FA" w:rsidRDefault="00F01931" w:rsidP="00F01931">
            <w:pPr>
              <w:rPr>
                <w:rFonts w:cs="Arial"/>
                <w:color w:val="000000" w:themeColor="text1"/>
                <w:lang w:val="en-US"/>
              </w:rPr>
            </w:pPr>
            <w:r w:rsidRPr="00FB58FA">
              <w:rPr>
                <w:rFonts w:cs="Arial"/>
                <w:color w:val="000000" w:themeColor="text1"/>
                <w:lang w:val="en-US"/>
              </w:rPr>
              <w:t>15.000</w:t>
            </w:r>
          </w:p>
        </w:tc>
      </w:tr>
    </w:tbl>
    <w:p w:rsidR="00F01931" w:rsidRPr="00FB58FA" w:rsidRDefault="00F01931" w:rsidP="00F01931">
      <w:pPr>
        <w:rPr>
          <w:rFonts w:cs="Arial"/>
          <w:color w:val="000000" w:themeColor="text1"/>
          <w:lang w:val="en-US"/>
        </w:rPr>
      </w:pPr>
      <w:r w:rsidRPr="00FB58FA">
        <w:rPr>
          <w:rFonts w:cs="Arial"/>
          <w:color w:val="000000" w:themeColor="text1"/>
          <w:lang w:val="en-US"/>
        </w:rPr>
        <w:t>(All figures in Euro)</w:t>
      </w:r>
    </w:p>
    <w:p w:rsidR="00F01931" w:rsidRPr="00FB58FA" w:rsidRDefault="00F01931" w:rsidP="00F01931">
      <w:pPr>
        <w:rPr>
          <w:rFonts w:cs="Arial"/>
          <w:color w:val="000000" w:themeColor="text1"/>
          <w:lang w:val="en-US"/>
        </w:rPr>
      </w:pPr>
    </w:p>
    <w:p w:rsidR="00F01931" w:rsidRPr="00FB58FA" w:rsidRDefault="00F01931" w:rsidP="00F01931">
      <w:pPr>
        <w:rPr>
          <w:rFonts w:cs="Arial"/>
          <w:b/>
          <w:color w:val="000000" w:themeColor="text1"/>
          <w:lang w:val="en-US"/>
        </w:rPr>
      </w:pPr>
      <w:r w:rsidRPr="00FB58FA">
        <w:rPr>
          <w:rFonts w:cs="Arial"/>
          <w:b/>
          <w:color w:val="000000" w:themeColor="text1"/>
          <w:lang w:val="en-US"/>
        </w:rPr>
        <w:t xml:space="preserve">Small equipment, Software, Consumables for </w:t>
      </w:r>
      <w:r w:rsidRPr="00FB58FA">
        <w:rPr>
          <w:rStyle w:val="ErluterungenMusterZchn1"/>
          <w:rFonts w:cs="Arial"/>
          <w:b/>
          <w:color w:val="000000" w:themeColor="text1"/>
          <w:lang w:val="en-US"/>
        </w:rPr>
        <w:t>2015/2, 2019/1</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F01931" w:rsidRPr="00FB58FA" w:rsidTr="00F01931">
        <w:trPr>
          <w:trHeight w:val="264"/>
        </w:trPr>
        <w:tc>
          <w:tcPr>
            <w:tcW w:w="4315" w:type="pct"/>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Softwarelicences, Optoelectronic simulations of nanostructures and devices</w:t>
            </w:r>
          </w:p>
        </w:tc>
        <w:tc>
          <w:tcPr>
            <w:tcW w:w="291" w:type="pct"/>
          </w:tcPr>
          <w:p w:rsidR="00F01931" w:rsidRPr="00FB58FA" w:rsidRDefault="00F01931" w:rsidP="00F01931">
            <w:pPr>
              <w:rPr>
                <w:rFonts w:cs="Arial"/>
                <w:color w:val="000000" w:themeColor="text1"/>
                <w:lang w:val="en-US"/>
              </w:rPr>
            </w:pPr>
            <w:r w:rsidRPr="00FB58FA">
              <w:rPr>
                <w:rFonts w:cs="Arial"/>
                <w:color w:val="000000" w:themeColor="text1"/>
                <w:lang w:val="en-US"/>
              </w:rPr>
              <w:t>EUR</w:t>
            </w:r>
          </w:p>
        </w:tc>
        <w:tc>
          <w:tcPr>
            <w:tcW w:w="394" w:type="pct"/>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2.500</w:t>
            </w:r>
          </w:p>
        </w:tc>
      </w:tr>
      <w:tr w:rsidR="00F01931" w:rsidRPr="00FB58FA" w:rsidTr="00F01931">
        <w:tc>
          <w:tcPr>
            <w:tcW w:w="4315" w:type="pct"/>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Small equipment, for electrical characterization and solution processing</w:t>
            </w:r>
          </w:p>
        </w:tc>
        <w:tc>
          <w:tcPr>
            <w:tcW w:w="291" w:type="pct"/>
          </w:tcPr>
          <w:p w:rsidR="00F01931" w:rsidRPr="00FB58FA" w:rsidRDefault="00F01931" w:rsidP="00F01931">
            <w:pPr>
              <w:rPr>
                <w:rFonts w:cs="Arial"/>
                <w:color w:val="000000" w:themeColor="text1"/>
                <w:lang w:val="en-US"/>
              </w:rPr>
            </w:pPr>
            <w:r w:rsidRPr="00FB58FA">
              <w:rPr>
                <w:rFonts w:cs="Arial"/>
                <w:color w:val="000000" w:themeColor="text1"/>
                <w:lang w:val="en-US"/>
              </w:rPr>
              <w:t>EUR</w:t>
            </w:r>
          </w:p>
        </w:tc>
        <w:tc>
          <w:tcPr>
            <w:tcW w:w="394" w:type="pct"/>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2.500</w:t>
            </w:r>
          </w:p>
        </w:tc>
      </w:tr>
      <w:tr w:rsidR="00F01931" w:rsidRPr="00FB58FA" w:rsidTr="00F01931">
        <w:tc>
          <w:tcPr>
            <w:tcW w:w="4315" w:type="pct"/>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Consumables (chemicals, clean room equipment, feed materials and so on)</w:t>
            </w:r>
          </w:p>
        </w:tc>
        <w:tc>
          <w:tcPr>
            <w:tcW w:w="291" w:type="pct"/>
          </w:tcPr>
          <w:p w:rsidR="00F01931" w:rsidRPr="00FB58FA" w:rsidRDefault="00F01931" w:rsidP="00F01931">
            <w:pPr>
              <w:rPr>
                <w:rFonts w:cs="Arial"/>
                <w:color w:val="000000" w:themeColor="text1"/>
                <w:lang w:val="en-US"/>
              </w:rPr>
            </w:pPr>
            <w:r w:rsidRPr="00FB58FA">
              <w:rPr>
                <w:rFonts w:cs="Arial"/>
                <w:color w:val="000000" w:themeColor="text1"/>
                <w:lang w:val="en-US"/>
              </w:rPr>
              <w:t>EUR</w:t>
            </w:r>
          </w:p>
        </w:tc>
        <w:tc>
          <w:tcPr>
            <w:tcW w:w="394" w:type="pct"/>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10.000</w:t>
            </w:r>
          </w:p>
        </w:tc>
      </w:tr>
    </w:tbl>
    <w:p w:rsidR="00F01931" w:rsidRPr="00FB58FA" w:rsidRDefault="00F01931" w:rsidP="00F01931">
      <w:pPr>
        <w:rPr>
          <w:rFonts w:cs="Arial"/>
          <w:color w:val="000000" w:themeColor="text1"/>
          <w:lang w:val="en-US"/>
        </w:rPr>
      </w:pPr>
    </w:p>
    <w:p w:rsidR="00F01931" w:rsidRPr="00FB58FA" w:rsidRDefault="00F01931" w:rsidP="00F01931">
      <w:pPr>
        <w:rPr>
          <w:rFonts w:cs="Arial"/>
          <w:b/>
          <w:color w:val="000000" w:themeColor="text1"/>
          <w:lang w:val="en-US"/>
        </w:rPr>
      </w:pPr>
      <w:r w:rsidRPr="00FB58FA">
        <w:rPr>
          <w:rFonts w:cs="Arial"/>
          <w:b/>
          <w:color w:val="000000" w:themeColor="text1"/>
          <w:lang w:val="en-US"/>
        </w:rPr>
        <w:t xml:space="preserve">Small equipment, Software, Consumables for </w:t>
      </w:r>
      <w:r w:rsidRPr="00FB58FA">
        <w:rPr>
          <w:rStyle w:val="ErluterungenMusterZchn1"/>
          <w:rFonts w:cs="Arial"/>
          <w:b/>
          <w:color w:val="000000" w:themeColor="text1"/>
          <w:lang w:val="en-US"/>
        </w:rPr>
        <w:t>2016, 2017, 2018, 2019</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F01931" w:rsidRPr="00FB58FA" w:rsidTr="00F01931">
        <w:trPr>
          <w:trHeight w:val="181"/>
        </w:trPr>
        <w:tc>
          <w:tcPr>
            <w:tcW w:w="4315" w:type="pct"/>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Softwarelicences, Optoelectronic simulations of nanostructures and devices</w:t>
            </w:r>
          </w:p>
        </w:tc>
        <w:tc>
          <w:tcPr>
            <w:tcW w:w="291" w:type="pct"/>
          </w:tcPr>
          <w:p w:rsidR="00F01931" w:rsidRPr="00FB58FA" w:rsidRDefault="00F01931" w:rsidP="00F01931">
            <w:pPr>
              <w:rPr>
                <w:rFonts w:cs="Arial"/>
                <w:color w:val="000000" w:themeColor="text1"/>
                <w:lang w:val="en-US"/>
              </w:rPr>
            </w:pPr>
            <w:r w:rsidRPr="00FB58FA">
              <w:rPr>
                <w:rFonts w:cs="Arial"/>
                <w:color w:val="000000" w:themeColor="text1"/>
                <w:lang w:val="en-US"/>
              </w:rPr>
              <w:t>EUR</w:t>
            </w:r>
          </w:p>
        </w:tc>
        <w:tc>
          <w:tcPr>
            <w:tcW w:w="394" w:type="pct"/>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5.000</w:t>
            </w:r>
          </w:p>
        </w:tc>
      </w:tr>
      <w:tr w:rsidR="00F01931" w:rsidRPr="00FB58FA" w:rsidTr="00F01931">
        <w:tc>
          <w:tcPr>
            <w:tcW w:w="4315" w:type="pct"/>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Small equipment, for electrical characterization and solution processing</w:t>
            </w:r>
          </w:p>
        </w:tc>
        <w:tc>
          <w:tcPr>
            <w:tcW w:w="291" w:type="pct"/>
          </w:tcPr>
          <w:p w:rsidR="00F01931" w:rsidRPr="00FB58FA" w:rsidRDefault="00F01931" w:rsidP="00F01931">
            <w:pPr>
              <w:rPr>
                <w:rFonts w:cs="Arial"/>
                <w:color w:val="000000" w:themeColor="text1"/>
                <w:lang w:val="en-US"/>
              </w:rPr>
            </w:pPr>
            <w:r w:rsidRPr="00FB58FA">
              <w:rPr>
                <w:rFonts w:cs="Arial"/>
                <w:color w:val="000000" w:themeColor="text1"/>
                <w:lang w:val="en-US"/>
              </w:rPr>
              <w:t>EUR</w:t>
            </w:r>
          </w:p>
        </w:tc>
        <w:tc>
          <w:tcPr>
            <w:tcW w:w="394" w:type="pct"/>
          </w:tcPr>
          <w:p w:rsidR="00F01931" w:rsidRPr="00FB58FA" w:rsidRDefault="00F01931" w:rsidP="00F01931">
            <w:pPr>
              <w:pStyle w:val="ErluterungenMuster1"/>
              <w:jc w:val="right"/>
              <w:rPr>
                <w:rFonts w:cs="Arial"/>
                <w:color w:val="000000" w:themeColor="text1"/>
                <w:lang w:val="en-US"/>
              </w:rPr>
            </w:pPr>
            <w:r w:rsidRPr="00FB58FA">
              <w:rPr>
                <w:rFonts w:cs="Arial"/>
                <w:color w:val="000000" w:themeColor="text1"/>
                <w:lang w:val="en-US"/>
              </w:rPr>
              <w:t>5.000</w:t>
            </w:r>
          </w:p>
        </w:tc>
      </w:tr>
      <w:tr w:rsidR="00F01931" w:rsidRPr="00FB58FA" w:rsidTr="00F01931">
        <w:tc>
          <w:tcPr>
            <w:tcW w:w="4315" w:type="pct"/>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Consumables (chemicals, clean room equipment, feed materials and so on)</w:t>
            </w:r>
          </w:p>
        </w:tc>
        <w:tc>
          <w:tcPr>
            <w:tcW w:w="291" w:type="pct"/>
          </w:tcPr>
          <w:p w:rsidR="00F01931" w:rsidRPr="00FB58FA" w:rsidRDefault="00F01931" w:rsidP="00F01931">
            <w:pPr>
              <w:rPr>
                <w:rFonts w:cs="Arial"/>
                <w:color w:val="000000" w:themeColor="text1"/>
                <w:lang w:val="en-US"/>
              </w:rPr>
            </w:pPr>
            <w:r w:rsidRPr="00FB58FA">
              <w:rPr>
                <w:rFonts w:cs="Arial"/>
                <w:color w:val="000000" w:themeColor="text1"/>
                <w:lang w:val="en-US"/>
              </w:rPr>
              <w:t>EUR</w:t>
            </w:r>
          </w:p>
        </w:tc>
        <w:tc>
          <w:tcPr>
            <w:tcW w:w="394" w:type="pct"/>
          </w:tcPr>
          <w:p w:rsidR="00F01931" w:rsidRPr="00FB58FA" w:rsidRDefault="00F01931" w:rsidP="00F01931">
            <w:pPr>
              <w:pStyle w:val="ErluterungenMuster1"/>
              <w:rPr>
                <w:rFonts w:cs="Arial"/>
                <w:color w:val="000000" w:themeColor="text1"/>
                <w:lang w:val="en-US"/>
              </w:rPr>
            </w:pPr>
            <w:r w:rsidRPr="00FB58FA">
              <w:rPr>
                <w:rFonts w:cs="Arial"/>
                <w:color w:val="000000" w:themeColor="text1"/>
                <w:lang w:val="en-US"/>
              </w:rPr>
              <w:t>20.000</w:t>
            </w:r>
          </w:p>
        </w:tc>
      </w:tr>
    </w:tbl>
    <w:p w:rsidR="00F01931" w:rsidRPr="00FB58FA" w:rsidRDefault="00F01931" w:rsidP="00F01931">
      <w:pPr>
        <w:rPr>
          <w:rFonts w:cs="Arial"/>
          <w:color w:val="000000" w:themeColor="text1"/>
          <w:lang w:val="en-US"/>
        </w:rPr>
      </w:pPr>
    </w:p>
    <w:p w:rsidR="00F01931" w:rsidRPr="00FB58FA" w:rsidRDefault="00F01931" w:rsidP="00F01931">
      <w:pPr>
        <w:pStyle w:val="Musterberschrift31"/>
        <w:numPr>
          <w:ilvl w:val="2"/>
          <w:numId w:val="1"/>
        </w:numPr>
        <w:tabs>
          <w:tab w:val="clear" w:pos="8652"/>
          <w:tab w:val="num" w:pos="1139"/>
        </w:tabs>
        <w:ind w:left="856" w:hanging="856"/>
        <w:rPr>
          <w:rFonts w:cs="Arial"/>
          <w:color w:val="000000" w:themeColor="text1"/>
          <w:lang w:val="en-US"/>
        </w:rPr>
      </w:pPr>
      <w:r w:rsidRPr="00FB58FA">
        <w:rPr>
          <w:rFonts w:cs="Arial"/>
          <w:color w:val="000000" w:themeColor="text1"/>
          <w:lang w:val="en-US"/>
        </w:rPr>
        <w:t xml:space="preserve">Major research equipment requested </w:t>
      </w:r>
    </w:p>
    <w:p w:rsidR="00C004E0" w:rsidRPr="00FB58FA" w:rsidRDefault="00F01931" w:rsidP="00F01931">
      <w:pPr>
        <w:pStyle w:val="ErluterungenMuster1"/>
        <w:rPr>
          <w:rFonts w:cs="Arial"/>
          <w:color w:val="000000" w:themeColor="text1"/>
          <w:lang w:val="en-US"/>
        </w:rPr>
      </w:pPr>
      <w:proofErr w:type="gramStart"/>
      <w:r w:rsidRPr="00FB58FA">
        <w:rPr>
          <w:rFonts w:cs="Arial"/>
          <w:color w:val="000000" w:themeColor="text1"/>
          <w:lang w:val="en-US"/>
        </w:rPr>
        <w:t>none</w:t>
      </w:r>
      <w:proofErr w:type="gramEnd"/>
    </w:p>
    <w:p w:rsidR="00C004E0" w:rsidRPr="00FB58FA" w:rsidRDefault="00C004E0">
      <w:pPr>
        <w:overflowPunct/>
        <w:autoSpaceDE/>
        <w:autoSpaceDN/>
        <w:adjustRightInd/>
        <w:spacing w:after="160" w:line="259" w:lineRule="auto"/>
        <w:textAlignment w:val="auto"/>
        <w:rPr>
          <w:rFonts w:cs="Arial"/>
          <w:color w:val="000000" w:themeColor="text1"/>
          <w:lang w:val="en-US"/>
        </w:rPr>
      </w:pPr>
      <w:r w:rsidRPr="00FB58FA">
        <w:rPr>
          <w:rFonts w:cs="Arial"/>
          <w:color w:val="000000" w:themeColor="text1"/>
          <w:lang w:val="en-US"/>
        </w:rPr>
        <w:br w:type="page"/>
      </w:r>
    </w:p>
    <w:p w:rsidR="00F01931" w:rsidRPr="00FB58FA" w:rsidRDefault="00F01931" w:rsidP="00F01931">
      <w:pPr>
        <w:pStyle w:val="ErluterungenMuster1"/>
        <w:rPr>
          <w:rFonts w:cs="Arial"/>
          <w:color w:val="000000" w:themeColor="text1"/>
          <w:lang w:val="en-US"/>
        </w:rPr>
      </w:pPr>
    </w:p>
    <w:p w:rsidR="00F01931" w:rsidRPr="00FB58FA" w:rsidRDefault="00F01931" w:rsidP="00F01931">
      <w:pPr>
        <w:pStyle w:val="Musterberschrift31"/>
        <w:numPr>
          <w:ilvl w:val="2"/>
          <w:numId w:val="1"/>
        </w:numPr>
        <w:tabs>
          <w:tab w:val="clear" w:pos="8652"/>
          <w:tab w:val="num" w:pos="1139"/>
        </w:tabs>
        <w:ind w:left="856" w:hanging="856"/>
        <w:rPr>
          <w:rFonts w:cs="Arial"/>
          <w:color w:val="000000" w:themeColor="text1"/>
          <w:lang w:val="en-US"/>
        </w:rPr>
      </w:pPr>
      <w:r w:rsidRPr="00FB58FA">
        <w:rPr>
          <w:rFonts w:cs="Arial"/>
          <w:color w:val="000000" w:themeColor="text1"/>
          <w:lang w:val="en-US"/>
        </w:rPr>
        <w:t>Student assistants</w:t>
      </w:r>
    </w:p>
    <w:tbl>
      <w:tblPr>
        <w:tblStyle w:val="Tabellenraster"/>
        <w:tblW w:w="0" w:type="auto"/>
        <w:tblLook w:val="04A0" w:firstRow="1" w:lastRow="0" w:firstColumn="1" w:lastColumn="0" w:noHBand="0" w:noVBand="1"/>
      </w:tblPr>
      <w:tblGrid>
        <w:gridCol w:w="1578"/>
        <w:gridCol w:w="1590"/>
        <w:gridCol w:w="1580"/>
        <w:gridCol w:w="1580"/>
        <w:gridCol w:w="1580"/>
        <w:gridCol w:w="1580"/>
      </w:tblGrid>
      <w:tr w:rsidR="00F01931" w:rsidRPr="00FB58FA" w:rsidTr="00F01931">
        <w:tc>
          <w:tcPr>
            <w:tcW w:w="1578" w:type="dxa"/>
            <w:tcBorders>
              <w:top w:val="nil"/>
              <w:left w:val="nil"/>
            </w:tcBorders>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p>
        </w:tc>
        <w:tc>
          <w:tcPr>
            <w:tcW w:w="1590" w:type="dxa"/>
            <w:shd w:val="clear" w:color="auto" w:fill="BFBFBF" w:themeFill="background1" w:themeFillShade="BF"/>
            <w:vAlign w:val="center"/>
          </w:tcPr>
          <w:p w:rsidR="00F01931" w:rsidRPr="00FB58FA" w:rsidRDefault="00F01931" w:rsidP="00F01931">
            <w:pPr>
              <w:pStyle w:val="ErluterungenMuster1"/>
              <w:jc w:val="center"/>
              <w:rPr>
                <w:rFonts w:cs="Arial"/>
                <w:color w:val="000000" w:themeColor="text1"/>
                <w:lang w:val="en-US"/>
              </w:rPr>
            </w:pPr>
            <w:r w:rsidRPr="00FB58FA">
              <w:rPr>
                <w:rFonts w:cs="Arial"/>
                <w:color w:val="000000" w:themeColor="text1"/>
                <w:lang w:val="en-US"/>
              </w:rPr>
              <w:t>2015/2</w:t>
            </w:r>
          </w:p>
        </w:tc>
        <w:tc>
          <w:tcPr>
            <w:tcW w:w="1580" w:type="dxa"/>
            <w:shd w:val="clear" w:color="auto" w:fill="BFBFBF" w:themeFill="background1" w:themeFillShade="BF"/>
            <w:vAlign w:val="center"/>
          </w:tcPr>
          <w:p w:rsidR="00F01931" w:rsidRPr="00FB58FA" w:rsidRDefault="00F01931" w:rsidP="00F01931">
            <w:pPr>
              <w:pStyle w:val="ErluterungenMuster1"/>
              <w:jc w:val="center"/>
              <w:rPr>
                <w:rFonts w:cs="Arial"/>
                <w:color w:val="000000" w:themeColor="text1"/>
                <w:lang w:val="en-US"/>
              </w:rPr>
            </w:pPr>
            <w:r w:rsidRPr="00FB58FA">
              <w:rPr>
                <w:rFonts w:cs="Arial"/>
                <w:color w:val="000000" w:themeColor="text1"/>
                <w:lang w:val="en-US"/>
              </w:rPr>
              <w:t>2016</w:t>
            </w:r>
          </w:p>
        </w:tc>
        <w:tc>
          <w:tcPr>
            <w:tcW w:w="1580" w:type="dxa"/>
            <w:shd w:val="clear" w:color="auto" w:fill="BFBFBF" w:themeFill="background1" w:themeFillShade="BF"/>
            <w:vAlign w:val="center"/>
          </w:tcPr>
          <w:p w:rsidR="00F01931" w:rsidRPr="00FB58FA" w:rsidRDefault="00F01931" w:rsidP="00F01931">
            <w:pPr>
              <w:pStyle w:val="ErluterungenMuster1"/>
              <w:jc w:val="center"/>
              <w:rPr>
                <w:rFonts w:cs="Arial"/>
                <w:color w:val="000000" w:themeColor="text1"/>
                <w:lang w:val="en-US"/>
              </w:rPr>
            </w:pPr>
            <w:r w:rsidRPr="00FB58FA">
              <w:rPr>
                <w:rFonts w:cs="Arial"/>
                <w:color w:val="000000" w:themeColor="text1"/>
                <w:lang w:val="en-US"/>
              </w:rPr>
              <w:t>2017</w:t>
            </w:r>
          </w:p>
        </w:tc>
        <w:tc>
          <w:tcPr>
            <w:tcW w:w="1580" w:type="dxa"/>
            <w:shd w:val="clear" w:color="auto" w:fill="BFBFBF" w:themeFill="background1" w:themeFillShade="BF"/>
            <w:vAlign w:val="center"/>
          </w:tcPr>
          <w:p w:rsidR="00F01931" w:rsidRPr="00FB58FA" w:rsidRDefault="00F01931" w:rsidP="00F01931">
            <w:pPr>
              <w:pStyle w:val="ErluterungenMuster1"/>
              <w:jc w:val="center"/>
              <w:rPr>
                <w:rFonts w:cs="Arial"/>
                <w:color w:val="000000" w:themeColor="text1"/>
                <w:lang w:val="en-US"/>
              </w:rPr>
            </w:pPr>
            <w:r w:rsidRPr="00FB58FA">
              <w:rPr>
                <w:rFonts w:cs="Arial"/>
                <w:color w:val="000000" w:themeColor="text1"/>
                <w:lang w:val="en-US"/>
              </w:rPr>
              <w:t>2018</w:t>
            </w:r>
          </w:p>
        </w:tc>
        <w:tc>
          <w:tcPr>
            <w:tcW w:w="1580" w:type="dxa"/>
            <w:shd w:val="clear" w:color="auto" w:fill="BFBFBF" w:themeFill="background1" w:themeFillShade="BF"/>
            <w:vAlign w:val="center"/>
          </w:tcPr>
          <w:p w:rsidR="00F01931" w:rsidRPr="00FB58FA" w:rsidRDefault="00F01931" w:rsidP="00F01931">
            <w:pPr>
              <w:pStyle w:val="ErluterungenMuster1"/>
              <w:jc w:val="center"/>
              <w:rPr>
                <w:rFonts w:cs="Arial"/>
                <w:color w:val="000000" w:themeColor="text1"/>
                <w:lang w:val="en-US"/>
              </w:rPr>
            </w:pPr>
            <w:r w:rsidRPr="00FB58FA">
              <w:rPr>
                <w:rFonts w:cs="Arial"/>
                <w:color w:val="000000" w:themeColor="text1"/>
                <w:lang w:val="en-US"/>
              </w:rPr>
              <w:t>2019/1</w:t>
            </w:r>
          </w:p>
        </w:tc>
      </w:tr>
      <w:tr w:rsidR="00F01931" w:rsidRPr="00FB58FA" w:rsidTr="00F01931">
        <w:tc>
          <w:tcPr>
            <w:tcW w:w="1578" w:type="dxa"/>
            <w:shd w:val="clear" w:color="auto" w:fill="BFBFBF" w:themeFill="background1" w:themeFillShade="BF"/>
            <w:vAlign w:val="center"/>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Quantity</w:t>
            </w:r>
          </w:p>
        </w:tc>
        <w:tc>
          <w:tcPr>
            <w:tcW w:w="1590" w:type="dxa"/>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2</w:t>
            </w:r>
          </w:p>
        </w:tc>
        <w:tc>
          <w:tcPr>
            <w:tcW w:w="1580" w:type="dxa"/>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2</w:t>
            </w:r>
          </w:p>
        </w:tc>
        <w:tc>
          <w:tcPr>
            <w:tcW w:w="1580" w:type="dxa"/>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2</w:t>
            </w:r>
          </w:p>
        </w:tc>
        <w:tc>
          <w:tcPr>
            <w:tcW w:w="1580" w:type="dxa"/>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2</w:t>
            </w:r>
          </w:p>
        </w:tc>
        <w:tc>
          <w:tcPr>
            <w:tcW w:w="1580" w:type="dxa"/>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2</w:t>
            </w:r>
          </w:p>
        </w:tc>
      </w:tr>
      <w:tr w:rsidR="00F01931" w:rsidRPr="00FB58FA" w:rsidTr="00F01931">
        <w:tc>
          <w:tcPr>
            <w:tcW w:w="1578" w:type="dxa"/>
            <w:shd w:val="clear" w:color="auto" w:fill="BFBFBF" w:themeFill="background1" w:themeFillShade="BF"/>
            <w:vAlign w:val="center"/>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Commitment in hours/week</w:t>
            </w:r>
          </w:p>
        </w:tc>
        <w:tc>
          <w:tcPr>
            <w:tcW w:w="1590" w:type="dxa"/>
            <w:vAlign w:val="center"/>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20</w:t>
            </w:r>
          </w:p>
        </w:tc>
        <w:tc>
          <w:tcPr>
            <w:tcW w:w="1580" w:type="dxa"/>
            <w:vAlign w:val="center"/>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20</w:t>
            </w:r>
          </w:p>
        </w:tc>
        <w:tc>
          <w:tcPr>
            <w:tcW w:w="1580" w:type="dxa"/>
            <w:vAlign w:val="center"/>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20</w:t>
            </w:r>
          </w:p>
        </w:tc>
        <w:tc>
          <w:tcPr>
            <w:tcW w:w="1580" w:type="dxa"/>
            <w:vAlign w:val="center"/>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20</w:t>
            </w:r>
          </w:p>
        </w:tc>
        <w:tc>
          <w:tcPr>
            <w:tcW w:w="1580" w:type="dxa"/>
            <w:vAlign w:val="center"/>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20</w:t>
            </w:r>
          </w:p>
        </w:tc>
      </w:tr>
      <w:tr w:rsidR="00F01931" w:rsidRPr="00FB58FA" w:rsidTr="00F01931">
        <w:tc>
          <w:tcPr>
            <w:tcW w:w="1578" w:type="dxa"/>
            <w:shd w:val="clear" w:color="auto" w:fill="BFBFBF" w:themeFill="background1" w:themeFillShade="BF"/>
            <w:vAlign w:val="center"/>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Sum</w:t>
            </w:r>
          </w:p>
        </w:tc>
        <w:tc>
          <w:tcPr>
            <w:tcW w:w="1590" w:type="dxa"/>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12.000</w:t>
            </w:r>
          </w:p>
        </w:tc>
        <w:tc>
          <w:tcPr>
            <w:tcW w:w="1580" w:type="dxa"/>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24.000</w:t>
            </w:r>
          </w:p>
        </w:tc>
        <w:tc>
          <w:tcPr>
            <w:tcW w:w="1580" w:type="dxa"/>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24.000</w:t>
            </w:r>
          </w:p>
        </w:tc>
        <w:tc>
          <w:tcPr>
            <w:tcW w:w="1580" w:type="dxa"/>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24.000</w:t>
            </w:r>
          </w:p>
        </w:tc>
        <w:tc>
          <w:tcPr>
            <w:tcW w:w="1580" w:type="dxa"/>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12.000</w:t>
            </w:r>
          </w:p>
        </w:tc>
      </w:tr>
      <w:tr w:rsidR="00F01931" w:rsidRPr="00FB58FA" w:rsidTr="00F01931">
        <w:tc>
          <w:tcPr>
            <w:tcW w:w="1578" w:type="dxa"/>
            <w:shd w:val="clear" w:color="auto" w:fill="BFBFBF" w:themeFill="background1" w:themeFillShade="BF"/>
            <w:vAlign w:val="center"/>
          </w:tcPr>
          <w:p w:rsidR="00F01931" w:rsidRPr="00FB58FA" w:rsidRDefault="00F01931" w:rsidP="00F01931">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Tasks</w:t>
            </w:r>
          </w:p>
        </w:tc>
        <w:tc>
          <w:tcPr>
            <w:tcW w:w="7910" w:type="dxa"/>
            <w:gridSpan w:val="5"/>
          </w:tcPr>
          <w:p w:rsidR="00F01931" w:rsidRPr="00FB58FA" w:rsidRDefault="00F01931" w:rsidP="00F01931">
            <w:pPr>
              <w:pStyle w:val="ListeErluterungenMuster1"/>
              <w:tabs>
                <w:tab w:val="clear" w:pos="855"/>
              </w:tabs>
              <w:overflowPunct/>
              <w:autoSpaceDE/>
              <w:autoSpaceDN/>
              <w:adjustRightInd/>
              <w:ind w:left="0" w:firstLine="0"/>
              <w:textAlignment w:val="auto"/>
              <w:rPr>
                <w:rFonts w:cs="Arial"/>
                <w:color w:val="000000" w:themeColor="text1"/>
                <w:lang w:val="en-US"/>
              </w:rPr>
            </w:pPr>
            <w:r w:rsidRPr="00FB58FA">
              <w:rPr>
                <w:rFonts w:cs="Arial"/>
                <w:color w:val="000000" w:themeColor="text1"/>
                <w:lang w:val="en-US"/>
              </w:rPr>
              <w:t xml:space="preserve">Support of the PhD students. Running standard processes for 3D inorganic nanostructures for HIOS. </w:t>
            </w:r>
          </w:p>
        </w:tc>
      </w:tr>
    </w:tbl>
    <w:p w:rsidR="00F01931" w:rsidRPr="00FB58FA" w:rsidRDefault="00F01931" w:rsidP="00F01931">
      <w:pPr>
        <w:pStyle w:val="ErluterungenMuster1"/>
        <w:rPr>
          <w:rFonts w:cs="Arial"/>
          <w:color w:val="000000" w:themeColor="text1"/>
          <w:lang w:val="en-US"/>
        </w:rPr>
      </w:pPr>
    </w:p>
    <w:p w:rsidR="00F01931" w:rsidRPr="00FB58FA" w:rsidRDefault="00F01931" w:rsidP="00F01931">
      <w:pPr>
        <w:pStyle w:val="ErluterungenMuster1"/>
        <w:rPr>
          <w:rFonts w:cs="Arial"/>
          <w:color w:val="000000" w:themeColor="text1"/>
          <w:lang w:val="en-US"/>
        </w:rPr>
      </w:pPr>
    </w:p>
    <w:p w:rsidR="00F01931" w:rsidRPr="00FB58FA" w:rsidRDefault="00F01931" w:rsidP="00F01931">
      <w:pPr>
        <w:pStyle w:val="ErluterungenMuster1"/>
        <w:rPr>
          <w:rFonts w:cs="Arial"/>
          <w:color w:val="000000" w:themeColor="text1"/>
          <w:lang w:val="en-US"/>
        </w:rPr>
      </w:pPr>
    </w:p>
    <w:p w:rsidR="00C004E0" w:rsidRPr="00FB58FA" w:rsidRDefault="00FB1FDA">
      <w:pPr>
        <w:overflowPunct/>
        <w:autoSpaceDE/>
        <w:autoSpaceDN/>
        <w:adjustRightInd/>
        <w:spacing w:after="160" w:line="259" w:lineRule="auto"/>
        <w:textAlignment w:val="auto"/>
        <w:rPr>
          <w:rFonts w:cs="Arial"/>
          <w:color w:val="000000" w:themeColor="text1"/>
          <w:lang w:val="en-US"/>
        </w:rPr>
        <w:sectPr w:rsidR="00C004E0" w:rsidRPr="00FB58FA" w:rsidSect="00C004E0">
          <w:headerReference w:type="default" r:id="rId122"/>
          <w:footerReference w:type="default" r:id="rId123"/>
          <w:headerReference w:type="first" r:id="rId124"/>
          <w:pgSz w:w="11901" w:h="16834" w:code="9"/>
          <w:pgMar w:top="1418" w:right="851" w:bottom="1134" w:left="1418" w:header="720" w:footer="720" w:gutter="0"/>
          <w:pgNumType w:start="1"/>
          <w:cols w:space="720"/>
          <w:docGrid w:linePitch="272"/>
        </w:sectPr>
      </w:pPr>
      <w:r w:rsidRPr="00FB58FA">
        <w:rPr>
          <w:rFonts w:cs="Arial"/>
          <w:color w:val="000000" w:themeColor="text1"/>
          <w:lang w:val="en-US"/>
        </w:rPr>
        <w:br w:type="page"/>
      </w:r>
    </w:p>
    <w:p w:rsidR="009F0559" w:rsidRPr="00FB58FA" w:rsidRDefault="009F0559" w:rsidP="005A084D">
      <w:pPr>
        <w:pStyle w:val="Musterberschrift2"/>
        <w:numPr>
          <w:ilvl w:val="1"/>
          <w:numId w:val="29"/>
        </w:numPr>
        <w:rPr>
          <w:rFonts w:cs="Arial"/>
          <w:color w:val="000000" w:themeColor="text1"/>
          <w:lang w:val="en-US"/>
        </w:rPr>
      </w:pPr>
      <w:r w:rsidRPr="00FB58FA">
        <w:rPr>
          <w:rFonts w:cs="Arial"/>
          <w:color w:val="000000" w:themeColor="text1"/>
          <w:lang w:val="en-US"/>
        </w:rPr>
        <w:lastRenderedPageBreak/>
        <w:t>About project B1</w:t>
      </w:r>
    </w:p>
    <w:p w:rsidR="009F0559" w:rsidRPr="00FB58FA" w:rsidRDefault="009F0559" w:rsidP="009F0559">
      <w:pPr>
        <w:pStyle w:val="Musterberschrift30"/>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t xml:space="preserve">Title: </w:t>
      </w:r>
      <w:r w:rsidRPr="00FB58FA">
        <w:rPr>
          <w:rFonts w:cs="Arial"/>
          <w:color w:val="000000" w:themeColor="text1"/>
        </w:rPr>
        <w:t>Plasmonic nanoantennae as efficient input/output ports for fundamental opto-electronic elements based on organic/inorganic interfaces</w:t>
      </w:r>
    </w:p>
    <w:p w:rsidR="009F0559" w:rsidRPr="00FB58FA" w:rsidRDefault="009F0559" w:rsidP="009F0559">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Principal investigators</w:t>
      </w:r>
    </w:p>
    <w:p w:rsidR="009F0559" w:rsidRPr="00FB58FA" w:rsidRDefault="009F0559" w:rsidP="009F0559">
      <w:pPr>
        <w:pStyle w:val="Vordrucktext"/>
        <w:spacing w:line="240" w:lineRule="auto"/>
        <w:jc w:val="left"/>
        <w:rPr>
          <w:rFonts w:cs="Arial"/>
          <w:color w:val="000000" w:themeColor="text1"/>
        </w:rPr>
      </w:pPr>
      <w:r w:rsidRPr="00FB58FA">
        <w:rPr>
          <w:rFonts w:cs="Arial"/>
          <w:color w:val="000000" w:themeColor="text1"/>
        </w:rPr>
        <w:t>Dr. rer. nat. Thomas Aichele</w:t>
      </w:r>
    </w:p>
    <w:p w:rsidR="009F0559" w:rsidRPr="00FB58FA" w:rsidRDefault="009F0559" w:rsidP="009F0559">
      <w:pPr>
        <w:pStyle w:val="Vordrucktext"/>
        <w:spacing w:line="240" w:lineRule="auto"/>
        <w:jc w:val="left"/>
        <w:rPr>
          <w:rFonts w:cs="Arial"/>
          <w:color w:val="000000" w:themeColor="text1"/>
        </w:rPr>
      </w:pPr>
      <w:r w:rsidRPr="00FB58FA">
        <w:rPr>
          <w:rFonts w:cs="Arial"/>
          <w:color w:val="000000" w:themeColor="text1"/>
        </w:rPr>
        <w:t>*31. 12. 1974</w:t>
      </w:r>
    </w:p>
    <w:p w:rsidR="009F0559" w:rsidRPr="00FB58FA" w:rsidRDefault="009F0559" w:rsidP="009F0559">
      <w:pPr>
        <w:pStyle w:val="Vordrucktext"/>
        <w:spacing w:line="240" w:lineRule="auto"/>
        <w:jc w:val="left"/>
        <w:rPr>
          <w:rFonts w:cs="Arial"/>
          <w:color w:val="000000" w:themeColor="text1"/>
        </w:rPr>
      </w:pPr>
      <w:r w:rsidRPr="00FB58FA">
        <w:rPr>
          <w:rFonts w:cs="Arial"/>
          <w:color w:val="000000" w:themeColor="text1"/>
        </w:rPr>
        <w:t>German</w:t>
      </w:r>
      <w:r w:rsidRPr="00FB58FA">
        <w:rPr>
          <w:rFonts w:cs="Arial"/>
          <w:color w:val="000000" w:themeColor="text1"/>
        </w:rPr>
        <w:br/>
        <w:t>Humboldt-Universität zu Berlin</w:t>
      </w:r>
    </w:p>
    <w:p w:rsidR="009F0559" w:rsidRPr="00FB58FA" w:rsidRDefault="009F0559" w:rsidP="009F0559">
      <w:pPr>
        <w:pStyle w:val="Vordrucktext"/>
        <w:spacing w:line="240" w:lineRule="auto"/>
        <w:jc w:val="left"/>
        <w:rPr>
          <w:rFonts w:cs="Arial"/>
          <w:color w:val="000000" w:themeColor="text1"/>
        </w:rPr>
      </w:pPr>
      <w:r w:rsidRPr="00FB58FA">
        <w:rPr>
          <w:rFonts w:cs="Arial"/>
          <w:color w:val="000000" w:themeColor="text1"/>
        </w:rPr>
        <w:t>Institut für Physik</w:t>
      </w:r>
    </w:p>
    <w:p w:rsidR="009F0559" w:rsidRPr="00FB58FA" w:rsidRDefault="009F0559" w:rsidP="009F0559">
      <w:pPr>
        <w:pStyle w:val="Vordrucktext"/>
        <w:spacing w:line="240" w:lineRule="auto"/>
        <w:jc w:val="left"/>
        <w:rPr>
          <w:rFonts w:cs="Arial"/>
          <w:color w:val="000000" w:themeColor="text1"/>
        </w:rPr>
      </w:pPr>
      <w:r w:rsidRPr="00FB58FA">
        <w:rPr>
          <w:rFonts w:cs="Arial"/>
          <w:color w:val="000000" w:themeColor="text1"/>
        </w:rPr>
        <w:t>Newtonstraße 15</w:t>
      </w:r>
    </w:p>
    <w:p w:rsidR="009F0559" w:rsidRPr="00FB58FA" w:rsidRDefault="009F0559" w:rsidP="009F0559">
      <w:pPr>
        <w:pStyle w:val="Vordrucktext"/>
        <w:spacing w:line="240" w:lineRule="auto"/>
        <w:jc w:val="left"/>
        <w:rPr>
          <w:rFonts w:cs="Arial"/>
          <w:color w:val="000000" w:themeColor="text1"/>
        </w:rPr>
      </w:pPr>
      <w:r w:rsidRPr="00FB58FA">
        <w:rPr>
          <w:rFonts w:cs="Arial"/>
          <w:color w:val="000000" w:themeColor="text1"/>
        </w:rPr>
        <w:t>12489 Berlin</w:t>
      </w:r>
    </w:p>
    <w:p w:rsidR="009F0559" w:rsidRPr="00FB58FA" w:rsidRDefault="009F0559" w:rsidP="009F0559">
      <w:pPr>
        <w:pStyle w:val="Vordrucktext"/>
        <w:spacing w:line="240" w:lineRule="auto"/>
        <w:jc w:val="left"/>
        <w:rPr>
          <w:rFonts w:cs="Arial"/>
          <w:color w:val="000000" w:themeColor="text1"/>
        </w:rPr>
      </w:pPr>
      <w:r w:rsidRPr="00FB58FA">
        <w:rPr>
          <w:rFonts w:cs="Arial"/>
          <w:color w:val="000000" w:themeColor="text1"/>
        </w:rPr>
        <w:t>Phone: +49 (0)30 2093 4824</w:t>
      </w:r>
    </w:p>
    <w:p w:rsidR="009F0559" w:rsidRPr="00FB58FA" w:rsidRDefault="009F0559" w:rsidP="009F0559">
      <w:pPr>
        <w:pStyle w:val="Vordrucktext"/>
        <w:spacing w:line="240" w:lineRule="auto"/>
        <w:jc w:val="left"/>
        <w:rPr>
          <w:rFonts w:cs="Arial"/>
          <w:color w:val="000000" w:themeColor="text1"/>
        </w:rPr>
      </w:pPr>
      <w:r w:rsidRPr="00FB58FA">
        <w:rPr>
          <w:rFonts w:cs="Arial"/>
          <w:color w:val="000000" w:themeColor="text1"/>
        </w:rPr>
        <w:t>Fax: +49 (0)30 2093 4718</w:t>
      </w:r>
      <w:r w:rsidRPr="00FB58FA">
        <w:rPr>
          <w:rFonts w:cs="Arial"/>
          <w:color w:val="000000" w:themeColor="text1"/>
        </w:rPr>
        <w:br/>
        <w:t>E-Mail: thomas.aichele@physik.hu-berlin.de</w:t>
      </w:r>
    </w:p>
    <w:p w:rsidR="009F0559" w:rsidRPr="00FB58FA" w:rsidRDefault="009F0559" w:rsidP="009F0559">
      <w:pPr>
        <w:pStyle w:val="Vordrucktext"/>
        <w:spacing w:line="240" w:lineRule="auto"/>
        <w:jc w:val="left"/>
        <w:rPr>
          <w:rFonts w:cs="Arial"/>
          <w:color w:val="000000" w:themeColor="text1"/>
          <w:lang w:val="sv-SE"/>
        </w:rPr>
      </w:pPr>
    </w:p>
    <w:p w:rsidR="009F0559" w:rsidRPr="00FB58FA" w:rsidRDefault="009F0559" w:rsidP="009F0559">
      <w:pPr>
        <w:pStyle w:val="Vordrucktext"/>
        <w:spacing w:line="240" w:lineRule="auto"/>
        <w:jc w:val="left"/>
        <w:rPr>
          <w:rFonts w:cs="Arial"/>
          <w:color w:val="000000" w:themeColor="text1"/>
          <w:lang w:val="sv-SE"/>
        </w:rPr>
      </w:pPr>
      <w:r w:rsidRPr="00FB58FA">
        <w:rPr>
          <w:rFonts w:cs="Arial"/>
          <w:color w:val="000000" w:themeColor="text1"/>
          <w:lang w:val="sv-SE"/>
        </w:rPr>
        <w:t>Prof. Dr. rer. nat. Oliver Benson</w:t>
      </w:r>
    </w:p>
    <w:p w:rsidR="009F0559" w:rsidRPr="00FB58FA" w:rsidRDefault="009F0559" w:rsidP="009F0559">
      <w:pPr>
        <w:pStyle w:val="Vordrucktext"/>
        <w:spacing w:line="240" w:lineRule="auto"/>
        <w:jc w:val="left"/>
        <w:rPr>
          <w:rFonts w:cs="Arial"/>
          <w:color w:val="000000" w:themeColor="text1"/>
        </w:rPr>
      </w:pPr>
      <w:r w:rsidRPr="00FB58FA">
        <w:rPr>
          <w:rFonts w:cs="Arial"/>
          <w:color w:val="000000" w:themeColor="text1"/>
        </w:rPr>
        <w:t>*9. 2. 1965</w:t>
      </w:r>
    </w:p>
    <w:p w:rsidR="009F0559" w:rsidRPr="00FB58FA" w:rsidRDefault="009F0559" w:rsidP="009F0559">
      <w:pPr>
        <w:pStyle w:val="Vordrucktext"/>
        <w:spacing w:line="240" w:lineRule="auto"/>
        <w:jc w:val="left"/>
        <w:rPr>
          <w:rFonts w:cs="Arial"/>
          <w:color w:val="000000" w:themeColor="text1"/>
        </w:rPr>
      </w:pPr>
      <w:r w:rsidRPr="00FB58FA">
        <w:rPr>
          <w:rFonts w:cs="Arial"/>
          <w:color w:val="000000" w:themeColor="text1"/>
        </w:rPr>
        <w:t>German</w:t>
      </w:r>
      <w:r w:rsidRPr="00FB58FA">
        <w:rPr>
          <w:rFonts w:cs="Arial"/>
          <w:color w:val="000000" w:themeColor="text1"/>
        </w:rPr>
        <w:br/>
        <w:t>Humboldt-Universität zu Berlin</w:t>
      </w:r>
    </w:p>
    <w:p w:rsidR="009F0559" w:rsidRPr="00FB58FA" w:rsidRDefault="009F0559" w:rsidP="009F0559">
      <w:pPr>
        <w:pStyle w:val="Vordrucktext"/>
        <w:spacing w:line="240" w:lineRule="auto"/>
        <w:jc w:val="left"/>
        <w:rPr>
          <w:rFonts w:cs="Arial"/>
          <w:color w:val="000000" w:themeColor="text1"/>
        </w:rPr>
      </w:pPr>
      <w:r w:rsidRPr="00FB58FA">
        <w:rPr>
          <w:rFonts w:cs="Arial"/>
          <w:color w:val="000000" w:themeColor="text1"/>
        </w:rPr>
        <w:t>Institut für Physik</w:t>
      </w:r>
    </w:p>
    <w:p w:rsidR="009F0559" w:rsidRPr="00FB58FA" w:rsidRDefault="009F0559" w:rsidP="009F0559">
      <w:pPr>
        <w:pStyle w:val="Vordrucktext"/>
        <w:spacing w:line="240" w:lineRule="auto"/>
        <w:jc w:val="left"/>
        <w:rPr>
          <w:rFonts w:cs="Arial"/>
          <w:color w:val="000000" w:themeColor="text1"/>
        </w:rPr>
      </w:pPr>
      <w:r w:rsidRPr="00FB58FA">
        <w:rPr>
          <w:rFonts w:cs="Arial"/>
          <w:color w:val="000000" w:themeColor="text1"/>
        </w:rPr>
        <w:t>Newtonstraße 15</w:t>
      </w:r>
    </w:p>
    <w:p w:rsidR="009F0559" w:rsidRPr="00FB58FA" w:rsidRDefault="009F0559" w:rsidP="009F0559">
      <w:pPr>
        <w:pStyle w:val="Vordrucktext"/>
        <w:spacing w:line="240" w:lineRule="auto"/>
        <w:jc w:val="left"/>
        <w:rPr>
          <w:rFonts w:cs="Arial"/>
          <w:color w:val="000000" w:themeColor="text1"/>
        </w:rPr>
      </w:pPr>
      <w:r w:rsidRPr="00FB58FA">
        <w:rPr>
          <w:rFonts w:cs="Arial"/>
          <w:color w:val="000000" w:themeColor="text1"/>
        </w:rPr>
        <w:t>12489 Berlin</w:t>
      </w:r>
    </w:p>
    <w:p w:rsidR="009F0559" w:rsidRPr="00FB58FA" w:rsidRDefault="009F0559" w:rsidP="009F0559">
      <w:pPr>
        <w:pStyle w:val="Vordrucktext"/>
        <w:spacing w:line="240" w:lineRule="auto"/>
        <w:jc w:val="left"/>
        <w:rPr>
          <w:rFonts w:cs="Arial"/>
          <w:color w:val="000000" w:themeColor="text1"/>
        </w:rPr>
      </w:pPr>
      <w:r w:rsidRPr="00FB58FA">
        <w:rPr>
          <w:rFonts w:cs="Arial"/>
          <w:color w:val="000000" w:themeColor="text1"/>
        </w:rPr>
        <w:t>Phone: +49 (0)30 2093 4711</w:t>
      </w:r>
    </w:p>
    <w:p w:rsidR="009F0559" w:rsidRPr="00FB58FA" w:rsidRDefault="009F0559" w:rsidP="009F0559">
      <w:pPr>
        <w:pStyle w:val="ErluterungenMuster0"/>
        <w:rPr>
          <w:rFonts w:cs="Arial"/>
          <w:color w:val="000000" w:themeColor="text1"/>
          <w:lang w:val="de-DE"/>
        </w:rPr>
      </w:pPr>
      <w:r w:rsidRPr="00FB58FA">
        <w:rPr>
          <w:rFonts w:cs="Arial"/>
          <w:color w:val="000000" w:themeColor="text1"/>
          <w:lang w:val="de-DE"/>
        </w:rPr>
        <w:t>Fax: +49 (0)30 2093 4718</w:t>
      </w:r>
      <w:r w:rsidRPr="00FB58FA">
        <w:rPr>
          <w:rFonts w:cs="Arial"/>
          <w:color w:val="000000" w:themeColor="text1"/>
          <w:lang w:val="de-DE"/>
        </w:rPr>
        <w:br/>
        <w:t>E-Mail: oliver.benson@physik.hu-berlin.de</w:t>
      </w:r>
    </w:p>
    <w:p w:rsidR="009F0559" w:rsidRPr="00FB58FA" w:rsidRDefault="009F0559" w:rsidP="009F0559">
      <w:pPr>
        <w:pStyle w:val="Musterberschrift20"/>
        <w:numPr>
          <w:ilvl w:val="1"/>
          <w:numId w:val="1"/>
        </w:numPr>
        <w:rPr>
          <w:rFonts w:cs="Arial"/>
          <w:color w:val="000000" w:themeColor="text1"/>
          <w:lang w:val="de-DE"/>
        </w:rPr>
      </w:pPr>
      <w:r w:rsidRPr="00FB58FA">
        <w:rPr>
          <w:rFonts w:cs="Arial"/>
          <w:color w:val="000000" w:themeColor="text1"/>
          <w:lang w:val="de-DE"/>
        </w:rPr>
        <w:t>Project history</w:t>
      </w:r>
    </w:p>
    <w:p w:rsidR="009F0559" w:rsidRPr="00FB58FA" w:rsidRDefault="009F0559" w:rsidP="009F0559">
      <w:pPr>
        <w:pStyle w:val="Musterberschrift30"/>
        <w:numPr>
          <w:ilvl w:val="2"/>
          <w:numId w:val="1"/>
        </w:numPr>
        <w:tabs>
          <w:tab w:val="clear" w:pos="8652"/>
          <w:tab w:val="num" w:pos="855"/>
        </w:tabs>
        <w:ind w:left="855"/>
        <w:rPr>
          <w:rFonts w:cs="Arial"/>
          <w:color w:val="000000" w:themeColor="text1"/>
          <w:lang w:val="de-DE"/>
        </w:rPr>
      </w:pPr>
      <w:r w:rsidRPr="00FB58FA">
        <w:rPr>
          <w:rFonts w:cs="Arial"/>
          <w:color w:val="000000" w:themeColor="text1"/>
          <w:lang w:val="de-DE"/>
        </w:rPr>
        <w:t xml:space="preserve">Report </w:t>
      </w:r>
    </w:p>
    <w:p w:rsidR="009F0559" w:rsidRPr="00FB58FA" w:rsidRDefault="009F0559" w:rsidP="009F0559">
      <w:pPr>
        <w:pStyle w:val="Musterberschrift30"/>
        <w:tabs>
          <w:tab w:val="clear" w:pos="855"/>
        </w:tabs>
        <w:spacing w:before="0"/>
        <w:ind w:left="0" w:firstLine="0"/>
        <w:rPr>
          <w:rFonts w:cs="Arial"/>
          <w:color w:val="000000" w:themeColor="text1"/>
          <w:sz w:val="20"/>
        </w:rPr>
      </w:pPr>
      <w:r w:rsidRPr="00FB58FA">
        <w:rPr>
          <w:rFonts w:cs="Arial"/>
          <w:color w:val="000000" w:themeColor="text1"/>
          <w:sz w:val="20"/>
        </w:rPr>
        <w:t>Preliminary remarks</w:t>
      </w:r>
    </w:p>
    <w:p w:rsidR="009F0559" w:rsidRPr="00FB58FA" w:rsidRDefault="009F0559" w:rsidP="009F0559">
      <w:pPr>
        <w:pStyle w:val="Musterberschrift30"/>
        <w:tabs>
          <w:tab w:val="clear" w:pos="855"/>
        </w:tabs>
        <w:spacing w:before="0" w:after="0"/>
        <w:ind w:left="0" w:firstLine="0"/>
        <w:rPr>
          <w:rFonts w:cs="Arial"/>
          <w:b w:val="0"/>
          <w:color w:val="000000" w:themeColor="text1"/>
          <w:sz w:val="20"/>
        </w:rPr>
      </w:pPr>
      <w:r w:rsidRPr="00FB58FA">
        <w:rPr>
          <w:rFonts w:cs="Arial"/>
          <w:b w:val="0"/>
          <w:color w:val="000000" w:themeColor="text1"/>
          <w:sz w:val="20"/>
        </w:rPr>
        <w:t>PI Dr. Aichele left Humboldt-Universität by 31.10.2011. The project was continued by the other PI.</w:t>
      </w:r>
    </w:p>
    <w:p w:rsidR="009F0559" w:rsidRPr="00FB58FA" w:rsidRDefault="009F0559" w:rsidP="009F0559">
      <w:pPr>
        <w:pStyle w:val="ErluterungenMuster0"/>
        <w:rPr>
          <w:rFonts w:cs="Arial"/>
          <w:color w:val="000000" w:themeColor="text1"/>
        </w:rPr>
      </w:pPr>
    </w:p>
    <w:p w:rsidR="009F0559" w:rsidRPr="00FB58FA" w:rsidRDefault="009F0559" w:rsidP="009F0559">
      <w:pPr>
        <w:pStyle w:val="ErluterungenMuster0"/>
        <w:spacing w:after="120"/>
        <w:outlineLvl w:val="2"/>
        <w:rPr>
          <w:rFonts w:cs="Arial"/>
          <w:b/>
          <w:color w:val="000000" w:themeColor="text1"/>
        </w:rPr>
      </w:pPr>
      <w:r w:rsidRPr="00FB58FA">
        <w:rPr>
          <w:rFonts w:cs="Arial"/>
          <w:b/>
          <w:color w:val="000000" w:themeColor="text1"/>
        </w:rPr>
        <w:t>State of the art at beginning of project</w:t>
      </w:r>
    </w:p>
    <w:p w:rsidR="009F0559" w:rsidRPr="00FB58FA" w:rsidRDefault="009F0559" w:rsidP="009F0559">
      <w:pPr>
        <w:spacing w:after="120"/>
        <w:jc w:val="both"/>
        <w:outlineLvl w:val="2"/>
        <w:rPr>
          <w:rFonts w:cs="Arial"/>
          <w:color w:val="000000" w:themeColor="text1"/>
        </w:rPr>
      </w:pPr>
      <w:r w:rsidRPr="00FB58FA">
        <w:rPr>
          <w:rFonts w:cs="Arial"/>
          <w:color w:val="000000" w:themeColor="text1"/>
        </w:rPr>
        <w:t>The project was based on results concerning coupling of single molecules to surface plasmon polaritons (in short: surface plasmons). Several groups had investigated the optimization of excitation and radiative decay rate, signal-to-noise ratio, photostability and weak transitions to dark states by coupling a single molecule to optical antennae [1-3] utilising surface plasmons. Coupling to nanoscopic light emitters was achieved on a variety of structures, such as quantum dots [4], molecules [1-3</w:t>
      </w:r>
      <w:proofErr w:type="gramStart"/>
      <w:r w:rsidRPr="00FB58FA">
        <w:rPr>
          <w:rFonts w:cs="Arial"/>
          <w:color w:val="000000" w:themeColor="text1"/>
        </w:rPr>
        <w:t>,5</w:t>
      </w:r>
      <w:proofErr w:type="gramEnd"/>
      <w:r w:rsidRPr="00FB58FA">
        <w:rPr>
          <w:rFonts w:cs="Arial"/>
          <w:color w:val="000000" w:themeColor="text1"/>
        </w:rPr>
        <w:t>], diamond defect centres [15] and up-conversion crystals [14].</w:t>
      </w:r>
    </w:p>
    <w:p w:rsidR="009F0559" w:rsidRPr="00FB58FA" w:rsidRDefault="009F0559" w:rsidP="009F0559">
      <w:pPr>
        <w:spacing w:after="120"/>
        <w:jc w:val="both"/>
        <w:outlineLvl w:val="2"/>
        <w:rPr>
          <w:rFonts w:cs="Arial"/>
          <w:color w:val="000000" w:themeColor="text1"/>
        </w:rPr>
      </w:pPr>
      <w:r w:rsidRPr="00FB58FA">
        <w:rPr>
          <w:rFonts w:cs="Arial"/>
          <w:color w:val="000000" w:themeColor="text1"/>
        </w:rPr>
        <w:t xml:space="preserve">In combination with donor/acceptor pairs of emitters, surface plasmons also acted as transducers to mediate and enhance the energy transfer between two optically active constituents [7]. Exploring the fundamental level of the interaction of molecules with plasmonic structures initiated the new research field of </w:t>
      </w:r>
      <w:r w:rsidRPr="00FB58FA">
        <w:rPr>
          <w:rFonts w:cs="Arial"/>
          <w:i/>
          <w:iCs/>
          <w:color w:val="000000" w:themeColor="text1"/>
        </w:rPr>
        <w:t>molecular plasmonics</w:t>
      </w:r>
      <w:r w:rsidRPr="00FB58FA">
        <w:rPr>
          <w:rFonts w:cs="Arial"/>
          <w:color w:val="000000" w:themeColor="text1"/>
        </w:rPr>
        <w:t xml:space="preserve"> [8]. Apart from the most widely studied effect of surface enhanced Raman scattering (SERS), novel experiments were motivated, e.g., by improving the energy transfer between donor and acceptor layer in an organic light emitting diode [9] or by potential photovoltaic applications [10]. Besides, organic molecules were considered as frequency converters for surface plasmons [11]. </w:t>
      </w:r>
    </w:p>
    <w:p w:rsidR="009F0559" w:rsidRPr="00FB58FA" w:rsidRDefault="009F0559" w:rsidP="009F0559">
      <w:pPr>
        <w:pStyle w:val="ErluterungenMuster0"/>
        <w:spacing w:after="120"/>
        <w:jc w:val="both"/>
        <w:outlineLvl w:val="2"/>
        <w:rPr>
          <w:rFonts w:cs="Arial"/>
          <w:color w:val="000000" w:themeColor="text1"/>
        </w:rPr>
      </w:pPr>
      <w:r w:rsidRPr="00FB58FA">
        <w:rPr>
          <w:rFonts w:cs="Arial"/>
          <w:color w:val="000000" w:themeColor="text1"/>
        </w:rPr>
        <w:t xml:space="preserve">Due to the ease of fabrication and synthesis most experimental studies with surface plasmons had been performed on gold structures and in the red/near-infrared regime. Nevertheless, theoretical and experimental </w:t>
      </w:r>
      <w:r w:rsidRPr="00FB58FA">
        <w:rPr>
          <w:rFonts w:cs="Arial"/>
          <w:color w:val="000000" w:themeColor="text1"/>
        </w:rPr>
        <w:lastRenderedPageBreak/>
        <w:t>studies predicted plasmonic resonances down to ~350 nm in optical antennae made of aluminium or silver [12</w:t>
      </w:r>
      <w:proofErr w:type="gramStart"/>
      <w:r w:rsidRPr="00FB58FA">
        <w:rPr>
          <w:rFonts w:cs="Arial"/>
          <w:color w:val="000000" w:themeColor="text1"/>
        </w:rPr>
        <w:t>,13</w:t>
      </w:r>
      <w:proofErr w:type="gramEnd"/>
      <w:r w:rsidRPr="00FB58FA">
        <w:rPr>
          <w:rFonts w:cs="Arial"/>
          <w:color w:val="000000" w:themeColor="text1"/>
        </w:rPr>
        <w:t xml:space="preserve">]. </w:t>
      </w:r>
    </w:p>
    <w:p w:rsidR="009F0559" w:rsidRPr="00FB58FA" w:rsidRDefault="009F0559" w:rsidP="009F0559">
      <w:pPr>
        <w:pStyle w:val="ErluterungenMuster0"/>
        <w:spacing w:after="120"/>
        <w:jc w:val="both"/>
        <w:outlineLvl w:val="2"/>
        <w:rPr>
          <w:rFonts w:cs="Arial"/>
          <w:color w:val="000000" w:themeColor="text1"/>
        </w:rPr>
      </w:pPr>
      <w:r w:rsidRPr="00FB58FA">
        <w:rPr>
          <w:rFonts w:cs="Arial"/>
          <w:color w:val="000000" w:themeColor="text1"/>
        </w:rPr>
        <w:t xml:space="preserve">In order to study arrangements of nanoantennae and single emitters, these systems have to be brought together in a controlled fashion. In Refs. [4] </w:t>
      </w:r>
      <w:proofErr w:type="gramStart"/>
      <w:r w:rsidRPr="00FB58FA">
        <w:rPr>
          <w:rFonts w:cs="Arial"/>
          <w:color w:val="000000" w:themeColor="text1"/>
        </w:rPr>
        <w:t>and</w:t>
      </w:r>
      <w:proofErr w:type="gramEnd"/>
      <w:r w:rsidRPr="00FB58FA">
        <w:rPr>
          <w:rFonts w:cs="Arial"/>
          <w:color w:val="000000" w:themeColor="text1"/>
        </w:rPr>
        <w:t xml:space="preserve"> [5] this was achieved by preparing the antenna at the tip of an scanning probe microscope, which was then scanned over the emitter, while in [6], conjugated organic molecules were attached to the metal nanoparticle via molecular spacers.  In this project, we aimed at nanomanipulation of nanoparticles with the tip of an Atomic Force Microscope (AFM). </w:t>
      </w:r>
    </w:p>
    <w:p w:rsidR="009F0559" w:rsidRPr="00FB58FA" w:rsidRDefault="009F0559" w:rsidP="009F0559">
      <w:pPr>
        <w:pStyle w:val="ErluterungenMuster0"/>
        <w:rPr>
          <w:rFonts w:cs="Arial"/>
          <w:color w:val="000000" w:themeColor="text1"/>
        </w:rPr>
      </w:pPr>
    </w:p>
    <w:p w:rsidR="009F0559" w:rsidRPr="00FB58FA" w:rsidRDefault="009F0559" w:rsidP="009F0559">
      <w:pPr>
        <w:pStyle w:val="ErluterungenMuster0"/>
        <w:spacing w:after="120"/>
        <w:outlineLvl w:val="2"/>
        <w:rPr>
          <w:rFonts w:cs="Arial"/>
          <w:b/>
          <w:color w:val="000000" w:themeColor="text1"/>
        </w:rPr>
      </w:pPr>
      <w:r w:rsidRPr="00FB58FA">
        <w:rPr>
          <w:rFonts w:cs="Arial"/>
          <w:b/>
          <w:color w:val="000000" w:themeColor="text1"/>
        </w:rPr>
        <w:t>Project objectives</w:t>
      </w:r>
    </w:p>
    <w:p w:rsidR="009F0559" w:rsidRPr="00FB58FA" w:rsidRDefault="009F0559" w:rsidP="009F0559">
      <w:pPr>
        <w:spacing w:after="120"/>
        <w:jc w:val="both"/>
        <w:rPr>
          <w:rFonts w:cs="Arial"/>
          <w:color w:val="000000" w:themeColor="text1"/>
        </w:rPr>
      </w:pPr>
      <w:r w:rsidRPr="00FB58FA">
        <w:rPr>
          <w:rFonts w:cs="Arial"/>
          <w:color w:val="000000" w:themeColor="text1"/>
        </w:rPr>
        <w:t>The goal of this project was to study plasmon-enhanced transfer processes at HIOS interfaces. Three processes should be studied: (i) Transfer of photons to/from organic molecules, i.e. enhancement of fluorescence and absorption via plasmonic antenna structures; (ii) plasmonic enhancement of exciton transfer across inorganic-organic interfaces in the incoherent, possibly coherent regime; (iii) transfer of energy between separated organic molecules along plasmonic wires. A peculiar approach in this project was the construction of precisely arranged model systems of individual conjugated organic molecules coupled to plasmonic antennae and waveguides. Three objectives were defined:</w:t>
      </w:r>
    </w:p>
    <w:p w:rsidR="009F0559" w:rsidRPr="00FB58FA" w:rsidRDefault="009F0559" w:rsidP="009F0559">
      <w:pPr>
        <w:jc w:val="both"/>
        <w:rPr>
          <w:rFonts w:cs="Arial"/>
          <w:color w:val="000000" w:themeColor="text1"/>
          <w:szCs w:val="22"/>
        </w:rPr>
      </w:pPr>
      <w:r w:rsidRPr="00FB58FA">
        <w:rPr>
          <w:rFonts w:cs="Arial"/>
          <w:color w:val="000000" w:themeColor="text1"/>
        </w:rPr>
        <w:t xml:space="preserve">1.) </w:t>
      </w:r>
      <w:r w:rsidRPr="00FB58FA">
        <w:rPr>
          <w:rFonts w:cs="Arial"/>
          <w:iCs/>
          <w:color w:val="000000" w:themeColor="text1"/>
        </w:rPr>
        <w:t>Enhancement of exciton transfer across an inorganic/organic interface</w:t>
      </w:r>
    </w:p>
    <w:p w:rsidR="009F0559" w:rsidRPr="00FB58FA" w:rsidRDefault="009F0559" w:rsidP="009F0559">
      <w:pPr>
        <w:jc w:val="both"/>
        <w:rPr>
          <w:rFonts w:cs="Arial"/>
          <w:color w:val="000000" w:themeColor="text1"/>
        </w:rPr>
      </w:pPr>
      <w:r w:rsidRPr="00FB58FA">
        <w:rPr>
          <w:rFonts w:cs="Arial"/>
          <w:color w:val="000000" w:themeColor="text1"/>
        </w:rPr>
        <w:t>2.)</w:t>
      </w:r>
      <w:r w:rsidRPr="00FB58FA">
        <w:rPr>
          <w:rFonts w:cs="Arial"/>
          <w:iCs/>
          <w:color w:val="000000" w:themeColor="text1"/>
        </w:rPr>
        <w:t xml:space="preserve"> Optimise the architecture for plasmonic enhancement in HIOS</w:t>
      </w:r>
      <w:r w:rsidRPr="00FB58FA">
        <w:rPr>
          <w:rFonts w:cs="Arial"/>
          <w:color w:val="000000" w:themeColor="text1"/>
        </w:rPr>
        <w:t xml:space="preserve"> </w:t>
      </w:r>
    </w:p>
    <w:p w:rsidR="009F0559" w:rsidRPr="00FB58FA" w:rsidRDefault="009F0559" w:rsidP="009F0559">
      <w:pPr>
        <w:spacing w:after="120"/>
        <w:jc w:val="both"/>
        <w:rPr>
          <w:rFonts w:cs="Arial"/>
          <w:color w:val="000000" w:themeColor="text1"/>
        </w:rPr>
      </w:pPr>
      <w:r w:rsidRPr="00FB58FA">
        <w:rPr>
          <w:rFonts w:cs="Arial"/>
          <w:color w:val="000000" w:themeColor="text1"/>
        </w:rPr>
        <w:t xml:space="preserve">3.) </w:t>
      </w:r>
      <w:r w:rsidRPr="00FB58FA">
        <w:rPr>
          <w:rFonts w:cs="Arial"/>
          <w:iCs/>
          <w:color w:val="000000" w:themeColor="text1"/>
        </w:rPr>
        <w:t>Energy transport along hybrid nanowires</w:t>
      </w:r>
      <w:r w:rsidRPr="00FB58FA">
        <w:rPr>
          <w:rFonts w:cs="Arial"/>
          <w:color w:val="000000" w:themeColor="text1"/>
          <w:szCs w:val="22"/>
          <w:lang w:val="en-US"/>
        </w:rPr>
        <w:t xml:space="preserve"> </w:t>
      </w:r>
    </w:p>
    <w:p w:rsidR="009F0559" w:rsidRPr="00FB58FA" w:rsidRDefault="009F0559" w:rsidP="009F0559">
      <w:pPr>
        <w:jc w:val="both"/>
        <w:rPr>
          <w:rFonts w:cs="Arial"/>
          <w:bCs/>
          <w:color w:val="000000" w:themeColor="text1"/>
          <w:szCs w:val="22"/>
        </w:rPr>
      </w:pPr>
      <w:r w:rsidRPr="00FB58FA">
        <w:rPr>
          <w:rFonts w:cs="Arial"/>
          <w:bCs/>
          <w:color w:val="000000" w:themeColor="text1"/>
          <w:szCs w:val="22"/>
        </w:rPr>
        <w:t xml:space="preserve">The work plan of the project was organised in three parts with 2-3 tasks each. In the following we will discuss the work performed so far according to this work plan. </w:t>
      </w:r>
    </w:p>
    <w:p w:rsidR="009F0559" w:rsidRPr="00FB58FA" w:rsidRDefault="009F0559" w:rsidP="009F0559">
      <w:pPr>
        <w:jc w:val="both"/>
        <w:rPr>
          <w:rFonts w:cs="Arial"/>
          <w:b/>
          <w:bCs/>
          <w:color w:val="000000" w:themeColor="text1"/>
          <w:szCs w:val="22"/>
        </w:rPr>
      </w:pPr>
    </w:p>
    <w:p w:rsidR="009F0559" w:rsidRPr="00FB58FA" w:rsidRDefault="009F0559" w:rsidP="009F0559">
      <w:pPr>
        <w:spacing w:after="120"/>
        <w:jc w:val="both"/>
        <w:rPr>
          <w:rFonts w:cs="Arial"/>
          <w:b/>
          <w:bCs/>
          <w:color w:val="000000" w:themeColor="text1"/>
          <w:szCs w:val="22"/>
        </w:rPr>
      </w:pPr>
      <w:r w:rsidRPr="00FB58FA">
        <w:rPr>
          <w:rFonts w:cs="Arial"/>
          <w:b/>
          <w:bCs/>
          <w:color w:val="000000" w:themeColor="text1"/>
          <w:szCs w:val="22"/>
        </w:rPr>
        <w:t>Part 1 of work plan – Characterization of single molecules on semiconductor surfaces</w:t>
      </w:r>
    </w:p>
    <w:p w:rsidR="009F0559" w:rsidRPr="00FB58FA" w:rsidRDefault="009F0559" w:rsidP="009F0559">
      <w:pPr>
        <w:jc w:val="both"/>
        <w:rPr>
          <w:rFonts w:cs="Arial"/>
          <w:color w:val="000000" w:themeColor="text1"/>
        </w:rPr>
      </w:pPr>
      <w:r w:rsidRPr="00FB58FA">
        <w:rPr>
          <w:rFonts w:cs="Arial"/>
          <w:color w:val="000000" w:themeColor="text1"/>
          <w:szCs w:val="22"/>
        </w:rPr>
        <w:t xml:space="preserve">The goal of WP1 was to retrieve optimum conditions for the experiments in subsequent work packages, where spatially isolated molecules with good stability, defined orientation and distance to the hybrid interface were required. </w:t>
      </w:r>
    </w:p>
    <w:p w:rsidR="009F0559" w:rsidRPr="00FB58FA" w:rsidRDefault="009F0559" w:rsidP="009F0559">
      <w:pPr>
        <w:jc w:val="both"/>
        <w:rPr>
          <w:rFonts w:cs="Arial"/>
          <w:color w:val="000000" w:themeColor="text1"/>
          <w:szCs w:val="22"/>
          <w:u w:val="single"/>
        </w:rPr>
      </w:pPr>
    </w:p>
    <w:p w:rsidR="009F0559" w:rsidRPr="00FB58FA" w:rsidRDefault="009F0559" w:rsidP="009F0559">
      <w:pPr>
        <w:jc w:val="both"/>
        <w:rPr>
          <w:rFonts w:cs="Arial"/>
          <w:color w:val="000000" w:themeColor="text1"/>
          <w:szCs w:val="22"/>
          <w:u w:val="single"/>
        </w:rPr>
      </w:pPr>
      <w:r w:rsidRPr="00FB58FA">
        <w:rPr>
          <w:rFonts w:cs="Arial"/>
          <w:color w:val="000000" w:themeColor="text1"/>
          <w:szCs w:val="22"/>
          <w:u w:val="single"/>
        </w:rPr>
        <w:t>Task 1.1 – Single molecule spectroscopy</w:t>
      </w:r>
    </w:p>
    <w:p w:rsidR="009F0559" w:rsidRPr="00FB58FA" w:rsidRDefault="009F0559" w:rsidP="009F0559">
      <w:pPr>
        <w:pStyle w:val="ErluterungenMuster0"/>
        <w:jc w:val="both"/>
        <w:rPr>
          <w:rFonts w:cs="Arial"/>
          <w:color w:val="000000" w:themeColor="text1"/>
        </w:rPr>
      </w:pPr>
      <w:r w:rsidRPr="00FB58FA">
        <w:rPr>
          <w:rFonts w:cs="Arial"/>
          <w:color w:val="000000" w:themeColor="text1"/>
        </w:rPr>
        <w:t>In this task we set up a completely new experiment on an optical table which combines atomic force microscopy (AFM) and optical microscopy. A new AFM (NT-MDT) was purchased and assembled on top of a home-built scanning confocal microscope. Different laser sources (two Ti</w:t>
      </w:r>
      <w:proofErr w:type="gramStart"/>
      <w:r w:rsidRPr="00FB58FA">
        <w:rPr>
          <w:rFonts w:cs="Arial"/>
          <w:color w:val="000000" w:themeColor="text1"/>
        </w:rPr>
        <w:t>:Sa</w:t>
      </w:r>
      <w:proofErr w:type="gramEnd"/>
      <w:r w:rsidRPr="00FB58FA">
        <w:rPr>
          <w:rFonts w:cs="Arial"/>
          <w:color w:val="000000" w:themeColor="text1"/>
        </w:rPr>
        <w:t xml:space="preserve"> and a pumplaser at 532nm) were connected and single-pass frequency doubling of the Ti-Sa-laser radiation was established. Detectors with single molecule sensitivity and spectrometers were installed. Fig. 1 shows a schematic of the setup.</w:t>
      </w: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r w:rsidRPr="00FB58FA">
        <w:rPr>
          <w:rFonts w:cs="Arial"/>
          <w:b/>
          <w:noProof/>
          <w:color w:val="000000" w:themeColor="text1"/>
          <w:lang w:val="de-DE"/>
        </w:rPr>
        <w:drawing>
          <wp:anchor distT="0" distB="0" distL="114300" distR="114300" simplePos="0" relativeHeight="251709440" behindDoc="1" locked="0" layoutInCell="1" allowOverlap="0" wp14:anchorId="1220077B" wp14:editId="71CBC6EF">
            <wp:simplePos x="0" y="0"/>
            <wp:positionH relativeFrom="column">
              <wp:posOffset>16510</wp:posOffset>
            </wp:positionH>
            <wp:positionV relativeFrom="paragraph">
              <wp:posOffset>107950</wp:posOffset>
            </wp:positionV>
            <wp:extent cx="3158490" cy="1937385"/>
            <wp:effectExtent l="0" t="0" r="3810" b="5715"/>
            <wp:wrapNone/>
            <wp:docPr id="74" name="Grafik 74" descr="C:\Users\Simon\Desktop\Physik\Vorträge\Material\HIOS Se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mon\Desktop\Physik\Vorträge\Material\HIOS Setup.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158490" cy="1937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jc w:val="both"/>
        <w:rPr>
          <w:rFonts w:cs="Arial"/>
          <w:color w:val="000000" w:themeColor="text1"/>
          <w:sz w:val="18"/>
          <w:szCs w:val="18"/>
        </w:rPr>
      </w:pPr>
      <w:r w:rsidRPr="00FB58FA">
        <w:rPr>
          <w:rFonts w:cs="Arial"/>
          <w:b/>
          <w:color w:val="000000" w:themeColor="text1"/>
          <w:sz w:val="18"/>
          <w:szCs w:val="18"/>
        </w:rPr>
        <w:t xml:space="preserve">Figure 1: </w:t>
      </w:r>
      <w:r w:rsidRPr="00FB58FA">
        <w:rPr>
          <w:rFonts w:cs="Arial"/>
          <w:color w:val="000000" w:themeColor="text1"/>
          <w:sz w:val="18"/>
          <w:szCs w:val="18"/>
        </w:rPr>
        <w:t xml:space="preserve">Schematics of the new setup built in this project. A home-built confocal microscope is combined with a commercial AFM (ND-MDT). The optical path has single photon sensitivity and allows for time-resolved single photon counting (HBT setup). Dark field imaging of single plasmonic structures is possible as well. </w:t>
      </w: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jc w:val="both"/>
        <w:rPr>
          <w:rFonts w:cs="Arial"/>
          <w:color w:val="000000" w:themeColor="text1"/>
        </w:rPr>
      </w:pPr>
      <w:r w:rsidRPr="00FB58FA">
        <w:rPr>
          <w:rFonts w:cs="Arial"/>
          <w:color w:val="000000" w:themeColor="text1"/>
        </w:rPr>
        <w:t xml:space="preserve">Three techniques were developed to fabricate dilute molecular samples: (1) spin coating, (2) sublimation, (3) molecular deposition. Technique (3) was developed together with </w:t>
      </w:r>
      <w:r w:rsidRPr="00FB58FA">
        <w:rPr>
          <w:rFonts w:cs="Arial"/>
          <w:b/>
          <w:color w:val="000000" w:themeColor="text1"/>
        </w:rPr>
        <w:t>B3 (Blumstengel)</w:t>
      </w:r>
      <w:r w:rsidRPr="00FB58FA">
        <w:rPr>
          <w:rFonts w:cs="Arial"/>
          <w:color w:val="000000" w:themeColor="text1"/>
        </w:rPr>
        <w:t xml:space="preserve">. Results with these samples are introduced in 3.2. The first two were utilized to fabricated stable dibenzoterrylene (DBT) samples in an anthracene host matrix as a model system following [16]. Figure 2 shows AFM and confocal microscopy measurements on the DBT samples with the new setup.   </w:t>
      </w:r>
    </w:p>
    <w:p w:rsidR="009F0559" w:rsidRPr="00FB58FA" w:rsidRDefault="009F0559" w:rsidP="009F0559">
      <w:pPr>
        <w:pStyle w:val="ErluterungenMuster0"/>
        <w:jc w:val="both"/>
        <w:rPr>
          <w:rFonts w:cs="Arial"/>
          <w:color w:val="000000" w:themeColor="text1"/>
        </w:rPr>
      </w:pPr>
    </w:p>
    <w:p w:rsidR="009F0559" w:rsidRPr="00FB58FA" w:rsidRDefault="009F0559" w:rsidP="009F0559">
      <w:pPr>
        <w:pStyle w:val="ErluterungenMuster0"/>
        <w:jc w:val="both"/>
        <w:rPr>
          <w:rFonts w:cs="Arial"/>
          <w:color w:val="000000" w:themeColor="text1"/>
        </w:rPr>
      </w:pPr>
    </w:p>
    <w:p w:rsidR="009F0559" w:rsidRPr="00FB58FA" w:rsidRDefault="009F0559" w:rsidP="009F0559">
      <w:pPr>
        <w:pStyle w:val="ErluterungenMuster0"/>
        <w:jc w:val="both"/>
        <w:rPr>
          <w:rFonts w:cs="Arial"/>
          <w:color w:val="000000" w:themeColor="text1"/>
        </w:rPr>
      </w:pPr>
    </w:p>
    <w:p w:rsidR="009F0559" w:rsidRPr="00FB58FA" w:rsidRDefault="009F0559" w:rsidP="009F0559">
      <w:pPr>
        <w:pStyle w:val="ErluterungenMuster0"/>
        <w:rPr>
          <w:rFonts w:cs="Arial"/>
          <w:b/>
          <w:color w:val="000000" w:themeColor="text1"/>
        </w:rPr>
      </w:pPr>
      <w:r w:rsidRPr="00FB58FA">
        <w:rPr>
          <w:rFonts w:cs="Arial"/>
          <w:noProof/>
          <w:color w:val="000000" w:themeColor="text1"/>
          <w:lang w:val="de-DE"/>
        </w:rPr>
        <w:drawing>
          <wp:anchor distT="0" distB="0" distL="114300" distR="114300" simplePos="0" relativeHeight="251704320" behindDoc="1" locked="0" layoutInCell="1" allowOverlap="1" wp14:anchorId="319BA314" wp14:editId="3ACC119B">
            <wp:simplePos x="0" y="0"/>
            <wp:positionH relativeFrom="column">
              <wp:posOffset>2730500</wp:posOffset>
            </wp:positionH>
            <wp:positionV relativeFrom="paragraph">
              <wp:posOffset>112395</wp:posOffset>
            </wp:positionV>
            <wp:extent cx="2857500" cy="1503680"/>
            <wp:effectExtent l="0" t="0" r="0" b="1270"/>
            <wp:wrapNone/>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57500" cy="1503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0559" w:rsidRPr="00FB58FA" w:rsidRDefault="009F0559" w:rsidP="009F0559">
      <w:pPr>
        <w:pStyle w:val="ErluterungenMuster0"/>
        <w:rPr>
          <w:rFonts w:cs="Arial"/>
          <w:b/>
          <w:color w:val="000000" w:themeColor="text1"/>
        </w:rPr>
      </w:pPr>
      <w:r w:rsidRPr="00FB58FA">
        <w:rPr>
          <w:rFonts w:cs="Arial"/>
          <w:noProof/>
          <w:color w:val="000000" w:themeColor="text1"/>
          <w:lang w:val="de-DE"/>
        </w:rPr>
        <w:drawing>
          <wp:anchor distT="0" distB="0" distL="114300" distR="114300" simplePos="0" relativeHeight="251703296" behindDoc="1" locked="0" layoutInCell="1" allowOverlap="1" wp14:anchorId="41CC2AE5" wp14:editId="509666E3">
            <wp:simplePos x="0" y="0"/>
            <wp:positionH relativeFrom="column">
              <wp:posOffset>360680</wp:posOffset>
            </wp:positionH>
            <wp:positionV relativeFrom="paragraph">
              <wp:posOffset>106680</wp:posOffset>
            </wp:positionV>
            <wp:extent cx="1649730" cy="1880870"/>
            <wp:effectExtent l="0" t="0" r="7620" b="5080"/>
            <wp:wrapNone/>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49730" cy="1880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b/>
          <w:color w:val="000000" w:themeColor="text1"/>
        </w:rPr>
        <w:t xml:space="preserve">a) </w:t>
      </w:r>
      <w:r w:rsidRPr="00FB58FA">
        <w:rPr>
          <w:rFonts w:cs="Arial"/>
          <w:b/>
          <w:color w:val="000000" w:themeColor="text1"/>
        </w:rPr>
        <w:tab/>
        <w:t xml:space="preserve">   </w:t>
      </w:r>
      <w:r w:rsidRPr="00FB58FA">
        <w:rPr>
          <w:rFonts w:cs="Arial"/>
          <w:b/>
          <w:color w:val="000000" w:themeColor="text1"/>
        </w:rPr>
        <w:tab/>
      </w:r>
      <w:r w:rsidRPr="00FB58FA">
        <w:rPr>
          <w:rFonts w:cs="Arial"/>
          <w:b/>
          <w:color w:val="000000" w:themeColor="text1"/>
        </w:rPr>
        <w:tab/>
      </w:r>
      <w:r w:rsidRPr="00FB58FA">
        <w:rPr>
          <w:rFonts w:cs="Arial"/>
          <w:b/>
          <w:color w:val="000000" w:themeColor="text1"/>
        </w:rPr>
        <w:tab/>
      </w:r>
      <w:r w:rsidRPr="00FB58FA">
        <w:rPr>
          <w:rFonts w:cs="Arial"/>
          <w:b/>
          <w:color w:val="000000" w:themeColor="text1"/>
        </w:rPr>
        <w:tab/>
        <w:t xml:space="preserve">     </w:t>
      </w:r>
      <w:proofErr w:type="gramStart"/>
      <w:r w:rsidRPr="00FB58FA">
        <w:rPr>
          <w:rFonts w:cs="Arial"/>
          <w:b/>
          <w:color w:val="000000" w:themeColor="text1"/>
        </w:rPr>
        <w:t>b</w:t>
      </w:r>
      <w:proofErr w:type="gramEnd"/>
      <w:r w:rsidRPr="00FB58FA">
        <w:rPr>
          <w:rFonts w:cs="Arial"/>
          <w:b/>
          <w:color w:val="000000" w:themeColor="text1"/>
        </w:rPr>
        <w:t>)</w:t>
      </w: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jc w:val="both"/>
        <w:rPr>
          <w:rFonts w:cs="Arial"/>
          <w:color w:val="000000" w:themeColor="text1"/>
          <w:sz w:val="18"/>
          <w:szCs w:val="18"/>
        </w:rPr>
      </w:pPr>
      <w:r w:rsidRPr="00FB58FA">
        <w:rPr>
          <w:rFonts w:cs="Arial"/>
          <w:b/>
          <w:color w:val="000000" w:themeColor="text1"/>
          <w:sz w:val="18"/>
          <w:szCs w:val="18"/>
        </w:rPr>
        <w:t>Figure 2:</w:t>
      </w:r>
      <w:r w:rsidRPr="00FB58FA">
        <w:rPr>
          <w:rFonts w:cs="Arial"/>
          <w:color w:val="000000" w:themeColor="text1"/>
          <w:sz w:val="18"/>
          <w:szCs w:val="18"/>
        </w:rPr>
        <w:t xml:space="preserve"> a) Atomic force microscopy scan of a single anthracene crystal. b) Confocal images of single DBT molecules in anthracene. In the right-most zoomed-in image bleaching of a molecule can be observed. Stable molecules remained active for days.</w:t>
      </w:r>
    </w:p>
    <w:p w:rsidR="009F0559" w:rsidRPr="00FB58FA" w:rsidRDefault="009F0559" w:rsidP="009F0559">
      <w:pPr>
        <w:jc w:val="both"/>
        <w:rPr>
          <w:rFonts w:cs="Arial"/>
          <w:color w:val="000000" w:themeColor="text1"/>
          <w:szCs w:val="22"/>
          <w:u w:val="single"/>
        </w:rPr>
      </w:pPr>
    </w:p>
    <w:p w:rsidR="009F0559" w:rsidRPr="00FB58FA" w:rsidRDefault="009F0559" w:rsidP="009F0559">
      <w:pPr>
        <w:spacing w:after="120"/>
        <w:jc w:val="both"/>
        <w:rPr>
          <w:rFonts w:cs="Arial"/>
          <w:color w:val="000000" w:themeColor="text1"/>
          <w:szCs w:val="22"/>
        </w:rPr>
      </w:pPr>
      <w:r w:rsidRPr="00FB58FA">
        <w:rPr>
          <w:rFonts w:cs="Arial"/>
          <w:color w:val="000000" w:themeColor="text1"/>
          <w:szCs w:val="22"/>
        </w:rPr>
        <w:t>Excellent single molecule sensitivity was obtained. A single photon counting setup in Hanbury Brown-Twiss configuration was used to determine the normalized photon autocorrelation function g</w:t>
      </w:r>
      <w:r w:rsidRPr="00FB58FA">
        <w:rPr>
          <w:rFonts w:cs="Arial"/>
          <w:color w:val="000000" w:themeColor="text1"/>
          <w:vertAlign w:val="superscript"/>
        </w:rPr>
        <w:t>(2)</w:t>
      </w:r>
      <w:r w:rsidRPr="00FB58FA">
        <w:rPr>
          <w:rFonts w:cs="Arial"/>
          <w:color w:val="000000" w:themeColor="text1"/>
          <w:szCs w:val="22"/>
        </w:rPr>
        <w:t>(</w:t>
      </w:r>
      <w:r w:rsidRPr="00FB58FA">
        <w:rPr>
          <w:rFonts w:cs="Arial"/>
          <w:color w:val="000000" w:themeColor="text1"/>
          <w:szCs w:val="22"/>
        </w:rPr>
        <w:t>). Antibunching from single molecules was detected.</w:t>
      </w:r>
    </w:p>
    <w:p w:rsidR="009F0559" w:rsidRPr="00FB58FA" w:rsidRDefault="009F0559" w:rsidP="009F0559">
      <w:pPr>
        <w:jc w:val="both"/>
        <w:rPr>
          <w:rFonts w:cs="Arial"/>
          <w:color w:val="000000" w:themeColor="text1"/>
          <w:szCs w:val="22"/>
        </w:rPr>
      </w:pPr>
      <w:r w:rsidRPr="00FB58FA">
        <w:rPr>
          <w:rFonts w:cs="Arial"/>
          <w:color w:val="000000" w:themeColor="text1"/>
          <w:szCs w:val="22"/>
        </w:rPr>
        <w:t xml:space="preserve">A next important goal of this task was to exploit if AFM-nanomanipulation could be applied to organic molecules in order to establish a deterministic method for functionalization of plasmonic antenna. For this reason we tried to pick-up individual anthracene crystals with an AFM probe. It turned out that the anthracene host crystals was too soft and that its surface adhesion was </w:t>
      </w:r>
      <w:proofErr w:type="gramStart"/>
      <w:r w:rsidRPr="00FB58FA">
        <w:rPr>
          <w:rFonts w:cs="Arial"/>
          <w:color w:val="000000" w:themeColor="text1"/>
          <w:szCs w:val="22"/>
        </w:rPr>
        <w:t>to</w:t>
      </w:r>
      <w:proofErr w:type="gramEnd"/>
      <w:r w:rsidRPr="00FB58FA">
        <w:rPr>
          <w:rFonts w:cs="Arial"/>
          <w:color w:val="000000" w:themeColor="text1"/>
          <w:szCs w:val="22"/>
        </w:rPr>
        <w:t xml:space="preserve"> large to allow for lifting. However pushing and “carving” was very well possible. Further attempts are on the way to improve this manipulation method.</w:t>
      </w:r>
    </w:p>
    <w:p w:rsidR="009F0559" w:rsidRPr="00FB58FA" w:rsidRDefault="009F0559" w:rsidP="009F0559">
      <w:pPr>
        <w:jc w:val="both"/>
        <w:rPr>
          <w:rFonts w:cs="Arial"/>
          <w:color w:val="000000" w:themeColor="text1"/>
          <w:szCs w:val="22"/>
        </w:rPr>
      </w:pPr>
    </w:p>
    <w:p w:rsidR="009F0559" w:rsidRPr="00FB58FA" w:rsidRDefault="009F0559" w:rsidP="009F0559">
      <w:pPr>
        <w:jc w:val="center"/>
        <w:rPr>
          <w:rFonts w:cs="Arial"/>
          <w:color w:val="000000" w:themeColor="text1"/>
          <w:szCs w:val="22"/>
        </w:rPr>
      </w:pPr>
      <w:r w:rsidRPr="00FB58FA">
        <w:rPr>
          <w:rFonts w:cs="Arial"/>
          <w:noProof/>
          <w:color w:val="000000" w:themeColor="text1"/>
          <w:szCs w:val="22"/>
          <w:lang w:val="de-DE"/>
        </w:rPr>
        <w:drawing>
          <wp:inline distT="0" distB="0" distL="0" distR="0" wp14:anchorId="34F5E82F" wp14:editId="58D9251F">
            <wp:extent cx="5594350" cy="1422400"/>
            <wp:effectExtent l="0" t="0" r="6350" b="635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94350" cy="1422400"/>
                    </a:xfrm>
                    <a:prstGeom prst="rect">
                      <a:avLst/>
                    </a:prstGeom>
                    <a:noFill/>
                    <a:ln>
                      <a:noFill/>
                    </a:ln>
                  </pic:spPr>
                </pic:pic>
              </a:graphicData>
            </a:graphic>
          </wp:inline>
        </w:drawing>
      </w:r>
    </w:p>
    <w:p w:rsidR="009F0559" w:rsidRPr="00FB58FA" w:rsidRDefault="009F0559" w:rsidP="009F0559">
      <w:pPr>
        <w:jc w:val="both"/>
        <w:rPr>
          <w:rFonts w:cs="Arial"/>
          <w:color w:val="000000" w:themeColor="text1"/>
          <w:szCs w:val="22"/>
        </w:rPr>
      </w:pPr>
    </w:p>
    <w:p w:rsidR="009F0559" w:rsidRPr="00FB58FA" w:rsidRDefault="009F0559" w:rsidP="009F0559">
      <w:pPr>
        <w:jc w:val="both"/>
        <w:rPr>
          <w:rFonts w:cs="Arial"/>
          <w:color w:val="000000" w:themeColor="text1"/>
          <w:szCs w:val="22"/>
        </w:rPr>
      </w:pPr>
      <w:r w:rsidRPr="00FB58FA">
        <w:rPr>
          <w:rFonts w:cs="Arial"/>
          <w:b/>
          <w:color w:val="000000" w:themeColor="text1"/>
          <w:sz w:val="18"/>
          <w:szCs w:val="18"/>
        </w:rPr>
        <w:t>Figure 3:</w:t>
      </w:r>
      <w:r w:rsidRPr="00FB58FA">
        <w:rPr>
          <w:rFonts w:cs="Arial"/>
          <w:color w:val="000000" w:themeColor="text1"/>
          <w:sz w:val="18"/>
          <w:szCs w:val="18"/>
        </w:rPr>
        <w:t xml:space="preserve"> Nano-”carving” of an anthracene crystal containing single molecules. The images are AFM scans in tapping mode, while “carving” was performed in AFM contact mode. The cross marks nominal identical positions. Sub-micron crystals could be fabricated in this way.</w:t>
      </w:r>
    </w:p>
    <w:p w:rsidR="009F0559" w:rsidRPr="00FB58FA" w:rsidRDefault="009F0559" w:rsidP="009F0559">
      <w:pPr>
        <w:jc w:val="both"/>
        <w:rPr>
          <w:rFonts w:cs="Arial"/>
          <w:color w:val="000000" w:themeColor="text1"/>
          <w:szCs w:val="22"/>
          <w:u w:val="single"/>
        </w:rPr>
      </w:pPr>
    </w:p>
    <w:p w:rsidR="009F0559" w:rsidRPr="00FB58FA" w:rsidRDefault="009F0559" w:rsidP="009F0559">
      <w:pPr>
        <w:jc w:val="both"/>
        <w:rPr>
          <w:rFonts w:cs="Arial"/>
          <w:color w:val="000000" w:themeColor="text1"/>
        </w:rPr>
      </w:pPr>
      <w:r w:rsidRPr="00FB58FA">
        <w:rPr>
          <w:rFonts w:cs="Arial"/>
          <w:color w:val="000000" w:themeColor="text1"/>
        </w:rPr>
        <w:t>The results obtained in Task 1.1 have been combined in a publication (Kewes et al., “Key components for nano-assembled plasmon-excited single molecule non-linear devices”) that is presently under review in Optics Express.</w:t>
      </w:r>
    </w:p>
    <w:p w:rsidR="009F0559" w:rsidRPr="00FB58FA" w:rsidRDefault="009F0559" w:rsidP="009F0559">
      <w:pPr>
        <w:jc w:val="both"/>
        <w:rPr>
          <w:rFonts w:cs="Arial"/>
          <w:color w:val="000000" w:themeColor="text1"/>
          <w:szCs w:val="22"/>
          <w:u w:val="single"/>
        </w:rPr>
      </w:pPr>
    </w:p>
    <w:p w:rsidR="009F0559" w:rsidRPr="00FB58FA" w:rsidRDefault="009F0559" w:rsidP="009F0559">
      <w:pPr>
        <w:jc w:val="both"/>
        <w:rPr>
          <w:rFonts w:cs="Arial"/>
          <w:color w:val="000000" w:themeColor="text1"/>
          <w:szCs w:val="22"/>
          <w:u w:val="single"/>
        </w:rPr>
      </w:pPr>
      <w:r w:rsidRPr="00FB58FA">
        <w:rPr>
          <w:rFonts w:cs="Arial"/>
          <w:color w:val="000000" w:themeColor="text1"/>
          <w:szCs w:val="22"/>
          <w:u w:val="single"/>
        </w:rPr>
        <w:t>Task 1.2 – Molecules on semiconductors</w:t>
      </w:r>
    </w:p>
    <w:p w:rsidR="009F0559" w:rsidRPr="00FB58FA" w:rsidRDefault="009F0559" w:rsidP="009F0559">
      <w:pPr>
        <w:pStyle w:val="ErluterungenMuster0"/>
        <w:jc w:val="both"/>
        <w:rPr>
          <w:rFonts w:cs="Arial"/>
          <w:b/>
          <w:color w:val="000000" w:themeColor="text1"/>
        </w:rPr>
      </w:pPr>
      <w:r w:rsidRPr="00FB58FA">
        <w:rPr>
          <w:rFonts w:cs="Arial"/>
          <w:color w:val="000000" w:themeColor="text1"/>
        </w:rPr>
        <w:t>In this task molecules should be detected on ZnO. At first single molecule sensitivity of the new setup had to be achieved. For this we used molecules emitting in the visible. In parallel plasmonic antennae with resonances at shorter wavelengths were tested. It was decided to investigate primarily coupling of molecules to these antennae before studying systems that match the transition in ZnO structures. For this reason this task was postponed.</w:t>
      </w:r>
    </w:p>
    <w:p w:rsidR="009F0559" w:rsidRPr="00FB58FA" w:rsidRDefault="009F0559" w:rsidP="009F0559">
      <w:pPr>
        <w:pStyle w:val="ErluterungenMuster0"/>
        <w:rPr>
          <w:rFonts w:cs="Arial"/>
          <w:b/>
          <w:color w:val="000000" w:themeColor="text1"/>
        </w:rPr>
      </w:pPr>
    </w:p>
    <w:p w:rsidR="009F0559" w:rsidRPr="00FB58FA" w:rsidRDefault="009F0559" w:rsidP="009F0559">
      <w:pPr>
        <w:spacing w:after="120"/>
        <w:jc w:val="both"/>
        <w:rPr>
          <w:rFonts w:cs="Arial"/>
          <w:b/>
          <w:bCs/>
          <w:color w:val="000000" w:themeColor="text1"/>
          <w:szCs w:val="22"/>
        </w:rPr>
      </w:pPr>
      <w:r w:rsidRPr="00FB58FA">
        <w:rPr>
          <w:rFonts w:cs="Arial"/>
          <w:b/>
          <w:bCs/>
          <w:color w:val="000000" w:themeColor="text1"/>
          <w:szCs w:val="22"/>
        </w:rPr>
        <w:t>Part 2 of work plan – Coupling of single molecules to plasmonic nanoantennae</w:t>
      </w:r>
    </w:p>
    <w:p w:rsidR="009F0559" w:rsidRPr="00FB58FA" w:rsidRDefault="009F0559" w:rsidP="009F0559">
      <w:pPr>
        <w:jc w:val="both"/>
        <w:rPr>
          <w:rFonts w:cs="Arial"/>
          <w:color w:val="000000" w:themeColor="text1"/>
          <w:szCs w:val="22"/>
        </w:rPr>
      </w:pPr>
      <w:r w:rsidRPr="00FB58FA">
        <w:rPr>
          <w:rFonts w:cs="Arial"/>
          <w:color w:val="000000" w:themeColor="text1"/>
          <w:szCs w:val="22"/>
        </w:rPr>
        <w:t xml:space="preserve">This part was dedicated to the characterization of the conjugated organic molecule coupled to an optical nanoantenna, at this stage still isolated from any inorganic semiconductor. Several approaches to achieve coupling between the two components (metal and organic molecule) were studied. The design (size, shape, </w:t>
      </w:r>
      <w:r w:rsidRPr="00FB58FA">
        <w:rPr>
          <w:rFonts w:cs="Arial"/>
          <w:color w:val="000000" w:themeColor="text1"/>
          <w:szCs w:val="22"/>
        </w:rPr>
        <w:lastRenderedPageBreak/>
        <w:t>lithographical preparation process) of the plasmonic structures should be accompanied by numerical simulations of the electromagnetic field (Finite Difference Time Domain method, FDTD).</w:t>
      </w:r>
    </w:p>
    <w:p w:rsidR="009F0559" w:rsidRPr="00FB58FA" w:rsidRDefault="009F0559" w:rsidP="009F0559">
      <w:pPr>
        <w:jc w:val="both"/>
        <w:rPr>
          <w:rFonts w:cs="Arial"/>
          <w:color w:val="000000" w:themeColor="text1"/>
          <w:szCs w:val="22"/>
          <w:u w:val="single"/>
        </w:rPr>
      </w:pPr>
      <w:r w:rsidRPr="00FB58FA">
        <w:rPr>
          <w:rFonts w:cs="Arial"/>
          <w:color w:val="000000" w:themeColor="text1"/>
          <w:szCs w:val="22"/>
          <w:u w:val="single"/>
        </w:rPr>
        <w:t>Task 2.1 – Coupling of conjugated organic molecules to metallic nanospheres.</w:t>
      </w:r>
    </w:p>
    <w:p w:rsidR="009F0559" w:rsidRPr="00FB58FA" w:rsidRDefault="009F0559" w:rsidP="009F0559">
      <w:pPr>
        <w:jc w:val="both"/>
        <w:rPr>
          <w:rFonts w:cs="Arial"/>
          <w:color w:val="000000" w:themeColor="text1"/>
          <w:lang w:val="en-US"/>
        </w:rPr>
      </w:pPr>
      <w:r w:rsidRPr="00FB58FA">
        <w:rPr>
          <w:rFonts w:cs="Arial"/>
          <w:color w:val="000000" w:themeColor="text1"/>
          <w:szCs w:val="22"/>
        </w:rPr>
        <w:t>This task was performed together with the partners at Helmholtz-Zentrum (</w:t>
      </w:r>
      <w:r w:rsidRPr="00FB58FA">
        <w:rPr>
          <w:rFonts w:cs="Arial"/>
          <w:b/>
          <w:color w:val="000000" w:themeColor="text1"/>
          <w:szCs w:val="22"/>
        </w:rPr>
        <w:t xml:space="preserve">project </w:t>
      </w:r>
      <w:proofErr w:type="gramStart"/>
      <w:r w:rsidRPr="00FB58FA">
        <w:rPr>
          <w:rFonts w:cs="Arial"/>
          <w:b/>
          <w:color w:val="000000" w:themeColor="text1"/>
          <w:szCs w:val="22"/>
        </w:rPr>
        <w:t>B2(</w:t>
      </w:r>
      <w:proofErr w:type="gramEnd"/>
      <w:r w:rsidRPr="00FB58FA">
        <w:rPr>
          <w:rFonts w:cs="Arial"/>
          <w:b/>
          <w:color w:val="000000" w:themeColor="text1"/>
          <w:szCs w:val="22"/>
        </w:rPr>
        <w:t>Ballauff/Benson/Lu)</w:t>
      </w:r>
      <w:r w:rsidRPr="00FB58FA">
        <w:rPr>
          <w:rFonts w:cs="Arial"/>
          <w:color w:val="000000" w:themeColor="text1"/>
          <w:szCs w:val="22"/>
        </w:rPr>
        <w:t xml:space="preserve">). </w:t>
      </w:r>
      <w:r w:rsidRPr="00FB58FA">
        <w:rPr>
          <w:rFonts w:cs="Arial"/>
          <w:color w:val="000000" w:themeColor="text1"/>
          <w:lang w:val="en-US"/>
        </w:rPr>
        <w:t xml:space="preserve">14 nm spherical gold nanoparticles were synthesized via the Turkevich method [17] while a silica shell surrounding the spherical gold nanoparticles was attached via a modified Stöber process [18]. </w:t>
      </w:r>
    </w:p>
    <w:p w:rsidR="009F0559" w:rsidRPr="00FB58FA" w:rsidRDefault="009F0559" w:rsidP="009F0559">
      <w:pPr>
        <w:jc w:val="center"/>
        <w:rPr>
          <w:rFonts w:cs="Arial"/>
          <w:color w:val="000000" w:themeColor="text1"/>
          <w:szCs w:val="22"/>
        </w:rPr>
      </w:pPr>
      <w:r w:rsidRPr="00FB58FA">
        <w:rPr>
          <w:rFonts w:cs="Arial"/>
          <w:noProof/>
          <w:color w:val="000000" w:themeColor="text1"/>
          <w:lang w:val="de-DE"/>
        </w:rPr>
        <w:drawing>
          <wp:inline distT="0" distB="0" distL="0" distR="0" wp14:anchorId="1D71EC22" wp14:editId="367C8DF9">
            <wp:extent cx="4406900" cy="2089150"/>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406900" cy="2089150"/>
                    </a:xfrm>
                    <a:prstGeom prst="rect">
                      <a:avLst/>
                    </a:prstGeom>
                    <a:noFill/>
                    <a:ln>
                      <a:noFill/>
                    </a:ln>
                    <a:effectLst/>
                  </pic:spPr>
                </pic:pic>
              </a:graphicData>
            </a:graphic>
          </wp:inline>
        </w:drawing>
      </w:r>
    </w:p>
    <w:p w:rsidR="009F0559" w:rsidRPr="00FB58FA" w:rsidRDefault="009F0559" w:rsidP="009F0559">
      <w:pPr>
        <w:pStyle w:val="Beschriftung"/>
        <w:jc w:val="both"/>
        <w:rPr>
          <w:rFonts w:cs="Arial"/>
          <w:b/>
          <w:bCs/>
          <w:color w:val="000000" w:themeColor="text1"/>
          <w:sz w:val="20"/>
          <w:szCs w:val="20"/>
          <w:lang w:val="en-US"/>
        </w:rPr>
      </w:pPr>
      <w:r w:rsidRPr="00FB58FA">
        <w:rPr>
          <w:rFonts w:cs="Arial"/>
          <w:color w:val="000000" w:themeColor="text1"/>
          <w:lang w:val="en-US"/>
        </w:rPr>
        <w:t>Figure 4:</w:t>
      </w:r>
      <w:r w:rsidRPr="00FB58FA">
        <w:rPr>
          <w:rFonts w:cs="Arial"/>
          <w:b/>
          <w:bCs/>
          <w:color w:val="000000" w:themeColor="text1"/>
          <w:lang w:val="en-US"/>
        </w:rPr>
        <w:t xml:space="preserve"> a) UV/VIS and fluorescence spectra (blue curve) of gold-silica core-shell nanoparticles with and without Oregon Green 488 (OG-488) dye molecules. b) TEM image of fluorescent gold-silica core-shell nanoparticles.</w:t>
      </w:r>
    </w:p>
    <w:p w:rsidR="009F0559" w:rsidRPr="00FB58FA" w:rsidRDefault="009F0559" w:rsidP="009F0559">
      <w:pPr>
        <w:jc w:val="both"/>
        <w:rPr>
          <w:rFonts w:cs="Arial"/>
          <w:color w:val="000000" w:themeColor="text1"/>
          <w:lang w:val="en-US"/>
        </w:rPr>
      </w:pPr>
      <w:r w:rsidRPr="00FB58FA">
        <w:rPr>
          <w:rFonts w:cs="Arial"/>
          <w:color w:val="000000" w:themeColor="text1"/>
          <w:lang w:val="en-US"/>
        </w:rPr>
        <w:t>In order to obtain coupling of organic molecues to the plasmonic gold-silica core-shell nanoparticles various dyes were used. Close spatial and spectral overlap was an important parameter. The plasmonic dipole mode of gold nanoparticles absorbs light at 524 nm. Bright fluorescent dye molecules emitting light in this wavelength regime are fluorescein and its more stable derivative Oregon Green 488. These dyes were incorporated successfully. Unreacted dye molecules were washed away by repetitive centrifugation until the supernatant showed no fluorescence. Figure 4a shows a UV/VIS and the fluorescence of gold-silica nanoparticles with Oregon Green 488 molecules. The respective TEM image is given in Fig. 4b.</w:t>
      </w:r>
    </w:p>
    <w:p w:rsidR="009F0559" w:rsidRPr="00FB58FA" w:rsidRDefault="009F0559" w:rsidP="009F0559">
      <w:pPr>
        <w:jc w:val="both"/>
        <w:rPr>
          <w:rFonts w:cs="Arial"/>
          <w:color w:val="000000" w:themeColor="text1"/>
          <w:szCs w:val="22"/>
        </w:rPr>
      </w:pPr>
      <w:r w:rsidRPr="00FB58FA">
        <w:rPr>
          <w:rFonts w:cs="Arial"/>
          <w:color w:val="000000" w:themeColor="text1"/>
          <w:szCs w:val="22"/>
        </w:rPr>
        <w:t xml:space="preserve">The functionalized core-shell particles were also used in project </w:t>
      </w:r>
      <w:proofErr w:type="gramStart"/>
      <w:r w:rsidRPr="00FB58FA">
        <w:rPr>
          <w:rFonts w:cs="Arial"/>
          <w:b/>
          <w:color w:val="000000" w:themeColor="text1"/>
          <w:szCs w:val="22"/>
        </w:rPr>
        <w:t>B2(</w:t>
      </w:r>
      <w:proofErr w:type="gramEnd"/>
      <w:r w:rsidRPr="00FB58FA">
        <w:rPr>
          <w:rFonts w:cs="Arial"/>
          <w:b/>
          <w:color w:val="000000" w:themeColor="text1"/>
          <w:szCs w:val="22"/>
        </w:rPr>
        <w:t>Ballauff/Benson/Lu)</w:t>
      </w:r>
      <w:r w:rsidRPr="00FB58FA">
        <w:rPr>
          <w:rFonts w:cs="Arial"/>
          <w:color w:val="000000" w:themeColor="text1"/>
          <w:szCs w:val="22"/>
        </w:rPr>
        <w:t xml:space="preserve"> where the key focus is to explore spaser action. </w:t>
      </w:r>
    </w:p>
    <w:p w:rsidR="009F0559" w:rsidRPr="00FB58FA" w:rsidRDefault="009F0559" w:rsidP="009F0559">
      <w:pPr>
        <w:jc w:val="both"/>
        <w:rPr>
          <w:rFonts w:cs="Arial"/>
          <w:color w:val="000000" w:themeColor="text1"/>
          <w:szCs w:val="22"/>
          <w:u w:val="single"/>
        </w:rPr>
      </w:pPr>
    </w:p>
    <w:p w:rsidR="009F0559" w:rsidRPr="00FB58FA" w:rsidRDefault="009F0559" w:rsidP="009F0559">
      <w:pPr>
        <w:jc w:val="both"/>
        <w:rPr>
          <w:rFonts w:cs="Arial"/>
          <w:color w:val="000000" w:themeColor="text1"/>
          <w:szCs w:val="22"/>
          <w:u w:val="single"/>
        </w:rPr>
      </w:pPr>
      <w:r w:rsidRPr="00FB58FA">
        <w:rPr>
          <w:rFonts w:cs="Arial"/>
          <w:color w:val="000000" w:themeColor="text1"/>
          <w:szCs w:val="22"/>
          <w:u w:val="single"/>
        </w:rPr>
        <w:t>Task 2.2 – Coupling of conjugated organic molecules to bowtie antenna structures</w:t>
      </w:r>
    </w:p>
    <w:p w:rsidR="009F0559" w:rsidRPr="00FB58FA" w:rsidRDefault="009F0559" w:rsidP="009F0559">
      <w:pPr>
        <w:pStyle w:val="ErluterungenMuster0"/>
        <w:spacing w:after="120"/>
        <w:jc w:val="both"/>
        <w:rPr>
          <w:rFonts w:cs="Arial"/>
          <w:color w:val="000000" w:themeColor="text1"/>
        </w:rPr>
      </w:pPr>
      <w:r w:rsidRPr="00FB58FA">
        <w:rPr>
          <w:rFonts w:cs="Arial"/>
          <w:color w:val="000000" w:themeColor="text1"/>
        </w:rPr>
        <w:t>In this task design and fabrication of plasmonic antenna (possibly with resonances at short wavelengths) should be performed together with measurements on coupled (organic molecules and antanna structures) systems.</w:t>
      </w:r>
    </w:p>
    <w:p w:rsidR="009F0559" w:rsidRPr="00FB58FA" w:rsidRDefault="009F0559" w:rsidP="009F0559">
      <w:pPr>
        <w:pStyle w:val="ErluterungenMuster0"/>
        <w:spacing w:after="120"/>
        <w:jc w:val="both"/>
        <w:rPr>
          <w:rFonts w:cs="Arial"/>
          <w:color w:val="000000" w:themeColor="text1"/>
        </w:rPr>
      </w:pPr>
      <w:r w:rsidRPr="00FB58FA">
        <w:rPr>
          <w:rFonts w:cs="Arial"/>
          <w:color w:val="000000" w:themeColor="text1"/>
        </w:rPr>
        <w:t>Due to a down period of an electron beam lithography system in the clean room the e-beam writing of antanna structures was significantly delayed. We decided to continue by (1) performing measurements on structures provided by other partners, (2) to investigate tuning possibilities of available plasmonic antennae, and (3) to exploit novel routes of assembling coupled structures.</w:t>
      </w:r>
    </w:p>
    <w:p w:rsidR="009F0559" w:rsidRPr="00FB58FA" w:rsidRDefault="009F0559" w:rsidP="009F0559">
      <w:pPr>
        <w:pStyle w:val="ErluterungenMuster0"/>
        <w:jc w:val="both"/>
        <w:rPr>
          <w:rFonts w:cs="Arial"/>
          <w:color w:val="000000" w:themeColor="text1"/>
        </w:rPr>
      </w:pPr>
      <w:r w:rsidRPr="00FB58FA">
        <w:rPr>
          <w:rFonts w:cs="Arial"/>
          <w:color w:val="000000" w:themeColor="text1"/>
        </w:rPr>
        <w:t xml:space="preserve">The following Fig. 5 a) shows an SEM image from Al rod-like antenna structures provided by the group of Prof. R. Bratschitsch, Universität Münster. In the same figure (b) measured dark-field scattering spectra are plotted. It is apparent that resonances down to a wavelength of 440nm could be observed.      </w:t>
      </w:r>
    </w:p>
    <w:p w:rsidR="009F0559" w:rsidRPr="00FB58FA" w:rsidRDefault="009F0559" w:rsidP="009F0559">
      <w:pPr>
        <w:pStyle w:val="ErluterungenMuster0"/>
        <w:rPr>
          <w:rFonts w:cs="Arial"/>
          <w:color w:val="000000" w:themeColor="text1"/>
        </w:rPr>
      </w:pPr>
    </w:p>
    <w:p w:rsidR="009F0559" w:rsidRPr="00FB58FA" w:rsidRDefault="009F0559" w:rsidP="009F0559">
      <w:pPr>
        <w:pStyle w:val="ErluterungenMuster0"/>
        <w:rPr>
          <w:rFonts w:cs="Arial"/>
          <w:b/>
          <w:color w:val="000000" w:themeColor="text1"/>
        </w:rPr>
      </w:pPr>
      <w:r w:rsidRPr="00FB58FA">
        <w:rPr>
          <w:rFonts w:cs="Arial"/>
          <w:b/>
          <w:noProof/>
          <w:color w:val="000000" w:themeColor="text1"/>
          <w:lang w:val="de-DE"/>
        </w:rPr>
        <w:drawing>
          <wp:anchor distT="0" distB="0" distL="114300" distR="114300" simplePos="0" relativeHeight="251706368" behindDoc="1" locked="0" layoutInCell="1" allowOverlap="1" wp14:anchorId="635F5715" wp14:editId="5B9CA15C">
            <wp:simplePos x="0" y="0"/>
            <wp:positionH relativeFrom="column">
              <wp:posOffset>2921000</wp:posOffset>
            </wp:positionH>
            <wp:positionV relativeFrom="paragraph">
              <wp:posOffset>0</wp:posOffset>
            </wp:positionV>
            <wp:extent cx="2540000" cy="1820545"/>
            <wp:effectExtent l="0" t="0" r="0" b="8255"/>
            <wp:wrapNone/>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40000" cy="1820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b/>
          <w:noProof/>
          <w:color w:val="000000" w:themeColor="text1"/>
          <w:lang w:val="de-DE"/>
        </w:rPr>
        <w:drawing>
          <wp:anchor distT="0" distB="0" distL="114300" distR="114300" simplePos="0" relativeHeight="251705344" behindDoc="1" locked="0" layoutInCell="1" allowOverlap="1" wp14:anchorId="22E7335F" wp14:editId="1AAA7B09">
            <wp:simplePos x="0" y="0"/>
            <wp:positionH relativeFrom="column">
              <wp:posOffset>190500</wp:posOffset>
            </wp:positionH>
            <wp:positionV relativeFrom="paragraph">
              <wp:posOffset>31115</wp:posOffset>
            </wp:positionV>
            <wp:extent cx="2222500" cy="1668145"/>
            <wp:effectExtent l="0" t="0" r="6350" b="8255"/>
            <wp:wrapNone/>
            <wp:docPr id="70" name="Grafik 70" descr="Y:\Proben\Hamster_F\131218_hamster_f_al-antennas\M2_7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Proben\Hamster_F\131218_hamster_f_al-antennas\M2_7002.tif"/>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22500" cy="1668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b/>
          <w:color w:val="000000" w:themeColor="text1"/>
        </w:rPr>
        <w:t>a)</w:t>
      </w:r>
      <w:r w:rsidRPr="00FB58FA">
        <w:rPr>
          <w:rFonts w:cs="Arial"/>
          <w:b/>
          <w:color w:val="000000" w:themeColor="text1"/>
        </w:rPr>
        <w:tab/>
      </w:r>
      <w:r w:rsidRPr="00FB58FA">
        <w:rPr>
          <w:rFonts w:cs="Arial"/>
          <w:b/>
          <w:color w:val="000000" w:themeColor="text1"/>
        </w:rPr>
        <w:tab/>
      </w:r>
      <w:r w:rsidRPr="00FB58FA">
        <w:rPr>
          <w:rFonts w:cs="Arial"/>
          <w:b/>
          <w:color w:val="000000" w:themeColor="text1"/>
        </w:rPr>
        <w:tab/>
      </w:r>
      <w:r w:rsidRPr="00FB58FA">
        <w:rPr>
          <w:rFonts w:cs="Arial"/>
          <w:b/>
          <w:color w:val="000000" w:themeColor="text1"/>
        </w:rPr>
        <w:tab/>
      </w:r>
      <w:r w:rsidRPr="00FB58FA">
        <w:rPr>
          <w:rFonts w:cs="Arial"/>
          <w:b/>
          <w:color w:val="000000" w:themeColor="text1"/>
        </w:rPr>
        <w:tab/>
        <w:t xml:space="preserve">                  </w:t>
      </w:r>
      <w:proofErr w:type="gramStart"/>
      <w:r w:rsidRPr="00FB58FA">
        <w:rPr>
          <w:rFonts w:cs="Arial"/>
          <w:b/>
          <w:color w:val="000000" w:themeColor="text1"/>
        </w:rPr>
        <w:t>b</w:t>
      </w:r>
      <w:proofErr w:type="gramEnd"/>
      <w:r w:rsidRPr="00FB58FA">
        <w:rPr>
          <w:rFonts w:cs="Arial"/>
          <w:b/>
          <w:color w:val="000000" w:themeColor="text1"/>
        </w:rPr>
        <w:t>)</w:t>
      </w: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sz w:val="18"/>
          <w:szCs w:val="18"/>
        </w:rPr>
      </w:pPr>
    </w:p>
    <w:p w:rsidR="009F0559" w:rsidRPr="00FB58FA" w:rsidRDefault="009F0559" w:rsidP="009F0559">
      <w:pPr>
        <w:pStyle w:val="ErluterungenMuster0"/>
        <w:rPr>
          <w:rFonts w:cs="Arial"/>
          <w:b/>
          <w:color w:val="000000" w:themeColor="text1"/>
          <w:sz w:val="18"/>
          <w:szCs w:val="18"/>
        </w:rPr>
      </w:pPr>
    </w:p>
    <w:p w:rsidR="009F0559" w:rsidRPr="00FB58FA" w:rsidRDefault="009F0559" w:rsidP="009F0559">
      <w:pPr>
        <w:overflowPunct/>
        <w:textAlignment w:val="auto"/>
        <w:rPr>
          <w:rFonts w:cs="Arial"/>
          <w:color w:val="000000" w:themeColor="text1"/>
          <w:sz w:val="18"/>
          <w:szCs w:val="18"/>
        </w:rPr>
      </w:pPr>
      <w:r w:rsidRPr="00FB58FA">
        <w:rPr>
          <w:rFonts w:cs="Arial"/>
          <w:b/>
          <w:color w:val="000000" w:themeColor="text1"/>
          <w:sz w:val="18"/>
          <w:szCs w:val="18"/>
        </w:rPr>
        <w:lastRenderedPageBreak/>
        <w:t xml:space="preserve">Figure 5: </w:t>
      </w:r>
      <w:r w:rsidRPr="00FB58FA">
        <w:rPr>
          <w:rFonts w:cs="Arial"/>
          <w:color w:val="000000" w:themeColor="text1"/>
          <w:sz w:val="18"/>
          <w:szCs w:val="18"/>
        </w:rPr>
        <w:t xml:space="preserve">a) Scanning electron-beam microscopy (SEM) image of rod-type Al antenna. The tiny antenna structures of varying size are ordered in an array and are hardly visible in this image (sample was provided by Prof. R. Bratschitsch). b) Dark-field scattering spectra of individual antennae of different lengths.  </w:t>
      </w: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spacing w:after="120"/>
        <w:jc w:val="both"/>
        <w:rPr>
          <w:rFonts w:cs="Arial"/>
          <w:color w:val="000000" w:themeColor="text1"/>
        </w:rPr>
      </w:pPr>
      <w:r w:rsidRPr="00FB58FA">
        <w:rPr>
          <w:rFonts w:cs="Arial"/>
          <w:color w:val="000000" w:themeColor="text1"/>
        </w:rPr>
        <w:t>First results of measurements on theses structures are described in the report on part 3 of the work plan.</w:t>
      </w:r>
    </w:p>
    <w:p w:rsidR="009F0559" w:rsidRPr="00FB58FA" w:rsidRDefault="009F0559" w:rsidP="009F0559">
      <w:pPr>
        <w:jc w:val="both"/>
        <w:rPr>
          <w:rFonts w:cs="Arial"/>
          <w:color w:val="000000" w:themeColor="text1"/>
          <w:szCs w:val="22"/>
        </w:rPr>
      </w:pPr>
      <w:r w:rsidRPr="00FB58FA">
        <w:rPr>
          <w:rFonts w:cs="Arial"/>
          <w:color w:val="000000" w:themeColor="text1"/>
          <w:szCs w:val="22"/>
        </w:rPr>
        <w:t xml:space="preserve">An important issue when coupling molecules to resonant plasmonic antenna is the matching of the antennae resonances to the emission wavelength of the molecules. For this reason we studied a new method to tune plasmonic Au dipole antennae in a reproducible way [19]. The method was discovered while taking dark-field scattering spectra. A high scattering intensity can melt the Au particle. Then, the dipole force and radiation pressure of the excitation laser shapes the antennae into ellipsoids. Tuning and enhanced directional emission is obtained in this way. Figure 6 shows examples of tunable plasmonic antennae fabricated in this way. </w:t>
      </w:r>
    </w:p>
    <w:p w:rsidR="009F0559" w:rsidRPr="00FB58FA" w:rsidRDefault="009F0559" w:rsidP="009F0559">
      <w:pPr>
        <w:jc w:val="both"/>
        <w:rPr>
          <w:rFonts w:cs="Arial"/>
          <w:color w:val="000000" w:themeColor="text1"/>
          <w:szCs w:val="22"/>
        </w:rPr>
      </w:pPr>
    </w:p>
    <w:p w:rsidR="009F0559" w:rsidRPr="00FB58FA" w:rsidRDefault="009F0559" w:rsidP="009F0559">
      <w:pPr>
        <w:jc w:val="both"/>
        <w:rPr>
          <w:rFonts w:cs="Arial"/>
          <w:color w:val="000000" w:themeColor="text1"/>
          <w:szCs w:val="22"/>
        </w:rPr>
      </w:pPr>
      <w:r w:rsidRPr="00FB58FA">
        <w:rPr>
          <w:rFonts w:cs="Arial"/>
          <w:noProof/>
          <w:color w:val="000000" w:themeColor="text1"/>
          <w:lang w:val="de-DE"/>
        </w:rPr>
        <w:drawing>
          <wp:anchor distT="0" distB="0" distL="114300" distR="114300" simplePos="0" relativeHeight="251710464" behindDoc="1" locked="0" layoutInCell="1" allowOverlap="1" wp14:anchorId="193ED29A" wp14:editId="1A22189E">
            <wp:simplePos x="0" y="0"/>
            <wp:positionH relativeFrom="column">
              <wp:posOffset>3121025</wp:posOffset>
            </wp:positionH>
            <wp:positionV relativeFrom="paragraph">
              <wp:posOffset>26670</wp:posOffset>
            </wp:positionV>
            <wp:extent cx="1768475" cy="1776730"/>
            <wp:effectExtent l="0" t="0" r="3175" b="0"/>
            <wp:wrapNone/>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68475" cy="1776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0559" w:rsidRPr="00FB58FA" w:rsidRDefault="009F0559" w:rsidP="009F0559">
      <w:pPr>
        <w:jc w:val="both"/>
        <w:rPr>
          <w:rFonts w:cs="Arial"/>
          <w:color w:val="000000" w:themeColor="text1"/>
          <w:szCs w:val="22"/>
        </w:rPr>
      </w:pPr>
    </w:p>
    <w:p w:rsidR="009F0559" w:rsidRPr="00FB58FA" w:rsidRDefault="009F0559" w:rsidP="009F0559">
      <w:pPr>
        <w:jc w:val="both"/>
        <w:rPr>
          <w:rFonts w:cs="Arial"/>
          <w:color w:val="000000" w:themeColor="text1"/>
          <w:szCs w:val="22"/>
        </w:rPr>
      </w:pPr>
    </w:p>
    <w:p w:rsidR="009F0559" w:rsidRPr="00FB58FA" w:rsidRDefault="009F0559" w:rsidP="009F0559">
      <w:pPr>
        <w:jc w:val="both"/>
        <w:rPr>
          <w:rFonts w:cs="Arial"/>
          <w:color w:val="000000" w:themeColor="text1"/>
          <w:szCs w:val="22"/>
        </w:rPr>
      </w:pPr>
    </w:p>
    <w:p w:rsidR="009F0559" w:rsidRPr="00FB58FA" w:rsidRDefault="009F0559" w:rsidP="009F0559">
      <w:pPr>
        <w:jc w:val="both"/>
        <w:rPr>
          <w:rFonts w:cs="Arial"/>
          <w:color w:val="000000" w:themeColor="text1"/>
          <w:szCs w:val="22"/>
        </w:rPr>
      </w:pPr>
      <w:r w:rsidRPr="00FB58FA">
        <w:rPr>
          <w:rFonts w:cs="Arial"/>
          <w:noProof/>
          <w:color w:val="000000" w:themeColor="text1"/>
          <w:szCs w:val="22"/>
          <w:lang w:val="de-DE"/>
        </w:rPr>
        <w:drawing>
          <wp:inline distT="0" distB="0" distL="0" distR="0" wp14:anchorId="2917217E" wp14:editId="776CAC2C">
            <wp:extent cx="2857500" cy="1250950"/>
            <wp:effectExtent l="0" t="0" r="0" b="635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57500" cy="1250950"/>
                    </a:xfrm>
                    <a:prstGeom prst="rect">
                      <a:avLst/>
                    </a:prstGeom>
                    <a:noFill/>
                    <a:ln>
                      <a:noFill/>
                    </a:ln>
                  </pic:spPr>
                </pic:pic>
              </a:graphicData>
            </a:graphic>
          </wp:inline>
        </w:drawing>
      </w:r>
      <w:r w:rsidRPr="00FB58FA">
        <w:rPr>
          <w:rFonts w:cs="Arial"/>
          <w:color w:val="000000" w:themeColor="text1"/>
          <w:szCs w:val="22"/>
        </w:rPr>
        <w:t xml:space="preserve"> </w:t>
      </w:r>
    </w:p>
    <w:p w:rsidR="009F0559" w:rsidRPr="00FB58FA" w:rsidRDefault="009F0559" w:rsidP="009F0559">
      <w:pPr>
        <w:pStyle w:val="ErluterungenMuster0"/>
        <w:rPr>
          <w:rFonts w:cs="Arial"/>
          <w:color w:val="000000" w:themeColor="text1"/>
        </w:rPr>
      </w:pPr>
    </w:p>
    <w:p w:rsidR="009F0559" w:rsidRPr="00FB58FA" w:rsidRDefault="009F0559" w:rsidP="009F0559">
      <w:pPr>
        <w:pStyle w:val="ErluterungenMuster0"/>
        <w:jc w:val="both"/>
        <w:rPr>
          <w:rFonts w:cs="Arial"/>
          <w:color w:val="000000" w:themeColor="text1"/>
          <w:sz w:val="18"/>
          <w:szCs w:val="18"/>
        </w:rPr>
      </w:pPr>
      <w:r w:rsidRPr="00FB58FA">
        <w:rPr>
          <w:rFonts w:cs="Arial"/>
          <w:b/>
          <w:color w:val="000000" w:themeColor="text1"/>
          <w:sz w:val="18"/>
          <w:szCs w:val="18"/>
        </w:rPr>
        <w:t xml:space="preserve">Figure 6: </w:t>
      </w:r>
      <w:r w:rsidRPr="00FB58FA">
        <w:rPr>
          <w:rFonts w:cs="Arial"/>
          <w:color w:val="000000" w:themeColor="text1"/>
          <w:sz w:val="18"/>
          <w:szCs w:val="18"/>
        </w:rPr>
        <w:t xml:space="preserve">Left a) and b): SEM images of gold nanoparticles on a glass substrate. a) Unmelted spherical gold nanoantenna. b) Melted gold nanoantenna </w:t>
      </w:r>
    </w:p>
    <w:p w:rsidR="009F0559" w:rsidRPr="00FB58FA" w:rsidRDefault="009F0559" w:rsidP="009F0559">
      <w:pPr>
        <w:overflowPunct/>
        <w:jc w:val="both"/>
        <w:textAlignment w:val="auto"/>
        <w:rPr>
          <w:rFonts w:cs="Arial"/>
          <w:color w:val="000000" w:themeColor="text1"/>
          <w:sz w:val="18"/>
          <w:szCs w:val="18"/>
        </w:rPr>
      </w:pPr>
      <w:r w:rsidRPr="00FB58FA">
        <w:rPr>
          <w:rFonts w:cs="Arial"/>
          <w:color w:val="000000" w:themeColor="text1"/>
          <w:sz w:val="18"/>
          <w:szCs w:val="18"/>
        </w:rPr>
        <w:t xml:space="preserve">Right a)-d): Change of the photoluminescence emission pattern of a gold nanantenna during melting with increasing laser intensity. a) Image of unmelted nanoantenna. b) The emission pattern starts to widen until (c) the emission pattern forms a donut. d) With further increasing laser intensity, the donut pattern becomes more distinct. </w:t>
      </w:r>
    </w:p>
    <w:p w:rsidR="009F0559" w:rsidRPr="00FB58FA" w:rsidRDefault="009F0559" w:rsidP="009F0559">
      <w:pPr>
        <w:pStyle w:val="ErluterungenMuster0"/>
        <w:rPr>
          <w:rFonts w:cs="Arial"/>
          <w:color w:val="000000" w:themeColor="text1"/>
        </w:rPr>
      </w:pPr>
    </w:p>
    <w:p w:rsidR="009F0559" w:rsidRPr="00FB58FA" w:rsidRDefault="009F0559" w:rsidP="009F0559">
      <w:pPr>
        <w:pStyle w:val="ErluterungenMuster0"/>
        <w:spacing w:after="120"/>
        <w:jc w:val="both"/>
        <w:rPr>
          <w:rFonts w:cs="Arial"/>
          <w:color w:val="000000" w:themeColor="text1"/>
          <w:szCs w:val="22"/>
        </w:rPr>
      </w:pPr>
      <w:r w:rsidRPr="00FB58FA">
        <w:rPr>
          <w:rFonts w:cs="Arial"/>
          <w:color w:val="000000" w:themeColor="text1"/>
          <w:szCs w:val="22"/>
        </w:rPr>
        <w:t xml:space="preserve">The novel tuning method may also be applicable to other metal systems. The experimental studies were accompanied by extensive numerical studies also in cooperation with project </w:t>
      </w:r>
      <w:proofErr w:type="gramStart"/>
      <w:r w:rsidRPr="00FB58FA">
        <w:rPr>
          <w:rFonts w:cs="Arial"/>
          <w:b/>
          <w:color w:val="000000" w:themeColor="text1"/>
          <w:szCs w:val="22"/>
        </w:rPr>
        <w:t>B10(</w:t>
      </w:r>
      <w:proofErr w:type="gramEnd"/>
      <w:r w:rsidRPr="00FB58FA">
        <w:rPr>
          <w:rFonts w:cs="Arial"/>
          <w:b/>
          <w:color w:val="000000" w:themeColor="text1"/>
          <w:szCs w:val="22"/>
        </w:rPr>
        <w:t>Busch)</w:t>
      </w:r>
      <w:r w:rsidRPr="00FB58FA">
        <w:rPr>
          <w:rFonts w:cs="Arial"/>
          <w:color w:val="000000" w:themeColor="text1"/>
          <w:szCs w:val="22"/>
        </w:rPr>
        <w:t>. A joint paper was published in Nano Letters [19].</w:t>
      </w:r>
    </w:p>
    <w:p w:rsidR="009F0559" w:rsidRPr="00FB58FA" w:rsidRDefault="009F0559" w:rsidP="009F0559">
      <w:pPr>
        <w:pStyle w:val="ErluterungenMuster0"/>
        <w:spacing w:after="120"/>
        <w:jc w:val="both"/>
        <w:rPr>
          <w:rFonts w:cs="Arial"/>
          <w:color w:val="000000" w:themeColor="text1"/>
          <w:szCs w:val="22"/>
        </w:rPr>
      </w:pPr>
      <w:r w:rsidRPr="00FB58FA">
        <w:rPr>
          <w:rFonts w:cs="Arial"/>
          <w:color w:val="000000" w:themeColor="text1"/>
          <w:szCs w:val="22"/>
        </w:rPr>
        <w:t xml:space="preserve">Finally, in this task we also investigated methods to bring dye-funcionalized nanoparticles to plasmonic structures in a controlled way. The studied approach uses trapping of the particles in </w:t>
      </w:r>
      <w:proofErr w:type="gramStart"/>
      <w:r w:rsidRPr="00FB58FA">
        <w:rPr>
          <w:rFonts w:cs="Arial"/>
          <w:color w:val="000000" w:themeColor="text1"/>
          <w:szCs w:val="22"/>
        </w:rPr>
        <w:t>a</w:t>
      </w:r>
      <w:proofErr w:type="gramEnd"/>
      <w:r w:rsidRPr="00FB58FA">
        <w:rPr>
          <w:rFonts w:cs="Arial"/>
          <w:color w:val="000000" w:themeColor="text1"/>
          <w:szCs w:val="22"/>
        </w:rPr>
        <w:t xml:space="preserve"> AC-trap after electrospray injection. The setup is described in [20]. After trapping and optical characterization the particles can be deposited on almost any – even very fragile – structures. A local electrostatic potential can lead the charged particles directly to metallic antennae. Optical pre-characterization allows for a selection of optimum particles (e.g. highest desity of molecules, maximum of emission wavelength etc.). In this way the problem of the inhomogeneity of the particles can be overcome. A paper utilizing the principle of this method was published in Applied Phys. Lett. [20].</w:t>
      </w:r>
    </w:p>
    <w:p w:rsidR="009F0559" w:rsidRPr="00FB58FA" w:rsidRDefault="009F0559" w:rsidP="009F0559">
      <w:pPr>
        <w:pStyle w:val="ErluterungenMuster0"/>
        <w:jc w:val="both"/>
        <w:rPr>
          <w:rFonts w:cs="Arial"/>
          <w:color w:val="000000" w:themeColor="text1"/>
          <w:szCs w:val="22"/>
        </w:rPr>
      </w:pPr>
      <w:r w:rsidRPr="00FB58FA">
        <w:rPr>
          <w:rFonts w:cs="Arial"/>
          <w:color w:val="000000" w:themeColor="text1"/>
          <w:szCs w:val="22"/>
        </w:rPr>
        <w:t>Closely related work that was publisched in Scientific Reports [21] concerned a novel fabrication method for laser-written structures as templates for three-dimensional plasmonic structures.</w:t>
      </w:r>
    </w:p>
    <w:p w:rsidR="009F0559" w:rsidRPr="00FB58FA" w:rsidRDefault="009F0559" w:rsidP="009F0559">
      <w:pPr>
        <w:pStyle w:val="ErluterungenMuster0"/>
        <w:jc w:val="both"/>
        <w:rPr>
          <w:rFonts w:cs="Arial"/>
          <w:color w:val="000000" w:themeColor="text1"/>
          <w:szCs w:val="22"/>
        </w:rPr>
      </w:pPr>
      <w:r w:rsidRPr="00FB58FA">
        <w:rPr>
          <w:rFonts w:cs="Arial"/>
          <w:color w:val="000000" w:themeColor="text1"/>
          <w:szCs w:val="22"/>
        </w:rPr>
        <w:t xml:space="preserve">      </w:t>
      </w:r>
    </w:p>
    <w:p w:rsidR="009F0559" w:rsidRPr="00FB58FA" w:rsidRDefault="009F0559" w:rsidP="009F0559">
      <w:pPr>
        <w:pStyle w:val="ErluterungenMuster0"/>
        <w:rPr>
          <w:rFonts w:cs="Arial"/>
          <w:b/>
          <w:color w:val="000000" w:themeColor="text1"/>
        </w:rPr>
      </w:pPr>
    </w:p>
    <w:p w:rsidR="009F0559" w:rsidRPr="00FB58FA" w:rsidRDefault="009F0559" w:rsidP="009F0559">
      <w:pPr>
        <w:jc w:val="both"/>
        <w:rPr>
          <w:rFonts w:cs="Arial"/>
          <w:b/>
          <w:bCs/>
          <w:color w:val="000000" w:themeColor="text1"/>
          <w:szCs w:val="22"/>
        </w:rPr>
      </w:pPr>
      <w:r w:rsidRPr="00FB58FA">
        <w:rPr>
          <w:rFonts w:cs="Arial"/>
          <w:b/>
          <w:bCs/>
          <w:color w:val="000000" w:themeColor="text1"/>
          <w:szCs w:val="22"/>
        </w:rPr>
        <w:t>Part 3 of work plan – Transfer processes across an inorganic/organic interface mediated by nanoantennae</w:t>
      </w:r>
    </w:p>
    <w:p w:rsidR="009F0559" w:rsidRPr="00FB58FA" w:rsidRDefault="009F0559" w:rsidP="009F0559">
      <w:pPr>
        <w:jc w:val="both"/>
        <w:rPr>
          <w:rFonts w:cs="Arial"/>
          <w:color w:val="000000" w:themeColor="text1"/>
          <w:szCs w:val="22"/>
        </w:rPr>
      </w:pPr>
      <w:r w:rsidRPr="00FB58FA">
        <w:rPr>
          <w:rFonts w:cs="Arial"/>
          <w:color w:val="000000" w:themeColor="text1"/>
          <w:szCs w:val="22"/>
        </w:rPr>
        <w:t>In this part plasmonically mediated energy and exciton transfer processes should be investigated.</w:t>
      </w:r>
    </w:p>
    <w:p w:rsidR="009F0559" w:rsidRPr="00FB58FA" w:rsidRDefault="009F0559" w:rsidP="009F0559">
      <w:pPr>
        <w:jc w:val="both"/>
        <w:rPr>
          <w:rFonts w:cs="Arial"/>
          <w:color w:val="000000" w:themeColor="text1"/>
          <w:szCs w:val="22"/>
          <w:u w:val="single"/>
        </w:rPr>
      </w:pPr>
    </w:p>
    <w:p w:rsidR="009F0559" w:rsidRPr="00FB58FA" w:rsidRDefault="009F0559" w:rsidP="009F0559">
      <w:pPr>
        <w:jc w:val="both"/>
        <w:rPr>
          <w:rFonts w:cs="Arial"/>
          <w:color w:val="000000" w:themeColor="text1"/>
          <w:szCs w:val="22"/>
          <w:u w:val="single"/>
        </w:rPr>
      </w:pPr>
      <w:r w:rsidRPr="00FB58FA">
        <w:rPr>
          <w:rFonts w:cs="Arial"/>
          <w:color w:val="000000" w:themeColor="text1"/>
          <w:szCs w:val="22"/>
          <w:u w:val="single"/>
        </w:rPr>
        <w:t>Task 3.1 – Assembly of inorganic/organic/metal hybrid structures</w:t>
      </w:r>
    </w:p>
    <w:p w:rsidR="009F0559" w:rsidRPr="00FB58FA" w:rsidRDefault="009F0559" w:rsidP="009F0559">
      <w:pPr>
        <w:pStyle w:val="ErluterungenMuster0"/>
        <w:jc w:val="both"/>
        <w:rPr>
          <w:rFonts w:cs="Arial"/>
          <w:b/>
          <w:color w:val="000000" w:themeColor="text1"/>
        </w:rPr>
      </w:pPr>
      <w:r w:rsidRPr="00FB58FA">
        <w:rPr>
          <w:rFonts w:cs="Arial"/>
          <w:color w:val="000000" w:themeColor="text1"/>
          <w:szCs w:val="22"/>
        </w:rPr>
        <w:t xml:space="preserve">As discussed in Task 1.2 </w:t>
      </w:r>
      <w:r w:rsidRPr="00FB58FA">
        <w:rPr>
          <w:rFonts w:cs="Arial"/>
          <w:color w:val="000000" w:themeColor="text1"/>
        </w:rPr>
        <w:t>the coupling of molecules to ZnO structures via plasmonic antennae was postponed. This concerns exciton transfer across organic-inorganic interfaces. First results on</w:t>
      </w:r>
      <w:r w:rsidRPr="00FB58FA">
        <w:rPr>
          <w:rFonts w:cs="Arial"/>
          <w:color w:val="000000" w:themeColor="text1"/>
          <w:szCs w:val="22"/>
        </w:rPr>
        <w:t xml:space="preserve"> plasmonically mediated energy transfer are discussed in the following.</w:t>
      </w:r>
    </w:p>
    <w:p w:rsidR="009F0559" w:rsidRPr="00FB58FA" w:rsidRDefault="009F0559" w:rsidP="009F0559">
      <w:pPr>
        <w:jc w:val="both"/>
        <w:rPr>
          <w:rFonts w:cs="Arial"/>
          <w:color w:val="000000" w:themeColor="text1"/>
          <w:szCs w:val="22"/>
        </w:rPr>
      </w:pPr>
    </w:p>
    <w:p w:rsidR="009F0559" w:rsidRPr="00FB58FA" w:rsidRDefault="009F0559" w:rsidP="009F0559">
      <w:pPr>
        <w:jc w:val="both"/>
        <w:rPr>
          <w:rFonts w:cs="Arial"/>
          <w:color w:val="000000" w:themeColor="text1"/>
          <w:szCs w:val="22"/>
          <w:u w:val="single"/>
        </w:rPr>
      </w:pPr>
    </w:p>
    <w:p w:rsidR="009F0559" w:rsidRPr="00FB58FA" w:rsidRDefault="009F0559" w:rsidP="009F0559">
      <w:pPr>
        <w:jc w:val="both"/>
        <w:rPr>
          <w:rFonts w:cs="Arial"/>
          <w:color w:val="000000" w:themeColor="text1"/>
          <w:szCs w:val="22"/>
          <w:u w:val="single"/>
        </w:rPr>
      </w:pPr>
      <w:r w:rsidRPr="00FB58FA">
        <w:rPr>
          <w:rFonts w:cs="Arial"/>
          <w:color w:val="000000" w:themeColor="text1"/>
          <w:szCs w:val="22"/>
          <w:u w:val="single"/>
        </w:rPr>
        <w:t>Task 3.2 – Time-resolved spectroscopy of plasmon-mediated excition transfer processes</w:t>
      </w:r>
    </w:p>
    <w:p w:rsidR="009F0559" w:rsidRPr="00FB58FA" w:rsidRDefault="009F0559" w:rsidP="009F0559">
      <w:pPr>
        <w:jc w:val="both"/>
        <w:rPr>
          <w:rFonts w:cs="Arial"/>
          <w:color w:val="000000" w:themeColor="text1"/>
          <w:szCs w:val="22"/>
        </w:rPr>
      </w:pPr>
      <w:r w:rsidRPr="00FB58FA">
        <w:rPr>
          <w:rFonts w:cs="Arial"/>
          <w:color w:val="000000" w:themeColor="text1"/>
          <w:szCs w:val="22"/>
        </w:rPr>
        <w:lastRenderedPageBreak/>
        <w:t xml:space="preserve">A first candidate to study energy transfer processes and their modification via a plasmonic antenna is a FRET pair. Together with project </w:t>
      </w:r>
      <w:r w:rsidRPr="00FB58FA">
        <w:rPr>
          <w:rFonts w:cs="Arial"/>
          <w:b/>
          <w:color w:val="000000" w:themeColor="text1"/>
        </w:rPr>
        <w:t>B3 (Blumstengel)</w:t>
      </w:r>
      <w:r w:rsidRPr="00FB58FA">
        <w:rPr>
          <w:rFonts w:cs="Arial"/>
          <w:color w:val="000000" w:themeColor="text1"/>
        </w:rPr>
        <w:t xml:space="preserve"> we identified a suitable pair (SP3-L4P:L6P) and fabricated a test structure. The design of the test structure is shown in Fig. 7</w:t>
      </w:r>
    </w:p>
    <w:p w:rsidR="009F0559" w:rsidRPr="00FB58FA" w:rsidRDefault="009F0559" w:rsidP="009F0559">
      <w:pPr>
        <w:jc w:val="both"/>
        <w:rPr>
          <w:rFonts w:cs="Arial"/>
          <w:color w:val="000000" w:themeColor="text1"/>
          <w:szCs w:val="22"/>
        </w:rPr>
      </w:pPr>
    </w:p>
    <w:p w:rsidR="009F0559" w:rsidRPr="00FB58FA" w:rsidRDefault="009F0559" w:rsidP="009F0559">
      <w:pPr>
        <w:jc w:val="both"/>
        <w:rPr>
          <w:rFonts w:cs="Arial"/>
          <w:color w:val="000000" w:themeColor="text1"/>
          <w:szCs w:val="22"/>
        </w:rPr>
      </w:pPr>
      <w:r w:rsidRPr="00FB58FA">
        <w:rPr>
          <w:rFonts w:cs="Arial"/>
          <w:noProof/>
          <w:color w:val="000000" w:themeColor="text1"/>
          <w:szCs w:val="22"/>
          <w:lang w:val="de-DE"/>
        </w:rPr>
        <w:drawing>
          <wp:inline distT="0" distB="0" distL="0" distR="0" wp14:anchorId="1F16062D" wp14:editId="2AF7BF4B">
            <wp:extent cx="2673350" cy="1428750"/>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73350" cy="1428750"/>
                    </a:xfrm>
                    <a:prstGeom prst="rect">
                      <a:avLst/>
                    </a:prstGeom>
                    <a:noFill/>
                    <a:ln>
                      <a:noFill/>
                    </a:ln>
                  </pic:spPr>
                </pic:pic>
              </a:graphicData>
            </a:graphic>
          </wp:inline>
        </w:drawing>
      </w:r>
    </w:p>
    <w:p w:rsidR="009F0559" w:rsidRPr="00FB58FA" w:rsidRDefault="009F0559" w:rsidP="009F0559">
      <w:pPr>
        <w:jc w:val="both"/>
        <w:rPr>
          <w:rFonts w:cs="Arial"/>
          <w:color w:val="000000" w:themeColor="text1"/>
          <w:sz w:val="18"/>
          <w:szCs w:val="18"/>
        </w:rPr>
      </w:pPr>
    </w:p>
    <w:p w:rsidR="009F0559" w:rsidRPr="00FB58FA" w:rsidRDefault="009F0559" w:rsidP="009F0559">
      <w:pPr>
        <w:jc w:val="both"/>
        <w:rPr>
          <w:rFonts w:cs="Arial"/>
          <w:color w:val="000000" w:themeColor="text1"/>
          <w:sz w:val="18"/>
          <w:szCs w:val="18"/>
        </w:rPr>
      </w:pPr>
      <w:r w:rsidRPr="00FB58FA">
        <w:rPr>
          <w:rFonts w:cs="Arial"/>
          <w:b/>
          <w:color w:val="000000" w:themeColor="text1"/>
          <w:sz w:val="18"/>
          <w:szCs w:val="18"/>
        </w:rPr>
        <w:t xml:space="preserve">Figure 7: </w:t>
      </w:r>
      <w:r w:rsidRPr="00FB58FA">
        <w:rPr>
          <w:rFonts w:cs="Arial"/>
          <w:color w:val="000000" w:themeColor="text1"/>
          <w:sz w:val="18"/>
          <w:szCs w:val="18"/>
        </w:rPr>
        <w:t xml:space="preserve">Design of the test structure to study plasmon-modified energy transfer. An Al antenna covered with SiOx as a spacer to prevent quenching is covered with a SP3-L4P:L6P. C40 is finally used as protective layer. </w:t>
      </w:r>
    </w:p>
    <w:p w:rsidR="009F0559" w:rsidRPr="00FB58FA" w:rsidRDefault="009F0559" w:rsidP="009F0559">
      <w:pPr>
        <w:jc w:val="both"/>
        <w:rPr>
          <w:rFonts w:cs="Arial"/>
          <w:color w:val="000000" w:themeColor="text1"/>
        </w:rPr>
      </w:pPr>
    </w:p>
    <w:p w:rsidR="009F0559" w:rsidRPr="00FB58FA" w:rsidRDefault="009F0559" w:rsidP="009F0559">
      <w:pPr>
        <w:jc w:val="both"/>
        <w:rPr>
          <w:rFonts w:cs="Arial"/>
          <w:color w:val="000000" w:themeColor="text1"/>
        </w:rPr>
      </w:pPr>
      <w:r w:rsidRPr="00FB58FA">
        <w:rPr>
          <w:rFonts w:cs="Arial"/>
          <w:color w:val="000000" w:themeColor="text1"/>
        </w:rPr>
        <w:t>We intentionally selected a non-optimal 10:1 blend in order to obtain only partial energy transfer without a plasmonic antenna. In order to characterize modifications of the FRET process we performed fluorescence lifetime images (FLIM). An area around the antennae was scanned and for each pixel the fluorescence lifetime was determined. Then pixels in the supposedly plasmonically field-enhanced region were compared to pixels further away from antennae. We also selected two spectral windows corresponding to the acceptor absorption and fluorescence maximum, respectively. The measurements are shown in Fig. 8.</w:t>
      </w:r>
    </w:p>
    <w:p w:rsidR="009F0559" w:rsidRPr="00FB58FA" w:rsidRDefault="009F0559" w:rsidP="009F0559">
      <w:pPr>
        <w:jc w:val="both"/>
        <w:rPr>
          <w:rFonts w:cs="Arial"/>
          <w:color w:val="000000" w:themeColor="text1"/>
          <w:sz w:val="18"/>
          <w:szCs w:val="18"/>
        </w:rPr>
      </w:pPr>
    </w:p>
    <w:p w:rsidR="009F0559" w:rsidRPr="00FB58FA" w:rsidRDefault="009F0559" w:rsidP="009F0559">
      <w:pPr>
        <w:jc w:val="center"/>
        <w:rPr>
          <w:rFonts w:cs="Arial"/>
          <w:color w:val="000000" w:themeColor="text1"/>
          <w:szCs w:val="22"/>
        </w:rPr>
      </w:pPr>
      <w:r w:rsidRPr="00FB58FA">
        <w:rPr>
          <w:rFonts w:cs="Arial"/>
          <w:noProof/>
          <w:color w:val="000000" w:themeColor="text1"/>
          <w:szCs w:val="22"/>
          <w:lang w:val="de-DE"/>
        </w:rPr>
        <w:drawing>
          <wp:inline distT="0" distB="0" distL="0" distR="0" wp14:anchorId="7D727D01" wp14:editId="2C328A9F">
            <wp:extent cx="4857750" cy="3416300"/>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57750" cy="3416300"/>
                    </a:xfrm>
                    <a:prstGeom prst="rect">
                      <a:avLst/>
                    </a:prstGeom>
                    <a:noFill/>
                    <a:ln>
                      <a:noFill/>
                    </a:ln>
                  </pic:spPr>
                </pic:pic>
              </a:graphicData>
            </a:graphic>
          </wp:inline>
        </w:drawing>
      </w:r>
    </w:p>
    <w:p w:rsidR="009F0559" w:rsidRPr="00FB58FA" w:rsidRDefault="009F0559" w:rsidP="009F0559">
      <w:pPr>
        <w:jc w:val="both"/>
        <w:rPr>
          <w:rFonts w:cs="Arial"/>
          <w:color w:val="000000" w:themeColor="text1"/>
          <w:szCs w:val="22"/>
          <w:u w:val="single"/>
        </w:rPr>
      </w:pPr>
      <w:r w:rsidRPr="00FB58FA">
        <w:rPr>
          <w:rFonts w:cs="Arial"/>
          <w:b/>
          <w:color w:val="000000" w:themeColor="text1"/>
          <w:sz w:val="18"/>
          <w:szCs w:val="18"/>
        </w:rPr>
        <w:t xml:space="preserve">Figure 8: </w:t>
      </w:r>
      <w:r w:rsidRPr="00FB58FA">
        <w:rPr>
          <w:rFonts w:cs="Arial"/>
          <w:color w:val="000000" w:themeColor="text1"/>
          <w:sz w:val="18"/>
          <w:szCs w:val="18"/>
        </w:rPr>
        <w:t>Top: Absorption and fluorescence spectra of the FRET pair SP3-L4P:L6P. Coloured lines indicate the selected spectral windows for the FLIM measurements. Bottom: Measured FLIM images for the two selected spectral windows. The square array (tilted by 45°) can be recognized as well as the markes (compare Fig. 5a).</w:t>
      </w:r>
    </w:p>
    <w:p w:rsidR="009F0559" w:rsidRPr="00FB58FA" w:rsidRDefault="009F0559" w:rsidP="009F0559">
      <w:pPr>
        <w:jc w:val="both"/>
        <w:rPr>
          <w:rFonts w:cs="Arial"/>
          <w:color w:val="000000" w:themeColor="text1"/>
          <w:szCs w:val="22"/>
        </w:rPr>
      </w:pPr>
    </w:p>
    <w:p w:rsidR="009F0559" w:rsidRPr="00FB58FA" w:rsidRDefault="009F0559" w:rsidP="009F0559">
      <w:pPr>
        <w:jc w:val="both"/>
        <w:rPr>
          <w:rFonts w:cs="Arial"/>
          <w:color w:val="000000" w:themeColor="text1"/>
        </w:rPr>
      </w:pPr>
      <w:r w:rsidRPr="00FB58FA">
        <w:rPr>
          <w:rFonts w:cs="Arial"/>
          <w:color w:val="000000" w:themeColor="text1"/>
        </w:rPr>
        <w:t xml:space="preserve">In the first preliminary results hot spots with a modified lifetime could be identified. However, the results are not yet conclusive. One reason is the inhomogeneity of the SP3-L4P:L6P film. Also the spacer layer may have had a fluctuating thickness. The experiments are presently ongoing with improved sample preparation.   </w:t>
      </w:r>
    </w:p>
    <w:p w:rsidR="009F0559" w:rsidRPr="00FB58FA" w:rsidRDefault="009F0559" w:rsidP="009F0559">
      <w:pPr>
        <w:jc w:val="both"/>
        <w:rPr>
          <w:rFonts w:cs="Arial"/>
          <w:color w:val="000000" w:themeColor="text1"/>
          <w:szCs w:val="22"/>
          <w:u w:val="single"/>
        </w:rPr>
      </w:pPr>
    </w:p>
    <w:p w:rsidR="009F0559" w:rsidRPr="00FB58FA" w:rsidRDefault="009F0559" w:rsidP="009F0559">
      <w:pPr>
        <w:jc w:val="both"/>
        <w:rPr>
          <w:rFonts w:cs="Arial"/>
          <w:color w:val="000000" w:themeColor="text1"/>
          <w:szCs w:val="22"/>
          <w:u w:val="single"/>
        </w:rPr>
      </w:pPr>
    </w:p>
    <w:p w:rsidR="009F0559" w:rsidRPr="00FB58FA" w:rsidRDefault="009F0559" w:rsidP="009F0559">
      <w:pPr>
        <w:jc w:val="both"/>
        <w:rPr>
          <w:rFonts w:cs="Arial"/>
          <w:color w:val="000000" w:themeColor="text1"/>
          <w:szCs w:val="22"/>
          <w:u w:val="single"/>
        </w:rPr>
      </w:pPr>
      <w:r w:rsidRPr="00FB58FA">
        <w:rPr>
          <w:rFonts w:cs="Arial"/>
          <w:color w:val="000000" w:themeColor="text1"/>
          <w:szCs w:val="22"/>
          <w:u w:val="single"/>
        </w:rPr>
        <w:t>Task 3.3 – Conjugated organic molecules coupled to propagating surface plasmons</w:t>
      </w:r>
    </w:p>
    <w:p w:rsidR="009F0559" w:rsidRPr="00FB58FA" w:rsidRDefault="009F0559" w:rsidP="009F0559">
      <w:pPr>
        <w:pStyle w:val="ErluterungenMuster0"/>
        <w:spacing w:after="120"/>
        <w:rPr>
          <w:rFonts w:cs="Arial"/>
          <w:color w:val="000000" w:themeColor="text1"/>
          <w:szCs w:val="22"/>
        </w:rPr>
      </w:pPr>
      <w:r w:rsidRPr="00FB58FA">
        <w:rPr>
          <w:rFonts w:cs="Arial"/>
          <w:color w:val="000000" w:themeColor="text1"/>
        </w:rPr>
        <w:t xml:space="preserve">As a long-term goal of the project </w:t>
      </w:r>
      <w:r w:rsidRPr="00FB58FA">
        <w:rPr>
          <w:rFonts w:cs="Arial"/>
          <w:color w:val="000000" w:themeColor="text1"/>
          <w:szCs w:val="22"/>
        </w:rPr>
        <w:t xml:space="preserve">coupling between remote emitters mediated via a plasmonic wire shall be obtained. As novel plasmonic waveguide silver nanowires within photo-catalytically active nanotubular dye aggregates (cooperation with project </w:t>
      </w:r>
      <w:proofErr w:type="gramStart"/>
      <w:r w:rsidRPr="00FB58FA">
        <w:rPr>
          <w:rFonts w:cs="Arial"/>
          <w:b/>
          <w:color w:val="000000" w:themeColor="text1"/>
          <w:szCs w:val="22"/>
        </w:rPr>
        <w:t>A6(</w:t>
      </w:r>
      <w:proofErr w:type="gramEnd"/>
      <w:r w:rsidRPr="00FB58FA">
        <w:rPr>
          <w:rFonts w:cs="Arial"/>
          <w:b/>
          <w:color w:val="000000" w:themeColor="text1"/>
          <w:szCs w:val="22"/>
        </w:rPr>
        <w:t>Kirstein/Rabe)</w:t>
      </w:r>
      <w:r w:rsidRPr="00FB58FA">
        <w:rPr>
          <w:rFonts w:cs="Arial"/>
          <w:color w:val="000000" w:themeColor="text1"/>
          <w:szCs w:val="22"/>
        </w:rPr>
        <w:t xml:space="preserve">) was suggested. However, as a result of A6 it was </w:t>
      </w:r>
      <w:r w:rsidRPr="00FB58FA">
        <w:rPr>
          <w:rFonts w:cs="Arial"/>
          <w:color w:val="000000" w:themeColor="text1"/>
          <w:szCs w:val="22"/>
        </w:rPr>
        <w:lastRenderedPageBreak/>
        <w:t>found that it is difficult to obtain sufficiently long wires with low damping. Studies on these wires could therefore not be performed in this task.</w:t>
      </w:r>
    </w:p>
    <w:p w:rsidR="009F0559" w:rsidRPr="00FB58FA" w:rsidRDefault="009F0559" w:rsidP="009F0559">
      <w:pPr>
        <w:pStyle w:val="ErluterungenMuster0"/>
        <w:jc w:val="both"/>
        <w:rPr>
          <w:rFonts w:cs="Arial"/>
          <w:color w:val="000000" w:themeColor="text1"/>
        </w:rPr>
      </w:pPr>
      <w:r w:rsidRPr="00FB58FA">
        <w:rPr>
          <w:rFonts w:cs="Arial"/>
          <w:color w:val="000000" w:themeColor="text1"/>
        </w:rPr>
        <w:t>Instead we studied coupling of organic molecules to dielectric and plasmonic wires. For this the fabrication and manipulation techniques developed in Task 1.1 were exploited. Few (down to a single) organic DBT molecules in anthracene crystals were coupled to a chip that contained dielectric waveguides and including a dielectric-plasmonic coupler. Figure 9 shows first results of the experiments.</w:t>
      </w:r>
    </w:p>
    <w:p w:rsidR="009F0559" w:rsidRPr="00FB58FA" w:rsidRDefault="009F0559" w:rsidP="009F0559">
      <w:pPr>
        <w:pStyle w:val="ErluterungenMuster0"/>
        <w:jc w:val="both"/>
        <w:rPr>
          <w:rFonts w:cs="Arial"/>
          <w:color w:val="000000" w:themeColor="text1"/>
        </w:rPr>
      </w:pPr>
    </w:p>
    <w:p w:rsidR="009F0559" w:rsidRPr="00FB58FA" w:rsidRDefault="009F0559" w:rsidP="009F0559">
      <w:pPr>
        <w:pStyle w:val="ErluterungenMuster0"/>
        <w:jc w:val="both"/>
        <w:rPr>
          <w:rFonts w:cs="Arial"/>
          <w:color w:val="000000" w:themeColor="text1"/>
        </w:rPr>
      </w:pPr>
      <w:r w:rsidRPr="00FB58FA">
        <w:rPr>
          <w:rFonts w:cs="Arial"/>
          <w:b/>
          <w:noProof/>
          <w:color w:val="000000" w:themeColor="text1"/>
          <w:lang w:val="de-DE"/>
        </w:rPr>
        <w:drawing>
          <wp:anchor distT="0" distB="0" distL="114300" distR="114300" simplePos="0" relativeHeight="251707392" behindDoc="1" locked="0" layoutInCell="1" allowOverlap="1" wp14:anchorId="29FCC7F6" wp14:editId="618FE5CF">
            <wp:simplePos x="0" y="0"/>
            <wp:positionH relativeFrom="column">
              <wp:posOffset>127000</wp:posOffset>
            </wp:positionH>
            <wp:positionV relativeFrom="paragraph">
              <wp:posOffset>-3810</wp:posOffset>
            </wp:positionV>
            <wp:extent cx="2924175" cy="1457960"/>
            <wp:effectExtent l="0" t="0" r="9525" b="8890"/>
            <wp:wrapNone/>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24175" cy="1457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b/>
          <w:noProof/>
          <w:color w:val="000000" w:themeColor="text1"/>
          <w:lang w:val="de-DE"/>
        </w:rPr>
        <w:drawing>
          <wp:anchor distT="0" distB="0" distL="114300" distR="114300" simplePos="0" relativeHeight="251708416" behindDoc="1" locked="0" layoutInCell="1" allowOverlap="1" wp14:anchorId="68700DF0" wp14:editId="2DD3A4ED">
            <wp:simplePos x="0" y="0"/>
            <wp:positionH relativeFrom="column">
              <wp:posOffset>3171825</wp:posOffset>
            </wp:positionH>
            <wp:positionV relativeFrom="paragraph">
              <wp:posOffset>8890</wp:posOffset>
            </wp:positionV>
            <wp:extent cx="2225675" cy="1388745"/>
            <wp:effectExtent l="0" t="0" r="3175" b="1905"/>
            <wp:wrapNone/>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25675" cy="138874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FB58FA">
        <w:rPr>
          <w:rFonts w:cs="Arial"/>
          <w:b/>
          <w:color w:val="000000" w:themeColor="text1"/>
        </w:rPr>
        <w:t>a)</w:t>
      </w:r>
      <w:r w:rsidRPr="00FB58FA">
        <w:rPr>
          <w:rFonts w:cs="Arial"/>
          <w:color w:val="000000" w:themeColor="text1"/>
        </w:rPr>
        <w:t xml:space="preserve">                                         </w:t>
      </w:r>
      <w:r w:rsidRPr="00FB58FA">
        <w:rPr>
          <w:rFonts w:cs="Arial"/>
          <w:b/>
          <w:color w:val="000000" w:themeColor="text1"/>
        </w:rPr>
        <w:t>b)</w:t>
      </w:r>
      <w:r w:rsidRPr="00FB58FA">
        <w:rPr>
          <w:rFonts w:cs="Arial"/>
          <w:color w:val="000000" w:themeColor="text1"/>
        </w:rPr>
        <w:t xml:space="preserve"> </w:t>
      </w:r>
      <w:r w:rsidRPr="00FB58FA">
        <w:rPr>
          <w:rFonts w:cs="Arial"/>
          <w:color w:val="000000" w:themeColor="text1"/>
        </w:rPr>
        <w:tab/>
      </w:r>
      <w:r w:rsidRPr="00FB58FA">
        <w:rPr>
          <w:rFonts w:cs="Arial"/>
          <w:color w:val="000000" w:themeColor="text1"/>
        </w:rPr>
        <w:tab/>
      </w:r>
      <w:r w:rsidRPr="00FB58FA">
        <w:rPr>
          <w:rFonts w:cs="Arial"/>
          <w:color w:val="000000" w:themeColor="text1"/>
        </w:rPr>
        <w:tab/>
        <w:t xml:space="preserve">          </w:t>
      </w:r>
      <w:r w:rsidRPr="00FB58FA">
        <w:rPr>
          <w:rFonts w:cs="Arial"/>
          <w:b/>
          <w:color w:val="000000" w:themeColor="text1"/>
        </w:rPr>
        <w:t>c)</w:t>
      </w:r>
      <w:proofErr w:type="gramEnd"/>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sz w:val="18"/>
          <w:szCs w:val="18"/>
        </w:rPr>
      </w:pPr>
    </w:p>
    <w:p w:rsidR="009F0559" w:rsidRPr="00FB58FA" w:rsidRDefault="009F0559" w:rsidP="009F0559">
      <w:pPr>
        <w:pStyle w:val="ErluterungenMuster0"/>
        <w:rPr>
          <w:rFonts w:cs="Arial"/>
          <w:b/>
          <w:color w:val="000000" w:themeColor="text1"/>
          <w:sz w:val="18"/>
          <w:szCs w:val="18"/>
        </w:rPr>
      </w:pPr>
    </w:p>
    <w:p w:rsidR="009F0559" w:rsidRPr="00FB58FA" w:rsidRDefault="009F0559" w:rsidP="009F0559">
      <w:pPr>
        <w:pStyle w:val="ErluterungenMuster0"/>
        <w:rPr>
          <w:rFonts w:cs="Arial"/>
          <w:b/>
          <w:color w:val="000000" w:themeColor="text1"/>
          <w:sz w:val="18"/>
          <w:szCs w:val="18"/>
        </w:rPr>
      </w:pPr>
    </w:p>
    <w:p w:rsidR="009F0559" w:rsidRPr="00FB58FA" w:rsidRDefault="009F0559" w:rsidP="009F0559">
      <w:pPr>
        <w:pStyle w:val="ErluterungenMuster0"/>
        <w:rPr>
          <w:rFonts w:cs="Arial"/>
          <w:b/>
          <w:color w:val="000000" w:themeColor="text1"/>
          <w:sz w:val="18"/>
          <w:szCs w:val="18"/>
        </w:rPr>
      </w:pPr>
    </w:p>
    <w:p w:rsidR="009F0559" w:rsidRPr="00FB58FA" w:rsidRDefault="009F0559" w:rsidP="009F0559">
      <w:pPr>
        <w:pStyle w:val="ErluterungenMuster0"/>
        <w:rPr>
          <w:rFonts w:cs="Arial"/>
          <w:b/>
          <w:color w:val="000000" w:themeColor="text1"/>
          <w:sz w:val="18"/>
          <w:szCs w:val="18"/>
        </w:rPr>
      </w:pPr>
    </w:p>
    <w:p w:rsidR="009F0559" w:rsidRPr="00FB58FA" w:rsidRDefault="009F0559" w:rsidP="009F0559">
      <w:pPr>
        <w:pStyle w:val="ErluterungenMuster0"/>
        <w:rPr>
          <w:rFonts w:cs="Arial"/>
          <w:b/>
          <w:color w:val="000000" w:themeColor="text1"/>
          <w:sz w:val="18"/>
          <w:szCs w:val="18"/>
        </w:rPr>
      </w:pPr>
    </w:p>
    <w:p w:rsidR="009F0559" w:rsidRPr="00FB58FA" w:rsidRDefault="009F0559" w:rsidP="009F0559">
      <w:pPr>
        <w:pStyle w:val="ErluterungenMuster0"/>
        <w:rPr>
          <w:rFonts w:cs="Arial"/>
          <w:b/>
          <w:color w:val="000000" w:themeColor="text1"/>
          <w:sz w:val="18"/>
          <w:szCs w:val="18"/>
        </w:rPr>
      </w:pPr>
    </w:p>
    <w:p w:rsidR="009F0559" w:rsidRPr="00FB58FA" w:rsidRDefault="009F0559" w:rsidP="009F0559">
      <w:pPr>
        <w:pStyle w:val="ErluterungenMuster0"/>
        <w:rPr>
          <w:rFonts w:cs="Arial"/>
          <w:b/>
          <w:color w:val="000000" w:themeColor="text1"/>
          <w:sz w:val="18"/>
          <w:szCs w:val="18"/>
        </w:rPr>
      </w:pPr>
    </w:p>
    <w:p w:rsidR="009F0559" w:rsidRPr="00FB58FA" w:rsidRDefault="009F0559" w:rsidP="009F0559">
      <w:pPr>
        <w:pStyle w:val="ErluterungenMuster0"/>
        <w:rPr>
          <w:rFonts w:cs="Arial"/>
          <w:b/>
          <w:color w:val="000000" w:themeColor="text1"/>
          <w:sz w:val="18"/>
          <w:szCs w:val="18"/>
        </w:rPr>
      </w:pPr>
    </w:p>
    <w:p w:rsidR="009F0559" w:rsidRPr="00FB58FA" w:rsidRDefault="009F0559" w:rsidP="009F0559">
      <w:pPr>
        <w:pStyle w:val="ErluterungenMuster0"/>
        <w:jc w:val="both"/>
        <w:rPr>
          <w:rFonts w:cs="Arial"/>
          <w:b/>
          <w:color w:val="000000" w:themeColor="text1"/>
        </w:rPr>
      </w:pPr>
      <w:r w:rsidRPr="00FB58FA">
        <w:rPr>
          <w:rFonts w:cs="Arial"/>
          <w:b/>
          <w:color w:val="000000" w:themeColor="text1"/>
          <w:sz w:val="18"/>
          <w:szCs w:val="18"/>
        </w:rPr>
        <w:t xml:space="preserve">Figure 9: </w:t>
      </w:r>
      <w:r w:rsidRPr="00FB58FA">
        <w:rPr>
          <w:rFonts w:cs="Arial"/>
          <w:color w:val="000000" w:themeColor="text1"/>
          <w:sz w:val="18"/>
          <w:szCs w:val="18"/>
        </w:rPr>
        <w:t xml:space="preserve">Scattering and fluorescent confocal images of molecules coupled to dielectric and plasmonic waveguides. a) Scattering confocal image of a part of the fabricated sample with 5 dielectric waveguides. Every second waveguide contains a short plasmonic waveguide in the middle. b) Zoom-in into a). Next to the waveguide an anthracene crystal can be recognized. c) Fluorescent confocal image of an area close to the short plamonic waveguide. Flurescence from a single (?) DBT molecule can be seen together with fluorescence from the Au plasmonic wire.      </w:t>
      </w:r>
    </w:p>
    <w:p w:rsidR="009F0559" w:rsidRPr="00FB58FA" w:rsidRDefault="009F0559" w:rsidP="009F0559">
      <w:pPr>
        <w:pStyle w:val="ErluterungenMuster0"/>
        <w:jc w:val="both"/>
        <w:rPr>
          <w:rFonts w:cs="Arial"/>
          <w:b/>
          <w:color w:val="000000" w:themeColor="text1"/>
        </w:rPr>
      </w:pPr>
    </w:p>
    <w:p w:rsidR="009F0559" w:rsidRPr="00FB58FA" w:rsidRDefault="009F0559" w:rsidP="009F0559">
      <w:pPr>
        <w:pStyle w:val="ErluterungenMuster0"/>
        <w:spacing w:after="120"/>
        <w:jc w:val="both"/>
        <w:rPr>
          <w:rFonts w:cs="Arial"/>
          <w:color w:val="000000" w:themeColor="text1"/>
        </w:rPr>
      </w:pPr>
      <w:r w:rsidRPr="00FB58FA">
        <w:rPr>
          <w:rFonts w:cs="Arial"/>
          <w:color w:val="000000" w:themeColor="text1"/>
        </w:rPr>
        <w:t>The experiments are presently ongoing, but the first promising results show that it is possible to couple fluorescence from single molecules to dielectric and plasmonic waveguides. Coupling between two single molecules via propagating surface plasmons seem feasible.</w:t>
      </w:r>
    </w:p>
    <w:p w:rsidR="009F0559" w:rsidRPr="00FB58FA" w:rsidRDefault="009F0559" w:rsidP="009F0559">
      <w:pPr>
        <w:pStyle w:val="ErluterungenMuster0"/>
        <w:rPr>
          <w:rFonts w:cs="Arial"/>
          <w:color w:val="000000" w:themeColor="text1"/>
        </w:rPr>
      </w:pPr>
      <w:r w:rsidRPr="00FB58FA">
        <w:rPr>
          <w:rFonts w:cs="Arial"/>
          <w:color w:val="000000" w:themeColor="text1"/>
        </w:rPr>
        <w:t>The results obtained in this task have been submitted (Kewes et al., “Key components for nano-assembled plasmon-excited single molecule non-linear devices”) and are presently under review in Optics Express.</w:t>
      </w: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rPr>
          <w:rFonts w:cs="Arial"/>
          <w:b/>
          <w:color w:val="000000" w:themeColor="text1"/>
        </w:rPr>
      </w:pPr>
    </w:p>
    <w:p w:rsidR="009F0559" w:rsidRPr="00FB58FA" w:rsidRDefault="009F0559" w:rsidP="009F0559">
      <w:pPr>
        <w:pStyle w:val="ErluterungenMuster0"/>
        <w:spacing w:after="120"/>
        <w:jc w:val="both"/>
        <w:rPr>
          <w:rFonts w:cs="Arial"/>
          <w:b/>
          <w:color w:val="000000" w:themeColor="text1"/>
        </w:rPr>
      </w:pPr>
      <w:r w:rsidRPr="00FB58FA">
        <w:rPr>
          <w:rFonts w:cs="Arial"/>
          <w:b/>
          <w:color w:val="000000" w:themeColor="text1"/>
        </w:rPr>
        <w:t xml:space="preserve">Summary: </w:t>
      </w:r>
    </w:p>
    <w:p w:rsidR="009F0559" w:rsidRPr="00FB58FA" w:rsidRDefault="009F0559" w:rsidP="009F0559">
      <w:pPr>
        <w:pStyle w:val="ErluterungenMuster0"/>
        <w:spacing w:after="120"/>
        <w:jc w:val="both"/>
        <w:rPr>
          <w:rFonts w:cs="Arial"/>
          <w:color w:val="000000" w:themeColor="text1"/>
        </w:rPr>
      </w:pPr>
      <w:r w:rsidRPr="00FB58FA">
        <w:rPr>
          <w:rFonts w:cs="Arial"/>
          <w:color w:val="000000" w:themeColor="text1"/>
        </w:rPr>
        <w:t xml:space="preserve">A new setup to study coupling of organic molecules and plasmonic nanostructures was set up and is operating. First preliminary results on coupling of molecules via propagating surface plasmons were obtained. Indications for plasmon-modified energy transfer between organic molecules have been found. The experiments are ongoing and conclusive results to support the first indications can be expected within the remaining project time.  </w:t>
      </w:r>
    </w:p>
    <w:p w:rsidR="009F0559" w:rsidRPr="00FB58FA" w:rsidRDefault="009F0559" w:rsidP="009F0559">
      <w:pPr>
        <w:pStyle w:val="ErluterungenMuster0"/>
        <w:spacing w:after="120"/>
        <w:jc w:val="both"/>
        <w:rPr>
          <w:rFonts w:cs="Arial"/>
          <w:color w:val="000000" w:themeColor="text1"/>
        </w:rPr>
      </w:pPr>
      <w:r w:rsidRPr="00FB58FA">
        <w:rPr>
          <w:rFonts w:cs="Arial"/>
          <w:color w:val="000000" w:themeColor="text1"/>
        </w:rPr>
        <w:t xml:space="preserve">The new setup will be utilized for investigations planned in project B2 in the new period of the CRC. The various designs and techniques concerning plasmonic antennae will be continued, but as a result of the studies here will be performed at longer wavelengths. Funding by the Einstein foundation, </w:t>
      </w:r>
      <w:smartTag w:uri="urn:schemas-microsoft-com:office:smarttags" w:element="State">
        <w:smartTag w:uri="urn:schemas-microsoft-com:office:smarttags" w:element="place">
          <w:r w:rsidRPr="00FB58FA">
            <w:rPr>
              <w:rFonts w:cs="Arial"/>
              <w:color w:val="000000" w:themeColor="text1"/>
            </w:rPr>
            <w:t>Berlin</w:t>
          </w:r>
        </w:smartTag>
      </w:smartTag>
      <w:r w:rsidRPr="00FB58FA">
        <w:rPr>
          <w:rFonts w:cs="Arial"/>
          <w:color w:val="000000" w:themeColor="text1"/>
        </w:rPr>
        <w:t>, for a follow-up project was already granted.</w:t>
      </w:r>
    </w:p>
    <w:p w:rsidR="009F0559" w:rsidRPr="00FB58FA" w:rsidRDefault="009F0559" w:rsidP="009F0559">
      <w:pPr>
        <w:pStyle w:val="ErluterungenMuster0"/>
        <w:spacing w:after="120"/>
        <w:jc w:val="both"/>
        <w:rPr>
          <w:rFonts w:cs="Arial"/>
          <w:color w:val="000000" w:themeColor="text1"/>
        </w:rPr>
      </w:pPr>
      <w:r w:rsidRPr="00FB58FA">
        <w:rPr>
          <w:rFonts w:cs="Arial"/>
          <w:color w:val="000000" w:themeColor="text1"/>
        </w:rPr>
        <w:t xml:space="preserve">In addition to the peer-reviewed journals there are two completed Bachelor theses (see 3.2.2). One PhD theses (A. Kuhlicke) will be completed by the end of this project duration. </w:t>
      </w:r>
    </w:p>
    <w:p w:rsidR="009F0559" w:rsidRPr="00FB58FA" w:rsidRDefault="009F0559" w:rsidP="009F0559">
      <w:pPr>
        <w:overflowPunct/>
        <w:textAlignment w:val="auto"/>
        <w:rPr>
          <w:rFonts w:cs="Arial"/>
          <w:color w:val="000000" w:themeColor="text1"/>
        </w:rPr>
      </w:pPr>
    </w:p>
    <w:p w:rsidR="009F0559" w:rsidRPr="00FB58FA" w:rsidRDefault="009F0559" w:rsidP="009F0559">
      <w:pPr>
        <w:pStyle w:val="ErluterungenMuster0"/>
        <w:spacing w:after="120"/>
        <w:rPr>
          <w:rFonts w:cs="Arial"/>
          <w:color w:val="000000" w:themeColor="text1"/>
        </w:rPr>
      </w:pPr>
      <w:r w:rsidRPr="00FB58FA">
        <w:rPr>
          <w:rFonts w:cs="Arial"/>
          <w:b/>
          <w:color w:val="000000" w:themeColor="text1"/>
        </w:rPr>
        <w:t>References</w:t>
      </w:r>
    </w:p>
    <w:p w:rsidR="009F0559" w:rsidRPr="00FB58FA" w:rsidRDefault="009F0559" w:rsidP="009F0559">
      <w:pPr>
        <w:jc w:val="both"/>
        <w:rPr>
          <w:rFonts w:cs="Arial"/>
          <w:color w:val="000000" w:themeColor="text1"/>
        </w:rPr>
      </w:pPr>
      <w:r w:rsidRPr="00FB58FA">
        <w:rPr>
          <w:rFonts w:cs="Arial"/>
          <w:color w:val="000000" w:themeColor="text1"/>
        </w:rPr>
        <w:t xml:space="preserve">[1] A. Kinkhabwala, et al., Nature Photonics </w:t>
      </w:r>
      <w:r w:rsidRPr="00FB58FA">
        <w:rPr>
          <w:rFonts w:cs="Arial"/>
          <w:b/>
          <w:bCs/>
          <w:color w:val="000000" w:themeColor="text1"/>
        </w:rPr>
        <w:t>3</w:t>
      </w:r>
      <w:r w:rsidRPr="00FB58FA">
        <w:rPr>
          <w:rFonts w:cs="Arial"/>
          <w:color w:val="000000" w:themeColor="text1"/>
        </w:rPr>
        <w:t>, 654 (2009).</w:t>
      </w:r>
    </w:p>
    <w:p w:rsidR="009F0559" w:rsidRPr="00FB58FA" w:rsidRDefault="009F0559" w:rsidP="009F0559">
      <w:pPr>
        <w:ind w:left="300" w:hanging="300"/>
        <w:jc w:val="both"/>
        <w:rPr>
          <w:rFonts w:cs="Arial"/>
          <w:color w:val="000000" w:themeColor="text1"/>
          <w:lang w:val="fr-FR"/>
        </w:rPr>
      </w:pPr>
      <w:r w:rsidRPr="00FB58FA">
        <w:rPr>
          <w:rFonts w:cs="Arial"/>
          <w:color w:val="000000" w:themeColor="text1"/>
          <w:lang w:val="fr-FR"/>
        </w:rPr>
        <w:t xml:space="preserve">[2] K. Vasilev, et </w:t>
      </w:r>
      <w:proofErr w:type="gramStart"/>
      <w:r w:rsidRPr="00FB58FA">
        <w:rPr>
          <w:rFonts w:cs="Arial"/>
          <w:color w:val="000000" w:themeColor="text1"/>
          <w:lang w:val="fr-FR"/>
        </w:rPr>
        <w:t>al.,</w:t>
      </w:r>
      <w:proofErr w:type="gramEnd"/>
      <w:r w:rsidRPr="00FB58FA">
        <w:rPr>
          <w:rFonts w:cs="Arial"/>
          <w:color w:val="000000" w:themeColor="text1"/>
          <w:lang w:val="fr-FR"/>
        </w:rPr>
        <w:t xml:space="preserve"> J. Chem. Phys. </w:t>
      </w:r>
      <w:r w:rsidRPr="00FB58FA">
        <w:rPr>
          <w:rFonts w:cs="Arial"/>
          <w:b/>
          <w:bCs/>
          <w:color w:val="000000" w:themeColor="text1"/>
          <w:lang w:val="fr-FR"/>
        </w:rPr>
        <w:t>120</w:t>
      </w:r>
      <w:r w:rsidRPr="00FB58FA">
        <w:rPr>
          <w:rFonts w:cs="Arial"/>
          <w:color w:val="000000" w:themeColor="text1"/>
          <w:lang w:val="fr-FR"/>
        </w:rPr>
        <w:t>, 6701 (2004).</w:t>
      </w:r>
    </w:p>
    <w:p w:rsidR="009F0559" w:rsidRPr="00FB58FA" w:rsidRDefault="009F0559" w:rsidP="009F0559">
      <w:pPr>
        <w:ind w:left="300" w:hanging="300"/>
        <w:jc w:val="both"/>
        <w:rPr>
          <w:rFonts w:cs="Arial"/>
          <w:color w:val="000000" w:themeColor="text1"/>
          <w:lang w:val="fr-FR"/>
        </w:rPr>
      </w:pPr>
      <w:r w:rsidRPr="00FB58FA">
        <w:rPr>
          <w:rFonts w:cs="Arial"/>
          <w:color w:val="000000" w:themeColor="text1"/>
          <w:lang w:val="fr-FR"/>
        </w:rPr>
        <w:t xml:space="preserve">[3] T. D. Neal, et </w:t>
      </w:r>
      <w:proofErr w:type="gramStart"/>
      <w:r w:rsidRPr="00FB58FA">
        <w:rPr>
          <w:rFonts w:cs="Arial"/>
          <w:color w:val="000000" w:themeColor="text1"/>
          <w:lang w:val="fr-FR"/>
        </w:rPr>
        <w:t>al.,</w:t>
      </w:r>
      <w:proofErr w:type="gramEnd"/>
      <w:r w:rsidRPr="00FB58FA">
        <w:rPr>
          <w:rFonts w:cs="Arial"/>
          <w:color w:val="000000" w:themeColor="text1"/>
          <w:lang w:val="fr-FR"/>
        </w:rPr>
        <w:t xml:space="preserve"> Appl. Phys. Lett. </w:t>
      </w:r>
      <w:r w:rsidRPr="00FB58FA">
        <w:rPr>
          <w:rFonts w:cs="Arial"/>
          <w:b/>
          <w:bCs/>
          <w:color w:val="000000" w:themeColor="text1"/>
          <w:lang w:val="fr-FR"/>
        </w:rPr>
        <w:t>89</w:t>
      </w:r>
      <w:r w:rsidRPr="00FB58FA">
        <w:rPr>
          <w:rFonts w:cs="Arial"/>
          <w:color w:val="000000" w:themeColor="text1"/>
          <w:lang w:val="fr-FR"/>
        </w:rPr>
        <w:t>, 221106 (2006).</w:t>
      </w:r>
    </w:p>
    <w:p w:rsidR="009F0559" w:rsidRPr="00FB58FA" w:rsidRDefault="009F0559" w:rsidP="009F0559">
      <w:pPr>
        <w:ind w:left="300" w:hanging="300"/>
        <w:jc w:val="both"/>
        <w:rPr>
          <w:rFonts w:cs="Arial"/>
          <w:color w:val="000000" w:themeColor="text1"/>
          <w:lang w:val="nb-NO"/>
        </w:rPr>
      </w:pPr>
      <w:r w:rsidRPr="00FB58FA">
        <w:rPr>
          <w:rFonts w:cs="Arial"/>
          <w:color w:val="000000" w:themeColor="text1"/>
          <w:lang w:val="fr-FR"/>
        </w:rPr>
        <w:t xml:space="preserve">[4] J. N. Farahani, D.W. Pohl, H.-J. Eisler, and B. Hecht, Phys. </w:t>
      </w:r>
      <w:r w:rsidRPr="00FB58FA">
        <w:rPr>
          <w:rFonts w:cs="Arial"/>
          <w:color w:val="000000" w:themeColor="text1"/>
          <w:lang w:val="nb-NO"/>
        </w:rPr>
        <w:t xml:space="preserve">Rev. Lett. </w:t>
      </w:r>
      <w:r w:rsidRPr="00FB58FA">
        <w:rPr>
          <w:rFonts w:cs="Arial"/>
          <w:b/>
          <w:bCs/>
          <w:color w:val="000000" w:themeColor="text1"/>
          <w:lang w:val="nb-NO"/>
        </w:rPr>
        <w:t>95</w:t>
      </w:r>
      <w:r w:rsidRPr="00FB58FA">
        <w:rPr>
          <w:rFonts w:cs="Arial"/>
          <w:color w:val="000000" w:themeColor="text1"/>
          <w:lang w:val="nb-NO"/>
        </w:rPr>
        <w:t>, 017402 (2005).</w:t>
      </w:r>
    </w:p>
    <w:p w:rsidR="009F0559" w:rsidRPr="00FB58FA" w:rsidRDefault="009F0559" w:rsidP="009F0559">
      <w:pPr>
        <w:ind w:left="300" w:hanging="300"/>
        <w:jc w:val="both"/>
        <w:rPr>
          <w:rFonts w:cs="Arial"/>
          <w:color w:val="000000" w:themeColor="text1"/>
          <w:lang w:val="nb-NO"/>
        </w:rPr>
      </w:pPr>
      <w:r w:rsidRPr="00FB58FA">
        <w:rPr>
          <w:rFonts w:cs="Arial"/>
          <w:color w:val="000000" w:themeColor="text1"/>
          <w:lang w:val="nb-NO"/>
        </w:rPr>
        <w:t xml:space="preserve">[5] T. H. Taminiau, et al., Nano Lett. </w:t>
      </w:r>
      <w:r w:rsidRPr="00FB58FA">
        <w:rPr>
          <w:rFonts w:cs="Arial"/>
          <w:b/>
          <w:bCs/>
          <w:color w:val="000000" w:themeColor="text1"/>
          <w:lang w:val="nb-NO"/>
        </w:rPr>
        <w:t>7,</w:t>
      </w:r>
      <w:r w:rsidRPr="00FB58FA">
        <w:rPr>
          <w:rFonts w:cs="Arial"/>
          <w:color w:val="000000" w:themeColor="text1"/>
          <w:lang w:val="nb-NO"/>
        </w:rPr>
        <w:t xml:space="preserve"> 28 (2007).</w:t>
      </w:r>
    </w:p>
    <w:p w:rsidR="009F0559" w:rsidRPr="00FB58FA" w:rsidRDefault="009F0559" w:rsidP="009F0559">
      <w:pPr>
        <w:ind w:left="300" w:hanging="300"/>
        <w:jc w:val="both"/>
        <w:rPr>
          <w:rFonts w:cs="Arial"/>
          <w:color w:val="000000" w:themeColor="text1"/>
          <w:lang w:val="nb-NO"/>
        </w:rPr>
      </w:pPr>
      <w:r w:rsidRPr="00FB58FA">
        <w:rPr>
          <w:rFonts w:cs="Arial"/>
          <w:color w:val="000000" w:themeColor="text1"/>
          <w:lang w:val="nb-NO"/>
        </w:rPr>
        <w:t xml:space="preserve">[6] E. Dulkeith, et al., Nano Lett., </w:t>
      </w:r>
      <w:r w:rsidRPr="00FB58FA">
        <w:rPr>
          <w:rFonts w:cs="Arial"/>
          <w:b/>
          <w:bCs/>
          <w:color w:val="000000" w:themeColor="text1"/>
          <w:lang w:val="nb-NO"/>
        </w:rPr>
        <w:t>5,</w:t>
      </w:r>
      <w:r w:rsidRPr="00FB58FA">
        <w:rPr>
          <w:rFonts w:cs="Arial"/>
          <w:color w:val="000000" w:themeColor="text1"/>
          <w:lang w:val="nb-NO"/>
        </w:rPr>
        <w:t xml:space="preserve"> 585 (2005).</w:t>
      </w:r>
    </w:p>
    <w:p w:rsidR="009F0559" w:rsidRPr="00FB58FA" w:rsidRDefault="009F0559" w:rsidP="009F0559">
      <w:pPr>
        <w:ind w:left="300" w:hanging="300"/>
        <w:jc w:val="both"/>
        <w:rPr>
          <w:rFonts w:cs="Arial"/>
          <w:color w:val="000000" w:themeColor="text1"/>
        </w:rPr>
      </w:pPr>
      <w:r w:rsidRPr="00FB58FA">
        <w:rPr>
          <w:rFonts w:cs="Arial"/>
          <w:color w:val="000000" w:themeColor="text1"/>
        </w:rPr>
        <w:t xml:space="preserve">[7] P. Andrew and W. L. Barnes, Science </w:t>
      </w:r>
      <w:r w:rsidRPr="00FB58FA">
        <w:rPr>
          <w:rFonts w:cs="Arial"/>
          <w:b/>
          <w:bCs/>
          <w:color w:val="000000" w:themeColor="text1"/>
        </w:rPr>
        <w:t>306</w:t>
      </w:r>
      <w:r w:rsidRPr="00FB58FA">
        <w:rPr>
          <w:rFonts w:cs="Arial"/>
          <w:color w:val="000000" w:themeColor="text1"/>
        </w:rPr>
        <w:t>, 1002 (2004)</w:t>
      </w:r>
    </w:p>
    <w:p w:rsidR="009F0559" w:rsidRPr="00FB58FA" w:rsidRDefault="009F0559" w:rsidP="009F0559">
      <w:pPr>
        <w:ind w:left="300" w:hanging="300"/>
        <w:jc w:val="both"/>
        <w:rPr>
          <w:rFonts w:cs="Arial"/>
          <w:color w:val="000000" w:themeColor="text1"/>
        </w:rPr>
      </w:pPr>
      <w:r w:rsidRPr="00FB58FA">
        <w:rPr>
          <w:rFonts w:cs="Arial"/>
          <w:color w:val="000000" w:themeColor="text1"/>
        </w:rPr>
        <w:t xml:space="preserve">[8] See, e.g., recent workshop “Molecular Plasmonics”, </w:t>
      </w:r>
      <w:smartTag w:uri="urn:schemas-microsoft-com:office:smarttags" w:element="date">
        <w:smartTagPr>
          <w:attr w:name="Year" w:val="2009"/>
          <w:attr w:name="Day" w:val="14"/>
          <w:attr w:name="Month" w:val="5"/>
        </w:smartTagPr>
        <w:r w:rsidRPr="00FB58FA">
          <w:rPr>
            <w:rFonts w:cs="Arial"/>
            <w:color w:val="000000" w:themeColor="text1"/>
          </w:rPr>
          <w:t>May 14-16 2009</w:t>
        </w:r>
      </w:smartTag>
      <w:r w:rsidRPr="00FB58FA">
        <w:rPr>
          <w:rFonts w:cs="Arial"/>
          <w:color w:val="000000" w:themeColor="text1"/>
        </w:rPr>
        <w:t xml:space="preserve">, </w:t>
      </w:r>
      <w:smartTag w:uri="urn:schemas-microsoft-com:office:smarttags" w:element="place">
        <w:smartTag w:uri="urn:schemas-microsoft-com:office:smarttags" w:element="City">
          <w:r w:rsidRPr="00FB58FA">
            <w:rPr>
              <w:rFonts w:cs="Arial"/>
              <w:color w:val="000000" w:themeColor="text1"/>
            </w:rPr>
            <w:t>Jena</w:t>
          </w:r>
        </w:smartTag>
        <w:r w:rsidRPr="00FB58FA">
          <w:rPr>
            <w:rFonts w:cs="Arial"/>
            <w:color w:val="000000" w:themeColor="text1"/>
          </w:rPr>
          <w:t xml:space="preserve">, </w:t>
        </w:r>
        <w:smartTag w:uri="urn:schemas-microsoft-com:office:smarttags" w:element="country-region">
          <w:r w:rsidRPr="00FB58FA">
            <w:rPr>
              <w:rFonts w:cs="Arial"/>
              <w:color w:val="000000" w:themeColor="text1"/>
            </w:rPr>
            <w:t>Germany</w:t>
          </w:r>
        </w:smartTag>
      </w:smartTag>
    </w:p>
    <w:p w:rsidR="009F0559" w:rsidRPr="00FB58FA" w:rsidRDefault="009F0559" w:rsidP="009F0559">
      <w:pPr>
        <w:ind w:left="540" w:hanging="540"/>
        <w:jc w:val="both"/>
        <w:rPr>
          <w:rFonts w:cs="Arial"/>
          <w:color w:val="000000" w:themeColor="text1"/>
        </w:rPr>
      </w:pPr>
      <w:r w:rsidRPr="00FB58FA">
        <w:rPr>
          <w:rFonts w:cs="Arial"/>
          <w:color w:val="000000" w:themeColor="text1"/>
        </w:rPr>
        <w:t xml:space="preserve">[9] J. Feng, T. Okamoto, R. Naraoka, and S. Kawata, Appl. Phys. Lett. </w:t>
      </w:r>
      <w:r w:rsidRPr="00FB58FA">
        <w:rPr>
          <w:rFonts w:cs="Arial"/>
          <w:b/>
          <w:bCs/>
          <w:color w:val="000000" w:themeColor="text1"/>
        </w:rPr>
        <w:t>93,</w:t>
      </w:r>
      <w:r w:rsidRPr="00FB58FA">
        <w:rPr>
          <w:rFonts w:cs="Arial"/>
          <w:color w:val="000000" w:themeColor="text1"/>
        </w:rPr>
        <w:t xml:space="preserve"> 051106 (2008).</w:t>
      </w:r>
    </w:p>
    <w:p w:rsidR="009F0559" w:rsidRPr="00FB58FA" w:rsidRDefault="009F0559" w:rsidP="009F0559">
      <w:pPr>
        <w:ind w:left="540" w:hanging="540"/>
        <w:jc w:val="both"/>
        <w:rPr>
          <w:rFonts w:cs="Arial"/>
          <w:color w:val="000000" w:themeColor="text1"/>
        </w:rPr>
      </w:pPr>
      <w:r w:rsidRPr="00FB58FA">
        <w:rPr>
          <w:rFonts w:cs="Arial"/>
          <w:color w:val="000000" w:themeColor="text1"/>
        </w:rPr>
        <w:t xml:space="preserve">[10] V. E. Ferry, L. A. Sweatlock, D. Pacifici, and H. A. Atwater, Nano Lett. </w:t>
      </w:r>
      <w:r w:rsidRPr="00FB58FA">
        <w:rPr>
          <w:rFonts w:cs="Arial"/>
          <w:b/>
          <w:bCs/>
          <w:color w:val="000000" w:themeColor="text1"/>
        </w:rPr>
        <w:t>8,</w:t>
      </w:r>
      <w:r w:rsidRPr="00FB58FA">
        <w:rPr>
          <w:rFonts w:cs="Arial"/>
          <w:color w:val="000000" w:themeColor="text1"/>
        </w:rPr>
        <w:t xml:space="preserve"> 4391 (2008).</w:t>
      </w:r>
    </w:p>
    <w:p w:rsidR="009F0559" w:rsidRPr="00FB58FA" w:rsidRDefault="009F0559" w:rsidP="009F0559">
      <w:pPr>
        <w:ind w:left="540" w:hanging="540"/>
        <w:jc w:val="both"/>
        <w:rPr>
          <w:rFonts w:cs="Arial"/>
          <w:color w:val="000000" w:themeColor="text1"/>
        </w:rPr>
      </w:pPr>
      <w:r w:rsidRPr="00FB58FA">
        <w:rPr>
          <w:rFonts w:cs="Arial"/>
          <w:color w:val="000000" w:themeColor="text1"/>
          <w:lang w:val="it-IT"/>
        </w:rPr>
        <w:t xml:space="preserve">[11] T. K. Hakala, </w:t>
      </w:r>
      <w:r w:rsidRPr="00FB58FA">
        <w:rPr>
          <w:rFonts w:cs="Arial"/>
          <w:i/>
          <w:iCs/>
          <w:color w:val="000000" w:themeColor="text1"/>
          <w:lang w:val="it-IT"/>
        </w:rPr>
        <w:t xml:space="preserve">et </w:t>
      </w:r>
      <w:proofErr w:type="gramStart"/>
      <w:r w:rsidRPr="00FB58FA">
        <w:rPr>
          <w:rFonts w:cs="Arial"/>
          <w:i/>
          <w:iCs/>
          <w:color w:val="000000" w:themeColor="text1"/>
          <w:lang w:val="it-IT"/>
        </w:rPr>
        <w:t>al.</w:t>
      </w:r>
      <w:r w:rsidRPr="00FB58FA">
        <w:rPr>
          <w:rFonts w:cs="Arial"/>
          <w:color w:val="000000" w:themeColor="text1"/>
          <w:lang w:val="it-IT"/>
        </w:rPr>
        <w:t>,</w:t>
      </w:r>
      <w:proofErr w:type="gramEnd"/>
      <w:r w:rsidRPr="00FB58FA">
        <w:rPr>
          <w:rFonts w:cs="Arial"/>
          <w:color w:val="000000" w:themeColor="text1"/>
          <w:lang w:val="it-IT"/>
        </w:rPr>
        <w:t xml:space="preserve"> Appl. </w:t>
      </w:r>
      <w:r w:rsidRPr="00FB58FA">
        <w:rPr>
          <w:rFonts w:cs="Arial"/>
          <w:color w:val="000000" w:themeColor="text1"/>
        </w:rPr>
        <w:t xml:space="preserve">Phys. Lett. </w:t>
      </w:r>
      <w:r w:rsidRPr="00FB58FA">
        <w:rPr>
          <w:rFonts w:cs="Arial"/>
          <w:b/>
          <w:bCs/>
          <w:color w:val="000000" w:themeColor="text1"/>
        </w:rPr>
        <w:t>93,</w:t>
      </w:r>
      <w:r w:rsidRPr="00FB58FA">
        <w:rPr>
          <w:rFonts w:cs="Arial"/>
          <w:color w:val="000000" w:themeColor="text1"/>
        </w:rPr>
        <w:t xml:space="preserve"> 123307 (2008).</w:t>
      </w:r>
    </w:p>
    <w:p w:rsidR="009F0559" w:rsidRPr="00FB58FA" w:rsidRDefault="009F0559" w:rsidP="009F0559">
      <w:pPr>
        <w:ind w:left="540" w:hanging="540"/>
        <w:jc w:val="both"/>
        <w:rPr>
          <w:rFonts w:cs="Arial"/>
          <w:color w:val="000000" w:themeColor="text1"/>
          <w:lang w:val="fr-FR"/>
        </w:rPr>
      </w:pPr>
      <w:r w:rsidRPr="00FB58FA">
        <w:rPr>
          <w:rFonts w:cs="Arial"/>
          <w:color w:val="000000" w:themeColor="text1"/>
        </w:rPr>
        <w:t xml:space="preserve">[12] A. Mohammadi, V. Sandoghdar, and M. Agio, J. Comp. </w:t>
      </w:r>
      <w:r w:rsidRPr="00FB58FA">
        <w:rPr>
          <w:rFonts w:cs="Arial"/>
          <w:color w:val="000000" w:themeColor="text1"/>
          <w:lang w:val="fr-FR"/>
        </w:rPr>
        <w:t xml:space="preserve">&amp; Theo. Nanosci. </w:t>
      </w:r>
      <w:r w:rsidRPr="00FB58FA">
        <w:rPr>
          <w:rFonts w:cs="Arial"/>
          <w:b/>
          <w:bCs/>
          <w:color w:val="000000" w:themeColor="text1"/>
          <w:lang w:val="fr-FR"/>
        </w:rPr>
        <w:t>6,</w:t>
      </w:r>
      <w:r w:rsidRPr="00FB58FA">
        <w:rPr>
          <w:rFonts w:cs="Arial"/>
          <w:color w:val="000000" w:themeColor="text1"/>
          <w:lang w:val="fr-FR"/>
        </w:rPr>
        <w:t xml:space="preserve"> 2024 (2009).</w:t>
      </w:r>
    </w:p>
    <w:p w:rsidR="009F0559" w:rsidRPr="00FB58FA" w:rsidRDefault="009F0559" w:rsidP="009F0559">
      <w:pPr>
        <w:ind w:left="540" w:hanging="540"/>
        <w:jc w:val="both"/>
        <w:rPr>
          <w:rFonts w:cs="Arial"/>
          <w:color w:val="000000" w:themeColor="text1"/>
        </w:rPr>
      </w:pPr>
      <w:r w:rsidRPr="00FB58FA">
        <w:rPr>
          <w:rFonts w:cs="Arial"/>
          <w:color w:val="000000" w:themeColor="text1"/>
          <w:lang w:val="fr-FR"/>
        </w:rPr>
        <w:t xml:space="preserve">[13] W. Dickson, et </w:t>
      </w:r>
      <w:proofErr w:type="gramStart"/>
      <w:r w:rsidRPr="00FB58FA">
        <w:rPr>
          <w:rFonts w:cs="Arial"/>
          <w:color w:val="000000" w:themeColor="text1"/>
          <w:lang w:val="fr-FR"/>
        </w:rPr>
        <w:t>al.,</w:t>
      </w:r>
      <w:proofErr w:type="gramEnd"/>
      <w:r w:rsidRPr="00FB58FA">
        <w:rPr>
          <w:rFonts w:cs="Arial"/>
          <w:color w:val="000000" w:themeColor="text1"/>
          <w:lang w:val="fr-FR"/>
        </w:rPr>
        <w:t xml:space="preserve"> Phys. </w:t>
      </w:r>
      <w:r w:rsidRPr="00FB58FA">
        <w:rPr>
          <w:rFonts w:cs="Arial"/>
          <w:color w:val="000000" w:themeColor="text1"/>
        </w:rPr>
        <w:t xml:space="preserve">Rev. B </w:t>
      </w:r>
      <w:r w:rsidRPr="00FB58FA">
        <w:rPr>
          <w:rFonts w:cs="Arial"/>
          <w:b/>
          <w:bCs/>
          <w:color w:val="000000" w:themeColor="text1"/>
        </w:rPr>
        <w:t>76</w:t>
      </w:r>
      <w:r w:rsidRPr="00FB58FA">
        <w:rPr>
          <w:rFonts w:cs="Arial"/>
          <w:color w:val="000000" w:themeColor="text1"/>
        </w:rPr>
        <w:t>, 115411 (2007).</w:t>
      </w:r>
    </w:p>
    <w:p w:rsidR="009F0559" w:rsidRPr="00FB58FA" w:rsidRDefault="009F0559" w:rsidP="009F0559">
      <w:pPr>
        <w:rPr>
          <w:rFonts w:cs="Arial"/>
          <w:color w:val="000000" w:themeColor="text1"/>
          <w:lang w:val="fr-FR"/>
        </w:rPr>
      </w:pPr>
      <w:r w:rsidRPr="00FB58FA">
        <w:rPr>
          <w:rFonts w:cs="Arial"/>
          <w:color w:val="000000" w:themeColor="text1"/>
          <w:lang w:val="fr-FR"/>
        </w:rPr>
        <w:lastRenderedPageBreak/>
        <w:t xml:space="preserve">[14] S. Schietinger, et </w:t>
      </w:r>
      <w:proofErr w:type="gramStart"/>
      <w:r w:rsidRPr="00FB58FA">
        <w:rPr>
          <w:rFonts w:cs="Arial"/>
          <w:color w:val="000000" w:themeColor="text1"/>
          <w:lang w:val="fr-FR"/>
        </w:rPr>
        <w:t>al.,</w:t>
      </w:r>
      <w:proofErr w:type="gramEnd"/>
      <w:r w:rsidRPr="00FB58FA">
        <w:rPr>
          <w:rFonts w:cs="Arial"/>
          <w:color w:val="000000" w:themeColor="text1"/>
          <w:lang w:val="fr-FR"/>
        </w:rPr>
        <w:t xml:space="preserve"> Nano Lett. </w:t>
      </w:r>
      <w:r w:rsidRPr="00FB58FA">
        <w:rPr>
          <w:rFonts w:cs="Arial"/>
          <w:b/>
          <w:bCs/>
          <w:color w:val="000000" w:themeColor="text1"/>
          <w:lang w:val="fr-FR"/>
        </w:rPr>
        <w:t>10,</w:t>
      </w:r>
      <w:r w:rsidRPr="00FB58FA">
        <w:rPr>
          <w:rFonts w:cs="Arial"/>
          <w:color w:val="000000" w:themeColor="text1"/>
          <w:lang w:val="fr-FR"/>
        </w:rPr>
        <w:t xml:space="preserve"> 134 (2010).</w:t>
      </w:r>
    </w:p>
    <w:p w:rsidR="009F0559" w:rsidRPr="00FB58FA" w:rsidRDefault="009F0559" w:rsidP="009F0559">
      <w:pPr>
        <w:ind w:left="300" w:hanging="300"/>
        <w:rPr>
          <w:rFonts w:cs="Arial"/>
          <w:color w:val="000000" w:themeColor="text1"/>
          <w:lang w:val="fr-FR"/>
        </w:rPr>
      </w:pPr>
      <w:r w:rsidRPr="00FB58FA">
        <w:rPr>
          <w:rFonts w:cs="Arial"/>
          <w:color w:val="000000" w:themeColor="text1"/>
          <w:lang w:val="fr-FR"/>
        </w:rPr>
        <w:t xml:space="preserve">[15] S. Schietinger, et </w:t>
      </w:r>
      <w:proofErr w:type="gramStart"/>
      <w:r w:rsidRPr="00FB58FA">
        <w:rPr>
          <w:rFonts w:cs="Arial"/>
          <w:color w:val="000000" w:themeColor="text1"/>
          <w:lang w:val="fr-FR"/>
        </w:rPr>
        <w:t>al.,</w:t>
      </w:r>
      <w:proofErr w:type="gramEnd"/>
      <w:r w:rsidRPr="00FB58FA">
        <w:rPr>
          <w:rFonts w:cs="Arial"/>
          <w:color w:val="000000" w:themeColor="text1"/>
          <w:lang w:val="fr-FR"/>
        </w:rPr>
        <w:t xml:space="preserve"> Nano Lett., </w:t>
      </w:r>
      <w:r w:rsidRPr="00FB58FA">
        <w:rPr>
          <w:rFonts w:cs="Arial"/>
          <w:b/>
          <w:bCs/>
          <w:color w:val="000000" w:themeColor="text1"/>
          <w:lang w:val="fr-FR"/>
        </w:rPr>
        <w:t>9,</w:t>
      </w:r>
      <w:r w:rsidRPr="00FB58FA">
        <w:rPr>
          <w:rFonts w:cs="Arial"/>
          <w:color w:val="000000" w:themeColor="text1"/>
          <w:lang w:val="fr-FR"/>
        </w:rPr>
        <w:t xml:space="preserve"> 1694 (2009).</w:t>
      </w:r>
    </w:p>
    <w:p w:rsidR="009F0559" w:rsidRPr="00FB58FA" w:rsidRDefault="009F0559" w:rsidP="009F0559">
      <w:pPr>
        <w:pStyle w:val="ErluterungenMuster0"/>
        <w:rPr>
          <w:rFonts w:cs="Arial"/>
          <w:color w:val="000000" w:themeColor="text1"/>
        </w:rPr>
      </w:pPr>
      <w:r w:rsidRPr="00FB58FA">
        <w:rPr>
          <w:rFonts w:cs="Arial"/>
          <w:color w:val="000000" w:themeColor="text1"/>
          <w:lang w:val="fr-FR"/>
        </w:rPr>
        <w:t xml:space="preserve">[16] C. Toninelli </w:t>
      </w:r>
      <w:r w:rsidRPr="00FB58FA">
        <w:rPr>
          <w:rFonts w:cs="Arial"/>
          <w:i/>
          <w:iCs/>
          <w:color w:val="000000" w:themeColor="text1"/>
          <w:lang w:val="fr-FR"/>
        </w:rPr>
        <w:t xml:space="preserve">et al. </w:t>
      </w:r>
      <w:r w:rsidRPr="00FB58FA">
        <w:rPr>
          <w:rFonts w:cs="Arial"/>
          <w:color w:val="000000" w:themeColor="text1"/>
        </w:rPr>
        <w:t>Opt Exp. 18, 6577 (2010).</w:t>
      </w:r>
    </w:p>
    <w:p w:rsidR="009F0559" w:rsidRPr="00FB58FA" w:rsidRDefault="009F0559" w:rsidP="009F0559">
      <w:pPr>
        <w:ind w:left="720" w:hanging="720"/>
        <w:jc w:val="both"/>
        <w:rPr>
          <w:rFonts w:cs="Arial"/>
          <w:noProof/>
          <w:color w:val="000000" w:themeColor="text1"/>
          <w:lang w:val="en-US"/>
        </w:rPr>
      </w:pPr>
      <w:r w:rsidRPr="00FB58FA">
        <w:rPr>
          <w:rFonts w:cs="Arial"/>
          <w:color w:val="000000" w:themeColor="text1"/>
        </w:rPr>
        <w:t xml:space="preserve">[17] J. </w:t>
      </w:r>
      <w:r w:rsidRPr="00FB58FA">
        <w:rPr>
          <w:rFonts w:cs="Arial"/>
          <w:noProof/>
          <w:color w:val="000000" w:themeColor="text1"/>
          <w:lang w:val="en-US"/>
        </w:rPr>
        <w:t xml:space="preserve">Turkevich, P. C. Stevenson, J. and Hillier, </w:t>
      </w:r>
      <w:r w:rsidRPr="00FB58FA">
        <w:rPr>
          <w:rFonts w:cs="Arial"/>
          <w:iCs/>
          <w:noProof/>
          <w:color w:val="000000" w:themeColor="text1"/>
          <w:lang w:val="en-US"/>
        </w:rPr>
        <w:t>Discussions of the Faraday Society</w:t>
      </w:r>
      <w:r w:rsidRPr="00FB58FA">
        <w:rPr>
          <w:rFonts w:cs="Arial"/>
          <w:noProof/>
          <w:color w:val="000000" w:themeColor="text1"/>
          <w:lang w:val="en-US"/>
        </w:rPr>
        <w:t xml:space="preserve"> </w:t>
      </w:r>
      <w:r w:rsidRPr="00FB58FA">
        <w:rPr>
          <w:rFonts w:cs="Arial"/>
          <w:b/>
          <w:noProof/>
          <w:color w:val="000000" w:themeColor="text1"/>
          <w:lang w:val="en-US"/>
        </w:rPr>
        <w:t>11</w:t>
      </w:r>
      <w:r w:rsidRPr="00FB58FA">
        <w:rPr>
          <w:rFonts w:cs="Arial"/>
          <w:noProof/>
          <w:color w:val="000000" w:themeColor="text1"/>
          <w:lang w:val="en-US"/>
        </w:rPr>
        <w:t>, 55-75 (1951).</w:t>
      </w:r>
    </w:p>
    <w:p w:rsidR="009F0559" w:rsidRPr="00FB58FA" w:rsidRDefault="009F0559" w:rsidP="009F0559">
      <w:pPr>
        <w:pStyle w:val="ErluterungenMuster0"/>
        <w:rPr>
          <w:rFonts w:cs="Arial"/>
          <w:color w:val="000000" w:themeColor="text1"/>
        </w:rPr>
      </w:pPr>
      <w:r w:rsidRPr="00FB58FA">
        <w:rPr>
          <w:rFonts w:cs="Arial"/>
          <w:color w:val="000000" w:themeColor="text1"/>
        </w:rPr>
        <w:t>[18] A. v</w:t>
      </w:r>
      <w:r w:rsidRPr="00FB58FA">
        <w:rPr>
          <w:rFonts w:cs="Arial"/>
          <w:noProof/>
          <w:color w:val="000000" w:themeColor="text1"/>
          <w:lang w:val="en-US"/>
        </w:rPr>
        <w:t xml:space="preserve">an Blaaderen and A. Vrij, </w:t>
      </w:r>
      <w:r w:rsidRPr="00FB58FA">
        <w:rPr>
          <w:rFonts w:cs="Arial"/>
          <w:iCs/>
          <w:noProof/>
          <w:color w:val="000000" w:themeColor="text1"/>
          <w:lang w:val="en-US"/>
        </w:rPr>
        <w:t>Langmuir</w:t>
      </w:r>
      <w:r w:rsidRPr="00FB58FA">
        <w:rPr>
          <w:rFonts w:cs="Arial"/>
          <w:noProof/>
          <w:color w:val="000000" w:themeColor="text1"/>
          <w:lang w:val="en-US"/>
        </w:rPr>
        <w:t xml:space="preserve"> </w:t>
      </w:r>
      <w:r w:rsidRPr="00FB58FA">
        <w:rPr>
          <w:rFonts w:cs="Arial"/>
          <w:b/>
          <w:bCs/>
          <w:noProof/>
          <w:color w:val="000000" w:themeColor="text1"/>
          <w:lang w:val="en-US"/>
        </w:rPr>
        <w:t>8,</w:t>
      </w:r>
      <w:r w:rsidRPr="00FB58FA">
        <w:rPr>
          <w:rFonts w:cs="Arial"/>
          <w:noProof/>
          <w:color w:val="000000" w:themeColor="text1"/>
          <w:lang w:val="en-US"/>
        </w:rPr>
        <w:t xml:space="preserve"> 2921-31 (1992).</w:t>
      </w:r>
    </w:p>
    <w:p w:rsidR="009F0559" w:rsidRPr="00FB58FA" w:rsidRDefault="009F0559" w:rsidP="009F0559">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 xml:space="preserve">Project-related publications </w:t>
      </w:r>
    </w:p>
    <w:p w:rsidR="009F0559" w:rsidRPr="00FB58FA" w:rsidRDefault="009F0559" w:rsidP="005A084D">
      <w:pPr>
        <w:pStyle w:val="abc-ListeMuster"/>
        <w:numPr>
          <w:ilvl w:val="0"/>
          <w:numId w:val="5"/>
        </w:numPr>
        <w:overflowPunct/>
        <w:autoSpaceDE/>
        <w:autoSpaceDN/>
        <w:adjustRightInd/>
        <w:spacing w:after="120"/>
        <w:textAlignment w:val="auto"/>
        <w:rPr>
          <w:rFonts w:cs="Arial"/>
          <w:color w:val="000000" w:themeColor="text1"/>
          <w:lang w:val="de-DE"/>
        </w:rPr>
      </w:pPr>
      <w:r w:rsidRPr="00FB58FA">
        <w:rPr>
          <w:rFonts w:cs="Arial"/>
          <w:color w:val="000000" w:themeColor="text1"/>
          <w:lang w:val="de-DE"/>
        </w:rPr>
        <w:t>Peer-reviewed journal:</w:t>
      </w:r>
    </w:p>
    <w:p w:rsidR="009F0559" w:rsidRPr="00FB58FA" w:rsidRDefault="009F0559" w:rsidP="009F0559">
      <w:pPr>
        <w:rPr>
          <w:rFonts w:cs="Arial"/>
          <w:color w:val="000000" w:themeColor="text1"/>
        </w:rPr>
      </w:pPr>
      <w:r w:rsidRPr="00FB58FA">
        <w:rPr>
          <w:rFonts w:cs="Arial"/>
          <w:color w:val="000000" w:themeColor="text1"/>
        </w:rPr>
        <w:t xml:space="preserve">[19] A. Kuhlicke, S. Schietinger, C. Matyssek, K. Busch, and O. Benson, „In Situ Observation of Plasmon Tuning in a Single Gold Nanoparticle“, Nano Lett. </w:t>
      </w:r>
      <w:proofErr w:type="gramStart"/>
      <w:r w:rsidRPr="00FB58FA">
        <w:rPr>
          <w:rFonts w:cs="Arial"/>
          <w:color w:val="000000" w:themeColor="text1"/>
        </w:rPr>
        <w:t>13</w:t>
      </w:r>
      <w:proofErr w:type="gramEnd"/>
      <w:r w:rsidRPr="00FB58FA">
        <w:rPr>
          <w:rFonts w:cs="Arial"/>
          <w:color w:val="000000" w:themeColor="text1"/>
        </w:rPr>
        <w:t>, 2041-2046 (2013).</w:t>
      </w:r>
    </w:p>
    <w:p w:rsidR="009F0559" w:rsidRPr="00FB58FA" w:rsidRDefault="009F0559" w:rsidP="009F0559">
      <w:pPr>
        <w:overflowPunct/>
        <w:textAlignment w:val="auto"/>
        <w:rPr>
          <w:rFonts w:cs="Arial"/>
          <w:color w:val="000000" w:themeColor="text1"/>
        </w:rPr>
      </w:pPr>
      <w:r w:rsidRPr="00FB58FA">
        <w:rPr>
          <w:rFonts w:cs="Arial"/>
          <w:color w:val="000000" w:themeColor="text1"/>
        </w:rPr>
        <w:t>[20] A. Kuhlicke, A. W. Schell, J. Zoll, and O. Benson, „Nitrogen vacancy center fluorescence from a submicron diamond cluster levitated in a linear quadrupole ion trap“, Appl. Phys. Lett. 105, 073101 (2014).</w:t>
      </w:r>
    </w:p>
    <w:p w:rsidR="009F0559" w:rsidRPr="00FB58FA" w:rsidRDefault="009F0559" w:rsidP="009F0559">
      <w:pPr>
        <w:overflowPunct/>
        <w:textAlignment w:val="auto"/>
        <w:rPr>
          <w:rFonts w:cs="Arial"/>
          <w:color w:val="000000" w:themeColor="text1"/>
          <w:lang w:val="de-DE"/>
        </w:rPr>
      </w:pPr>
      <w:r w:rsidRPr="00FB58FA">
        <w:rPr>
          <w:rFonts w:cs="Arial"/>
          <w:color w:val="000000" w:themeColor="text1"/>
        </w:rPr>
        <w:t xml:space="preserve">[21] A. W. Schell, J. Kaschke, J. Fischer, R. Henze, J. Wolters, M. Wegener &amp; O. Benson, Three-dimensional quantum photonic elements based on single nitrogen vacancy-centres in laser-written microstructures, Sci. </w:t>
      </w:r>
      <w:r w:rsidRPr="00FB58FA">
        <w:rPr>
          <w:rFonts w:cs="Arial"/>
          <w:color w:val="000000" w:themeColor="text1"/>
          <w:lang w:val="de-DE"/>
        </w:rPr>
        <w:t>Rep. 3, 1 (2013).</w:t>
      </w:r>
    </w:p>
    <w:p w:rsidR="009F0559" w:rsidRPr="00FB58FA" w:rsidRDefault="009F0559" w:rsidP="009F0559">
      <w:pPr>
        <w:pStyle w:val="ErluterungenMuster0"/>
        <w:ind w:left="397"/>
        <w:rPr>
          <w:rFonts w:cs="Arial"/>
          <w:color w:val="000000" w:themeColor="text1"/>
          <w:lang w:val="de-DE"/>
        </w:rPr>
      </w:pPr>
    </w:p>
    <w:p w:rsidR="009F0559" w:rsidRPr="00FB58FA" w:rsidRDefault="009F0559" w:rsidP="009F0559">
      <w:pPr>
        <w:pStyle w:val="ErluterungenMuster0"/>
        <w:overflowPunct/>
        <w:autoSpaceDE/>
        <w:autoSpaceDN/>
        <w:adjustRightInd/>
        <w:spacing w:after="120"/>
        <w:ind w:left="357" w:hanging="357"/>
        <w:textAlignment w:val="auto"/>
        <w:rPr>
          <w:rFonts w:cs="Arial"/>
          <w:color w:val="000000" w:themeColor="text1"/>
          <w:lang w:val="de-DE"/>
        </w:rPr>
      </w:pPr>
      <w:r w:rsidRPr="00FB58FA">
        <w:rPr>
          <w:rFonts w:cs="Arial"/>
          <w:color w:val="000000" w:themeColor="text1"/>
          <w:lang w:val="de-DE"/>
        </w:rPr>
        <w:t xml:space="preserve">b) other publications </w:t>
      </w:r>
    </w:p>
    <w:p w:rsidR="009F0559" w:rsidRPr="00FB58FA" w:rsidRDefault="009F0559" w:rsidP="009F0559">
      <w:pPr>
        <w:pStyle w:val="ErluterungenMuster0"/>
        <w:rPr>
          <w:rFonts w:cs="Arial"/>
          <w:color w:val="000000" w:themeColor="text1"/>
          <w:lang w:val="de-DE"/>
        </w:rPr>
      </w:pPr>
      <w:r w:rsidRPr="00FB58FA">
        <w:rPr>
          <w:rFonts w:cs="Arial"/>
          <w:color w:val="000000" w:themeColor="text1"/>
          <w:lang w:val="de-DE"/>
        </w:rPr>
        <w:t>[22] Robert Koslowski, „Wellenleitung von Oberflächenplasmonen entlang lithographischer Goldstrukturen, Bachelorarbeit, Humboldt-Universität zu Berlin, 2011</w:t>
      </w:r>
    </w:p>
    <w:p w:rsidR="009F0559" w:rsidRPr="00FB58FA" w:rsidRDefault="009F0559" w:rsidP="009F0559">
      <w:pPr>
        <w:pStyle w:val="ErluterungenMuster0"/>
        <w:rPr>
          <w:rFonts w:cs="Arial"/>
          <w:color w:val="000000" w:themeColor="text1"/>
          <w:lang w:val="de-DE"/>
        </w:rPr>
      </w:pPr>
      <w:r w:rsidRPr="00FB58FA">
        <w:rPr>
          <w:rFonts w:cs="Arial"/>
          <w:color w:val="000000" w:themeColor="text1"/>
          <w:lang w:val="de-DE"/>
        </w:rPr>
        <w:t>[23] Thomas Kiesner, „Untersuchungen zu Oberflächenplasmonen“, Thomas Kiesner, Bachelorarbeit, Humboldt-Universität zu Berlin, 2013</w:t>
      </w:r>
    </w:p>
    <w:p w:rsidR="009F0559" w:rsidRPr="00FB58FA" w:rsidRDefault="009F0559" w:rsidP="009F0559">
      <w:pPr>
        <w:pStyle w:val="Musterberschrift20"/>
        <w:numPr>
          <w:ilvl w:val="1"/>
          <w:numId w:val="1"/>
        </w:numPr>
        <w:rPr>
          <w:rFonts w:cs="Arial"/>
          <w:color w:val="000000" w:themeColor="text1"/>
        </w:rPr>
      </w:pPr>
      <w:r w:rsidRPr="00FB58FA">
        <w:rPr>
          <w:rFonts w:cs="Arial"/>
          <w:color w:val="000000" w:themeColor="text1"/>
        </w:rPr>
        <w:t>Funding</w:t>
      </w:r>
    </w:p>
    <w:p w:rsidR="009F0559" w:rsidRPr="00FB58FA" w:rsidRDefault="009F0559" w:rsidP="009F0559">
      <w:pPr>
        <w:pStyle w:val="ErluterungenMuster0"/>
        <w:rPr>
          <w:rFonts w:cs="Arial"/>
          <w:color w:val="000000" w:themeColor="text1"/>
        </w:rPr>
      </w:pPr>
      <w:r w:rsidRPr="00FB58FA">
        <w:rPr>
          <w:rFonts w:cs="Arial"/>
          <w:color w:val="000000" w:themeColor="text1"/>
        </w:rPr>
        <w:t>Funding of the project within the Collaborative Research Centre started Juli 2011. The project will be completed by the end of the current funding period.</w:t>
      </w:r>
    </w:p>
    <w:p w:rsidR="009F0559" w:rsidRPr="00FB58FA" w:rsidRDefault="009F0559" w:rsidP="009F0559">
      <w:pPr>
        <w:pStyle w:val="Musterberschrift30"/>
        <w:numPr>
          <w:ilvl w:val="2"/>
          <w:numId w:val="1"/>
        </w:numPr>
        <w:tabs>
          <w:tab w:val="clear" w:pos="8652"/>
          <w:tab w:val="num" w:pos="855"/>
        </w:tabs>
        <w:ind w:left="856" w:hanging="856"/>
        <w:rPr>
          <w:rFonts w:cs="Arial"/>
          <w:color w:val="000000" w:themeColor="text1"/>
        </w:rPr>
      </w:pPr>
      <w:r w:rsidRPr="00FB58FA">
        <w:rPr>
          <w:rFonts w:cs="Arial"/>
          <w:color w:val="000000" w:themeColor="text1"/>
        </w:rPr>
        <w:t xml:space="preserve">Project staff in the ending funding period </w:t>
      </w:r>
    </w:p>
    <w:tbl>
      <w:tblPr>
        <w:tblW w:w="5000" w:type="pct"/>
        <w:tblLayout w:type="fixed"/>
        <w:tblCellMar>
          <w:left w:w="71" w:type="dxa"/>
          <w:right w:w="71" w:type="dxa"/>
        </w:tblCellMar>
        <w:tblLook w:val="0000" w:firstRow="0" w:lastRow="0" w:firstColumn="0" w:lastColumn="0" w:noHBand="0" w:noVBand="0"/>
      </w:tblPr>
      <w:tblGrid>
        <w:gridCol w:w="1586"/>
        <w:gridCol w:w="471"/>
        <w:gridCol w:w="1701"/>
        <w:gridCol w:w="49"/>
        <w:gridCol w:w="942"/>
        <w:gridCol w:w="1843"/>
        <w:gridCol w:w="1276"/>
        <w:gridCol w:w="1005"/>
        <w:gridCol w:w="901"/>
      </w:tblGrid>
      <w:tr w:rsidR="009F0559" w:rsidRPr="00FB58FA" w:rsidTr="00E26477">
        <w:trPr>
          <w:cantSplit/>
        </w:trPr>
        <w:tc>
          <w:tcPr>
            <w:tcW w:w="811" w:type="pct"/>
            <w:tcBorders>
              <w:top w:val="nil"/>
              <w:left w:val="nil"/>
              <w:bottom w:val="single" w:sz="12" w:space="0" w:color="auto"/>
              <w:right w:val="single" w:sz="12" w:space="0" w:color="auto"/>
            </w:tcBorders>
          </w:tcPr>
          <w:p w:rsidR="009F0559" w:rsidRPr="00FB58FA" w:rsidRDefault="009F0559" w:rsidP="00E26477">
            <w:pPr>
              <w:rPr>
                <w:rFonts w:cs="Arial"/>
                <w:color w:val="000000" w:themeColor="text1"/>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9F0559" w:rsidRPr="00FB58FA" w:rsidRDefault="009F0559" w:rsidP="00E26477">
            <w:pPr>
              <w:jc w:val="center"/>
              <w:rPr>
                <w:rFonts w:cs="Arial"/>
                <w:color w:val="000000" w:themeColor="text1"/>
              </w:rPr>
            </w:pPr>
            <w:r w:rsidRPr="00FB58FA">
              <w:rPr>
                <w:rFonts w:cs="Arial"/>
                <w:color w:val="000000" w:themeColor="text1"/>
              </w:rPr>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9F0559" w:rsidRPr="00FB58FA" w:rsidRDefault="009F0559" w:rsidP="00E26477">
            <w:pPr>
              <w:jc w:val="center"/>
              <w:rPr>
                <w:rFonts w:cs="Arial"/>
                <w:color w:val="000000" w:themeColor="text1"/>
              </w:rPr>
            </w:pPr>
            <w:r w:rsidRPr="00FB58FA">
              <w:rPr>
                <w:rFonts w:cs="Arial"/>
                <w:color w:val="000000" w:themeColor="text1"/>
              </w:rPr>
              <w:t>Name, academic degree, position</w:t>
            </w:r>
          </w:p>
        </w:tc>
        <w:tc>
          <w:tcPr>
            <w:tcW w:w="507" w:type="pct"/>
            <w:gridSpan w:val="2"/>
            <w:tcBorders>
              <w:top w:val="single" w:sz="12" w:space="0" w:color="auto"/>
              <w:left w:val="single" w:sz="6" w:space="0" w:color="auto"/>
              <w:bottom w:val="single" w:sz="12" w:space="0" w:color="auto"/>
              <w:right w:val="single" w:sz="6" w:space="0" w:color="auto"/>
            </w:tcBorders>
            <w:shd w:val="clear" w:color="auto" w:fill="D9D9D9"/>
          </w:tcPr>
          <w:p w:rsidR="009F0559" w:rsidRPr="00FB58FA" w:rsidRDefault="009F0559" w:rsidP="00E26477">
            <w:pPr>
              <w:jc w:val="center"/>
              <w:rPr>
                <w:rFonts w:cs="Arial"/>
                <w:color w:val="000000" w:themeColor="text1"/>
              </w:rPr>
            </w:pPr>
            <w:r w:rsidRPr="00FB58FA">
              <w:rPr>
                <w:rFonts w:cs="Arial"/>
                <w:color w:val="000000" w:themeColor="text1"/>
              </w:rPr>
              <w:t>Field of research</w:t>
            </w:r>
          </w:p>
        </w:tc>
        <w:tc>
          <w:tcPr>
            <w:tcW w:w="943" w:type="pct"/>
            <w:tcBorders>
              <w:top w:val="single" w:sz="12" w:space="0" w:color="auto"/>
              <w:left w:val="single" w:sz="6" w:space="0" w:color="auto"/>
              <w:bottom w:val="single" w:sz="12" w:space="0" w:color="auto"/>
              <w:right w:val="single" w:sz="6" w:space="0" w:color="auto"/>
            </w:tcBorders>
            <w:shd w:val="clear" w:color="auto" w:fill="D9D9D9"/>
          </w:tcPr>
          <w:p w:rsidR="009F0559" w:rsidRPr="00FB58FA" w:rsidRDefault="009F0559" w:rsidP="00E26477">
            <w:pPr>
              <w:jc w:val="center"/>
              <w:rPr>
                <w:rFonts w:cs="Arial"/>
                <w:color w:val="000000" w:themeColor="text1"/>
              </w:rPr>
            </w:pPr>
            <w:r w:rsidRPr="00FB58FA">
              <w:rPr>
                <w:rFonts w:cs="Arial"/>
                <w:color w:val="000000" w:themeColor="text1"/>
              </w:rPr>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9F0559" w:rsidRPr="00FB58FA" w:rsidRDefault="009F0559" w:rsidP="00E26477">
            <w:pPr>
              <w:jc w:val="center"/>
              <w:rPr>
                <w:rFonts w:cs="Arial"/>
                <w:color w:val="000000" w:themeColor="text1"/>
              </w:rPr>
            </w:pPr>
            <w:r w:rsidRPr="00FB58FA">
              <w:rPr>
                <w:rFonts w:cs="Arial"/>
                <w:color w:val="000000" w:themeColor="text1"/>
              </w:rPr>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9F0559" w:rsidRPr="00FB58FA" w:rsidRDefault="009F0559" w:rsidP="00E26477">
            <w:pPr>
              <w:jc w:val="center"/>
              <w:rPr>
                <w:rFonts w:cs="Arial"/>
                <w:color w:val="000000" w:themeColor="text1"/>
              </w:rPr>
            </w:pPr>
            <w:r w:rsidRPr="00FB58FA">
              <w:rPr>
                <w:rFonts w:cs="Arial"/>
                <w:color w:val="000000" w:themeColor="text1"/>
              </w:rPr>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9F0559" w:rsidRPr="00FB58FA" w:rsidRDefault="009F0559" w:rsidP="00E26477">
            <w:pPr>
              <w:jc w:val="center"/>
              <w:rPr>
                <w:rFonts w:cs="Arial"/>
                <w:color w:val="000000" w:themeColor="text1"/>
              </w:rPr>
            </w:pPr>
            <w:r w:rsidRPr="00FB58FA">
              <w:rPr>
                <w:rFonts w:cs="Arial"/>
                <w:color w:val="000000" w:themeColor="text1"/>
              </w:rPr>
              <w:t>Funded through:</w:t>
            </w:r>
          </w:p>
        </w:tc>
      </w:tr>
      <w:tr w:rsidR="009F0559" w:rsidRPr="00FB58FA" w:rsidTr="00E26477">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9F0559" w:rsidRPr="00FB58FA" w:rsidRDefault="009F0559" w:rsidP="00E26477">
            <w:pPr>
              <w:rPr>
                <w:rFonts w:cs="Arial"/>
                <w:b/>
                <w:color w:val="000000" w:themeColor="text1"/>
              </w:rPr>
            </w:pPr>
            <w:r w:rsidRPr="00FB58FA">
              <w:rPr>
                <w:rFonts w:cs="Arial"/>
                <w:b/>
                <w:color w:val="000000" w:themeColor="text1"/>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9F0559" w:rsidRPr="00FB58FA" w:rsidRDefault="009F0559" w:rsidP="00E26477">
            <w:pPr>
              <w:rPr>
                <w:rFonts w:cs="Arial"/>
                <w:b/>
                <w:color w:val="000000" w:themeColor="text1"/>
              </w:rPr>
            </w:pPr>
          </w:p>
        </w:tc>
      </w:tr>
      <w:tr w:rsidR="009F0559" w:rsidRPr="00FB58FA" w:rsidTr="00E26477">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9F0559" w:rsidRPr="00FB58FA" w:rsidRDefault="009F0559" w:rsidP="00E26477">
            <w:pPr>
              <w:rPr>
                <w:rFonts w:cs="Arial"/>
                <w:color w:val="000000" w:themeColor="text1"/>
              </w:rPr>
            </w:pPr>
            <w:r w:rsidRPr="00FB58FA">
              <w:rPr>
                <w:rFonts w:cs="Arial"/>
                <w:color w:val="000000" w:themeColor="text1"/>
              </w:rPr>
              <w:t>Research staff</w:t>
            </w:r>
          </w:p>
        </w:tc>
        <w:tc>
          <w:tcPr>
            <w:tcW w:w="241" w:type="pct"/>
            <w:tcBorders>
              <w:top w:val="single" w:sz="12" w:space="0" w:color="auto"/>
              <w:left w:val="single" w:sz="12" w:space="0" w:color="auto"/>
              <w:bottom w:val="single" w:sz="6" w:space="0" w:color="auto"/>
              <w:right w:val="single" w:sz="6" w:space="0" w:color="auto"/>
            </w:tcBorders>
          </w:tcPr>
          <w:p w:rsidR="009F0559" w:rsidRPr="00FB58FA" w:rsidRDefault="009F0559" w:rsidP="00E26477">
            <w:pPr>
              <w:jc w:val="both"/>
              <w:rPr>
                <w:rFonts w:cs="Arial"/>
                <w:color w:val="000000" w:themeColor="text1"/>
              </w:rPr>
            </w:pPr>
            <w:r w:rsidRPr="00FB58FA">
              <w:rPr>
                <w:rFonts w:cs="Arial"/>
                <w:color w:val="000000" w:themeColor="text1"/>
              </w:rPr>
              <w:t>1</w:t>
            </w:r>
          </w:p>
        </w:tc>
        <w:tc>
          <w:tcPr>
            <w:tcW w:w="895" w:type="pct"/>
            <w:gridSpan w:val="2"/>
            <w:tcBorders>
              <w:top w:val="single" w:sz="12" w:space="0" w:color="auto"/>
              <w:left w:val="single" w:sz="6" w:space="0" w:color="auto"/>
              <w:bottom w:val="single" w:sz="6" w:space="0" w:color="auto"/>
              <w:right w:val="single" w:sz="6" w:space="0" w:color="auto"/>
            </w:tcBorders>
          </w:tcPr>
          <w:p w:rsidR="009F0559" w:rsidRPr="00FB58FA" w:rsidRDefault="009F0559" w:rsidP="00E26477">
            <w:pPr>
              <w:rPr>
                <w:rFonts w:cs="Arial"/>
                <w:color w:val="000000" w:themeColor="text1"/>
              </w:rPr>
            </w:pPr>
            <w:r w:rsidRPr="00FB58FA">
              <w:rPr>
                <w:rFonts w:cs="Arial"/>
                <w:color w:val="000000" w:themeColor="text1"/>
              </w:rPr>
              <w:t xml:space="preserve">Oliver Benson, </w:t>
            </w:r>
            <w:smartTag w:uri="urn:schemas-microsoft-com:office:smarttags" w:element="Street">
              <w:smartTag w:uri="urn:schemas-microsoft-com:office:smarttags" w:element="address">
                <w:r w:rsidRPr="00FB58FA">
                  <w:rPr>
                    <w:rFonts w:cs="Arial"/>
                    <w:color w:val="000000" w:themeColor="text1"/>
                  </w:rPr>
                  <w:t>Prof. Dr.</w:t>
                </w:r>
              </w:smartTag>
            </w:smartTag>
            <w:r w:rsidRPr="00FB58FA">
              <w:rPr>
                <w:rFonts w:cs="Arial"/>
                <w:color w:val="000000" w:themeColor="text1"/>
              </w:rPr>
              <w:t>, Professor</w:t>
            </w:r>
          </w:p>
        </w:tc>
        <w:tc>
          <w:tcPr>
            <w:tcW w:w="482" w:type="pct"/>
            <w:tcBorders>
              <w:top w:val="single" w:sz="12" w:space="0" w:color="auto"/>
              <w:left w:val="single" w:sz="6" w:space="0" w:color="auto"/>
              <w:bottom w:val="single" w:sz="6" w:space="0" w:color="auto"/>
              <w:right w:val="single" w:sz="6" w:space="0" w:color="auto"/>
            </w:tcBorders>
          </w:tcPr>
          <w:p w:rsidR="009F0559" w:rsidRPr="00FB58FA" w:rsidRDefault="009F0559" w:rsidP="00E26477">
            <w:pPr>
              <w:jc w:val="both"/>
              <w:rPr>
                <w:rFonts w:cs="Arial"/>
                <w:color w:val="000000" w:themeColor="text1"/>
              </w:rPr>
            </w:pPr>
            <w:r w:rsidRPr="00FB58FA">
              <w:rPr>
                <w:rFonts w:cs="Arial"/>
                <w:color w:val="000000" w:themeColor="text1"/>
              </w:rPr>
              <w:t>Nano Optics</w:t>
            </w:r>
          </w:p>
        </w:tc>
        <w:tc>
          <w:tcPr>
            <w:tcW w:w="943" w:type="pct"/>
            <w:tcBorders>
              <w:top w:val="single" w:sz="12" w:space="0" w:color="auto"/>
              <w:left w:val="single" w:sz="6" w:space="0" w:color="auto"/>
              <w:bottom w:val="single" w:sz="6" w:space="0" w:color="auto"/>
              <w:right w:val="single" w:sz="6" w:space="0" w:color="auto"/>
            </w:tcBorders>
          </w:tcPr>
          <w:p w:rsidR="009F0559" w:rsidRPr="00FB58FA" w:rsidRDefault="009F0559" w:rsidP="00E26477">
            <w:pPr>
              <w:jc w:val="both"/>
              <w:rPr>
                <w:rFonts w:cs="Arial"/>
                <w:color w:val="000000" w:themeColor="text1"/>
                <w:szCs w:val="22"/>
              </w:rPr>
            </w:pPr>
            <w:r w:rsidRPr="00FB58FA">
              <w:rPr>
                <w:rFonts w:cs="Arial"/>
                <w:color w:val="000000" w:themeColor="text1"/>
                <w:szCs w:val="22"/>
              </w:rPr>
              <w:t>HU Berlin</w:t>
            </w:r>
          </w:p>
        </w:tc>
        <w:tc>
          <w:tcPr>
            <w:tcW w:w="653" w:type="pct"/>
            <w:tcBorders>
              <w:top w:val="single" w:sz="12" w:space="0" w:color="auto"/>
              <w:left w:val="single" w:sz="6" w:space="0" w:color="auto"/>
              <w:bottom w:val="single" w:sz="6" w:space="0" w:color="auto"/>
              <w:right w:val="single" w:sz="6" w:space="0" w:color="auto"/>
            </w:tcBorders>
          </w:tcPr>
          <w:p w:rsidR="009F0559" w:rsidRPr="00FB58FA" w:rsidRDefault="009F0559" w:rsidP="00E26477">
            <w:pPr>
              <w:jc w:val="both"/>
              <w:rPr>
                <w:rFonts w:cs="Arial"/>
                <w:color w:val="000000" w:themeColor="text1"/>
                <w:szCs w:val="22"/>
              </w:rPr>
            </w:pPr>
            <w:r w:rsidRPr="00FB58FA">
              <w:rPr>
                <w:rFonts w:cs="Arial"/>
                <w:color w:val="000000" w:themeColor="text1"/>
                <w:szCs w:val="22"/>
              </w:rPr>
              <w:t>10</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9F0559" w:rsidRPr="00FB58FA" w:rsidRDefault="009F0559" w:rsidP="00E26477">
            <w:pPr>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cBorders>
          </w:tcPr>
          <w:p w:rsidR="009F0559" w:rsidRPr="00FB58FA" w:rsidRDefault="009F0559" w:rsidP="00E26477">
            <w:pPr>
              <w:rPr>
                <w:rFonts w:cs="Arial"/>
                <w:color w:val="000000" w:themeColor="text1"/>
              </w:rPr>
            </w:pPr>
          </w:p>
        </w:tc>
      </w:tr>
      <w:tr w:rsidR="009F0559"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9F0559" w:rsidRPr="00FB58FA" w:rsidRDefault="009F0559" w:rsidP="00E26477">
            <w:pPr>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9F0559" w:rsidRPr="00FB58FA" w:rsidRDefault="009F0559" w:rsidP="00E26477">
            <w:pPr>
              <w:jc w:val="both"/>
              <w:rPr>
                <w:rFonts w:cs="Arial"/>
                <w:color w:val="000000" w:themeColor="text1"/>
              </w:rPr>
            </w:pPr>
            <w:r w:rsidRPr="00FB58FA">
              <w:rPr>
                <w:rFonts w:cs="Arial"/>
                <w:color w:val="000000" w:themeColor="text1"/>
              </w:rPr>
              <w:t>2</w:t>
            </w:r>
          </w:p>
        </w:tc>
        <w:tc>
          <w:tcPr>
            <w:tcW w:w="895" w:type="pct"/>
            <w:gridSpan w:val="2"/>
            <w:tcBorders>
              <w:top w:val="single" w:sz="6" w:space="0" w:color="auto"/>
              <w:left w:val="single" w:sz="6" w:space="0" w:color="auto"/>
              <w:bottom w:val="single" w:sz="6" w:space="0" w:color="auto"/>
              <w:right w:val="single" w:sz="6" w:space="0" w:color="auto"/>
            </w:tcBorders>
          </w:tcPr>
          <w:p w:rsidR="009F0559" w:rsidRPr="00FB58FA" w:rsidRDefault="009F0559" w:rsidP="00E26477">
            <w:pPr>
              <w:rPr>
                <w:rFonts w:cs="Arial"/>
                <w:color w:val="000000" w:themeColor="text1"/>
              </w:rPr>
            </w:pPr>
            <w:r w:rsidRPr="00FB58FA">
              <w:rPr>
                <w:rFonts w:cs="Arial"/>
                <w:color w:val="000000" w:themeColor="text1"/>
              </w:rPr>
              <w:t>Oliver Neitzke, PhD student</w:t>
            </w:r>
          </w:p>
        </w:tc>
        <w:tc>
          <w:tcPr>
            <w:tcW w:w="482" w:type="pct"/>
            <w:tcBorders>
              <w:top w:val="single" w:sz="6" w:space="0" w:color="auto"/>
              <w:left w:val="single" w:sz="6" w:space="0" w:color="auto"/>
              <w:bottom w:val="single" w:sz="6" w:space="0" w:color="auto"/>
              <w:right w:val="single" w:sz="6" w:space="0" w:color="auto"/>
            </w:tcBorders>
          </w:tcPr>
          <w:p w:rsidR="009F0559" w:rsidRPr="00FB58FA" w:rsidRDefault="009F0559" w:rsidP="00E26477">
            <w:pPr>
              <w:jc w:val="both"/>
              <w:rPr>
                <w:rFonts w:cs="Arial"/>
                <w:color w:val="000000" w:themeColor="text1"/>
              </w:rPr>
            </w:pPr>
            <w:r w:rsidRPr="00FB58FA">
              <w:rPr>
                <w:rFonts w:cs="Arial"/>
                <w:color w:val="000000" w:themeColor="text1"/>
              </w:rPr>
              <w:t>Nano Optics</w:t>
            </w:r>
          </w:p>
        </w:tc>
        <w:tc>
          <w:tcPr>
            <w:tcW w:w="943" w:type="pct"/>
            <w:tcBorders>
              <w:top w:val="single" w:sz="6" w:space="0" w:color="auto"/>
              <w:left w:val="single" w:sz="6" w:space="0" w:color="auto"/>
              <w:bottom w:val="single" w:sz="6" w:space="0" w:color="auto"/>
              <w:right w:val="single" w:sz="6" w:space="0" w:color="auto"/>
            </w:tcBorders>
          </w:tcPr>
          <w:p w:rsidR="009F0559" w:rsidRPr="00FB58FA" w:rsidRDefault="009F0559" w:rsidP="00E26477">
            <w:pPr>
              <w:jc w:val="both"/>
              <w:rPr>
                <w:rFonts w:cs="Arial"/>
                <w:color w:val="000000" w:themeColor="text1"/>
                <w:szCs w:val="22"/>
              </w:rPr>
            </w:pPr>
            <w:r w:rsidRPr="00FB58FA">
              <w:rPr>
                <w:rFonts w:cs="Arial"/>
                <w:color w:val="000000" w:themeColor="text1"/>
                <w:szCs w:val="22"/>
              </w:rPr>
              <w:t>HU Berlin</w:t>
            </w:r>
          </w:p>
        </w:tc>
        <w:tc>
          <w:tcPr>
            <w:tcW w:w="653" w:type="pct"/>
            <w:tcBorders>
              <w:top w:val="single" w:sz="6" w:space="0" w:color="auto"/>
              <w:left w:val="single" w:sz="6" w:space="0" w:color="auto"/>
              <w:bottom w:val="single" w:sz="6" w:space="0" w:color="auto"/>
              <w:right w:val="single" w:sz="6" w:space="0" w:color="auto"/>
            </w:tcBorders>
          </w:tcPr>
          <w:p w:rsidR="009F0559" w:rsidRPr="00FB58FA" w:rsidRDefault="009F0559" w:rsidP="00E26477">
            <w:pPr>
              <w:jc w:val="both"/>
              <w:rPr>
                <w:rFonts w:cs="Arial"/>
                <w:color w:val="000000" w:themeColor="text1"/>
                <w:szCs w:val="22"/>
              </w:rPr>
            </w:pPr>
            <w:r w:rsidRPr="00FB58FA">
              <w:rPr>
                <w:rFonts w:cs="Arial"/>
                <w:color w:val="000000" w:themeColor="text1"/>
                <w:szCs w:val="22"/>
              </w:rPr>
              <w:t>26,7</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9F0559" w:rsidRPr="00FB58FA" w:rsidRDefault="009F0559" w:rsidP="00E26477">
            <w:pPr>
              <w:rPr>
                <w:rFonts w:cs="Arial"/>
                <w:color w:val="000000" w:themeColor="text1"/>
              </w:rPr>
            </w:pPr>
          </w:p>
        </w:tc>
        <w:tc>
          <w:tcPr>
            <w:tcW w:w="461" w:type="pct"/>
            <w:tcBorders>
              <w:top w:val="single" w:sz="6" w:space="0" w:color="auto"/>
              <w:left w:val="single" w:sz="6" w:space="0" w:color="auto"/>
              <w:bottom w:val="single" w:sz="6" w:space="0" w:color="auto"/>
              <w:right w:val="single" w:sz="12" w:space="0" w:color="auto"/>
            </w:tcBorders>
          </w:tcPr>
          <w:p w:rsidR="009F0559" w:rsidRPr="00FB58FA" w:rsidRDefault="009F0559" w:rsidP="00E26477">
            <w:pPr>
              <w:rPr>
                <w:rFonts w:cs="Arial"/>
                <w:color w:val="000000" w:themeColor="text1"/>
              </w:rPr>
            </w:pPr>
          </w:p>
        </w:tc>
      </w:tr>
      <w:tr w:rsidR="009F0559"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9F0559" w:rsidRPr="00FB58FA" w:rsidRDefault="009F0559" w:rsidP="00E26477">
            <w:pPr>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9F0559" w:rsidRPr="00FB58FA" w:rsidRDefault="009F0559" w:rsidP="00E26477">
            <w:pPr>
              <w:rPr>
                <w:rFonts w:cs="Arial"/>
                <w:color w:val="000000" w:themeColor="text1"/>
              </w:rPr>
            </w:pPr>
          </w:p>
        </w:tc>
        <w:tc>
          <w:tcPr>
            <w:tcW w:w="895" w:type="pct"/>
            <w:gridSpan w:val="2"/>
            <w:tcBorders>
              <w:top w:val="single" w:sz="6" w:space="0" w:color="auto"/>
              <w:left w:val="single" w:sz="6" w:space="0" w:color="auto"/>
              <w:bottom w:val="single" w:sz="12" w:space="0" w:color="auto"/>
              <w:right w:val="single" w:sz="6" w:space="0" w:color="auto"/>
            </w:tcBorders>
          </w:tcPr>
          <w:p w:rsidR="009F0559" w:rsidRPr="00FB58FA" w:rsidRDefault="009F0559" w:rsidP="00E26477">
            <w:pPr>
              <w:rPr>
                <w:rFonts w:cs="Arial"/>
                <w:color w:val="000000" w:themeColor="text1"/>
              </w:rPr>
            </w:pPr>
          </w:p>
        </w:tc>
        <w:tc>
          <w:tcPr>
            <w:tcW w:w="482" w:type="pct"/>
            <w:tcBorders>
              <w:top w:val="single" w:sz="6" w:space="0" w:color="auto"/>
              <w:left w:val="single" w:sz="6" w:space="0" w:color="auto"/>
              <w:bottom w:val="single" w:sz="12" w:space="0" w:color="auto"/>
              <w:right w:val="single" w:sz="6" w:space="0" w:color="auto"/>
            </w:tcBorders>
          </w:tcPr>
          <w:p w:rsidR="009F0559" w:rsidRPr="00FB58FA" w:rsidRDefault="009F0559" w:rsidP="00E26477">
            <w:pPr>
              <w:rPr>
                <w:rFonts w:cs="Arial"/>
                <w:color w:val="000000" w:themeColor="text1"/>
              </w:rPr>
            </w:pPr>
          </w:p>
        </w:tc>
        <w:tc>
          <w:tcPr>
            <w:tcW w:w="943" w:type="pct"/>
            <w:tcBorders>
              <w:top w:val="single" w:sz="6" w:space="0" w:color="auto"/>
              <w:left w:val="single" w:sz="6" w:space="0" w:color="auto"/>
              <w:bottom w:val="single" w:sz="12" w:space="0" w:color="auto"/>
              <w:right w:val="single" w:sz="6" w:space="0" w:color="auto"/>
            </w:tcBorders>
          </w:tcPr>
          <w:p w:rsidR="009F0559" w:rsidRPr="00FB58FA" w:rsidRDefault="009F0559" w:rsidP="00E26477">
            <w:pPr>
              <w:rPr>
                <w:rFonts w:cs="Arial"/>
                <w:color w:val="000000" w:themeColor="text1"/>
              </w:rPr>
            </w:pPr>
          </w:p>
        </w:tc>
        <w:tc>
          <w:tcPr>
            <w:tcW w:w="653" w:type="pct"/>
            <w:tcBorders>
              <w:top w:val="single" w:sz="6" w:space="0" w:color="auto"/>
              <w:left w:val="single" w:sz="6" w:space="0" w:color="auto"/>
              <w:bottom w:val="single" w:sz="12" w:space="0" w:color="auto"/>
              <w:right w:val="single" w:sz="6" w:space="0" w:color="auto"/>
            </w:tcBorders>
          </w:tcPr>
          <w:p w:rsidR="009F0559" w:rsidRPr="00FB58FA" w:rsidRDefault="009F0559" w:rsidP="00E26477">
            <w:pPr>
              <w:rPr>
                <w:rFonts w:cs="Arial"/>
                <w:color w:val="000000" w:themeColor="text1"/>
              </w:rPr>
            </w:pP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9F0559" w:rsidRPr="00FB58FA" w:rsidRDefault="009F0559" w:rsidP="00E26477">
            <w:pPr>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cBorders>
          </w:tcPr>
          <w:p w:rsidR="009F0559" w:rsidRPr="00FB58FA" w:rsidRDefault="009F0559" w:rsidP="00E26477">
            <w:pPr>
              <w:rPr>
                <w:rFonts w:cs="Arial"/>
                <w:color w:val="000000" w:themeColor="text1"/>
              </w:rPr>
            </w:pPr>
          </w:p>
        </w:tc>
      </w:tr>
      <w:tr w:rsidR="009F0559" w:rsidRPr="00FB58FA" w:rsidTr="00E26477">
        <w:trPr>
          <w:cantSplit/>
        </w:trPr>
        <w:tc>
          <w:tcPr>
            <w:tcW w:w="811" w:type="pct"/>
            <w:vMerge w:val="restart"/>
            <w:tcBorders>
              <w:top w:val="single" w:sz="12" w:space="0" w:color="auto"/>
              <w:left w:val="single" w:sz="12" w:space="0" w:color="auto"/>
              <w:bottom w:val="single" w:sz="6" w:space="0" w:color="auto"/>
              <w:right w:val="single" w:sz="12" w:space="0" w:color="auto"/>
            </w:tcBorders>
            <w:shd w:val="clear" w:color="auto" w:fill="D9D9D9"/>
          </w:tcPr>
          <w:p w:rsidR="009F0559" w:rsidRPr="00FB58FA" w:rsidRDefault="009F0559" w:rsidP="00E26477">
            <w:pPr>
              <w:keepNext/>
              <w:rPr>
                <w:rFonts w:cs="Arial"/>
                <w:color w:val="000000" w:themeColor="text1"/>
              </w:rPr>
            </w:pPr>
            <w:r w:rsidRPr="00FB58FA">
              <w:rPr>
                <w:rFonts w:cs="Arial"/>
                <w:color w:val="000000" w:themeColor="text1"/>
              </w:rPr>
              <w:t>Non-research staff</w:t>
            </w:r>
          </w:p>
        </w:tc>
        <w:tc>
          <w:tcPr>
            <w:tcW w:w="241" w:type="pct"/>
            <w:tcBorders>
              <w:top w:val="single" w:sz="12" w:space="0" w:color="auto"/>
              <w:left w:val="single" w:sz="12" w:space="0" w:color="auto"/>
              <w:bottom w:val="single" w:sz="6" w:space="0" w:color="auto"/>
              <w:right w:val="single" w:sz="6" w:space="0" w:color="auto"/>
            </w:tcBorders>
          </w:tcPr>
          <w:p w:rsidR="009F0559" w:rsidRPr="00FB58FA" w:rsidRDefault="009F0559" w:rsidP="00E26477">
            <w:pPr>
              <w:jc w:val="both"/>
              <w:rPr>
                <w:rFonts w:cs="Arial"/>
                <w:color w:val="000000" w:themeColor="text1"/>
              </w:rPr>
            </w:pPr>
            <w:r w:rsidRPr="00FB58FA">
              <w:rPr>
                <w:rFonts w:cs="Arial"/>
                <w:color w:val="000000" w:themeColor="text1"/>
              </w:rPr>
              <w:t>3</w:t>
            </w:r>
          </w:p>
        </w:tc>
        <w:tc>
          <w:tcPr>
            <w:tcW w:w="895" w:type="pct"/>
            <w:gridSpan w:val="2"/>
            <w:tcBorders>
              <w:top w:val="single" w:sz="12" w:space="0" w:color="auto"/>
              <w:left w:val="single" w:sz="6" w:space="0" w:color="auto"/>
              <w:bottom w:val="single" w:sz="6" w:space="0" w:color="auto"/>
              <w:right w:val="single" w:sz="6" w:space="0" w:color="auto"/>
            </w:tcBorders>
          </w:tcPr>
          <w:p w:rsidR="009F0559" w:rsidRPr="00FB58FA" w:rsidRDefault="009F0559" w:rsidP="00E26477">
            <w:pPr>
              <w:rPr>
                <w:rFonts w:cs="Arial"/>
                <w:color w:val="000000" w:themeColor="text1"/>
              </w:rPr>
            </w:pPr>
            <w:r w:rsidRPr="00FB58FA">
              <w:rPr>
                <w:rFonts w:cs="Arial"/>
                <w:color w:val="000000" w:themeColor="text1"/>
              </w:rPr>
              <w:t>Klaus Palis, Dipl. Ing.</w:t>
            </w: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9F0559" w:rsidRPr="00FB58FA" w:rsidRDefault="009F0559" w:rsidP="00E26477">
            <w:pPr>
              <w:keepNext/>
              <w:rPr>
                <w:rFonts w:cs="Arial"/>
                <w:color w:val="000000" w:themeColor="text1"/>
              </w:rPr>
            </w:pPr>
          </w:p>
        </w:tc>
        <w:tc>
          <w:tcPr>
            <w:tcW w:w="943" w:type="pct"/>
            <w:tcBorders>
              <w:top w:val="single" w:sz="12" w:space="0" w:color="auto"/>
              <w:left w:val="single" w:sz="6" w:space="0" w:color="auto"/>
              <w:bottom w:val="single" w:sz="6" w:space="0" w:color="auto"/>
              <w:right w:val="single" w:sz="6" w:space="0" w:color="auto"/>
            </w:tcBorders>
          </w:tcPr>
          <w:p w:rsidR="009F0559" w:rsidRPr="00FB58FA" w:rsidRDefault="009F0559" w:rsidP="00E26477">
            <w:pPr>
              <w:jc w:val="both"/>
              <w:rPr>
                <w:rFonts w:cs="Arial"/>
                <w:color w:val="000000" w:themeColor="text1"/>
                <w:szCs w:val="22"/>
              </w:rPr>
            </w:pPr>
            <w:r w:rsidRPr="00FB58FA">
              <w:rPr>
                <w:rFonts w:cs="Arial"/>
                <w:color w:val="000000" w:themeColor="text1"/>
                <w:szCs w:val="22"/>
              </w:rPr>
              <w:t>HU Berlin</w:t>
            </w:r>
          </w:p>
        </w:tc>
        <w:tc>
          <w:tcPr>
            <w:tcW w:w="653" w:type="pct"/>
            <w:tcBorders>
              <w:top w:val="single" w:sz="12" w:space="0" w:color="auto"/>
              <w:left w:val="single" w:sz="6" w:space="0" w:color="auto"/>
              <w:bottom w:val="single" w:sz="6" w:space="0" w:color="auto"/>
              <w:right w:val="single" w:sz="6" w:space="0" w:color="auto"/>
            </w:tcBorders>
          </w:tcPr>
          <w:p w:rsidR="009F0559" w:rsidRPr="00FB58FA" w:rsidRDefault="009F0559" w:rsidP="00E26477">
            <w:pPr>
              <w:jc w:val="both"/>
              <w:rPr>
                <w:rFonts w:cs="Arial"/>
                <w:color w:val="000000" w:themeColor="text1"/>
                <w:szCs w:val="22"/>
              </w:rPr>
            </w:pPr>
            <w:r w:rsidRPr="00FB58FA">
              <w:rPr>
                <w:rFonts w:cs="Arial"/>
                <w:color w:val="000000" w:themeColor="text1"/>
                <w:szCs w:val="22"/>
              </w:rPr>
              <w:t>4</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9F0559" w:rsidRPr="00FB58FA" w:rsidRDefault="009F0559" w:rsidP="00E26477">
            <w:pPr>
              <w:keepNext/>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cBorders>
          </w:tcPr>
          <w:p w:rsidR="009F0559" w:rsidRPr="00FB58FA" w:rsidRDefault="009F0559" w:rsidP="00E26477">
            <w:pPr>
              <w:keepNext/>
              <w:rPr>
                <w:rFonts w:cs="Arial"/>
                <w:color w:val="000000" w:themeColor="text1"/>
              </w:rPr>
            </w:pPr>
          </w:p>
        </w:tc>
      </w:tr>
      <w:tr w:rsidR="009F0559" w:rsidRPr="00FB58FA" w:rsidTr="00E26477">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9F0559" w:rsidRPr="00FB58FA" w:rsidRDefault="009F0559" w:rsidP="00E26477">
            <w:pPr>
              <w:keepNext/>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9F0559" w:rsidRPr="00FB58FA" w:rsidRDefault="009F0559" w:rsidP="00E26477">
            <w:pPr>
              <w:jc w:val="both"/>
              <w:rPr>
                <w:rFonts w:cs="Arial"/>
                <w:color w:val="000000" w:themeColor="text1"/>
              </w:rPr>
            </w:pPr>
            <w:r w:rsidRPr="00FB58FA">
              <w:rPr>
                <w:rFonts w:cs="Arial"/>
                <w:color w:val="000000" w:themeColor="text1"/>
              </w:rPr>
              <w:t>4</w:t>
            </w:r>
          </w:p>
        </w:tc>
        <w:tc>
          <w:tcPr>
            <w:tcW w:w="895" w:type="pct"/>
            <w:gridSpan w:val="2"/>
            <w:tcBorders>
              <w:top w:val="single" w:sz="6" w:space="0" w:color="auto"/>
              <w:left w:val="single" w:sz="6" w:space="0" w:color="auto"/>
              <w:bottom w:val="single" w:sz="6" w:space="0" w:color="auto"/>
              <w:right w:val="single" w:sz="6" w:space="0" w:color="auto"/>
            </w:tcBorders>
          </w:tcPr>
          <w:p w:rsidR="009F0559" w:rsidRPr="00FB58FA" w:rsidRDefault="009F0559" w:rsidP="00E26477">
            <w:pPr>
              <w:rPr>
                <w:rFonts w:cs="Arial"/>
                <w:color w:val="000000" w:themeColor="text1"/>
              </w:rPr>
            </w:pPr>
            <w:r w:rsidRPr="00FB58FA">
              <w:rPr>
                <w:rFonts w:cs="Arial"/>
                <w:color w:val="000000" w:themeColor="text1"/>
              </w:rPr>
              <w:t xml:space="preserve">Christine </w:t>
            </w:r>
            <w:r w:rsidRPr="00FB58FA">
              <w:rPr>
                <w:rFonts w:cs="Arial"/>
                <w:color w:val="000000" w:themeColor="text1"/>
              </w:rPr>
              <w:br/>
              <w:t>Rosinska</w:t>
            </w: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9F0559" w:rsidRPr="00FB58FA" w:rsidRDefault="009F0559" w:rsidP="00E26477">
            <w:pPr>
              <w:keepNext/>
              <w:rPr>
                <w:rFonts w:cs="Arial"/>
                <w:color w:val="000000" w:themeColor="text1"/>
              </w:rPr>
            </w:pPr>
          </w:p>
        </w:tc>
        <w:tc>
          <w:tcPr>
            <w:tcW w:w="943" w:type="pct"/>
            <w:tcBorders>
              <w:top w:val="single" w:sz="6" w:space="0" w:color="auto"/>
              <w:left w:val="single" w:sz="6" w:space="0" w:color="auto"/>
              <w:bottom w:val="single" w:sz="6" w:space="0" w:color="auto"/>
              <w:right w:val="single" w:sz="6" w:space="0" w:color="auto"/>
            </w:tcBorders>
          </w:tcPr>
          <w:p w:rsidR="009F0559" w:rsidRPr="00FB58FA" w:rsidRDefault="009F0559" w:rsidP="00E26477">
            <w:pPr>
              <w:jc w:val="both"/>
              <w:rPr>
                <w:rFonts w:cs="Arial"/>
                <w:color w:val="000000" w:themeColor="text1"/>
                <w:szCs w:val="22"/>
              </w:rPr>
            </w:pPr>
            <w:r w:rsidRPr="00FB58FA">
              <w:rPr>
                <w:rFonts w:cs="Arial"/>
                <w:color w:val="000000" w:themeColor="text1"/>
                <w:szCs w:val="22"/>
              </w:rPr>
              <w:t>HU Berlin</w:t>
            </w:r>
          </w:p>
        </w:tc>
        <w:tc>
          <w:tcPr>
            <w:tcW w:w="653" w:type="pct"/>
            <w:tcBorders>
              <w:top w:val="single" w:sz="6" w:space="0" w:color="auto"/>
              <w:left w:val="single" w:sz="6" w:space="0" w:color="auto"/>
              <w:bottom w:val="single" w:sz="6" w:space="0" w:color="auto"/>
              <w:right w:val="single" w:sz="6" w:space="0" w:color="auto"/>
            </w:tcBorders>
          </w:tcPr>
          <w:p w:rsidR="009F0559" w:rsidRPr="00FB58FA" w:rsidRDefault="009F0559" w:rsidP="00E26477">
            <w:pPr>
              <w:jc w:val="both"/>
              <w:rPr>
                <w:rFonts w:cs="Arial"/>
                <w:color w:val="000000" w:themeColor="text1"/>
                <w:szCs w:val="22"/>
              </w:rPr>
            </w:pPr>
            <w:r w:rsidRPr="00FB58FA">
              <w:rPr>
                <w:rFonts w:cs="Arial"/>
                <w:color w:val="000000" w:themeColor="text1"/>
                <w:szCs w:val="22"/>
              </w:rPr>
              <w:t>4</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9F0559" w:rsidRPr="00FB58FA" w:rsidRDefault="009F0559" w:rsidP="00E26477">
            <w:pPr>
              <w:keepNext/>
              <w:rPr>
                <w:rFonts w:cs="Arial"/>
                <w:color w:val="000000" w:themeColor="text1"/>
              </w:rPr>
            </w:pPr>
          </w:p>
        </w:tc>
        <w:tc>
          <w:tcPr>
            <w:tcW w:w="461" w:type="pct"/>
            <w:tcBorders>
              <w:top w:val="single" w:sz="6" w:space="0" w:color="auto"/>
              <w:left w:val="single" w:sz="6" w:space="0" w:color="auto"/>
              <w:bottom w:val="single" w:sz="6" w:space="0" w:color="auto"/>
              <w:right w:val="single" w:sz="12" w:space="0" w:color="auto"/>
            </w:tcBorders>
          </w:tcPr>
          <w:p w:rsidR="009F0559" w:rsidRPr="00FB58FA" w:rsidRDefault="009F0559" w:rsidP="00E26477">
            <w:pPr>
              <w:keepNext/>
              <w:rPr>
                <w:rFonts w:cs="Arial"/>
                <w:color w:val="000000" w:themeColor="text1"/>
              </w:rPr>
            </w:pPr>
          </w:p>
        </w:tc>
      </w:tr>
      <w:tr w:rsidR="009F0559" w:rsidRPr="00FB58FA" w:rsidTr="00E26477">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9F0559" w:rsidRPr="00FB58FA" w:rsidRDefault="009F0559" w:rsidP="00E26477">
            <w:pPr>
              <w:keepNext/>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9F0559" w:rsidRPr="00FB58FA" w:rsidRDefault="009F0559" w:rsidP="00E26477">
            <w:pPr>
              <w:jc w:val="both"/>
              <w:rPr>
                <w:rFonts w:cs="Arial"/>
                <w:color w:val="000000" w:themeColor="text1"/>
              </w:rPr>
            </w:pPr>
            <w:r w:rsidRPr="00FB58FA">
              <w:rPr>
                <w:rFonts w:cs="Arial"/>
                <w:color w:val="000000" w:themeColor="text1"/>
              </w:rPr>
              <w:t>5</w:t>
            </w:r>
          </w:p>
        </w:tc>
        <w:tc>
          <w:tcPr>
            <w:tcW w:w="895" w:type="pct"/>
            <w:gridSpan w:val="2"/>
            <w:tcBorders>
              <w:top w:val="single" w:sz="6" w:space="0" w:color="auto"/>
              <w:left w:val="single" w:sz="6" w:space="0" w:color="auto"/>
              <w:bottom w:val="single" w:sz="12" w:space="0" w:color="auto"/>
              <w:right w:val="single" w:sz="6" w:space="0" w:color="auto"/>
            </w:tcBorders>
          </w:tcPr>
          <w:p w:rsidR="009F0559" w:rsidRPr="00FB58FA" w:rsidRDefault="009F0559" w:rsidP="00E26477">
            <w:pPr>
              <w:jc w:val="both"/>
              <w:rPr>
                <w:rFonts w:cs="Arial"/>
                <w:color w:val="000000" w:themeColor="text1"/>
              </w:rPr>
            </w:pPr>
            <w:smartTag w:uri="urn:schemas-microsoft-com:office:smarttags" w:element="City">
              <w:smartTag w:uri="urn:schemas-microsoft-com:office:smarttags" w:element="place">
                <w:r w:rsidRPr="00FB58FA">
                  <w:rPr>
                    <w:rFonts w:cs="Arial"/>
                    <w:color w:val="000000" w:themeColor="text1"/>
                  </w:rPr>
                  <w:t>Regina</w:t>
                </w:r>
              </w:smartTag>
            </w:smartTag>
            <w:r w:rsidRPr="00FB58FA">
              <w:rPr>
                <w:rFonts w:cs="Arial"/>
                <w:color w:val="000000" w:themeColor="text1"/>
              </w:rPr>
              <w:t xml:space="preserve"> Rheinländer, Secretary</w:t>
            </w: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9F0559" w:rsidRPr="00FB58FA" w:rsidRDefault="009F0559" w:rsidP="00E26477">
            <w:pPr>
              <w:keepNext/>
              <w:rPr>
                <w:rFonts w:cs="Arial"/>
                <w:color w:val="000000" w:themeColor="text1"/>
              </w:rPr>
            </w:pPr>
          </w:p>
        </w:tc>
        <w:tc>
          <w:tcPr>
            <w:tcW w:w="943" w:type="pct"/>
            <w:tcBorders>
              <w:top w:val="single" w:sz="6" w:space="0" w:color="auto"/>
              <w:left w:val="single" w:sz="6" w:space="0" w:color="auto"/>
              <w:bottom w:val="single" w:sz="12" w:space="0" w:color="auto"/>
              <w:right w:val="single" w:sz="6" w:space="0" w:color="auto"/>
            </w:tcBorders>
          </w:tcPr>
          <w:p w:rsidR="009F0559" w:rsidRPr="00FB58FA" w:rsidRDefault="009F0559" w:rsidP="00E26477">
            <w:pPr>
              <w:jc w:val="both"/>
              <w:rPr>
                <w:rFonts w:cs="Arial"/>
                <w:color w:val="000000" w:themeColor="text1"/>
                <w:szCs w:val="22"/>
              </w:rPr>
            </w:pPr>
            <w:r w:rsidRPr="00FB58FA">
              <w:rPr>
                <w:rFonts w:cs="Arial"/>
                <w:color w:val="000000" w:themeColor="text1"/>
                <w:szCs w:val="22"/>
              </w:rPr>
              <w:t>HU Berlin</w:t>
            </w:r>
          </w:p>
        </w:tc>
        <w:tc>
          <w:tcPr>
            <w:tcW w:w="653" w:type="pct"/>
            <w:tcBorders>
              <w:top w:val="single" w:sz="6" w:space="0" w:color="auto"/>
              <w:left w:val="single" w:sz="6" w:space="0" w:color="auto"/>
              <w:bottom w:val="single" w:sz="12" w:space="0" w:color="auto"/>
              <w:right w:val="single" w:sz="6" w:space="0" w:color="auto"/>
            </w:tcBorders>
          </w:tcPr>
          <w:p w:rsidR="009F0559" w:rsidRPr="00FB58FA" w:rsidRDefault="009F0559" w:rsidP="00E26477">
            <w:pPr>
              <w:jc w:val="both"/>
              <w:rPr>
                <w:rFonts w:cs="Arial"/>
                <w:color w:val="000000" w:themeColor="text1"/>
                <w:szCs w:val="22"/>
              </w:rPr>
            </w:pPr>
            <w:r w:rsidRPr="00FB58FA">
              <w:rPr>
                <w:rFonts w:cs="Arial"/>
                <w:color w:val="000000" w:themeColor="text1"/>
                <w:szCs w:val="22"/>
              </w:rPr>
              <w:t>4</w:t>
            </w: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9F0559" w:rsidRPr="00FB58FA" w:rsidRDefault="009F0559" w:rsidP="00E26477">
            <w:pPr>
              <w:keepNext/>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cBorders>
          </w:tcPr>
          <w:p w:rsidR="009F0559" w:rsidRPr="00FB58FA" w:rsidRDefault="009F0559" w:rsidP="00E26477">
            <w:pPr>
              <w:keepNext/>
              <w:rPr>
                <w:rFonts w:cs="Arial"/>
                <w:color w:val="000000" w:themeColor="text1"/>
              </w:rPr>
            </w:pPr>
          </w:p>
        </w:tc>
      </w:tr>
      <w:tr w:rsidR="009F0559" w:rsidRPr="00FB58FA" w:rsidTr="00E26477">
        <w:trPr>
          <w:cantSplit/>
        </w:trPr>
        <w:tc>
          <w:tcPr>
            <w:tcW w:w="4539" w:type="pct"/>
            <w:gridSpan w:val="8"/>
            <w:tcBorders>
              <w:top w:val="single" w:sz="12" w:space="0" w:color="auto"/>
              <w:left w:val="single" w:sz="12" w:space="0" w:color="auto"/>
              <w:bottom w:val="single" w:sz="6" w:space="0" w:color="auto"/>
              <w:right w:val="single" w:sz="12" w:space="0" w:color="auto"/>
            </w:tcBorders>
            <w:shd w:val="clear" w:color="auto" w:fill="D9D9D9"/>
          </w:tcPr>
          <w:p w:rsidR="009F0559" w:rsidRPr="00FB58FA" w:rsidRDefault="009F0559" w:rsidP="00E26477">
            <w:pPr>
              <w:rPr>
                <w:rFonts w:cs="Arial"/>
                <w:b/>
                <w:color w:val="000000" w:themeColor="text1"/>
              </w:rPr>
            </w:pPr>
            <w:r w:rsidRPr="00FB58FA">
              <w:rPr>
                <w:rFonts w:cs="Arial"/>
                <w:b/>
                <w:color w:val="000000" w:themeColor="text1"/>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9F0559" w:rsidRPr="00FB58FA" w:rsidRDefault="009F0559" w:rsidP="00E26477">
            <w:pPr>
              <w:rPr>
                <w:rFonts w:cs="Arial"/>
                <w:b/>
                <w:color w:val="000000" w:themeColor="text1"/>
              </w:rPr>
            </w:pPr>
          </w:p>
        </w:tc>
      </w:tr>
      <w:tr w:rsidR="009F0559" w:rsidRPr="00FB58FA" w:rsidTr="00E26477">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9F0559" w:rsidRPr="00FB58FA" w:rsidRDefault="009F0559" w:rsidP="00E26477">
            <w:pPr>
              <w:rPr>
                <w:rFonts w:cs="Arial"/>
                <w:color w:val="000000" w:themeColor="text1"/>
              </w:rPr>
            </w:pPr>
            <w:r w:rsidRPr="00FB58FA">
              <w:rPr>
                <w:rFonts w:cs="Arial"/>
                <w:color w:val="000000" w:themeColor="text1"/>
              </w:rPr>
              <w:t>Research staff</w:t>
            </w:r>
          </w:p>
        </w:tc>
        <w:tc>
          <w:tcPr>
            <w:tcW w:w="241" w:type="pct"/>
            <w:tcBorders>
              <w:top w:val="single" w:sz="12" w:space="0" w:color="auto"/>
              <w:left w:val="single" w:sz="12" w:space="0" w:color="auto"/>
              <w:bottom w:val="single" w:sz="6" w:space="0" w:color="auto"/>
              <w:right w:val="single" w:sz="6" w:space="0" w:color="auto"/>
            </w:tcBorders>
          </w:tcPr>
          <w:p w:rsidR="009F0559" w:rsidRPr="00FB58FA" w:rsidRDefault="009F0559" w:rsidP="00E26477">
            <w:pPr>
              <w:rPr>
                <w:rFonts w:cs="Arial"/>
                <w:color w:val="000000" w:themeColor="text1"/>
              </w:rPr>
            </w:pPr>
          </w:p>
        </w:tc>
        <w:tc>
          <w:tcPr>
            <w:tcW w:w="895" w:type="pct"/>
            <w:gridSpan w:val="2"/>
            <w:tcBorders>
              <w:top w:val="single" w:sz="12" w:space="0" w:color="auto"/>
              <w:left w:val="single" w:sz="6" w:space="0" w:color="auto"/>
              <w:bottom w:val="single" w:sz="6" w:space="0" w:color="auto"/>
              <w:right w:val="single" w:sz="6" w:space="0" w:color="auto"/>
            </w:tcBorders>
          </w:tcPr>
          <w:p w:rsidR="009F0559" w:rsidRPr="00FB58FA" w:rsidRDefault="009F0559" w:rsidP="00E26477">
            <w:pPr>
              <w:rPr>
                <w:rFonts w:cs="Arial"/>
                <w:color w:val="000000" w:themeColor="text1"/>
              </w:rPr>
            </w:pPr>
          </w:p>
        </w:tc>
        <w:tc>
          <w:tcPr>
            <w:tcW w:w="482" w:type="pct"/>
            <w:tcBorders>
              <w:top w:val="single" w:sz="12" w:space="0" w:color="auto"/>
              <w:left w:val="single" w:sz="6" w:space="0" w:color="auto"/>
              <w:bottom w:val="single" w:sz="6" w:space="0" w:color="auto"/>
              <w:right w:val="single" w:sz="6" w:space="0" w:color="auto"/>
            </w:tcBorders>
          </w:tcPr>
          <w:p w:rsidR="009F0559" w:rsidRPr="00FB58FA" w:rsidRDefault="009F0559" w:rsidP="00E26477">
            <w:pPr>
              <w:rPr>
                <w:rFonts w:cs="Arial"/>
                <w:color w:val="000000" w:themeColor="text1"/>
              </w:rPr>
            </w:pPr>
          </w:p>
        </w:tc>
        <w:tc>
          <w:tcPr>
            <w:tcW w:w="943" w:type="pct"/>
            <w:tcBorders>
              <w:top w:val="single" w:sz="12" w:space="0" w:color="auto"/>
              <w:left w:val="single" w:sz="6" w:space="0" w:color="auto"/>
              <w:bottom w:val="single" w:sz="6" w:space="0" w:color="auto"/>
              <w:right w:val="single" w:sz="6" w:space="0" w:color="auto"/>
            </w:tcBorders>
          </w:tcPr>
          <w:p w:rsidR="009F0559" w:rsidRPr="00FB58FA" w:rsidRDefault="009F0559" w:rsidP="00E26477">
            <w:pPr>
              <w:rPr>
                <w:rFonts w:cs="Arial"/>
                <w:color w:val="000000" w:themeColor="text1"/>
              </w:rPr>
            </w:pP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9F0559" w:rsidRPr="00FB58FA" w:rsidRDefault="009F0559" w:rsidP="00E26477">
            <w:pPr>
              <w:rPr>
                <w:rFonts w:cs="Arial"/>
                <w:color w:val="000000" w:themeColor="text1"/>
              </w:rPr>
            </w:pPr>
          </w:p>
        </w:tc>
        <w:tc>
          <w:tcPr>
            <w:tcW w:w="514" w:type="pct"/>
            <w:tcBorders>
              <w:top w:val="single" w:sz="12" w:space="0" w:color="auto"/>
              <w:left w:val="single" w:sz="6" w:space="0" w:color="auto"/>
              <w:bottom w:val="single" w:sz="6" w:space="0" w:color="auto"/>
              <w:right w:val="single" w:sz="12" w:space="0" w:color="auto"/>
            </w:tcBorders>
          </w:tcPr>
          <w:p w:rsidR="009F0559" w:rsidRPr="00FB58FA" w:rsidRDefault="009F0559" w:rsidP="00E26477">
            <w:pPr>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9F0559" w:rsidRPr="00FB58FA" w:rsidRDefault="009F0559" w:rsidP="00E26477">
            <w:pPr>
              <w:rPr>
                <w:rFonts w:cs="Arial"/>
                <w:color w:val="000000" w:themeColor="text1"/>
              </w:rPr>
            </w:pPr>
          </w:p>
        </w:tc>
      </w:tr>
      <w:tr w:rsidR="009F0559"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9F0559" w:rsidRPr="00FB58FA" w:rsidRDefault="009F0559" w:rsidP="00E26477">
            <w:pPr>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9F0559" w:rsidRPr="00FB58FA" w:rsidRDefault="009F0559" w:rsidP="00E26477">
            <w:pPr>
              <w:rPr>
                <w:rFonts w:cs="Arial"/>
                <w:color w:val="000000" w:themeColor="text1"/>
              </w:rPr>
            </w:pPr>
          </w:p>
        </w:tc>
        <w:tc>
          <w:tcPr>
            <w:tcW w:w="895" w:type="pct"/>
            <w:gridSpan w:val="2"/>
            <w:tcBorders>
              <w:top w:val="single" w:sz="6" w:space="0" w:color="auto"/>
              <w:left w:val="single" w:sz="6" w:space="0" w:color="auto"/>
              <w:bottom w:val="single" w:sz="12" w:space="0" w:color="auto"/>
              <w:right w:val="single" w:sz="6" w:space="0" w:color="auto"/>
            </w:tcBorders>
          </w:tcPr>
          <w:p w:rsidR="009F0559" w:rsidRPr="00FB58FA" w:rsidRDefault="009F0559" w:rsidP="00E26477">
            <w:pPr>
              <w:rPr>
                <w:rFonts w:cs="Arial"/>
                <w:color w:val="000000" w:themeColor="text1"/>
              </w:rPr>
            </w:pPr>
          </w:p>
        </w:tc>
        <w:tc>
          <w:tcPr>
            <w:tcW w:w="482" w:type="pct"/>
            <w:tcBorders>
              <w:top w:val="single" w:sz="6" w:space="0" w:color="auto"/>
              <w:left w:val="single" w:sz="6" w:space="0" w:color="auto"/>
              <w:bottom w:val="single" w:sz="12" w:space="0" w:color="auto"/>
              <w:right w:val="single" w:sz="6" w:space="0" w:color="auto"/>
            </w:tcBorders>
          </w:tcPr>
          <w:p w:rsidR="009F0559" w:rsidRPr="00FB58FA" w:rsidRDefault="009F0559" w:rsidP="00E26477">
            <w:pPr>
              <w:rPr>
                <w:rFonts w:cs="Arial"/>
                <w:color w:val="000000" w:themeColor="text1"/>
              </w:rPr>
            </w:pPr>
          </w:p>
        </w:tc>
        <w:tc>
          <w:tcPr>
            <w:tcW w:w="943" w:type="pct"/>
            <w:tcBorders>
              <w:top w:val="single" w:sz="6" w:space="0" w:color="auto"/>
              <w:left w:val="single" w:sz="6" w:space="0" w:color="auto"/>
              <w:bottom w:val="single" w:sz="12" w:space="0" w:color="auto"/>
              <w:right w:val="single" w:sz="6" w:space="0" w:color="auto"/>
            </w:tcBorders>
          </w:tcPr>
          <w:p w:rsidR="009F0559" w:rsidRPr="00FB58FA" w:rsidRDefault="009F0559" w:rsidP="00E26477">
            <w:pPr>
              <w:rPr>
                <w:rFonts w:cs="Arial"/>
                <w:color w:val="000000" w:themeColor="text1"/>
              </w:rPr>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9F0559" w:rsidRPr="00FB58FA" w:rsidRDefault="009F0559" w:rsidP="00E26477">
            <w:pPr>
              <w:rPr>
                <w:rFonts w:cs="Arial"/>
                <w:color w:val="000000" w:themeColor="text1"/>
              </w:rPr>
            </w:pPr>
          </w:p>
        </w:tc>
        <w:tc>
          <w:tcPr>
            <w:tcW w:w="514" w:type="pct"/>
            <w:tcBorders>
              <w:top w:val="single" w:sz="6" w:space="0" w:color="auto"/>
              <w:left w:val="single" w:sz="6" w:space="0" w:color="auto"/>
              <w:bottom w:val="single" w:sz="12" w:space="0" w:color="auto"/>
              <w:right w:val="single" w:sz="12" w:space="0" w:color="auto"/>
            </w:tcBorders>
          </w:tcPr>
          <w:p w:rsidR="009F0559" w:rsidRPr="00FB58FA" w:rsidRDefault="009F0559" w:rsidP="00E26477">
            <w:pPr>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9F0559" w:rsidRPr="00FB58FA" w:rsidRDefault="009F0559" w:rsidP="00E26477">
            <w:pPr>
              <w:rPr>
                <w:rFonts w:cs="Arial"/>
                <w:color w:val="000000" w:themeColor="text1"/>
              </w:rPr>
            </w:pPr>
          </w:p>
        </w:tc>
      </w:tr>
      <w:tr w:rsidR="009F0559" w:rsidRPr="00FB58FA" w:rsidTr="00E26477">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9F0559" w:rsidRPr="00FB58FA" w:rsidRDefault="009F0559" w:rsidP="00E26477">
            <w:pPr>
              <w:keepNext/>
              <w:rPr>
                <w:rFonts w:cs="Arial"/>
                <w:color w:val="000000" w:themeColor="text1"/>
              </w:rPr>
            </w:pPr>
            <w:r w:rsidRPr="00FB58FA">
              <w:rPr>
                <w:rFonts w:cs="Arial"/>
                <w:color w:val="000000" w:themeColor="text1"/>
              </w:rPr>
              <w:t>Non-research staff</w:t>
            </w:r>
          </w:p>
        </w:tc>
        <w:tc>
          <w:tcPr>
            <w:tcW w:w="241" w:type="pct"/>
            <w:tcBorders>
              <w:top w:val="single" w:sz="12" w:space="0" w:color="auto"/>
              <w:left w:val="single" w:sz="12" w:space="0" w:color="auto"/>
              <w:bottom w:val="single" w:sz="6" w:space="0" w:color="auto"/>
              <w:right w:val="single" w:sz="6" w:space="0" w:color="auto"/>
            </w:tcBorders>
          </w:tcPr>
          <w:p w:rsidR="009F0559" w:rsidRPr="00FB58FA" w:rsidRDefault="009F0559" w:rsidP="00E26477">
            <w:pPr>
              <w:keepNext/>
              <w:rPr>
                <w:rFonts w:cs="Arial"/>
                <w:color w:val="000000" w:themeColor="text1"/>
              </w:rPr>
            </w:pPr>
          </w:p>
        </w:tc>
        <w:tc>
          <w:tcPr>
            <w:tcW w:w="895" w:type="pct"/>
            <w:gridSpan w:val="2"/>
            <w:tcBorders>
              <w:top w:val="single" w:sz="12" w:space="0" w:color="auto"/>
              <w:left w:val="single" w:sz="6" w:space="0" w:color="auto"/>
              <w:bottom w:val="single" w:sz="6" w:space="0" w:color="auto"/>
              <w:right w:val="single" w:sz="6" w:space="0" w:color="auto"/>
            </w:tcBorders>
          </w:tcPr>
          <w:p w:rsidR="009F0559" w:rsidRPr="00FB58FA" w:rsidRDefault="009F0559" w:rsidP="00E26477">
            <w:pPr>
              <w:keepNext/>
              <w:rPr>
                <w:rFonts w:cs="Arial"/>
                <w:color w:val="000000" w:themeColor="text1"/>
              </w:rPr>
            </w:pP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9F0559" w:rsidRPr="00FB58FA" w:rsidRDefault="009F0559" w:rsidP="00E26477">
            <w:pPr>
              <w:keepNext/>
              <w:rPr>
                <w:rFonts w:cs="Arial"/>
                <w:color w:val="000000" w:themeColor="text1"/>
              </w:rPr>
            </w:pPr>
          </w:p>
        </w:tc>
        <w:tc>
          <w:tcPr>
            <w:tcW w:w="943" w:type="pct"/>
            <w:tcBorders>
              <w:top w:val="single" w:sz="12" w:space="0" w:color="auto"/>
              <w:left w:val="single" w:sz="6" w:space="0" w:color="auto"/>
              <w:bottom w:val="single" w:sz="6" w:space="0" w:color="auto"/>
              <w:right w:val="single" w:sz="6" w:space="0" w:color="auto"/>
            </w:tcBorders>
          </w:tcPr>
          <w:p w:rsidR="009F0559" w:rsidRPr="00FB58FA" w:rsidRDefault="009F0559" w:rsidP="00E26477">
            <w:pPr>
              <w:keepNext/>
              <w:rPr>
                <w:rFonts w:cs="Arial"/>
                <w:color w:val="000000" w:themeColor="text1"/>
              </w:rPr>
            </w:pP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9F0559" w:rsidRPr="00FB58FA" w:rsidRDefault="009F0559" w:rsidP="00E26477">
            <w:pPr>
              <w:keepNext/>
              <w:rPr>
                <w:rFonts w:cs="Arial"/>
                <w:color w:val="000000" w:themeColor="text1"/>
              </w:rPr>
            </w:pPr>
          </w:p>
        </w:tc>
        <w:tc>
          <w:tcPr>
            <w:tcW w:w="514" w:type="pct"/>
            <w:tcBorders>
              <w:top w:val="single" w:sz="12" w:space="0" w:color="auto"/>
              <w:left w:val="single" w:sz="6" w:space="0" w:color="auto"/>
              <w:bottom w:val="single" w:sz="6" w:space="0" w:color="auto"/>
              <w:right w:val="single" w:sz="12" w:space="0" w:color="auto"/>
            </w:tcBorders>
          </w:tcPr>
          <w:p w:rsidR="009F0559" w:rsidRPr="00FB58FA" w:rsidRDefault="009F0559" w:rsidP="00E26477">
            <w:pPr>
              <w:keepNext/>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9F0559" w:rsidRPr="00FB58FA" w:rsidRDefault="009F0559" w:rsidP="00E26477">
            <w:pPr>
              <w:keepNext/>
              <w:rPr>
                <w:rFonts w:cs="Arial"/>
                <w:color w:val="000000" w:themeColor="text1"/>
              </w:rPr>
            </w:pPr>
          </w:p>
        </w:tc>
      </w:tr>
      <w:tr w:rsidR="009F0559" w:rsidRPr="00FB58FA" w:rsidTr="00E26477">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9F0559" w:rsidRPr="00FB58FA" w:rsidRDefault="009F0559" w:rsidP="00E26477">
            <w:pPr>
              <w:keepNext/>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9F0559" w:rsidRPr="00FB58FA" w:rsidRDefault="009F0559" w:rsidP="00E26477">
            <w:pPr>
              <w:keepNext/>
              <w:rPr>
                <w:rFonts w:cs="Arial"/>
                <w:color w:val="000000" w:themeColor="text1"/>
              </w:rPr>
            </w:pPr>
          </w:p>
        </w:tc>
        <w:tc>
          <w:tcPr>
            <w:tcW w:w="895" w:type="pct"/>
            <w:gridSpan w:val="2"/>
            <w:tcBorders>
              <w:top w:val="single" w:sz="6" w:space="0" w:color="auto"/>
              <w:left w:val="single" w:sz="6" w:space="0" w:color="auto"/>
              <w:bottom w:val="single" w:sz="12" w:space="0" w:color="auto"/>
              <w:right w:val="single" w:sz="6" w:space="0" w:color="auto"/>
            </w:tcBorders>
          </w:tcPr>
          <w:p w:rsidR="009F0559" w:rsidRPr="00FB58FA" w:rsidRDefault="009F0559" w:rsidP="00E26477">
            <w:pPr>
              <w:keepNext/>
              <w:rPr>
                <w:rFonts w:cs="Arial"/>
                <w:color w:val="000000" w:themeColor="text1"/>
              </w:rPr>
            </w:pP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9F0559" w:rsidRPr="00FB58FA" w:rsidRDefault="009F0559" w:rsidP="00E26477">
            <w:pPr>
              <w:keepNext/>
              <w:rPr>
                <w:rFonts w:cs="Arial"/>
                <w:color w:val="000000" w:themeColor="text1"/>
              </w:rPr>
            </w:pPr>
          </w:p>
        </w:tc>
        <w:tc>
          <w:tcPr>
            <w:tcW w:w="943" w:type="pct"/>
            <w:tcBorders>
              <w:top w:val="single" w:sz="6" w:space="0" w:color="auto"/>
              <w:left w:val="single" w:sz="6" w:space="0" w:color="auto"/>
              <w:bottom w:val="single" w:sz="12" w:space="0" w:color="auto"/>
              <w:right w:val="single" w:sz="6" w:space="0" w:color="auto"/>
            </w:tcBorders>
          </w:tcPr>
          <w:p w:rsidR="009F0559" w:rsidRPr="00FB58FA" w:rsidRDefault="009F0559" w:rsidP="00E26477">
            <w:pPr>
              <w:keepNext/>
              <w:rPr>
                <w:rFonts w:cs="Arial"/>
                <w:color w:val="000000" w:themeColor="text1"/>
              </w:rPr>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9F0559" w:rsidRPr="00FB58FA" w:rsidRDefault="009F0559" w:rsidP="00E26477">
            <w:pPr>
              <w:keepNext/>
              <w:rPr>
                <w:rFonts w:cs="Arial"/>
                <w:color w:val="000000" w:themeColor="text1"/>
              </w:rPr>
            </w:pPr>
          </w:p>
        </w:tc>
        <w:tc>
          <w:tcPr>
            <w:tcW w:w="514" w:type="pct"/>
            <w:tcBorders>
              <w:top w:val="single" w:sz="6" w:space="0" w:color="auto"/>
              <w:left w:val="single" w:sz="6" w:space="0" w:color="auto"/>
              <w:bottom w:val="single" w:sz="12" w:space="0" w:color="auto"/>
              <w:right w:val="single" w:sz="12" w:space="0" w:color="auto"/>
            </w:tcBorders>
          </w:tcPr>
          <w:p w:rsidR="009F0559" w:rsidRPr="00FB58FA" w:rsidRDefault="009F0559" w:rsidP="00E26477">
            <w:pPr>
              <w:keepNext/>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9F0559" w:rsidRPr="00FB58FA" w:rsidRDefault="009F0559" w:rsidP="00E26477">
            <w:pPr>
              <w:keepNext/>
              <w:rPr>
                <w:rFonts w:cs="Arial"/>
                <w:color w:val="000000" w:themeColor="text1"/>
              </w:rPr>
            </w:pPr>
          </w:p>
        </w:tc>
      </w:tr>
    </w:tbl>
    <w:p w:rsidR="009F0559" w:rsidRPr="00FB58FA" w:rsidRDefault="009F0559" w:rsidP="009F0559">
      <w:pPr>
        <w:rPr>
          <w:rFonts w:cs="Arial"/>
          <w:color w:val="000000" w:themeColor="text1"/>
        </w:rPr>
      </w:pPr>
    </w:p>
    <w:p w:rsidR="009F0559" w:rsidRPr="00FB58FA" w:rsidRDefault="009F0559" w:rsidP="009F0559">
      <w:pPr>
        <w:jc w:val="both"/>
        <w:rPr>
          <w:rFonts w:cs="Arial"/>
          <w:color w:val="000000" w:themeColor="text1"/>
        </w:rPr>
      </w:pPr>
      <w:r w:rsidRPr="00FB58FA">
        <w:rPr>
          <w:rFonts w:cs="Arial"/>
          <w:color w:val="000000" w:themeColor="text1"/>
        </w:rPr>
        <w:t>1. Oliver Benson: Scientific and organizational management of the project, supervision of PhD students, analysis, discussion and dissemination of results.</w:t>
      </w:r>
    </w:p>
    <w:p w:rsidR="009F0559" w:rsidRPr="00FB58FA" w:rsidRDefault="009F0559" w:rsidP="009F0559">
      <w:pPr>
        <w:jc w:val="both"/>
        <w:rPr>
          <w:rFonts w:cs="Arial"/>
          <w:color w:val="000000" w:themeColor="text1"/>
        </w:rPr>
      </w:pPr>
      <w:r w:rsidRPr="00FB58FA">
        <w:rPr>
          <w:rFonts w:cs="Arial"/>
          <w:color w:val="000000" w:themeColor="text1"/>
        </w:rPr>
        <w:lastRenderedPageBreak/>
        <w:t>7. Oliver Neitzke: Characterization of the employed samples using spectroscopy and correlation measurements; preparation of antenna/inorganic/organic structures using AFM nanomanipulation; study the transport of energy/exciton exchange over inorganic/organic films mediated by nanoantennas; study plasmonic transport along metal/organic nanowires; analysis of experimental results.</w:t>
      </w:r>
    </w:p>
    <w:p w:rsidR="009F0559" w:rsidRPr="00FB58FA" w:rsidRDefault="009F0559" w:rsidP="009F0559">
      <w:pPr>
        <w:jc w:val="both"/>
        <w:rPr>
          <w:rFonts w:cs="Arial"/>
          <w:color w:val="000000" w:themeColor="text1"/>
        </w:rPr>
      </w:pPr>
      <w:r w:rsidRPr="00FB58FA">
        <w:rPr>
          <w:rFonts w:cs="Arial"/>
          <w:color w:val="000000" w:themeColor="text1"/>
        </w:rPr>
        <w:t>4. Klaus Palis: Development of and advisory service for electronic components</w:t>
      </w:r>
    </w:p>
    <w:p w:rsidR="009F0559" w:rsidRPr="00FB58FA" w:rsidRDefault="009F0559" w:rsidP="009F0559">
      <w:pPr>
        <w:jc w:val="both"/>
        <w:rPr>
          <w:rFonts w:cs="Arial"/>
          <w:color w:val="000000" w:themeColor="text1"/>
        </w:rPr>
      </w:pPr>
      <w:r w:rsidRPr="00FB58FA">
        <w:rPr>
          <w:rFonts w:cs="Arial"/>
          <w:color w:val="000000" w:themeColor="text1"/>
        </w:rPr>
        <w:t>5. Christine Rosinska: Development and technical support for fine mechanical devices.</w:t>
      </w:r>
    </w:p>
    <w:p w:rsidR="00C004E0" w:rsidRPr="00FB58FA" w:rsidRDefault="009F0559" w:rsidP="009F0559">
      <w:pPr>
        <w:jc w:val="both"/>
        <w:rPr>
          <w:rFonts w:cs="Arial"/>
          <w:color w:val="000000" w:themeColor="text1"/>
        </w:rPr>
      </w:pPr>
      <w:r w:rsidRPr="00FB58FA">
        <w:rPr>
          <w:rFonts w:cs="Arial"/>
          <w:color w:val="000000" w:themeColor="text1"/>
        </w:rPr>
        <w:t>6. Regina Rheinländer: Administrative tasks.</w:t>
      </w:r>
    </w:p>
    <w:p w:rsidR="00B57209" w:rsidRPr="00FB58FA" w:rsidRDefault="00B57209">
      <w:pPr>
        <w:overflowPunct/>
        <w:autoSpaceDE/>
        <w:autoSpaceDN/>
        <w:adjustRightInd/>
        <w:spacing w:after="160" w:line="259" w:lineRule="auto"/>
        <w:textAlignment w:val="auto"/>
        <w:rPr>
          <w:rFonts w:cs="Arial"/>
          <w:color w:val="000000" w:themeColor="text1"/>
        </w:rPr>
        <w:sectPr w:rsidR="00B57209" w:rsidRPr="00FB58FA" w:rsidSect="00C004E0">
          <w:headerReference w:type="default" r:id="rId138"/>
          <w:pgSz w:w="11901" w:h="16834" w:code="9"/>
          <w:pgMar w:top="1418" w:right="851" w:bottom="1134" w:left="1418" w:header="720" w:footer="720" w:gutter="0"/>
          <w:pgNumType w:start="1"/>
          <w:cols w:space="720"/>
          <w:docGrid w:linePitch="272"/>
        </w:sectPr>
      </w:pPr>
    </w:p>
    <w:p w:rsidR="00B57209" w:rsidRPr="00200A3A" w:rsidRDefault="00B57209" w:rsidP="00343A60">
      <w:pPr>
        <w:pStyle w:val="Musterberschrift2"/>
        <w:numPr>
          <w:ilvl w:val="1"/>
          <w:numId w:val="84"/>
        </w:numPr>
        <w:rPr>
          <w:rFonts w:cs="Arial"/>
          <w:color w:val="000000" w:themeColor="text1"/>
          <w:szCs w:val="24"/>
          <w:lang w:val="en-US"/>
        </w:rPr>
      </w:pPr>
      <w:r w:rsidRPr="00FB58FA">
        <w:rPr>
          <w:rFonts w:cs="Arial"/>
          <w:lang w:val="en-US"/>
        </w:rPr>
        <w:lastRenderedPageBreak/>
        <w:t xml:space="preserve">About </w:t>
      </w:r>
      <w:r w:rsidRPr="00200A3A">
        <w:rPr>
          <w:rFonts w:cs="Arial"/>
          <w:color w:val="000000" w:themeColor="text1"/>
          <w:szCs w:val="24"/>
          <w:lang w:val="en-US"/>
        </w:rPr>
        <w:t xml:space="preserve">project </w:t>
      </w:r>
      <w:r w:rsidRPr="00200A3A">
        <w:rPr>
          <w:rStyle w:val="ErluterungenMusterZchn0"/>
          <w:rFonts w:cs="Arial"/>
          <w:color w:val="000000" w:themeColor="text1"/>
          <w:sz w:val="24"/>
          <w:szCs w:val="24"/>
          <w:lang w:val="en-US"/>
        </w:rPr>
        <w:t>B2</w:t>
      </w:r>
    </w:p>
    <w:p w:rsidR="00B57209" w:rsidRPr="00FB58FA" w:rsidRDefault="00B57209" w:rsidP="00B57209">
      <w:pPr>
        <w:pStyle w:val="Musterberschrift30"/>
        <w:numPr>
          <w:ilvl w:val="2"/>
          <w:numId w:val="1"/>
        </w:numPr>
        <w:tabs>
          <w:tab w:val="clear" w:pos="8652"/>
          <w:tab w:val="num" w:pos="855"/>
        </w:tabs>
        <w:spacing w:before="240"/>
        <w:ind w:left="856" w:hanging="856"/>
        <w:rPr>
          <w:rFonts w:cs="Arial"/>
        </w:rPr>
      </w:pPr>
      <w:r w:rsidRPr="00FB58FA">
        <w:rPr>
          <w:rFonts w:cs="Arial"/>
        </w:rPr>
        <w:t>Title: Coherent scattering, amplification, and lasing of metal/organic hybrid structures on the nanoscale</w:t>
      </w:r>
    </w:p>
    <w:p w:rsidR="00B57209" w:rsidRPr="00FB58FA" w:rsidRDefault="00B57209" w:rsidP="00B57209">
      <w:pPr>
        <w:pStyle w:val="Musterberschrift30"/>
        <w:numPr>
          <w:ilvl w:val="2"/>
          <w:numId w:val="1"/>
        </w:numPr>
        <w:tabs>
          <w:tab w:val="clear" w:pos="8652"/>
          <w:tab w:val="num" w:pos="855"/>
        </w:tabs>
        <w:spacing w:before="240"/>
        <w:ind w:left="856" w:hanging="856"/>
        <w:rPr>
          <w:rFonts w:cs="Arial"/>
          <w:lang w:val="de-DE"/>
        </w:rPr>
      </w:pPr>
      <w:r w:rsidRPr="00FB58FA">
        <w:rPr>
          <w:rFonts w:cs="Arial"/>
          <w:lang w:val="de-DE"/>
        </w:rPr>
        <w:t>Research areas: Experimental Physics</w:t>
      </w:r>
    </w:p>
    <w:p w:rsidR="00B57209" w:rsidRPr="00FB58FA" w:rsidRDefault="00B57209" w:rsidP="00B57209">
      <w:pPr>
        <w:pStyle w:val="Musterberschrift30"/>
        <w:numPr>
          <w:ilvl w:val="2"/>
          <w:numId w:val="1"/>
        </w:numPr>
        <w:tabs>
          <w:tab w:val="clear" w:pos="8652"/>
          <w:tab w:val="num" w:pos="855"/>
        </w:tabs>
        <w:spacing w:before="240"/>
        <w:ind w:left="856" w:hanging="856"/>
        <w:rPr>
          <w:rFonts w:cs="Arial"/>
        </w:rPr>
      </w:pPr>
      <w:r w:rsidRPr="00FB58FA">
        <w:rPr>
          <w:rFonts w:cs="Arial"/>
        </w:rPr>
        <w:t xml:space="preserve">Principal investigators </w:t>
      </w:r>
    </w:p>
    <w:p w:rsidR="00B57209" w:rsidRPr="00FB58FA" w:rsidRDefault="00B57209" w:rsidP="00B57209">
      <w:pPr>
        <w:tabs>
          <w:tab w:val="left" w:pos="2160"/>
        </w:tabs>
        <w:jc w:val="both"/>
        <w:rPr>
          <w:rFonts w:cs="Arial"/>
        </w:rPr>
      </w:pPr>
      <w:r w:rsidRPr="00FB58FA">
        <w:rPr>
          <w:rFonts w:cs="Arial"/>
        </w:rPr>
        <w:t xml:space="preserve">Ballauff, Matthias, Prof. Dr. (13.07.1952), German </w:t>
      </w:r>
    </w:p>
    <w:p w:rsidR="00B57209" w:rsidRPr="00FB58FA" w:rsidRDefault="00B57209" w:rsidP="00B57209">
      <w:pPr>
        <w:tabs>
          <w:tab w:val="left" w:pos="2160"/>
        </w:tabs>
        <w:jc w:val="both"/>
        <w:rPr>
          <w:rFonts w:cs="Arial"/>
        </w:rPr>
      </w:pPr>
      <w:r w:rsidRPr="00FB58FA">
        <w:rPr>
          <w:rFonts w:cs="Arial"/>
        </w:rPr>
        <w:t>EM-ISFM Soft Matter and Functional Materials</w:t>
      </w:r>
    </w:p>
    <w:p w:rsidR="00B57209" w:rsidRPr="00FB58FA" w:rsidRDefault="00B57209" w:rsidP="00B57209">
      <w:pPr>
        <w:tabs>
          <w:tab w:val="left" w:pos="2160"/>
        </w:tabs>
        <w:jc w:val="both"/>
        <w:rPr>
          <w:rFonts w:cs="Arial"/>
          <w:lang w:val="de-DE"/>
        </w:rPr>
      </w:pPr>
      <w:r w:rsidRPr="00FB58FA">
        <w:rPr>
          <w:rFonts w:cs="Arial"/>
          <w:lang w:val="de-DE"/>
        </w:rPr>
        <w:t>Helmholtz-Zentrum Berlin für Materialien und Energie GmbH (</w:t>
      </w:r>
      <w:r w:rsidRPr="00FB58FA">
        <w:rPr>
          <w:rFonts w:cs="Arial"/>
          <w:b/>
          <w:bCs/>
          <w:lang w:val="de-DE"/>
        </w:rPr>
        <w:t>HZB</w:t>
      </w:r>
      <w:r w:rsidRPr="00FB58FA">
        <w:rPr>
          <w:rFonts w:cs="Arial"/>
          <w:lang w:val="de-DE"/>
        </w:rPr>
        <w:t>)</w:t>
      </w:r>
    </w:p>
    <w:p w:rsidR="00B57209" w:rsidRPr="00FB58FA" w:rsidRDefault="00B57209" w:rsidP="00B57209">
      <w:pPr>
        <w:tabs>
          <w:tab w:val="left" w:pos="2160"/>
        </w:tabs>
        <w:overflowPunct/>
        <w:autoSpaceDE/>
        <w:autoSpaceDN/>
        <w:adjustRightInd/>
        <w:textAlignment w:val="auto"/>
        <w:rPr>
          <w:rFonts w:cs="Arial"/>
          <w:lang w:val="de-DE"/>
        </w:rPr>
      </w:pPr>
      <w:r w:rsidRPr="00FB58FA">
        <w:rPr>
          <w:rFonts w:cs="Arial"/>
          <w:lang w:val="de-DE"/>
        </w:rPr>
        <w:t>Hahn-Meitner-Platz 1, 14109 Berlin</w:t>
      </w:r>
    </w:p>
    <w:p w:rsidR="00B57209" w:rsidRPr="00FB58FA" w:rsidRDefault="00B57209" w:rsidP="00B57209">
      <w:pPr>
        <w:tabs>
          <w:tab w:val="left" w:pos="2160"/>
        </w:tabs>
        <w:overflowPunct/>
        <w:autoSpaceDE/>
        <w:autoSpaceDN/>
        <w:adjustRightInd/>
        <w:textAlignment w:val="auto"/>
        <w:rPr>
          <w:rFonts w:cs="Arial"/>
          <w:lang w:val="de-DE"/>
        </w:rPr>
      </w:pPr>
      <w:r w:rsidRPr="00FB58FA">
        <w:rPr>
          <w:rFonts w:cs="Arial"/>
          <w:lang w:val="de-DE"/>
        </w:rPr>
        <w:t>Phone: +49 (0)30 8062-43071</w:t>
      </w:r>
    </w:p>
    <w:p w:rsidR="00B57209" w:rsidRPr="00FB58FA" w:rsidRDefault="00B57209" w:rsidP="00B57209">
      <w:pPr>
        <w:tabs>
          <w:tab w:val="left" w:pos="2160"/>
        </w:tabs>
        <w:overflowPunct/>
        <w:autoSpaceDE/>
        <w:autoSpaceDN/>
        <w:adjustRightInd/>
        <w:spacing w:after="120"/>
        <w:textAlignment w:val="auto"/>
        <w:rPr>
          <w:rFonts w:cs="Arial"/>
          <w:lang w:val="pt-BR"/>
        </w:rPr>
      </w:pPr>
      <w:r w:rsidRPr="00FB58FA">
        <w:rPr>
          <w:rFonts w:cs="Arial"/>
          <w:lang w:val="pt-BR"/>
        </w:rPr>
        <w:t xml:space="preserve">E-Mail: </w:t>
      </w:r>
      <w:hyperlink r:id="rId139" w:history="1">
        <w:r w:rsidRPr="00FB58FA">
          <w:rPr>
            <w:rStyle w:val="Hyperlink"/>
            <w:rFonts w:cs="Arial"/>
            <w:lang w:val="pt-BR"/>
          </w:rPr>
          <w:t>matthias.ballauff@helmholtz-berlin.de</w:t>
        </w:r>
      </w:hyperlink>
      <w:r w:rsidRPr="00FB58FA">
        <w:rPr>
          <w:rFonts w:cs="Arial"/>
          <w:lang w:val="pt-BR"/>
        </w:rPr>
        <w:t xml:space="preserve"> </w:t>
      </w:r>
    </w:p>
    <w:p w:rsidR="00B57209" w:rsidRPr="00FB58FA" w:rsidRDefault="00B57209" w:rsidP="00B57209">
      <w:pPr>
        <w:pStyle w:val="Vordrucktext"/>
        <w:spacing w:line="240" w:lineRule="auto"/>
        <w:jc w:val="left"/>
        <w:rPr>
          <w:rFonts w:cs="Arial"/>
        </w:rPr>
      </w:pPr>
      <w:r w:rsidRPr="00FB58FA">
        <w:rPr>
          <w:rFonts w:cs="Arial"/>
        </w:rPr>
        <w:t>Benson, Oliver, Prof. Dr. (09. 02. 1965), German</w:t>
      </w:r>
      <w:r w:rsidRPr="00FB58FA">
        <w:rPr>
          <w:rFonts w:cs="Arial"/>
        </w:rPr>
        <w:br/>
        <w:t>Humboldt-Universität zu Berlin (</w:t>
      </w:r>
      <w:r w:rsidRPr="00FB58FA">
        <w:rPr>
          <w:rFonts w:cs="Arial"/>
          <w:b/>
          <w:bCs/>
        </w:rPr>
        <w:t>HUB</w:t>
      </w:r>
      <w:r w:rsidRPr="00FB58FA">
        <w:rPr>
          <w:rFonts w:cs="Arial"/>
        </w:rPr>
        <w:t>)</w:t>
      </w:r>
    </w:p>
    <w:p w:rsidR="00B57209" w:rsidRPr="00FB58FA" w:rsidRDefault="00B57209" w:rsidP="00B57209">
      <w:pPr>
        <w:pStyle w:val="Vordrucktext"/>
        <w:spacing w:line="240" w:lineRule="auto"/>
        <w:jc w:val="left"/>
        <w:rPr>
          <w:rFonts w:cs="Arial"/>
        </w:rPr>
      </w:pPr>
      <w:r w:rsidRPr="00FB58FA">
        <w:rPr>
          <w:rFonts w:cs="Arial"/>
        </w:rPr>
        <w:t>Institut für Physik, Nanooptik</w:t>
      </w:r>
    </w:p>
    <w:p w:rsidR="00B57209" w:rsidRPr="00FB58FA" w:rsidRDefault="00B57209" w:rsidP="00B57209">
      <w:pPr>
        <w:pStyle w:val="Vordrucktext"/>
        <w:spacing w:line="240" w:lineRule="auto"/>
        <w:jc w:val="left"/>
        <w:rPr>
          <w:rFonts w:cs="Arial"/>
        </w:rPr>
      </w:pPr>
      <w:r w:rsidRPr="00FB58FA">
        <w:rPr>
          <w:rFonts w:cs="Arial"/>
        </w:rPr>
        <w:t>Newtonstraße 15, 12489 Berlin</w:t>
      </w:r>
    </w:p>
    <w:p w:rsidR="00B57209" w:rsidRPr="00FB58FA" w:rsidRDefault="00B57209" w:rsidP="00B57209">
      <w:pPr>
        <w:pStyle w:val="Vordrucktext"/>
        <w:spacing w:after="120" w:line="240" w:lineRule="auto"/>
        <w:jc w:val="left"/>
        <w:rPr>
          <w:rFonts w:cs="Arial"/>
          <w:lang w:val="fr-FR"/>
        </w:rPr>
      </w:pPr>
      <w:proofErr w:type="gramStart"/>
      <w:r w:rsidRPr="00FB58FA">
        <w:rPr>
          <w:rFonts w:cs="Arial"/>
          <w:lang w:val="fr-FR"/>
        </w:rPr>
        <w:t>Phone:</w:t>
      </w:r>
      <w:proofErr w:type="gramEnd"/>
      <w:r w:rsidRPr="00FB58FA">
        <w:rPr>
          <w:rFonts w:cs="Arial"/>
          <w:lang w:val="fr-FR"/>
        </w:rPr>
        <w:t xml:space="preserve"> +49 (0)30 2093 4711</w:t>
      </w:r>
      <w:r w:rsidRPr="00FB58FA">
        <w:rPr>
          <w:rFonts w:cs="Arial"/>
          <w:lang w:val="fr-FR"/>
        </w:rPr>
        <w:br/>
        <w:t xml:space="preserve">E-Mail: </w:t>
      </w:r>
      <w:hyperlink r:id="rId140" w:history="1">
        <w:r w:rsidRPr="00FB58FA">
          <w:rPr>
            <w:rStyle w:val="Hyperlink"/>
            <w:rFonts w:cs="Arial"/>
            <w:lang w:val="fr-FR"/>
          </w:rPr>
          <w:t>oliver.benson@physik.hu-berlin.de</w:t>
        </w:r>
      </w:hyperlink>
    </w:p>
    <w:p w:rsidR="00B57209" w:rsidRPr="00FB58FA" w:rsidRDefault="00B57209" w:rsidP="00B57209">
      <w:pPr>
        <w:pStyle w:val="Vordrucktext"/>
        <w:spacing w:line="240" w:lineRule="auto"/>
        <w:jc w:val="left"/>
        <w:rPr>
          <w:rFonts w:cs="Arial"/>
          <w:lang w:val="en-US"/>
        </w:rPr>
      </w:pPr>
      <w:r w:rsidRPr="00FB58FA">
        <w:rPr>
          <w:rFonts w:cs="Arial"/>
          <w:lang w:val="en-US"/>
        </w:rPr>
        <w:t>Lu, Yan, Dr. (02.09.1976), Chinese</w:t>
      </w:r>
    </w:p>
    <w:p w:rsidR="00B57209" w:rsidRPr="00FB58FA" w:rsidRDefault="00B57209" w:rsidP="00B57209">
      <w:pPr>
        <w:tabs>
          <w:tab w:val="left" w:pos="2160"/>
        </w:tabs>
        <w:overflowPunct/>
        <w:autoSpaceDE/>
        <w:autoSpaceDN/>
        <w:adjustRightInd/>
        <w:textAlignment w:val="auto"/>
        <w:rPr>
          <w:rFonts w:cs="Arial"/>
        </w:rPr>
      </w:pPr>
      <w:r w:rsidRPr="00FB58FA">
        <w:rPr>
          <w:rFonts w:cs="Arial"/>
        </w:rPr>
        <w:t>EM-ISFM Soft Matter and Functional Materials</w:t>
      </w:r>
    </w:p>
    <w:p w:rsidR="00B57209" w:rsidRPr="00FB58FA" w:rsidRDefault="00B57209" w:rsidP="00B57209">
      <w:pPr>
        <w:tabs>
          <w:tab w:val="left" w:pos="2160"/>
        </w:tabs>
        <w:overflowPunct/>
        <w:autoSpaceDE/>
        <w:autoSpaceDN/>
        <w:adjustRightInd/>
        <w:textAlignment w:val="auto"/>
        <w:rPr>
          <w:rFonts w:cs="Arial"/>
          <w:lang w:val="de-DE"/>
        </w:rPr>
      </w:pPr>
      <w:r w:rsidRPr="00FB58FA">
        <w:rPr>
          <w:rFonts w:cs="Arial"/>
          <w:lang w:val="de-DE"/>
        </w:rPr>
        <w:t>Helmholtz-Zentrum Berlin für Materialien und Energie GmbH (</w:t>
      </w:r>
      <w:r w:rsidRPr="00FB58FA">
        <w:rPr>
          <w:rFonts w:cs="Arial"/>
          <w:b/>
          <w:bCs/>
          <w:lang w:val="de-DE"/>
        </w:rPr>
        <w:t>HZB</w:t>
      </w:r>
      <w:r w:rsidRPr="00FB58FA">
        <w:rPr>
          <w:rFonts w:cs="Arial"/>
          <w:lang w:val="de-DE"/>
        </w:rPr>
        <w:t>)</w:t>
      </w:r>
    </w:p>
    <w:p w:rsidR="00B57209" w:rsidRPr="00FB58FA" w:rsidRDefault="00B57209" w:rsidP="00B57209">
      <w:pPr>
        <w:tabs>
          <w:tab w:val="left" w:pos="2160"/>
        </w:tabs>
        <w:overflowPunct/>
        <w:autoSpaceDE/>
        <w:autoSpaceDN/>
        <w:adjustRightInd/>
        <w:textAlignment w:val="auto"/>
        <w:rPr>
          <w:rFonts w:cs="Arial"/>
          <w:lang w:val="de-DE"/>
        </w:rPr>
      </w:pPr>
      <w:r w:rsidRPr="00FB58FA">
        <w:rPr>
          <w:rFonts w:cs="Arial"/>
          <w:lang w:val="de-DE"/>
        </w:rPr>
        <w:t>Hahn-Meitner-Platz 1, 14109 Berlin</w:t>
      </w:r>
    </w:p>
    <w:p w:rsidR="00B57209" w:rsidRPr="00FB58FA" w:rsidRDefault="00B57209" w:rsidP="00B57209">
      <w:pPr>
        <w:tabs>
          <w:tab w:val="left" w:pos="2160"/>
        </w:tabs>
        <w:overflowPunct/>
        <w:autoSpaceDE/>
        <w:autoSpaceDN/>
        <w:adjustRightInd/>
        <w:textAlignment w:val="auto"/>
        <w:rPr>
          <w:rFonts w:cs="Arial"/>
          <w:lang w:val="de-DE"/>
        </w:rPr>
      </w:pPr>
      <w:r w:rsidRPr="00FB58FA">
        <w:rPr>
          <w:rFonts w:cs="Arial"/>
          <w:lang w:val="de-DE"/>
        </w:rPr>
        <w:t>Phone: +49 (0)30 8062-43191</w:t>
      </w:r>
    </w:p>
    <w:p w:rsidR="00B57209" w:rsidRPr="00FB58FA" w:rsidRDefault="00B57209" w:rsidP="00B57209">
      <w:pPr>
        <w:tabs>
          <w:tab w:val="left" w:pos="2160"/>
        </w:tabs>
        <w:overflowPunct/>
        <w:autoSpaceDE/>
        <w:autoSpaceDN/>
        <w:adjustRightInd/>
        <w:textAlignment w:val="auto"/>
        <w:rPr>
          <w:rFonts w:cs="Arial"/>
          <w:lang w:val="pt-BR"/>
        </w:rPr>
      </w:pPr>
      <w:r w:rsidRPr="00FB58FA">
        <w:rPr>
          <w:rFonts w:cs="Arial"/>
          <w:lang w:val="pt-BR"/>
        </w:rPr>
        <w:t xml:space="preserve">E-Mail: </w:t>
      </w:r>
      <w:hyperlink r:id="rId141" w:history="1">
        <w:r w:rsidRPr="00FB58FA">
          <w:rPr>
            <w:rStyle w:val="Hyperlink"/>
            <w:rFonts w:cs="Arial"/>
            <w:lang w:val="pt-BR"/>
          </w:rPr>
          <w:t>yan.lu@helmholtz-berlin.de</w:t>
        </w:r>
      </w:hyperlink>
    </w:p>
    <w:p w:rsidR="00B57209" w:rsidRPr="00FB58FA" w:rsidRDefault="00B57209" w:rsidP="00B57209">
      <w:pPr>
        <w:pStyle w:val="Musterberschrift30"/>
        <w:numPr>
          <w:ilvl w:val="2"/>
          <w:numId w:val="1"/>
        </w:numPr>
        <w:tabs>
          <w:tab w:val="clear" w:pos="8652"/>
          <w:tab w:val="num" w:pos="855"/>
        </w:tabs>
        <w:ind w:left="855"/>
        <w:rPr>
          <w:rFonts w:cs="Arial"/>
        </w:rPr>
      </w:pPr>
      <w:r w:rsidRPr="00FB58FA">
        <w:rPr>
          <w:rFonts w:cs="Arial"/>
        </w:rPr>
        <w:t>Legal issues</w:t>
      </w:r>
    </w:p>
    <w:p w:rsidR="00B57209" w:rsidRPr="00FB58FA" w:rsidRDefault="00B57209" w:rsidP="00B57209">
      <w:pPr>
        <w:rPr>
          <w:rFonts w:cs="Arial"/>
          <w:sz w:val="16"/>
          <w:szCs w:val="16"/>
          <w:lang w:val="de-DE"/>
        </w:rPr>
      </w:pPr>
      <w:r w:rsidRPr="00FB58FA">
        <w:rPr>
          <w:rFonts w:cs="Arial"/>
          <w:lang w:val="de-DE"/>
        </w:rPr>
        <w:t xml:space="preserve">This project includes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9"/>
        <w:gridCol w:w="7428"/>
        <w:gridCol w:w="1925"/>
      </w:tblGrid>
      <w:tr w:rsidR="00B57209" w:rsidRPr="00FB58FA" w:rsidTr="00B57209">
        <w:trPr>
          <w:trHeight w:val="210"/>
        </w:trPr>
        <w:tc>
          <w:tcPr>
            <w:tcW w:w="419" w:type="dxa"/>
          </w:tcPr>
          <w:p w:rsidR="00B57209" w:rsidRPr="00FB58FA" w:rsidRDefault="00B57209" w:rsidP="00B57209">
            <w:pPr>
              <w:rPr>
                <w:rFonts w:cs="Arial"/>
              </w:rPr>
            </w:pPr>
            <w:r w:rsidRPr="00FB58FA">
              <w:rPr>
                <w:rFonts w:cs="Arial"/>
              </w:rPr>
              <w:t>1.</w:t>
            </w:r>
          </w:p>
        </w:tc>
        <w:tc>
          <w:tcPr>
            <w:tcW w:w="7428" w:type="dxa"/>
          </w:tcPr>
          <w:p w:rsidR="00B57209" w:rsidRPr="00FB58FA" w:rsidRDefault="00B57209" w:rsidP="00B57209">
            <w:pPr>
              <w:rPr>
                <w:rFonts w:cs="Arial"/>
              </w:rPr>
            </w:pPr>
            <w:proofErr w:type="gramStart"/>
            <w:r w:rsidRPr="00FB58FA">
              <w:rPr>
                <w:rFonts w:cs="Arial"/>
              </w:rPr>
              <w:t>research</w:t>
            </w:r>
            <w:proofErr w:type="gramEnd"/>
            <w:r w:rsidRPr="00FB58FA">
              <w:rPr>
                <w:rFonts w:cs="Arial"/>
              </w:rPr>
              <w:t xml:space="preserve"> on human subjects or human material.</w:t>
            </w:r>
          </w:p>
        </w:tc>
        <w:tc>
          <w:tcPr>
            <w:tcW w:w="1925" w:type="dxa"/>
          </w:tcPr>
          <w:p w:rsidR="00B57209" w:rsidRPr="00FB58FA" w:rsidRDefault="00B57209" w:rsidP="00B57209">
            <w:pPr>
              <w:pStyle w:val="ErluterungenMuster0"/>
              <w:rPr>
                <w:rFonts w:cs="Arial"/>
                <w:color w:val="auto"/>
              </w:rPr>
            </w:pPr>
            <w:r w:rsidRPr="00FB58FA">
              <w:rPr>
                <w:rFonts w:cs="Arial"/>
                <w:color w:val="auto"/>
              </w:rPr>
              <w:t>no</w:t>
            </w:r>
          </w:p>
        </w:tc>
      </w:tr>
      <w:tr w:rsidR="00B57209" w:rsidRPr="00FB58FA" w:rsidTr="00B57209">
        <w:tc>
          <w:tcPr>
            <w:tcW w:w="419" w:type="dxa"/>
          </w:tcPr>
          <w:p w:rsidR="00B57209" w:rsidRPr="00FB58FA" w:rsidRDefault="00B57209" w:rsidP="00B57209">
            <w:pPr>
              <w:rPr>
                <w:rFonts w:cs="Arial"/>
              </w:rPr>
            </w:pPr>
            <w:r w:rsidRPr="00FB58FA">
              <w:rPr>
                <w:rFonts w:cs="Arial"/>
              </w:rPr>
              <w:t>2.</w:t>
            </w:r>
          </w:p>
        </w:tc>
        <w:tc>
          <w:tcPr>
            <w:tcW w:w="7428" w:type="dxa"/>
          </w:tcPr>
          <w:p w:rsidR="00B57209" w:rsidRPr="00FB58FA" w:rsidRDefault="00B57209" w:rsidP="00B57209">
            <w:pPr>
              <w:rPr>
                <w:rFonts w:cs="Arial"/>
              </w:rPr>
            </w:pPr>
            <w:proofErr w:type="gramStart"/>
            <w:r w:rsidRPr="00FB58FA">
              <w:rPr>
                <w:rFonts w:cs="Arial"/>
              </w:rPr>
              <w:t>clinical</w:t>
            </w:r>
            <w:proofErr w:type="gramEnd"/>
            <w:r w:rsidRPr="00FB58FA">
              <w:rPr>
                <w:rFonts w:cs="Arial"/>
              </w:rPr>
              <w:t xml:space="preserve"> trials.</w:t>
            </w:r>
          </w:p>
        </w:tc>
        <w:tc>
          <w:tcPr>
            <w:tcW w:w="1925" w:type="dxa"/>
          </w:tcPr>
          <w:p w:rsidR="00B57209" w:rsidRPr="00FB58FA" w:rsidRDefault="00B57209" w:rsidP="00B57209">
            <w:pPr>
              <w:pStyle w:val="ErluterungenMuster0"/>
              <w:rPr>
                <w:rFonts w:cs="Arial"/>
                <w:color w:val="auto"/>
              </w:rPr>
            </w:pPr>
            <w:r w:rsidRPr="00FB58FA">
              <w:rPr>
                <w:rFonts w:cs="Arial"/>
                <w:color w:val="auto"/>
              </w:rPr>
              <w:t>no</w:t>
            </w:r>
          </w:p>
        </w:tc>
      </w:tr>
      <w:tr w:rsidR="00B57209" w:rsidRPr="00FB58FA" w:rsidTr="00B57209">
        <w:tc>
          <w:tcPr>
            <w:tcW w:w="419" w:type="dxa"/>
          </w:tcPr>
          <w:p w:rsidR="00B57209" w:rsidRPr="00FB58FA" w:rsidRDefault="00B57209" w:rsidP="00B57209">
            <w:pPr>
              <w:rPr>
                <w:rFonts w:cs="Arial"/>
              </w:rPr>
            </w:pPr>
            <w:r w:rsidRPr="00FB58FA">
              <w:rPr>
                <w:rFonts w:cs="Arial"/>
              </w:rPr>
              <w:t>3.</w:t>
            </w:r>
          </w:p>
        </w:tc>
        <w:tc>
          <w:tcPr>
            <w:tcW w:w="7428" w:type="dxa"/>
          </w:tcPr>
          <w:p w:rsidR="00B57209" w:rsidRPr="00FB58FA" w:rsidRDefault="00B57209" w:rsidP="00B57209">
            <w:pPr>
              <w:rPr>
                <w:rFonts w:cs="Arial"/>
              </w:rPr>
            </w:pPr>
            <w:proofErr w:type="gramStart"/>
            <w:r w:rsidRPr="00FB58FA">
              <w:rPr>
                <w:rFonts w:cs="Arial"/>
              </w:rPr>
              <w:t>experiments</w:t>
            </w:r>
            <w:proofErr w:type="gramEnd"/>
            <w:r w:rsidRPr="00FB58FA">
              <w:rPr>
                <w:rFonts w:cs="Arial"/>
              </w:rPr>
              <w:t xml:space="preserve"> involving vertebrates.</w:t>
            </w:r>
          </w:p>
        </w:tc>
        <w:tc>
          <w:tcPr>
            <w:tcW w:w="1925" w:type="dxa"/>
          </w:tcPr>
          <w:p w:rsidR="00B57209" w:rsidRPr="00FB58FA" w:rsidRDefault="00B57209" w:rsidP="00B57209">
            <w:pPr>
              <w:pStyle w:val="ErluterungenMuster0"/>
              <w:rPr>
                <w:rFonts w:cs="Arial"/>
                <w:color w:val="auto"/>
              </w:rPr>
            </w:pPr>
            <w:r w:rsidRPr="00FB58FA">
              <w:rPr>
                <w:rFonts w:cs="Arial"/>
                <w:color w:val="auto"/>
              </w:rPr>
              <w:t>no</w:t>
            </w:r>
          </w:p>
        </w:tc>
      </w:tr>
      <w:tr w:rsidR="00B57209" w:rsidRPr="00FB58FA" w:rsidTr="00B57209">
        <w:tc>
          <w:tcPr>
            <w:tcW w:w="419" w:type="dxa"/>
          </w:tcPr>
          <w:p w:rsidR="00B57209" w:rsidRPr="00FB58FA" w:rsidRDefault="00B57209" w:rsidP="00B57209">
            <w:pPr>
              <w:rPr>
                <w:rFonts w:cs="Arial"/>
              </w:rPr>
            </w:pPr>
            <w:r w:rsidRPr="00FB58FA">
              <w:rPr>
                <w:rFonts w:cs="Arial"/>
              </w:rPr>
              <w:t xml:space="preserve">4. </w:t>
            </w:r>
          </w:p>
        </w:tc>
        <w:tc>
          <w:tcPr>
            <w:tcW w:w="7428" w:type="dxa"/>
          </w:tcPr>
          <w:p w:rsidR="00B57209" w:rsidRPr="00FB58FA" w:rsidRDefault="00B57209" w:rsidP="00B57209">
            <w:pPr>
              <w:rPr>
                <w:rFonts w:cs="Arial"/>
              </w:rPr>
            </w:pPr>
            <w:proofErr w:type="gramStart"/>
            <w:r w:rsidRPr="00FB58FA">
              <w:rPr>
                <w:rFonts w:cs="Arial"/>
              </w:rPr>
              <w:t>experiments</w:t>
            </w:r>
            <w:proofErr w:type="gramEnd"/>
            <w:r w:rsidRPr="00FB58FA">
              <w:rPr>
                <w:rFonts w:cs="Arial"/>
              </w:rPr>
              <w:t xml:space="preserve"> involving recombinant DNA.</w:t>
            </w:r>
          </w:p>
        </w:tc>
        <w:tc>
          <w:tcPr>
            <w:tcW w:w="1925" w:type="dxa"/>
          </w:tcPr>
          <w:p w:rsidR="00B57209" w:rsidRPr="00FB58FA" w:rsidRDefault="00B57209" w:rsidP="00B57209">
            <w:pPr>
              <w:pStyle w:val="ErluterungenMuster0"/>
              <w:rPr>
                <w:rFonts w:cs="Arial"/>
                <w:color w:val="auto"/>
              </w:rPr>
            </w:pPr>
            <w:r w:rsidRPr="00FB58FA">
              <w:rPr>
                <w:rFonts w:cs="Arial"/>
                <w:color w:val="auto"/>
              </w:rPr>
              <w:t>no</w:t>
            </w:r>
          </w:p>
        </w:tc>
      </w:tr>
      <w:tr w:rsidR="00B57209" w:rsidRPr="00FB58FA" w:rsidTr="00B57209">
        <w:tc>
          <w:tcPr>
            <w:tcW w:w="419" w:type="dxa"/>
          </w:tcPr>
          <w:p w:rsidR="00B57209" w:rsidRPr="00FB58FA" w:rsidRDefault="00B57209" w:rsidP="00B57209">
            <w:pPr>
              <w:rPr>
                <w:rFonts w:cs="Arial"/>
              </w:rPr>
            </w:pPr>
            <w:r w:rsidRPr="00FB58FA">
              <w:rPr>
                <w:rFonts w:cs="Arial"/>
              </w:rPr>
              <w:t>5.</w:t>
            </w:r>
          </w:p>
        </w:tc>
        <w:tc>
          <w:tcPr>
            <w:tcW w:w="7428" w:type="dxa"/>
          </w:tcPr>
          <w:p w:rsidR="00B57209" w:rsidRPr="00FB58FA" w:rsidRDefault="00B57209" w:rsidP="00B57209">
            <w:pPr>
              <w:rPr>
                <w:rFonts w:cs="Arial"/>
              </w:rPr>
            </w:pPr>
            <w:proofErr w:type="gramStart"/>
            <w:r w:rsidRPr="00FB58FA">
              <w:rPr>
                <w:rFonts w:cs="Arial"/>
              </w:rPr>
              <w:t>research</w:t>
            </w:r>
            <w:proofErr w:type="gramEnd"/>
            <w:r w:rsidRPr="00FB58FA">
              <w:rPr>
                <w:rFonts w:cs="Arial"/>
              </w:rPr>
              <w:t xml:space="preserve"> involving human embryonic stem cells.</w:t>
            </w:r>
          </w:p>
        </w:tc>
        <w:tc>
          <w:tcPr>
            <w:tcW w:w="1925" w:type="dxa"/>
          </w:tcPr>
          <w:p w:rsidR="00B57209" w:rsidRPr="00FB58FA" w:rsidRDefault="00B57209" w:rsidP="00B57209">
            <w:pPr>
              <w:pStyle w:val="ErluterungenMuster0"/>
              <w:rPr>
                <w:rFonts w:cs="Arial"/>
                <w:color w:val="auto"/>
              </w:rPr>
            </w:pPr>
            <w:r w:rsidRPr="00FB58FA">
              <w:rPr>
                <w:rFonts w:cs="Arial"/>
                <w:color w:val="auto"/>
              </w:rPr>
              <w:t>no</w:t>
            </w:r>
          </w:p>
        </w:tc>
      </w:tr>
      <w:tr w:rsidR="00B57209" w:rsidRPr="00FB58FA" w:rsidTr="00B57209">
        <w:tc>
          <w:tcPr>
            <w:tcW w:w="419" w:type="dxa"/>
          </w:tcPr>
          <w:p w:rsidR="00B57209" w:rsidRPr="00FB58FA" w:rsidRDefault="00B57209" w:rsidP="00B57209">
            <w:pPr>
              <w:rPr>
                <w:rFonts w:cs="Arial"/>
              </w:rPr>
            </w:pPr>
            <w:r w:rsidRPr="00FB58FA">
              <w:rPr>
                <w:rFonts w:cs="Arial"/>
              </w:rPr>
              <w:t>6.</w:t>
            </w:r>
          </w:p>
        </w:tc>
        <w:tc>
          <w:tcPr>
            <w:tcW w:w="7428" w:type="dxa"/>
          </w:tcPr>
          <w:p w:rsidR="00B57209" w:rsidRPr="00FB58FA" w:rsidRDefault="00B57209" w:rsidP="00B57209">
            <w:pPr>
              <w:rPr>
                <w:rFonts w:cs="Arial"/>
              </w:rPr>
            </w:pPr>
            <w:proofErr w:type="gramStart"/>
            <w:r w:rsidRPr="00FB58FA">
              <w:rPr>
                <w:rFonts w:cs="Arial"/>
              </w:rPr>
              <w:t>research</w:t>
            </w:r>
            <w:proofErr w:type="gramEnd"/>
            <w:r w:rsidRPr="00FB58FA">
              <w:rPr>
                <w:rFonts w:cs="Arial"/>
              </w:rPr>
              <w:t xml:space="preserve"> concerning the Convention on Biological Diversity.</w:t>
            </w:r>
          </w:p>
        </w:tc>
        <w:tc>
          <w:tcPr>
            <w:tcW w:w="1925" w:type="dxa"/>
          </w:tcPr>
          <w:p w:rsidR="00B57209" w:rsidRPr="00FB58FA" w:rsidRDefault="00B57209" w:rsidP="00B57209">
            <w:pPr>
              <w:pStyle w:val="ErluterungenMuster0"/>
              <w:rPr>
                <w:rFonts w:cs="Arial"/>
                <w:color w:val="auto"/>
              </w:rPr>
            </w:pPr>
            <w:r w:rsidRPr="00FB58FA">
              <w:rPr>
                <w:rFonts w:cs="Arial"/>
                <w:color w:val="auto"/>
              </w:rPr>
              <w:t>no</w:t>
            </w:r>
          </w:p>
        </w:tc>
      </w:tr>
    </w:tbl>
    <w:p w:rsidR="00B57209" w:rsidRPr="00FB58FA" w:rsidRDefault="00B57209" w:rsidP="00B57209">
      <w:pPr>
        <w:pStyle w:val="Musterberschrift20"/>
        <w:numPr>
          <w:ilvl w:val="1"/>
          <w:numId w:val="1"/>
        </w:numPr>
        <w:spacing w:before="240" w:after="0"/>
        <w:ind w:left="856" w:hanging="856"/>
        <w:rPr>
          <w:rFonts w:cs="Arial"/>
        </w:rPr>
      </w:pPr>
      <w:r w:rsidRPr="00FB58FA">
        <w:rPr>
          <w:rFonts w:cs="Arial"/>
        </w:rPr>
        <w:t>Summary</w:t>
      </w:r>
    </w:p>
    <w:p w:rsidR="00B57209" w:rsidRPr="00FB58FA" w:rsidRDefault="00B57209" w:rsidP="00B57209">
      <w:pPr>
        <w:jc w:val="both"/>
        <w:rPr>
          <w:rFonts w:cs="Arial"/>
        </w:rPr>
      </w:pPr>
      <w:r w:rsidRPr="00FB58FA">
        <w:rPr>
          <w:rFonts w:cs="Arial"/>
          <w:lang w:val="en-US"/>
        </w:rPr>
        <w:t>In this project we will</w:t>
      </w:r>
      <w:r w:rsidRPr="00FB58FA">
        <w:rPr>
          <w:rFonts w:cs="Arial"/>
        </w:rPr>
        <w:t xml:space="preserve"> reveal the </w:t>
      </w:r>
      <w:r w:rsidRPr="00FB58FA">
        <w:rPr>
          <w:rFonts w:cs="Arial"/>
          <w:lang w:val="en-US"/>
        </w:rPr>
        <w:t xml:space="preserve">interaction of organic molecules within </w:t>
      </w:r>
      <w:r w:rsidRPr="00FB58FA">
        <w:rPr>
          <w:rFonts w:cs="Arial"/>
        </w:rPr>
        <w:t>metal-organic hybrid structures on (sub-</w:t>
      </w:r>
      <w:proofErr w:type="gramStart"/>
      <w:r w:rsidRPr="00FB58FA">
        <w:rPr>
          <w:rFonts w:cs="Arial"/>
        </w:rPr>
        <w:t>)nanometer</w:t>
      </w:r>
      <w:proofErr w:type="gramEnd"/>
      <w:r w:rsidRPr="00FB58FA">
        <w:rPr>
          <w:rFonts w:cs="Arial"/>
        </w:rPr>
        <w:t xml:space="preserve"> dimensions. Our approach aims at a comprehensive understanding from a single molecule level up to high-density molecular layers. Ultimate control of fabrication via chemical synthesis of layered and core-shell structures as well as single-molecule deposition &amp; single-particle manipulation will be combined with ultra-sensitive spectroscopy and time-resolved photon counting. Rigorous quantitative modelling of the structures will be performed in close cooperation with theory groups. We have defined 3 main objectives for the continuation of our project that are based on the present status of research in metal-organic hybrid structures and on our own results of the first CRC funding period. We will (1) </w:t>
      </w:r>
      <w:r w:rsidRPr="00FB58FA">
        <w:rPr>
          <w:rFonts w:cs="Arial"/>
          <w:u w:val="single"/>
          <w:lang w:val="en-US"/>
        </w:rPr>
        <w:t>analyze and demarcate collective c</w:t>
      </w:r>
      <w:r w:rsidRPr="00FB58FA">
        <w:rPr>
          <w:rFonts w:cs="Arial"/>
          <w:u w:val="single"/>
        </w:rPr>
        <w:t xml:space="preserve">oherent effects in </w:t>
      </w:r>
      <w:r w:rsidRPr="00FB58FA">
        <w:rPr>
          <w:rFonts w:cs="Arial"/>
          <w:u w:val="single"/>
          <w:lang w:val="en-US"/>
        </w:rPr>
        <w:t>active organic/plasmonic hybrid nano-structures</w:t>
      </w:r>
      <w:r w:rsidRPr="00FB58FA">
        <w:rPr>
          <w:rFonts w:cs="Arial"/>
          <w:lang w:val="en-US"/>
        </w:rPr>
        <w:t>. This is motivated in particular by the debate on published reports on spasing in metal-organic nanostructures. As second objective we will (</w:t>
      </w:r>
      <w:r w:rsidRPr="00FB58FA">
        <w:rPr>
          <w:rFonts w:cs="Arial"/>
        </w:rPr>
        <w:t>2</w:t>
      </w:r>
      <w:r w:rsidRPr="00FB58FA">
        <w:rPr>
          <w:rFonts w:cs="Arial"/>
          <w:lang w:val="en-US"/>
        </w:rPr>
        <w:t xml:space="preserve">) strive for a </w:t>
      </w:r>
      <w:r w:rsidRPr="00FB58FA">
        <w:rPr>
          <w:rFonts w:cs="Arial"/>
          <w:u w:val="single"/>
          <w:lang w:val="en-US"/>
        </w:rPr>
        <w:t>quantitative experimental and theoretical understanding of molecule-plasmon coupling in confined geometries from single molecules to spasers</w:t>
      </w:r>
      <w:r w:rsidRPr="00FB58FA">
        <w:rPr>
          <w:rFonts w:cs="Arial"/>
          <w:lang w:val="en-US"/>
        </w:rPr>
        <w:t xml:space="preserve">. This shall shed light on </w:t>
      </w:r>
      <w:r w:rsidRPr="00FB58FA">
        <w:rPr>
          <w:rFonts w:cs="Arial"/>
        </w:rPr>
        <w:t xml:space="preserve">the physics of molecule-metal coupling in the regime of a distance of few nanometers approaching the molecular scale where many common approximations fail. Finally we will (3) </w:t>
      </w:r>
      <w:r w:rsidRPr="00FB58FA">
        <w:rPr>
          <w:rFonts w:cs="Arial"/>
          <w:u w:val="single"/>
        </w:rPr>
        <w:t xml:space="preserve">explore routes towards novel dielectric nanolasers </w:t>
      </w:r>
      <w:r w:rsidRPr="00FB58FA">
        <w:rPr>
          <w:rFonts w:cs="Arial"/>
        </w:rPr>
        <w:t>which have recently been suggested as alternative to spasers, but yet preserving their advantages of low modal volume and fast response. The project will continue as joint effort between the HZB and the HUB, bringing together extensive expertise in synthesis of metal-organic hybrid structures and spectroscopy of nanophotonic systems.</w:t>
      </w:r>
    </w:p>
    <w:p w:rsidR="00B57209" w:rsidRPr="00FB58FA" w:rsidRDefault="00B57209" w:rsidP="00B57209">
      <w:pPr>
        <w:pStyle w:val="Musterberschrift20"/>
        <w:numPr>
          <w:ilvl w:val="1"/>
          <w:numId w:val="1"/>
        </w:numPr>
        <w:spacing w:before="0" w:after="0"/>
        <w:rPr>
          <w:rFonts w:cs="Arial"/>
        </w:rPr>
      </w:pPr>
      <w:r w:rsidRPr="00FB58FA">
        <w:rPr>
          <w:rFonts w:cs="Arial"/>
        </w:rPr>
        <w:lastRenderedPageBreak/>
        <w:t>Research rationale</w:t>
      </w:r>
      <w:r w:rsidRPr="00FB58FA">
        <w:rPr>
          <w:rFonts w:cs="Arial"/>
        </w:rPr>
        <w:br/>
      </w:r>
    </w:p>
    <w:p w:rsidR="00B57209" w:rsidRPr="00FB58FA" w:rsidRDefault="00B57209" w:rsidP="00B57209">
      <w:pPr>
        <w:pStyle w:val="Musterberschrift30"/>
        <w:numPr>
          <w:ilvl w:val="2"/>
          <w:numId w:val="1"/>
        </w:numPr>
        <w:tabs>
          <w:tab w:val="clear" w:pos="8652"/>
          <w:tab w:val="num" w:pos="855"/>
        </w:tabs>
        <w:spacing w:before="0" w:after="0"/>
        <w:ind w:left="855"/>
        <w:rPr>
          <w:rFonts w:cs="Arial"/>
        </w:rPr>
      </w:pPr>
      <w:r w:rsidRPr="00FB58FA">
        <w:rPr>
          <w:rFonts w:cs="Arial"/>
        </w:rPr>
        <w:t>Current state of understanding and preliminary work</w:t>
      </w:r>
      <w:r w:rsidRPr="00FB58FA">
        <w:rPr>
          <w:rFonts w:cs="Arial"/>
        </w:rPr>
        <w:br/>
      </w:r>
    </w:p>
    <w:p w:rsidR="00B57209" w:rsidRPr="00FB58FA" w:rsidRDefault="00B57209" w:rsidP="00B57209">
      <w:pPr>
        <w:pStyle w:val="ErluterungenMuster0"/>
        <w:rPr>
          <w:rFonts w:cs="Arial"/>
          <w:b/>
          <w:bCs/>
          <w:color w:val="auto"/>
        </w:rPr>
      </w:pPr>
      <w:r w:rsidRPr="00FB58FA">
        <w:rPr>
          <w:rFonts w:cs="Arial"/>
          <w:b/>
          <w:bCs/>
          <w:color w:val="auto"/>
        </w:rPr>
        <w:t xml:space="preserve">Motivation of the project </w:t>
      </w:r>
    </w:p>
    <w:p w:rsidR="00B57209" w:rsidRPr="00FB58FA" w:rsidRDefault="00B57209" w:rsidP="00B57209">
      <w:pPr>
        <w:jc w:val="both"/>
        <w:rPr>
          <w:rFonts w:cs="Arial"/>
          <w:lang w:val="en-US"/>
        </w:rPr>
      </w:pPr>
      <w:r w:rsidRPr="00FB58FA">
        <w:rPr>
          <w:rFonts w:cs="Arial"/>
        </w:rPr>
        <w:t>A spaser</w:t>
      </w:r>
      <w:r w:rsidRPr="00FB58FA">
        <w:rPr>
          <w:rFonts w:cs="Arial"/>
          <w:lang w:val="en-US"/>
        </w:rPr>
        <w:t xml:space="preserve"> (Surface Plasmon Amplification by Stimulated Emission of Radiation) as suggested by Bergman and Stockman in 2003</w:t>
      </w:r>
      <w:r w:rsidRPr="00FB58FA">
        <w:rPr>
          <w:rFonts w:cs="Arial"/>
          <w:lang w:val="en-US"/>
        </w:rPr>
        <w:fldChar w:fldCharType="begin" w:fldLock="1"/>
      </w:r>
      <w:r w:rsidRPr="00FB58FA">
        <w:rPr>
          <w:rFonts w:cs="Arial"/>
          <w:lang w:val="en-US"/>
        </w:rPr>
        <w:instrText>ADDIN CSL_CITATION { "citationItems" : [ { "id" : "ITEM-1", "itemData" : { "DOI" : "10.1103/PhysRevLett.90.027402", "author" : [ { "dropping-particle" : "", "family" : "Bergman", "given" : "DJ", "non-dropping-particle" : "", "parse-names" : false, "suffix" : "" }, { "dropping-particle" : "", "family" : "Stockman", "given" : "MI", "non-dropping-particle" : "", "parse-names" : false, "suffix" : "" } ], "container-title" : "Physical review letters", "id" : "ITEM-1", "issue" : "January", "issued" : { "date-parts" : [ [ "2003" ] ] }, "page" : "1-4", "title" : "Surface plasmon amplification by stimulated emission of radiation: quantum generation of coherent surface plasmons in nanosystems", "type" : "article-journal" }, "uris" : [ "http://www.mendeley.com/documents/?uuid=0db440d8-9725-4690-a713-a61ec949b25a" ] } ], "mendeley" : { "previouslyFormattedCitation" : "\u00a0[1]"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[1]</w:t>
      </w:r>
      <w:r w:rsidRPr="00FB58FA">
        <w:rPr>
          <w:rFonts w:cs="Arial"/>
          <w:lang w:val="en-US"/>
        </w:rPr>
        <w:fldChar w:fldCharType="end"/>
      </w:r>
      <w:r w:rsidRPr="00FB58FA">
        <w:rPr>
          <w:rFonts w:cs="Arial"/>
          <w:lang w:val="en-US"/>
        </w:rPr>
        <w:t xml:space="preserve"> is a hybrid structure consisting of a metal core acting as resonator for localized surface plasmons surrounded by a gain medium. Organic molecules may provide sufficient gain, and many metal-silica core-shell systems with embedded dye molecules have been investigated</w:t>
      </w:r>
      <w:r w:rsidRPr="00FB58FA">
        <w:rPr>
          <w:rFonts w:cs="Arial"/>
          <w:lang w:val="en-US"/>
        </w:rPr>
        <w:fldChar w:fldCharType="begin" w:fldLock="1"/>
      </w:r>
      <w:r w:rsidRPr="00FB58FA">
        <w:rPr>
          <w:rFonts w:cs="Arial"/>
          <w:lang w:val="en-US"/>
        </w:rPr>
        <w:instrText>ADDIN CSL_CITATION { "citationItems" : [ { "id" : "ITEM-1", "itemData" : { "DOI" : "10.1021/nn301716q", "ISSN" : "1936-086X", "PMID" : "22690741", "abstract" : "Plasmonics exhibits the potential to break the diffraction limit and bridge the gap between electronics and photonics by routing and manipulating light at the nanoscale. However, the inherent and strong energy dissipation present in metals, especially in the near-infrared and visible wavelength ranges, significantly hampers the applications in nanophotonics. Therefore, it is a major challenge to mitigate the losses. One way to compensate the losses is to incorporate gain media into plasmonics. Here, we experimentally show that the incorporation of gain material into a local surface plasmonic system (Au/silica/silica dye core-multishell nanoparticles) leads to a resonant energy transfer from the gain media to the plasmon. The optimized conditions for the largest loss compensation are reported. Both the coupling distance and the spectral overlap are the key factors to determine the resulting energy transfer. The interplay of these factors leads to a non-monotonous photoluminescence dependence as a function of the silica spacer shell thickness. Nonradiative transfer rate is increased by more than 3 orders of magnitude at the resonant condition, which is key evidence of the strongest coupling occurring between the plasmon and the gain material.", "author" : [ { "dropping-particle" : "", "family" : "Peng", "given" : "Bo", "non-dropping-particle" : "", "parse-names" : false, "suffix" : "" }, { "dropping-particle" : "", "family" : "Zhang", "given" : "Qing", "non-dropping-particle" : "", "parse-names" : false, "suffix" : "" }, { "dropping-particle" : "", "family" : "Liu", "given" : "Xinfeng", "non-dropping-particle" : "", "parse-names" : false, "suffix" : "" }, { "dropping-particle" : "", "family" : "Ji", "given" : "Yun", "non-dropping-particle" : "", "parse-names" : false, "suffix" : "" }, { "dropping-particle" : "", "family" : "Demir", "given" : "Hilmi Volkan", "non-dropping-particle" : "", "parse-names" : false, "suffix" : "" }, { "dropping-particle" : "", "family" : "Huan", "given" : "Cheng Hon Alfred", "non-dropping-particle" : "", "parse-names" : false, "suffix" : "" }, { "dropping-particle" : "", "family" : "Sum", "given" : "Tze Chien", "non-dropping-particle" : "", "parse-names" : false, "suffix" : "" }, { "dropping-particle" : "", "family" : "Xiong", "given" : "Qihua", "non-dropping-particle" : "", "parse-names" : false, "suffix" : "" } ], "container-title" : "ACS nano", "id" : "ITEM-1", "issue" : "7", "issued" : { "date-parts" : [ [ "2012", "7", "24" ] ] }, "page" : "6250-9", "publisher" : "American Chemical Society", "title" : "Fluorophore-doped core-multishell spherical plasmonic nanocavities: resonant energy transfer toward a loss compensation.", "type" : "article-journal", "volume" : "6" }, "uris" : [ "http://www.mendeley.com/documents/?uuid=c1f04308-6466-4108-9949-34fa10a46f8c" ] } ], "mendeley" : { "previouslyFormattedCitation" : "\u00a0[2]"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[2]</w:t>
      </w:r>
      <w:r w:rsidRPr="00FB58FA">
        <w:rPr>
          <w:rFonts w:cs="Arial"/>
          <w:lang w:val="en-US"/>
        </w:rPr>
        <w:fldChar w:fldCharType="end"/>
      </w:r>
      <w:r w:rsidRPr="00FB58FA">
        <w:rPr>
          <w:rFonts w:cs="Arial"/>
          <w:lang w:val="en-US"/>
        </w:rPr>
        <w:t>. In 2009 spasing in a metal-organic silica core-shell structure was reported by Noginov et al.</w:t>
      </w:r>
      <w:r w:rsidRPr="00FB58FA">
        <w:rPr>
          <w:rFonts w:cs="Arial"/>
          <w:lang w:val="en-US"/>
        </w:rPr>
        <w:fldChar w:fldCharType="begin" w:fldLock="1"/>
      </w:r>
      <w:r w:rsidRPr="00FB58FA">
        <w:rPr>
          <w:rFonts w:cs="Arial"/>
          <w:lang w:val="en-US"/>
        </w:rPr>
        <w:instrText>ADDIN CSL_CITATION { "citationItems" : [ { "id" : "ITEM-1", "itemData" : { "DOI" : "10.1038/nature08318", "ISSN" : "0028-0836", "author" : [ { "dropping-particle" : "", "family" : "Noginov", "given" : "M A", "non-dropping-particle" : "", "parse-names" : false, "suffix" : "" }, { "dropping-particle" : "", "family" : "Zhu", "given" : "G", "non-dropping-particle" : "", "parse-names" : false, "suffix" : "" }, { "dropping-particle" : "", "family" : "Belgrave", "given" : "A M", "non-dropping-particle" : "", "parse-names" : false, "suffix" : "" }, { "dropping-particle" : "", "family" : "Bakker", "given" : "R", "non-dropping-particle" : "", "parse-names" : false, "suffix" : "" }, { "dropping-particle" : "", "family" : "Shalaev", "given" : "V M", "non-dropping-particle" : "", "parse-names" : false, "suffix" : "" }, { "dropping-particle" : "", "family" : "Narimanov", "given" : "E E", "non-dropping-particle" : "", "parse-names" : false, "suffix" : "" }, { "dropping-particle" : "", "family" : "Stout", "given" : "S", "non-dropping-particle" : "", "parse-names" : false, "suffix" : "" }, { "dropping-particle" : "", "family" : "Herz", "given" : "E", "non-dropping-particle" : "", "parse-names" : false, "suffix" : "" }, { "dropping-particle" : "", "family" : "Suteewong", "given" : "T", "non-dropping-particle" : "", "parse-names" : false, "suffix" : "" }, { "dropping-particle" : "", "family" : "Wiesner", "given" : "U", "non-dropping-particle" : "", "parse-names" : false, "suffix" : "" } ], "container-title" : "Nature", "id" : "ITEM-1", "issue" : "7259", "issued" : { "date-parts" : [ [ "2009" ] ] }, "page" : "1110-1112", "publisher" : "Nature Publishing Group", "title" : "Demonstration of a spaser-based nanolaser", "type" : "article-journal", "volume" : "460" }, "uris" : [ "http://www.mendeley.com/documents/?uuid=19ac293d-c68a-4d99-bd9a-cf95c2c45036" ] } ], "mendeley" : { "previouslyFormattedCitation" : "\u00a0[3]"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[3]</w:t>
      </w:r>
      <w:r w:rsidRPr="00FB58FA">
        <w:rPr>
          <w:rFonts w:cs="Arial"/>
          <w:lang w:val="en-US"/>
        </w:rPr>
        <w:fldChar w:fldCharType="end"/>
      </w:r>
      <w:r w:rsidRPr="00FB58FA">
        <w:rPr>
          <w:rFonts w:cs="Arial"/>
          <w:lang w:val="en-US"/>
        </w:rPr>
        <w:t>. This work was the main motivation for the project B2. Since then only one report showing spaser behavior for metal nanoparticles with dye molecules as gain medium was published (Meng et al.</w:t>
      </w:r>
      <w:r w:rsidRPr="00FB58FA">
        <w:rPr>
          <w:rFonts w:cs="Arial"/>
          <w:lang w:val="en-US"/>
        </w:rPr>
        <w:fldChar w:fldCharType="begin" w:fldLock="1"/>
      </w:r>
      <w:r w:rsidRPr="00FB58FA">
        <w:rPr>
          <w:rFonts w:cs="Arial"/>
          <w:lang w:val="en-US"/>
        </w:rPr>
        <w:instrText>ADDIN CSL_CITATION { "citationItems" : [ { "id" : "ITEM-1", "itemData" : { "DOI" : "10.1021/nl4015827", "ISSN" : "1530-6992", "PMID" : "23915034", "abstract" : "A SPASER, short for surface plasmon amplification by stimulated emission of radiation, is key to accessing coherent optical fields at the nanoscale. Nevertheless, the realization of a SPASER in the visible range still remains a great challenge because of strong dissipative losses. Here, we demonstrate that room-temperature SPASER emission can be achieved by amplifying longitudinal surface plasmon modes supported in gold nanorods as plasmon nanocavities and utilizing laser dyes to supply optical gain for compensation of plasmon losses. By choosing a particular organic dye and adjusting the doping level, the resonant wavelength of the SPASER emission can be tuned from 562 to 627 nm with a spectral line width narrowed down to 5-11 nm. This work provides a versatile route toward SPASERs at extended wavelength regimes.", "author" : [ { "dropping-particle" : "", "family" : "Meng", "given" : "Xiangeng", "non-dropping-particle" : "", "parse-names" : false, "suffix" : "" }, { "dropping-particle" : "V", "family" : "Kildishev", "given" : "Alexander", "non-dropping-particle" : "", "parse-names" : false, "suffix" : "" }, { "dropping-particle" : "", "family" : "Fujita", "given" : "Koji", "non-dropping-particle" : "", "parse-names" : false, "suffix" : "" }, { "dropping-particle" : "", "family" : "Tanaka", "given" : "Katsuhisa", "non-dropping-particle" : "", "parse-names" : false, "suffix" : "" }, { "dropping-particle" : "", "family" : "Shalaev", "given" : "Vladimir M", "non-dropping-particle" : "", "parse-names" : false, "suffix" : "" } ], "container-title" : "Nano letters", "id" : "ITEM-1", "issue" : "9", "issued" : { "date-parts" : [ [ "2013", "9", "11" ] ] }, "page" : "4106-12", "title" : "Wavelength-tunable spasing in the visible.", "type" : "article-journal", "volume" : "13" }, "uris" : [ "http://www.mendeley.com/documents/?uuid=487c1c90-71af-4966-b428-8f1c3738abc7" ] } ], "mendeley" : { "previouslyFormattedCitation" : "\u00a0[4]"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[4]</w:t>
      </w:r>
      <w:r w:rsidRPr="00FB58FA">
        <w:rPr>
          <w:rFonts w:cs="Arial"/>
          <w:lang w:val="en-US"/>
        </w:rPr>
        <w:fldChar w:fldCharType="end"/>
      </w:r>
      <w:r w:rsidRPr="00FB58FA">
        <w:rPr>
          <w:rFonts w:cs="Arial"/>
          <w:lang w:val="en-US"/>
        </w:rPr>
        <w:t>). Meng et al. adsorbed gold nanorods with a thin silica shell on a glass substrate and spin-coated a polymer film highly doped with rhodamine on top. Besides regular spontaneous emission a strong amplified spontaneous emission (ASE) signal was observed. However, with gold nanoparticles embedded a third emission peak appeared which was associated with spasing. Meanwhile, other groups tried to mitigate optical losses with similar approaches without achieving spaser action</w:t>
      </w:r>
      <w:r w:rsidRPr="00FB58FA">
        <w:rPr>
          <w:rFonts w:cs="Arial"/>
          <w:lang w:val="en-US"/>
        </w:rPr>
        <w:fldChar w:fldCharType="begin" w:fldLock="1"/>
      </w:r>
      <w:r w:rsidRPr="00FB58FA">
        <w:rPr>
          <w:rFonts w:cs="Arial"/>
          <w:lang w:val="en-US"/>
        </w:rPr>
        <w:instrText>ADDIN CSL_CITATION { "citationItems" : [ { "id" : "ITEM-1", "itemData" : { "DOI" : "10.1021/nn301716q", "ISSN" : "1936-086X", "PMID" : "22690741", "abstract" : "Plasmonics exhibits the potential to break the diffraction limit and bridge the gap between electronics and photonics by routing and manipulating light at the nanoscale. However, the inherent and strong energy dissipation present in metals, especially in the near-infrared and visible wavelength ranges, significantly hampers the applications in nanophotonics. Therefore, it is a major challenge to mitigate the losses. One way to compensate the losses is to incorporate gain media into plasmonics. Here, we experimentally show that the incorporation of gain material into a local surface plasmonic system (Au/silica/silica dye core-multishell nanoparticles) leads to a resonant energy transfer from the gain media to the plasmon. The optimized conditions for the largest loss compensation are reported. Both the coupling distance and the spectral overlap are the key factors to determine the resulting energy transfer. The interplay of these factors leads to a non-monotonous photoluminescence dependence as a function of the silica spacer shell thickness. Nonradiative transfer rate is increased by more than 3 orders of magnitude at the resonant condition, which is key evidence of the strongest coupling occurring between the plasmon and the gain material.", "author" : [ { "dropping-particle" : "", "family" : "Peng", "given" : "Bo", "non-dropping-particle" : "", "parse-names" : false, "suffix" : "" }, { "dropping-particle" : "", "family" : "Zhang", "given" : "Qing", "non-dropping-particle" : "", "parse-names" : false, "suffix" : "" }, { "dropping-particle" : "", "family" : "Liu", "given" : "Xinfeng", "non-dropping-particle" : "", "parse-names" : false, "suffix" : "" }, { "dropping-particle" : "", "family" : "Ji", "given" : "Yun", "non-dropping-particle" : "", "parse-names" : false, "suffix" : "" }, { "dropping-particle" : "", "family" : "Demir", "given" : "Hilmi Volkan", "non-dropping-particle" : "", "parse-names" : false, "suffix" : "" }, { "dropping-particle" : "", "family" : "Huan", "given" : "Cheng Hon Alfred", "non-dropping-particle" : "", "parse-names" : false, "suffix" : "" }, { "dropping-particle" : "", "family" : "Sum", "given" : "Tze Chien", "non-dropping-particle" : "", "parse-names" : false, "suffix" : "" }, { "dropping-particle" : "", "family" : "Xiong", "given" : "Qihua", "non-dropping-particle" : "", "parse-names" : false, "suffix" : "" } ], "container-title" : "ACS nano", "id" : "ITEM-1", "issue" : "7", "issued" : { "date-parts" : [ [ "2012", "7", "24" ] ] }, "page" : "6250-9", "publisher" : "American Chemical Society", "title" : "Fluorophore-doped core-multishell spherical plasmonic nanocavities: resonant energy transfer toward a loss compensation.", "type" : "article-journal", "volume" : "6" }, "uris" : [ "http://www.mendeley.com/documents/?uuid=c1f04308-6466-4108-9949-34fa10a46f8c" ] }, { "id" : "ITEM-2", "itemData" : { "DOI" : "10.1021/nn2015562", "ISSN" : "1936-086X", "PMID" : "21682326", "abstract" : "The performance of all metamaterial-based applications is significantly limited by the inherent and strong energy dissipation present in metals, especially in the visible range. In fact, these materials suffer from rather strong damping of the plasmon fields which can become obstructive for most optical and photonic applications. Therefore, eliminating losses in optical metamaterials is critical for enabling their numerous potential applications. We experimentally demonstrate that the incorporation of gain material (fluorophores) in the high-local-field areas of a metamaterial subunits (gold core/silica shell nanoparticles) makes it possible to induce resonant energy transfer processes from gain units to plasmonic nanoparticles. A comparison between gain-assisted (nanoparticle-dye dispersion) and gain-functionalized (dye encapsulated into the shell) systems is reported. Fluorescence quenching and time-resolved spectroscopy along with modification of Rayleigh scattering and transmission of a probe beam as a function of impinging energy are key evidence of the strong coupling occurring between NPs and gain medium. The multipronged approach used to compensate losses in these metal-based subunits permits one to obtain important advances in materials science and paves the way toward further promising scientific research aimed to enable the wide range of electromagnetic properties of optical metamaterials.", "author" : [ { "dropping-particle" : "", "family" : "Luca", "given" : "Antonio", "non-dropping-particle" : "De", "parse-names" : false, "suffix" : "" }, { "dropping-particle" : "", "family" : "Grzelczak", "given" : "Marcin P", "non-dropping-particle" : "", "parse-names" : false, "suffix" : "" }, { "dropping-particle" : "", "family" : "Pastoriza-Santos", "given" : "Isabel", "non-dropping-particle" : "", "parse-names" : false, "suffix" : "" }, { "dropping-particle" : "", "family" : "Liz-Marz\u00e1n", "given" : "Luis M", "non-dropping-particle" : "", "parse-names" : false, "suffix" : "" }, { "dropping-particle" : "", "family" : "Deda", "given" : "Massimo", "non-dropping-particle" : "La", "parse-names" : false, "suffix" : "" }, { "dropping-particle" : "", "family" : "Striccoli", "given" : "Marinella", "non-dropping-particle" : "", "parse-names" : false, "suffix" : "" }, { "dropping-particle" : "", "family" : "Strangi", "given" : "Giuseppe", "non-dropping-particle" : "", "parse-names" : false, "suffix" : "" } ], "container-title" : "ACS nano", "id" : "ITEM-2", "issue" : "7", "issued" : { "date-parts" : [ [ "2011", "7", "26" ] ] }, "page" : "5823-9", "publisher" : "American Chemical Society", "title" : "Dispersed and encapsulated gain medium in plasmonic nanoparticles: a multipronged approach to mitigate optical losses.", "type" : "article-journal", "volume" : "5" }, "uris" : [ "http://www.mendeley.com/documents/?uuid=87eea6ea-6190-4e5d-9dde-815c182f89e9" ] } ], "mendeley" : { "previouslyFormattedCitation" : "\u00a0[2,5]"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[2,5]</w:t>
      </w:r>
      <w:r w:rsidRPr="00FB58FA">
        <w:rPr>
          <w:rFonts w:cs="Arial"/>
          <w:lang w:val="en-US"/>
        </w:rPr>
        <w:fldChar w:fldCharType="end"/>
      </w:r>
      <w:r w:rsidRPr="00FB58FA">
        <w:rPr>
          <w:rFonts w:cs="Arial"/>
          <w:lang w:val="en-US"/>
        </w:rPr>
        <w:t xml:space="preserve">. In the first funding period </w:t>
      </w:r>
      <w:r w:rsidRPr="00FB58FA">
        <w:rPr>
          <w:rFonts w:cs="Arial"/>
          <w:b/>
          <w:bCs/>
          <w:lang w:val="en-US"/>
        </w:rPr>
        <w:t>HUB</w:t>
      </w:r>
      <w:r w:rsidRPr="00FB58FA">
        <w:rPr>
          <w:rFonts w:cs="Arial"/>
          <w:lang w:val="en-US"/>
        </w:rPr>
        <w:t xml:space="preserve"> and </w:t>
      </w:r>
      <w:r w:rsidRPr="00FB58FA">
        <w:rPr>
          <w:rFonts w:cs="Arial"/>
          <w:b/>
          <w:bCs/>
          <w:lang w:val="en-US"/>
        </w:rPr>
        <w:t>HZB</w:t>
      </w:r>
      <w:r w:rsidRPr="00FB58FA">
        <w:rPr>
          <w:rFonts w:cs="Arial"/>
          <w:lang w:val="en-US"/>
        </w:rPr>
        <w:t xml:space="preserve"> concentrated on 5 tasks which are described in the following. </w:t>
      </w:r>
      <w:r w:rsidRPr="00FB58FA">
        <w:rPr>
          <w:rFonts w:cs="Arial"/>
          <w:u w:val="single"/>
          <w:lang w:val="en-US"/>
        </w:rPr>
        <w:t>Key results are underlined.</w:t>
      </w:r>
    </w:p>
    <w:p w:rsidR="00B57209" w:rsidRPr="00FB58FA" w:rsidRDefault="00B57209" w:rsidP="00B57209">
      <w:pPr>
        <w:tabs>
          <w:tab w:val="left" w:pos="7230"/>
          <w:tab w:val="left" w:pos="8222"/>
        </w:tabs>
        <w:rPr>
          <w:rFonts w:cs="Arial"/>
          <w:highlight w:val="yellow"/>
          <w:lang w:val="en-US"/>
        </w:rPr>
      </w:pPr>
    </w:p>
    <w:p w:rsidR="00B57209" w:rsidRPr="00FB58FA" w:rsidRDefault="00B57209" w:rsidP="00B57209">
      <w:pPr>
        <w:tabs>
          <w:tab w:val="left" w:pos="7230"/>
          <w:tab w:val="left" w:pos="8222"/>
        </w:tabs>
        <w:rPr>
          <w:rFonts w:cs="Arial"/>
          <w:highlight w:val="yellow"/>
        </w:rPr>
      </w:pPr>
      <w:r w:rsidRPr="00FB58FA">
        <w:rPr>
          <w:rFonts w:cs="Arial"/>
          <w:b/>
          <w:bCs/>
        </w:rPr>
        <w:t>(1) Synthesis of active core-shell and layered nanostructures</w:t>
      </w:r>
    </w:p>
    <w:p w:rsidR="00B57209" w:rsidRPr="00FB58FA" w:rsidRDefault="00B57209" w:rsidP="00B57209">
      <w:pPr>
        <w:pStyle w:val="Listenabsatz1"/>
        <w:ind w:left="0"/>
        <w:contextualSpacing w:val="0"/>
        <w:jc w:val="both"/>
        <w:rPr>
          <w:i/>
          <w:iCs/>
          <w:lang w:val="en-US"/>
        </w:rPr>
      </w:pPr>
      <w:r w:rsidRPr="00FB58FA">
        <w:rPr>
          <w:lang w:val="en-US"/>
        </w:rPr>
        <w:t>The principle design of the spaser architecture followed the first reported spaser by Noginov and co-workers in 2009</w:t>
      </w:r>
      <w:r w:rsidRPr="00FB58FA">
        <w:rPr>
          <w:lang w:val="en-US"/>
        </w:rPr>
        <w:fldChar w:fldCharType="begin" w:fldLock="1"/>
      </w:r>
      <w:r w:rsidRPr="00FB58FA">
        <w:rPr>
          <w:lang w:val="en-US"/>
        </w:rPr>
        <w:instrText>ADDIN CSL_CITATION { "citationItems" : [ { "id" : "ITEM-1", "itemData" : { "DOI" : "10.1038/nature08318", "ISSN" : "0028-0836", "author" : [ { "dropping-particle" : "", "family" : "Noginov", "given" : "M A", "non-dropping-particle" : "", "parse-names" : false, "suffix" : "" }, { "dropping-particle" : "", "family" : "Zhu", "given" : "G", "non-dropping-particle" : "", "parse-names" : false, "suffix" : "" }, { "dropping-particle" : "", "family" : "Belgrave", "given" : "A M", "non-dropping-particle" : "", "parse-names" : false, "suffix" : "" }, { "dropping-particle" : "", "family" : "Bakker", "given" : "R", "non-dropping-particle" : "", "parse-names" : false, "suffix" : "" }, { "dropping-particle" : "", "family" : "Shalaev", "given" : "V M", "non-dropping-particle" : "", "parse-names" : false, "suffix" : "" }, { "dropping-particle" : "", "family" : "Narimanov", "given" : "E E", "non-dropping-particle" : "", "parse-names" : false, "suffix" : "" }, { "dropping-particle" : "", "family" : "Stout", "given" : "S", "non-dropping-particle" : "", "parse-names" : false, "suffix" : "" }, { "dropping-particle" : "", "family" : "Herz", "given" : "E", "non-dropping-particle" : "", "parse-names" : false, "suffix" : "" }, { "dropping-particle" : "", "family" : "Suteewong", "given" : "T", "non-dropping-particle" : "", "parse-names" : false, "suffix" : "" }, { "dropping-particle" : "", "family" : "Wiesner", "given" : "U", "non-dropping-particle" : "", "parse-names" : false, "suffix" : "" } ], "container-title" : "Nature", "id" : "ITEM-1", "issue" : "7259", "issued" : { "date-parts" : [ [ "2009" ] ] }, "page" : "1110-1112", "publisher" : "Nature Publishing Group", "title" : "Demonstration of a spaser-based nanolaser", "type" : "article-journal", "volume" : "460" }, "uris" : [ "http://www.mendeley.com/documents/?uuid=19ac293d-c68a-4d99-bd9a-cf95c2c45036" ] } ], "mendeley" : { "previouslyFormattedCitation" : "\u00a0[3]" }, "properties" : { "noteIndex" : 0 }, "schema" : "https://github.com/citation-style-language/schema/raw/master/csl-citation.json" }</w:instrText>
      </w:r>
      <w:r w:rsidRPr="00FB58FA">
        <w:rPr>
          <w:lang w:val="en-US"/>
        </w:rPr>
        <w:fldChar w:fldCharType="separate"/>
      </w:r>
      <w:r w:rsidRPr="00FB58FA">
        <w:rPr>
          <w:noProof/>
          <w:lang w:val="en-US"/>
        </w:rPr>
        <w:t> [3]</w:t>
      </w:r>
      <w:r w:rsidRPr="00FB58FA">
        <w:rPr>
          <w:lang w:val="en-US"/>
        </w:rPr>
        <w:fldChar w:fldCharType="end"/>
      </w:r>
      <w:r w:rsidRPr="00FB58FA">
        <w:rPr>
          <w:lang w:val="en-US"/>
        </w:rPr>
        <w:t xml:space="preserve"> where non-linear emission by pumping gold nanospheres with a dye-loaded silica shell was reported. At </w:t>
      </w:r>
      <w:r w:rsidRPr="00FB58FA">
        <w:rPr>
          <w:b/>
          <w:bCs/>
          <w:lang w:val="en-US"/>
        </w:rPr>
        <w:t>HZB</w:t>
      </w:r>
      <w:r w:rsidRPr="00FB58FA">
        <w:rPr>
          <w:lang w:val="en-US"/>
        </w:rPr>
        <w:t xml:space="preserve"> 14 nm </w:t>
      </w:r>
      <w:r w:rsidRPr="00FB58FA">
        <w:rPr>
          <w:u w:val="single"/>
          <w:lang w:val="en-US"/>
        </w:rPr>
        <w:t xml:space="preserve">spherical gold nanoparticles were synthesized </w:t>
      </w:r>
      <w:r w:rsidRPr="00FB58FA">
        <w:rPr>
          <w:noProof/>
          <w:u w:val="single"/>
        </w:rPr>
        <w:t>[23]</w:t>
      </w:r>
      <w:r w:rsidRPr="00FB58FA">
        <w:rPr>
          <w:noProof/>
        </w:rPr>
        <w:t xml:space="preserve"> </w:t>
      </w:r>
      <w:r w:rsidRPr="00FB58FA">
        <w:rPr>
          <w:lang w:val="en-US"/>
        </w:rPr>
        <w:t>via the Turkevich method. A silica shell was attached surrounding the spherical gold nanoparticles via a modified Stöber process. An amine functionalized silane derivative, (3-aminopropyl) triethoxysilane, has been further covalently bound with amine reactive dyes and co-condensed in the silica network surrounding the spherical gold nanoparticles</w:t>
      </w:r>
      <w:r w:rsidRPr="00FB58FA">
        <w:rPr>
          <w:lang w:val="en-US"/>
        </w:rPr>
        <w:fldChar w:fldCharType="begin" w:fldLock="1"/>
      </w:r>
      <w:r w:rsidRPr="00FB58FA">
        <w:rPr>
          <w:lang w:val="en-US"/>
        </w:rPr>
        <w:instrText>ADDIN CSL_CITATION { "citationItems" : [ { "id" : "ITEM-1", "itemData" : { "DOI" : "10.1021/la00048a013", "ISSN" : "0743-7463", "author" : [ { "dropping-particle" : "", "family" : "Blaaderen", "given" : "A.", "non-dropping-particle" : "Van", "parse-names" : false, "suffix" : "" }, { "dropping-particle" : "", "family" : "Vrij", "given" : "A.", "non-dropping-particle" : "", "parse-names" : false, "suffix" : "" } ], "container-title" : "Langmuir", "id" : "ITEM-1", "issue" : "12", "issued" : { "date-parts" : [ [ "1992", "12" ] ] }, "page" : "2921-2931", "publisher" : "American Chemical Society", "title" : "Synthesis and characterization of colloidal dispersions of fluorescent, monodisperse silica spheres", "type" : "article-journal", "volume" : "8" }, "uris" : [ "http://www.mendeley.com/documents/?uuid=5bdc60c4-537d-406d-a507-e7f93802162a" ] } ], "mendeley" : { "previouslyFormattedCitation" : "\u00a0[6]" }, "properties" : { "noteIndex" : 0 }, "schema" : "https://github.com/citation-style-language/schema/raw/master/csl-citation.json" }</w:instrText>
      </w:r>
      <w:r w:rsidRPr="00FB58FA">
        <w:rPr>
          <w:lang w:val="en-US"/>
        </w:rPr>
        <w:fldChar w:fldCharType="separate"/>
      </w:r>
      <w:r w:rsidRPr="00FB58FA">
        <w:rPr>
          <w:noProof/>
          <w:lang w:val="en-US"/>
        </w:rPr>
        <w:t> [6]</w:t>
      </w:r>
      <w:r w:rsidRPr="00FB58FA">
        <w:rPr>
          <w:lang w:val="en-US"/>
        </w:rPr>
        <w:fldChar w:fldCharType="end"/>
      </w:r>
      <w:r w:rsidRPr="00FB58FA">
        <w:rPr>
          <w:lang w:val="en-US"/>
        </w:rPr>
        <w:t>. Efficient non-radiative energy transfer from the dye molecules to gold requires close spatial and spectral overlap</w:t>
      </w:r>
      <w:r w:rsidRPr="00FB58FA">
        <w:rPr>
          <w:lang w:val="en-US"/>
        </w:rPr>
        <w:fldChar w:fldCharType="begin" w:fldLock="1"/>
      </w:r>
      <w:r w:rsidRPr="00FB58FA">
        <w:rPr>
          <w:lang w:val="en-US"/>
        </w:rPr>
        <w:instrText>ADDIN CSL_CITATION { "citationItems" : [ { "id" : "ITEM-1", "itemData" : { "DOI" : "10.1103/PhysRevLett.90.027402", "author" : [ { "dropping-particle" : "", "family" : "Bergman", "given" : "DJ", "non-dropping-particle" : "", "parse-names" : false, "suffix" : "" }, { "dropping-particle" : "", "family" : "Stockman", "given" : "MI", "non-dropping-particle" : "", "parse-names" : false, "suffix" : "" } ], "container-title" : "Physical review letters", "id" : "ITEM-1", "issue" : "January", "issued" : { "date-parts" : [ [ "2003" ] ] }, "page" : "1-4", "title" : "Surface plasmon amplification by stimulated emission of radiation: quantum generation of coherent surface plasmons in nanosystems", "type" : "article-journal" }, "uris" : [ "http://www.mendeley.com/documents/?uuid=0db440d8-9725-4690-a713-a61ec949b25a" ] } ], "mendeley" : { "previouslyFormattedCitation" : "\u00a0[1]" }, "properties" : { "noteIndex" : 0 }, "schema" : "https://github.com/citation-style-language/schema/raw/master/csl-citation.json" }</w:instrText>
      </w:r>
      <w:r w:rsidRPr="00FB58FA">
        <w:rPr>
          <w:lang w:val="en-US"/>
        </w:rPr>
        <w:fldChar w:fldCharType="separate"/>
      </w:r>
      <w:r w:rsidRPr="00FB58FA">
        <w:rPr>
          <w:noProof/>
          <w:lang w:val="en-US"/>
        </w:rPr>
        <w:t> [1]</w:t>
      </w:r>
      <w:r w:rsidRPr="00FB58FA">
        <w:rPr>
          <w:lang w:val="en-US"/>
        </w:rPr>
        <w:fldChar w:fldCharType="end"/>
      </w:r>
      <w:r w:rsidRPr="00FB58FA">
        <w:rPr>
          <w:lang w:val="en-US"/>
        </w:rPr>
        <w:t xml:space="preserve">. For this reason fluorescein and its more stable derivative Oregon Green 488 were incorporated successfully, and unreacted dye molecules were separated by repetitive centrifugation until the supernatant showed no fluorescence. More efficient plasmon generation and energy coupling between the dye molecules and the gold core may be achieved with a well-defined spacer layer, as demonstrated by the numerical calculations performed at </w:t>
      </w:r>
      <w:r w:rsidRPr="00FB58FA">
        <w:rPr>
          <w:b/>
          <w:bCs/>
          <w:lang w:val="en-US"/>
        </w:rPr>
        <w:t>HUB</w:t>
      </w:r>
      <w:r w:rsidRPr="00FB58FA">
        <w:rPr>
          <w:b/>
          <w:bCs/>
          <w:lang w:val="en-US"/>
        </w:rPr>
        <w:fldChar w:fldCharType="begin" w:fldLock="1"/>
      </w:r>
      <w:r w:rsidRPr="00FB58FA">
        <w:rPr>
          <w:b/>
          <w:bCs/>
          <w:lang w:val="en-US"/>
        </w:rPr>
        <w:instrText>ADDIN CSL_CITATION { "citationItems" : [ { "id" : "ITEM-1", "itemData" : { "author" : [ { "dropping-particle" : "", "family" : "Kewes", "given" : "G\u00fcnter", "non-dropping-particle" : "", "parse-names" : false, "suffix" : "" }, { "dropping-particle" : "", "family" : "Rodr\u00edguez-Oliveros", "given" : "Rogelio", "non-dropping-particle" : "", "parse-names" : false, "suffix" : "" }, { "dropping-particle" : "", "family" : "H\\\"ofner", "given" : "Kathrin", "non-dropping-particle" : "", "parse-names" : false, "suffix" : "" }, { "dropping-particle" : "", "family" : "Kuhlicke", "given" : "Alexander", "non-dropping-particle" : "", "parse-names" : false, "suffix" : "" }, { "dropping-particle" : "", "family" : "Benson", "given" : "Oliver", "non-dropping-particle" : "", "parse-names" : false, "suffix" : "" }, { "dropping-particle" : "", "family" : "Busch", "given" : "Kurt", "non-dropping-particle" : "", "parse-names" : false, "suffix" : "" } ], "container-title" : "arXic:1408.7054", "id" : "ITEM-1", "issued" : { "date-parts" : [ [ "2014", "8", "29" ] ] }, "title" : "Threshold Limitations of the SPASER", "type" : "article-journal" }, "uris" : [ "http://www.mendeley.com/documents/?uuid=c260f336-d57d-441a-8fa7-5461a22fb214" ] } ], "mendeley" : { "previouslyFormattedCitation" : "\u00a0[7]" }, "properties" : { "noteIndex" : 0 }, "schema" : "https://github.com/citation-style-language/schema/raw/master/csl-citation.json" }</w:instrText>
      </w:r>
      <w:r w:rsidRPr="00FB58FA">
        <w:rPr>
          <w:b/>
          <w:bCs/>
          <w:lang w:val="en-US"/>
        </w:rPr>
        <w:fldChar w:fldCharType="separate"/>
      </w:r>
      <w:r w:rsidRPr="00FB58FA">
        <w:rPr>
          <w:bCs/>
          <w:noProof/>
          <w:lang w:val="en-US"/>
        </w:rPr>
        <w:t> [7]</w:t>
      </w:r>
      <w:r w:rsidRPr="00FB58FA">
        <w:rPr>
          <w:b/>
          <w:bCs/>
          <w:lang w:val="en-US"/>
        </w:rPr>
        <w:fldChar w:fldCharType="end"/>
      </w:r>
      <w:r w:rsidRPr="00FB58FA">
        <w:rPr>
          <w:lang w:val="en-US"/>
        </w:rPr>
        <w:t xml:space="preserve"> (see section </w:t>
      </w:r>
      <w:r w:rsidRPr="00FB58FA">
        <w:rPr>
          <w:b/>
          <w:lang w:val="en-US"/>
        </w:rPr>
        <w:t>(5)</w:t>
      </w:r>
      <w:r w:rsidRPr="00FB58FA">
        <w:rPr>
          <w:lang w:val="en-US"/>
        </w:rPr>
        <w:t xml:space="preserve">). Accordingly, gold-silica core-shell nanoparticles with a double silica shell were synthesized by </w:t>
      </w:r>
      <w:r w:rsidRPr="00FB58FA">
        <w:rPr>
          <w:b/>
          <w:bCs/>
          <w:lang w:val="en-US"/>
        </w:rPr>
        <w:t>HZB</w:t>
      </w:r>
      <w:r w:rsidRPr="00FB58FA">
        <w:rPr>
          <w:lang w:val="en-US"/>
        </w:rPr>
        <w:t xml:space="preserve">. The first shell consisted of pure silica, whereas the second shell was incorporated with dye-molecules. </w:t>
      </w:r>
      <w:r w:rsidRPr="00FB58FA">
        <w:rPr>
          <w:lang w:val="en-US"/>
        </w:rPr>
        <w:fldChar w:fldCharType="begin"/>
      </w:r>
      <w:r w:rsidRPr="00FB58FA">
        <w:rPr>
          <w:lang w:val="en-US"/>
        </w:rPr>
        <w:instrText xml:space="preserve"> REF _Ref402874204 \h </w:instrText>
      </w:r>
      <w:r w:rsidR="00FB58FA">
        <w:rPr>
          <w:lang w:val="en-US"/>
        </w:rPr>
        <w:instrText xml:space="preserve"> \* MERGEFORMAT </w:instrText>
      </w:r>
      <w:r w:rsidRPr="00FB58FA">
        <w:rPr>
          <w:lang w:val="en-US"/>
        </w:rPr>
      </w:r>
      <w:r w:rsidRPr="00FB58FA">
        <w:rPr>
          <w:lang w:val="en-US"/>
        </w:rPr>
        <w:fldChar w:fldCharType="separate"/>
      </w:r>
      <w:r w:rsidR="002A02EF" w:rsidRPr="00FB58FA">
        <w:rPr>
          <w:lang w:val="en-US"/>
        </w:rPr>
        <w:t xml:space="preserve">Figure </w:t>
      </w:r>
      <w:r w:rsidR="002A02EF">
        <w:rPr>
          <w:noProof/>
          <w:lang w:val="en-US"/>
        </w:rPr>
        <w:t>2</w:t>
      </w:r>
      <w:r w:rsidRPr="00FB58FA">
        <w:rPr>
          <w:lang w:val="en-US"/>
        </w:rPr>
        <w:fldChar w:fldCharType="end"/>
      </w:r>
      <w:r w:rsidRPr="00FB58FA">
        <w:rPr>
          <w:lang w:val="en-US"/>
        </w:rPr>
        <w:t xml:space="preserve"> shows a scheme of these particles, UV/VIS and fluorescence of gold-silica nanoparticles with Oregon Green 488 molecules measured at </w:t>
      </w:r>
      <w:r w:rsidRPr="00FB58FA">
        <w:rPr>
          <w:b/>
          <w:bCs/>
          <w:lang w:val="en-US"/>
        </w:rPr>
        <w:t>HZB</w:t>
      </w:r>
      <w:r w:rsidRPr="00FB58FA">
        <w:rPr>
          <w:lang w:val="en-US"/>
        </w:rPr>
        <w:t xml:space="preserve">. The respective TEM image was measured in cooperation with project </w:t>
      </w:r>
      <w:r w:rsidRPr="00FB58FA">
        <w:rPr>
          <w:b/>
          <w:bCs/>
          <w:lang w:val="en-US"/>
        </w:rPr>
        <w:t xml:space="preserve">Z2 </w:t>
      </w:r>
      <w:r w:rsidRPr="00FB58FA">
        <w:rPr>
          <w:bCs/>
          <w:lang w:val="en-US"/>
        </w:rPr>
        <w:t>(Kowarik/Koch)</w:t>
      </w:r>
      <w:r w:rsidRPr="00FB58FA">
        <w:rPr>
          <w:lang w:val="en-US"/>
        </w:rPr>
        <w:t>.</w:t>
      </w:r>
    </w:p>
    <w:p w:rsidR="00B57209" w:rsidRPr="00FB58FA" w:rsidRDefault="00B57209" w:rsidP="00B57209">
      <w:pPr>
        <w:keepNext/>
        <w:spacing w:after="120"/>
        <w:jc w:val="center"/>
        <w:rPr>
          <w:rFonts w:cs="Arial"/>
        </w:rPr>
      </w:pPr>
      <w:r w:rsidRPr="00FB58FA">
        <w:rPr>
          <w:rFonts w:cs="Arial"/>
          <w:noProof/>
          <w:lang w:val="de-DE"/>
        </w:rPr>
        <w:drawing>
          <wp:inline distT="0" distB="0" distL="0" distR="0" wp14:anchorId="2B6AF1CA" wp14:editId="40CA961E">
            <wp:extent cx="5106670" cy="1508125"/>
            <wp:effectExtent l="0" t="0" r="0" b="0"/>
            <wp:docPr id="20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2">
                      <a:extLst>
                        <a:ext uri="{28A0092B-C50C-407E-A947-70E740481C1C}">
                          <a14:useLocalDpi xmlns:a14="http://schemas.microsoft.com/office/drawing/2010/main" val="0"/>
                        </a:ext>
                      </a:extLst>
                    </a:blip>
                    <a:srcRect l="1987" t="8446" b="2515"/>
                    <a:stretch>
                      <a:fillRect/>
                    </a:stretch>
                  </pic:blipFill>
                  <pic:spPr bwMode="auto">
                    <a:xfrm>
                      <a:off x="0" y="0"/>
                      <a:ext cx="5106670" cy="1508125"/>
                    </a:xfrm>
                    <a:prstGeom prst="rect">
                      <a:avLst/>
                    </a:prstGeom>
                    <a:noFill/>
                    <a:ln>
                      <a:noFill/>
                    </a:ln>
                  </pic:spPr>
                </pic:pic>
              </a:graphicData>
            </a:graphic>
          </wp:inline>
        </w:drawing>
      </w:r>
    </w:p>
    <w:p w:rsidR="00B57209" w:rsidRPr="00FB58FA" w:rsidRDefault="00B57209" w:rsidP="00B57209">
      <w:pPr>
        <w:pStyle w:val="Beschriftung"/>
        <w:spacing w:after="120"/>
        <w:jc w:val="both"/>
        <w:rPr>
          <w:rFonts w:cs="Arial"/>
          <w:lang w:val="en-US"/>
        </w:rPr>
      </w:pPr>
      <w:bookmarkStart w:id="52" w:name="_Ref402874204"/>
      <w:r w:rsidRPr="00FB58FA">
        <w:rPr>
          <w:rFonts w:cs="Arial"/>
          <w:color w:val="auto"/>
          <w:lang w:val="en-US"/>
        </w:rPr>
        <w:t xml:space="preserve">Figure </w:t>
      </w:r>
      <w:r w:rsidRPr="00FB58FA">
        <w:rPr>
          <w:rFonts w:cs="Arial"/>
          <w:color w:val="auto"/>
        </w:rPr>
        <w:fldChar w:fldCharType="begin"/>
      </w:r>
      <w:r w:rsidRPr="00FB58FA">
        <w:rPr>
          <w:rFonts w:cs="Arial"/>
          <w:color w:val="auto"/>
          <w:lang w:val="en-US"/>
        </w:rPr>
        <w:instrText xml:space="preserve"> SEQ Figure \* ARABIC </w:instrText>
      </w:r>
      <w:r w:rsidRPr="00FB58FA">
        <w:rPr>
          <w:rFonts w:cs="Arial"/>
          <w:color w:val="auto"/>
        </w:rPr>
        <w:fldChar w:fldCharType="separate"/>
      </w:r>
      <w:r w:rsidR="002A02EF">
        <w:rPr>
          <w:rFonts w:cs="Arial"/>
          <w:noProof/>
          <w:color w:val="auto"/>
          <w:lang w:val="en-US"/>
        </w:rPr>
        <w:t>2</w:t>
      </w:r>
      <w:r w:rsidRPr="00FB58FA">
        <w:rPr>
          <w:rFonts w:cs="Arial"/>
          <w:color w:val="auto"/>
        </w:rPr>
        <w:fldChar w:fldCharType="end"/>
      </w:r>
      <w:bookmarkEnd w:id="52"/>
      <w:r w:rsidRPr="00FB58FA">
        <w:rPr>
          <w:rFonts w:cs="Arial"/>
          <w:color w:val="auto"/>
          <w:lang w:val="en-US"/>
        </w:rPr>
        <w:t>: (A) Scheme of core-double-shell gold-silica nanoparticles with a spacer layer. (B) UV/VIS and fluorescence of such nanoparticles with and without Oregon Green 488 (OG-488) dye molecules. (C) TEM image of fluorescent gold-silica core-double-shell nanoparticles, the inset shows the single shell nanoparticles.</w:t>
      </w:r>
    </w:p>
    <w:p w:rsidR="00B57209" w:rsidRPr="00FB58FA" w:rsidRDefault="00B57209" w:rsidP="00B57209">
      <w:pPr>
        <w:spacing w:after="120"/>
        <w:jc w:val="both"/>
        <w:rPr>
          <w:rFonts w:cs="Arial"/>
          <w:lang w:val="en-US"/>
        </w:rPr>
      </w:pPr>
      <w:r w:rsidRPr="00FB58FA">
        <w:rPr>
          <w:rFonts w:cs="Arial"/>
          <w:lang w:val="en-US"/>
        </w:rPr>
        <w:t>A more promising shape for a spaser is a nanorod which has a stable polarization along the major axis</w:t>
      </w:r>
      <w:r w:rsidRPr="00FB58FA">
        <w:rPr>
          <w:rFonts w:cs="Arial"/>
          <w:lang w:val="en-US"/>
        </w:rPr>
        <w:fldChar w:fldCharType="begin" w:fldLock="1"/>
      </w:r>
      <w:r w:rsidRPr="00FB58FA">
        <w:rPr>
          <w:rFonts w:cs="Arial"/>
          <w:lang w:val="en-US"/>
        </w:rPr>
        <w:instrText>ADDIN CSL_CITATION { "citationItems" : [ { "id" : "ITEM-1", "itemData" : { "author" : [ { "dropping-particle" : "", "family" : "Stockman", "given" : "Mark I", "non-dropping-particle" : "", "parse-names" : false, "suffix" : "" } ], "id" : "ITEM-1", "issued" : { "date-parts" : [ [ "2009" ] ] }, "page" : "1-10", "title" : "Spaser as Nanoscale Quantum Generator and Ultrafast Amplifier", "type" : "article-journal" }, "uris" : [ "http://www.mendeley.com/documents/?uuid=a6370a3e-1a92-4d67-94ca-c748da802a00" ] } ], "mendeley" : { "previouslyFormattedCitation" : "\u00a0[8]"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[8]</w:t>
      </w:r>
      <w:r w:rsidRPr="00FB58FA">
        <w:rPr>
          <w:rFonts w:cs="Arial"/>
          <w:lang w:val="en-US"/>
        </w:rPr>
        <w:fldChar w:fldCharType="end"/>
      </w:r>
      <w:r w:rsidRPr="00FB58FA">
        <w:rPr>
          <w:rFonts w:cs="Arial"/>
          <w:lang w:val="en-US"/>
        </w:rPr>
        <w:t xml:space="preserve">. The localized surface plasmon resonance of this longitudinal mode strongly corresponds with the aspect ratio of the nanorod. </w:t>
      </w:r>
      <w:r w:rsidRPr="00FB58FA">
        <w:rPr>
          <w:rFonts w:cs="Arial"/>
          <w:u w:val="single"/>
          <w:lang w:val="en-US"/>
        </w:rPr>
        <w:t xml:space="preserve">Gold-silica core-shell nanorods were synthesized at </w:t>
      </w:r>
      <w:r w:rsidRPr="00FB58FA">
        <w:rPr>
          <w:rFonts w:cs="Arial"/>
          <w:b/>
          <w:bCs/>
          <w:u w:val="single"/>
          <w:lang w:val="en-US"/>
        </w:rPr>
        <w:t>HZB</w:t>
      </w:r>
      <w:r w:rsidRPr="00FB58FA">
        <w:rPr>
          <w:rFonts w:cs="Arial"/>
          <w:lang w:val="en-US"/>
        </w:rPr>
        <w:t xml:space="preserve"> via the seed mediated growth mechanism</w:t>
      </w:r>
      <w:r w:rsidRPr="00FB58FA">
        <w:rPr>
          <w:rFonts w:cs="Arial"/>
          <w:lang w:val="en-US"/>
        </w:rPr>
        <w:fldChar w:fldCharType="begin" w:fldLock="1"/>
      </w:r>
      <w:r w:rsidRPr="00FB58FA">
        <w:rPr>
          <w:rFonts w:cs="Arial"/>
          <w:lang w:val="en-US"/>
        </w:rPr>
        <w:instrText>ADDIN CSL_CITATION { "citationItems" : [ { "id" : "ITEM-1", "itemData" : { "DOI" : "10.1021/cm020732l", "ISSN" : "0897-4756", "abstract" : "A method is used for preparing gold NRs with aspect ratios ranging from 1.5 to 10 for which the surface plasmon absorption maxima are between 600 and 1300 nm. This method has been adapted from a previously published seed-mediated growth method (Jana et al. Adv. Mater. 2001, 13, 1389). The disadvantages and limitations of the earlier method (i.e., formation of noncylindrical NRs, \u03c6-shaped particles, and formation of a large fraction of spherical particles) have been overcome by use of a hexadecyltrimethylammonium bromide (CTAB)-capped seed instead of a citrate-capped one. In a single-component surfactant system, the silver content of the growth solution was used to grow NRs to a desired length. This results in reproducible formation of NRs with aspect ratios ranging from 1.5 to 4.5. To grow longer NRs with aspect ratios ranging from 4.6 to 10, a binary surfactant mixture composed of benzyldimethylhexadecylammoniumchloride (BDAC) and CTAB was used. NRs are grown in this mixture either by aging or by addition of a growth solution suitable to shorter NRs. Effects of the silver ion and the cosurfactant along with the growth mechanism of NRs are discussed.\nA method is used for preparing gold NRs with aspect ratios ranging from 1.5 to 10 for which the surface plasmon absorption maxima are between 600 and 1300 nm. This method has been adapted from a previously published seed-mediated growth method (Jana et al. Adv. Mater. 2001, 13, 1389). The disadvantages and limitations of the earlier method (i.e., formation of noncylindrical NRs, \u03c6-shaped particles, and formation of a large fraction of spherical particles) have been overcome by use of a hexadecyltrimethylammonium bromide (CTAB)-capped seed instead of a citrate-capped one. In a single-component surfactant system, the silver content of the growth solution was used to grow NRs to a desired length. This results in reproducible formation of NRs with aspect ratios ranging from 1.5 to 4.5. To grow longer NRs with aspect ratios ranging from 4.6 to 10, a binary surfactant mixture composed of benzyldimethylhexadecylammoniumchloride (BDAC) and CTAB was used. NRs are grown in this mixture either by aging or by addition of a growth solution suitable to shorter NRs. Effects of the silver ion and the cosurfactant along with the growth mechanism of NRs are discussed.", "author" : [ { "dropping-particle" : "", "family" : "Nikoobakht", "given" : "Babak", "non-dropping-particle" : "", "parse-names" : false, "suffix" : "" }, { "dropping-particle" : "", "family" : "El-Sayed", "given" : "Mostafa A.", "non-dropping-particle" : "", "parse-names" : false, "suffix" : "" } ], "container-title" : "Chemistry of Materials", "id" : "ITEM-1", "issue" : "10", "issued" : { "date-parts" : [ [ "2003", "5" ] ] }, "page" : "1957-1962", "publisher" : "American Chemical Society", "title" : "Preparation and Growth Mechanism of Gold Nanorods (NRs) Using Seed-Mediated Growth Method", "type" : "article-journal", "volume" : "15" }, "uris" : [ "http://www.mendeley.com/documents/?uuid=94b88763-c60c-4984-99ea-34d31e430410" ] } ], "mendeley" : { "previouslyFormattedCitation" : "\u00a0[9]"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[9]</w:t>
      </w:r>
      <w:r w:rsidRPr="00FB58FA">
        <w:rPr>
          <w:rFonts w:cs="Arial"/>
          <w:lang w:val="en-US"/>
        </w:rPr>
        <w:fldChar w:fldCharType="end"/>
      </w:r>
      <w:r w:rsidRPr="00FB58FA">
        <w:rPr>
          <w:rFonts w:cs="Arial"/>
          <w:lang w:val="en-US"/>
        </w:rPr>
        <w:t xml:space="preserve"> with a direct silica deposition method to create a spacer layer around the gold nanorod</w:t>
      </w:r>
      <w:r w:rsidRPr="00FB58FA">
        <w:rPr>
          <w:rFonts w:cs="Arial"/>
          <w:lang w:val="en-US"/>
        </w:rPr>
        <w:fldChar w:fldCharType="begin" w:fldLock="1"/>
      </w:r>
      <w:r w:rsidRPr="00FB58FA">
        <w:rPr>
          <w:rFonts w:cs="Arial"/>
          <w:lang w:val="en-US"/>
        </w:rPr>
        <w:instrText>ADDIN CSL_CITATION { "citationItems" : [ { "id" : "ITEM-1", "itemData" : { "DOI" : "10.1021/nl0727415", "ISSN" : "1530-6984", "PMID" : "18072800", "abstract" : "A generalized, single-step synthesis procedure to coat individual cetyltrimethyl ammonium bromide- (CTAB) capped nanoparticles with a thin layer of mesoporous silica is outlined. This coating method was demonstrated on CTAB-capped Au nanorods and CTAB-transferred CdSe/ZnS quantum dots with silica coatings approximately 15 nm thick containing pores approximately 4 nm in diameter. This porous silica coating can serve as a platform for further surface modification to facilitate the rapid translation of nanoparticles to a wide range of end applications.", "author" : [ { "dropping-particle" : "", "family" : "Gorelikov", "given" : "Ivan", "non-dropping-particle" : "", "parse-names" : false, "suffix" : "" }, { "dropping-particle" : "", "family" : "Matsuura", "given" : "Naomi", "non-dropping-particle" : "", "parse-names" : false, "suffix" : "" } ], "container-title" : "Nano letters", "id" : "ITEM-1", "issue" : "1", "issued" : { "date-parts" : [ [ "2008", "1" ] ] }, "page" : "369-73", "title" : "Single-step coating of mesoporous silica on cetyltrimethyl ammonium bromide-capped nanoparticles.", "type" : "article-journal", "volume" : "8" }, "uris" : [ "http://www.mendeley.com/documents/?uuid=13b8c445-c18b-4e5f-8caa-d635c0071d33" ] } ], "mendeley" : { "previouslyFormattedCitation" : "\u00a0[10]"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[10]</w:t>
      </w:r>
      <w:r w:rsidRPr="00FB58FA">
        <w:rPr>
          <w:rFonts w:cs="Arial"/>
          <w:lang w:val="en-US"/>
        </w:rPr>
        <w:fldChar w:fldCharType="end"/>
      </w:r>
      <w:r w:rsidRPr="00FB58FA">
        <w:rPr>
          <w:rFonts w:cs="Arial"/>
          <w:lang w:val="en-US"/>
        </w:rPr>
        <w:t xml:space="preserve">. A second dye-incorporated silica shell was formed by using the Stöber method. Bright and stable dyes used are Alexa Fluor 532 and Atto Rho101. The aspect ratio of the gold nanorods was reduced accordingly and the longitudinal localized plasmon resonance was shifted to match spectrally the emission of these dyes. </w:t>
      </w:r>
    </w:p>
    <w:p w:rsidR="00B57209" w:rsidRPr="00FB58FA" w:rsidRDefault="00B57209" w:rsidP="00B57209">
      <w:pPr>
        <w:spacing w:after="120"/>
        <w:jc w:val="both"/>
        <w:rPr>
          <w:rFonts w:cs="Arial"/>
          <w:lang w:val="en-US"/>
        </w:rPr>
      </w:pPr>
      <w:r w:rsidRPr="00FB58FA">
        <w:rPr>
          <w:rFonts w:cs="Arial"/>
          <w:u w:val="single"/>
          <w:lang w:val="en-US"/>
        </w:rPr>
        <w:t>A different approach was to first synthesize metal-silica core-shell nanoparticles with the silica shell being a spacer layer</w:t>
      </w:r>
      <w:r w:rsidRPr="00FB58FA">
        <w:rPr>
          <w:rFonts w:cs="Arial"/>
          <w:lang w:val="en-US"/>
        </w:rPr>
        <w:t xml:space="preserve"> as described in the previous sections. The gain medium consisted of the same amine-reactive dye molecules which are covalently bound to an amine functionalized polymer (</w:t>
      </w:r>
      <w:proofErr w:type="gramStart"/>
      <w:r w:rsidRPr="00FB58FA">
        <w:rPr>
          <w:rFonts w:cs="Arial"/>
          <w:lang w:val="en-US"/>
        </w:rPr>
        <w:t>poly(</w:t>
      </w:r>
      <w:proofErr w:type="gramEnd"/>
      <w:r w:rsidRPr="00FB58FA">
        <w:rPr>
          <w:rFonts w:cs="Arial"/>
          <w:lang w:val="en-US"/>
        </w:rPr>
        <w:t xml:space="preserve">allylamine) </w:t>
      </w:r>
      <w:r w:rsidRPr="00FB58FA">
        <w:rPr>
          <w:rFonts w:cs="Arial"/>
          <w:lang w:val="en-US"/>
        </w:rPr>
        <w:lastRenderedPageBreak/>
        <w:t xml:space="preserve">hydrochloride (PAH)). Unreacted dye molecules were separated via dialysis before the dye-functionalized polymers were </w:t>
      </w:r>
      <w:r w:rsidRPr="00FB58FA">
        <w:rPr>
          <w:rStyle w:val="st"/>
          <w:rFonts w:cs="Arial"/>
          <w:lang w:val="en-US"/>
        </w:rPr>
        <w:t>lyophilized</w:t>
      </w:r>
      <w:r w:rsidRPr="00FB58FA">
        <w:rPr>
          <w:rFonts w:cs="Arial"/>
          <w:lang w:val="en-US"/>
        </w:rPr>
        <w:t>. The silica surface inhibits negatively charged silanol groups which allow for the adsorption of the polycationic dye-functionalized PAH. More layers can be adsorbed via the layer-by-layer approach</w:t>
      </w:r>
      <w:r w:rsidRPr="00FB58FA">
        <w:rPr>
          <w:rFonts w:cs="Arial"/>
          <w:lang w:val="en-US"/>
        </w:rPr>
        <w:fldChar w:fldCharType="begin" w:fldLock="1"/>
      </w:r>
      <w:r w:rsidRPr="00FB58FA">
        <w:rPr>
          <w:rFonts w:cs="Arial"/>
          <w:lang w:val="en-US"/>
        </w:rPr>
        <w:instrText>ADDIN CSL_CITATION { "citationItems" : [ { "id" : "ITEM-1", "itemData" : { "DOI" : "10.1021/nl052441s", "ISSN" : "1530-6984", "PMID" : "16522057", "abstract" : "We report on the preparation, characterization, and photophysical study of new fluorescent core/shell nanoparticles fabricated by electrostatic layer-by-layer assembly. On the basis of gold cores with a diameter of 13 nm, these nanocolloids possess different fluorescently labeled polymer corona layers at various distances from the surface of the core metal using nonfluorescent polyelectrolytes as spacer layers. UV-visible spectroscopy and transmission electron microscopy confirm that the particle suspensions of fluorescently labeled core/shell nanoparticles are stable at all stages of their construction. Photophysical investigations reveal strongly distance-dependent fluorescence quenching in these particle systems. The contribution of the metal core to this quenching can be assesed precisely after the gentle dissolution of the gold cores by potassium cyanide. The photophysical measurements reveal clearly that the gold nanoparticles decrease the transition probability for radiative transitions.", "author" : [ { "dropping-particle" : "", "family" : "Schneider", "given" : "Gr\u00e9gory", "non-dropping-particle" : "", "parse-names" : false, "suffix" : "" }, { "dropping-particle" : "", "family" : "Decher", "given" : "Gero", "non-dropping-particle" : "", "parse-names" : false, "suffix" : "" }, { "dropping-particle" : "", "family" : "Nerambourg", "given" : "Nicolas", "non-dropping-particle" : "", "parse-names" : false, "suffix" : "" }, { "dropping-particle" : "", "family" : "Praho", "given" : "Ra\u00efssa", "non-dropping-particle" : "", "parse-names" : false, "suffix" : "" }, { "dropping-particle" : "V", "family" : "Werts", "given" : "Martinus H", "non-dropping-particle" : "", "parse-names" : false, "suffix" : "" }, { "dropping-particle" : "", "family" : "Blanchard-Desce", "given" : "Mireille", "non-dropping-particle" : "", "parse-names" : false, "suffix" : "" } ], "container-title" : "Nano letters", "id" : "ITEM-1", "issue" : "3", "issued" : { "date-parts" : [ [ "2006", "3" ] ] }, "page" : "530-6", "publisher" : "American Chemical Society", "title" : "Distance-dependent fluorescence quenching on gold nanoparticles ensheathed with layer-by-layer assembled polyelectrolytes.", "type" : "article-journal", "volume" : "6" }, "uris" : [ "http://www.mendeley.com/documents/?uuid=098121e9-a281-4f10-8f70-71d361df8223" ] } ], "mendeley" : { "previouslyFormattedCitation" : "\u00a0[11]"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[11]</w:t>
      </w:r>
      <w:r w:rsidRPr="00FB58FA">
        <w:rPr>
          <w:rFonts w:cs="Arial"/>
          <w:lang w:val="en-US"/>
        </w:rPr>
        <w:fldChar w:fldCharType="end"/>
      </w:r>
      <w:r w:rsidRPr="00FB58FA">
        <w:rPr>
          <w:rFonts w:cs="Arial"/>
          <w:lang w:val="en-US"/>
        </w:rPr>
        <w:t xml:space="preserve"> by alternating adsorption of the anionic poly(acrylic acid) (PAA) and PAH. Zeta potential measurements proved the alternating surface charges after each addition of different polyelectrolytes indicating that respective polyelectrolytes were attached successfully (</w:t>
      </w:r>
      <w:r w:rsidRPr="00FB58FA">
        <w:rPr>
          <w:rFonts w:cs="Arial"/>
          <w:lang w:val="en-US"/>
        </w:rPr>
        <w:fldChar w:fldCharType="begin"/>
      </w:r>
      <w:r w:rsidRPr="00FB58FA">
        <w:rPr>
          <w:rFonts w:cs="Arial"/>
          <w:lang w:val="en-US"/>
        </w:rPr>
        <w:instrText xml:space="preserve"> REF _Ref402874684 \h </w:instrText>
      </w:r>
      <w:r w:rsidR="00FB58FA">
        <w:rPr>
          <w:rFonts w:cs="Arial"/>
          <w:lang w:val="en-US"/>
        </w:rPr>
        <w:instrText xml:space="preserve"> \* MERGEFORMAT </w:instrText>
      </w:r>
      <w:r w:rsidRPr="00FB58FA">
        <w:rPr>
          <w:rFonts w:cs="Arial"/>
          <w:lang w:val="en-US"/>
        </w:rPr>
      </w:r>
      <w:r w:rsidRPr="00FB58FA">
        <w:rPr>
          <w:rFonts w:cs="Arial"/>
          <w:lang w:val="en-US"/>
        </w:rPr>
        <w:fldChar w:fldCharType="separate"/>
      </w:r>
      <w:r w:rsidR="002A02EF" w:rsidRPr="00FB58FA">
        <w:rPr>
          <w:rFonts w:cs="Arial"/>
          <w:lang w:val="en-US"/>
        </w:rPr>
        <w:t xml:space="preserve">Figure </w:t>
      </w:r>
      <w:r w:rsidR="002A02EF">
        <w:rPr>
          <w:rFonts w:cs="Arial"/>
          <w:noProof/>
          <w:lang w:val="en-US"/>
        </w:rPr>
        <w:t>3</w:t>
      </w:r>
      <w:r w:rsidRPr="00FB58FA">
        <w:rPr>
          <w:rFonts w:cs="Arial"/>
          <w:lang w:val="en-US"/>
        </w:rPr>
        <w:fldChar w:fldCharType="end"/>
      </w:r>
      <w:r w:rsidRPr="00FB58FA">
        <w:rPr>
          <w:rFonts w:cs="Arial"/>
          <w:lang w:val="en-US"/>
        </w:rPr>
        <w:t>).</w:t>
      </w:r>
    </w:p>
    <w:p w:rsidR="00B57209" w:rsidRPr="00FB58FA" w:rsidRDefault="00B57209" w:rsidP="00B57209">
      <w:pPr>
        <w:keepNext/>
        <w:spacing w:after="120"/>
        <w:jc w:val="center"/>
        <w:rPr>
          <w:rFonts w:cs="Arial"/>
        </w:rPr>
      </w:pPr>
      <w:r w:rsidRPr="00FB58FA">
        <w:rPr>
          <w:rFonts w:cs="Arial"/>
          <w:noProof/>
          <w:lang w:val="de-DE"/>
        </w:rPr>
        <w:drawing>
          <wp:inline distT="0" distB="0" distL="0" distR="0" wp14:anchorId="36EDDE88" wp14:editId="5E7ED4E1">
            <wp:extent cx="5937885" cy="1365885"/>
            <wp:effectExtent l="0" t="0" r="5715" b="5715"/>
            <wp:docPr id="203"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43">
                      <a:extLst>
                        <a:ext uri="{28A0092B-C50C-407E-A947-70E740481C1C}">
                          <a14:useLocalDpi xmlns:a14="http://schemas.microsoft.com/office/drawing/2010/main" val="0"/>
                        </a:ext>
                      </a:extLst>
                    </a:blip>
                    <a:srcRect t="8076" r="3720" b="4749"/>
                    <a:stretch>
                      <a:fillRect/>
                    </a:stretch>
                  </pic:blipFill>
                  <pic:spPr bwMode="auto">
                    <a:xfrm>
                      <a:off x="0" y="0"/>
                      <a:ext cx="5937885" cy="1365885"/>
                    </a:xfrm>
                    <a:prstGeom prst="rect">
                      <a:avLst/>
                    </a:prstGeom>
                    <a:noFill/>
                    <a:ln>
                      <a:noFill/>
                    </a:ln>
                  </pic:spPr>
                </pic:pic>
              </a:graphicData>
            </a:graphic>
          </wp:inline>
        </w:drawing>
      </w:r>
    </w:p>
    <w:p w:rsidR="00B57209" w:rsidRPr="00FB58FA" w:rsidRDefault="00B57209" w:rsidP="00B57209">
      <w:pPr>
        <w:pStyle w:val="Beschriftung"/>
        <w:jc w:val="both"/>
        <w:rPr>
          <w:rFonts w:cs="Arial"/>
          <w:lang w:val="en-US"/>
        </w:rPr>
      </w:pPr>
      <w:bookmarkStart w:id="53" w:name="_Ref402874684"/>
      <w:r w:rsidRPr="00FB58FA">
        <w:rPr>
          <w:rFonts w:cs="Arial"/>
          <w:color w:val="auto"/>
          <w:lang w:val="en-US"/>
        </w:rPr>
        <w:t xml:space="preserve">Figure </w:t>
      </w:r>
      <w:r w:rsidRPr="00FB58FA">
        <w:rPr>
          <w:rFonts w:cs="Arial"/>
          <w:color w:val="auto"/>
        </w:rPr>
        <w:fldChar w:fldCharType="begin"/>
      </w:r>
      <w:r w:rsidRPr="00FB58FA">
        <w:rPr>
          <w:rFonts w:cs="Arial"/>
          <w:color w:val="auto"/>
          <w:lang w:val="en-US"/>
        </w:rPr>
        <w:instrText xml:space="preserve"> SEQ Figure \* ARABIC </w:instrText>
      </w:r>
      <w:r w:rsidRPr="00FB58FA">
        <w:rPr>
          <w:rFonts w:cs="Arial"/>
          <w:color w:val="auto"/>
        </w:rPr>
        <w:fldChar w:fldCharType="separate"/>
      </w:r>
      <w:r w:rsidR="002A02EF">
        <w:rPr>
          <w:rFonts w:cs="Arial"/>
          <w:noProof/>
          <w:color w:val="auto"/>
          <w:lang w:val="en-US"/>
        </w:rPr>
        <w:t>3</w:t>
      </w:r>
      <w:r w:rsidRPr="00FB58FA">
        <w:rPr>
          <w:rFonts w:cs="Arial"/>
          <w:color w:val="auto"/>
        </w:rPr>
        <w:fldChar w:fldCharType="end"/>
      </w:r>
      <w:bookmarkEnd w:id="53"/>
      <w:r w:rsidRPr="00FB58FA">
        <w:rPr>
          <w:rFonts w:cs="Arial"/>
          <w:color w:val="auto"/>
          <w:lang w:val="en-US"/>
        </w:rPr>
        <w:t>: (A) Scheme of layer-by-layer approach and zeta potential measurements after alternating polyelectrolyte adsorption. (B) Absorption spectra of triple layer PAH-OG488 polyelectrolyte on spherical gold nanoparticles.</w:t>
      </w:r>
    </w:p>
    <w:p w:rsidR="00B57209" w:rsidRPr="00FB58FA" w:rsidRDefault="00B57209" w:rsidP="00B57209">
      <w:pPr>
        <w:jc w:val="both"/>
        <w:rPr>
          <w:rFonts w:cs="Arial"/>
          <w:lang w:val="en-US"/>
        </w:rPr>
      </w:pPr>
      <w:r w:rsidRPr="00FB58FA">
        <w:rPr>
          <w:rFonts w:cs="Arial"/>
          <w:lang w:val="en-US"/>
        </w:rPr>
        <w:t xml:space="preserve">Attachment of layers </w:t>
      </w:r>
      <w:proofErr w:type="gramStart"/>
      <w:r w:rsidRPr="00FB58FA">
        <w:rPr>
          <w:rFonts w:cs="Arial"/>
          <w:lang w:val="en-US"/>
        </w:rPr>
        <w:t>was confirmed</w:t>
      </w:r>
      <w:proofErr w:type="gramEnd"/>
      <w:r w:rsidRPr="00FB58FA">
        <w:rPr>
          <w:rFonts w:cs="Arial"/>
          <w:lang w:val="en-US"/>
        </w:rPr>
        <w:t xml:space="preserve"> by UV/VIS measurements showing strong absorption peaks of the dye after coating with three layers of dye-functionalized PAH (</w:t>
      </w:r>
      <w:r w:rsidRPr="00FB58FA">
        <w:rPr>
          <w:rFonts w:cs="Arial"/>
          <w:lang w:val="en-US"/>
        </w:rPr>
        <w:fldChar w:fldCharType="begin"/>
      </w:r>
      <w:r w:rsidRPr="00FB58FA">
        <w:rPr>
          <w:rFonts w:cs="Arial"/>
          <w:lang w:val="en-US"/>
        </w:rPr>
        <w:instrText xml:space="preserve"> REF _Ref402874684 \h </w:instrText>
      </w:r>
      <w:r w:rsidR="00FB58FA">
        <w:rPr>
          <w:rFonts w:cs="Arial"/>
          <w:lang w:val="en-US"/>
        </w:rPr>
        <w:instrText xml:space="preserve"> \* MERGEFORMAT </w:instrText>
      </w:r>
      <w:r w:rsidRPr="00FB58FA">
        <w:rPr>
          <w:rFonts w:cs="Arial"/>
          <w:lang w:val="en-US"/>
        </w:rPr>
      </w:r>
      <w:r w:rsidRPr="00FB58FA">
        <w:rPr>
          <w:rFonts w:cs="Arial"/>
          <w:lang w:val="en-US"/>
        </w:rPr>
        <w:fldChar w:fldCharType="separate"/>
      </w:r>
      <w:r w:rsidR="002A02EF" w:rsidRPr="00FB58FA">
        <w:rPr>
          <w:rFonts w:cs="Arial"/>
          <w:lang w:val="en-US"/>
        </w:rPr>
        <w:t xml:space="preserve">Figure </w:t>
      </w:r>
      <w:r w:rsidR="002A02EF">
        <w:rPr>
          <w:rFonts w:cs="Arial"/>
          <w:noProof/>
          <w:lang w:val="en-US"/>
        </w:rPr>
        <w:t>3</w:t>
      </w:r>
      <w:r w:rsidRPr="00FB58FA">
        <w:rPr>
          <w:rFonts w:cs="Arial"/>
          <w:lang w:val="en-US"/>
        </w:rPr>
        <w:fldChar w:fldCharType="end"/>
      </w:r>
      <w:r w:rsidRPr="00FB58FA">
        <w:rPr>
          <w:rFonts w:cs="Arial"/>
          <w:lang w:val="en-US"/>
        </w:rPr>
        <w:t>). The approach is very promising as a large amount of dye molecules can be adsorbed near the gold core with a precisely controlled distance. This is advantageous compared to the approach of gold-silica core-shell particles with dye molecules randomly embedded in the silica shell. As proposed by Bergman and Stockman</w:t>
      </w:r>
      <w:r w:rsidRPr="00FB58FA">
        <w:rPr>
          <w:rFonts w:cs="Arial"/>
          <w:lang w:val="en-US"/>
        </w:rPr>
        <w:fldChar w:fldCharType="begin" w:fldLock="1"/>
      </w:r>
      <w:r w:rsidRPr="00FB58FA">
        <w:rPr>
          <w:rFonts w:cs="Arial"/>
          <w:lang w:val="en-US"/>
        </w:rPr>
        <w:instrText>ADDIN CSL_CITATION { "citationItems" : [ { "id" : "ITEM-1", "itemData" : { "DOI" : "10.1103/PhysRevLett.90.027402", "author" : [ { "dropping-particle" : "", "family" : "Bergman", "given" : "DJ", "non-dropping-particle" : "", "parse-names" : false, "suffix" : "" }, { "dropping-particle" : "", "family" : "Stockman", "given" : "MI", "non-dropping-particle" : "", "parse-names" : false, "suffix" : "" } ], "container-title" : "Physical review letters", "id" : "ITEM-1", "issue" : "January", "issued" : { "date-parts" : [ [ "2003" ] ] }, "page" : "1-4", "title" : "Surface plasmon amplification by stimulated emission of radiation: quantum generation of coherent surface plasmons in nanosystems", "type" : "article-journal" }, "uris" : [ "http://www.mendeley.com/documents/?uuid=0db440d8-9725-4690-a713-a61ec949b25a" ] } ], "mendeley" : { "previouslyFormattedCitation" : "\u00a0[1]"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[1]</w:t>
      </w:r>
      <w:r w:rsidRPr="00FB58FA">
        <w:rPr>
          <w:rFonts w:cs="Arial"/>
          <w:lang w:val="en-US"/>
        </w:rPr>
        <w:fldChar w:fldCharType="end"/>
      </w:r>
      <w:r w:rsidRPr="00FB58FA">
        <w:rPr>
          <w:rFonts w:cs="Arial"/>
          <w:lang w:val="en-US"/>
        </w:rPr>
        <w:t xml:space="preserve">, </w:t>
      </w:r>
      <w:r w:rsidRPr="00FB58FA">
        <w:rPr>
          <w:rFonts w:cs="Arial"/>
          <w:b/>
          <w:bCs/>
          <w:u w:val="single"/>
          <w:lang w:val="en-US"/>
        </w:rPr>
        <w:t>HZB</w:t>
      </w:r>
      <w:r w:rsidRPr="00FB58FA">
        <w:rPr>
          <w:rFonts w:cs="Arial"/>
          <w:u w:val="single"/>
          <w:lang w:val="en-US"/>
        </w:rPr>
        <w:t xml:space="preserve"> also established a route to attach CdTe quantum dots to spectrally resonant gold nanorods</w:t>
      </w:r>
      <w:r w:rsidRPr="00FB58FA">
        <w:rPr>
          <w:rFonts w:cs="Arial"/>
          <w:lang w:val="en-US"/>
        </w:rPr>
        <w:t xml:space="preserve">. Quantum dots (provided by the group of Prof. Eychmüller at TU Dresden) are more photostable than dyes, in particular when excited under high pump power conditions. To attach the quantum dots, </w:t>
      </w:r>
      <w:r w:rsidRPr="00FB58FA">
        <w:rPr>
          <w:rFonts w:cs="Arial"/>
          <w:b/>
          <w:bCs/>
          <w:lang w:val="en-US"/>
        </w:rPr>
        <w:t>HZB</w:t>
      </w:r>
      <w:r w:rsidRPr="00FB58FA">
        <w:rPr>
          <w:rFonts w:cs="Arial"/>
          <w:lang w:val="en-US"/>
        </w:rPr>
        <w:t xml:space="preserve"> synthesized a thermo-responsive polymeric shell (</w:t>
      </w:r>
      <w:proofErr w:type="gramStart"/>
      <w:r w:rsidRPr="00FB58FA">
        <w:rPr>
          <w:rFonts w:cs="Arial"/>
          <w:lang w:val="en-US"/>
        </w:rPr>
        <w:t>poly(</w:t>
      </w:r>
      <w:proofErr w:type="gramEnd"/>
      <w:r w:rsidRPr="00FB58FA">
        <w:rPr>
          <w:rFonts w:cs="Arial"/>
          <w:lang w:val="en-US"/>
        </w:rPr>
        <w:t>N-isopropylacrylamide), (pNIPA)) around the gold nanorods. The quantum dots showed fluorescence quenching when in close spatial correlation with the gold nanorods and reduced fluorescent life times.</w:t>
      </w:r>
    </w:p>
    <w:p w:rsidR="00B57209" w:rsidRPr="00FB58FA" w:rsidRDefault="00B57209" w:rsidP="00B57209">
      <w:pPr>
        <w:pStyle w:val="ErluterungenMuster0"/>
        <w:ind w:left="720" w:hanging="720"/>
        <w:jc w:val="both"/>
        <w:rPr>
          <w:rFonts w:cs="Arial"/>
          <w:lang w:val="en-US"/>
        </w:rPr>
      </w:pPr>
      <w:r w:rsidRPr="00FB58FA">
        <w:rPr>
          <w:rFonts w:cs="Arial"/>
          <w:color w:val="auto"/>
          <w:lang w:val="en-US"/>
        </w:rPr>
        <w:fldChar w:fldCharType="begin"/>
      </w:r>
      <w:r w:rsidRPr="00FB58FA">
        <w:rPr>
          <w:rFonts w:cs="Arial"/>
          <w:color w:val="auto"/>
          <w:lang w:val="en-US"/>
        </w:rPr>
        <w:instrText xml:space="preserve"> ADDIN EN.REFLIST </w:instrText>
      </w:r>
      <w:r w:rsidRPr="00FB58FA">
        <w:rPr>
          <w:rFonts w:cs="Arial"/>
          <w:color w:val="auto"/>
          <w:lang w:val="en-US"/>
        </w:rPr>
        <w:fldChar w:fldCharType="end"/>
      </w:r>
    </w:p>
    <w:p w:rsidR="00B57209" w:rsidRPr="00FB58FA" w:rsidRDefault="00B57209" w:rsidP="00B57209">
      <w:pPr>
        <w:pStyle w:val="ErluterungenMuster0"/>
        <w:rPr>
          <w:rFonts w:cs="Arial"/>
          <w:color w:val="auto"/>
        </w:rPr>
      </w:pPr>
      <w:r w:rsidRPr="00FB58FA">
        <w:rPr>
          <w:rFonts w:cs="Arial"/>
          <w:b/>
          <w:bCs/>
          <w:color w:val="auto"/>
        </w:rPr>
        <w:t>(2) Implementation of setups to study spaser and nanolaser structures</w:t>
      </w:r>
    </w:p>
    <w:p w:rsidR="00B57209" w:rsidRPr="00FB58FA" w:rsidRDefault="00B57209" w:rsidP="00B57209">
      <w:pPr>
        <w:jc w:val="both"/>
        <w:rPr>
          <w:rFonts w:cs="Arial"/>
          <w:lang w:val="en-US"/>
        </w:rPr>
      </w:pPr>
      <w:r w:rsidRPr="00FB58FA">
        <w:rPr>
          <w:rFonts w:cs="Arial"/>
          <w:lang w:val="en-US"/>
        </w:rPr>
        <w:t xml:space="preserve">To study optical properties of spasers a new experimental setup was constructed at </w:t>
      </w:r>
      <w:r w:rsidRPr="00FB58FA">
        <w:rPr>
          <w:rFonts w:cs="Arial"/>
          <w:b/>
          <w:bCs/>
          <w:lang w:val="en-US"/>
        </w:rPr>
        <w:t>HUB</w:t>
      </w:r>
      <w:r w:rsidRPr="00FB58FA">
        <w:rPr>
          <w:rFonts w:cs="Arial"/>
          <w:lang w:val="en-US"/>
        </w:rPr>
        <w:t>. The setup provides the capability to perform studies on ensembles or on single spaser particles/structures. Analytic tools like dark-field spectroscopy can be combined with atomic force microscopy and fluorescence studies with a confocal microscope on the same individual particles. Two frequency-doubled Tsunami Titan-Sapphire Laser (Ti</w:t>
      </w:r>
      <w:proofErr w:type="gramStart"/>
      <w:r w:rsidRPr="00FB58FA">
        <w:rPr>
          <w:rFonts w:cs="Arial"/>
          <w:lang w:val="en-US"/>
        </w:rPr>
        <w:t>:Sa</w:t>
      </w:r>
      <w:proofErr w:type="gramEnd"/>
      <w:r w:rsidRPr="00FB58FA">
        <w:rPr>
          <w:rFonts w:cs="Arial"/>
          <w:lang w:val="en-US"/>
        </w:rPr>
        <w:t xml:space="preserve">) systems were installed for excitation to provide high peak intensities. Capability of fast measurement of possible non-linear rises of the fluorescence intensity as a function of pump intensity (laser input-output curves) was implemented. This is a mandatory feature as the relatively poorly resolved laser threshold behavior measured by others </w:t>
      </w:r>
      <w:r w:rsidRPr="00FB58FA">
        <w:rPr>
          <w:rFonts w:cs="Arial"/>
          <w:lang w:val="en-US"/>
        </w:rPr>
        <w:fldChar w:fldCharType="begin" w:fldLock="1"/>
      </w:r>
      <w:r w:rsidRPr="00FB58FA">
        <w:rPr>
          <w:rFonts w:cs="Arial"/>
          <w:lang w:val="en-US"/>
        </w:rPr>
        <w:instrText>ADDIN CSL_CITATION { "citationItems" : [ { "id" : "ITEM-1", "itemData" : { "DOI" : "10.1038/nature08318", "ISSN" : "0028-0836", "author" : [ { "dropping-particle" : "", "family" : "Noginov", "given" : "M A", "non-dropping-particle" : "", "parse-names" : false, "suffix" : "" }, { "dropping-particle" : "", "family" : "Zhu", "given" : "G", "non-dropping-particle" : "", "parse-names" : false, "suffix" : "" }, { "dropping-particle" : "", "family" : "Belgrave", "given" : "A M", "non-dropping-particle" : "", "parse-names" : false, "suffix" : "" }, { "dropping-particle" : "", "family" : "Bakker", "given" : "R", "non-dropping-particle" : "", "parse-names" : false, "suffix" : "" }, { "dropping-particle" : "", "family" : "Shalaev", "given" : "V M", "non-dropping-particle" : "", "parse-names" : false, "suffix" : "" }, { "dropping-particle" : "", "family" : "Narimanov", "given" : "E E", "non-dropping-particle" : "", "parse-names" : false, "suffix" : "" }, { "dropping-particle" : "", "family" : "Stout", "given" : "S", "non-dropping-particle" : "", "parse-names" : false, "suffix" : "" }, { "dropping-particle" : "", "family" : "Herz", "given" : "E", "non-dropping-particle" : "", "parse-names" : false, "suffix" : "" }, { "dropping-particle" : "", "family" : "Suteewong", "given" : "T", "non-dropping-particle" : "", "parse-names" : false, "suffix" : "" }, { "dropping-particle" : "", "family" : "Wiesner", "given" : "U", "non-dropping-particle" : "", "parse-names" : false, "suffix" : "" } ], "container-title" : "Nature", "id" : "ITEM-1", "issue" : "7259", "issued" : { "date-parts" : [ [ "2009" ] ] }, "page" : "1110-1112", "publisher" : "Nature Publishing Group", "title" : "Demonstration of a spaser-based nanolaser", "type" : "article-journal", "volume" : "460" }, "uris" : [ "http://www.mendeley.com/documents/?uuid=19ac293d-c68a-4d99-bd9a-cf95c2c45036" ] }, { "id" : "ITEM-2", "itemData" : { "DOI" : "10.1021/nl4015827", "ISSN" : "1530-6992", "PMID" : "23915034", "abstract" : "A SPASER, short for surface plasmon amplification by stimulated emission of radiation, is key to accessing coherent optical fields at the nanoscale. Nevertheless, the realization of a SPASER in the visible range still remains a great challenge because of strong dissipative losses. Here, we demonstrate that room-temperature SPASER emission can be achieved by amplifying longitudinal surface plasmon modes supported in gold nanorods as plasmon nanocavities and utilizing laser dyes to supply optical gain for compensation of plasmon losses. By choosing a particular organic dye and adjusting the doping level, the resonant wavelength of the SPASER emission can be tuned from 562 to 627 nm with a spectral line width narrowed down to 5-11 nm. This work provides a versatile route toward SPASERs at extended wavelength regimes.", "author" : [ { "dropping-particle" : "", "family" : "Meng", "given" : "Xiangeng", "non-dropping-particle" : "", "parse-names" : false, "suffix" : "" }, { "dropping-particle" : "V", "family" : "Kildishev", "given" : "Alexander", "non-dropping-particle" : "", "parse-names" : false, "suffix" : "" }, { "dropping-particle" : "", "family" : "Fujita", "given" : "Koji", "non-dropping-particle" : "", "parse-names" : false, "suffix" : "" }, { "dropping-particle" : "", "family" : "Tanaka", "given" : "Katsuhisa", "non-dropping-particle" : "", "parse-names" : false, "suffix" : "" }, { "dropping-particle" : "", "family" : "Shalaev", "given" : "Vladimir M", "non-dropping-particle" : "", "parse-names" : false, "suffix" : "" } ], "container-title" : "Nano letters", "id" : "ITEM-2", "issue" : "9", "issued" : { "date-parts" : [ [ "2013", "9", "11" ] ] }, "page" : "4106-12", "title" : "Wavelength-tunable spasing in the visible.", "type" : "article-journal", "volume" : "13" }, "uris" : [ "http://www.mendeley.com/documents/?uuid=487c1c90-71af-4966-b428-8f1c3738abc7" ] } ], "mendeley" : { "previouslyFormattedCitation" : "\u00a0[3,4]"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[3,4]</w:t>
      </w:r>
      <w:r w:rsidRPr="00FB58FA">
        <w:rPr>
          <w:rFonts w:cs="Arial"/>
          <w:lang w:val="en-US"/>
        </w:rPr>
        <w:fldChar w:fldCharType="end"/>
      </w:r>
      <w:r w:rsidRPr="00FB58FA">
        <w:rPr>
          <w:rFonts w:cs="Arial"/>
          <w:lang w:val="en-US"/>
        </w:rPr>
        <w:t xml:space="preserve"> led to a debate in the community. The high repetition-rate of the Ti</w:t>
      </w:r>
      <w:proofErr w:type="gramStart"/>
      <w:r w:rsidRPr="00FB58FA">
        <w:rPr>
          <w:rFonts w:cs="Arial"/>
          <w:lang w:val="en-US"/>
        </w:rPr>
        <w:t>:Sa</w:t>
      </w:r>
      <w:proofErr w:type="gramEnd"/>
      <w:r w:rsidRPr="00FB58FA">
        <w:rPr>
          <w:rFonts w:cs="Arial"/>
          <w:lang w:val="en-US"/>
        </w:rPr>
        <w:t xml:space="preserve"> Lasers of about 80 MHz, led to quenching via population of long-lived triplet states. Also the short pulses of around 150 fs were insufficient to create inversion. Therefore, an alternative laser source (Nd</w:t>
      </w:r>
      <w:proofErr w:type="gramStart"/>
      <w:r w:rsidRPr="00FB58FA">
        <w:rPr>
          <w:rFonts w:cs="Arial"/>
          <w:lang w:val="en-US"/>
        </w:rPr>
        <w:t>:YAG</w:t>
      </w:r>
      <w:proofErr w:type="gramEnd"/>
      <w:r w:rsidRPr="00FB58FA">
        <w:rPr>
          <w:rFonts w:cs="Arial"/>
          <w:lang w:val="en-US"/>
        </w:rPr>
        <w:t xml:space="preserve"> laser with 25 ps pulses at 10 Hz repetition rate) at the Max-Born Institute (MBI), </w:t>
      </w:r>
      <w:smartTag w:uri="urn:schemas-microsoft-com:office:smarttags" w:element="State">
        <w:smartTag w:uri="urn:schemas-microsoft-com:office:smarttags" w:element="place">
          <w:r w:rsidRPr="00FB58FA">
            <w:rPr>
              <w:rFonts w:cs="Arial"/>
              <w:lang w:val="en-US"/>
            </w:rPr>
            <w:t>Berlin</w:t>
          </w:r>
        </w:smartTag>
      </w:smartTag>
      <w:r w:rsidRPr="00FB58FA">
        <w:rPr>
          <w:rFonts w:cs="Arial"/>
          <w:lang w:val="en-US"/>
        </w:rPr>
        <w:t xml:space="preserve">, was used. A similar, but simpler setup was installed there. </w:t>
      </w:r>
      <w:r w:rsidRPr="00FB58FA">
        <w:rPr>
          <w:rFonts w:cs="Arial"/>
          <w:u w:val="single"/>
          <w:lang w:val="en-US"/>
        </w:rPr>
        <w:t xml:space="preserve">This setup allowed for the observation of the threshold-like signatures as discussed in the following section </w:t>
      </w:r>
      <w:r w:rsidRPr="00FB58FA">
        <w:rPr>
          <w:rFonts w:cs="Arial"/>
          <w:b/>
          <w:bCs/>
          <w:u w:val="single"/>
          <w:lang w:val="en-US"/>
        </w:rPr>
        <w:t>(4)</w:t>
      </w:r>
      <w:r w:rsidRPr="00FB58FA">
        <w:rPr>
          <w:rFonts w:cs="Arial"/>
          <w:u w:val="single"/>
          <w:lang w:val="en-US"/>
        </w:rPr>
        <w:t xml:space="preserve">. With the various new setups all samples synthesized by </w:t>
      </w:r>
      <w:r w:rsidRPr="00FB58FA">
        <w:rPr>
          <w:rFonts w:cs="Arial"/>
          <w:b/>
          <w:u w:val="single"/>
          <w:lang w:val="en-US"/>
        </w:rPr>
        <w:t>HZB</w:t>
      </w:r>
      <w:r w:rsidRPr="00FB58FA">
        <w:rPr>
          <w:rFonts w:cs="Arial"/>
          <w:u w:val="single"/>
          <w:lang w:val="en-US"/>
        </w:rPr>
        <w:t xml:space="preserve"> and also </w:t>
      </w:r>
      <w:r w:rsidRPr="00FB58FA">
        <w:rPr>
          <w:rFonts w:cs="Arial"/>
          <w:u w:val="single"/>
        </w:rPr>
        <w:t xml:space="preserve">various plasmonic waveguides and coupler fabricated via electron beam lithographyby </w:t>
      </w:r>
      <w:r w:rsidRPr="00FB58FA">
        <w:rPr>
          <w:rFonts w:cs="Arial"/>
          <w:b/>
          <w:u w:val="single"/>
        </w:rPr>
        <w:t xml:space="preserve">HUB </w:t>
      </w:r>
      <w:r w:rsidRPr="00FB58FA">
        <w:rPr>
          <w:rFonts w:cs="Arial"/>
          <w:u w:val="single"/>
        </w:rPr>
        <w:t>[23</w:t>
      </w:r>
      <w:proofErr w:type="gramStart"/>
      <w:r w:rsidRPr="00FB58FA">
        <w:rPr>
          <w:rFonts w:cs="Arial"/>
          <w:u w:val="single"/>
        </w:rPr>
        <w:t>,24</w:t>
      </w:r>
      <w:proofErr w:type="gramEnd"/>
      <w:r w:rsidRPr="00FB58FA">
        <w:rPr>
          <w:rFonts w:cs="Arial"/>
          <w:u w:val="single"/>
        </w:rPr>
        <w:t xml:space="preserve">] were investigated.  </w:t>
      </w:r>
    </w:p>
    <w:p w:rsidR="00B57209" w:rsidRPr="00FB58FA" w:rsidRDefault="00B57209" w:rsidP="00B57209">
      <w:pPr>
        <w:jc w:val="both"/>
        <w:rPr>
          <w:rFonts w:cs="Arial"/>
          <w:lang w:val="en-US"/>
        </w:rPr>
      </w:pPr>
    </w:p>
    <w:p w:rsidR="00B57209" w:rsidRPr="00FB58FA" w:rsidRDefault="00B57209" w:rsidP="00B57209">
      <w:pPr>
        <w:pStyle w:val="StandardWeb"/>
        <w:spacing w:before="0" w:beforeAutospacing="0" w:after="0" w:afterAutospacing="0"/>
        <w:jc w:val="both"/>
        <w:rPr>
          <w:rFonts w:ascii="Arial" w:hAnsi="Arial" w:cs="Arial"/>
          <w:b/>
          <w:sz w:val="20"/>
          <w:szCs w:val="20"/>
          <w:lang w:val="en-GB"/>
        </w:rPr>
      </w:pPr>
      <w:r w:rsidRPr="00FB58FA">
        <w:rPr>
          <w:rFonts w:ascii="Arial" w:hAnsi="Arial" w:cs="Arial"/>
          <w:b/>
          <w:sz w:val="20"/>
          <w:szCs w:val="20"/>
          <w:lang w:val="en-GB"/>
        </w:rPr>
        <w:t>(3) Characterization of optical properties of spaser structures on the level of single particles</w:t>
      </w:r>
    </w:p>
    <w:p w:rsidR="00B57209" w:rsidRPr="00FB58FA" w:rsidRDefault="00B57209" w:rsidP="00B57209">
      <w:pPr>
        <w:spacing w:after="120"/>
        <w:jc w:val="both"/>
        <w:rPr>
          <w:rFonts w:cs="Arial"/>
          <w:lang w:eastAsia="en-US"/>
        </w:rPr>
      </w:pPr>
      <w:r w:rsidRPr="00FB58FA">
        <w:rPr>
          <w:rFonts w:cs="Arial"/>
          <w:lang w:eastAsia="en-US"/>
        </w:rPr>
        <w:t xml:space="preserve">The left panel of </w:t>
      </w:r>
      <w:r w:rsidRPr="00FB58FA">
        <w:rPr>
          <w:rFonts w:cs="Arial"/>
          <w:lang w:eastAsia="en-US"/>
        </w:rPr>
        <w:fldChar w:fldCharType="begin"/>
      </w:r>
      <w:r w:rsidRPr="00FB58FA">
        <w:rPr>
          <w:rFonts w:cs="Arial"/>
          <w:lang w:eastAsia="en-US"/>
        </w:rPr>
        <w:instrText xml:space="preserve"> REF _Ref402875618 \h  \* MERGEFORMAT </w:instrText>
      </w:r>
      <w:r w:rsidRPr="00FB58FA">
        <w:rPr>
          <w:rFonts w:cs="Arial"/>
          <w:lang w:eastAsia="en-US"/>
        </w:rPr>
      </w:r>
      <w:r w:rsidRPr="00FB58FA">
        <w:rPr>
          <w:rFonts w:cs="Arial"/>
          <w:lang w:eastAsia="en-US"/>
        </w:rPr>
        <w:fldChar w:fldCharType="separate"/>
      </w:r>
      <w:r w:rsidR="002A02EF" w:rsidRPr="002A02EF">
        <w:rPr>
          <w:rFonts w:cs="Arial"/>
          <w:lang w:val="en-US"/>
        </w:rPr>
        <w:t>Figure 4</w:t>
      </w:r>
      <w:r w:rsidRPr="00FB58FA">
        <w:rPr>
          <w:rFonts w:cs="Arial"/>
          <w:lang w:eastAsia="en-US"/>
        </w:rPr>
        <w:fldChar w:fldCharType="end"/>
      </w:r>
      <w:r w:rsidRPr="00FB58FA">
        <w:rPr>
          <w:rFonts w:cs="Arial"/>
          <w:lang w:eastAsia="en-US"/>
        </w:rPr>
        <w:t xml:space="preserve"> </w:t>
      </w:r>
      <w:r w:rsidRPr="00FB58FA">
        <w:rPr>
          <w:rFonts w:cs="Arial"/>
          <w:lang w:val="en-US"/>
        </w:rPr>
        <w:t xml:space="preserve">shows an exemplary measurement at </w:t>
      </w:r>
      <w:r w:rsidRPr="00FB58FA">
        <w:rPr>
          <w:rFonts w:cs="Arial"/>
          <w:b/>
          <w:bCs/>
          <w:lang w:val="en-US"/>
        </w:rPr>
        <w:t>HUB</w:t>
      </w:r>
      <w:r w:rsidRPr="00FB58FA">
        <w:rPr>
          <w:rFonts w:cs="Arial"/>
          <w:lang w:val="en-US"/>
        </w:rPr>
        <w:t xml:space="preserve"> on a sample synthesized by </w:t>
      </w:r>
      <w:r w:rsidRPr="00FB58FA">
        <w:rPr>
          <w:rFonts w:cs="Arial"/>
          <w:b/>
          <w:bCs/>
          <w:lang w:val="en-US"/>
        </w:rPr>
        <w:t>HZB</w:t>
      </w:r>
      <w:r w:rsidRPr="00FB58FA">
        <w:rPr>
          <w:rFonts w:cs="Arial"/>
          <w:lang w:val="en-US"/>
        </w:rPr>
        <w:t xml:space="preserve">. It could be correlated to scattering spectra (dark field microscopy) and topology (AFM) as well. </w:t>
      </w:r>
      <w:r w:rsidRPr="00FB58FA">
        <w:rPr>
          <w:rFonts w:cs="Arial"/>
          <w:u w:val="single"/>
          <w:lang w:eastAsia="en-US"/>
        </w:rPr>
        <w:t xml:space="preserve">The setups at </w:t>
      </w:r>
      <w:r w:rsidRPr="00FB58FA">
        <w:rPr>
          <w:rFonts w:cs="Arial"/>
          <w:b/>
          <w:bCs/>
          <w:u w:val="single"/>
          <w:lang w:eastAsia="en-US"/>
        </w:rPr>
        <w:t xml:space="preserve">HUB </w:t>
      </w:r>
      <w:r w:rsidRPr="00FB58FA">
        <w:rPr>
          <w:rFonts w:cs="Arial"/>
          <w:bCs/>
          <w:u w:val="single"/>
          <w:lang w:eastAsia="en-US"/>
        </w:rPr>
        <w:t>were</w:t>
      </w:r>
      <w:r w:rsidRPr="00FB58FA">
        <w:rPr>
          <w:rFonts w:cs="Arial"/>
          <w:u w:val="single"/>
          <w:lang w:eastAsia="en-US"/>
        </w:rPr>
        <w:t xml:space="preserve"> optimized so that investigation of single metal-organic nanostructures was possible.</w:t>
      </w:r>
      <w:r w:rsidRPr="00FB58FA">
        <w:rPr>
          <w:rFonts w:cs="Arial"/>
          <w:lang w:eastAsia="en-US"/>
        </w:rPr>
        <w:t xml:space="preserve"> As another </w:t>
      </w:r>
      <w:proofErr w:type="gramStart"/>
      <w:r w:rsidRPr="00FB58FA">
        <w:rPr>
          <w:rFonts w:cs="Arial"/>
          <w:lang w:eastAsia="en-US"/>
        </w:rPr>
        <w:t>example</w:t>
      </w:r>
      <w:proofErr w:type="gramEnd"/>
      <w:r w:rsidRPr="00FB58FA">
        <w:rPr>
          <w:rFonts w:cs="Arial"/>
          <w:lang w:eastAsia="en-US"/>
        </w:rPr>
        <w:t xml:space="preserve"> the middle panel of </w:t>
      </w:r>
      <w:r w:rsidRPr="00FB58FA">
        <w:rPr>
          <w:rFonts w:cs="Arial"/>
          <w:lang w:eastAsia="en-US"/>
        </w:rPr>
        <w:fldChar w:fldCharType="begin"/>
      </w:r>
      <w:r w:rsidRPr="00FB58FA">
        <w:rPr>
          <w:rFonts w:cs="Arial"/>
          <w:lang w:eastAsia="en-US"/>
        </w:rPr>
        <w:instrText xml:space="preserve"> REF _Ref402875618 \h  \* MERGEFORMAT </w:instrText>
      </w:r>
      <w:r w:rsidRPr="00FB58FA">
        <w:rPr>
          <w:rFonts w:cs="Arial"/>
          <w:lang w:eastAsia="en-US"/>
        </w:rPr>
      </w:r>
      <w:r w:rsidRPr="00FB58FA">
        <w:rPr>
          <w:rFonts w:cs="Arial"/>
          <w:lang w:eastAsia="en-US"/>
        </w:rPr>
        <w:fldChar w:fldCharType="separate"/>
      </w:r>
      <w:r w:rsidR="002A02EF" w:rsidRPr="002A02EF">
        <w:rPr>
          <w:rFonts w:cs="Arial"/>
          <w:lang w:val="en-US"/>
        </w:rPr>
        <w:t>Figure 4</w:t>
      </w:r>
      <w:r w:rsidRPr="00FB58FA">
        <w:rPr>
          <w:rFonts w:cs="Arial"/>
          <w:lang w:eastAsia="en-US"/>
        </w:rPr>
        <w:fldChar w:fldCharType="end"/>
      </w:r>
      <w:r w:rsidRPr="00FB58FA">
        <w:rPr>
          <w:rFonts w:cs="Arial"/>
          <w:lang w:eastAsia="en-US"/>
        </w:rPr>
        <w:t xml:space="preserve"> shows the </w:t>
      </w:r>
      <w:r w:rsidRPr="00FB58FA">
        <w:rPr>
          <w:rFonts w:cs="Arial"/>
          <w:u w:val="single"/>
          <w:lang w:eastAsia="en-US"/>
        </w:rPr>
        <w:t>c</w:t>
      </w:r>
      <w:r w:rsidRPr="00FB58FA">
        <w:rPr>
          <w:rFonts w:cs="Arial"/>
          <w:u w:val="single"/>
        </w:rPr>
        <w:t>hange of the photoluminescence (PL) emission pattern of a gold nanoparticle while its shape was modified by laser melting [25].</w:t>
      </w:r>
      <w:r w:rsidRPr="00FB58FA">
        <w:rPr>
          <w:rFonts w:cs="Arial"/>
        </w:rPr>
        <w:t xml:space="preserve"> </w:t>
      </w:r>
      <w:r w:rsidRPr="00FB58FA">
        <w:rPr>
          <w:rFonts w:cs="Arial"/>
          <w:u w:val="single"/>
          <w:lang w:eastAsia="en-US"/>
        </w:rPr>
        <w:t>The combination of an optical microscopy setup with atomic force microscopy (AFM) also allowed for an ultimate characterization of plasmonic nanostructures [26].</w:t>
      </w:r>
      <w:r w:rsidRPr="00FB58FA">
        <w:rPr>
          <w:rFonts w:cs="Arial"/>
          <w:lang w:eastAsia="en-US"/>
        </w:rPr>
        <w:t xml:space="preserve"> The right panel of </w:t>
      </w:r>
      <w:r w:rsidRPr="00FB58FA">
        <w:rPr>
          <w:rFonts w:cs="Arial"/>
          <w:lang w:eastAsia="en-US"/>
        </w:rPr>
        <w:fldChar w:fldCharType="begin"/>
      </w:r>
      <w:r w:rsidRPr="00FB58FA">
        <w:rPr>
          <w:rFonts w:cs="Arial"/>
          <w:lang w:eastAsia="en-US"/>
        </w:rPr>
        <w:instrText xml:space="preserve"> REF _Ref402875618 \h  \* MERGEFORMAT </w:instrText>
      </w:r>
      <w:r w:rsidRPr="00FB58FA">
        <w:rPr>
          <w:rFonts w:cs="Arial"/>
          <w:lang w:eastAsia="en-US"/>
        </w:rPr>
      </w:r>
      <w:r w:rsidRPr="00FB58FA">
        <w:rPr>
          <w:rFonts w:cs="Arial"/>
          <w:lang w:eastAsia="en-US"/>
        </w:rPr>
        <w:fldChar w:fldCharType="separate"/>
      </w:r>
      <w:r w:rsidR="002A02EF" w:rsidRPr="002A02EF">
        <w:rPr>
          <w:rFonts w:cs="Arial"/>
          <w:lang w:val="en-US"/>
        </w:rPr>
        <w:t>Figure 4</w:t>
      </w:r>
      <w:r w:rsidRPr="00FB58FA">
        <w:rPr>
          <w:rFonts w:cs="Arial"/>
          <w:lang w:eastAsia="en-US"/>
        </w:rPr>
        <w:fldChar w:fldCharType="end"/>
      </w:r>
      <w:r w:rsidRPr="00FB58FA">
        <w:rPr>
          <w:rFonts w:cs="Arial"/>
          <w:lang w:eastAsia="en-US"/>
        </w:rPr>
        <w:t xml:space="preserve"> shows a measurement where a fluorescent scanning probe containing a single fluorescent emitter </w:t>
      </w:r>
      <w:proofErr w:type="gramStart"/>
      <w:r w:rsidRPr="00FB58FA">
        <w:rPr>
          <w:rFonts w:cs="Arial"/>
          <w:lang w:eastAsia="en-US"/>
        </w:rPr>
        <w:t>was scanned</w:t>
      </w:r>
      <w:proofErr w:type="gramEnd"/>
      <w:r w:rsidRPr="00FB58FA">
        <w:rPr>
          <w:rFonts w:cs="Arial"/>
          <w:lang w:eastAsia="en-US"/>
        </w:rPr>
        <w:t xml:space="preserve"> across an Ag plasmonic wire. From the measurement of the lifetime of the emitter a mapping of the local density of states was possible. This is crucial information to quantify the possible coupling enhancement of organic molecules in the near-field of plasmonic nanostructures. The developed method can be applied to almost any nanostructure. </w:t>
      </w:r>
    </w:p>
    <w:p w:rsidR="00B57209" w:rsidRPr="00FB58FA" w:rsidRDefault="00B57209" w:rsidP="00B57209">
      <w:pPr>
        <w:pStyle w:val="StandardWeb"/>
        <w:overflowPunct w:val="0"/>
        <w:autoSpaceDE w:val="0"/>
        <w:autoSpaceDN w:val="0"/>
        <w:adjustRightInd w:val="0"/>
        <w:spacing w:before="0" w:beforeAutospacing="0" w:after="0" w:afterAutospacing="0"/>
        <w:jc w:val="both"/>
        <w:textAlignment w:val="baseline"/>
        <w:rPr>
          <w:rFonts w:ascii="Arial" w:hAnsi="Arial" w:cs="Arial"/>
          <w:sz w:val="20"/>
          <w:szCs w:val="20"/>
          <w:lang w:val="en-GB"/>
        </w:rPr>
      </w:pPr>
      <w:r w:rsidRPr="00FB58FA">
        <w:rPr>
          <w:rFonts w:ascii="Arial" w:hAnsi="Arial" w:cs="Arial"/>
          <w:noProof/>
          <w:lang w:val="de-DE" w:eastAsia="de-DE"/>
        </w:rPr>
        <w:lastRenderedPageBreak/>
        <w:drawing>
          <wp:anchor distT="0" distB="0" distL="114300" distR="114300" simplePos="0" relativeHeight="251783168" behindDoc="0" locked="0" layoutInCell="1" allowOverlap="1" wp14:anchorId="42B9B4E6" wp14:editId="695DAA61">
            <wp:simplePos x="0" y="0"/>
            <wp:positionH relativeFrom="column">
              <wp:posOffset>2344420</wp:posOffset>
            </wp:positionH>
            <wp:positionV relativeFrom="paragraph">
              <wp:posOffset>-8255</wp:posOffset>
            </wp:positionV>
            <wp:extent cx="3683000" cy="1583690"/>
            <wp:effectExtent l="0" t="0" r="0" b="0"/>
            <wp:wrapNone/>
            <wp:docPr id="204" name="Bild 2" descr="kuhlicke_sc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uhlicke_schell"/>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683000"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ascii="Arial" w:hAnsi="Arial" w:cs="Arial"/>
          <w:noProof/>
          <w:sz w:val="20"/>
          <w:szCs w:val="20"/>
          <w:lang w:val="de-DE" w:eastAsia="de-DE"/>
        </w:rPr>
        <w:drawing>
          <wp:inline distT="0" distB="0" distL="0" distR="0" wp14:anchorId="495E2860" wp14:editId="3C3FBC3F">
            <wp:extent cx="2161540" cy="1579245"/>
            <wp:effectExtent l="0" t="0" r="0" b="1905"/>
            <wp:docPr id="205" name="Bild 3" descr="confoca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focal 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61540" cy="1579245"/>
                    </a:xfrm>
                    <a:prstGeom prst="rect">
                      <a:avLst/>
                    </a:prstGeom>
                    <a:noFill/>
                    <a:ln>
                      <a:noFill/>
                    </a:ln>
                  </pic:spPr>
                </pic:pic>
              </a:graphicData>
            </a:graphic>
          </wp:inline>
        </w:drawing>
      </w:r>
    </w:p>
    <w:p w:rsidR="00B57209" w:rsidRPr="00FB58FA" w:rsidRDefault="00B57209" w:rsidP="00B57209">
      <w:pPr>
        <w:pStyle w:val="StandardWeb"/>
        <w:jc w:val="both"/>
        <w:rPr>
          <w:rFonts w:ascii="Arial" w:hAnsi="Arial" w:cs="Arial"/>
          <w:sz w:val="18"/>
          <w:szCs w:val="18"/>
        </w:rPr>
      </w:pPr>
      <w:bookmarkStart w:id="54" w:name="_Ref402875618"/>
      <w:r w:rsidRPr="00FB58FA">
        <w:rPr>
          <w:rFonts w:ascii="Arial" w:hAnsi="Arial" w:cs="Arial"/>
          <w:b/>
          <w:sz w:val="18"/>
          <w:szCs w:val="18"/>
        </w:rPr>
        <w:t xml:space="preserve">Figure </w:t>
      </w:r>
      <w:r w:rsidRPr="00FB58FA">
        <w:rPr>
          <w:rFonts w:ascii="Arial" w:hAnsi="Arial" w:cs="Arial"/>
          <w:b/>
          <w:sz w:val="18"/>
          <w:szCs w:val="18"/>
        </w:rPr>
        <w:fldChar w:fldCharType="begin"/>
      </w:r>
      <w:r w:rsidRPr="00FB58FA">
        <w:rPr>
          <w:rFonts w:ascii="Arial" w:hAnsi="Arial" w:cs="Arial"/>
          <w:b/>
          <w:sz w:val="18"/>
          <w:szCs w:val="18"/>
        </w:rPr>
        <w:instrText xml:space="preserve"> SEQ Figure \* ARABIC </w:instrText>
      </w:r>
      <w:r w:rsidRPr="00FB58FA">
        <w:rPr>
          <w:rFonts w:ascii="Arial" w:hAnsi="Arial" w:cs="Arial"/>
          <w:b/>
          <w:sz w:val="18"/>
          <w:szCs w:val="18"/>
        </w:rPr>
        <w:fldChar w:fldCharType="separate"/>
      </w:r>
      <w:r w:rsidR="002A02EF">
        <w:rPr>
          <w:rFonts w:ascii="Arial" w:hAnsi="Arial" w:cs="Arial"/>
          <w:b/>
          <w:noProof/>
          <w:sz w:val="18"/>
          <w:szCs w:val="18"/>
        </w:rPr>
        <w:t>4</w:t>
      </w:r>
      <w:r w:rsidRPr="00FB58FA">
        <w:rPr>
          <w:rFonts w:ascii="Arial" w:hAnsi="Arial" w:cs="Arial"/>
          <w:b/>
          <w:sz w:val="18"/>
          <w:szCs w:val="18"/>
        </w:rPr>
        <w:fldChar w:fldCharType="end"/>
      </w:r>
      <w:bookmarkEnd w:id="54"/>
      <w:r w:rsidRPr="00FB58FA">
        <w:rPr>
          <w:rFonts w:ascii="Arial" w:hAnsi="Arial" w:cs="Arial"/>
          <w:b/>
          <w:sz w:val="18"/>
          <w:szCs w:val="18"/>
        </w:rPr>
        <w:t>:</w:t>
      </w:r>
      <w:r w:rsidRPr="00FB58FA">
        <w:rPr>
          <w:rFonts w:ascii="Arial" w:hAnsi="Arial" w:cs="Arial"/>
          <w:b/>
          <w:sz w:val="18"/>
          <w:szCs w:val="18"/>
          <w:lang w:val="en-GB"/>
        </w:rPr>
        <w:t xml:space="preserve"> </w:t>
      </w:r>
      <w:r w:rsidRPr="00FB58FA">
        <w:rPr>
          <w:rFonts w:ascii="Arial" w:hAnsi="Arial" w:cs="Arial"/>
          <w:sz w:val="18"/>
          <w:szCs w:val="18"/>
          <w:lang w:val="en-GB"/>
        </w:rPr>
        <w:t xml:space="preserve">Left panel: Confocal scan of </w:t>
      </w:r>
      <w:r w:rsidRPr="00FB58FA">
        <w:rPr>
          <w:rFonts w:ascii="Arial" w:hAnsi="Arial" w:cs="Arial"/>
          <w:bCs/>
          <w:sz w:val="18"/>
          <w:szCs w:val="18"/>
        </w:rPr>
        <w:t>core-shell particles spin-coated onto a glass slide.</w:t>
      </w:r>
      <w:r w:rsidRPr="00FB58FA">
        <w:rPr>
          <w:rFonts w:ascii="Arial" w:hAnsi="Arial" w:cs="Arial"/>
          <w:sz w:val="18"/>
          <w:szCs w:val="18"/>
          <w:lang w:val="en-GB"/>
        </w:rPr>
        <w:t xml:space="preserve"> Middle panel: Change of the photoluminescence emission pattern of a gold nanoparticle (appr. </w:t>
      </w:r>
      <w:r w:rsidRPr="00FB58FA">
        <w:rPr>
          <w:rFonts w:ascii="Arial" w:hAnsi="Arial" w:cs="Arial"/>
          <w:sz w:val="18"/>
          <w:szCs w:val="18"/>
        </w:rPr>
        <w:t xml:space="preserve">80 nm in diameter) when its shape is modified via laser melting. Melting power increases from a-d and the shape changes from a sphere to an ellipsoid. </w:t>
      </w:r>
      <w:r w:rsidRPr="00FB58FA">
        <w:rPr>
          <w:rFonts w:ascii="Arial" w:hAnsi="Arial" w:cs="Arial"/>
          <w:sz w:val="18"/>
          <w:szCs w:val="18"/>
          <w:lang w:val="en-GB"/>
        </w:rPr>
        <w:t xml:space="preserve">Right panel: (a) Color-coded lifetime data as a function of height and position perpendicular to a silver nanowire. Height and position axis are scaled equally and the scale bar is 100 nm. </w:t>
      </w:r>
      <w:r w:rsidRPr="00FB58FA">
        <w:rPr>
          <w:rFonts w:ascii="Arial" w:hAnsi="Arial" w:cs="Arial"/>
          <w:sz w:val="18"/>
          <w:szCs w:val="18"/>
        </w:rPr>
        <w:t>(b) Numerical simulation corresponding to the data in (a). (c) Artists view clarifying the geometry of silver wire and data in panels a</w:t>
      </w:r>
      <w:proofErr w:type="gramStart"/>
      <w:r w:rsidRPr="00FB58FA">
        <w:rPr>
          <w:rFonts w:ascii="Arial" w:hAnsi="Arial" w:cs="Arial"/>
          <w:sz w:val="18"/>
          <w:szCs w:val="18"/>
        </w:rPr>
        <w:t>,b</w:t>
      </w:r>
      <w:proofErr w:type="gramEnd"/>
      <w:r w:rsidRPr="00FB58FA">
        <w:rPr>
          <w:rFonts w:ascii="Arial" w:hAnsi="Arial" w:cs="Arial"/>
          <w:sz w:val="18"/>
          <w:szCs w:val="18"/>
        </w:rPr>
        <w:t>.</w:t>
      </w:r>
    </w:p>
    <w:p w:rsidR="00B57209" w:rsidRPr="00FB58FA" w:rsidRDefault="00B57209" w:rsidP="00B57209">
      <w:pPr>
        <w:pStyle w:val="ErluterungenMuster0"/>
        <w:rPr>
          <w:rFonts w:cs="Arial"/>
          <w:b/>
          <w:bCs/>
          <w:color w:val="auto"/>
        </w:rPr>
      </w:pPr>
      <w:r w:rsidRPr="00FB58FA">
        <w:rPr>
          <w:rFonts w:cs="Arial"/>
          <w:b/>
          <w:bCs/>
          <w:color w:val="auto"/>
        </w:rPr>
        <w:t>(4) Observation of ‘spaser-like’ features from metal organic nanostructures</w:t>
      </w:r>
    </w:p>
    <w:p w:rsidR="00B57209" w:rsidRPr="00FB58FA" w:rsidRDefault="00B57209" w:rsidP="00B57209">
      <w:pPr>
        <w:pStyle w:val="ErluterungenMuster0"/>
        <w:spacing w:after="120"/>
        <w:jc w:val="both"/>
        <w:rPr>
          <w:rFonts w:cs="Arial"/>
          <w:color w:val="auto"/>
        </w:rPr>
      </w:pPr>
      <w:r w:rsidRPr="00FB58FA">
        <w:rPr>
          <w:rFonts w:cs="Arial"/>
          <w:noProof/>
          <w:lang w:val="de-DE"/>
        </w:rPr>
        <w:drawing>
          <wp:anchor distT="0" distB="0" distL="114300" distR="114300" simplePos="0" relativeHeight="251784192" behindDoc="0" locked="0" layoutInCell="1" allowOverlap="0" wp14:anchorId="7425A0C3" wp14:editId="62955DE9">
            <wp:simplePos x="0" y="0"/>
            <wp:positionH relativeFrom="column">
              <wp:posOffset>26035</wp:posOffset>
            </wp:positionH>
            <wp:positionV relativeFrom="paragraph">
              <wp:posOffset>692150</wp:posOffset>
            </wp:positionV>
            <wp:extent cx="4295775" cy="1666875"/>
            <wp:effectExtent l="0" t="0" r="9525" b="9525"/>
            <wp:wrapSquare wrapText="bothSides"/>
            <wp:docPr id="206" name="Bild 3" descr="lifetime_blea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fetime_bleachi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295775"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color w:val="auto"/>
          <w:lang w:val="en-US" w:eastAsia="en-US"/>
        </w:rPr>
        <w:t xml:space="preserve">In addition to PL maps photon statistics and lifetime measurements as well as spectral information were acquired. </w:t>
      </w:r>
      <w:r w:rsidRPr="00FB58FA">
        <w:rPr>
          <w:rFonts w:cs="Arial"/>
          <w:color w:val="auto"/>
          <w:lang w:val="en-US" w:eastAsia="en-US"/>
        </w:rPr>
        <w:fldChar w:fldCharType="begin"/>
      </w:r>
      <w:r w:rsidRPr="00FB58FA">
        <w:rPr>
          <w:rFonts w:cs="Arial"/>
          <w:color w:val="auto"/>
          <w:lang w:val="en-US" w:eastAsia="en-US"/>
        </w:rPr>
        <w:instrText xml:space="preserve"> REF _Ref402875825 \h </w:instrText>
      </w:r>
      <w:r w:rsidR="00FB58FA">
        <w:rPr>
          <w:rFonts w:cs="Arial"/>
          <w:color w:val="auto"/>
          <w:lang w:val="en-US" w:eastAsia="en-US"/>
        </w:rPr>
        <w:instrText xml:space="preserve"> \* MERGEFORMAT </w:instrText>
      </w:r>
      <w:r w:rsidRPr="00FB58FA">
        <w:rPr>
          <w:rFonts w:cs="Arial"/>
          <w:color w:val="auto"/>
          <w:lang w:val="en-US" w:eastAsia="en-US"/>
        </w:rPr>
      </w:r>
      <w:r w:rsidRPr="00FB58FA">
        <w:rPr>
          <w:rFonts w:cs="Arial"/>
          <w:color w:val="auto"/>
          <w:lang w:val="en-US" w:eastAsia="en-US"/>
        </w:rPr>
        <w:fldChar w:fldCharType="separate"/>
      </w:r>
      <w:r w:rsidR="002A02EF" w:rsidRPr="00FB58FA">
        <w:rPr>
          <w:rFonts w:cs="Arial"/>
          <w:color w:val="auto"/>
          <w:lang w:val="en-US"/>
        </w:rPr>
        <w:t xml:space="preserve">Figure </w:t>
      </w:r>
      <w:r w:rsidR="002A02EF">
        <w:rPr>
          <w:rFonts w:cs="Arial"/>
          <w:noProof/>
          <w:color w:val="auto"/>
          <w:lang w:val="en-US"/>
        </w:rPr>
        <w:t>5</w:t>
      </w:r>
      <w:r w:rsidRPr="00FB58FA">
        <w:rPr>
          <w:rFonts w:cs="Arial"/>
          <w:color w:val="auto"/>
          <w:lang w:val="en-US" w:eastAsia="en-US"/>
        </w:rPr>
        <w:fldChar w:fldCharType="end"/>
      </w:r>
      <w:r w:rsidRPr="00FB58FA">
        <w:rPr>
          <w:rFonts w:cs="Arial"/>
          <w:color w:val="auto"/>
          <w:lang w:val="en-US" w:eastAsia="en-US"/>
        </w:rPr>
        <w:t xml:space="preserve"> (left) shows a series of lifetime measurements with increasing excitation time and thus increased bleaching of the sample. A reduction in lifetime is observed, indicating that emitters further away from the gold core of the core-shell particles are bleaching faster as their mean-time in the excited state is longer. </w:t>
      </w:r>
      <w:r w:rsidRPr="00FB58FA">
        <w:rPr>
          <w:rFonts w:cs="Arial"/>
          <w:color w:val="auto"/>
          <w:lang w:val="en-US" w:eastAsia="en-US"/>
        </w:rPr>
        <w:fldChar w:fldCharType="begin"/>
      </w:r>
      <w:r w:rsidRPr="00FB58FA">
        <w:rPr>
          <w:rFonts w:cs="Arial"/>
          <w:color w:val="auto"/>
          <w:lang w:val="en-US" w:eastAsia="en-US"/>
        </w:rPr>
        <w:instrText xml:space="preserve"> REF _Ref402875825 \h </w:instrText>
      </w:r>
      <w:r w:rsidR="00FB58FA">
        <w:rPr>
          <w:rFonts w:cs="Arial"/>
          <w:color w:val="auto"/>
          <w:lang w:val="en-US" w:eastAsia="en-US"/>
        </w:rPr>
        <w:instrText xml:space="preserve"> \* MERGEFORMAT </w:instrText>
      </w:r>
      <w:r w:rsidRPr="00FB58FA">
        <w:rPr>
          <w:rFonts w:cs="Arial"/>
          <w:color w:val="auto"/>
          <w:lang w:val="en-US" w:eastAsia="en-US"/>
        </w:rPr>
      </w:r>
      <w:r w:rsidRPr="00FB58FA">
        <w:rPr>
          <w:rFonts w:cs="Arial"/>
          <w:color w:val="auto"/>
          <w:lang w:val="en-US" w:eastAsia="en-US"/>
        </w:rPr>
        <w:fldChar w:fldCharType="separate"/>
      </w:r>
      <w:r w:rsidR="002A02EF" w:rsidRPr="00FB58FA">
        <w:rPr>
          <w:rFonts w:cs="Arial"/>
          <w:color w:val="auto"/>
          <w:lang w:val="en-US"/>
        </w:rPr>
        <w:t xml:space="preserve">Figure </w:t>
      </w:r>
      <w:r w:rsidR="002A02EF">
        <w:rPr>
          <w:rFonts w:cs="Arial"/>
          <w:noProof/>
          <w:color w:val="auto"/>
          <w:lang w:val="en-US"/>
        </w:rPr>
        <w:t>5</w:t>
      </w:r>
      <w:r w:rsidRPr="00FB58FA">
        <w:rPr>
          <w:rFonts w:cs="Arial"/>
          <w:color w:val="auto"/>
          <w:lang w:val="en-US" w:eastAsia="en-US"/>
        </w:rPr>
        <w:fldChar w:fldCharType="end"/>
      </w:r>
      <w:r w:rsidRPr="00FB58FA">
        <w:rPr>
          <w:rFonts w:cs="Arial"/>
          <w:color w:val="auto"/>
          <w:lang w:val="en-US" w:eastAsia="en-US"/>
        </w:rPr>
        <w:t xml:space="preserve"> (right) shows a measurement of the PL of an ensemble of core-shell particles in solution over time as well as the stepwise increased pump-power measured simultaneously. No non-linear PL increase was observed, however strong bleaching was found (indicated by the exponential PL reduction when the pump is set to a constant level). </w:t>
      </w:r>
    </w:p>
    <w:p w:rsidR="00B57209" w:rsidRPr="00FB58FA" w:rsidRDefault="00B57209" w:rsidP="00B57209">
      <w:pPr>
        <w:pStyle w:val="Beschriftung"/>
        <w:rPr>
          <w:rFonts w:cs="Arial"/>
          <w:lang w:val="en-US"/>
        </w:rPr>
      </w:pPr>
      <w:bookmarkStart w:id="55" w:name="_Ref402875825"/>
      <w:r w:rsidRPr="00FB58FA">
        <w:rPr>
          <w:rFonts w:cs="Arial"/>
          <w:color w:val="auto"/>
          <w:lang w:val="en-US"/>
        </w:rPr>
        <w:t xml:space="preserve">Figure </w:t>
      </w:r>
      <w:r w:rsidRPr="00FB58FA">
        <w:rPr>
          <w:rFonts w:cs="Arial"/>
          <w:color w:val="auto"/>
        </w:rPr>
        <w:fldChar w:fldCharType="begin"/>
      </w:r>
      <w:r w:rsidRPr="00FB58FA">
        <w:rPr>
          <w:rFonts w:cs="Arial"/>
          <w:color w:val="auto"/>
          <w:lang w:val="en-US"/>
        </w:rPr>
        <w:instrText xml:space="preserve"> SEQ Figure \* ARABIC </w:instrText>
      </w:r>
      <w:r w:rsidRPr="00FB58FA">
        <w:rPr>
          <w:rFonts w:cs="Arial"/>
          <w:color w:val="auto"/>
        </w:rPr>
        <w:fldChar w:fldCharType="separate"/>
      </w:r>
      <w:r w:rsidR="002A02EF">
        <w:rPr>
          <w:rFonts w:cs="Arial"/>
          <w:noProof/>
          <w:color w:val="auto"/>
          <w:lang w:val="en-US"/>
        </w:rPr>
        <w:t>5</w:t>
      </w:r>
      <w:r w:rsidRPr="00FB58FA">
        <w:rPr>
          <w:rFonts w:cs="Arial"/>
          <w:color w:val="auto"/>
        </w:rPr>
        <w:fldChar w:fldCharType="end"/>
      </w:r>
      <w:bookmarkEnd w:id="55"/>
      <w:r w:rsidRPr="00FB58FA">
        <w:rPr>
          <w:rFonts w:cs="Arial"/>
          <w:color w:val="auto"/>
          <w:lang w:val="en-US"/>
        </w:rPr>
        <w:t>:</w:t>
      </w:r>
      <w:r w:rsidRPr="00FB58FA">
        <w:rPr>
          <w:rFonts w:cs="Arial"/>
          <w:lang w:val="en-US"/>
        </w:rPr>
        <w:t xml:space="preserve"> </w:t>
      </w:r>
      <w:r w:rsidRPr="00FB58FA">
        <w:rPr>
          <w:rFonts w:cs="Arial"/>
          <w:color w:val="auto"/>
          <w:lang w:val="en-US"/>
        </w:rPr>
        <w:t xml:space="preserve">Left: Series of lifetime measurements on individual core-shell particle that </w:t>
      </w:r>
      <w:r w:rsidRPr="00FB58FA">
        <w:rPr>
          <w:rFonts w:cs="Arial"/>
          <w:color w:val="auto"/>
          <w:lang w:val="en-US"/>
        </w:rPr>
        <w:br/>
        <w:t xml:space="preserve">reveal a reduction of the lifetime with increased bleaching. Right: measurement of PL </w:t>
      </w:r>
      <w:r w:rsidRPr="00FB58FA">
        <w:rPr>
          <w:rFonts w:cs="Arial"/>
          <w:color w:val="auto"/>
          <w:lang w:val="en-US"/>
        </w:rPr>
        <w:br/>
        <w:t>intensity and pump power over time.</w:t>
      </w:r>
    </w:p>
    <w:p w:rsidR="00B57209" w:rsidRPr="00FB58FA" w:rsidRDefault="00B57209" w:rsidP="00B57209">
      <w:pPr>
        <w:pStyle w:val="StandardWeb"/>
        <w:jc w:val="both"/>
        <w:rPr>
          <w:rFonts w:ascii="Arial" w:hAnsi="Arial" w:cs="Arial"/>
          <w:sz w:val="20"/>
          <w:szCs w:val="20"/>
          <w:highlight w:val="red"/>
        </w:rPr>
      </w:pPr>
      <w:r w:rsidRPr="00FB58FA">
        <w:rPr>
          <w:rFonts w:ascii="Arial" w:hAnsi="Arial" w:cs="Arial"/>
          <w:sz w:val="20"/>
          <w:szCs w:val="20"/>
        </w:rPr>
        <w:t xml:space="preserve">The results led </w:t>
      </w:r>
      <w:r w:rsidRPr="00FB58FA">
        <w:rPr>
          <w:rFonts w:ascii="Arial" w:hAnsi="Arial" w:cs="Arial"/>
          <w:b/>
          <w:bCs/>
          <w:sz w:val="20"/>
          <w:szCs w:val="20"/>
        </w:rPr>
        <w:t>HUB</w:t>
      </w:r>
      <w:r w:rsidRPr="00FB58FA">
        <w:rPr>
          <w:rFonts w:ascii="Arial" w:hAnsi="Arial" w:cs="Arial"/>
          <w:sz w:val="20"/>
          <w:szCs w:val="20"/>
        </w:rPr>
        <w:t xml:space="preserve"> to a construction of a new setup at MBI as mentioned in </w:t>
      </w:r>
      <w:r w:rsidRPr="00FB58FA">
        <w:rPr>
          <w:rFonts w:ascii="Arial" w:hAnsi="Arial" w:cs="Arial"/>
          <w:b/>
          <w:sz w:val="20"/>
          <w:szCs w:val="20"/>
        </w:rPr>
        <w:t>(2)</w:t>
      </w:r>
      <w:r w:rsidRPr="00FB58FA">
        <w:rPr>
          <w:rFonts w:ascii="Arial" w:hAnsi="Arial" w:cs="Arial"/>
          <w:sz w:val="20"/>
          <w:szCs w:val="20"/>
        </w:rPr>
        <w:t xml:space="preserve">. With this setup </w:t>
      </w:r>
      <w:r w:rsidRPr="00FB58FA">
        <w:rPr>
          <w:rFonts w:ascii="Arial" w:hAnsi="Arial" w:cs="Arial"/>
          <w:b/>
          <w:bCs/>
          <w:sz w:val="20"/>
          <w:szCs w:val="20"/>
        </w:rPr>
        <w:t>HUB</w:t>
      </w:r>
      <w:r w:rsidRPr="00FB58FA">
        <w:rPr>
          <w:rFonts w:ascii="Arial" w:hAnsi="Arial" w:cs="Arial"/>
          <w:sz w:val="20"/>
          <w:szCs w:val="20"/>
        </w:rPr>
        <w:t xml:space="preserve"> investigated core-shell particles as well as samples consisting of plasmonic nanoparticles coated with films of gain media (following the results reported in Meng et al. </w:t>
      </w:r>
      <w:r w:rsidRPr="00FB58FA">
        <w:rPr>
          <w:rFonts w:ascii="Arial" w:hAnsi="Arial" w:cs="Arial"/>
          <w:sz w:val="20"/>
          <w:szCs w:val="20"/>
        </w:rPr>
        <w:fldChar w:fldCharType="begin" w:fldLock="1"/>
      </w:r>
      <w:r w:rsidRPr="00FB58FA">
        <w:rPr>
          <w:rFonts w:ascii="Arial" w:hAnsi="Arial" w:cs="Arial"/>
          <w:sz w:val="20"/>
          <w:szCs w:val="20"/>
        </w:rPr>
        <w:instrText>ADDIN CSL_CITATION { "citationItems" : [ { "id" : "ITEM-1", "itemData" : { "DOI" : "10.1021/nl4015827", "ISSN" : "1530-6992", "PMID" : "23915034", "abstract" : "A SPASER, short for surface plasmon amplification by stimulated emission of radiation, is key to accessing coherent optical fields at the nanoscale. Nevertheless, the realization of a SPASER in the visible range still remains a great challenge because of strong dissipative losses. Here, we demonstrate that room-temperature SPASER emission can be achieved by amplifying longitudinal surface plasmon modes supported in gold nanorods as plasmon nanocavities and utilizing laser dyes to supply optical gain for compensation of plasmon losses. By choosing a particular organic dye and adjusting the doping level, the resonant wavelength of the SPASER emission can be tuned from 562 to 627 nm with a spectral line width narrowed down to 5-11 nm. This work provides a versatile route toward SPASERs at extended wavelength regimes.", "author" : [ { "dropping-particle" : "", "family" : "Meng", "given" : "Xiangeng", "non-dropping-particle" : "", "parse-names" : false, "suffix" : "" }, { "dropping-particle" : "V", "family" : "Kildishev", "given" : "Alexander", "non-dropping-particle" : "", "parse-names" : false, "suffix" : "" }, { "dropping-particle" : "", "family" : "Fujita", "given" : "Koji", "non-dropping-particle" : "", "parse-names" : false, "suffix" : "" }, { "dropping-particle" : "", "family" : "Tanaka", "given" : "Katsuhisa", "non-dropping-particle" : "", "parse-names" : false, "suffix" : "" }, { "dropping-particle" : "", "family" : "Shalaev", "given" : "Vladimir M", "non-dropping-particle" : "", "parse-names" : false, "suffix" : "" } ], "container-title" : "Nano letters", "id" : "ITEM-1", "issue" : "9", "issued" : { "date-parts" : [ [ "2013", "9", "11" ] ] }, "page" : "4106-12", "title" : "Wavelength-tunable spasing in the visible.", "type" : "article-journal", "volume" : "13" }, "uris" : [ "http://www.mendeley.com/documents/?uuid=487c1c90-71af-4966-b428-8f1c3738abc7" ] } ], "mendeley" : { "previouslyFormattedCitation" : "\u00a0[4]" }, "properties" : { "noteIndex" : 0 }, "schema" : "https://github.com/citation-style-language/schema/raw/master/csl-citation.json" }</w:instrText>
      </w:r>
      <w:r w:rsidRPr="00FB58FA">
        <w:rPr>
          <w:rFonts w:ascii="Arial" w:hAnsi="Arial" w:cs="Arial"/>
          <w:sz w:val="20"/>
          <w:szCs w:val="20"/>
        </w:rPr>
        <w:fldChar w:fldCharType="separate"/>
      </w:r>
      <w:r w:rsidRPr="00FB58FA">
        <w:rPr>
          <w:rFonts w:ascii="Arial" w:hAnsi="Arial" w:cs="Arial"/>
          <w:noProof/>
          <w:sz w:val="20"/>
          <w:szCs w:val="20"/>
        </w:rPr>
        <w:t> [4]</w:t>
      </w:r>
      <w:r w:rsidRPr="00FB58FA">
        <w:rPr>
          <w:rFonts w:ascii="Arial" w:hAnsi="Arial" w:cs="Arial"/>
          <w:sz w:val="20"/>
          <w:szCs w:val="20"/>
        </w:rPr>
        <w:fldChar w:fldCharType="end"/>
      </w:r>
      <w:r w:rsidRPr="00FB58FA">
        <w:rPr>
          <w:rFonts w:ascii="Arial" w:hAnsi="Arial" w:cs="Arial"/>
          <w:sz w:val="20"/>
          <w:szCs w:val="20"/>
        </w:rPr>
        <w:t xml:space="preserve">). In the measured fluorescence </w:t>
      </w:r>
      <w:proofErr w:type="gramStart"/>
      <w:r w:rsidRPr="00FB58FA">
        <w:rPr>
          <w:rFonts w:ascii="Arial" w:hAnsi="Arial" w:cs="Arial"/>
          <w:sz w:val="20"/>
          <w:szCs w:val="20"/>
        </w:rPr>
        <w:t>spectra</w:t>
      </w:r>
      <w:proofErr w:type="gramEnd"/>
      <w:r w:rsidRPr="00FB58FA">
        <w:rPr>
          <w:rFonts w:ascii="Arial" w:hAnsi="Arial" w:cs="Arial"/>
          <w:sz w:val="20"/>
          <w:szCs w:val="20"/>
        </w:rPr>
        <w:t xml:space="preserve"> signatures of gain-media inversion, amplified spontaneous emission (ASE) peaks as well as laser-like peaks and random-lasing effects (</w:t>
      </w:r>
      <w:r w:rsidRPr="00FB58FA">
        <w:rPr>
          <w:rFonts w:ascii="Arial" w:hAnsi="Arial" w:cs="Arial"/>
          <w:sz w:val="20"/>
          <w:szCs w:val="20"/>
        </w:rPr>
        <w:fldChar w:fldCharType="begin"/>
      </w:r>
      <w:r w:rsidRPr="00FB58FA">
        <w:rPr>
          <w:rFonts w:ascii="Arial" w:hAnsi="Arial" w:cs="Arial"/>
          <w:sz w:val="20"/>
          <w:szCs w:val="20"/>
        </w:rPr>
        <w:instrText xml:space="preserve"> REF _Ref402876955 \h  \* MERGEFORMAT </w:instrText>
      </w:r>
      <w:r w:rsidRPr="00FB58FA">
        <w:rPr>
          <w:rFonts w:ascii="Arial" w:hAnsi="Arial" w:cs="Arial"/>
          <w:sz w:val="20"/>
          <w:szCs w:val="20"/>
        </w:rPr>
      </w:r>
      <w:r w:rsidRPr="00FB58FA">
        <w:rPr>
          <w:rFonts w:ascii="Arial" w:hAnsi="Arial" w:cs="Arial"/>
          <w:sz w:val="20"/>
          <w:szCs w:val="20"/>
        </w:rPr>
        <w:fldChar w:fldCharType="separate"/>
      </w:r>
      <w:r w:rsidR="002A02EF" w:rsidRPr="002A02EF">
        <w:rPr>
          <w:rFonts w:ascii="Arial" w:hAnsi="Arial" w:cs="Arial"/>
          <w:sz w:val="20"/>
          <w:szCs w:val="20"/>
        </w:rPr>
        <w:t xml:space="preserve">Figure </w:t>
      </w:r>
      <w:r w:rsidR="002A02EF" w:rsidRPr="002A02EF">
        <w:rPr>
          <w:rFonts w:ascii="Arial" w:hAnsi="Arial" w:cs="Arial"/>
          <w:noProof/>
          <w:sz w:val="20"/>
          <w:szCs w:val="20"/>
        </w:rPr>
        <w:t>6</w:t>
      </w:r>
      <w:r w:rsidRPr="00FB58FA">
        <w:rPr>
          <w:rFonts w:ascii="Arial" w:hAnsi="Arial" w:cs="Arial"/>
          <w:sz w:val="20"/>
          <w:szCs w:val="20"/>
        </w:rPr>
        <w:fldChar w:fldCharType="end"/>
      </w:r>
      <w:r w:rsidRPr="00FB58FA">
        <w:rPr>
          <w:rFonts w:ascii="Arial" w:hAnsi="Arial" w:cs="Arial"/>
          <w:sz w:val="20"/>
          <w:szCs w:val="20"/>
        </w:rPr>
        <w:t xml:space="preserve">) were found. </w:t>
      </w:r>
    </w:p>
    <w:p w:rsidR="00B57209" w:rsidRPr="00FB58FA" w:rsidRDefault="00B57209" w:rsidP="00B57209">
      <w:pPr>
        <w:pStyle w:val="StandardWeb"/>
        <w:keepNext/>
        <w:spacing w:before="0" w:beforeAutospacing="0" w:after="120" w:afterAutospacing="0"/>
        <w:jc w:val="center"/>
        <w:rPr>
          <w:rFonts w:ascii="Arial" w:hAnsi="Arial" w:cs="Arial"/>
        </w:rPr>
      </w:pPr>
      <w:r w:rsidRPr="00FB58FA">
        <w:rPr>
          <w:rFonts w:ascii="Arial" w:hAnsi="Arial" w:cs="Arial"/>
          <w:bCs/>
          <w:iCs/>
          <w:noProof/>
          <w:sz w:val="20"/>
          <w:szCs w:val="20"/>
          <w:highlight w:val="red"/>
          <w:lang w:val="de-DE" w:eastAsia="de-DE"/>
        </w:rPr>
        <w:drawing>
          <wp:inline distT="0" distB="0" distL="0" distR="0" wp14:anchorId="1740A444" wp14:editId="25EA7868">
            <wp:extent cx="5979160" cy="1424940"/>
            <wp:effectExtent l="0" t="0" r="2540" b="3810"/>
            <wp:docPr id="207" name="Bild 4" descr="ASE_pseudo-lasing_random-la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SE_pseudo-lasing_random-lasi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79160" cy="1424940"/>
                    </a:xfrm>
                    <a:prstGeom prst="rect">
                      <a:avLst/>
                    </a:prstGeom>
                    <a:noFill/>
                    <a:ln>
                      <a:noFill/>
                    </a:ln>
                  </pic:spPr>
                </pic:pic>
              </a:graphicData>
            </a:graphic>
          </wp:inline>
        </w:drawing>
      </w:r>
    </w:p>
    <w:p w:rsidR="00B57209" w:rsidRPr="00FB58FA" w:rsidRDefault="00B57209" w:rsidP="00B57209">
      <w:pPr>
        <w:pStyle w:val="Beschriftung"/>
        <w:jc w:val="both"/>
        <w:rPr>
          <w:rFonts w:cs="Arial"/>
          <w:b/>
          <w:bCs/>
          <w:iCs w:val="0"/>
          <w:color w:val="auto"/>
        </w:rPr>
      </w:pPr>
      <w:bookmarkStart w:id="56" w:name="_Ref402876955"/>
      <w:r w:rsidRPr="00FB58FA">
        <w:rPr>
          <w:rFonts w:cs="Arial"/>
          <w:color w:val="auto"/>
          <w:lang w:val="en-US"/>
        </w:rPr>
        <w:t xml:space="preserve">Figure </w:t>
      </w:r>
      <w:r w:rsidRPr="00FB58FA">
        <w:rPr>
          <w:rFonts w:cs="Arial"/>
          <w:color w:val="auto"/>
        </w:rPr>
        <w:fldChar w:fldCharType="begin"/>
      </w:r>
      <w:r w:rsidRPr="00FB58FA">
        <w:rPr>
          <w:rFonts w:cs="Arial"/>
          <w:color w:val="auto"/>
          <w:lang w:val="en-US"/>
        </w:rPr>
        <w:instrText xml:space="preserve"> SEQ Figure \* ARABIC </w:instrText>
      </w:r>
      <w:r w:rsidRPr="00FB58FA">
        <w:rPr>
          <w:rFonts w:cs="Arial"/>
          <w:color w:val="auto"/>
        </w:rPr>
        <w:fldChar w:fldCharType="separate"/>
      </w:r>
      <w:r w:rsidR="002A02EF">
        <w:rPr>
          <w:rFonts w:cs="Arial"/>
          <w:noProof/>
          <w:color w:val="auto"/>
          <w:lang w:val="en-US"/>
        </w:rPr>
        <w:t>6</w:t>
      </w:r>
      <w:r w:rsidRPr="00FB58FA">
        <w:rPr>
          <w:rFonts w:cs="Arial"/>
          <w:color w:val="auto"/>
        </w:rPr>
        <w:fldChar w:fldCharType="end"/>
      </w:r>
      <w:bookmarkEnd w:id="56"/>
      <w:r w:rsidRPr="00FB58FA">
        <w:rPr>
          <w:rFonts w:cs="Arial"/>
          <w:color w:val="auto"/>
          <w:lang w:val="en-US"/>
        </w:rPr>
        <w:t xml:space="preserve">: Laser and laser-like signatures. Left: </w:t>
      </w:r>
      <w:smartTag w:uri="urn:schemas-microsoft-com:office:smarttags" w:element="Street">
        <w:smartTag w:uri="urn:schemas-microsoft-com:office:smarttags" w:element="address">
          <w:r w:rsidRPr="00FB58FA">
            <w:rPr>
              <w:rFonts w:cs="Arial"/>
              <w:color w:val="auto"/>
              <w:lang w:val="en-US"/>
            </w:rPr>
            <w:t>Standard PL</w:t>
          </w:r>
        </w:smartTag>
      </w:smartTag>
      <w:r w:rsidRPr="00FB58FA">
        <w:rPr>
          <w:rFonts w:cs="Arial"/>
          <w:color w:val="auto"/>
          <w:lang w:val="en-US"/>
        </w:rPr>
        <w:t xml:space="preserve"> and ASE from a R6G doped PVA film. ASE positions varied with film thickness. Middle: Glass substrate coated with Core-Shell particles showing a laser-like peak at high pump intensities with relatively poor signal-to-noise ratio. The peak actually results from glass PL due to ablation. Right: </w:t>
      </w:r>
      <w:smartTag w:uri="urn:schemas-microsoft-com:office:smarttags" w:element="Street">
        <w:smartTag w:uri="urn:schemas-microsoft-com:office:smarttags" w:element="address">
          <w:r w:rsidRPr="00FB58FA">
            <w:rPr>
              <w:rFonts w:cs="Arial"/>
              <w:color w:val="auto"/>
              <w:lang w:val="en-US"/>
            </w:rPr>
            <w:t>Standard PL</w:t>
          </w:r>
        </w:smartTag>
      </w:smartTag>
      <w:r w:rsidRPr="00FB58FA">
        <w:rPr>
          <w:rFonts w:cs="Arial"/>
          <w:color w:val="auto"/>
          <w:lang w:val="en-US"/>
        </w:rPr>
        <w:t xml:space="preserve"> and random-lasing effects, due to multiple scattering effects on inclusions in the dye-doped PVA film. </w:t>
      </w:r>
    </w:p>
    <w:p w:rsidR="00B57209" w:rsidRPr="00FB58FA" w:rsidRDefault="00B57209" w:rsidP="00B57209">
      <w:pPr>
        <w:pStyle w:val="StandardWeb"/>
        <w:overflowPunct w:val="0"/>
        <w:autoSpaceDE w:val="0"/>
        <w:autoSpaceDN w:val="0"/>
        <w:adjustRightInd w:val="0"/>
        <w:spacing w:before="0" w:beforeAutospacing="0" w:after="0" w:afterAutospacing="0"/>
        <w:jc w:val="both"/>
        <w:textAlignment w:val="baseline"/>
        <w:rPr>
          <w:rFonts w:ascii="Arial" w:hAnsi="Arial" w:cs="Arial"/>
          <w:sz w:val="20"/>
          <w:szCs w:val="20"/>
        </w:rPr>
      </w:pPr>
      <w:r w:rsidRPr="00FB58FA">
        <w:rPr>
          <w:rFonts w:ascii="Arial" w:hAnsi="Arial" w:cs="Arial"/>
          <w:sz w:val="20"/>
          <w:szCs w:val="20"/>
        </w:rPr>
        <w:lastRenderedPageBreak/>
        <w:t>It is important to notice that similar effects were observed in reference samples even without plasmonic particles. It was found that seemingly laser-like peaks in the PL spectra can emerge just due to an increase of a non-linear signal versus the noisy background when the pump power is increased. A careful analysis of ASE revealed that ASE peaks on samples with gain-media films (also without metal particles) were sensitive to the layer thickness and disappeared for thin films. This effect is well known from studies on organic films where waveguiding effects produce pronounced ASE peaks</w:t>
      </w:r>
      <w:r w:rsidRPr="00FB58FA">
        <w:rPr>
          <w:rFonts w:ascii="Arial" w:hAnsi="Arial" w:cs="Arial"/>
          <w:bCs/>
          <w:iCs/>
          <w:sz w:val="20"/>
          <w:szCs w:val="20"/>
        </w:rPr>
        <w:fldChar w:fldCharType="begin" w:fldLock="1"/>
      </w:r>
      <w:r w:rsidRPr="00FB58FA">
        <w:rPr>
          <w:rFonts w:ascii="Arial" w:hAnsi="Arial" w:cs="Arial"/>
          <w:bCs/>
          <w:iCs/>
          <w:sz w:val="20"/>
          <w:szCs w:val="20"/>
        </w:rPr>
        <w:instrText>ADDIN CSL_CITATION { "citationItems" : [ { "id" : "ITEM-1", "itemData" : { "DOI" : "10.1103/PhysRevB.58.7035", "ISSN" : "0163-1829", "abstract" : "By measuring the gain and loss in thin-film planar waveguides using a standard technique developed for inorganic laser materials, we show that the narrow-line emission from photopumped waveguides of the conjugated polymer poly[2-butyl-5-(2'-ethyl-hexyl)-1,4-phenylenevinylene] results from amplification of spontaneous emission (ASE). The narrowed linewidth of the ASE spectrum is determined by gain saturation. The ASE emitted from the edge of the waveguide is polarized because the waveguide is birefringent and only allows TE modes to propogate and be amplified. We compare our results and conclusions to other reports that claim that spectral narrowing in conjugated polymers is a result of superfluorescence or excitonic interactions. The techniques presented in the paper offer a simple and useful way for evaluating conjugated polymers as materials for solid state lasers.", "author" : [ { "dropping-particle" : "", "family" : "McGehee", "given" : "Michael", "non-dropping-particle" : "", "parse-names" : false, "suffix" : "" }, { "dropping-particle" : "", "family" : "Gupta", "given" : "Rahul", "non-dropping-particle" : "", "parse-names" : false, "suffix" : "" }, { "dropping-particle" : "", "family" : "Veenstra", "given" : "Siegfried", "non-dropping-particle" : "", "parse-names" : false, "suffix" : "" }, { "dropping-particle" : "", "family" : "Miller", "given" : "E.", "non-dropping-particle" : "", "parse-names" : false, "suffix" : "" }, { "dropping-particle" : "", "family" : "D\u00edaz-Garc\u00eda", "given" : "Mar\u00eda", "non-dropping-particle" : "", "parse-names" : false, "suffix" : "" }, { "dropping-particle" : "", "family" : "Heeger", "given" : "Alan", "non-dropping-particle" : "", "parse-names" : false, "suffix" : "" } ], "container-title" : "Physical Review B", "id" : "ITEM-1", "issue" : "11", "issued" : { "date-parts" : [ [ "1998", "9" ] ] }, "page" : "7035-7039", "title" : "Amplified spontaneous emission from photopumped films of a conjugated polymer", "type" : "article-journal", "volume" : "58" }, "uris" : [ "http://www.mendeley.com/documents/?uuid=2e0992b1-c47b-457f-a62b-9332d1def367" ] }, { "id" : "ITEM-2", "itemData" : { "DOI" : "10.1016/j.orgel.2003.08.009", "ISSN" : "15661199", "abstract" : "We report a detailed investigation of the optical gain properties of a series of semiconducting polyfluorenes with photoluminescence emission spectra that span the entire visible spectrum. Stimulated emission was demonstrated at low pump pulse energies (\u2a7e0.1 \u03bcJ for 10 ns, 10 Hz pulses) in the blue, green and red parts of the spectrum via amplified spontaneous emission (ASE) measurements on asymmetric slab waveguides. These structures exhibit large net gains g\u2a7d74 cm\u22121, and corresponding gain cross-sections \u03c3\u2a7e7\u00d710\u221216 cm2, together with very low loss coefficients, \u03b1\u2a7e3.2 cm\u22121. The spectral location of the maximum waveguide amplification can be widely tuned (\u0394\u03bb\u2a7e30 nm) by controlling the allowed propagating modes or by blending the active emitter with a second larger optical gap polyfluorene. Our results confirm that fluorene-based polymers are attractive gain media for use in highly tuneable solid-state polymer lasers and amplifiers.", "author" : [ { "dropping-particle" : "", "family" : "Xia", "given" : "Ruidong", "non-dropping-particle" : "", "parse-names" : false, "suffix" : "" }, { "dropping-particle" : "", "family" : "Heliotis", "given" : "George", "non-dropping-particle" : "", "parse-names" : false, "suffix" : "" }, { "dropping-particle" : "", "family" : "Hou", "given" : "Yanbing", "non-dropping-particle" : "", "parse-names" : false, "suffix" : "" }, { "dropping-particle" : "", "family" : "Bradley", "given" : "Donal D.C.", "non-dropping-particle" : "", "parse-names" : false, "suffix" : "" } ], "container-title" : "Organic Electronics", "id" : "ITEM-2", "issue" : "2-3", "issued" : { "date-parts" : [ [ "2003", "9" ] ] }, "page" : "165-177", "title" : "Fluorene-based conjugated polymer optical gain media", "type" : "article-journal", "volume" : "4" }, "uris" : [ "http://www.mendeley.com/documents/?uuid=f6eb29c7-b825-4a75-82b0-4293d8bd7ac9" ] } ], "mendeley" : { "previouslyFormattedCitation" : "\u00a0[12,13]" }, "properties" : { "noteIndex" : 0 }, "schema" : "https://github.com/citation-style-language/schema/raw/master/csl-citation.json" }</w:instrText>
      </w:r>
      <w:r w:rsidRPr="00FB58FA">
        <w:rPr>
          <w:rFonts w:ascii="Arial" w:hAnsi="Arial" w:cs="Arial"/>
          <w:bCs/>
          <w:iCs/>
          <w:sz w:val="20"/>
          <w:szCs w:val="20"/>
        </w:rPr>
        <w:fldChar w:fldCharType="separate"/>
      </w:r>
      <w:r w:rsidRPr="00FB58FA">
        <w:rPr>
          <w:rFonts w:ascii="Arial" w:hAnsi="Arial" w:cs="Arial"/>
          <w:bCs/>
          <w:iCs/>
          <w:noProof/>
          <w:sz w:val="20"/>
          <w:szCs w:val="20"/>
        </w:rPr>
        <w:t> [12,13]</w:t>
      </w:r>
      <w:r w:rsidRPr="00FB58FA">
        <w:rPr>
          <w:rFonts w:ascii="Arial" w:hAnsi="Arial" w:cs="Arial"/>
          <w:bCs/>
          <w:iCs/>
          <w:sz w:val="20"/>
          <w:szCs w:val="20"/>
        </w:rPr>
        <w:fldChar w:fldCharType="end"/>
      </w:r>
      <w:r w:rsidRPr="00FB58FA">
        <w:rPr>
          <w:rFonts w:ascii="Arial" w:hAnsi="Arial" w:cs="Arial"/>
          <w:sz w:val="20"/>
          <w:szCs w:val="20"/>
        </w:rPr>
        <w:t xml:space="preserve">. Based on these results </w:t>
      </w:r>
      <w:r w:rsidRPr="00FB58FA">
        <w:rPr>
          <w:rFonts w:ascii="Arial" w:hAnsi="Arial" w:cs="Arial"/>
          <w:b/>
          <w:bCs/>
          <w:sz w:val="20"/>
          <w:szCs w:val="20"/>
        </w:rPr>
        <w:t>HUB</w:t>
      </w:r>
      <w:r w:rsidRPr="00FB58FA">
        <w:rPr>
          <w:rFonts w:ascii="Arial" w:hAnsi="Arial" w:cs="Arial"/>
          <w:sz w:val="20"/>
          <w:szCs w:val="20"/>
        </w:rPr>
        <w:t xml:space="preserve"> analyzed the data provided in the studies by Meng et al.</w:t>
      </w:r>
      <w:r w:rsidRPr="00FB58FA">
        <w:rPr>
          <w:rFonts w:ascii="Arial" w:hAnsi="Arial" w:cs="Arial"/>
          <w:sz w:val="20"/>
          <w:szCs w:val="20"/>
        </w:rPr>
        <w:fldChar w:fldCharType="begin" w:fldLock="1"/>
      </w:r>
      <w:r w:rsidRPr="00FB58FA">
        <w:rPr>
          <w:rFonts w:ascii="Arial" w:hAnsi="Arial" w:cs="Arial"/>
          <w:sz w:val="20"/>
          <w:szCs w:val="20"/>
        </w:rPr>
        <w:instrText>ADDIN CSL_CITATION { "citationItems" : [ { "id" : "ITEM-1", "itemData" : { "DOI" : "10.1021/nl4015827", "ISSN" : "1530-6992", "PMID" : "23915034", "abstract" : "A SPASER, short for surface plasmon amplification by stimulated emission of radiation, is key to accessing coherent optical fields at the nanoscale. Nevertheless, the realization of a SPASER in the visible range still remains a great challenge because of strong dissipative losses. Here, we demonstrate that room-temperature SPASER emission can be achieved by amplifying longitudinal surface plasmon modes supported in gold nanorods as plasmon nanocavities and utilizing laser dyes to supply optical gain for compensation of plasmon losses. By choosing a particular organic dye and adjusting the doping level, the resonant wavelength of the SPASER emission can be tuned from 562 to 627 nm with a spectral line width narrowed down to 5-11 nm. This work provides a versatile route toward SPASERs at extended wavelength regimes.", "author" : [ { "dropping-particle" : "", "family" : "Meng", "given" : "Xiangeng", "non-dropping-particle" : "", "parse-names" : false, "suffix" : "" }, { "dropping-particle" : "V", "family" : "Kildishev", "given" : "Alexander", "non-dropping-particle" : "", "parse-names" : false, "suffix" : "" }, { "dropping-particle" : "", "family" : "Fujita", "given" : "Koji", "non-dropping-particle" : "", "parse-names" : false, "suffix" : "" }, { "dropping-particle" : "", "family" : "Tanaka", "given" : "Katsuhisa", "non-dropping-particle" : "", "parse-names" : false, "suffix" : "" }, { "dropping-particle" : "", "family" : "Shalaev", "given" : "Vladimir M", "non-dropping-particle" : "", "parse-names" : false, "suffix" : "" } ], "container-title" : "Nano letters", "id" : "ITEM-1", "issue" : "9", "issued" : { "date-parts" : [ [ "2013", "9", "11" ] ] }, "page" : "4106-12", "title" : "Wavelength-tunable spasing in the visible.", "type" : "article-journal", "volume" : "13" }, "uris" : [ "http://www.mendeley.com/documents/?uuid=487c1c90-71af-4966-b428-8f1c3738abc7" ] } ], "mendeley" : { "previouslyFormattedCitation" : "\u00a0[4]" }, "properties" : { "noteIndex" : 0 }, "schema" : "https://github.com/citation-style-language/schema/raw/master/csl-citation.json" }</w:instrText>
      </w:r>
      <w:r w:rsidRPr="00FB58FA">
        <w:rPr>
          <w:rFonts w:ascii="Arial" w:hAnsi="Arial" w:cs="Arial"/>
          <w:sz w:val="20"/>
          <w:szCs w:val="20"/>
        </w:rPr>
        <w:fldChar w:fldCharType="separate"/>
      </w:r>
      <w:r w:rsidRPr="00FB58FA">
        <w:rPr>
          <w:rFonts w:ascii="Arial" w:hAnsi="Arial" w:cs="Arial"/>
          <w:noProof/>
          <w:sz w:val="20"/>
          <w:szCs w:val="20"/>
        </w:rPr>
        <w:t> [4]</w:t>
      </w:r>
      <w:r w:rsidRPr="00FB58FA">
        <w:rPr>
          <w:rFonts w:ascii="Arial" w:hAnsi="Arial" w:cs="Arial"/>
          <w:sz w:val="20"/>
          <w:szCs w:val="20"/>
        </w:rPr>
        <w:fldChar w:fldCharType="end"/>
      </w:r>
      <w:r w:rsidRPr="00FB58FA">
        <w:rPr>
          <w:rFonts w:ascii="Arial" w:hAnsi="Arial" w:cs="Arial"/>
          <w:sz w:val="20"/>
          <w:szCs w:val="20"/>
        </w:rPr>
        <w:t xml:space="preserve">, where spasing was claimed. It was found that their results could also be explained by ASE and waveguiding modified by scattering of incorporated metal particles. Finally, it was found that generally small inclusions appear in PVA-films doped with organic molecules as gain-media. Presumably these inclusions are sufficient to lead to the random-lasing signatures as observed in the measurements at </w:t>
      </w:r>
      <w:r w:rsidRPr="00FB58FA">
        <w:rPr>
          <w:rFonts w:ascii="Arial" w:hAnsi="Arial" w:cs="Arial"/>
          <w:b/>
          <w:bCs/>
          <w:sz w:val="20"/>
          <w:szCs w:val="20"/>
        </w:rPr>
        <w:t>HUB</w:t>
      </w:r>
      <w:r w:rsidRPr="00FB58FA">
        <w:rPr>
          <w:rFonts w:ascii="Arial" w:hAnsi="Arial" w:cs="Arial"/>
          <w:sz w:val="20"/>
          <w:szCs w:val="20"/>
        </w:rPr>
        <w:t xml:space="preserve">. </w:t>
      </w:r>
    </w:p>
    <w:p w:rsidR="00B57209" w:rsidRPr="00FB58FA" w:rsidRDefault="00B57209" w:rsidP="00B57209">
      <w:pPr>
        <w:pStyle w:val="StandardWeb"/>
        <w:overflowPunct w:val="0"/>
        <w:autoSpaceDE w:val="0"/>
        <w:autoSpaceDN w:val="0"/>
        <w:adjustRightInd w:val="0"/>
        <w:spacing w:before="0" w:beforeAutospacing="0" w:after="0" w:afterAutospacing="0"/>
        <w:jc w:val="both"/>
        <w:textAlignment w:val="baseline"/>
        <w:rPr>
          <w:rFonts w:ascii="Arial" w:hAnsi="Arial" w:cs="Arial"/>
          <w:sz w:val="20"/>
          <w:szCs w:val="20"/>
          <w:u w:val="single"/>
        </w:rPr>
      </w:pPr>
      <w:r w:rsidRPr="00FB58FA">
        <w:rPr>
          <w:rFonts w:ascii="Arial" w:hAnsi="Arial" w:cs="Arial"/>
          <w:sz w:val="20"/>
          <w:szCs w:val="20"/>
          <w:u w:val="single"/>
        </w:rPr>
        <w:t xml:space="preserve">It was concluded that although </w:t>
      </w:r>
      <w:r w:rsidRPr="00FB58FA">
        <w:rPr>
          <w:rFonts w:ascii="Arial" w:hAnsi="Arial" w:cs="Arial"/>
          <w:b/>
          <w:bCs/>
          <w:sz w:val="20"/>
          <w:szCs w:val="20"/>
          <w:u w:val="single"/>
        </w:rPr>
        <w:t>HUB</w:t>
      </w:r>
      <w:r w:rsidRPr="00FB58FA">
        <w:rPr>
          <w:rFonts w:ascii="Arial" w:hAnsi="Arial" w:cs="Arial"/>
          <w:sz w:val="20"/>
          <w:szCs w:val="20"/>
          <w:u w:val="single"/>
        </w:rPr>
        <w:t xml:space="preserve"> and </w:t>
      </w:r>
      <w:r w:rsidRPr="00FB58FA">
        <w:rPr>
          <w:rFonts w:ascii="Arial" w:hAnsi="Arial" w:cs="Arial"/>
          <w:b/>
          <w:bCs/>
          <w:sz w:val="20"/>
          <w:szCs w:val="20"/>
          <w:u w:val="single"/>
        </w:rPr>
        <w:t>HZB</w:t>
      </w:r>
      <w:r w:rsidRPr="00FB58FA">
        <w:rPr>
          <w:rFonts w:ascii="Arial" w:hAnsi="Arial" w:cs="Arial"/>
          <w:sz w:val="20"/>
          <w:szCs w:val="20"/>
          <w:u w:val="single"/>
        </w:rPr>
        <w:t xml:space="preserve"> were able to observe similar features as the ones reported by Noginov et al.</w:t>
      </w:r>
      <w:r w:rsidRPr="00FB58FA">
        <w:rPr>
          <w:rFonts w:ascii="Arial" w:hAnsi="Arial" w:cs="Arial"/>
          <w:sz w:val="20"/>
          <w:szCs w:val="20"/>
          <w:u w:val="single"/>
        </w:rPr>
        <w:fldChar w:fldCharType="begin" w:fldLock="1"/>
      </w:r>
      <w:r w:rsidRPr="00FB58FA">
        <w:rPr>
          <w:rFonts w:ascii="Arial" w:hAnsi="Arial" w:cs="Arial"/>
          <w:sz w:val="20"/>
          <w:szCs w:val="20"/>
          <w:u w:val="single"/>
        </w:rPr>
        <w:instrText>ADDIN CSL_CITATION { "citationItems" : [ { "id" : "ITEM-1", "itemData" : { "DOI" : "10.1038/nature08318", "ISSN" : "0028-0836", "author" : [ { "dropping-particle" : "", "family" : "Noginov", "given" : "M A", "non-dropping-particle" : "", "parse-names" : false, "suffix" : "" }, { "dropping-particle" : "", "family" : "Zhu", "given" : "G", "non-dropping-particle" : "", "parse-names" : false, "suffix" : "" }, { "dropping-particle" : "", "family" : "Belgrave", "given" : "A M", "non-dropping-particle" : "", "parse-names" : false, "suffix" : "" }, { "dropping-particle" : "", "family" : "Bakker", "given" : "R", "non-dropping-particle" : "", "parse-names" : false, "suffix" : "" }, { "dropping-particle" : "", "family" : "Shalaev", "given" : "V M", "non-dropping-particle" : "", "parse-names" : false, "suffix" : "" }, { "dropping-particle" : "", "family" : "Narimanov", "given" : "E E", "non-dropping-particle" : "", "parse-names" : false, "suffix" : "" }, { "dropping-particle" : "", "family" : "Stout", "given" : "S", "non-dropping-particle" : "", "parse-names" : false, "suffix" : "" }, { "dropping-particle" : "", "family" : "Herz", "given" : "E", "non-dropping-particle" : "", "parse-names" : false, "suffix" : "" }, { "dropping-particle" : "", "family" : "Suteewong", "given" : "T", "non-dropping-particle" : "", "parse-names" : false, "suffix" : "" }, { "dropping-particle" : "", "family" : "Wiesner", "given" : "U", "non-dropping-particle" : "", "parse-names" : false, "suffix" : "" } ], "container-title" : "Nature", "id" : "ITEM-1", "issue" : "7259", "issued" : { "date-parts" : [ [ "2009" ] ] }, "page" : "1110-1112", "publisher" : "Nature Publishing Group", "title" : "Demonstration of a spaser-based nanolaser", "type" : "article-journal", "volume" : "460" }, "uris" : [ "http://www.mendeley.com/documents/?uuid=19ac293d-c68a-4d99-bd9a-cf95c2c45036" ] } ], "mendeley" : { "previouslyFormattedCitation" : "\u00a0[3]" }, "properties" : { "noteIndex" : 0 }, "schema" : "https://github.com/citation-style-language/schema/raw/master/csl-citation.json" }</w:instrText>
      </w:r>
      <w:r w:rsidRPr="00FB58FA">
        <w:rPr>
          <w:rFonts w:ascii="Arial" w:hAnsi="Arial" w:cs="Arial"/>
          <w:sz w:val="20"/>
          <w:szCs w:val="20"/>
          <w:u w:val="single"/>
        </w:rPr>
        <w:fldChar w:fldCharType="separate"/>
      </w:r>
      <w:r w:rsidRPr="00FB58FA">
        <w:rPr>
          <w:rFonts w:ascii="Arial" w:hAnsi="Arial" w:cs="Arial"/>
          <w:noProof/>
          <w:sz w:val="20"/>
          <w:szCs w:val="20"/>
          <w:u w:val="single"/>
        </w:rPr>
        <w:t> [3]</w:t>
      </w:r>
      <w:r w:rsidRPr="00FB58FA">
        <w:rPr>
          <w:rFonts w:ascii="Arial" w:hAnsi="Arial" w:cs="Arial"/>
          <w:sz w:val="20"/>
          <w:szCs w:val="20"/>
          <w:u w:val="single"/>
        </w:rPr>
        <w:fldChar w:fldCharType="end"/>
      </w:r>
      <w:r w:rsidRPr="00FB58FA">
        <w:rPr>
          <w:rFonts w:ascii="Arial" w:hAnsi="Arial" w:cs="Arial"/>
          <w:sz w:val="20"/>
          <w:szCs w:val="20"/>
          <w:u w:val="single"/>
        </w:rPr>
        <w:t xml:space="preserve"> and Meng et al.</w:t>
      </w:r>
      <w:r w:rsidRPr="00FB58FA">
        <w:rPr>
          <w:rFonts w:ascii="Arial" w:hAnsi="Arial" w:cs="Arial"/>
          <w:sz w:val="20"/>
          <w:szCs w:val="20"/>
          <w:u w:val="single"/>
        </w:rPr>
        <w:fldChar w:fldCharType="begin" w:fldLock="1"/>
      </w:r>
      <w:r w:rsidRPr="00FB58FA">
        <w:rPr>
          <w:rFonts w:ascii="Arial" w:hAnsi="Arial" w:cs="Arial"/>
          <w:sz w:val="20"/>
          <w:szCs w:val="20"/>
          <w:u w:val="single"/>
        </w:rPr>
        <w:instrText>ADDIN CSL_CITATION { "citationItems" : [ { "id" : "ITEM-1", "itemData" : { "DOI" : "10.1021/nl4015827", "ISSN" : "1530-6992", "PMID" : "23915034", "abstract" : "A SPASER, short for surface plasmon amplification by stimulated emission of radiation, is key to accessing coherent optical fields at the nanoscale. Nevertheless, the realization of a SPASER in the visible range still remains a great challenge because of strong dissipative losses. Here, we demonstrate that room-temperature SPASER emission can be achieved by amplifying longitudinal surface plasmon modes supported in gold nanorods as plasmon nanocavities and utilizing laser dyes to supply optical gain for compensation of plasmon losses. By choosing a particular organic dye and adjusting the doping level, the resonant wavelength of the SPASER emission can be tuned from 562 to 627 nm with a spectral line width narrowed down to 5-11 nm. This work provides a versatile route toward SPASERs at extended wavelength regimes.", "author" : [ { "dropping-particle" : "", "family" : "Meng", "given" : "Xiangeng", "non-dropping-particle" : "", "parse-names" : false, "suffix" : "" }, { "dropping-particle" : "V", "family" : "Kildishev", "given" : "Alexander", "non-dropping-particle" : "", "parse-names" : false, "suffix" : "" }, { "dropping-particle" : "", "family" : "Fujita", "given" : "Koji", "non-dropping-particle" : "", "parse-names" : false, "suffix" : "" }, { "dropping-particle" : "", "family" : "Tanaka", "given" : "Katsuhisa", "non-dropping-particle" : "", "parse-names" : false, "suffix" : "" }, { "dropping-particle" : "", "family" : "Shalaev", "given" : "Vladimir M", "non-dropping-particle" : "", "parse-names" : false, "suffix" : "" } ], "container-title" : "Nano letters", "id" : "ITEM-1", "issue" : "9", "issued" : { "date-parts" : [ [ "2013", "9", "11" ] ] }, "page" : "4106-12", "title" : "Wavelength-tunable spasing in the visible.", "type" : "article-journal", "volume" : "13" }, "uris" : [ "http://www.mendeley.com/documents/?uuid=487c1c90-71af-4966-b428-8f1c3738abc7" ] } ], "mendeley" : { "previouslyFormattedCitation" : "\u00a0[4]" }, "properties" : { "noteIndex" : 0 }, "schema" : "https://github.com/citation-style-language/schema/raw/master/csl-citation.json" }</w:instrText>
      </w:r>
      <w:r w:rsidRPr="00FB58FA">
        <w:rPr>
          <w:rFonts w:ascii="Arial" w:hAnsi="Arial" w:cs="Arial"/>
          <w:sz w:val="20"/>
          <w:szCs w:val="20"/>
          <w:u w:val="single"/>
        </w:rPr>
        <w:fldChar w:fldCharType="separate"/>
      </w:r>
      <w:r w:rsidRPr="00FB58FA">
        <w:rPr>
          <w:rFonts w:ascii="Arial" w:hAnsi="Arial" w:cs="Arial"/>
          <w:noProof/>
          <w:sz w:val="20"/>
          <w:szCs w:val="20"/>
          <w:u w:val="single"/>
        </w:rPr>
        <w:t> [4]</w:t>
      </w:r>
      <w:r w:rsidRPr="00FB58FA">
        <w:rPr>
          <w:rFonts w:ascii="Arial" w:hAnsi="Arial" w:cs="Arial"/>
          <w:sz w:val="20"/>
          <w:szCs w:val="20"/>
          <w:u w:val="single"/>
        </w:rPr>
        <w:fldChar w:fldCharType="end"/>
      </w:r>
      <w:r w:rsidRPr="00FB58FA">
        <w:rPr>
          <w:rFonts w:ascii="Arial" w:hAnsi="Arial" w:cs="Arial"/>
          <w:sz w:val="20"/>
          <w:szCs w:val="20"/>
          <w:u w:val="single"/>
        </w:rPr>
        <w:t xml:space="preserve">, there is so far no unambiguous proof of spasing in such metal-organic nanostructures. </w:t>
      </w:r>
    </w:p>
    <w:p w:rsidR="00B57209" w:rsidRPr="00FB58FA" w:rsidRDefault="00B57209" w:rsidP="00B57209">
      <w:pPr>
        <w:pStyle w:val="StandardWeb"/>
        <w:overflowPunct w:val="0"/>
        <w:autoSpaceDE w:val="0"/>
        <w:autoSpaceDN w:val="0"/>
        <w:adjustRightInd w:val="0"/>
        <w:spacing w:before="0" w:beforeAutospacing="0" w:after="0" w:afterAutospacing="0"/>
        <w:jc w:val="both"/>
        <w:textAlignment w:val="baseline"/>
        <w:rPr>
          <w:rFonts w:ascii="Arial" w:hAnsi="Arial" w:cs="Arial"/>
          <w:sz w:val="20"/>
          <w:szCs w:val="20"/>
        </w:rPr>
      </w:pPr>
    </w:p>
    <w:p w:rsidR="00B57209" w:rsidRPr="00FB58FA" w:rsidRDefault="00B57209" w:rsidP="00B57209">
      <w:pPr>
        <w:pStyle w:val="ErluterungenMuster0"/>
        <w:overflowPunct/>
        <w:autoSpaceDE/>
        <w:autoSpaceDN/>
        <w:adjustRightInd/>
        <w:jc w:val="both"/>
        <w:textAlignment w:val="auto"/>
        <w:rPr>
          <w:rFonts w:cs="Arial"/>
          <w:b/>
          <w:bCs/>
          <w:color w:val="auto"/>
        </w:rPr>
      </w:pPr>
      <w:r w:rsidRPr="00FB58FA">
        <w:rPr>
          <w:rFonts w:cs="Arial"/>
          <w:b/>
          <w:bCs/>
          <w:color w:val="auto"/>
        </w:rPr>
        <w:t>(5) Theoretical considerations concerning spaser and nanolaser structures</w:t>
      </w:r>
    </w:p>
    <w:p w:rsidR="00B57209" w:rsidRPr="00FB58FA" w:rsidRDefault="00B57209" w:rsidP="00B57209">
      <w:pPr>
        <w:jc w:val="both"/>
        <w:rPr>
          <w:rFonts w:cs="Arial"/>
          <w:lang w:val="en-US"/>
        </w:rPr>
      </w:pPr>
      <w:r w:rsidRPr="00FB58FA">
        <w:rPr>
          <w:rFonts w:cs="Arial"/>
          <w:lang w:val="en-US"/>
        </w:rPr>
        <w:t xml:space="preserve">Extensive theoretical work was performed by </w:t>
      </w:r>
      <w:r w:rsidRPr="00FB58FA">
        <w:rPr>
          <w:rFonts w:cs="Arial"/>
          <w:b/>
          <w:bCs/>
          <w:lang w:val="en-US"/>
        </w:rPr>
        <w:t>HUB</w:t>
      </w:r>
      <w:r w:rsidRPr="00FB58FA">
        <w:rPr>
          <w:rFonts w:cs="Arial"/>
          <w:lang w:val="en-US"/>
        </w:rPr>
        <w:t xml:space="preserve"> together with </w:t>
      </w:r>
      <w:r w:rsidRPr="00FB58FA">
        <w:rPr>
          <w:rFonts w:cs="Arial"/>
          <w:b/>
          <w:bCs/>
          <w:lang w:val="en-US"/>
        </w:rPr>
        <w:t>B10</w:t>
      </w:r>
      <w:r w:rsidRPr="00FB58FA">
        <w:rPr>
          <w:rFonts w:cs="Arial"/>
          <w:lang w:val="en-US"/>
        </w:rPr>
        <w:t xml:space="preserve"> (Busch) to derive a more realistic description of spasers. While existing theoretical work predicted a very strong feedback of the gain medium with the resonant mode in surface plasmon lasers </w:t>
      </w:r>
      <w:r w:rsidRPr="00FB58FA">
        <w:rPr>
          <w:rFonts w:cs="Arial"/>
          <w:lang w:val="en-US"/>
        </w:rPr>
        <w:fldChar w:fldCharType="begin" w:fldLock="1"/>
      </w:r>
      <w:r w:rsidRPr="00FB58FA">
        <w:rPr>
          <w:rFonts w:cs="Arial"/>
          <w:lang w:val="en-US"/>
        </w:rPr>
        <w:instrText>ADDIN CSL_CITATION { "citationItems" : [ { "id" : "ITEM-1", "itemData" : { "author" : [ { "dropping-particle" : "", "family" : "Stockman", "given" : "Mark I", "non-dropping-particle" : "", "parse-names" : false, "suffix" : "" } ], "id" : "ITEM-1", "issued" : { "date-parts" : [ [ "2009" ] ] }, "page" : "1-10", "title" : "Spaser as Nanoscale Quantum Generator and Ultrafast Amplifier", "type" : "article-journal" }, "uris" : [ "http://www.mendeley.com/documents/?uuid=a6370a3e-1a92-4d67-94ca-c748da802a00" ] } ], "mendeley" : { "previouslyFormattedCitation" : "\u00a0[8]"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[8]</w:t>
      </w:r>
      <w:r w:rsidRPr="00FB58FA">
        <w:rPr>
          <w:rFonts w:cs="Arial"/>
          <w:lang w:val="en-US"/>
        </w:rPr>
        <w:fldChar w:fldCharType="end"/>
      </w:r>
      <w:r w:rsidRPr="00FB58FA">
        <w:rPr>
          <w:rFonts w:cs="Arial"/>
          <w:lang w:val="en-US"/>
        </w:rPr>
        <w:t xml:space="preserve"> and thus a low spaser threshold, experimental realizations reported on high demands for the pump lasers and material quality. In order to understand this mismatch and to develop strategies to optimize the spaser design several theoretical papers were critically analyzed. It was noticed that the spaser models render the relaxation of pumped gain medium by a single global decay rate (or lifetime) of the excited state. With the awareness of the well-known effect of strong fluorescence-quenching </w:t>
      </w:r>
      <w:r w:rsidRPr="00FB58FA">
        <w:rPr>
          <w:rFonts w:cs="Arial"/>
          <w:lang w:val="en-US"/>
        </w:rPr>
        <w:fldChar w:fldCharType="begin" w:fldLock="1"/>
      </w:r>
      <w:r w:rsidRPr="00FB58FA">
        <w:rPr>
          <w:rFonts w:cs="Arial"/>
          <w:lang w:val="en-US"/>
        </w:rPr>
        <w:instrText>ADDIN CSL_CITATION { "citationItems" : [ { "id" : "ITEM-1", "itemData" : { "author" : [ { "dropping-particle" : "", "family" : "Yun", "given" : "C S", "non-dropping-particle" : "", "parse-names" : false, "suffix" : "" }, { "dropping-particle" : "", "family" : "Javier", "given" : "A", "non-dropping-particle" : "", "parse-names" : false, "suffix" : "" }, { "dropping-particle" : "", "family" : "Jennings", "given" : "T", "non-dropping-particle" : "", "parse-names" : false, "suffix" : "" }, { "dropping-particle" : "", "family" : "Fisher", "given" : "M", "non-dropping-particle" : "", "parse-names" : false, "suffix" : "" }, { "dropping-particle" : "", "family" : "Hira", "given" : "S", "non-dropping-particle" : "", "parse-names" : false, "suffix" : "" }, { "dropping-particle" : "", "family" : "Peterson", "given" : "S", "non-dropping-particle" : "", "parse-names" : false, "suffix" : "" }, { "dropping-particle" : "", "family" : "Hopkins", "given" : "B", "non-dropping-particle" : "", "parse-names" : false, "suffix" : "" }, { "dropping-particle" : "", "family" : "Reich", "given" : "N O", "non-dropping-particle" : "", "parse-names" : false, "suffix" : "" }, { "dropping-particle" : "", "family" : "Strouse", "given" : "G F", "non-dropping-particle" : "", "parse-names" : false, "suffix" : "" } ], "id" : "ITEM-1", "issue" : "9", "issued" : { "date-parts" : [ [ "2005" ] ] }, "page" : "3115-3119", "title" : "Nanometal Surface Energy Transfer in Optical Rulers, Breaking the FRET Barrier", "type" : "article-journal" }, "uris" : [ "http://www.mendeley.com/documents/?uuid=f91fa0cf-5c59-41f7-92cf-c838b93b647b" ] }, { "id" : "ITEM-2", "itemData" : { "DOI" : "10.1364/OE.16.017654", "ISSN" : "1094-4087", "abstract" : "We analytically and numerically analyze the fluorescence decay rate of a quantum emitter placed in the vicinity of a spherical metallic particle of mesoscopic size (i.e with dimensions comparable to the emission wavelength). We discuss the efficiency of the radiative decay rate and non\u2013radiative coupling to the particle as well as their distance dependence. The electromagnetic coupling mechanisms between the emitter and the particle are investigated by analyzing the role of the plasmon modes and their nature (dipole, multipole or interface mode). We demonstrate that near-field coupling can be expressed in a simple form verifying the optical theorem for each particle modes.", "author" : [ { "dropping-particle" : "", "family" : "Colas des Francs", "given" : "G.", "non-dropping-particle" : "", "parse-names" : false, "suffix" : "" }, { "dropping-particle" : "", "family" : "Bouhelier", "given" : "A.", "non-dropping-particle" : "", "parse-names" : false, "suffix" : "" }, { "dropping-particle" : "", "family" : "Finot", "given" : "E.", "non-dropping-particle" : "", "parse-names" : false, "suffix" : "" }, { "dropping-particle" : "", "family" : "Weeber", "given" : "J. C.", "non-dropping-particle" : "", "parse-names" : false, "suffix" : "" }, { "dropping-particle" : "", "family" : "Dereux", "given" : "A.", "non-dropping-particle" : "", "parse-names" : false, "suffix" : "" }, { "dropping-particle" : "", "family" : "Girard", "given" : "C.", "non-dropping-particle" : "", "parse-names" : false, "suffix" : "" }, { "dropping-particle" : "", "family" : "Dujardin", "given" : "E.", "non-dropping-particle" : "", "parse-names" : false, "suffix" : "" } ], "container-title" : "Optics Express", "id" : "ITEM-2", "issue" : "22", "issued" : { "date-parts" : [ [ "2008", "10", "17" ] ] }, "page" : "17654", "publisher" : "OSA", "shortTitle" : "Opt. Express", "title" : "Fluorescence relaxation in the near\u2013field of a mesoscopic metallic particle: distance dependence and role of plasmon modes", "type" : "article-journal", "volume" : "16" }, "uris" : [ "http://www.mendeley.com/documents/?uuid=59e56058-c8ec-4677-b972-43ef009dfb8c" ] }, { "id" : "ITEM-3", "itemData" : { "DOI" : "10.1016/j.optcom.2005.12.009", "ISSN" : "00304018", "abstract" : "We study the spontaneous emission of a single emitter close to a metallic nanoparticle, with the aim to clarify the distance dependence of the radiative and non-radiative decay rates. We derive analytical formulas based on a dipole\u2013dipole model, and show that the non-radiative decay rate follows a R\u22126 dependence at short distance, where R is the distance between the emitter and the center of the nanoparticle, as in F\u00f6rster\u2019s energy transfer. The distance dependence of the radiative decay rate is more subtle. It is chiefly dominated by a R\u22123 dependence, a R\u22126 dependence being visible at plasmon resonance. The latter is a consequence of radiative damping in the effective dipole polarizability of the nanoparticle. The different distance behavior of the radiative and non-radiative decay rates implies that the apparent quantum yield always vanishes at short distance. Moreover, non-radiative decay is strongly enhanced when the emitter radiates at the plasmon-resonance frequency of the nanoparticle.", "author" : [ { "dropping-particle" : "", "family" : "Carminati", "given" : "R.", "non-dropping-particle" : "", "parse-names" : false, "suffix" : "" }, { "dropping-particle" : "", "family" : "Greffet", "given" : "J.-J.", "non-dropping-particle" : "", "parse-names" : false, "suffix" : "" }, { "dropping-particle" : "", "family" : "Henkel", "given" : "C.", "non-dropping-particle" : "", "parse-names" : false, "suffix" : "" }, { "dropping-particle" : "", "family" : "Vigoureux", "given" : "J.M.", "non-dropping-particle" : "", "parse-names" : false, "suffix" : "" } ], "container-title" : "Optics Communications", "id" : "ITEM-3", "issue" : "2", "issued" : { "date-parts" : [ [ "2006", "5" ] ] }, "page" : "368-375", "title" : "Radiative and non-radiative decay of a single molecule close to a metallic nanoparticle", "type" : "article-journal", "volume" : "261" }, "uris" : [ "http://www.mendeley.com/documents/?uuid=c5fef461-b6dd-41fb-91b2-3d7d8bd71f7f" ] }, { "id" : "ITEM-4", "itemData" : { "DOI" : "10.1016/j.optcom.2010.01.061", "ISSN" : "00304018", "abstract" : "The contribution of higher-order multipoles to radiative and non-radiative decay of a single dipole emitter close to a spherical metallic nanoparticle is re-examined. Taking a Ag spherical nanoparticle (AgNP) with the radius of 5nm as an example, a significant contribution (between 50% and 101% of the total value) of higher-order multipoles to non-radiative rates is found even at the emitter distance of 5nm from the AgNP surface. On the other hand, the higher-order multipole contribution to radiative rates is negligible. Consequently, a dipole\u2013dipole approximation can yield only an upper bound on the apparent quantum yield. In contrast, the non-radiative rates calculated with the quasistatic Gersten and Nitzan method are found to be in much better agreement with exact electrodynamic results. Finally, the size corrected metal dielectric function is shown to decrease the non-radiative rates near the dipolar surface plasmon resonance.", "author" : [ { "dropping-particle" : "", "family" : "Moroz", "given" : "Alexander", "non-dropping-particle" : "", "parse-names" : false, "suffix" : "" } ], "container-title" : "Optics Communications", "id" : "ITEM-4", "issue" : "10", "issued" : { "date-parts" : [ [ "2010", "5" ] ] }, "page" : "2277-2287", "title" : "Non-radiative decay of a dipole emitter close to a metallic nanoparticle: Importance of higher-order multipole contributions", "type" : "article-journal", "volume" : "283" }, "uris" : [ "http://www.mendeley.com/documents/?uuid=26d39471-117b-4d90-8170-a5259f2fd04c" ] } ], "mendeley" : { "previouslyFormattedCitation" : "\u00a0[14\u201317]"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[14–17]</w:t>
      </w:r>
      <w:r w:rsidRPr="00FB58FA">
        <w:rPr>
          <w:rFonts w:cs="Arial"/>
          <w:lang w:val="en-US"/>
        </w:rPr>
        <w:fldChar w:fldCharType="end"/>
      </w:r>
      <w:r w:rsidRPr="00FB58FA">
        <w:rPr>
          <w:rFonts w:cs="Arial"/>
          <w:lang w:val="en-US"/>
        </w:rPr>
        <w:t xml:space="preserve"> that can significantly limit plasmonic nanoantenna performance</w:t>
      </w:r>
      <w:r w:rsidRPr="00FB58FA">
        <w:rPr>
          <w:rFonts w:cs="Arial"/>
          <w:lang w:val="en-US"/>
        </w:rPr>
        <w:fldChar w:fldCharType="begin" w:fldLock="1"/>
      </w:r>
      <w:r w:rsidRPr="00FB58FA">
        <w:rPr>
          <w:rFonts w:cs="Arial"/>
          <w:lang w:val="en-US"/>
        </w:rPr>
        <w:instrText>ADDIN CSL_CITATION { "citationItems" : [ { "id" : "ITEM-1", "itemData" : { "DOI" : "10.1021/nl900384c", "ISSN" : "1530-6992", "PMID" : "19301860", "abstract" : "In this Letter we present the controlled coupling of a single nitrogen vacancy center to a plasmonic structure. With the help of an atomic force microscope, a single nanodiamond containing a single nitrogen vacancy center and two gold nanospheres are assembled step-by-step. We show that both the excitation rate and the radiative decay rate of the color center are enhanced by about 1 order of magnitude, while the single photon character of the emission is maintained. Hot spots between diamond and gold nanoparticles provide an efficient near-field coupling, despite the mismatch in size and shape. Our approach provides hybrid systems as important building blocks for novel nanophotonic light sources in advanced plasmonic devices stable even at room temperature.", "author" : [ { "dropping-particle" : "", "family" : "Schietinger", "given" : "Stefan", "non-dropping-particle" : "", "parse-names" : false, "suffix" : "" }, { "dropping-particle" : "", "family" : "Barth", "given" : "Michael", "non-dropping-particle" : "", "parse-names" : false, "suffix" : "" }, { "dropping-particle" : "", "family" : "Aichele", "given" : "Thomas", "non-dropping-particle" : "", "parse-names" : false, "suffix" : "" }, { "dropping-particle" : "", "family" : "Benson", "given" : "Oliver", "non-dropping-particle" : "", "parse-names" : false, "suffix" : "" } ], "container-title" : "Nano letters", "id" : "ITEM-1", "issue" : "4", "issued" : { "date-parts" : [ [ "2009", "4" ] ] }, "page" : "1694-8", "title" : "Plasmon-enhanced single photon emission from a nanoassembled metal-diamond hybrid structure at room temperature.", "type" : "article-journal", "volume" : "9" }, "uris" : [ "http://www.mendeley.com/documents/?uuid=146dfacf-208a-48b9-aa9a-ac3b9590596b" ] } ], "mendeley" : { "previouslyFormattedCitation" : "\u00a0[18]"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[18]</w:t>
      </w:r>
      <w:r w:rsidRPr="00FB58FA">
        <w:rPr>
          <w:rFonts w:cs="Arial"/>
          <w:lang w:val="en-US"/>
        </w:rPr>
        <w:fldChar w:fldCharType="end"/>
      </w:r>
      <w:r w:rsidRPr="00FB58FA">
        <w:rPr>
          <w:rFonts w:cs="Arial"/>
          <w:lang w:val="en-US"/>
        </w:rPr>
        <w:t xml:space="preserve">, </w:t>
      </w:r>
      <w:r w:rsidRPr="00FB58FA">
        <w:rPr>
          <w:rFonts w:cs="Arial"/>
          <w:b/>
          <w:bCs/>
          <w:u w:val="single"/>
          <w:lang w:val="en-US"/>
        </w:rPr>
        <w:t>HUB</w:t>
      </w:r>
      <w:r w:rsidRPr="00FB58FA">
        <w:rPr>
          <w:rFonts w:cs="Arial"/>
          <w:u w:val="single"/>
          <w:lang w:val="en-US"/>
        </w:rPr>
        <w:t xml:space="preserve"> and </w:t>
      </w:r>
      <w:r w:rsidRPr="00FB58FA">
        <w:rPr>
          <w:rFonts w:cs="Arial"/>
          <w:b/>
          <w:bCs/>
          <w:u w:val="single"/>
          <w:lang w:val="en-US"/>
        </w:rPr>
        <w:t>B10</w:t>
      </w:r>
      <w:r w:rsidRPr="00FB58FA">
        <w:rPr>
          <w:rFonts w:cs="Arial"/>
          <w:u w:val="single"/>
          <w:lang w:val="en-US"/>
        </w:rPr>
        <w:t xml:space="preserve"> explicitly incorporated this effect into a theoretical model to see how it affects the spaser performance. A semi-classical model based on Mie theory was developed </w:t>
      </w:r>
      <w:r w:rsidRPr="00FB58FA">
        <w:rPr>
          <w:rFonts w:cs="Arial"/>
          <w:b/>
          <w:bCs/>
          <w:u w:val="single"/>
          <w:lang w:val="en-US"/>
        </w:rPr>
        <w:fldChar w:fldCharType="begin" w:fldLock="1"/>
      </w:r>
      <w:r w:rsidRPr="00FB58FA">
        <w:rPr>
          <w:rFonts w:cs="Arial"/>
          <w:b/>
          <w:bCs/>
          <w:u w:val="single"/>
          <w:lang w:val="en-US"/>
        </w:rPr>
        <w:instrText>ADDIN CSL_CITATION { "citationItems" : [ { "id" : "ITEM-1", "itemData" : { "author" : [ { "dropping-particle" : "", "family" : "Kewes", "given" : "G\u00fcnter", "non-dropping-particle" : "", "parse-names" : false, "suffix" : "" }, { "dropping-particle" : "", "family" : "Rodr\u00edguez-Oliveros", "given" : "Rogelio", "non-dropping-particle" : "", "parse-names" : false, "suffix" : "" }, { "dropping-particle" : "", "family" : "H\\\"ofner", "given" : "Kathrin", "non-dropping-particle" : "", "parse-names" : false, "suffix" : "" }, { "dropping-particle" : "", "family" : "Kuhlicke", "given" : "Alexander", "non-dropping-particle" : "", "parse-names" : false, "suffix" : "" }, { "dropping-particle" : "", "family" : "Benson", "given" : "Oliver", "non-dropping-particle" : "", "parse-names" : false, "suffix" : "" }, { "dropping-particle" : "", "family" : "Busch", "given" : "Kurt", "non-dropping-particle" : "", "parse-names" : false, "suffix" : "" } ], "container-title" : "arXic:1408.7054", "id" : "ITEM-1", "issued" : { "date-parts" : [ [ "2014", "8", "29" ] ] }, "title" : "Threshold Limitations of the SPASER", "type" : "article-journal" }, "uris" : [ "http://www.mendeley.com/documents/?uuid=c260f336-d57d-441a-8fa7-5461a22fb214" ] } ], "mendeley" : { "previouslyFormattedCitation" : "\u00a0[7]" }, "properties" : { "noteIndex" : 0 }, "schema" : "https://github.com/citation-style-language/schema/raw/master/csl-citation.json" }</w:instrText>
      </w:r>
      <w:r w:rsidRPr="00FB58FA">
        <w:rPr>
          <w:rFonts w:cs="Arial"/>
          <w:b/>
          <w:bCs/>
          <w:u w:val="single"/>
          <w:lang w:val="en-US"/>
        </w:rPr>
        <w:fldChar w:fldCharType="separate"/>
      </w:r>
      <w:r w:rsidRPr="00FB58FA">
        <w:rPr>
          <w:rFonts w:cs="Arial"/>
          <w:bCs/>
          <w:noProof/>
          <w:u w:val="single"/>
          <w:lang w:val="en-US"/>
        </w:rPr>
        <w:t> [7]</w:t>
      </w:r>
      <w:r w:rsidRPr="00FB58FA">
        <w:rPr>
          <w:rFonts w:cs="Arial"/>
          <w:b/>
          <w:bCs/>
          <w:u w:val="single"/>
          <w:lang w:val="en-US"/>
        </w:rPr>
        <w:fldChar w:fldCharType="end"/>
      </w:r>
      <w:r w:rsidRPr="00FB58FA">
        <w:rPr>
          <w:rFonts w:cs="Arial"/>
          <w:u w:val="single"/>
          <w:lang w:val="en-US"/>
        </w:rPr>
        <w:t>.</w:t>
      </w:r>
      <w:r w:rsidRPr="00FB58FA">
        <w:rPr>
          <w:rFonts w:cs="Arial"/>
          <w:lang w:val="en-US"/>
        </w:rPr>
        <w:t xml:space="preserve"> Indeed this model demonstrated that the effect of gain-medium quenching close (~ 5 nm) to the plasmonic core will significantly increase the spaser threshold. Thus, the model gives clear and quantitative guidelines to optimize the spaser design, especially by incorporation of an emitter-free spacing layer between gain-medium and plasmonic core or by the use of alternative materials (with high refractive index and low imaginary part of the dielectric permittivity) like silicon that do not cause such strong quenching effects. </w:t>
      </w:r>
    </w:p>
    <w:p w:rsidR="00B57209" w:rsidRPr="00FB58FA" w:rsidRDefault="00B57209" w:rsidP="00B57209">
      <w:pPr>
        <w:pStyle w:val="ErluterungenMuster0"/>
        <w:rPr>
          <w:rFonts w:cs="Arial"/>
          <w:b/>
          <w:color w:val="auto"/>
          <w:lang w:val="en-US"/>
        </w:rPr>
      </w:pPr>
    </w:p>
    <w:p w:rsidR="00B57209" w:rsidRPr="00FB58FA" w:rsidRDefault="00B57209" w:rsidP="00B57209">
      <w:pPr>
        <w:pStyle w:val="ErluterungenMuster0"/>
        <w:rPr>
          <w:rFonts w:cs="Arial"/>
          <w:b/>
          <w:bCs/>
          <w:color w:val="auto"/>
        </w:rPr>
      </w:pPr>
      <w:r w:rsidRPr="00FB58FA">
        <w:rPr>
          <w:rFonts w:cs="Arial"/>
          <w:b/>
          <w:color w:val="auto"/>
        </w:rPr>
        <w:t>References</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rPr>
      </w:pPr>
      <w:r w:rsidRPr="00FB58FA">
        <w:rPr>
          <w:rFonts w:ascii="Arial" w:hAnsi="Arial" w:cs="Arial"/>
          <w:b/>
          <w:sz w:val="20"/>
          <w:szCs w:val="20"/>
        </w:rPr>
        <w:fldChar w:fldCharType="begin" w:fldLock="1"/>
      </w:r>
      <w:r w:rsidRPr="00FB58FA">
        <w:rPr>
          <w:rFonts w:ascii="Arial" w:hAnsi="Arial" w:cs="Arial"/>
          <w:b/>
          <w:sz w:val="20"/>
          <w:szCs w:val="20"/>
        </w:rPr>
        <w:instrText xml:space="preserve">ADDIN Mendeley Bibliography CSL_BIBLIOGRAPHY </w:instrText>
      </w:r>
      <w:r w:rsidRPr="00FB58FA">
        <w:rPr>
          <w:rFonts w:ascii="Arial" w:hAnsi="Arial" w:cs="Arial"/>
          <w:b/>
          <w:sz w:val="20"/>
          <w:szCs w:val="20"/>
        </w:rPr>
        <w:fldChar w:fldCharType="separate"/>
      </w:r>
      <w:r w:rsidRPr="00FB58FA">
        <w:rPr>
          <w:rFonts w:ascii="Arial" w:hAnsi="Arial" w:cs="Arial"/>
          <w:noProof/>
          <w:sz w:val="20"/>
          <w:szCs w:val="20"/>
        </w:rPr>
        <w:t>[1]</w:t>
      </w:r>
      <w:r w:rsidRPr="00FB58FA">
        <w:rPr>
          <w:rFonts w:ascii="Arial" w:hAnsi="Arial" w:cs="Arial"/>
          <w:noProof/>
          <w:sz w:val="20"/>
          <w:szCs w:val="20"/>
        </w:rPr>
        <w:tab/>
        <w:t xml:space="preserve">D. Bergman and M. Stockman, Phys. Rev. Lett. </w:t>
      </w:r>
      <w:r w:rsidRPr="00FB58FA">
        <w:rPr>
          <w:rFonts w:ascii="Arial" w:hAnsi="Arial" w:cs="Arial"/>
          <w:b/>
          <w:noProof/>
          <w:sz w:val="20"/>
          <w:szCs w:val="20"/>
        </w:rPr>
        <w:t>90</w:t>
      </w:r>
      <w:r w:rsidRPr="00FB58FA">
        <w:rPr>
          <w:rFonts w:ascii="Arial" w:hAnsi="Arial" w:cs="Arial"/>
          <w:noProof/>
          <w:sz w:val="20"/>
          <w:szCs w:val="20"/>
        </w:rPr>
        <w:t>, 027402 (2003).</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rPr>
      </w:pPr>
      <w:r w:rsidRPr="00FB58FA">
        <w:rPr>
          <w:rFonts w:ascii="Arial" w:hAnsi="Arial" w:cs="Arial"/>
          <w:noProof/>
          <w:sz w:val="20"/>
          <w:szCs w:val="20"/>
        </w:rPr>
        <w:t>[2]</w:t>
      </w:r>
      <w:r w:rsidRPr="00FB58FA">
        <w:rPr>
          <w:rFonts w:ascii="Arial" w:hAnsi="Arial" w:cs="Arial"/>
          <w:noProof/>
          <w:sz w:val="20"/>
          <w:szCs w:val="20"/>
        </w:rPr>
        <w:tab/>
        <w:t xml:space="preserve">B. Peng, et al., ACS Nano </w:t>
      </w:r>
      <w:r w:rsidRPr="00FB58FA">
        <w:rPr>
          <w:rFonts w:ascii="Arial" w:hAnsi="Arial" w:cs="Arial"/>
          <w:b/>
          <w:bCs/>
          <w:noProof/>
          <w:sz w:val="20"/>
          <w:szCs w:val="20"/>
        </w:rPr>
        <w:t>6</w:t>
      </w:r>
      <w:r w:rsidRPr="00FB58FA">
        <w:rPr>
          <w:rFonts w:ascii="Arial" w:hAnsi="Arial" w:cs="Arial"/>
          <w:noProof/>
          <w:sz w:val="20"/>
          <w:szCs w:val="20"/>
        </w:rPr>
        <w:t>, 6250 (2012).</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rPr>
      </w:pPr>
      <w:r w:rsidRPr="00FB58FA">
        <w:rPr>
          <w:rFonts w:ascii="Arial" w:hAnsi="Arial" w:cs="Arial"/>
          <w:noProof/>
          <w:sz w:val="20"/>
          <w:szCs w:val="20"/>
        </w:rPr>
        <w:t>[3]</w:t>
      </w:r>
      <w:r w:rsidRPr="00FB58FA">
        <w:rPr>
          <w:rFonts w:ascii="Arial" w:hAnsi="Arial" w:cs="Arial"/>
          <w:noProof/>
          <w:sz w:val="20"/>
          <w:szCs w:val="20"/>
        </w:rPr>
        <w:tab/>
        <w:t xml:space="preserve">M. A. Noginov, et al., Nature </w:t>
      </w:r>
      <w:r w:rsidRPr="00FB58FA">
        <w:rPr>
          <w:rFonts w:ascii="Arial" w:hAnsi="Arial" w:cs="Arial"/>
          <w:b/>
          <w:bCs/>
          <w:noProof/>
          <w:sz w:val="20"/>
          <w:szCs w:val="20"/>
        </w:rPr>
        <w:t>460</w:t>
      </w:r>
      <w:r w:rsidRPr="00FB58FA">
        <w:rPr>
          <w:rFonts w:ascii="Arial" w:hAnsi="Arial" w:cs="Arial"/>
          <w:noProof/>
          <w:sz w:val="20"/>
          <w:szCs w:val="20"/>
        </w:rPr>
        <w:t>, 1110 (2009).</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rPr>
      </w:pPr>
      <w:r w:rsidRPr="00FB58FA">
        <w:rPr>
          <w:rFonts w:ascii="Arial" w:hAnsi="Arial" w:cs="Arial"/>
          <w:noProof/>
          <w:sz w:val="20"/>
          <w:szCs w:val="20"/>
        </w:rPr>
        <w:t>[4]</w:t>
      </w:r>
      <w:r w:rsidRPr="00FB58FA">
        <w:rPr>
          <w:rFonts w:ascii="Arial" w:hAnsi="Arial" w:cs="Arial"/>
          <w:noProof/>
          <w:sz w:val="20"/>
          <w:szCs w:val="20"/>
        </w:rPr>
        <w:tab/>
        <w:t xml:space="preserve">X. Meng, et al., Nano Lett. </w:t>
      </w:r>
      <w:r w:rsidRPr="00FB58FA">
        <w:rPr>
          <w:rFonts w:ascii="Arial" w:hAnsi="Arial" w:cs="Arial"/>
          <w:b/>
          <w:bCs/>
          <w:noProof/>
          <w:sz w:val="20"/>
          <w:szCs w:val="20"/>
        </w:rPr>
        <w:t>13</w:t>
      </w:r>
      <w:r w:rsidRPr="00FB58FA">
        <w:rPr>
          <w:rFonts w:ascii="Arial" w:hAnsi="Arial" w:cs="Arial"/>
          <w:noProof/>
          <w:sz w:val="20"/>
          <w:szCs w:val="20"/>
        </w:rPr>
        <w:t>, 4106 (2013).</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rPr>
      </w:pPr>
      <w:r w:rsidRPr="00FB58FA">
        <w:rPr>
          <w:rFonts w:ascii="Arial" w:hAnsi="Arial" w:cs="Arial"/>
          <w:noProof/>
          <w:sz w:val="20"/>
          <w:szCs w:val="20"/>
        </w:rPr>
        <w:t>[5]</w:t>
      </w:r>
      <w:r w:rsidRPr="00FB58FA">
        <w:rPr>
          <w:rFonts w:ascii="Arial" w:hAnsi="Arial" w:cs="Arial"/>
          <w:noProof/>
          <w:sz w:val="20"/>
          <w:szCs w:val="20"/>
        </w:rPr>
        <w:tab/>
        <w:t xml:space="preserve">A. De Luca, et al., ACS Nano </w:t>
      </w:r>
      <w:r w:rsidRPr="00FB58FA">
        <w:rPr>
          <w:rFonts w:ascii="Arial" w:hAnsi="Arial" w:cs="Arial"/>
          <w:b/>
          <w:bCs/>
          <w:noProof/>
          <w:sz w:val="20"/>
          <w:szCs w:val="20"/>
        </w:rPr>
        <w:t>5</w:t>
      </w:r>
      <w:r w:rsidRPr="00FB58FA">
        <w:rPr>
          <w:rFonts w:ascii="Arial" w:hAnsi="Arial" w:cs="Arial"/>
          <w:noProof/>
          <w:sz w:val="20"/>
          <w:szCs w:val="20"/>
        </w:rPr>
        <w:t>, 5823 (2011).</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rPr>
      </w:pPr>
      <w:r w:rsidRPr="00FB58FA">
        <w:rPr>
          <w:rFonts w:ascii="Arial" w:hAnsi="Arial" w:cs="Arial"/>
          <w:noProof/>
          <w:sz w:val="20"/>
          <w:szCs w:val="20"/>
        </w:rPr>
        <w:t>[6]</w:t>
      </w:r>
      <w:r w:rsidRPr="00FB58FA">
        <w:rPr>
          <w:rFonts w:ascii="Arial" w:hAnsi="Arial" w:cs="Arial"/>
          <w:noProof/>
          <w:sz w:val="20"/>
          <w:szCs w:val="20"/>
        </w:rPr>
        <w:tab/>
        <w:t xml:space="preserve">A. Van Blaaderen and A. Vrij, Langmuir </w:t>
      </w:r>
      <w:r w:rsidRPr="00FB58FA">
        <w:rPr>
          <w:rFonts w:ascii="Arial" w:hAnsi="Arial" w:cs="Arial"/>
          <w:b/>
          <w:bCs/>
          <w:noProof/>
          <w:sz w:val="20"/>
          <w:szCs w:val="20"/>
        </w:rPr>
        <w:t>8</w:t>
      </w:r>
      <w:r w:rsidRPr="00FB58FA">
        <w:rPr>
          <w:rFonts w:ascii="Arial" w:hAnsi="Arial" w:cs="Arial"/>
          <w:noProof/>
          <w:sz w:val="20"/>
          <w:szCs w:val="20"/>
        </w:rPr>
        <w:t>, 2921 (1992).</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lang w:val="de-DE"/>
        </w:rPr>
      </w:pPr>
      <w:r w:rsidRPr="00FB58FA">
        <w:rPr>
          <w:rFonts w:ascii="Arial" w:hAnsi="Arial" w:cs="Arial"/>
          <w:noProof/>
          <w:sz w:val="20"/>
          <w:szCs w:val="20"/>
          <w:lang w:val="de-DE"/>
        </w:rPr>
        <w:t>[7]</w:t>
      </w:r>
      <w:r w:rsidRPr="00FB58FA">
        <w:rPr>
          <w:rFonts w:ascii="Arial" w:hAnsi="Arial" w:cs="Arial"/>
          <w:noProof/>
          <w:sz w:val="20"/>
          <w:szCs w:val="20"/>
          <w:lang w:val="de-DE"/>
        </w:rPr>
        <w:tab/>
        <w:t>G. Kewes, R. Rodríguez-Oliveros, K. Höfner, A. Kuhlicke, O. Benson, and K. Busch, arXiv:1408.7054 (2014).</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rPr>
      </w:pPr>
      <w:r w:rsidRPr="00FB58FA">
        <w:rPr>
          <w:rFonts w:ascii="Arial" w:hAnsi="Arial" w:cs="Arial"/>
          <w:noProof/>
          <w:sz w:val="20"/>
          <w:szCs w:val="20"/>
        </w:rPr>
        <w:t>[8]</w:t>
      </w:r>
      <w:r w:rsidRPr="00FB58FA">
        <w:rPr>
          <w:rFonts w:ascii="Arial" w:hAnsi="Arial" w:cs="Arial"/>
          <w:noProof/>
          <w:sz w:val="20"/>
          <w:szCs w:val="20"/>
        </w:rPr>
        <w:tab/>
        <w:t xml:space="preserve">M. I. Stockman, Journal of Optics </w:t>
      </w:r>
      <w:r w:rsidRPr="00FB58FA">
        <w:rPr>
          <w:rFonts w:ascii="Arial" w:hAnsi="Arial" w:cs="Arial"/>
          <w:b/>
          <w:noProof/>
          <w:sz w:val="20"/>
          <w:szCs w:val="20"/>
        </w:rPr>
        <w:t>12</w:t>
      </w:r>
      <w:r w:rsidRPr="00FB58FA">
        <w:rPr>
          <w:rFonts w:ascii="Arial" w:hAnsi="Arial" w:cs="Arial"/>
          <w:noProof/>
          <w:sz w:val="20"/>
          <w:szCs w:val="20"/>
        </w:rPr>
        <w:t>, 024004 (2010).</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rPr>
      </w:pPr>
      <w:r w:rsidRPr="00FB58FA">
        <w:rPr>
          <w:rFonts w:ascii="Arial" w:hAnsi="Arial" w:cs="Arial"/>
          <w:noProof/>
          <w:sz w:val="20"/>
          <w:szCs w:val="20"/>
        </w:rPr>
        <w:t>[9]</w:t>
      </w:r>
      <w:r w:rsidRPr="00FB58FA">
        <w:rPr>
          <w:rFonts w:ascii="Arial" w:hAnsi="Arial" w:cs="Arial"/>
          <w:noProof/>
          <w:sz w:val="20"/>
          <w:szCs w:val="20"/>
        </w:rPr>
        <w:tab/>
        <w:t xml:space="preserve">B. Nikoobakht and M. A. El-Sayed, Chem. Mater. </w:t>
      </w:r>
      <w:r w:rsidRPr="00FB58FA">
        <w:rPr>
          <w:rFonts w:ascii="Arial" w:hAnsi="Arial" w:cs="Arial"/>
          <w:b/>
          <w:bCs/>
          <w:noProof/>
          <w:sz w:val="20"/>
          <w:szCs w:val="20"/>
        </w:rPr>
        <w:t>15</w:t>
      </w:r>
      <w:r w:rsidRPr="00FB58FA">
        <w:rPr>
          <w:rFonts w:ascii="Arial" w:hAnsi="Arial" w:cs="Arial"/>
          <w:noProof/>
          <w:sz w:val="20"/>
          <w:szCs w:val="20"/>
        </w:rPr>
        <w:t>, 1957 (2003).</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rPr>
      </w:pPr>
      <w:r w:rsidRPr="00FB58FA">
        <w:rPr>
          <w:rFonts w:ascii="Arial" w:hAnsi="Arial" w:cs="Arial"/>
          <w:noProof/>
          <w:sz w:val="20"/>
          <w:szCs w:val="20"/>
        </w:rPr>
        <w:t>[10]</w:t>
      </w:r>
      <w:r w:rsidRPr="00FB58FA">
        <w:rPr>
          <w:rFonts w:ascii="Arial" w:hAnsi="Arial" w:cs="Arial"/>
          <w:noProof/>
          <w:sz w:val="20"/>
          <w:szCs w:val="20"/>
        </w:rPr>
        <w:tab/>
        <w:t xml:space="preserve">I. Gorelikov and N. Matsuura, Nano Lett. </w:t>
      </w:r>
      <w:r w:rsidRPr="00FB58FA">
        <w:rPr>
          <w:rFonts w:ascii="Arial" w:hAnsi="Arial" w:cs="Arial"/>
          <w:b/>
          <w:bCs/>
          <w:noProof/>
          <w:sz w:val="20"/>
          <w:szCs w:val="20"/>
        </w:rPr>
        <w:t>8</w:t>
      </w:r>
      <w:r w:rsidRPr="00FB58FA">
        <w:rPr>
          <w:rFonts w:ascii="Arial" w:hAnsi="Arial" w:cs="Arial"/>
          <w:noProof/>
          <w:sz w:val="20"/>
          <w:szCs w:val="20"/>
        </w:rPr>
        <w:t>, 369 (2008).</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lang w:val="de-DE"/>
        </w:rPr>
      </w:pPr>
      <w:r w:rsidRPr="00FB58FA">
        <w:rPr>
          <w:rFonts w:ascii="Arial" w:hAnsi="Arial" w:cs="Arial"/>
          <w:noProof/>
          <w:sz w:val="20"/>
          <w:szCs w:val="20"/>
          <w:lang w:val="de-DE"/>
        </w:rPr>
        <w:t>[11]</w:t>
      </w:r>
      <w:r w:rsidRPr="00FB58FA">
        <w:rPr>
          <w:rFonts w:ascii="Arial" w:hAnsi="Arial" w:cs="Arial"/>
          <w:noProof/>
          <w:sz w:val="20"/>
          <w:szCs w:val="20"/>
          <w:lang w:val="de-DE"/>
        </w:rPr>
        <w:tab/>
        <w:t xml:space="preserve">G. Schneider, et al., Nano Lett. </w:t>
      </w:r>
      <w:r w:rsidRPr="00FB58FA">
        <w:rPr>
          <w:rFonts w:ascii="Arial" w:hAnsi="Arial" w:cs="Arial"/>
          <w:b/>
          <w:bCs/>
          <w:noProof/>
          <w:sz w:val="20"/>
          <w:szCs w:val="20"/>
          <w:lang w:val="de-DE"/>
        </w:rPr>
        <w:t>6</w:t>
      </w:r>
      <w:r w:rsidRPr="00FB58FA">
        <w:rPr>
          <w:rFonts w:ascii="Arial" w:hAnsi="Arial" w:cs="Arial"/>
          <w:noProof/>
          <w:sz w:val="20"/>
          <w:szCs w:val="20"/>
          <w:lang w:val="de-DE"/>
        </w:rPr>
        <w:t>, 530 (2006).</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rPr>
      </w:pPr>
      <w:r w:rsidRPr="00FB58FA">
        <w:rPr>
          <w:rFonts w:ascii="Arial" w:hAnsi="Arial" w:cs="Arial"/>
          <w:noProof/>
          <w:sz w:val="20"/>
          <w:szCs w:val="20"/>
          <w:lang w:val="de-DE"/>
        </w:rPr>
        <w:t>[12]</w:t>
      </w:r>
      <w:r w:rsidRPr="00FB58FA">
        <w:rPr>
          <w:rFonts w:ascii="Arial" w:hAnsi="Arial" w:cs="Arial"/>
          <w:noProof/>
          <w:sz w:val="20"/>
          <w:szCs w:val="20"/>
          <w:lang w:val="de-DE"/>
        </w:rPr>
        <w:tab/>
        <w:t xml:space="preserve">M. McGehee, et al., Phys. </w:t>
      </w:r>
      <w:r w:rsidRPr="00FB58FA">
        <w:rPr>
          <w:rFonts w:ascii="Arial" w:hAnsi="Arial" w:cs="Arial"/>
          <w:noProof/>
          <w:sz w:val="20"/>
          <w:szCs w:val="20"/>
        </w:rPr>
        <w:t xml:space="preserve">Rev. B </w:t>
      </w:r>
      <w:r w:rsidRPr="00FB58FA">
        <w:rPr>
          <w:rFonts w:ascii="Arial" w:hAnsi="Arial" w:cs="Arial"/>
          <w:b/>
          <w:bCs/>
          <w:noProof/>
          <w:sz w:val="20"/>
          <w:szCs w:val="20"/>
        </w:rPr>
        <w:t>58</w:t>
      </w:r>
      <w:r w:rsidRPr="00FB58FA">
        <w:rPr>
          <w:rFonts w:ascii="Arial" w:hAnsi="Arial" w:cs="Arial"/>
          <w:noProof/>
          <w:sz w:val="20"/>
          <w:szCs w:val="20"/>
        </w:rPr>
        <w:t>, 7035 (1998).</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rPr>
      </w:pPr>
      <w:r w:rsidRPr="00FB58FA">
        <w:rPr>
          <w:rFonts w:ascii="Arial" w:hAnsi="Arial" w:cs="Arial"/>
          <w:noProof/>
          <w:sz w:val="20"/>
          <w:szCs w:val="20"/>
        </w:rPr>
        <w:t>[13]</w:t>
      </w:r>
      <w:r w:rsidRPr="00FB58FA">
        <w:rPr>
          <w:rFonts w:ascii="Arial" w:hAnsi="Arial" w:cs="Arial"/>
          <w:noProof/>
          <w:sz w:val="20"/>
          <w:szCs w:val="20"/>
        </w:rPr>
        <w:tab/>
        <w:t xml:space="preserve">R. Xia, et al., Org. Electron. </w:t>
      </w:r>
      <w:r w:rsidRPr="00FB58FA">
        <w:rPr>
          <w:rFonts w:ascii="Arial" w:hAnsi="Arial" w:cs="Arial"/>
          <w:b/>
          <w:bCs/>
          <w:noProof/>
          <w:sz w:val="20"/>
          <w:szCs w:val="20"/>
        </w:rPr>
        <w:t>4</w:t>
      </w:r>
      <w:r w:rsidRPr="00FB58FA">
        <w:rPr>
          <w:rFonts w:ascii="Arial" w:hAnsi="Arial" w:cs="Arial"/>
          <w:noProof/>
          <w:sz w:val="20"/>
          <w:szCs w:val="20"/>
        </w:rPr>
        <w:t>, 165 (2003).</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rPr>
      </w:pPr>
      <w:r w:rsidRPr="00FB58FA">
        <w:rPr>
          <w:rFonts w:ascii="Arial" w:hAnsi="Arial" w:cs="Arial"/>
          <w:noProof/>
          <w:sz w:val="20"/>
          <w:szCs w:val="20"/>
        </w:rPr>
        <w:t>[14]</w:t>
      </w:r>
      <w:r w:rsidRPr="00FB58FA">
        <w:rPr>
          <w:rFonts w:ascii="Arial" w:hAnsi="Arial" w:cs="Arial"/>
          <w:noProof/>
          <w:sz w:val="20"/>
          <w:szCs w:val="20"/>
        </w:rPr>
        <w:tab/>
        <w:t xml:space="preserve">C. S. Yun, et al., </w:t>
      </w:r>
      <w:r w:rsidRPr="00FB58FA">
        <w:rPr>
          <w:rFonts w:ascii="Arial" w:hAnsi="Arial" w:cs="Arial"/>
          <w:iCs/>
          <w:color w:val="000000"/>
          <w:sz w:val="20"/>
          <w:szCs w:val="20"/>
        </w:rPr>
        <w:t>J. Am. Chem. Soc.</w:t>
      </w:r>
      <w:r w:rsidRPr="00FB58FA">
        <w:rPr>
          <w:rFonts w:ascii="Arial" w:hAnsi="Arial" w:cs="Arial"/>
          <w:color w:val="000000"/>
          <w:sz w:val="20"/>
          <w:szCs w:val="20"/>
        </w:rPr>
        <w:t xml:space="preserve">, </w:t>
      </w:r>
      <w:r w:rsidRPr="00FB58FA">
        <w:rPr>
          <w:rFonts w:ascii="Arial" w:hAnsi="Arial" w:cs="Arial"/>
          <w:b/>
          <w:iCs/>
          <w:color w:val="000000"/>
          <w:sz w:val="20"/>
          <w:szCs w:val="20"/>
        </w:rPr>
        <w:t>127</w:t>
      </w:r>
      <w:r w:rsidRPr="00FB58FA">
        <w:rPr>
          <w:rFonts w:ascii="Arial" w:hAnsi="Arial" w:cs="Arial"/>
          <w:color w:val="000000"/>
          <w:sz w:val="20"/>
          <w:szCs w:val="20"/>
        </w:rPr>
        <w:t>, 3115–3119 (2005)</w:t>
      </w:r>
      <w:r w:rsidRPr="00FB58FA">
        <w:rPr>
          <w:rFonts w:ascii="Arial" w:hAnsi="Arial" w:cs="Arial"/>
          <w:noProof/>
          <w:sz w:val="20"/>
          <w:szCs w:val="20"/>
        </w:rPr>
        <w:t>.</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rPr>
      </w:pPr>
      <w:r w:rsidRPr="00FB58FA">
        <w:rPr>
          <w:rFonts w:ascii="Arial" w:hAnsi="Arial" w:cs="Arial"/>
          <w:noProof/>
          <w:sz w:val="20"/>
          <w:szCs w:val="20"/>
        </w:rPr>
        <w:t>[15]</w:t>
      </w:r>
      <w:r w:rsidRPr="00FB58FA">
        <w:rPr>
          <w:rFonts w:ascii="Arial" w:hAnsi="Arial" w:cs="Arial"/>
          <w:noProof/>
          <w:sz w:val="20"/>
          <w:szCs w:val="20"/>
        </w:rPr>
        <w:tab/>
        <w:t xml:space="preserve">G. Colas des Francs, et al., Opt. Express </w:t>
      </w:r>
      <w:r w:rsidRPr="00FB58FA">
        <w:rPr>
          <w:rFonts w:ascii="Arial" w:hAnsi="Arial" w:cs="Arial"/>
          <w:b/>
          <w:bCs/>
          <w:noProof/>
          <w:sz w:val="20"/>
          <w:szCs w:val="20"/>
        </w:rPr>
        <w:t>16</w:t>
      </w:r>
      <w:r w:rsidRPr="00FB58FA">
        <w:rPr>
          <w:rFonts w:ascii="Arial" w:hAnsi="Arial" w:cs="Arial"/>
          <w:noProof/>
          <w:sz w:val="20"/>
          <w:szCs w:val="20"/>
        </w:rPr>
        <w:t>, 17654 (2008).</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rPr>
      </w:pPr>
      <w:r w:rsidRPr="00FB58FA">
        <w:rPr>
          <w:rFonts w:ascii="Arial" w:hAnsi="Arial" w:cs="Arial"/>
          <w:noProof/>
          <w:sz w:val="20"/>
          <w:szCs w:val="20"/>
        </w:rPr>
        <w:t>[16]</w:t>
      </w:r>
      <w:r w:rsidRPr="00FB58FA">
        <w:rPr>
          <w:rFonts w:ascii="Arial" w:hAnsi="Arial" w:cs="Arial"/>
          <w:noProof/>
          <w:sz w:val="20"/>
          <w:szCs w:val="20"/>
        </w:rPr>
        <w:tab/>
        <w:t xml:space="preserve">R. Carminati, et al., Opt. Commun. </w:t>
      </w:r>
      <w:r w:rsidRPr="00FB58FA">
        <w:rPr>
          <w:rFonts w:ascii="Arial" w:hAnsi="Arial" w:cs="Arial"/>
          <w:b/>
          <w:bCs/>
          <w:noProof/>
          <w:sz w:val="20"/>
          <w:szCs w:val="20"/>
        </w:rPr>
        <w:t>261</w:t>
      </w:r>
      <w:r w:rsidRPr="00FB58FA">
        <w:rPr>
          <w:rFonts w:ascii="Arial" w:hAnsi="Arial" w:cs="Arial"/>
          <w:noProof/>
          <w:sz w:val="20"/>
          <w:szCs w:val="20"/>
        </w:rPr>
        <w:t>, 368 (2006).</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lang w:val="de-DE"/>
        </w:rPr>
      </w:pPr>
      <w:r w:rsidRPr="00FB58FA">
        <w:rPr>
          <w:rFonts w:ascii="Arial" w:hAnsi="Arial" w:cs="Arial"/>
          <w:noProof/>
          <w:sz w:val="20"/>
          <w:szCs w:val="20"/>
        </w:rPr>
        <w:t>[17]</w:t>
      </w:r>
      <w:r w:rsidRPr="00FB58FA">
        <w:rPr>
          <w:rFonts w:ascii="Arial" w:hAnsi="Arial" w:cs="Arial"/>
          <w:noProof/>
          <w:sz w:val="20"/>
          <w:szCs w:val="20"/>
        </w:rPr>
        <w:tab/>
        <w:t xml:space="preserve">A. Moroz, Opt. Commun. </w:t>
      </w:r>
      <w:r w:rsidRPr="00FB58FA">
        <w:rPr>
          <w:rFonts w:ascii="Arial" w:hAnsi="Arial" w:cs="Arial"/>
          <w:b/>
          <w:bCs/>
          <w:noProof/>
          <w:sz w:val="20"/>
          <w:szCs w:val="20"/>
          <w:lang w:val="de-DE"/>
        </w:rPr>
        <w:t>283</w:t>
      </w:r>
      <w:r w:rsidRPr="00FB58FA">
        <w:rPr>
          <w:rFonts w:ascii="Arial" w:hAnsi="Arial" w:cs="Arial"/>
          <w:noProof/>
          <w:sz w:val="20"/>
          <w:szCs w:val="20"/>
          <w:lang w:val="de-DE"/>
        </w:rPr>
        <w:t>, 2277 (2010).</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lang w:val="de-DE"/>
        </w:rPr>
      </w:pPr>
      <w:r w:rsidRPr="00FB58FA">
        <w:rPr>
          <w:rFonts w:ascii="Arial" w:hAnsi="Arial" w:cs="Arial"/>
          <w:noProof/>
          <w:sz w:val="20"/>
          <w:szCs w:val="20"/>
          <w:lang w:val="de-DE"/>
        </w:rPr>
        <w:t>[18]</w:t>
      </w:r>
      <w:r w:rsidRPr="00FB58FA">
        <w:rPr>
          <w:rFonts w:ascii="Arial" w:hAnsi="Arial" w:cs="Arial"/>
          <w:noProof/>
          <w:sz w:val="20"/>
          <w:szCs w:val="20"/>
          <w:lang w:val="de-DE"/>
        </w:rPr>
        <w:tab/>
        <w:t xml:space="preserve">S. Schietinger, et al., Nano Lett. </w:t>
      </w:r>
      <w:r w:rsidRPr="00FB58FA">
        <w:rPr>
          <w:rFonts w:ascii="Arial" w:hAnsi="Arial" w:cs="Arial"/>
          <w:b/>
          <w:bCs/>
          <w:noProof/>
          <w:sz w:val="20"/>
          <w:szCs w:val="20"/>
          <w:lang w:val="de-DE"/>
        </w:rPr>
        <w:t>9</w:t>
      </w:r>
      <w:r w:rsidRPr="00FB58FA">
        <w:rPr>
          <w:rFonts w:ascii="Arial" w:hAnsi="Arial" w:cs="Arial"/>
          <w:noProof/>
          <w:sz w:val="20"/>
          <w:szCs w:val="20"/>
          <w:lang w:val="de-DE"/>
        </w:rPr>
        <w:t>, 1694 (2009).</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rPr>
      </w:pPr>
      <w:r w:rsidRPr="00FB58FA">
        <w:rPr>
          <w:rFonts w:ascii="Arial" w:hAnsi="Arial" w:cs="Arial"/>
          <w:noProof/>
          <w:sz w:val="20"/>
          <w:szCs w:val="20"/>
          <w:lang w:val="de-DE"/>
        </w:rPr>
        <w:t>[19]</w:t>
      </w:r>
      <w:r w:rsidRPr="00FB58FA">
        <w:rPr>
          <w:rFonts w:ascii="Arial" w:hAnsi="Arial" w:cs="Arial"/>
          <w:noProof/>
          <w:sz w:val="20"/>
          <w:szCs w:val="20"/>
          <w:lang w:val="de-DE"/>
        </w:rPr>
        <w:tab/>
        <w:t xml:space="preserve">K. J. Russell, et al., Nat. </w:t>
      </w:r>
      <w:r w:rsidRPr="00FB58FA">
        <w:rPr>
          <w:rFonts w:ascii="Arial" w:hAnsi="Arial" w:cs="Arial"/>
          <w:noProof/>
          <w:sz w:val="20"/>
          <w:szCs w:val="20"/>
        </w:rPr>
        <w:t xml:space="preserve">Photonics </w:t>
      </w:r>
      <w:r w:rsidRPr="00FB58FA">
        <w:rPr>
          <w:rFonts w:ascii="Arial" w:hAnsi="Arial" w:cs="Arial"/>
          <w:b/>
          <w:bCs/>
          <w:noProof/>
          <w:sz w:val="20"/>
          <w:szCs w:val="20"/>
        </w:rPr>
        <w:t>6</w:t>
      </w:r>
      <w:r w:rsidRPr="00FB58FA">
        <w:rPr>
          <w:rFonts w:ascii="Arial" w:hAnsi="Arial" w:cs="Arial"/>
          <w:noProof/>
          <w:sz w:val="20"/>
          <w:szCs w:val="20"/>
        </w:rPr>
        <w:t>, 459 (2012).</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rPr>
      </w:pPr>
      <w:r w:rsidRPr="00FB58FA">
        <w:rPr>
          <w:rFonts w:ascii="Arial" w:hAnsi="Arial" w:cs="Arial"/>
          <w:noProof/>
          <w:sz w:val="20"/>
          <w:szCs w:val="20"/>
        </w:rPr>
        <w:t>[20]</w:t>
      </w:r>
      <w:r w:rsidRPr="00FB58FA">
        <w:rPr>
          <w:rFonts w:ascii="Arial" w:hAnsi="Arial" w:cs="Arial"/>
          <w:noProof/>
          <w:sz w:val="20"/>
          <w:szCs w:val="20"/>
        </w:rPr>
        <w:tab/>
        <w:t xml:space="preserve">C. Toninelli, et al., Opt. Express </w:t>
      </w:r>
      <w:r w:rsidRPr="00FB58FA">
        <w:rPr>
          <w:rFonts w:ascii="Arial" w:hAnsi="Arial" w:cs="Arial"/>
          <w:b/>
          <w:bCs/>
          <w:noProof/>
          <w:sz w:val="20"/>
          <w:szCs w:val="20"/>
        </w:rPr>
        <w:t>18</w:t>
      </w:r>
      <w:r w:rsidRPr="00FB58FA">
        <w:rPr>
          <w:rFonts w:ascii="Arial" w:hAnsi="Arial" w:cs="Arial"/>
          <w:noProof/>
          <w:sz w:val="20"/>
          <w:szCs w:val="20"/>
        </w:rPr>
        <w:t>, 6577 (2010).</w:t>
      </w:r>
    </w:p>
    <w:p w:rsidR="00B57209" w:rsidRPr="00FB58FA" w:rsidRDefault="00B57209" w:rsidP="00B57209">
      <w:pPr>
        <w:pStyle w:val="StandardWeb"/>
        <w:spacing w:before="0" w:beforeAutospacing="0" w:after="0" w:afterAutospacing="0"/>
        <w:ind w:left="640" w:hanging="640"/>
        <w:rPr>
          <w:rFonts w:ascii="Arial" w:hAnsi="Arial" w:cs="Arial"/>
          <w:noProof/>
          <w:sz w:val="20"/>
          <w:szCs w:val="20"/>
        </w:rPr>
      </w:pPr>
      <w:r w:rsidRPr="00FB58FA">
        <w:rPr>
          <w:rFonts w:ascii="Arial" w:hAnsi="Arial" w:cs="Arial"/>
          <w:noProof/>
          <w:sz w:val="20"/>
          <w:szCs w:val="20"/>
        </w:rPr>
        <w:t>[21]</w:t>
      </w:r>
      <w:r w:rsidRPr="00FB58FA">
        <w:rPr>
          <w:rFonts w:ascii="Arial" w:hAnsi="Arial" w:cs="Arial"/>
          <w:noProof/>
          <w:sz w:val="20"/>
          <w:szCs w:val="20"/>
        </w:rPr>
        <w:tab/>
        <w:t xml:space="preserve">L. Mangolini, J. Vac. Sci. Technol. B Microelectron. Nanom. Struct. </w:t>
      </w:r>
      <w:r w:rsidRPr="00FB58FA">
        <w:rPr>
          <w:rFonts w:ascii="Arial" w:hAnsi="Arial" w:cs="Arial"/>
          <w:b/>
          <w:bCs/>
          <w:noProof/>
          <w:sz w:val="20"/>
          <w:szCs w:val="20"/>
        </w:rPr>
        <w:t>31</w:t>
      </w:r>
      <w:r w:rsidRPr="00FB58FA">
        <w:rPr>
          <w:rFonts w:ascii="Arial" w:hAnsi="Arial" w:cs="Arial"/>
          <w:noProof/>
          <w:sz w:val="20"/>
          <w:szCs w:val="20"/>
        </w:rPr>
        <w:t xml:space="preserve">, 020801 (2013). </w:t>
      </w:r>
    </w:p>
    <w:p w:rsidR="00B57209" w:rsidRPr="00FB58FA" w:rsidRDefault="00B57209" w:rsidP="00B57209">
      <w:pPr>
        <w:pStyle w:val="StandardWeb"/>
        <w:spacing w:before="0" w:beforeAutospacing="0" w:after="0" w:afterAutospacing="0"/>
        <w:rPr>
          <w:rFonts w:ascii="Arial" w:hAnsi="Arial" w:cs="Arial"/>
        </w:rPr>
      </w:pPr>
      <w:r w:rsidRPr="00FB58FA">
        <w:rPr>
          <w:rFonts w:ascii="Arial" w:hAnsi="Arial" w:cs="Arial"/>
          <w:sz w:val="20"/>
          <w:szCs w:val="20"/>
        </w:rPr>
        <w:fldChar w:fldCharType="end"/>
      </w:r>
      <w:r w:rsidRPr="00FB58FA">
        <w:rPr>
          <w:rFonts w:ascii="Arial" w:hAnsi="Arial" w:cs="Arial"/>
          <w:sz w:val="18"/>
          <w:szCs w:val="18"/>
        </w:rPr>
        <w:t xml:space="preserve">  </w:t>
      </w:r>
    </w:p>
    <w:p w:rsidR="00B57209" w:rsidRPr="00FB58FA" w:rsidRDefault="00B57209" w:rsidP="00B57209">
      <w:pPr>
        <w:pStyle w:val="Musterberschrift30"/>
        <w:numPr>
          <w:ilvl w:val="2"/>
          <w:numId w:val="1"/>
        </w:numPr>
        <w:tabs>
          <w:tab w:val="clear" w:pos="8652"/>
          <w:tab w:val="num" w:pos="855"/>
        </w:tabs>
        <w:spacing w:before="120"/>
        <w:ind w:left="856" w:hanging="856"/>
        <w:rPr>
          <w:rFonts w:cs="Arial"/>
        </w:rPr>
      </w:pPr>
      <w:r w:rsidRPr="00FB58FA">
        <w:rPr>
          <w:rFonts w:cs="Arial"/>
        </w:rPr>
        <w:t xml:space="preserve">Project-related publications </w:t>
      </w:r>
    </w:p>
    <w:p w:rsidR="00B57209" w:rsidRPr="00FB58FA" w:rsidRDefault="00B57209" w:rsidP="00B57209">
      <w:pPr>
        <w:pStyle w:val="abc-ListeMuster"/>
        <w:numPr>
          <w:ilvl w:val="0"/>
          <w:numId w:val="5"/>
        </w:numPr>
        <w:overflowPunct/>
        <w:autoSpaceDE/>
        <w:autoSpaceDN/>
        <w:adjustRightInd/>
        <w:textAlignment w:val="auto"/>
        <w:rPr>
          <w:rFonts w:cs="Arial"/>
          <w:color w:val="auto"/>
          <w:lang w:val="de-DE"/>
        </w:rPr>
      </w:pPr>
      <w:r w:rsidRPr="00FB58FA">
        <w:rPr>
          <w:rFonts w:cs="Arial"/>
          <w:color w:val="auto"/>
          <w:lang w:val="de-DE"/>
        </w:rPr>
        <w:t xml:space="preserve">Peer-reviewed publications </w:t>
      </w:r>
    </w:p>
    <w:p w:rsidR="00B57209" w:rsidRPr="00FB58FA" w:rsidRDefault="00B57209" w:rsidP="00B57209">
      <w:pPr>
        <w:ind w:left="658" w:hanging="658"/>
        <w:rPr>
          <w:rStyle w:val="Kommentarzeichen"/>
          <w:rFonts w:cs="Arial"/>
        </w:rPr>
      </w:pPr>
      <w:r w:rsidRPr="00FB58FA">
        <w:rPr>
          <w:rFonts w:cs="Arial"/>
        </w:rPr>
        <w:t>[22]</w:t>
      </w:r>
      <w:r w:rsidRPr="00FB58FA">
        <w:rPr>
          <w:rFonts w:cs="Arial"/>
        </w:rPr>
        <w:tab/>
        <w:t xml:space="preserve">O. Benson, “Assembly of Hybrid Photonic Architectures from Nanophotonic Constituents”, Nature </w:t>
      </w:r>
      <w:r w:rsidRPr="00FB58FA">
        <w:rPr>
          <w:rFonts w:cs="Arial"/>
          <w:b/>
        </w:rPr>
        <w:t>480</w:t>
      </w:r>
      <w:r w:rsidRPr="00FB58FA">
        <w:rPr>
          <w:rFonts w:cs="Arial"/>
        </w:rPr>
        <w:t>, 193-199 (2011).</w:t>
      </w:r>
    </w:p>
    <w:p w:rsidR="00B57209" w:rsidRPr="00FB58FA" w:rsidRDefault="00B57209" w:rsidP="00B57209">
      <w:pPr>
        <w:pStyle w:val="abc-ListeMuster"/>
        <w:numPr>
          <w:ilvl w:val="0"/>
          <w:numId w:val="0"/>
        </w:numPr>
        <w:overflowPunct/>
        <w:autoSpaceDE/>
        <w:autoSpaceDN/>
        <w:adjustRightInd/>
        <w:ind w:left="658" w:hanging="658"/>
        <w:textAlignment w:val="auto"/>
        <w:rPr>
          <w:rFonts w:eastAsia="SimSun" w:cs="Arial"/>
          <w:noProof/>
          <w:color w:val="auto"/>
          <w:kern w:val="2"/>
          <w:szCs w:val="24"/>
          <w:lang w:val="en-US" w:eastAsia="zh-CN"/>
        </w:rPr>
      </w:pPr>
      <w:r w:rsidRPr="00FB58FA">
        <w:rPr>
          <w:rFonts w:cs="Arial"/>
          <w:color w:val="auto"/>
          <w:lang w:eastAsia="zh-CN"/>
        </w:rPr>
        <w:lastRenderedPageBreak/>
        <w:t>[23]</w:t>
      </w:r>
      <w:r w:rsidRPr="00FB58FA">
        <w:rPr>
          <w:rFonts w:cs="Arial"/>
          <w:color w:val="auto"/>
          <w:lang w:eastAsia="zh-CN"/>
        </w:rPr>
        <w:tab/>
      </w:r>
      <w:r w:rsidRPr="00FB58FA">
        <w:rPr>
          <w:rFonts w:eastAsia="SimSun" w:cs="Arial"/>
          <w:noProof/>
          <w:color w:val="auto"/>
          <w:kern w:val="2"/>
          <w:szCs w:val="24"/>
          <w:lang w:val="en-US" w:eastAsia="zh-CN"/>
        </w:rPr>
        <w:t xml:space="preserve">S. Wu, A. W. Schell, M. Lublow, J. Kaiser, T. Aichele, S. Schietinger, F. Polzer, S. Kühn, X. Guo, O. Benson, M. Ballauff, and Y. Lu, </w:t>
      </w:r>
      <w:r w:rsidRPr="00FB58FA">
        <w:rPr>
          <w:rFonts w:cs="Arial"/>
          <w:color w:val="auto"/>
          <w:lang w:eastAsia="zh-CN"/>
        </w:rPr>
        <w:t>“</w:t>
      </w:r>
      <w:r w:rsidRPr="00FB58FA">
        <w:rPr>
          <w:rFonts w:cs="Arial"/>
          <w:color w:val="auto"/>
        </w:rPr>
        <w:t>Silica-coated Au/Ag Nanorods with Tunable Surface Plasmon Bands for Nanoplasmonics with Single Particles</w:t>
      </w:r>
      <w:r w:rsidRPr="00FB58FA">
        <w:rPr>
          <w:rFonts w:cs="Arial"/>
          <w:color w:val="auto"/>
          <w:lang w:eastAsia="zh-CN"/>
        </w:rPr>
        <w:t>“,</w:t>
      </w:r>
      <w:r w:rsidRPr="00FB58FA">
        <w:rPr>
          <w:rFonts w:eastAsia="SimSun" w:cs="Arial"/>
          <w:noProof/>
          <w:color w:val="auto"/>
          <w:kern w:val="2"/>
          <w:szCs w:val="24"/>
          <w:lang w:val="en-US" w:eastAsia="zh-CN"/>
        </w:rPr>
        <w:t xml:space="preserve"> Colloid Polym. Sci. </w:t>
      </w:r>
      <w:r w:rsidRPr="00FB58FA">
        <w:rPr>
          <w:rFonts w:eastAsia="SimSun" w:cs="Arial"/>
          <w:b/>
          <w:noProof/>
          <w:color w:val="auto"/>
          <w:kern w:val="2"/>
          <w:szCs w:val="24"/>
          <w:lang w:val="en-US" w:eastAsia="zh-CN"/>
        </w:rPr>
        <w:t>291</w:t>
      </w:r>
      <w:r w:rsidRPr="00FB58FA">
        <w:rPr>
          <w:rFonts w:eastAsia="SimSun" w:cs="Arial"/>
          <w:noProof/>
          <w:color w:val="auto"/>
          <w:kern w:val="2"/>
          <w:szCs w:val="24"/>
          <w:lang w:val="en-US" w:eastAsia="zh-CN"/>
        </w:rPr>
        <w:t>, 585 (2013).</w:t>
      </w:r>
    </w:p>
    <w:p w:rsidR="00B57209" w:rsidRPr="00FB58FA" w:rsidRDefault="00B57209" w:rsidP="00B57209">
      <w:pPr>
        <w:pStyle w:val="Textkrper3"/>
        <w:spacing w:line="240" w:lineRule="auto"/>
        <w:ind w:left="658" w:hanging="658"/>
        <w:rPr>
          <w:rFonts w:ascii="Arial" w:hAnsi="Arial" w:cs="Arial"/>
          <w:noProof/>
          <w:sz w:val="20"/>
          <w:lang w:val="en-US"/>
        </w:rPr>
      </w:pPr>
      <w:r w:rsidRPr="00FB58FA">
        <w:rPr>
          <w:rFonts w:ascii="Arial" w:hAnsi="Arial" w:cs="Arial"/>
          <w:sz w:val="20"/>
          <w:szCs w:val="20"/>
        </w:rPr>
        <w:t>[24]</w:t>
      </w:r>
      <w:r w:rsidRPr="00FB58FA">
        <w:rPr>
          <w:rFonts w:ascii="Arial" w:hAnsi="Arial" w:cs="Arial"/>
          <w:sz w:val="20"/>
          <w:szCs w:val="20"/>
        </w:rPr>
        <w:tab/>
      </w:r>
      <w:r w:rsidRPr="00FB58FA">
        <w:rPr>
          <w:rFonts w:ascii="Arial" w:hAnsi="Arial" w:cs="Arial"/>
          <w:noProof/>
          <w:sz w:val="20"/>
          <w:lang w:val="en-US"/>
        </w:rPr>
        <w:t>G. Kewes, A. W. Schell, R. Henze, R. Simon Schönfeld, S. Burger, K. Busch, and O. Benson,</w:t>
      </w:r>
      <w:r w:rsidRPr="00FB58FA">
        <w:rPr>
          <w:rFonts w:ascii="Arial" w:hAnsi="Arial" w:cs="Arial"/>
          <w:sz w:val="20"/>
          <w:szCs w:val="20"/>
        </w:rPr>
        <w:t xml:space="preserve"> “Design and Numerical Optimization of an Easy-to-fabricate Photon-to-plasmon Coupler for Quantum Plasmonics“, </w:t>
      </w:r>
      <w:r w:rsidRPr="00FB58FA">
        <w:rPr>
          <w:rFonts w:ascii="Arial" w:hAnsi="Arial" w:cs="Arial"/>
          <w:noProof/>
          <w:sz w:val="20"/>
          <w:lang w:val="en-US"/>
        </w:rPr>
        <w:t xml:space="preserve"> Appl. Phys. Lett. </w:t>
      </w:r>
      <w:r w:rsidRPr="00FB58FA">
        <w:rPr>
          <w:rFonts w:ascii="Arial" w:hAnsi="Arial" w:cs="Arial"/>
          <w:b/>
          <w:bCs/>
          <w:noProof/>
          <w:sz w:val="20"/>
          <w:lang w:val="en-US"/>
        </w:rPr>
        <w:t>102</w:t>
      </w:r>
      <w:r w:rsidRPr="00FB58FA">
        <w:rPr>
          <w:rFonts w:ascii="Arial" w:hAnsi="Arial" w:cs="Arial"/>
          <w:noProof/>
          <w:sz w:val="20"/>
          <w:lang w:val="en-US"/>
        </w:rPr>
        <w:t>, 051104 (2013).</w:t>
      </w:r>
    </w:p>
    <w:p w:rsidR="00B57209" w:rsidRPr="00FB58FA" w:rsidRDefault="00B57209" w:rsidP="00B57209">
      <w:pPr>
        <w:overflowPunct/>
        <w:ind w:left="658" w:hanging="658"/>
        <w:textAlignment w:val="auto"/>
        <w:rPr>
          <w:rFonts w:cs="Arial"/>
          <w:lang w:val="en-US"/>
        </w:rPr>
      </w:pPr>
      <w:r w:rsidRPr="00FB58FA">
        <w:rPr>
          <w:rFonts w:cs="Arial"/>
          <w:noProof/>
          <w:lang w:val="en-US"/>
        </w:rPr>
        <w:t xml:space="preserve">[25] </w:t>
      </w:r>
      <w:r w:rsidRPr="00FB58FA">
        <w:rPr>
          <w:rFonts w:cs="Arial"/>
          <w:noProof/>
          <w:lang w:val="en-US"/>
        </w:rPr>
        <w:tab/>
        <w:t>A. Kuhlicke, S. Schietinger, C. Matyssek, K. Busch, and O. Benson,</w:t>
      </w:r>
      <w:r w:rsidRPr="00FB58FA">
        <w:rPr>
          <w:rFonts w:cs="Arial"/>
          <w:noProof/>
        </w:rPr>
        <w:t xml:space="preserve"> “</w:t>
      </w:r>
      <w:r w:rsidRPr="00FB58FA">
        <w:rPr>
          <w:rFonts w:cs="Arial"/>
        </w:rPr>
        <w:t>In Situ Observation of Plasmon Tuning in a Single Gold Nanoparticle during Controlled Melting</w:t>
      </w:r>
      <w:r w:rsidRPr="00FB58FA">
        <w:rPr>
          <w:rFonts w:cs="Arial"/>
          <w:noProof/>
        </w:rPr>
        <w:t>“,</w:t>
      </w:r>
      <w:r w:rsidRPr="00FB58FA">
        <w:rPr>
          <w:rFonts w:cs="Arial"/>
          <w:noProof/>
          <w:lang w:val="en-US"/>
        </w:rPr>
        <w:t xml:space="preserve"> Nano Lett. </w:t>
      </w:r>
      <w:r w:rsidRPr="00FB58FA">
        <w:rPr>
          <w:rFonts w:cs="Arial"/>
          <w:b/>
          <w:bCs/>
          <w:noProof/>
          <w:lang w:val="en-US"/>
        </w:rPr>
        <w:t>13</w:t>
      </w:r>
      <w:r w:rsidRPr="00FB58FA">
        <w:rPr>
          <w:rFonts w:cs="Arial"/>
          <w:noProof/>
          <w:lang w:val="en-US"/>
        </w:rPr>
        <w:t>, 2041 (2013).</w:t>
      </w:r>
    </w:p>
    <w:p w:rsidR="00B57209" w:rsidRPr="00FB58FA" w:rsidRDefault="00B57209" w:rsidP="00B57209">
      <w:pPr>
        <w:pStyle w:val="Textkrper3"/>
        <w:spacing w:line="240" w:lineRule="auto"/>
        <w:ind w:left="658" w:hanging="658"/>
        <w:rPr>
          <w:rFonts w:ascii="Arial" w:hAnsi="Arial" w:cs="Arial"/>
          <w:sz w:val="20"/>
          <w:szCs w:val="20"/>
          <w:lang w:val="en-US" w:eastAsia="de-DE"/>
        </w:rPr>
      </w:pPr>
      <w:r w:rsidRPr="00FB58FA">
        <w:rPr>
          <w:rFonts w:ascii="Arial" w:hAnsi="Arial" w:cs="Arial"/>
          <w:sz w:val="20"/>
          <w:szCs w:val="20"/>
          <w:lang w:val="en-US"/>
        </w:rPr>
        <w:t>[26]</w:t>
      </w:r>
      <w:r w:rsidRPr="00FB58FA">
        <w:rPr>
          <w:rFonts w:ascii="Arial" w:hAnsi="Arial" w:cs="Arial"/>
          <w:sz w:val="20"/>
          <w:szCs w:val="20"/>
          <w:lang w:val="en-US"/>
        </w:rPr>
        <w:tab/>
      </w:r>
      <w:r w:rsidRPr="00FB58FA">
        <w:rPr>
          <w:rFonts w:ascii="Arial" w:hAnsi="Arial" w:cs="Arial"/>
          <w:noProof/>
          <w:sz w:val="20"/>
          <w:lang w:val="en-US"/>
        </w:rPr>
        <w:t>A. W. Schell, P. Engel, J. F. M. Werra, C. Wolff, K. Busch, and O. Benson,</w:t>
      </w:r>
      <w:r w:rsidRPr="00FB58FA">
        <w:rPr>
          <w:rFonts w:ascii="Arial" w:hAnsi="Arial" w:cs="Arial"/>
          <w:sz w:val="20"/>
          <w:szCs w:val="20"/>
        </w:rPr>
        <w:t xml:space="preserve"> “Scanning Single Quantum Emitter Fluorescence Lifetime Imaging: Quantitative Analysis of the Local Density of Photonic States“, </w:t>
      </w:r>
      <w:r w:rsidRPr="00FB58FA">
        <w:rPr>
          <w:rFonts w:ascii="Arial" w:hAnsi="Arial" w:cs="Arial"/>
          <w:noProof/>
          <w:sz w:val="20"/>
          <w:lang w:val="en-US"/>
        </w:rPr>
        <w:t xml:space="preserve">Nano Lett. </w:t>
      </w:r>
      <w:r w:rsidRPr="00FB58FA">
        <w:rPr>
          <w:rFonts w:ascii="Arial" w:hAnsi="Arial" w:cs="Arial"/>
          <w:b/>
          <w:bCs/>
          <w:noProof/>
          <w:sz w:val="20"/>
          <w:lang w:val="en-US"/>
        </w:rPr>
        <w:t>14</w:t>
      </w:r>
      <w:r w:rsidRPr="00FB58FA">
        <w:rPr>
          <w:rFonts w:ascii="Arial" w:hAnsi="Arial" w:cs="Arial"/>
          <w:noProof/>
          <w:sz w:val="20"/>
          <w:lang w:val="en-US"/>
        </w:rPr>
        <w:t>, 2623 (2014).</w:t>
      </w:r>
    </w:p>
    <w:p w:rsidR="00B57209" w:rsidRPr="00FB58FA" w:rsidRDefault="00B57209" w:rsidP="00B57209">
      <w:pPr>
        <w:pStyle w:val="abc-ListeMuster"/>
        <w:numPr>
          <w:ilvl w:val="0"/>
          <w:numId w:val="0"/>
        </w:numPr>
        <w:overflowPunct/>
        <w:autoSpaceDE/>
        <w:autoSpaceDN/>
        <w:adjustRightInd/>
        <w:spacing w:after="120"/>
        <w:ind w:left="658" w:hanging="658"/>
        <w:textAlignment w:val="auto"/>
        <w:rPr>
          <w:rFonts w:cs="Arial"/>
          <w:color w:val="auto"/>
        </w:rPr>
      </w:pPr>
      <w:r w:rsidRPr="00FB58FA">
        <w:rPr>
          <w:rFonts w:cs="Arial"/>
          <w:color w:val="auto"/>
          <w:lang w:val="en-US"/>
        </w:rPr>
        <w:t xml:space="preserve">[27] </w:t>
      </w:r>
      <w:r w:rsidRPr="00FB58FA">
        <w:rPr>
          <w:rFonts w:cs="Arial"/>
          <w:color w:val="auto"/>
          <w:lang w:val="en-US"/>
        </w:rPr>
        <w:tab/>
        <w:t xml:space="preserve">A. Ott, S. Ring, G. Yin, W. Calvet, B. Stannowski, Y. Lu, R. Schlatmann, M. Ballauff, “Efficient Plasmonic Scattering of Colloidal Silver Particles Through Annealing-Induced Changes”, Nanotechnology </w:t>
      </w:r>
      <w:r w:rsidRPr="00FB58FA">
        <w:rPr>
          <w:rFonts w:cs="Arial"/>
          <w:b/>
          <w:color w:val="auto"/>
          <w:lang w:val="en-US"/>
        </w:rPr>
        <w:t>25</w:t>
      </w:r>
      <w:r w:rsidRPr="00FB58FA">
        <w:rPr>
          <w:rFonts w:cs="Arial"/>
          <w:color w:val="auto"/>
          <w:lang w:val="en-US"/>
        </w:rPr>
        <w:t>, 455706 (2014).</w:t>
      </w:r>
      <w:r w:rsidRPr="00FB58FA" w:rsidDel="0010767F">
        <w:rPr>
          <w:rStyle w:val="Kommentarzeichen"/>
          <w:rFonts w:cs="Arial"/>
          <w:vanish/>
          <w:color w:val="auto"/>
          <w:lang w:eastAsia="en-US"/>
        </w:rPr>
        <w:t xml:space="preserve"> </w:t>
      </w:r>
    </w:p>
    <w:p w:rsidR="00B57209" w:rsidRPr="00FB58FA" w:rsidRDefault="00B57209" w:rsidP="00B57209">
      <w:pPr>
        <w:pStyle w:val="abc-ListeMuster"/>
        <w:numPr>
          <w:ilvl w:val="0"/>
          <w:numId w:val="5"/>
        </w:numPr>
        <w:overflowPunct/>
        <w:autoSpaceDE/>
        <w:autoSpaceDN/>
        <w:adjustRightInd/>
        <w:textAlignment w:val="auto"/>
        <w:rPr>
          <w:rFonts w:cs="Arial"/>
          <w:color w:val="auto"/>
        </w:rPr>
      </w:pPr>
      <w:r w:rsidRPr="00FB58FA">
        <w:rPr>
          <w:rFonts w:cs="Arial"/>
          <w:color w:val="auto"/>
        </w:rPr>
        <w:t>Other publications</w:t>
      </w:r>
    </w:p>
    <w:p w:rsidR="00B57209" w:rsidRPr="00FB58FA" w:rsidRDefault="00B57209" w:rsidP="00B57209">
      <w:pPr>
        <w:pStyle w:val="abc-ListeMuster"/>
        <w:numPr>
          <w:ilvl w:val="0"/>
          <w:numId w:val="0"/>
        </w:numPr>
        <w:overflowPunct/>
        <w:autoSpaceDE/>
        <w:autoSpaceDN/>
        <w:adjustRightInd/>
        <w:ind w:left="658" w:hanging="658"/>
        <w:textAlignment w:val="auto"/>
        <w:rPr>
          <w:rFonts w:cs="Arial"/>
          <w:color w:val="auto"/>
        </w:rPr>
      </w:pPr>
      <w:r w:rsidRPr="00FB58FA">
        <w:rPr>
          <w:rFonts w:cs="Arial"/>
          <w:color w:val="auto"/>
        </w:rPr>
        <w:t xml:space="preserve">[28] </w:t>
      </w:r>
      <w:r w:rsidRPr="00FB58FA">
        <w:rPr>
          <w:rFonts w:cs="Arial"/>
          <w:color w:val="auto"/>
        </w:rPr>
        <w:tab/>
        <w:t xml:space="preserve">A. W. Schell, J. Wolters, G. Kewes, et al., “Assembly of Quantum Optical Hybrid Devices via a Scanning Probe Pick-and-Place Technique“, IEEE CLEO conf., </w:t>
      </w:r>
      <w:smartTag w:uri="urn:schemas-microsoft-com:office:smarttags" w:element="place">
        <w:smartTag w:uri="urn:schemas-microsoft-com:office:smarttags" w:element="City">
          <w:r w:rsidRPr="00FB58FA">
            <w:rPr>
              <w:rFonts w:cs="Arial"/>
              <w:color w:val="auto"/>
            </w:rPr>
            <w:t>San Jose</w:t>
          </w:r>
        </w:smartTag>
        <w:r w:rsidRPr="00FB58FA">
          <w:rPr>
            <w:rFonts w:cs="Arial"/>
            <w:color w:val="auto"/>
          </w:rPr>
          <w:t xml:space="preserve">, </w:t>
        </w:r>
        <w:smartTag w:uri="urn:schemas-microsoft-com:office:smarttags" w:element="State">
          <w:r w:rsidRPr="00FB58FA">
            <w:rPr>
              <w:rFonts w:cs="Arial"/>
              <w:color w:val="auto"/>
            </w:rPr>
            <w:t>CA</w:t>
          </w:r>
        </w:smartTag>
      </w:smartTag>
      <w:r w:rsidRPr="00FB58FA">
        <w:rPr>
          <w:rFonts w:cs="Arial"/>
          <w:color w:val="auto"/>
        </w:rPr>
        <w:t>, May 06-11 (2012)</w:t>
      </w:r>
    </w:p>
    <w:p w:rsidR="00B57209" w:rsidRPr="00FB58FA" w:rsidRDefault="00B57209" w:rsidP="00B57209">
      <w:pPr>
        <w:pStyle w:val="Musterberschrift20"/>
        <w:numPr>
          <w:ilvl w:val="1"/>
          <w:numId w:val="1"/>
        </w:numPr>
        <w:spacing w:before="360"/>
        <w:ind w:left="856" w:hanging="856"/>
        <w:rPr>
          <w:rFonts w:cs="Arial"/>
        </w:rPr>
      </w:pPr>
      <w:r w:rsidRPr="00FB58FA">
        <w:rPr>
          <w:rFonts w:cs="Arial"/>
        </w:rPr>
        <w:t xml:space="preserve">Research plan  </w:t>
      </w:r>
    </w:p>
    <w:p w:rsidR="00B57209" w:rsidRPr="00FB58FA" w:rsidRDefault="00B57209" w:rsidP="00B57209">
      <w:pPr>
        <w:rPr>
          <w:rFonts w:cs="Arial"/>
          <w:b/>
          <w:bCs/>
          <w:sz w:val="22"/>
          <w:szCs w:val="22"/>
        </w:rPr>
      </w:pPr>
      <w:r w:rsidRPr="00FB58FA">
        <w:rPr>
          <w:rFonts w:cs="Arial"/>
          <w:b/>
          <w:bCs/>
          <w:sz w:val="22"/>
          <w:szCs w:val="22"/>
        </w:rPr>
        <w:t>(a) Objectives</w:t>
      </w:r>
    </w:p>
    <w:p w:rsidR="00B57209" w:rsidRPr="00FB58FA" w:rsidRDefault="00B57209" w:rsidP="00B57209">
      <w:pPr>
        <w:spacing w:after="120"/>
        <w:jc w:val="both"/>
        <w:rPr>
          <w:rFonts w:cs="Arial"/>
        </w:rPr>
      </w:pPr>
      <w:r w:rsidRPr="00FB58FA">
        <w:rPr>
          <w:rFonts w:cs="Arial"/>
        </w:rPr>
        <w:t xml:space="preserve">We have defined 3 objectives for the continuation of our project that are based on the present status of research in metal-organic hybrid structures and on our own results of the first CRC funding period (see </w:t>
      </w:r>
      <w:r w:rsidRPr="00FB58FA">
        <w:rPr>
          <w:rFonts w:cs="Arial"/>
          <w:b/>
          <w:bCs/>
        </w:rPr>
        <w:t>3.3.1</w:t>
      </w:r>
      <w:r w:rsidRPr="00FB58FA">
        <w:rPr>
          <w:rFonts w:cs="Arial"/>
        </w:rPr>
        <w:t>).</w:t>
      </w:r>
    </w:p>
    <w:p w:rsidR="00B57209" w:rsidRPr="00FB58FA" w:rsidRDefault="00B57209" w:rsidP="00B57209">
      <w:pPr>
        <w:jc w:val="both"/>
        <w:rPr>
          <w:rFonts w:cs="Arial"/>
          <w:u w:val="single"/>
          <w:lang w:val="en-US"/>
        </w:rPr>
      </w:pPr>
      <w:r w:rsidRPr="00FB58FA">
        <w:rPr>
          <w:rFonts w:cs="Arial"/>
        </w:rPr>
        <w:t xml:space="preserve">1) </w:t>
      </w:r>
      <w:r w:rsidRPr="00FB58FA">
        <w:rPr>
          <w:rFonts w:cs="Arial"/>
          <w:u w:val="single"/>
          <w:lang w:val="en-US"/>
        </w:rPr>
        <w:t>Analysis and demarcation of collective c</w:t>
      </w:r>
      <w:r w:rsidRPr="00FB58FA">
        <w:rPr>
          <w:rFonts w:cs="Arial"/>
          <w:u w:val="single"/>
        </w:rPr>
        <w:t xml:space="preserve">oherent effects in </w:t>
      </w:r>
      <w:r w:rsidRPr="00FB58FA">
        <w:rPr>
          <w:rFonts w:cs="Arial"/>
          <w:u w:val="single"/>
          <w:lang w:val="en-US"/>
        </w:rPr>
        <w:t>active organic/plasmonic hybrid nano-structures</w:t>
      </w:r>
    </w:p>
    <w:p w:rsidR="00B57209" w:rsidRPr="00FB58FA" w:rsidRDefault="00B57209" w:rsidP="00B57209">
      <w:pPr>
        <w:overflowPunct/>
        <w:autoSpaceDE/>
        <w:autoSpaceDN/>
        <w:adjustRightInd/>
        <w:spacing w:after="120"/>
        <w:jc w:val="both"/>
        <w:textAlignment w:val="auto"/>
        <w:rPr>
          <w:rFonts w:cs="Arial"/>
        </w:rPr>
      </w:pPr>
      <w:r w:rsidRPr="00FB58FA">
        <w:rPr>
          <w:rFonts w:cs="Arial"/>
          <w:lang w:val="en-US"/>
        </w:rPr>
        <w:t>H</w:t>
      </w:r>
      <w:r w:rsidRPr="00FB58FA">
        <w:rPr>
          <w:rFonts w:cs="Arial"/>
        </w:rPr>
        <w:t xml:space="preserve">igh-gain and high-density in metal-organic samples as well as a high pumping power supports a variety of collective coherent phenomena. Amplified spontaneous emission, random lasing, and spasing have been reported or claimed. However, the experimental evidence – in particular for spasing – is weak and even doubtful. Based on our results of the first funding period our strategy is to investigate and verify these phenomena in well-controllable and specially synthesized structures.  </w:t>
      </w:r>
    </w:p>
    <w:p w:rsidR="00B57209" w:rsidRPr="00FB58FA" w:rsidRDefault="00B57209" w:rsidP="00B57209">
      <w:pPr>
        <w:jc w:val="both"/>
        <w:rPr>
          <w:rFonts w:cs="Arial"/>
          <w:lang w:val="en-US"/>
        </w:rPr>
      </w:pPr>
      <w:r w:rsidRPr="00FB58FA">
        <w:rPr>
          <w:rFonts w:cs="Arial"/>
        </w:rPr>
        <w:t>2</w:t>
      </w:r>
      <w:r w:rsidRPr="00FB58FA">
        <w:rPr>
          <w:rFonts w:cs="Arial"/>
          <w:lang w:val="en-US"/>
        </w:rPr>
        <w:t xml:space="preserve">) </w:t>
      </w:r>
      <w:r w:rsidRPr="00FB58FA">
        <w:rPr>
          <w:rFonts w:cs="Arial"/>
          <w:u w:val="single"/>
          <w:lang w:val="en-US"/>
        </w:rPr>
        <w:t>Quantitative experimental and theoretical understanding of molecule-plasmon coupling in confined geometries from single molecules to spasers</w:t>
      </w:r>
    </w:p>
    <w:p w:rsidR="00B57209" w:rsidRPr="00FB58FA" w:rsidRDefault="00B57209" w:rsidP="00B57209">
      <w:pPr>
        <w:overflowPunct/>
        <w:autoSpaceDE/>
        <w:autoSpaceDN/>
        <w:adjustRightInd/>
        <w:spacing w:after="120"/>
        <w:jc w:val="both"/>
        <w:textAlignment w:val="auto"/>
        <w:rPr>
          <w:rFonts w:cs="Arial"/>
        </w:rPr>
      </w:pPr>
      <w:r w:rsidRPr="00FB58FA">
        <w:rPr>
          <w:rFonts w:cs="Arial"/>
        </w:rPr>
        <w:t>Our novel theoretical description and our extensive studies of different spaser architectures in the first funding period showed that ultimate control of the geometry down to the molecular scale is crucial to realize true spasers. We will strive for full control and understanding of molecule-metal coupling in hybrid systems.</w:t>
      </w:r>
      <w:r w:rsidRPr="00FB58FA">
        <w:rPr>
          <w:rFonts w:cs="Arial"/>
          <w:lang w:val="en-US"/>
        </w:rPr>
        <w:t xml:space="preserve"> </w:t>
      </w:r>
    </w:p>
    <w:p w:rsidR="00B57209" w:rsidRPr="00FB58FA" w:rsidRDefault="00B57209" w:rsidP="00B57209">
      <w:pPr>
        <w:jc w:val="both"/>
        <w:rPr>
          <w:rFonts w:cs="Arial"/>
          <w:u w:val="single"/>
        </w:rPr>
      </w:pPr>
      <w:r w:rsidRPr="00FB58FA">
        <w:rPr>
          <w:rFonts w:cs="Arial"/>
        </w:rPr>
        <w:t xml:space="preserve">3) </w:t>
      </w:r>
      <w:r w:rsidRPr="00FB58FA">
        <w:rPr>
          <w:rFonts w:cs="Arial"/>
          <w:u w:val="single"/>
        </w:rPr>
        <w:t>Exploring routes towards nanolasers</w:t>
      </w:r>
    </w:p>
    <w:p w:rsidR="00B57209" w:rsidRPr="00FB58FA" w:rsidRDefault="00B57209" w:rsidP="00B57209">
      <w:pPr>
        <w:overflowPunct/>
        <w:autoSpaceDE/>
        <w:autoSpaceDN/>
        <w:adjustRightInd/>
        <w:spacing w:after="120"/>
        <w:jc w:val="both"/>
        <w:textAlignment w:val="auto"/>
        <w:rPr>
          <w:rFonts w:cs="Arial"/>
        </w:rPr>
      </w:pPr>
      <w:r w:rsidRPr="00FB58FA">
        <w:rPr>
          <w:rFonts w:cs="Arial"/>
        </w:rPr>
        <w:t xml:space="preserve">Recently, dielectric nanolasers with ultra-small mode volumes have been discussed as potential alternatives to purely metal-based spasers. An advantage lies in the significantly lower damping even in geometries where the mode volume can well compare with spaser modes. We will adapt this novel approach in our project in addition to work on ‘pure’ spasers. </w:t>
      </w:r>
    </w:p>
    <w:p w:rsidR="00B57209" w:rsidRPr="00FB58FA" w:rsidRDefault="00B57209" w:rsidP="00B57209">
      <w:pPr>
        <w:jc w:val="both"/>
        <w:rPr>
          <w:rFonts w:cs="Arial"/>
          <w:sz w:val="22"/>
          <w:szCs w:val="22"/>
        </w:rPr>
      </w:pPr>
    </w:p>
    <w:p w:rsidR="00B57209" w:rsidRPr="00FB58FA" w:rsidRDefault="00B57209" w:rsidP="00B57209">
      <w:pPr>
        <w:ind w:left="300" w:hanging="300"/>
        <w:rPr>
          <w:rFonts w:cs="Arial"/>
          <w:b/>
          <w:bCs/>
          <w:sz w:val="22"/>
          <w:szCs w:val="22"/>
        </w:rPr>
      </w:pPr>
      <w:r w:rsidRPr="00FB58FA">
        <w:rPr>
          <w:rFonts w:cs="Arial"/>
          <w:b/>
          <w:bCs/>
          <w:sz w:val="22"/>
          <w:szCs w:val="22"/>
        </w:rPr>
        <w:t xml:space="preserve">(b) Work plan </w:t>
      </w:r>
    </w:p>
    <w:p w:rsidR="00B57209" w:rsidRPr="00FB58FA" w:rsidRDefault="00B57209" w:rsidP="00B57209">
      <w:pPr>
        <w:spacing w:after="120"/>
        <w:jc w:val="both"/>
        <w:rPr>
          <w:rFonts w:cs="Arial"/>
          <w:sz w:val="22"/>
          <w:szCs w:val="22"/>
        </w:rPr>
      </w:pPr>
      <w:r w:rsidRPr="00FB58FA">
        <w:rPr>
          <w:rFonts w:cs="Arial"/>
        </w:rPr>
        <w:t xml:space="preserve">In order to achieve our goals </w:t>
      </w:r>
      <w:r w:rsidRPr="00FB58FA">
        <w:rPr>
          <w:rFonts w:cs="Arial"/>
          <w:b/>
        </w:rPr>
        <w:t>HZB</w:t>
      </w:r>
      <w:r w:rsidRPr="00FB58FA">
        <w:rPr>
          <w:rFonts w:cs="Arial"/>
        </w:rPr>
        <w:t xml:space="preserve"> and </w:t>
      </w:r>
      <w:r w:rsidRPr="00FB58FA">
        <w:rPr>
          <w:rFonts w:cs="Arial"/>
          <w:b/>
        </w:rPr>
        <w:t>HUB</w:t>
      </w:r>
      <w:r w:rsidRPr="00FB58FA">
        <w:rPr>
          <w:rFonts w:cs="Arial"/>
        </w:rPr>
        <w:t xml:space="preserve"> will bring together expertise in synthesis of compound metal-organic hybrid structures and spectroscopy of nanophotonic systems, respectively. The 3 work packages – each subdivided in different tasks – reflect the structure of our objectives. Extensive photophysical and photochemical studies of compound metal-organic systems as well as stability and gain enhancement of conjugated organic molecules will be performed. Different </w:t>
      </w:r>
      <w:r w:rsidRPr="00FB58FA">
        <w:rPr>
          <w:rFonts w:cs="Arial"/>
          <w:lang w:val="en-US"/>
        </w:rPr>
        <w:t xml:space="preserve">active organic/plasmonic hybrid nano-structures will be synthesized </w:t>
      </w:r>
      <w:r w:rsidRPr="00FB58FA">
        <w:rPr>
          <w:rFonts w:cs="Arial"/>
        </w:rPr>
        <w:t>via wet chemistry methods.</w:t>
      </w:r>
      <w:r w:rsidRPr="00FB58FA">
        <w:rPr>
          <w:rFonts w:cs="Arial"/>
          <w:sz w:val="22"/>
          <w:szCs w:val="22"/>
        </w:rPr>
        <w:t xml:space="preserve"> </w:t>
      </w:r>
      <w:r w:rsidRPr="00FB58FA">
        <w:rPr>
          <w:rFonts w:cs="Arial"/>
        </w:rPr>
        <w:t xml:space="preserve">Numerical studies will complement the experimental efforts. </w:t>
      </w:r>
    </w:p>
    <w:p w:rsidR="00B57209" w:rsidRPr="00FB58FA" w:rsidRDefault="00B57209" w:rsidP="00B57209">
      <w:pPr>
        <w:jc w:val="both"/>
        <w:rPr>
          <w:rFonts w:cs="Arial"/>
          <w:b/>
          <w:bCs/>
        </w:rPr>
      </w:pPr>
    </w:p>
    <w:p w:rsidR="00B57209" w:rsidRPr="00FB58FA" w:rsidRDefault="00B57209" w:rsidP="00B57209">
      <w:pPr>
        <w:jc w:val="both"/>
        <w:rPr>
          <w:rFonts w:cs="Arial"/>
          <w:b/>
          <w:bCs/>
          <w:lang w:val="en-US"/>
        </w:rPr>
      </w:pPr>
      <w:r w:rsidRPr="00FB58FA">
        <w:rPr>
          <w:rFonts w:cs="Arial"/>
          <w:b/>
          <w:bCs/>
        </w:rPr>
        <w:t xml:space="preserve">WP1 – Coherent effects in </w:t>
      </w:r>
      <w:r w:rsidRPr="00FB58FA">
        <w:rPr>
          <w:rFonts w:cs="Arial"/>
          <w:b/>
          <w:bCs/>
          <w:lang w:val="en-US"/>
        </w:rPr>
        <w:t>active organic/plasmonic hybrid nano-structures</w:t>
      </w:r>
    </w:p>
    <w:p w:rsidR="00B57209" w:rsidRPr="00FB58FA" w:rsidRDefault="00B57209" w:rsidP="00B57209">
      <w:pPr>
        <w:spacing w:after="120"/>
        <w:jc w:val="both"/>
        <w:rPr>
          <w:rFonts w:cs="Arial"/>
          <w:lang w:val="en-US"/>
        </w:rPr>
      </w:pPr>
      <w:r w:rsidRPr="00FB58FA">
        <w:rPr>
          <w:rFonts w:cs="Arial"/>
          <w:lang w:val="en-US"/>
        </w:rPr>
        <w:t xml:space="preserve">In this work package we will focus on collective coherent effects mediated via metal particles in organic films. In order to separate different contributions, such as scattering, plasmon resonances, random feed-back or spasing, we will rely on a well controllable architecture of our samples: Gold metal rods with a silica spacer layer will be embedded in a dye-doped polymer film. Well-controllable parameters of the samples are (1) shape &amp; aspect ratio of particles, (2) particle density, </w:t>
      </w:r>
      <w:proofErr w:type="gramStart"/>
      <w:r w:rsidRPr="00FB58FA">
        <w:rPr>
          <w:rFonts w:cs="Arial"/>
          <w:lang w:val="en-US"/>
        </w:rPr>
        <w:t>(3) density of dye molecules, (4) thickness of polymer film, and (5) thickness of spacer layer</w:t>
      </w:r>
      <w:proofErr w:type="gramEnd"/>
      <w:r w:rsidRPr="00FB58FA">
        <w:rPr>
          <w:rFonts w:cs="Arial"/>
          <w:lang w:val="en-US"/>
        </w:rPr>
        <w:t xml:space="preserve">. </w:t>
      </w:r>
      <w:r w:rsidRPr="00FB58FA">
        <w:rPr>
          <w:rFonts w:cs="Arial"/>
        </w:rPr>
        <w:t xml:space="preserve">Together with the new implemented setups </w:t>
      </w:r>
      <w:r w:rsidRPr="00FB58FA">
        <w:rPr>
          <w:rFonts w:cs="Arial"/>
          <w:lang w:val="en-US"/>
        </w:rPr>
        <w:t xml:space="preserve">we will be able to study the transition from single particle effects (plasmon enhanced fluorescence, perhaps single particle spasing) to collective effects (plasmon enhanced amplified spontaneous emission, random lasing).   </w:t>
      </w:r>
    </w:p>
    <w:p w:rsidR="00B57209" w:rsidRPr="00FB58FA" w:rsidRDefault="00B57209" w:rsidP="00B57209">
      <w:pPr>
        <w:jc w:val="both"/>
        <w:rPr>
          <w:rFonts w:cs="Arial"/>
          <w:b/>
          <w:bCs/>
          <w:lang w:val="en-US"/>
        </w:rPr>
      </w:pPr>
      <w:r w:rsidRPr="00FB58FA">
        <w:rPr>
          <w:rFonts w:cs="Arial"/>
          <w:b/>
          <w:bCs/>
        </w:rPr>
        <w:lastRenderedPageBreak/>
        <w:t>Task1.1 Molecular films and core-shell nanoparticles in a well-controllable architecture</w:t>
      </w:r>
    </w:p>
    <w:p w:rsidR="00B57209" w:rsidRPr="00FB58FA" w:rsidRDefault="00B57209" w:rsidP="00B57209">
      <w:pPr>
        <w:pStyle w:val="Listenabsatz1"/>
        <w:overflowPunct/>
        <w:autoSpaceDE/>
        <w:autoSpaceDN/>
        <w:adjustRightInd/>
        <w:spacing w:after="120"/>
        <w:ind w:left="0"/>
        <w:jc w:val="both"/>
        <w:textAlignment w:val="auto"/>
        <w:rPr>
          <w:i/>
          <w:iCs/>
          <w:lang w:val="en-US"/>
        </w:rPr>
      </w:pPr>
      <w:r w:rsidRPr="00FB58FA">
        <w:rPr>
          <w:lang w:val="en-US"/>
        </w:rPr>
        <w:t xml:space="preserve">A first task concerns the synthesis of gold-silica core-shell nanorods embedded in a polymer film. Gold nanorods of different aspect ratios with the variable silica spacer layer will be synthesized by </w:t>
      </w:r>
      <w:r w:rsidRPr="00FB58FA">
        <w:rPr>
          <w:b/>
          <w:bCs/>
          <w:lang w:val="en-US"/>
        </w:rPr>
        <w:t>HZB</w:t>
      </w:r>
      <w:r w:rsidRPr="00FB58FA">
        <w:rPr>
          <w:lang w:val="en-US"/>
        </w:rPr>
        <w:t xml:space="preserve">. In order to control the particle density and thus the mean distance between the particles, the core-shell gold-silica nanorods will be spin-coated on a glass substrate. 3 different dyes (Alexa Fluor 532, rhodamine B and rhodamine 6G), will be embedded in the polymer film of polyvinyl alcohol (PVA). The gold nanorod aspect ratio shall match the emission of the dyes accordingly with various silica shell thicknesses as shown in </w:t>
      </w:r>
      <w:r w:rsidRPr="00FB58FA">
        <w:rPr>
          <w:highlight w:val="yellow"/>
          <w:lang w:val="en-US"/>
        </w:rPr>
        <w:fldChar w:fldCharType="begin"/>
      </w:r>
      <w:r w:rsidRPr="00FB58FA">
        <w:rPr>
          <w:lang w:val="en-US"/>
        </w:rPr>
        <w:instrText xml:space="preserve"> REF _Ref402877762 \h </w:instrText>
      </w:r>
      <w:r w:rsidR="00FB58FA">
        <w:rPr>
          <w:highlight w:val="yellow"/>
          <w:lang w:val="en-US"/>
        </w:rPr>
        <w:instrText xml:space="preserve"> \* MERGEFORMAT </w:instrText>
      </w:r>
      <w:r w:rsidRPr="00FB58FA">
        <w:rPr>
          <w:highlight w:val="yellow"/>
          <w:lang w:val="en-US"/>
        </w:rPr>
      </w:r>
      <w:r w:rsidRPr="00FB58FA">
        <w:rPr>
          <w:highlight w:val="yellow"/>
          <w:lang w:val="en-US"/>
        </w:rPr>
        <w:fldChar w:fldCharType="separate"/>
      </w:r>
      <w:r w:rsidR="002A02EF" w:rsidRPr="00FB58FA">
        <w:rPr>
          <w:lang w:val="en-US"/>
        </w:rPr>
        <w:t xml:space="preserve">Figure </w:t>
      </w:r>
      <w:r w:rsidR="002A02EF">
        <w:rPr>
          <w:noProof/>
          <w:lang w:val="en-US"/>
        </w:rPr>
        <w:t>7</w:t>
      </w:r>
      <w:r w:rsidRPr="00FB58FA">
        <w:rPr>
          <w:highlight w:val="yellow"/>
          <w:lang w:val="en-US"/>
        </w:rPr>
        <w:fldChar w:fldCharType="end"/>
      </w:r>
      <w:r w:rsidRPr="00FB58FA">
        <w:rPr>
          <w:lang w:val="en-US"/>
        </w:rPr>
        <w:t>.</w:t>
      </w:r>
    </w:p>
    <w:p w:rsidR="00B57209" w:rsidRPr="00FB58FA" w:rsidRDefault="00B57209" w:rsidP="00B57209">
      <w:pPr>
        <w:keepNext/>
        <w:jc w:val="center"/>
        <w:rPr>
          <w:rFonts w:cs="Arial"/>
        </w:rPr>
      </w:pPr>
      <w:r w:rsidRPr="00FB58FA">
        <w:rPr>
          <w:rFonts w:cs="Arial"/>
          <w:noProof/>
          <w:lang w:val="de-DE"/>
        </w:rPr>
        <w:drawing>
          <wp:inline distT="0" distB="0" distL="0" distR="0" wp14:anchorId="2F19EDFF" wp14:editId="10CC1CAB">
            <wp:extent cx="5082540" cy="1722120"/>
            <wp:effectExtent l="0" t="0" r="0" b="0"/>
            <wp:docPr id="20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8">
                      <a:extLst>
                        <a:ext uri="{28A0092B-C50C-407E-A947-70E740481C1C}">
                          <a14:useLocalDpi xmlns:a14="http://schemas.microsoft.com/office/drawing/2010/main" val="0"/>
                        </a:ext>
                      </a:extLst>
                    </a:blip>
                    <a:srcRect t="8493" r="4033" b="2435"/>
                    <a:stretch>
                      <a:fillRect/>
                    </a:stretch>
                  </pic:blipFill>
                  <pic:spPr bwMode="auto">
                    <a:xfrm>
                      <a:off x="0" y="0"/>
                      <a:ext cx="5082540" cy="1722120"/>
                    </a:xfrm>
                    <a:prstGeom prst="rect">
                      <a:avLst/>
                    </a:prstGeom>
                    <a:noFill/>
                    <a:ln>
                      <a:noFill/>
                    </a:ln>
                  </pic:spPr>
                </pic:pic>
              </a:graphicData>
            </a:graphic>
          </wp:inline>
        </w:drawing>
      </w:r>
    </w:p>
    <w:p w:rsidR="00B57209" w:rsidRPr="00FB58FA" w:rsidRDefault="00B57209" w:rsidP="00B57209">
      <w:pPr>
        <w:pStyle w:val="Beschriftung"/>
        <w:jc w:val="both"/>
        <w:rPr>
          <w:rFonts w:cs="Arial"/>
          <w:b/>
          <w:bCs/>
          <w:color w:val="auto"/>
          <w:sz w:val="20"/>
          <w:szCs w:val="20"/>
          <w:lang w:val="en-US"/>
        </w:rPr>
      </w:pPr>
      <w:bookmarkStart w:id="57" w:name="_Ref402877762"/>
      <w:r w:rsidRPr="00FB58FA">
        <w:rPr>
          <w:rFonts w:cs="Arial"/>
          <w:color w:val="auto"/>
          <w:lang w:val="en-US"/>
        </w:rPr>
        <w:t xml:space="preserve">Figure </w:t>
      </w:r>
      <w:r w:rsidRPr="00FB58FA">
        <w:rPr>
          <w:rFonts w:cs="Arial"/>
          <w:color w:val="auto"/>
          <w:lang w:val="en-US"/>
        </w:rPr>
        <w:fldChar w:fldCharType="begin"/>
      </w:r>
      <w:r w:rsidRPr="00FB58FA">
        <w:rPr>
          <w:rFonts w:cs="Arial"/>
          <w:color w:val="auto"/>
          <w:lang w:val="en-US"/>
        </w:rPr>
        <w:instrText xml:space="preserve"> SEQ Figure \* ARABIC </w:instrText>
      </w:r>
      <w:r w:rsidRPr="00FB58FA">
        <w:rPr>
          <w:rFonts w:cs="Arial"/>
          <w:color w:val="auto"/>
          <w:lang w:val="en-US"/>
        </w:rPr>
        <w:fldChar w:fldCharType="separate"/>
      </w:r>
      <w:r w:rsidR="002A02EF">
        <w:rPr>
          <w:rFonts w:cs="Arial"/>
          <w:noProof/>
          <w:color w:val="auto"/>
          <w:lang w:val="en-US"/>
        </w:rPr>
        <w:t>7</w:t>
      </w:r>
      <w:r w:rsidRPr="00FB58FA">
        <w:rPr>
          <w:rFonts w:cs="Arial"/>
          <w:color w:val="auto"/>
          <w:lang w:val="en-US"/>
        </w:rPr>
        <w:fldChar w:fldCharType="end"/>
      </w:r>
      <w:bookmarkEnd w:id="57"/>
      <w:r w:rsidRPr="00FB58FA">
        <w:rPr>
          <w:rFonts w:cs="Arial"/>
          <w:color w:val="auto"/>
          <w:lang w:val="en-US"/>
        </w:rPr>
        <w:t>: Scheme of gold nanorods on a glass substrate and embedded in a dye doped polymer film, showing also TEM images of the core-shell gold-silica nanorods. UV/VIS of gold-silica nanorods with different aspect ratios.</w:t>
      </w:r>
    </w:p>
    <w:p w:rsidR="00B57209" w:rsidRPr="00FB58FA" w:rsidRDefault="00B57209" w:rsidP="00B57209">
      <w:pPr>
        <w:pStyle w:val="ErluterungenMuster0"/>
        <w:rPr>
          <w:rFonts w:cs="Arial"/>
          <w:color w:val="auto"/>
        </w:rPr>
      </w:pPr>
    </w:p>
    <w:p w:rsidR="00B57209" w:rsidRPr="00FB58FA" w:rsidRDefault="00B57209" w:rsidP="00B57209">
      <w:pPr>
        <w:pStyle w:val="ErluterungenMuster0"/>
        <w:jc w:val="both"/>
        <w:rPr>
          <w:rFonts w:cs="Arial"/>
          <w:b/>
          <w:bCs/>
          <w:color w:val="auto"/>
        </w:rPr>
      </w:pPr>
      <w:r w:rsidRPr="00FB58FA">
        <w:rPr>
          <w:rFonts w:cs="Arial"/>
          <w:b/>
          <w:bCs/>
          <w:color w:val="auto"/>
        </w:rPr>
        <w:t xml:space="preserve">Task1.2 Investigation of </w:t>
      </w:r>
      <w:r w:rsidRPr="00FB58FA">
        <w:rPr>
          <w:rFonts w:cs="Arial"/>
          <w:b/>
          <w:bCs/>
          <w:color w:val="auto"/>
          <w:lang w:val="en-US"/>
        </w:rPr>
        <w:t>r</w:t>
      </w:r>
      <w:r w:rsidRPr="00FB58FA">
        <w:rPr>
          <w:rFonts w:cs="Arial"/>
          <w:b/>
          <w:bCs/>
          <w:color w:val="auto"/>
        </w:rPr>
        <w:t xml:space="preserve">andom lasing and amplified spontaneous emission versus spasing in </w:t>
      </w:r>
      <w:r w:rsidRPr="00FB58FA">
        <w:rPr>
          <w:rFonts w:cs="Arial"/>
          <w:b/>
          <w:bCs/>
          <w:color w:val="auto"/>
        </w:rPr>
        <w:br/>
        <w:t xml:space="preserve">metal-organic films and particles </w:t>
      </w:r>
    </w:p>
    <w:p w:rsidR="00B57209" w:rsidRPr="00FB58FA" w:rsidRDefault="00B57209" w:rsidP="00B57209">
      <w:pPr>
        <w:spacing w:after="120"/>
        <w:jc w:val="both"/>
        <w:rPr>
          <w:rFonts w:cs="Arial"/>
        </w:rPr>
      </w:pPr>
      <w:r w:rsidRPr="00FB58FA">
        <w:rPr>
          <w:rFonts w:cs="Arial"/>
        </w:rPr>
        <w:t xml:space="preserve">The experiments will be performed with a setup described in </w:t>
      </w:r>
      <w:r w:rsidRPr="00FB58FA">
        <w:rPr>
          <w:rFonts w:cs="Arial"/>
          <w:b/>
        </w:rPr>
        <w:t>3.3.2 (2)</w:t>
      </w:r>
      <w:r w:rsidRPr="00FB58FA">
        <w:rPr>
          <w:rFonts w:cs="Arial"/>
        </w:rPr>
        <w:t>. In this task we install several improvements concerning stability, sensitivity, and control of pump power. There is an extensive debate on previously published results concerning spaser action in organic-metal particles</w:t>
      </w:r>
      <w:r w:rsidRPr="00FB58FA">
        <w:rPr>
          <w:rFonts w:cs="Arial"/>
        </w:rPr>
        <w:fldChar w:fldCharType="begin" w:fldLock="1"/>
      </w:r>
      <w:r w:rsidRPr="00FB58FA">
        <w:rPr>
          <w:rFonts w:cs="Arial"/>
        </w:rPr>
        <w:instrText>ADDIN CSL_CITATION { "citationItems" : [ { "id" : "ITEM-1", "itemData" : { "DOI" : "10.1038/nature08318", "ISSN" : "0028-0836", "author" : [ { "dropping-particle" : "", "family" : "Noginov", "given" : "M A", "non-dropping-particle" : "", "parse-names" : false, "suffix" : "" }, { "dropping-particle" : "", "family" : "Zhu", "given" : "G", "non-dropping-particle" : "", "parse-names" : false, "suffix" : "" }, { "dropping-particle" : "", "family" : "Belgrave", "given" : "A M", "non-dropping-particle" : "", "parse-names" : false, "suffix" : "" }, { "dropping-particle" : "", "family" : "Bakker", "given" : "R", "non-dropping-particle" : "", "parse-names" : false, "suffix" : "" }, { "dropping-particle" : "", "family" : "Shalaev", "given" : "V M", "non-dropping-particle" : "", "parse-names" : false, "suffix" : "" }, { "dropping-particle" : "", "family" : "Narimanov", "given" : "E E", "non-dropping-particle" : "", "parse-names" : false, "suffix" : "" }, { "dropping-particle" : "", "family" : "Stout", "given" : "S", "non-dropping-particle" : "", "parse-names" : false, "suffix" : "" }, { "dropping-particle" : "", "family" : "Herz", "given" : "E", "non-dropping-particle" : "", "parse-names" : false, "suffix" : "" }, { "dropping-particle" : "", "family" : "Suteewong", "given" : "T", "non-dropping-particle" : "", "parse-names" : false, "suffix" : "" }, { "dropping-particle" : "", "family" : "Wiesner", "given" : "U", "non-dropping-particle" : "", "parse-names" : false, "suffix" : "" } ], "container-title" : "Nature", "id" : "ITEM-1", "issue" : "7259", "issued" : { "date-parts" : [ [ "2009" ] ] }, "page" : "1110-1112", "publisher" : "Nature Publishing Group", "title" : "Demonstration of a spaser-based nanolaser", "type" : "article-journal", "volume" : "460" }, "uris" : [ "http://www.mendeley.com/documents/?uuid=19ac293d-c68a-4d99-bd9a-cf95c2c45036" ] } ], "mendeley" : { "previouslyFormattedCitation" : "\u00a0[3]" }, "properties" : { "noteIndex" : 0 }, "schema" : "https://github.com/citation-style-language/schema/raw/master/csl-citation.json" }</w:instrText>
      </w:r>
      <w:r w:rsidRPr="00FB58FA">
        <w:rPr>
          <w:rFonts w:cs="Arial"/>
        </w:rPr>
        <w:fldChar w:fldCharType="separate"/>
      </w:r>
      <w:r w:rsidRPr="00FB58FA">
        <w:rPr>
          <w:rFonts w:cs="Arial"/>
          <w:noProof/>
        </w:rPr>
        <w:t> [3]</w:t>
      </w:r>
      <w:r w:rsidRPr="00FB58FA">
        <w:rPr>
          <w:rFonts w:cs="Arial"/>
        </w:rPr>
        <w:fldChar w:fldCharType="end"/>
      </w:r>
      <w:r w:rsidRPr="00FB58FA">
        <w:rPr>
          <w:rFonts w:cs="Arial"/>
        </w:rPr>
        <w:t xml:space="preserve"> and metal-organic films</w:t>
      </w:r>
      <w:r w:rsidRPr="00FB58FA">
        <w:rPr>
          <w:rFonts w:cs="Arial"/>
        </w:rPr>
        <w:fldChar w:fldCharType="begin" w:fldLock="1"/>
      </w:r>
      <w:r w:rsidRPr="00FB58FA">
        <w:rPr>
          <w:rFonts w:cs="Arial"/>
        </w:rPr>
        <w:instrText>ADDIN CSL_CITATION { "citationItems" : [ { "id" : "ITEM-1", "itemData" : { "DOI" : "10.1021/nl4015827", "ISSN" : "1530-6992", "PMID" : "23915034", "abstract" : "A SPASER, short for surface plasmon amplification by stimulated emission of radiation, is key to accessing coherent optical fields at the nanoscale. Nevertheless, the realization of a SPASER in the visible range still remains a great challenge because of strong dissipative losses. Here, we demonstrate that room-temperature SPASER emission can be achieved by amplifying longitudinal surface plasmon modes supported in gold nanorods as plasmon nanocavities and utilizing laser dyes to supply optical gain for compensation of plasmon losses. By choosing a particular organic dye and adjusting the doping level, the resonant wavelength of the SPASER emission can be tuned from 562 to 627 nm with a spectral line width narrowed down to 5-11 nm. This work provides a versatile route toward SPASERs at extended wavelength regimes.", "author" : [ { "dropping-particle" : "", "family" : "Meng", "given" : "Xiangeng", "non-dropping-particle" : "", "parse-names" : false, "suffix" : "" }, { "dropping-particle" : "V", "family" : "Kildishev", "given" : "Alexander", "non-dropping-particle" : "", "parse-names" : false, "suffix" : "" }, { "dropping-particle" : "", "family" : "Fujita", "given" : "Koji", "non-dropping-particle" : "", "parse-names" : false, "suffix" : "" }, { "dropping-particle" : "", "family" : "Tanaka", "given" : "Katsuhisa", "non-dropping-particle" : "", "parse-names" : false, "suffix" : "" }, { "dropping-particle" : "", "family" : "Shalaev", "given" : "Vladimir M", "non-dropping-particle" : "", "parse-names" : false, "suffix" : "" } ], "container-title" : "Nano letters", "id" : "ITEM-1", "issue" : "9", "issued" : { "date-parts" : [ [ "2013", "9", "11" ] ] }, "page" : "4106-12", "title" : "Wavelength-tunable spasing in the visible.", "type" : "article-journal", "volume" : "13" }, "uris" : [ "http://www.mendeley.com/documents/?uuid=487c1c90-71af-4966-b428-8f1c3738abc7" ] } ], "mendeley" : { "previouslyFormattedCitation" : "\u00a0[4]" }, "properties" : { "noteIndex" : 0 }, "schema" : "https://github.com/citation-style-language/schema/raw/master/csl-citation.json" }</w:instrText>
      </w:r>
      <w:r w:rsidRPr="00FB58FA">
        <w:rPr>
          <w:rFonts w:cs="Arial"/>
        </w:rPr>
        <w:fldChar w:fldCharType="separate"/>
      </w:r>
      <w:r w:rsidRPr="00FB58FA">
        <w:rPr>
          <w:rFonts w:cs="Arial"/>
          <w:noProof/>
        </w:rPr>
        <w:t> [4]</w:t>
      </w:r>
      <w:r w:rsidRPr="00FB58FA">
        <w:rPr>
          <w:rFonts w:cs="Arial"/>
        </w:rPr>
        <w:fldChar w:fldCharType="end"/>
      </w:r>
      <w:r w:rsidRPr="00FB58FA">
        <w:rPr>
          <w:rFonts w:cs="Arial"/>
        </w:rPr>
        <w:t xml:space="preserve">. A main concern is that with the typically high pump powers and high densities of organic dye molecules it is easy to observe collective effects such as amplified spontaneous emission, wave guiding, and random lasing. As an </w:t>
      </w:r>
      <w:proofErr w:type="gramStart"/>
      <w:r w:rsidRPr="00FB58FA">
        <w:rPr>
          <w:rFonts w:cs="Arial"/>
        </w:rPr>
        <w:t>example</w:t>
      </w:r>
      <w:proofErr w:type="gramEnd"/>
      <w:r w:rsidRPr="00FB58FA">
        <w:rPr>
          <w:rFonts w:cs="Arial"/>
        </w:rPr>
        <w:t xml:space="preserve"> we showed a measurement performed with our setup in section </w:t>
      </w:r>
      <w:r w:rsidRPr="00FB58FA">
        <w:rPr>
          <w:rFonts w:cs="Arial"/>
          <w:b/>
          <w:bCs/>
        </w:rPr>
        <w:t>3.3.1</w:t>
      </w:r>
      <w:r w:rsidRPr="00FB58FA">
        <w:rPr>
          <w:rFonts w:cs="Arial"/>
          <w:bCs/>
        </w:rPr>
        <w:t xml:space="preserve"> (</w:t>
      </w:r>
      <w:r w:rsidRPr="00FB58FA">
        <w:rPr>
          <w:rFonts w:cs="Arial"/>
          <w:bCs/>
        </w:rPr>
        <w:fldChar w:fldCharType="begin"/>
      </w:r>
      <w:r w:rsidRPr="00FB58FA">
        <w:rPr>
          <w:rFonts w:cs="Arial"/>
          <w:bCs/>
        </w:rPr>
        <w:instrText xml:space="preserve"> REF _Ref402876955 \h </w:instrText>
      </w:r>
      <w:r w:rsidR="00FB58FA">
        <w:rPr>
          <w:rFonts w:cs="Arial"/>
          <w:bCs/>
        </w:rPr>
        <w:instrText xml:space="preserve"> \* MERGEFORMAT </w:instrText>
      </w:r>
      <w:r w:rsidRPr="00FB58FA">
        <w:rPr>
          <w:rFonts w:cs="Arial"/>
          <w:bCs/>
        </w:rPr>
      </w:r>
      <w:r w:rsidRPr="00FB58FA">
        <w:rPr>
          <w:rFonts w:cs="Arial"/>
          <w:bCs/>
        </w:rPr>
        <w:fldChar w:fldCharType="separate"/>
      </w:r>
      <w:r w:rsidR="002A02EF" w:rsidRPr="00FB58FA">
        <w:rPr>
          <w:rFonts w:cs="Arial"/>
          <w:lang w:val="en-US"/>
        </w:rPr>
        <w:t xml:space="preserve">Figure </w:t>
      </w:r>
      <w:r w:rsidR="002A02EF">
        <w:rPr>
          <w:rFonts w:cs="Arial"/>
          <w:noProof/>
          <w:lang w:val="en-US"/>
        </w:rPr>
        <w:t>6</w:t>
      </w:r>
      <w:r w:rsidRPr="00FB58FA">
        <w:rPr>
          <w:rFonts w:cs="Arial"/>
          <w:bCs/>
        </w:rPr>
        <w:fldChar w:fldCharType="end"/>
      </w:r>
      <w:r w:rsidRPr="00FB58FA">
        <w:rPr>
          <w:rFonts w:cs="Arial"/>
          <w:bCs/>
        </w:rPr>
        <w:t>).</w:t>
      </w:r>
      <w:r w:rsidRPr="00FB58FA">
        <w:rPr>
          <w:rFonts w:cs="Arial"/>
        </w:rPr>
        <w:t xml:space="preserve"> By controlling the experimental parameters (film thickness, film composition, density of molecules and metal particles) and careful measurements as a function of pump power, repetition rate, and excitation volume we will be able to unambiguously separate spasing from other coherent and/or non-linear effects. The contribution of different collective coherent phenomena (spasing, random lasing) will also play a role in other plasmonic systems, e.g. the one studied in </w:t>
      </w:r>
      <w:r w:rsidRPr="00FB58FA">
        <w:rPr>
          <w:rFonts w:cs="Arial"/>
          <w:b/>
          <w:bCs/>
        </w:rPr>
        <w:t>A5</w:t>
      </w:r>
      <w:r w:rsidRPr="00FB58FA">
        <w:rPr>
          <w:rFonts w:cs="Arial"/>
        </w:rPr>
        <w:t xml:space="preserve"> (Henneberger). </w:t>
      </w:r>
    </w:p>
    <w:p w:rsidR="00B57209" w:rsidRPr="00FB58FA" w:rsidRDefault="00B57209" w:rsidP="00B57209">
      <w:pPr>
        <w:pStyle w:val="ErluterungenMuster0"/>
        <w:jc w:val="both"/>
        <w:rPr>
          <w:rFonts w:cs="Arial"/>
          <w:color w:val="auto"/>
        </w:rPr>
      </w:pPr>
      <w:r w:rsidRPr="00FB58FA">
        <w:rPr>
          <w:rFonts w:cs="Arial"/>
          <w:color w:val="auto"/>
          <w:u w:val="single"/>
        </w:rPr>
        <w:t>A key goal of this work package is to separate the different collective coherent phenomena that occur in metal-organic particles and films and to unambiguously clarify the difference from single particle spasing</w:t>
      </w:r>
      <w:r w:rsidRPr="00FB58FA">
        <w:rPr>
          <w:rFonts w:cs="Arial"/>
          <w:color w:val="auto"/>
        </w:rPr>
        <w:t xml:space="preserve">.  </w:t>
      </w:r>
    </w:p>
    <w:p w:rsidR="00B57209" w:rsidRPr="00FB58FA" w:rsidRDefault="00B57209" w:rsidP="00B57209">
      <w:pPr>
        <w:spacing w:after="120"/>
        <w:rPr>
          <w:rFonts w:cs="Arial"/>
          <w:b/>
          <w:bCs/>
        </w:rPr>
      </w:pPr>
    </w:p>
    <w:p w:rsidR="00B57209" w:rsidRPr="00FB58FA" w:rsidRDefault="00B57209" w:rsidP="00B57209">
      <w:pPr>
        <w:jc w:val="both"/>
        <w:rPr>
          <w:rFonts w:cs="Arial"/>
          <w:b/>
          <w:bCs/>
        </w:rPr>
      </w:pPr>
      <w:r w:rsidRPr="00FB58FA">
        <w:rPr>
          <w:rFonts w:cs="Arial"/>
          <w:b/>
          <w:bCs/>
        </w:rPr>
        <w:t xml:space="preserve">WP2 – From single </w:t>
      </w:r>
      <w:r w:rsidRPr="00FB58FA">
        <w:rPr>
          <w:rFonts w:cs="Arial"/>
          <w:b/>
          <w:bCs/>
          <w:lang w:val="en-US"/>
        </w:rPr>
        <w:t>molecule-plasmon coupling to spasing in optimized geometries</w:t>
      </w:r>
    </w:p>
    <w:p w:rsidR="00B57209" w:rsidRPr="00FB58FA" w:rsidRDefault="00B57209" w:rsidP="00B57209">
      <w:pPr>
        <w:jc w:val="both"/>
        <w:rPr>
          <w:rFonts w:cs="Arial"/>
          <w:lang w:val="en-US"/>
        </w:rPr>
      </w:pPr>
      <w:r w:rsidRPr="00FB58FA">
        <w:rPr>
          <w:rFonts w:cs="Arial"/>
          <w:lang w:val="en-US"/>
        </w:rPr>
        <w:t>In the first funding period we learned that the spaser design published 2009 by Noginov et al.</w:t>
      </w:r>
      <w:r w:rsidRPr="00FB58FA">
        <w:rPr>
          <w:rFonts w:cs="Arial"/>
          <w:lang w:val="en-US"/>
        </w:rPr>
        <w:fldChar w:fldCharType="begin" w:fldLock="1"/>
      </w:r>
      <w:r w:rsidRPr="00FB58FA">
        <w:rPr>
          <w:rFonts w:cs="Arial"/>
          <w:lang w:val="en-US"/>
        </w:rPr>
        <w:instrText>ADDIN CSL_CITATION { "citationItems" : [ { "id" : "ITEM-1", "itemData" : { "DOI" : "10.1038/nature08318", "ISSN" : "0028-0836", "author" : [ { "dropping-particle" : "", "family" : "Noginov", "given" : "M A", "non-dropping-particle" : "", "parse-names" : false, "suffix" : "" }, { "dropping-particle" : "", "family" : "Zhu", "given" : "G", "non-dropping-particle" : "", "parse-names" : false, "suffix" : "" }, { "dropping-particle" : "", "family" : "Belgrave", "given" : "A M", "non-dropping-particle" : "", "parse-names" : false, "suffix" : "" }, { "dropping-particle" : "", "family" : "Bakker", "given" : "R", "non-dropping-particle" : "", "parse-names" : false, "suffix" : "" }, { "dropping-particle" : "", "family" : "Shalaev", "given" : "V M", "non-dropping-particle" : "", "parse-names" : false, "suffix" : "" }, { "dropping-particle" : "", "family" : "Narimanov", "given" : "E E", "non-dropping-particle" : "", "parse-names" : false, "suffix" : "" }, { "dropping-particle" : "", "family" : "Stout", "given" : "S", "non-dropping-particle" : "", "parse-names" : false, "suffix" : "" }, { "dropping-particle" : "", "family" : "Herz", "given" : "E", "non-dropping-particle" : "", "parse-names" : false, "suffix" : "" }, { "dropping-particle" : "", "family" : "Suteewong", "given" : "T", "non-dropping-particle" : "", "parse-names" : false, "suffix" : "" }, { "dropping-particle" : "", "family" : "Wiesner", "given" : "U", "non-dropping-particle" : "", "parse-names" : false, "suffix" : "" } ], "container-title" : "Nature", "id" : "ITEM-1", "issue" : "7259", "issued" : { "date-parts" : [ [ "2009" ] ] }, "page" : "1110-1112", "publisher" : "Nature Publishing Group", "title" : "Demonstration of a spaser-based nanolaser", "type" : "article-journal", "volume" : "460" }, "uris" : [ "http://www.mendeley.com/documents/?uuid=19ac293d-c68a-4d99-bd9a-cf95c2c45036" ] } ], "mendeley" : { "previouslyFormattedCitation" : "\u00a0[3]"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[3]</w:t>
      </w:r>
      <w:r w:rsidRPr="00FB58FA">
        <w:rPr>
          <w:rFonts w:cs="Arial"/>
          <w:lang w:val="en-US"/>
        </w:rPr>
        <w:fldChar w:fldCharType="end"/>
      </w:r>
      <w:r w:rsidRPr="00FB58FA">
        <w:rPr>
          <w:rFonts w:cs="Arial"/>
          <w:lang w:val="en-US"/>
        </w:rPr>
        <w:t xml:space="preserve"> </w:t>
      </w:r>
      <w:proofErr w:type="gramStart"/>
      <w:r w:rsidRPr="00FB58FA">
        <w:rPr>
          <w:rFonts w:cs="Arial"/>
          <w:lang w:val="en-US"/>
        </w:rPr>
        <w:t>has</w:t>
      </w:r>
      <w:proofErr w:type="gramEnd"/>
      <w:r w:rsidRPr="00FB58FA">
        <w:rPr>
          <w:rFonts w:cs="Arial"/>
          <w:lang w:val="en-US"/>
        </w:rPr>
        <w:t xml:space="preserve"> severe drawbacks, also reflected by the missing report on a reproduction of similar results in literature. In this work package we will investigate modified plasmon resonators that allow for a step-by-step optimization until spasing action can be observed. The approaches in the different tasks are based on our experimental and in particular our theoretical results (see also 3.3.1 and</w:t>
      </w:r>
      <w:r w:rsidRPr="00FB58FA">
        <w:rPr>
          <w:rFonts w:cs="Arial"/>
          <w:lang w:val="en-US"/>
        </w:rPr>
        <w:fldChar w:fldCharType="begin" w:fldLock="1"/>
      </w:r>
      <w:r w:rsidRPr="00FB58FA">
        <w:rPr>
          <w:rFonts w:cs="Arial"/>
          <w:lang w:val="en-US"/>
        </w:rPr>
        <w:instrText>ADDIN CSL_CITATION { "citationItems" : [ { "id" : "ITEM-1", "itemData" : { "author" : [ { "dropping-particle" : "", "family" : "Kewes", "given" : "G\u00fcnter", "non-dropping-particle" : "", "parse-names" : false, "suffix" : "" }, { "dropping-particle" : "", "family" : "Rodr\u00edguez-Oliveros", "given" : "Rogelio", "non-dropping-particle" : "", "parse-names" : false, "suffix" : "" }, { "dropping-particle" : "", "family" : "H\\\"ofner", "given" : "Kathrin", "non-dropping-particle" : "", "parse-names" : false, "suffix" : "" }, { "dropping-particle" : "", "family" : "Kuhlicke", "given" : "Alexander", "non-dropping-particle" : "", "parse-names" : false, "suffix" : "" }, { "dropping-particle" : "", "family" : "Benson", "given" : "Oliver", "non-dropping-particle" : "", "parse-names" : false, "suffix" : "" }, { "dropping-particle" : "", "family" : "Busch", "given" : "Kurt", "non-dropping-particle" : "", "parse-names" : false, "suffix" : "" } ], "container-title" : "arXic:1408.7054", "id" : "ITEM-1", "issued" : { "date-parts" : [ [ "2014", "8", "29" ] ] }, "title" : "Threshold Limitations of the SPASER", "type" : "article-journal" }, "uris" : [ "http://www.mendeley.com/documents/?uuid=c260f336-d57d-441a-8fa7-5461a22fb214" ] } ], "mendeley" : { "previouslyFormattedCitation" : "\u00a0[7]"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[7]</w:t>
      </w:r>
      <w:r w:rsidRPr="00FB58FA">
        <w:rPr>
          <w:rFonts w:cs="Arial"/>
          <w:lang w:val="en-US"/>
        </w:rPr>
        <w:fldChar w:fldCharType="end"/>
      </w:r>
      <w:r w:rsidRPr="00FB58FA">
        <w:rPr>
          <w:rFonts w:cs="Arial"/>
          <w:lang w:val="en-US"/>
        </w:rPr>
        <w:t xml:space="preserve">) of the first funding period. </w:t>
      </w:r>
    </w:p>
    <w:p w:rsidR="00B57209" w:rsidRPr="00FB58FA" w:rsidRDefault="00B57209" w:rsidP="00B57209">
      <w:pPr>
        <w:pStyle w:val="ErluterungenMuster0"/>
        <w:rPr>
          <w:rFonts w:cs="Arial"/>
          <w:b/>
          <w:bCs/>
          <w:color w:val="auto"/>
        </w:rPr>
      </w:pPr>
    </w:p>
    <w:p w:rsidR="00B57209" w:rsidRPr="00FB58FA" w:rsidRDefault="00B57209" w:rsidP="00B57209">
      <w:pPr>
        <w:pStyle w:val="ErluterungenMuster0"/>
        <w:rPr>
          <w:rFonts w:cs="Arial"/>
          <w:b/>
          <w:bCs/>
          <w:color w:val="auto"/>
        </w:rPr>
      </w:pPr>
      <w:r w:rsidRPr="00FB58FA">
        <w:rPr>
          <w:rFonts w:cs="Arial"/>
          <w:b/>
          <w:bCs/>
          <w:color w:val="auto"/>
        </w:rPr>
        <w:t>Task2.1 Numerical analysis of advanced spaser geometries</w:t>
      </w:r>
    </w:p>
    <w:p w:rsidR="00B57209" w:rsidRPr="00FB58FA" w:rsidRDefault="00B57209" w:rsidP="00B57209">
      <w:pPr>
        <w:jc w:val="both"/>
        <w:rPr>
          <w:rFonts w:cs="Arial"/>
          <w:lang w:val="en-US"/>
        </w:rPr>
      </w:pPr>
      <w:r w:rsidRPr="00FB58FA">
        <w:rPr>
          <w:rFonts w:cs="Arial"/>
          <w:lang w:val="en-US"/>
        </w:rPr>
        <w:t>We will follow a plasmonic cavity design that was reported in</w:t>
      </w:r>
      <w:r w:rsidRPr="00FB58FA">
        <w:rPr>
          <w:rFonts w:cs="Arial"/>
          <w:lang w:val="en-US"/>
        </w:rPr>
        <w:fldChar w:fldCharType="begin" w:fldLock="1"/>
      </w:r>
      <w:r w:rsidRPr="00FB58FA">
        <w:rPr>
          <w:rFonts w:cs="Arial"/>
          <w:lang w:val="en-US"/>
        </w:rPr>
        <w:instrText>ADDIN CSL_CITATION { "citationItems" : [ { "id" : "ITEM-1", "itemData" : { "DOI" : "10.1038/nphoton.2012.112", "ISSN" : "1749-4885", "author" : [ { "dropping-particle" : "", "family" : "Russell", "given" : "Kasey J.", "non-dropping-particle" : "", "parse-names" : false, "suffix" : "" }, { "dropping-particle" : "", "family" : "Liu", "given" : "Tsung-Li", "non-dropping-particle" : "", "parse-names" : false, "suffix" : "" }, { "dropping-particle" : "", "family" : "Cui", "given" : "Shanying", "non-dropping-particle" : "", "parse-names" : false, "suffix" : "" }, { "dropping-particle" : "", "family" : "Hu", "given" : "Evelyn L.", "non-dropping-particle" : "", "parse-names" : false, "suffix" : "" } ], "container-title" : "Nature Photonics", "id" : "ITEM-1", "issue" : "7", "issued" : { "date-parts" : [ [ "2012", "5", "27" ] ] }, "page" : "459-462", "publisher" : "Nature Publishing Group", "shortTitle" : "Nat Photon", "title" : "Large spontaneous emission enhancement in plasmonic nanocavities", "type" : "article-journal", "volume" : "6" }, "uris" : [ "http://www.mendeley.com/documents/?uuid=e9e65271-1b62-41ab-abc3-d4e27cc46f33" ] } ], "mendeley" : { "previouslyFormattedCitation" : "\u00a0[19]"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[19]</w:t>
      </w:r>
      <w:r w:rsidRPr="00FB58FA">
        <w:rPr>
          <w:rFonts w:cs="Arial"/>
          <w:lang w:val="en-US"/>
        </w:rPr>
        <w:fldChar w:fldCharType="end"/>
      </w:r>
      <w:r w:rsidRPr="00FB58FA">
        <w:rPr>
          <w:rFonts w:cs="Arial"/>
          <w:lang w:val="en-US"/>
        </w:rPr>
        <w:t xml:space="preserve">. It consists of a guided gap plasmon between a noble metal film and a metal nanowire (shown in </w:t>
      </w:r>
      <w:r w:rsidRPr="00FB58FA">
        <w:rPr>
          <w:rFonts w:cs="Arial"/>
          <w:lang w:val="en-US"/>
        </w:rPr>
        <w:fldChar w:fldCharType="begin"/>
      </w:r>
      <w:r w:rsidRPr="00FB58FA">
        <w:rPr>
          <w:rFonts w:cs="Arial"/>
          <w:lang w:val="en-US"/>
        </w:rPr>
        <w:instrText xml:space="preserve"> REF _Ref402877940 \h  \* MERGEFORMAT </w:instrText>
      </w:r>
      <w:r w:rsidRPr="00FB58FA">
        <w:rPr>
          <w:rFonts w:cs="Arial"/>
          <w:lang w:val="en-US"/>
        </w:rPr>
      </w:r>
      <w:r w:rsidRPr="00FB58FA">
        <w:rPr>
          <w:rFonts w:cs="Arial"/>
          <w:lang w:val="en-US"/>
        </w:rPr>
        <w:fldChar w:fldCharType="separate"/>
      </w:r>
      <w:r w:rsidR="002A02EF" w:rsidRPr="002A02EF">
        <w:rPr>
          <w:rFonts w:cs="Arial"/>
          <w:lang w:val="en-US"/>
        </w:rPr>
        <w:t xml:space="preserve">Figure </w:t>
      </w:r>
      <w:r w:rsidR="002A02EF" w:rsidRPr="002A02EF">
        <w:rPr>
          <w:rFonts w:cs="Arial"/>
          <w:noProof/>
          <w:lang w:val="en-US"/>
        </w:rPr>
        <w:t>8</w:t>
      </w:r>
      <w:r w:rsidRPr="00FB58FA">
        <w:rPr>
          <w:rFonts w:cs="Arial"/>
          <w:lang w:val="en-US"/>
        </w:rPr>
        <w:fldChar w:fldCharType="end"/>
      </w:r>
      <w:r w:rsidRPr="00FB58FA">
        <w:rPr>
          <w:rFonts w:cs="Arial"/>
          <w:lang w:val="en-US"/>
        </w:rPr>
        <w:t>).</w:t>
      </w:r>
    </w:p>
    <w:p w:rsidR="00B57209" w:rsidRPr="00FB58FA" w:rsidRDefault="00B57209" w:rsidP="00B57209">
      <w:pPr>
        <w:keepNext/>
        <w:jc w:val="center"/>
        <w:rPr>
          <w:rFonts w:cs="Arial"/>
        </w:rPr>
      </w:pPr>
      <w:r w:rsidRPr="00FB58FA">
        <w:rPr>
          <w:rFonts w:cs="Arial"/>
          <w:noProof/>
          <w:lang w:val="de-DE"/>
        </w:rPr>
        <w:lastRenderedPageBreak/>
        <w:drawing>
          <wp:inline distT="0" distB="0" distL="0" distR="0" wp14:anchorId="0174751C" wp14:editId="6BBD745B">
            <wp:extent cx="3924935" cy="1496060"/>
            <wp:effectExtent l="0" t="0" r="0" b="8890"/>
            <wp:docPr id="209" name="Grafik 3" descr="guided_modes_fig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guided_modes_figure.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924935" cy="1496060"/>
                    </a:xfrm>
                    <a:prstGeom prst="rect">
                      <a:avLst/>
                    </a:prstGeom>
                    <a:noFill/>
                    <a:ln>
                      <a:noFill/>
                    </a:ln>
                  </pic:spPr>
                </pic:pic>
              </a:graphicData>
            </a:graphic>
          </wp:inline>
        </w:drawing>
      </w:r>
    </w:p>
    <w:p w:rsidR="00B57209" w:rsidRPr="00FB58FA" w:rsidRDefault="00B57209" w:rsidP="00B57209">
      <w:pPr>
        <w:pStyle w:val="Beschriftung"/>
        <w:jc w:val="both"/>
        <w:rPr>
          <w:rFonts w:cs="Arial"/>
          <w:b/>
          <w:color w:val="auto"/>
        </w:rPr>
      </w:pPr>
      <w:bookmarkStart w:id="58" w:name="_Ref402877940"/>
      <w:r w:rsidRPr="00FB58FA">
        <w:rPr>
          <w:rFonts w:cs="Arial"/>
          <w:color w:val="auto"/>
        </w:rPr>
        <w:t xml:space="preserve">Figure </w:t>
      </w:r>
      <w:r w:rsidRPr="00FB58FA">
        <w:rPr>
          <w:rFonts w:cs="Arial"/>
          <w:color w:val="auto"/>
        </w:rPr>
        <w:fldChar w:fldCharType="begin"/>
      </w:r>
      <w:r w:rsidRPr="00FB58FA">
        <w:rPr>
          <w:rFonts w:cs="Arial"/>
          <w:color w:val="auto"/>
        </w:rPr>
        <w:instrText xml:space="preserve"> SEQ Figure \* ARABIC </w:instrText>
      </w:r>
      <w:r w:rsidRPr="00FB58FA">
        <w:rPr>
          <w:rFonts w:cs="Arial"/>
          <w:color w:val="auto"/>
        </w:rPr>
        <w:fldChar w:fldCharType="separate"/>
      </w:r>
      <w:r w:rsidR="002A02EF">
        <w:rPr>
          <w:rFonts w:cs="Arial"/>
          <w:noProof/>
          <w:color w:val="auto"/>
        </w:rPr>
        <w:t>8</w:t>
      </w:r>
      <w:r w:rsidRPr="00FB58FA">
        <w:rPr>
          <w:rFonts w:cs="Arial"/>
          <w:color w:val="auto"/>
        </w:rPr>
        <w:fldChar w:fldCharType="end"/>
      </w:r>
      <w:bookmarkEnd w:id="58"/>
      <w:r w:rsidRPr="00FB58FA">
        <w:rPr>
          <w:rFonts w:cs="Arial"/>
          <w:color w:val="auto"/>
        </w:rPr>
        <w:t>: Guided modes of plasmonic gap mode between a gold film and a gold nanowire calculated with FEM. Left: Electromagnetic field intensity distribution of a guided plasmon mode at a frequency corresponding to 650 nm photon wavelength in air, a nanowire diameter of 75 nm and a gap width of 35 nm. Right: Effective refractive index n</w:t>
      </w:r>
      <w:r w:rsidRPr="00FB58FA">
        <w:rPr>
          <w:rFonts w:cs="Arial"/>
          <w:color w:val="auto"/>
          <w:vertAlign w:val="subscript"/>
        </w:rPr>
        <w:t>eff</w:t>
      </w:r>
      <w:r w:rsidRPr="00FB58FA">
        <w:rPr>
          <w:rFonts w:cs="Arial"/>
          <w:color w:val="auto"/>
        </w:rPr>
        <w:t xml:space="preserve"> of guided gap modes (same frequency like left figure) as a function of gap width. High real parts correspond to a </w:t>
      </w:r>
      <w:proofErr w:type="gramStart"/>
      <w:r w:rsidRPr="00FB58FA">
        <w:rPr>
          <w:rFonts w:cs="Arial"/>
          <w:color w:val="auto"/>
        </w:rPr>
        <w:t>high energy</w:t>
      </w:r>
      <w:proofErr w:type="gramEnd"/>
      <w:r w:rsidRPr="00FB58FA">
        <w:rPr>
          <w:rFonts w:cs="Arial"/>
          <w:color w:val="auto"/>
        </w:rPr>
        <w:t xml:space="preserve"> concentration inside the gap, high imaginary parts correspond to increased propagation losses.</w:t>
      </w:r>
    </w:p>
    <w:p w:rsidR="00B57209" w:rsidRPr="00FB58FA" w:rsidRDefault="00B57209" w:rsidP="00B57209">
      <w:pPr>
        <w:jc w:val="both"/>
        <w:rPr>
          <w:rFonts w:cs="Arial"/>
          <w:lang w:val="en-US"/>
        </w:rPr>
      </w:pPr>
      <w:r w:rsidRPr="00FB58FA">
        <w:rPr>
          <w:rFonts w:cs="Arial"/>
          <w:lang w:val="en-US"/>
        </w:rPr>
        <w:t xml:space="preserve">The gain medium can be placed inside the gap. The enhanced fluorescence in [19] showing a Fabry-Perot-like modulated spectrum is a clear spectral signature of gain-to-cavity coupling. This coupling can then be optimized until spasing is reached eventually. Starting with numerical finite element simulations </w:t>
      </w:r>
      <w:r w:rsidRPr="00FB58FA">
        <w:rPr>
          <w:rFonts w:cs="Arial"/>
          <w:b/>
          <w:bCs/>
          <w:lang w:val="en-US"/>
        </w:rPr>
        <w:t>HUB</w:t>
      </w:r>
      <w:r w:rsidRPr="00FB58FA">
        <w:rPr>
          <w:rFonts w:cs="Arial"/>
          <w:lang w:val="en-US"/>
        </w:rPr>
        <w:t xml:space="preserve"> will investigated possible designs on the basis of gold nanostructures (nanowires) and high quality films. High quality refers to mono-crystalline metal films that can be realized, e.g., by gold flakes. </w:t>
      </w:r>
      <w:r w:rsidRPr="00FB58FA">
        <w:rPr>
          <w:rFonts w:cs="Arial"/>
          <w:lang w:val="en-US"/>
        </w:rPr>
        <w:fldChar w:fldCharType="begin"/>
      </w:r>
      <w:r w:rsidRPr="00FB58FA">
        <w:rPr>
          <w:rFonts w:cs="Arial"/>
          <w:lang w:val="en-US"/>
        </w:rPr>
        <w:instrText xml:space="preserve"> REF _Ref402877940 \h  \* MERGEFORMAT </w:instrText>
      </w:r>
      <w:r w:rsidRPr="00FB58FA">
        <w:rPr>
          <w:rFonts w:cs="Arial"/>
          <w:lang w:val="en-US"/>
        </w:rPr>
      </w:r>
      <w:r w:rsidRPr="00FB58FA">
        <w:rPr>
          <w:rFonts w:cs="Arial"/>
          <w:lang w:val="en-US"/>
        </w:rPr>
        <w:fldChar w:fldCharType="separate"/>
      </w:r>
      <w:r w:rsidR="002A02EF" w:rsidRPr="002A02EF">
        <w:rPr>
          <w:rFonts w:cs="Arial"/>
          <w:lang w:val="en-US"/>
        </w:rPr>
        <w:t xml:space="preserve">Figure </w:t>
      </w:r>
      <w:r w:rsidR="002A02EF" w:rsidRPr="002A02EF">
        <w:rPr>
          <w:rFonts w:cs="Arial"/>
          <w:noProof/>
          <w:lang w:val="en-US"/>
        </w:rPr>
        <w:t>8</w:t>
      </w:r>
      <w:r w:rsidRPr="00FB58FA">
        <w:rPr>
          <w:rFonts w:cs="Arial"/>
          <w:lang w:val="en-US"/>
        </w:rPr>
        <w:fldChar w:fldCharType="end"/>
      </w:r>
      <w:r w:rsidRPr="00FB58FA">
        <w:rPr>
          <w:rFonts w:cs="Arial"/>
          <w:lang w:val="en-US"/>
        </w:rPr>
        <w:t xml:space="preserve"> shows the principle design of the spaser structure to </w:t>
      </w:r>
      <w:proofErr w:type="gramStart"/>
      <w:r w:rsidRPr="00FB58FA">
        <w:rPr>
          <w:rFonts w:cs="Arial"/>
          <w:lang w:val="en-US"/>
        </w:rPr>
        <w:t>be investigated</w:t>
      </w:r>
      <w:proofErr w:type="gramEnd"/>
      <w:r w:rsidRPr="00FB58FA">
        <w:rPr>
          <w:rFonts w:cs="Arial"/>
          <w:lang w:val="en-US"/>
        </w:rPr>
        <w:t xml:space="preserve"> in this task together with first preliminary calculations of properties of a guided gap-plasmon mode. </w:t>
      </w:r>
    </w:p>
    <w:p w:rsidR="00B57209" w:rsidRPr="00FB58FA" w:rsidRDefault="00B57209" w:rsidP="00B57209">
      <w:pPr>
        <w:pStyle w:val="Beschriftung"/>
        <w:jc w:val="both"/>
        <w:rPr>
          <w:rFonts w:cs="Arial"/>
          <w:b/>
          <w:bCs/>
          <w:color w:val="auto"/>
          <w:lang w:val="en-US"/>
        </w:rPr>
      </w:pPr>
      <w:r w:rsidRPr="00FB58FA">
        <w:rPr>
          <w:rFonts w:cs="Arial"/>
          <w:color w:val="auto"/>
          <w:sz w:val="20"/>
          <w:szCs w:val="20"/>
          <w:lang w:val="en-US"/>
        </w:rPr>
        <w:t>Adjusting the gap width, the amount of guided power in the gap can be controlled, which gives a qualitative estimate for the efficiency of gain-to-plasmon coupling. Appropriate emitter-free spacing layers have to be considered and implemented (task 2.2) that separate the gain medium from the gold.</w:t>
      </w:r>
      <w:r w:rsidRPr="00FB58FA">
        <w:rPr>
          <w:rFonts w:cs="Arial"/>
          <w:color w:val="auto"/>
        </w:rPr>
        <w:t xml:space="preserve">  </w:t>
      </w:r>
    </w:p>
    <w:p w:rsidR="00B57209" w:rsidRPr="00FB58FA" w:rsidRDefault="00B57209" w:rsidP="00B57209">
      <w:pPr>
        <w:pStyle w:val="ErluterungenMuster0"/>
        <w:jc w:val="both"/>
        <w:rPr>
          <w:rFonts w:cs="Arial"/>
          <w:b/>
          <w:bCs/>
          <w:color w:val="auto"/>
        </w:rPr>
      </w:pPr>
      <w:r w:rsidRPr="00FB58FA">
        <w:rPr>
          <w:rFonts w:cs="Arial"/>
          <w:b/>
          <w:bCs/>
          <w:color w:val="auto"/>
        </w:rPr>
        <w:t>Task2.2 Synthesis of organic-plasmonic structures – from single molecules to spaser geometries</w:t>
      </w:r>
    </w:p>
    <w:p w:rsidR="00B57209" w:rsidRPr="00FB58FA" w:rsidRDefault="00B57209" w:rsidP="00B57209">
      <w:pPr>
        <w:pStyle w:val="StandardWeb"/>
        <w:spacing w:before="0" w:beforeAutospacing="0" w:after="120" w:afterAutospacing="0"/>
        <w:jc w:val="both"/>
        <w:rPr>
          <w:rFonts w:ascii="Arial" w:hAnsi="Arial" w:cs="Arial"/>
          <w:sz w:val="20"/>
          <w:szCs w:val="20"/>
          <w:lang w:val="en-GB"/>
        </w:rPr>
      </w:pPr>
      <w:r w:rsidRPr="00FB58FA">
        <w:rPr>
          <w:rFonts w:ascii="Arial" w:hAnsi="Arial" w:cs="Arial"/>
          <w:sz w:val="20"/>
          <w:szCs w:val="20"/>
          <w:lang w:val="en-GB"/>
        </w:rPr>
        <w:t xml:space="preserve">Similar as in work package WP1 synthesis of optimized metal-organic structures is a key issue in the work package WP2. In this task there are two approaches: </w:t>
      </w:r>
    </w:p>
    <w:p w:rsidR="00B57209" w:rsidRPr="00FB58FA" w:rsidRDefault="00B57209" w:rsidP="00B57209">
      <w:pPr>
        <w:pStyle w:val="StandardWeb"/>
        <w:overflowPunct w:val="0"/>
        <w:autoSpaceDE w:val="0"/>
        <w:autoSpaceDN w:val="0"/>
        <w:adjustRightInd w:val="0"/>
        <w:spacing w:before="0" w:beforeAutospacing="0" w:after="0" w:afterAutospacing="0"/>
        <w:jc w:val="both"/>
        <w:textAlignment w:val="baseline"/>
        <w:rPr>
          <w:rFonts w:ascii="Arial" w:hAnsi="Arial" w:cs="Arial"/>
          <w:i/>
          <w:iCs/>
          <w:sz w:val="20"/>
          <w:szCs w:val="20"/>
          <w:lang w:val="en-GB"/>
        </w:rPr>
      </w:pPr>
      <w:r w:rsidRPr="00FB58FA">
        <w:rPr>
          <w:rFonts w:ascii="Arial" w:hAnsi="Arial" w:cs="Arial"/>
          <w:i/>
          <w:iCs/>
          <w:sz w:val="20"/>
          <w:szCs w:val="20"/>
          <w:lang w:val="en-GB"/>
        </w:rPr>
        <w:t>Approach A: Core-shell gold-silica nanorods on Layer-by-Layer adsorbed polymer films</w:t>
      </w:r>
    </w:p>
    <w:p w:rsidR="00B57209" w:rsidRPr="00FB58FA" w:rsidRDefault="00B57209" w:rsidP="00B57209">
      <w:pPr>
        <w:pStyle w:val="StandardWeb"/>
        <w:spacing w:before="0" w:beforeAutospacing="0" w:after="120" w:afterAutospacing="0"/>
        <w:jc w:val="both"/>
        <w:rPr>
          <w:rFonts w:ascii="Arial" w:hAnsi="Arial" w:cs="Arial"/>
          <w:sz w:val="20"/>
          <w:szCs w:val="20"/>
          <w:lang w:val="en-GB"/>
        </w:rPr>
      </w:pPr>
      <w:r w:rsidRPr="00FB58FA">
        <w:rPr>
          <w:rFonts w:ascii="Arial" w:hAnsi="Arial" w:cs="Arial"/>
          <w:sz w:val="20"/>
          <w:szCs w:val="20"/>
          <w:lang w:val="en-GB"/>
        </w:rPr>
        <w:t xml:space="preserve">A system consisting of adsorbed polyelectrolytes on a gold substrate will be prepared via the layer-by-layer approach at </w:t>
      </w:r>
      <w:r w:rsidRPr="00FB58FA">
        <w:rPr>
          <w:rFonts w:ascii="Arial" w:hAnsi="Arial" w:cs="Arial"/>
          <w:b/>
          <w:bCs/>
          <w:sz w:val="20"/>
          <w:szCs w:val="20"/>
          <w:lang w:val="en-GB"/>
        </w:rPr>
        <w:t>HZB</w:t>
      </w:r>
      <w:r w:rsidRPr="00FB58FA">
        <w:rPr>
          <w:rFonts w:ascii="Arial" w:hAnsi="Arial" w:cs="Arial"/>
          <w:sz w:val="20"/>
          <w:szCs w:val="20"/>
          <w:lang w:val="en-GB"/>
        </w:rPr>
        <w:t xml:space="preserve"> and </w:t>
      </w:r>
      <w:r w:rsidRPr="00FB58FA">
        <w:rPr>
          <w:rFonts w:ascii="Arial" w:hAnsi="Arial" w:cs="Arial"/>
          <w:b/>
          <w:bCs/>
          <w:sz w:val="20"/>
          <w:szCs w:val="20"/>
          <w:lang w:val="en-GB"/>
        </w:rPr>
        <w:t>HUB</w:t>
      </w:r>
      <w:r w:rsidRPr="00FB58FA">
        <w:rPr>
          <w:rFonts w:ascii="Arial" w:hAnsi="Arial" w:cs="Arial"/>
          <w:sz w:val="20"/>
          <w:szCs w:val="20"/>
          <w:lang w:val="en-GB"/>
        </w:rPr>
        <w:t xml:space="preserve">. This allows for excellent control of the polymer film thickness. Then, the gold-silica core-shell nanorods will be spin-coated on the top. Film thicknesses will be determined by ellipsometry in cooperation with project </w:t>
      </w:r>
      <w:r w:rsidRPr="00FB58FA">
        <w:rPr>
          <w:rFonts w:ascii="Arial" w:hAnsi="Arial" w:cs="Arial"/>
          <w:b/>
          <w:bCs/>
          <w:sz w:val="20"/>
          <w:szCs w:val="20"/>
          <w:lang w:val="en-GB"/>
        </w:rPr>
        <w:t>A6</w:t>
      </w:r>
      <w:r w:rsidRPr="00FB58FA">
        <w:rPr>
          <w:rFonts w:ascii="Arial" w:hAnsi="Arial" w:cs="Arial"/>
          <w:sz w:val="20"/>
          <w:szCs w:val="20"/>
          <w:lang w:val="en-GB"/>
        </w:rPr>
        <w:t xml:space="preserve"> (Kirstein/Rabe). Dye molecules, such as Alexa Fluor 532 and Atto Rho101, will be used. Core-shell gold-silica nanorods that match the emission of the two dyes will be fabricated by </w:t>
      </w:r>
      <w:r w:rsidRPr="00FB58FA">
        <w:rPr>
          <w:rFonts w:ascii="Arial" w:hAnsi="Arial" w:cs="Arial"/>
          <w:b/>
          <w:bCs/>
          <w:sz w:val="20"/>
          <w:szCs w:val="20"/>
          <w:lang w:val="en-GB"/>
        </w:rPr>
        <w:t>HZB</w:t>
      </w:r>
      <w:r w:rsidRPr="00FB58FA">
        <w:rPr>
          <w:rFonts w:ascii="Arial" w:hAnsi="Arial" w:cs="Arial"/>
          <w:sz w:val="20"/>
          <w:szCs w:val="20"/>
          <w:lang w:val="en-GB"/>
        </w:rPr>
        <w:t xml:space="preserve">. Synthesis will go hand-in-hand with the simulations (task 2.1) and the experiments (task 2.3). </w:t>
      </w:r>
    </w:p>
    <w:p w:rsidR="00B57209" w:rsidRPr="00FB58FA" w:rsidRDefault="00B57209" w:rsidP="00B57209">
      <w:pPr>
        <w:jc w:val="both"/>
        <w:rPr>
          <w:rFonts w:cs="Arial"/>
          <w:i/>
          <w:iCs/>
        </w:rPr>
      </w:pPr>
      <w:r w:rsidRPr="00FB58FA">
        <w:rPr>
          <w:rFonts w:cs="Arial"/>
          <w:i/>
          <w:iCs/>
        </w:rPr>
        <w:t xml:space="preserve">Approach B: </w:t>
      </w:r>
      <w:r w:rsidRPr="00FB58FA">
        <w:rPr>
          <w:rFonts w:cs="Arial"/>
          <w:i/>
          <w:iCs/>
          <w:lang w:val="en-US"/>
        </w:rPr>
        <w:t>Molecular beam deposition of stable organic molecule layers</w:t>
      </w:r>
    </w:p>
    <w:p w:rsidR="00B57209" w:rsidRPr="00FB58FA" w:rsidRDefault="00B57209" w:rsidP="00B57209">
      <w:pPr>
        <w:spacing w:after="120"/>
        <w:jc w:val="both"/>
        <w:rPr>
          <w:rFonts w:cs="Arial"/>
        </w:rPr>
      </w:pPr>
      <w:r w:rsidRPr="00FB58FA">
        <w:rPr>
          <w:rFonts w:cs="Arial"/>
          <w:lang w:val="en-US"/>
        </w:rPr>
        <w:t xml:space="preserve">This novel approach aims at the fabrication of molecule layers with ultra-low densities allowing for single molecule studies. </w:t>
      </w:r>
      <w:r w:rsidRPr="00FB58FA">
        <w:rPr>
          <w:rFonts w:cs="Arial"/>
        </w:rPr>
        <w:t xml:space="preserve">Utilizing molecular beam deposition (in collaboration of </w:t>
      </w:r>
      <w:r w:rsidRPr="00FB58FA">
        <w:rPr>
          <w:rFonts w:cs="Arial"/>
          <w:b/>
          <w:bCs/>
        </w:rPr>
        <w:t>HUB</w:t>
      </w:r>
      <w:r w:rsidRPr="00FB58FA">
        <w:rPr>
          <w:rFonts w:cs="Arial"/>
        </w:rPr>
        <w:t xml:space="preserve"> with </w:t>
      </w:r>
      <w:r w:rsidRPr="00FB58FA">
        <w:rPr>
          <w:rFonts w:cs="Arial"/>
          <w:b/>
          <w:bCs/>
        </w:rPr>
        <w:t>B3</w:t>
      </w:r>
      <w:r w:rsidRPr="00FB58FA">
        <w:rPr>
          <w:rFonts w:cs="Arial"/>
        </w:rPr>
        <w:t xml:space="preserve"> (Blumstengel)), we will grow layers of stable organic molecules in host matrices with controllable density. In the first funding period we have realized single molecule studies on dibenzoterylene (DBT) embedded in an anthracene host matrix</w:t>
      </w:r>
      <w:r w:rsidRPr="00FB58FA">
        <w:rPr>
          <w:rFonts w:cs="Arial"/>
        </w:rPr>
        <w:fldChar w:fldCharType="begin" w:fldLock="1"/>
      </w:r>
      <w:r w:rsidRPr="00FB58FA">
        <w:rPr>
          <w:rFonts w:cs="Arial"/>
        </w:rPr>
        <w:instrText>ADDIN CSL_CITATION { "citationItems" : [ { "id" : "ITEM-1", "itemData" : { "DOI" : "10.1364/OE.18.006577", "ISSN" : "1094-4087", "PMID" : "20389681", "abstract" : "We investigate the optical properties of Dibenzoterrylene (DBT) molecules in a spin-coated crystalline film of anthracence. By performing single molecule studies, we show that the dipole moments of the DBT molecules are oriented parallel to the plane of the film. Despite a film thickness of only 20 nm, we observe an exceptional photostability at room temperature and photon count rates around 10(6) per second from a single molecule. These properties together with an emission wavelength around 800 nm make this system attractive for applications in nanophotonics and quantum optics.", "author" : [ { "dropping-particle" : "", "family" : "Toninelli", "given" : "C", "non-dropping-particle" : "", "parse-names" : false, "suffix" : "" }, { "dropping-particle" : "", "family" : "Early", "given" : "K", "non-dropping-particle" : "", "parse-names" : false, "suffix" : "" }, { "dropping-particle" : "", "family" : "Bremi", "given" : "J", "non-dropping-particle" : "", "parse-names" : false, "suffix" : "" }, { "dropping-particle" : "", "family" : "Renn", "given" : "A", "non-dropping-particle" : "", "parse-names" : false, "suffix" : "" }, { "dropping-particle" : "", "family" : "G\u00f6tzinger", "given" : "S", "non-dropping-particle" : "", "parse-names" : false, "suffix" : "" }, { "dropping-particle" : "", "family" : "Sandoghdar", "given" : "V", "non-dropping-particle" : "", "parse-names" : false, "suffix" : "" } ], "container-title" : "Optics express", "id" : "ITEM-1", "issue" : "7", "issued" : { "date-parts" : [ [ "2010", "3", "29" ] ] }, "page" : "6577-82", "publisher" : "OSA", "shortTitle" : "Opt. Express", "title" : "Near-infrared single-photons from aligned molecules in ultrathin crystalline films at room temperature.", "type" : "article-journal", "volume" : "18" }, "uris" : [ "http://www.mendeley.com/documents/?uuid=881fda77-21fd-4e8a-b179-4971dd460519" ] } ], "mendeley" : { "previouslyFormattedCitation" : "\u00a0[20]" }, "properties" : { "noteIndex" : 0 }, "schema" : "https://github.com/citation-style-language/schema/raw/master/csl-citation.json" }</w:instrText>
      </w:r>
      <w:r w:rsidRPr="00FB58FA">
        <w:rPr>
          <w:rFonts w:cs="Arial"/>
        </w:rPr>
        <w:fldChar w:fldCharType="separate"/>
      </w:r>
      <w:r w:rsidRPr="00FB58FA">
        <w:rPr>
          <w:rFonts w:cs="Arial"/>
          <w:noProof/>
        </w:rPr>
        <w:t> [20]</w:t>
      </w:r>
      <w:r w:rsidRPr="00FB58FA">
        <w:rPr>
          <w:rFonts w:cs="Arial"/>
        </w:rPr>
        <w:fldChar w:fldCharType="end"/>
      </w:r>
      <w:r w:rsidRPr="00FB58FA">
        <w:rPr>
          <w:rFonts w:cs="Arial"/>
        </w:rPr>
        <w:t xml:space="preserve">. Samples have been fabricated via spin-coating or by sublimation. A goal of the molecular deposition technique is to fabricate very thin layers of the host matrix and to embed molecules at a very low density. The technique allows in principle for deposition on various substrates, e.g. on substrates with gold films or gold flakes. In this way, structures like the one shown in </w:t>
      </w:r>
      <w:r w:rsidRPr="00FB58FA">
        <w:rPr>
          <w:rFonts w:cs="Arial"/>
        </w:rPr>
        <w:fldChar w:fldCharType="begin"/>
      </w:r>
      <w:r w:rsidRPr="00FB58FA">
        <w:rPr>
          <w:rFonts w:cs="Arial"/>
        </w:rPr>
        <w:instrText xml:space="preserve"> REF _Ref402877940 \h </w:instrText>
      </w:r>
      <w:r w:rsidR="00FB58FA">
        <w:rPr>
          <w:rFonts w:cs="Arial"/>
        </w:rPr>
        <w:instrText xml:space="preserve"> \* MERGEFORMAT </w:instrText>
      </w:r>
      <w:r w:rsidRPr="00FB58FA">
        <w:rPr>
          <w:rFonts w:cs="Arial"/>
        </w:rPr>
      </w:r>
      <w:r w:rsidRPr="00FB58FA">
        <w:rPr>
          <w:rFonts w:cs="Arial"/>
        </w:rPr>
        <w:fldChar w:fldCharType="separate"/>
      </w:r>
      <w:r w:rsidR="002A02EF" w:rsidRPr="00FB58FA">
        <w:rPr>
          <w:rFonts w:cs="Arial"/>
        </w:rPr>
        <w:t xml:space="preserve">Figure </w:t>
      </w:r>
      <w:r w:rsidR="002A02EF">
        <w:rPr>
          <w:rFonts w:cs="Arial"/>
          <w:noProof/>
        </w:rPr>
        <w:t>8</w:t>
      </w:r>
      <w:r w:rsidRPr="00FB58FA">
        <w:rPr>
          <w:rFonts w:cs="Arial"/>
        </w:rPr>
        <w:fldChar w:fldCharType="end"/>
      </w:r>
      <w:r w:rsidRPr="00FB58FA">
        <w:rPr>
          <w:rFonts w:cs="Arial"/>
        </w:rPr>
        <w:t xml:space="preserve"> (in task 2.1) can be fabricated, but complementary to approach A with a very low density.    </w:t>
      </w:r>
    </w:p>
    <w:p w:rsidR="00B57209" w:rsidRPr="00FB58FA" w:rsidRDefault="00B57209" w:rsidP="00B57209">
      <w:pPr>
        <w:pStyle w:val="ErluterungenMuster0"/>
        <w:rPr>
          <w:rFonts w:cs="Arial"/>
          <w:color w:val="auto"/>
          <w:sz w:val="22"/>
          <w:szCs w:val="22"/>
        </w:rPr>
      </w:pPr>
    </w:p>
    <w:p w:rsidR="00B57209" w:rsidRPr="00FB58FA" w:rsidRDefault="00B57209" w:rsidP="00B57209">
      <w:pPr>
        <w:pStyle w:val="ErluterungenMuster0"/>
        <w:jc w:val="both"/>
        <w:rPr>
          <w:rFonts w:cs="Arial"/>
          <w:color w:val="auto"/>
        </w:rPr>
      </w:pPr>
      <w:r w:rsidRPr="00FB58FA">
        <w:rPr>
          <w:rFonts w:cs="Arial"/>
          <w:b/>
          <w:bCs/>
          <w:color w:val="auto"/>
        </w:rPr>
        <w:t xml:space="preserve">Task2.3 </w:t>
      </w:r>
      <w:proofErr w:type="gramStart"/>
      <w:r w:rsidRPr="00FB58FA">
        <w:rPr>
          <w:rFonts w:cs="Arial"/>
          <w:b/>
          <w:bCs/>
          <w:color w:val="auto"/>
        </w:rPr>
        <w:t>Exploring</w:t>
      </w:r>
      <w:proofErr w:type="gramEnd"/>
      <w:r w:rsidRPr="00FB58FA">
        <w:rPr>
          <w:rFonts w:cs="Arial"/>
          <w:b/>
          <w:bCs/>
          <w:color w:val="auto"/>
        </w:rPr>
        <w:t xml:space="preserve"> coupling regimes of organic molecules to plasmon structures</w:t>
      </w:r>
    </w:p>
    <w:p w:rsidR="00B57209" w:rsidRPr="00FB58FA" w:rsidRDefault="00B57209" w:rsidP="00B57209">
      <w:pPr>
        <w:jc w:val="both"/>
        <w:rPr>
          <w:rFonts w:cs="Arial"/>
        </w:rPr>
      </w:pPr>
      <w:r w:rsidRPr="00FB58FA">
        <w:rPr>
          <w:rFonts w:cs="Arial"/>
        </w:rPr>
        <w:t xml:space="preserve">This task concentrates on the experimental studies of the systems described in task 2.1 and 2.2. </w:t>
      </w:r>
      <w:r w:rsidRPr="00FB58FA">
        <w:rPr>
          <w:rFonts w:cs="Arial"/>
          <w:b/>
          <w:bCs/>
        </w:rPr>
        <w:t>HUB</w:t>
      </w:r>
      <w:r w:rsidRPr="00FB58FA">
        <w:rPr>
          <w:rFonts w:cs="Arial"/>
        </w:rPr>
        <w:t xml:space="preserve"> and </w:t>
      </w:r>
      <w:r w:rsidRPr="00FB58FA">
        <w:rPr>
          <w:rFonts w:cs="Arial"/>
          <w:b/>
          <w:bCs/>
        </w:rPr>
        <w:t>HZB</w:t>
      </w:r>
      <w:r w:rsidRPr="00FB58FA">
        <w:rPr>
          <w:rFonts w:cs="Arial"/>
        </w:rPr>
        <w:t xml:space="preserve"> will explore two extreme regimes of coupling. One is the high-density regime aiming at spasing action. The high-density samples will be optimized as described above to observe coherent gain and eventually spasing. Aside from an excellent control of the parameters (spaser resonance, spaser mode, </w:t>
      </w:r>
      <w:proofErr w:type="gramStart"/>
      <w:r w:rsidRPr="00FB58FA">
        <w:rPr>
          <w:rFonts w:cs="Arial"/>
        </w:rPr>
        <w:t>spacer</w:t>
      </w:r>
      <w:proofErr w:type="gramEnd"/>
      <w:r w:rsidRPr="00FB58FA">
        <w:rPr>
          <w:rFonts w:cs="Arial"/>
        </w:rPr>
        <w:t xml:space="preserve"> layers) the wave-guide-like character of the spaser structure will facilitate outcoupling of coherent plasmons to adjacent plasmon waveguides. In order to achieve this, plasmon waveguides on metal films will be investigated in cooperation with project </w:t>
      </w:r>
      <w:r w:rsidRPr="00FB58FA">
        <w:rPr>
          <w:rFonts w:cs="Arial"/>
          <w:b/>
          <w:bCs/>
        </w:rPr>
        <w:t>A11</w:t>
      </w:r>
      <w:r w:rsidRPr="00FB58FA">
        <w:rPr>
          <w:rFonts w:cs="Arial"/>
        </w:rPr>
        <w:t xml:space="preserve"> (Christiansen). Electron beam lithography and focussed ion beam milling are available fabrication tools.    </w:t>
      </w:r>
    </w:p>
    <w:p w:rsidR="00B57209" w:rsidRPr="00FB58FA" w:rsidRDefault="00B57209" w:rsidP="00B57209">
      <w:pPr>
        <w:spacing w:after="120"/>
        <w:jc w:val="both"/>
        <w:rPr>
          <w:rFonts w:cs="Arial"/>
        </w:rPr>
      </w:pPr>
      <w:r w:rsidRPr="00FB58FA">
        <w:rPr>
          <w:rFonts w:cs="Arial"/>
        </w:rPr>
        <w:t xml:space="preserve">The other regime concerns single or few molecules coupled to a plasmonic structure. With stable single molecule samples as fabricated in task 2.2 modification of the photo-physics when coupling to the plasmonic near-field can be studied in detail. Appropriate configurations can be obtained either by randomly distributing </w:t>
      </w:r>
      <w:r w:rsidRPr="00FB58FA">
        <w:rPr>
          <w:rFonts w:cs="Arial"/>
        </w:rPr>
        <w:lastRenderedPageBreak/>
        <w:t xml:space="preserve">the gold nanorods (e.g. by spin-coating) on a low-density molecule sample and select nanorods with one or few molecules in the near-field. Alternatively atomic force microscopy (AFM) nanomanipulation as developed in the first funding period in project </w:t>
      </w:r>
      <w:r w:rsidRPr="00FB58FA">
        <w:rPr>
          <w:rFonts w:cs="Arial"/>
          <w:b/>
          <w:bCs/>
        </w:rPr>
        <w:t>B1</w:t>
      </w:r>
      <w:r w:rsidRPr="00FB58FA">
        <w:rPr>
          <w:rFonts w:cs="Arial"/>
        </w:rPr>
        <w:t xml:space="preserve"> (Aichele/Benson) will be used. Modification of the lifetime, radiative emission rate, and the quantum efficiency of single molecules coupled to the plasmonic near-field will be quantified by time-resolved single photon counting. The wave-guide-like extended mode of the gold nanorods is also ideally suited to study collective effects between two or few molecules sharing a common plasmon mode. The studies will be of high relevance for the theory projects </w:t>
      </w:r>
      <w:r w:rsidRPr="00FB58FA">
        <w:rPr>
          <w:rFonts w:cs="Arial"/>
          <w:b/>
          <w:bCs/>
        </w:rPr>
        <w:t>B10</w:t>
      </w:r>
      <w:r w:rsidRPr="00FB58FA">
        <w:rPr>
          <w:rFonts w:cs="Arial"/>
        </w:rPr>
        <w:t xml:space="preserve"> (Busch) and </w:t>
      </w:r>
      <w:r w:rsidRPr="00FB58FA">
        <w:rPr>
          <w:rFonts w:cs="Arial"/>
          <w:b/>
          <w:bCs/>
        </w:rPr>
        <w:t>B12</w:t>
      </w:r>
      <w:r w:rsidRPr="00FB58FA">
        <w:rPr>
          <w:rFonts w:cs="Arial"/>
        </w:rPr>
        <w:t xml:space="preserve"> (Knorr/Richter). The system may be regarded as a model system to study transfer processes between molecules and nanoplasmonic structures as investigated in </w:t>
      </w:r>
      <w:r w:rsidRPr="00FB58FA">
        <w:rPr>
          <w:rFonts w:cs="Arial"/>
          <w:b/>
          <w:bCs/>
        </w:rPr>
        <w:t>B6</w:t>
      </w:r>
      <w:r w:rsidRPr="00FB58FA">
        <w:rPr>
          <w:rFonts w:cs="Arial"/>
        </w:rPr>
        <w:t xml:space="preserve"> (May). Even a ‘simple’, but well controllable geometry, i.e. a single molecule close to metal surface, will provide valuable information on the energy level alignment occurring at organic-metal hybrid interfaces.   </w:t>
      </w:r>
    </w:p>
    <w:p w:rsidR="00B57209" w:rsidRPr="00FB58FA" w:rsidRDefault="00B57209" w:rsidP="00B57209">
      <w:pPr>
        <w:spacing w:after="120"/>
        <w:jc w:val="both"/>
        <w:rPr>
          <w:rFonts w:cs="Arial"/>
          <w:b/>
          <w:bCs/>
          <w:highlight w:val="red"/>
        </w:rPr>
      </w:pPr>
      <w:r w:rsidRPr="00FB58FA">
        <w:rPr>
          <w:rFonts w:cs="Arial"/>
          <w:u w:val="single"/>
        </w:rPr>
        <w:t xml:space="preserve">A key goal of this work package is to investigate the coupling of organic molecules to the plasmonic near-field from the regime of single or few-molecule coupling up to coherent amplification in spasing action.  </w:t>
      </w:r>
    </w:p>
    <w:p w:rsidR="00B57209" w:rsidRPr="00FB58FA" w:rsidRDefault="00B57209" w:rsidP="00B57209">
      <w:pPr>
        <w:spacing w:after="120"/>
        <w:rPr>
          <w:rFonts w:cs="Arial"/>
          <w:b/>
          <w:bCs/>
        </w:rPr>
      </w:pPr>
    </w:p>
    <w:p w:rsidR="00B57209" w:rsidRPr="00FB58FA" w:rsidRDefault="00B57209" w:rsidP="00B57209">
      <w:pPr>
        <w:jc w:val="both"/>
        <w:rPr>
          <w:rFonts w:cs="Arial"/>
          <w:b/>
          <w:bCs/>
        </w:rPr>
      </w:pPr>
      <w:r w:rsidRPr="00FB58FA">
        <w:rPr>
          <w:rFonts w:cs="Arial"/>
          <w:b/>
          <w:bCs/>
        </w:rPr>
        <w:t>WP3 – Organic/dielectric nanolasers</w:t>
      </w:r>
    </w:p>
    <w:p w:rsidR="00B57209" w:rsidRPr="00FB58FA" w:rsidRDefault="00B57209" w:rsidP="00B57209">
      <w:pPr>
        <w:overflowPunct/>
        <w:jc w:val="both"/>
        <w:textAlignment w:val="auto"/>
        <w:rPr>
          <w:rFonts w:cs="Arial"/>
        </w:rPr>
      </w:pPr>
      <w:r w:rsidRPr="00FB58FA">
        <w:rPr>
          <w:rFonts w:cs="Arial"/>
        </w:rPr>
        <w:t xml:space="preserve">While the potential relevance of the spaser concept is out of question, spasers inevitably suffer from high thresholds that could only be reduced when demanding fabrication requirements have been employed. As described in </w:t>
      </w:r>
      <w:r w:rsidRPr="00FB58FA">
        <w:rPr>
          <w:rFonts w:cs="Arial"/>
          <w:b/>
          <w:bCs/>
        </w:rPr>
        <w:t>3.3.1</w:t>
      </w:r>
      <w:r w:rsidRPr="00FB58FA">
        <w:rPr>
          <w:rFonts w:cs="Arial"/>
        </w:rPr>
        <w:t xml:space="preserve"> we have developed in the first funding period a theory together with project </w:t>
      </w:r>
      <w:r w:rsidRPr="00FB58FA">
        <w:rPr>
          <w:rFonts w:cs="Arial"/>
          <w:b/>
          <w:bCs/>
        </w:rPr>
        <w:t>B10</w:t>
      </w:r>
      <w:r w:rsidRPr="00FB58FA">
        <w:rPr>
          <w:rFonts w:cs="Arial"/>
        </w:rPr>
        <w:t xml:space="preserve"> (Busch) for nanoscopic spasers. It turned out that in principle any sphere supporting Mie-modes can be analyzed with this theory. </w:t>
      </w:r>
      <w:r w:rsidRPr="00FB58FA">
        <w:rPr>
          <w:rFonts w:cs="Arial"/>
        </w:rPr>
        <w:fldChar w:fldCharType="begin"/>
      </w:r>
      <w:r w:rsidRPr="00FB58FA">
        <w:rPr>
          <w:rFonts w:cs="Arial"/>
        </w:rPr>
        <w:instrText xml:space="preserve"> REF _Ref402878764 \h </w:instrText>
      </w:r>
      <w:r w:rsidR="00FB58FA">
        <w:rPr>
          <w:rFonts w:cs="Arial"/>
        </w:rPr>
        <w:instrText xml:space="preserve"> \* MERGEFORMAT </w:instrText>
      </w:r>
      <w:r w:rsidRPr="00FB58FA">
        <w:rPr>
          <w:rFonts w:cs="Arial"/>
        </w:rPr>
      </w:r>
      <w:r w:rsidRPr="00FB58FA">
        <w:rPr>
          <w:rFonts w:cs="Arial"/>
        </w:rPr>
        <w:fldChar w:fldCharType="separate"/>
      </w:r>
      <w:r w:rsidR="002A02EF" w:rsidRPr="00FB58FA">
        <w:rPr>
          <w:rFonts w:cs="Arial"/>
          <w:lang w:val="en-US"/>
        </w:rPr>
        <w:t xml:space="preserve">Figure </w:t>
      </w:r>
      <w:r w:rsidR="002A02EF">
        <w:rPr>
          <w:rFonts w:cs="Arial"/>
          <w:noProof/>
          <w:lang w:val="en-US"/>
        </w:rPr>
        <w:t>9</w:t>
      </w:r>
      <w:r w:rsidRPr="00FB58FA">
        <w:rPr>
          <w:rFonts w:cs="Arial"/>
        </w:rPr>
        <w:fldChar w:fldCharType="end"/>
      </w:r>
      <w:r w:rsidRPr="00FB58FA">
        <w:rPr>
          <w:rFonts w:cs="Arial"/>
        </w:rPr>
        <w:t xml:space="preserve"> illustrates our model and provides an example of the numerical results. In this work package we will explore the potential of spherical silicon nanoparticles as novel organic-dielectric nanolasers.</w:t>
      </w:r>
    </w:p>
    <w:p w:rsidR="00B57209" w:rsidRPr="00FB58FA" w:rsidRDefault="00B57209" w:rsidP="00B57209">
      <w:pPr>
        <w:overflowPunct/>
        <w:jc w:val="both"/>
        <w:textAlignment w:val="auto"/>
        <w:rPr>
          <w:rFonts w:cs="Arial"/>
        </w:rPr>
      </w:pPr>
    </w:p>
    <w:p w:rsidR="00B57209" w:rsidRPr="00FB58FA" w:rsidRDefault="00B57209" w:rsidP="00B57209">
      <w:pPr>
        <w:keepNext/>
        <w:overflowPunct/>
        <w:jc w:val="center"/>
        <w:textAlignment w:val="auto"/>
        <w:rPr>
          <w:rFonts w:cs="Arial"/>
        </w:rPr>
      </w:pPr>
      <w:r w:rsidRPr="00FB58FA">
        <w:rPr>
          <w:rFonts w:cs="Arial"/>
          <w:noProof/>
          <w:lang w:val="de-DE"/>
        </w:rPr>
        <w:drawing>
          <wp:inline distT="0" distB="0" distL="0" distR="0" wp14:anchorId="5E25C84F" wp14:editId="6A8270D0">
            <wp:extent cx="6109970" cy="1389380"/>
            <wp:effectExtent l="0" t="0" r="5080" b="1270"/>
            <wp:docPr id="210" name="Bild 7" descr="silicon-propo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ilicon-proposal"/>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109970" cy="1389380"/>
                    </a:xfrm>
                    <a:prstGeom prst="rect">
                      <a:avLst/>
                    </a:prstGeom>
                    <a:noFill/>
                    <a:ln>
                      <a:noFill/>
                    </a:ln>
                  </pic:spPr>
                </pic:pic>
              </a:graphicData>
            </a:graphic>
          </wp:inline>
        </w:drawing>
      </w:r>
    </w:p>
    <w:p w:rsidR="00B57209" w:rsidRPr="00FB58FA" w:rsidRDefault="00B57209" w:rsidP="00B57209">
      <w:pPr>
        <w:pStyle w:val="Beschriftung"/>
        <w:jc w:val="both"/>
        <w:rPr>
          <w:rFonts w:cs="Arial"/>
          <w:color w:val="auto"/>
          <w:lang w:val="en-US"/>
        </w:rPr>
      </w:pPr>
    </w:p>
    <w:p w:rsidR="00B57209" w:rsidRPr="00FB58FA" w:rsidRDefault="00B57209" w:rsidP="00B57209">
      <w:pPr>
        <w:pStyle w:val="Beschriftung"/>
        <w:jc w:val="both"/>
        <w:rPr>
          <w:rFonts w:cs="Arial"/>
          <w:b/>
          <w:color w:val="auto"/>
          <w:lang w:val="en-US"/>
        </w:rPr>
      </w:pPr>
      <w:bookmarkStart w:id="59" w:name="_Ref402878764"/>
      <w:r w:rsidRPr="00FB58FA">
        <w:rPr>
          <w:rFonts w:cs="Arial"/>
          <w:color w:val="auto"/>
          <w:lang w:val="en-US"/>
        </w:rPr>
        <w:t xml:space="preserve">Figure </w:t>
      </w:r>
      <w:r w:rsidRPr="00FB58FA">
        <w:rPr>
          <w:rFonts w:cs="Arial"/>
          <w:color w:val="auto"/>
        </w:rPr>
        <w:fldChar w:fldCharType="begin"/>
      </w:r>
      <w:r w:rsidRPr="00FB58FA">
        <w:rPr>
          <w:rFonts w:cs="Arial"/>
          <w:color w:val="auto"/>
          <w:lang w:val="en-US"/>
        </w:rPr>
        <w:instrText xml:space="preserve"> SEQ Figure \* ARABIC </w:instrText>
      </w:r>
      <w:r w:rsidRPr="00FB58FA">
        <w:rPr>
          <w:rFonts w:cs="Arial"/>
          <w:color w:val="auto"/>
        </w:rPr>
        <w:fldChar w:fldCharType="separate"/>
      </w:r>
      <w:r w:rsidR="002A02EF">
        <w:rPr>
          <w:rFonts w:cs="Arial"/>
          <w:noProof/>
          <w:color w:val="auto"/>
          <w:lang w:val="en-US"/>
        </w:rPr>
        <w:t>9</w:t>
      </w:r>
      <w:r w:rsidRPr="00FB58FA">
        <w:rPr>
          <w:rFonts w:cs="Arial"/>
          <w:color w:val="auto"/>
        </w:rPr>
        <w:fldChar w:fldCharType="end"/>
      </w:r>
      <w:bookmarkEnd w:id="59"/>
      <w:r w:rsidRPr="00FB58FA">
        <w:rPr>
          <w:rFonts w:cs="Arial"/>
          <w:color w:val="auto"/>
          <w:lang w:val="en-US"/>
        </w:rPr>
        <w:t>: Left: Schematic of a spherical dielectric nanolaser. A Si particle is covered with a layer of organic molecules as gain material. Individual molecules are treated as dipoles with dipole moments d. Different rates (radiative decay, non-radiative decay, and emission in the laser mode) determine the dynamics. Middle: Route for synthesis of a nanolaser. Right: Calculated stationary solution of nanolaser rate equations. Input-output curves for comparable gold (red), silver (orange) and silicon (blue) cavities coated with 1 nm of 2000 homogeneously distributed and randomly oriented dipolar emitters for the bright dipolar cavity-mode are shown.</w:t>
      </w:r>
    </w:p>
    <w:p w:rsidR="00B57209" w:rsidRPr="00FB58FA" w:rsidRDefault="00B57209" w:rsidP="00B57209">
      <w:pPr>
        <w:overflowPunct/>
        <w:jc w:val="both"/>
        <w:textAlignment w:val="auto"/>
        <w:rPr>
          <w:rFonts w:cs="Arial"/>
        </w:rPr>
      </w:pPr>
      <w:r w:rsidRPr="00FB58FA">
        <w:rPr>
          <w:rFonts w:cs="Arial"/>
        </w:rPr>
        <w:t xml:space="preserve">  </w:t>
      </w:r>
    </w:p>
    <w:p w:rsidR="00B57209" w:rsidRPr="00FB58FA" w:rsidRDefault="00B57209" w:rsidP="00B57209">
      <w:pPr>
        <w:pStyle w:val="ErluterungenMuster0"/>
        <w:jc w:val="both"/>
        <w:rPr>
          <w:rFonts w:cs="Arial"/>
          <w:b/>
          <w:bCs/>
          <w:color w:val="auto"/>
        </w:rPr>
      </w:pPr>
      <w:r w:rsidRPr="00FB58FA">
        <w:rPr>
          <w:rFonts w:cs="Arial"/>
          <w:b/>
          <w:bCs/>
          <w:color w:val="auto"/>
        </w:rPr>
        <w:t>Task3.1 Synthesis of organic-dielectric nanolasers core-shell structures</w:t>
      </w:r>
    </w:p>
    <w:p w:rsidR="00B57209" w:rsidRPr="00FB58FA" w:rsidRDefault="00B57209" w:rsidP="00B57209">
      <w:pPr>
        <w:jc w:val="both"/>
        <w:rPr>
          <w:rFonts w:cs="Arial"/>
          <w:lang w:val="en-US"/>
        </w:rPr>
      </w:pPr>
      <w:r w:rsidRPr="00FB58FA">
        <w:rPr>
          <w:rFonts w:cs="Arial"/>
          <w:lang w:val="en-US"/>
        </w:rPr>
        <w:t>A crucial first task concerns the synthesis of core-shell nanostructures with silicon cores as resonator. Chemical methods to synthesize crystalline silicon nanoparticles of 200 nm in diameter are still difficult to realize, while nanoparticles produced by physical methods suffer from high polydispersity</w:t>
      </w:r>
      <w:r w:rsidRPr="00FB58FA">
        <w:rPr>
          <w:rFonts w:cs="Arial"/>
          <w:lang w:val="en-US"/>
        </w:rPr>
        <w:fldChar w:fldCharType="begin" w:fldLock="1"/>
      </w:r>
      <w:r w:rsidRPr="00FB58FA">
        <w:rPr>
          <w:rFonts w:cs="Arial"/>
          <w:lang w:val="en-US"/>
        </w:rPr>
        <w:instrText>ADDIN CSL_CITATION { "citationItems" : [ { "id" : "ITEM-1", "itemData" : { "DOI" : "10.1116/1.4794789", "ISSN" : "21662746", "abstract" : "Silicon nanocrystals have been widely investigated for several years because of their many interesting properties and their potential use in several applications. This field has grown enormously after the observation of quantum confinement in porous silicon and remains an area of great interest for different reasons. Most importantly, silicon is already widely used in the semiconductor industry, is nontoxic at least in its bulk form, is the second most earth-abundant element in the crust, and is relatively cheap to process. A large number of groups have investigated silicon in the form of nanocrystals, and the authors intend to provide a comprehensive review of their contribution to the field. The author has decided to address first the synthesis and properties of silicon nanocrystals. Several different techniques, such as nucleation in substoichiometric thin films or gas-phase nucleation and growth in silane-containing nonthermal plasmas, have been proposed for the controlled synthesis of silicon nanoparticles. The author outlines the strengths and weaknesses of each approach and identify the research groups that have advanced each particular synthesis technique. The understanding of the properties of silicon nanocrystals has evolved as new synthetic approaches were developed, and for that reason the material properties are discussed together with its production approach. The use of silicon nanocrystals for the development of novel electronic devices, light emitting devices, photovoltaic cells, and for biorelated applications will be discussed. Waste heat recovery and energy storage applications are also discussed.", "author" : [ { "dropping-particle" : "", "family" : "Mangolini", "given" : "Lorenzo", "non-dropping-particle" : "", "parse-names" : false, "suffix" : "" } ], "container-title" : "Journal of Vacuum Science &amp; Technology B: Microelectronics and Nanometer Structures", "id" : "ITEM-1", "issue" : "2", "issued" : { "date-parts" : [ [ "2013", "3", "19" ] ] }, "page" : "020801", "publisher" : "AVS: Science &amp; Technology of Materials, Interfaces, and Processing", "title" : "Synthesis, properties, and applications of silicon nanocrystals", "type" : "article-journal", "volume" : "31" }, "uris" : [ "http://www.mendeley.com/documents/?uuid=02ff1528-827f-482f-a357-f52c0469d5e5" ] } ], "mendeley" : { "previouslyFormattedCitation" : "\u00a0[21]" }, "properties" : { "noteIndex" : 0 }, "schema" : "https://github.com/citation-style-language/schema/raw/master/csl-citation.json" }</w:instrText>
      </w:r>
      <w:r w:rsidRPr="00FB58FA">
        <w:rPr>
          <w:rFonts w:cs="Arial"/>
          <w:lang w:val="en-US"/>
        </w:rPr>
        <w:fldChar w:fldCharType="separate"/>
      </w:r>
      <w:r w:rsidRPr="00FB58FA">
        <w:rPr>
          <w:rFonts w:cs="Arial"/>
          <w:noProof/>
          <w:lang w:val="en-US"/>
        </w:rPr>
        <w:t> [21]</w:t>
      </w:r>
      <w:r w:rsidRPr="00FB58FA">
        <w:rPr>
          <w:rFonts w:cs="Arial"/>
          <w:lang w:val="en-US"/>
        </w:rPr>
        <w:fldChar w:fldCharType="end"/>
      </w:r>
      <w:r w:rsidRPr="00FB58FA">
        <w:rPr>
          <w:rFonts w:cs="Arial"/>
          <w:lang w:val="en-US"/>
        </w:rPr>
        <w:t xml:space="preserve">. Preliminary studies at </w:t>
      </w:r>
      <w:r w:rsidRPr="00FB58FA">
        <w:rPr>
          <w:rFonts w:cs="Arial"/>
          <w:b/>
          <w:bCs/>
          <w:lang w:val="en-US"/>
        </w:rPr>
        <w:t>HZB</w:t>
      </w:r>
      <w:r w:rsidRPr="00FB58FA">
        <w:rPr>
          <w:rFonts w:cs="Arial"/>
          <w:lang w:val="en-US"/>
        </w:rPr>
        <w:t xml:space="preserve"> showed that by gradient centrifugation, at the right concentrations and centrifugation speed, commercial available silicon samples with huge polydispersity could be separated into narrow ranged size fractions. The layer-by-layer approach will be applied by </w:t>
      </w:r>
      <w:r w:rsidRPr="00FB58FA">
        <w:rPr>
          <w:rFonts w:cs="Arial"/>
          <w:b/>
          <w:bCs/>
          <w:lang w:val="en-US"/>
        </w:rPr>
        <w:t>HZB</w:t>
      </w:r>
      <w:r w:rsidRPr="00FB58FA">
        <w:rPr>
          <w:rFonts w:cs="Arial"/>
          <w:lang w:val="en-US"/>
        </w:rPr>
        <w:t xml:space="preserve"> for dye-functionalization with PAH-bound dye molecules on the silicon surface, which can act as gain medium for the silicon cavities. This procedure can be followed by zeta potential measurements. Furthermore, due to a thin native silica layer on the surface, silane chemistry is possible. This enables to synthesize silicon-silica core-shell structures with dyes embedded as shown in the middle panel of </w:t>
      </w:r>
      <w:r w:rsidRPr="00FB58FA">
        <w:rPr>
          <w:rFonts w:cs="Arial"/>
          <w:lang w:val="en-US"/>
        </w:rPr>
        <w:fldChar w:fldCharType="begin"/>
      </w:r>
      <w:r w:rsidRPr="00FB58FA">
        <w:rPr>
          <w:rFonts w:cs="Arial"/>
          <w:lang w:val="en-US"/>
        </w:rPr>
        <w:instrText xml:space="preserve"> REF _Ref402878764 \h </w:instrText>
      </w:r>
      <w:r w:rsidR="00FB58FA">
        <w:rPr>
          <w:rFonts w:cs="Arial"/>
          <w:lang w:val="en-US"/>
        </w:rPr>
        <w:instrText xml:space="preserve"> \* MERGEFORMAT </w:instrText>
      </w:r>
      <w:r w:rsidRPr="00FB58FA">
        <w:rPr>
          <w:rFonts w:cs="Arial"/>
          <w:lang w:val="en-US"/>
        </w:rPr>
      </w:r>
      <w:r w:rsidRPr="00FB58FA">
        <w:rPr>
          <w:rFonts w:cs="Arial"/>
          <w:lang w:val="en-US"/>
        </w:rPr>
        <w:fldChar w:fldCharType="separate"/>
      </w:r>
      <w:r w:rsidR="002A02EF" w:rsidRPr="00FB58FA">
        <w:rPr>
          <w:rFonts w:cs="Arial"/>
          <w:lang w:val="en-US"/>
        </w:rPr>
        <w:t xml:space="preserve">Figure </w:t>
      </w:r>
      <w:r w:rsidR="002A02EF">
        <w:rPr>
          <w:rFonts w:cs="Arial"/>
          <w:noProof/>
          <w:lang w:val="en-US"/>
        </w:rPr>
        <w:t>9</w:t>
      </w:r>
      <w:r w:rsidRPr="00FB58FA">
        <w:rPr>
          <w:rFonts w:cs="Arial"/>
          <w:lang w:val="en-US"/>
        </w:rPr>
        <w:fldChar w:fldCharType="end"/>
      </w:r>
      <w:r w:rsidRPr="00FB58FA">
        <w:rPr>
          <w:rFonts w:cs="Arial"/>
          <w:lang w:val="en-US"/>
        </w:rPr>
        <w:t>.</w:t>
      </w:r>
      <w:r w:rsidRPr="00FB58FA">
        <w:rPr>
          <w:rFonts w:cs="Arial"/>
        </w:rPr>
        <w:t xml:space="preserve"> </w:t>
      </w:r>
    </w:p>
    <w:p w:rsidR="00B57209" w:rsidRPr="00FB58FA" w:rsidRDefault="00B57209" w:rsidP="00B57209">
      <w:pPr>
        <w:pStyle w:val="ErluterungenMuster0"/>
        <w:rPr>
          <w:rFonts w:cs="Arial"/>
          <w:b/>
          <w:bCs/>
          <w:color w:val="auto"/>
          <w:lang w:val="en-US"/>
        </w:rPr>
      </w:pPr>
    </w:p>
    <w:p w:rsidR="00B57209" w:rsidRPr="00FB58FA" w:rsidRDefault="00B57209" w:rsidP="00B57209">
      <w:pPr>
        <w:pStyle w:val="ErluterungenMuster0"/>
        <w:jc w:val="both"/>
        <w:rPr>
          <w:rFonts w:cs="Arial"/>
          <w:b/>
          <w:bCs/>
          <w:color w:val="auto"/>
        </w:rPr>
      </w:pPr>
      <w:r w:rsidRPr="00FB58FA">
        <w:rPr>
          <w:rFonts w:cs="Arial"/>
          <w:b/>
          <w:bCs/>
          <w:color w:val="auto"/>
        </w:rPr>
        <w:t>Task3.2 (HUB) Coherence properties of spasers and nanolasers</w:t>
      </w:r>
    </w:p>
    <w:p w:rsidR="00B57209" w:rsidRPr="00FB58FA" w:rsidRDefault="00B57209" w:rsidP="00B57209">
      <w:pPr>
        <w:pStyle w:val="ErluterungenMuster0"/>
        <w:jc w:val="both"/>
        <w:rPr>
          <w:rFonts w:cs="Arial"/>
          <w:color w:val="auto"/>
        </w:rPr>
      </w:pPr>
      <w:r w:rsidRPr="00FB58FA">
        <w:rPr>
          <w:rFonts w:cs="Arial"/>
          <w:color w:val="auto"/>
        </w:rPr>
        <w:t xml:space="preserve">In this task </w:t>
      </w:r>
      <w:r w:rsidRPr="00FB58FA">
        <w:rPr>
          <w:rFonts w:cs="Arial"/>
          <w:b/>
          <w:bCs/>
          <w:color w:val="auto"/>
        </w:rPr>
        <w:t>HUB</w:t>
      </w:r>
      <w:r w:rsidRPr="00FB58FA">
        <w:rPr>
          <w:rFonts w:cs="Arial"/>
          <w:color w:val="auto"/>
        </w:rPr>
        <w:t xml:space="preserve"> will study the performance of the dielectric nanolasers fabricated by </w:t>
      </w:r>
      <w:r w:rsidRPr="00FB58FA">
        <w:rPr>
          <w:rFonts w:cs="Arial"/>
          <w:b/>
          <w:bCs/>
          <w:color w:val="auto"/>
        </w:rPr>
        <w:t>HZB</w:t>
      </w:r>
      <w:r w:rsidRPr="00FB58FA">
        <w:rPr>
          <w:rFonts w:cs="Arial"/>
          <w:color w:val="auto"/>
        </w:rPr>
        <w:t xml:space="preserve"> in task 3.1. The extensive optical characterisation will be performed with the same setups used in the previous tasks. A key figure of merit is the threshold of the nanolasers in comparison with spaser structures of similar dimensions. There will also be an intense cooperation with project </w:t>
      </w:r>
      <w:r w:rsidRPr="00FB58FA">
        <w:rPr>
          <w:rFonts w:cs="Arial"/>
          <w:b/>
          <w:bCs/>
          <w:color w:val="auto"/>
        </w:rPr>
        <w:t>B10</w:t>
      </w:r>
      <w:r w:rsidRPr="00FB58FA">
        <w:rPr>
          <w:rFonts w:cs="Arial"/>
          <w:color w:val="auto"/>
        </w:rPr>
        <w:t xml:space="preserve"> (Busch) in order to evaluate the theoretical description of nanolasers and to refine it according to the experimental results. A goal is to develop a model </w:t>
      </w:r>
      <w:r w:rsidRPr="00FB58FA">
        <w:rPr>
          <w:rFonts w:cs="Arial"/>
          <w:color w:val="auto"/>
        </w:rPr>
        <w:lastRenderedPageBreak/>
        <w:t xml:space="preserve">that predicts quantitatively the behaviour of dielectric nanolasers. In the regime of few excitations we will look for signatures of non-classicality also in cooperation with project </w:t>
      </w:r>
      <w:r w:rsidRPr="00FB58FA">
        <w:rPr>
          <w:rFonts w:cs="Arial"/>
          <w:b/>
          <w:bCs/>
          <w:color w:val="auto"/>
        </w:rPr>
        <w:t>B12</w:t>
      </w:r>
      <w:r w:rsidRPr="00FB58FA">
        <w:rPr>
          <w:rFonts w:cs="Arial"/>
          <w:color w:val="auto"/>
        </w:rPr>
        <w:t xml:space="preserve"> (Knorr/Richter).</w:t>
      </w:r>
    </w:p>
    <w:p w:rsidR="00B57209" w:rsidRPr="00FB58FA" w:rsidRDefault="00B57209" w:rsidP="00B57209">
      <w:pPr>
        <w:pStyle w:val="ErluterungenMuster0"/>
        <w:rPr>
          <w:rFonts w:cs="Arial"/>
          <w:color w:val="auto"/>
        </w:rPr>
      </w:pPr>
    </w:p>
    <w:p w:rsidR="00B57209" w:rsidRPr="00FB58FA" w:rsidRDefault="00B57209" w:rsidP="00B57209">
      <w:pPr>
        <w:pStyle w:val="ErluterungenMuster0"/>
        <w:jc w:val="both"/>
        <w:rPr>
          <w:rFonts w:cs="Arial"/>
          <w:b/>
          <w:bCs/>
          <w:color w:val="auto"/>
        </w:rPr>
      </w:pPr>
      <w:r w:rsidRPr="00FB58FA">
        <w:rPr>
          <w:rFonts w:cs="Arial"/>
          <w:b/>
          <w:bCs/>
          <w:color w:val="auto"/>
        </w:rPr>
        <w:t xml:space="preserve">Task3.3 </w:t>
      </w:r>
      <w:proofErr w:type="gramStart"/>
      <w:r w:rsidRPr="00FB58FA">
        <w:rPr>
          <w:rFonts w:cs="Arial"/>
          <w:b/>
          <w:bCs/>
          <w:color w:val="auto"/>
        </w:rPr>
        <w:t>Coupling</w:t>
      </w:r>
      <w:proofErr w:type="gramEnd"/>
      <w:r w:rsidRPr="00FB58FA">
        <w:rPr>
          <w:rFonts w:cs="Arial"/>
          <w:b/>
          <w:bCs/>
          <w:color w:val="auto"/>
        </w:rPr>
        <w:t xml:space="preserve"> of spasers and dielectric nanolasers to integrated waveguides</w:t>
      </w:r>
    </w:p>
    <w:p w:rsidR="00B57209" w:rsidRPr="00FB58FA" w:rsidRDefault="00B57209" w:rsidP="00B57209">
      <w:pPr>
        <w:pStyle w:val="ErluterungenMuster0"/>
        <w:spacing w:after="120"/>
        <w:jc w:val="both"/>
        <w:rPr>
          <w:rFonts w:cs="Arial"/>
          <w:color w:val="auto"/>
        </w:rPr>
      </w:pPr>
      <w:r w:rsidRPr="00FB58FA">
        <w:rPr>
          <w:rFonts w:cs="Arial"/>
          <w:color w:val="auto"/>
        </w:rPr>
        <w:t xml:space="preserve">A final task of this work package will address the possibility to utilize spasers and dielectric nanolasers as local sources for coherent plasmons. Whereas the outcoupling of plasmons from a spaser to integrated waveguides has already been addressed in task </w:t>
      </w:r>
      <w:r w:rsidRPr="00FB58FA">
        <w:rPr>
          <w:rFonts w:cs="Arial"/>
          <w:b/>
          <w:bCs/>
          <w:color w:val="auto"/>
        </w:rPr>
        <w:t>2.3</w:t>
      </w:r>
      <w:r w:rsidRPr="00FB58FA">
        <w:rPr>
          <w:rFonts w:cs="Arial"/>
          <w:color w:val="auto"/>
        </w:rPr>
        <w:t xml:space="preserve"> a similar approach may utilize dielectric nanolasers. Excitations in the tightly confined mode of a nanolaser may be efficiently converted in plasmonic excitations of a plasmonic waveguide in the near-field of the nanolaser. Assembly of spaser or nanolaser particles lithographically written waveguides will be done by the AFM nanomanipulation as developed in project </w:t>
      </w:r>
      <w:r w:rsidRPr="00FB58FA">
        <w:rPr>
          <w:rFonts w:cs="Arial"/>
          <w:b/>
          <w:bCs/>
          <w:color w:val="auto"/>
        </w:rPr>
        <w:t>B1</w:t>
      </w:r>
      <w:r w:rsidRPr="00FB58FA">
        <w:rPr>
          <w:rFonts w:cs="Arial"/>
          <w:color w:val="auto"/>
        </w:rPr>
        <w:t xml:space="preserve"> (Aichle/Benson) of the first funding period. Appropriate plasmon waveguide structures will be investigated again with project </w:t>
      </w:r>
      <w:r w:rsidRPr="00FB58FA">
        <w:rPr>
          <w:rFonts w:cs="Arial"/>
          <w:b/>
          <w:bCs/>
          <w:color w:val="auto"/>
        </w:rPr>
        <w:t>A11</w:t>
      </w:r>
      <w:r w:rsidRPr="00FB58FA">
        <w:rPr>
          <w:rFonts w:cs="Arial"/>
          <w:color w:val="auto"/>
        </w:rPr>
        <w:t xml:space="preserve"> (Christiansen). The design of plasmonic waveguide structures and couplers for different wavelengths will also be relevant for the ZnO structures in project </w:t>
      </w:r>
      <w:r w:rsidRPr="00FB58FA">
        <w:rPr>
          <w:rFonts w:cs="Arial"/>
          <w:b/>
          <w:bCs/>
          <w:color w:val="auto"/>
        </w:rPr>
        <w:t>A5</w:t>
      </w:r>
      <w:r w:rsidRPr="00FB58FA">
        <w:rPr>
          <w:rFonts w:cs="Arial"/>
          <w:color w:val="auto"/>
        </w:rPr>
        <w:t xml:space="preserve"> (Henneberger).      </w:t>
      </w:r>
    </w:p>
    <w:p w:rsidR="00B57209" w:rsidRPr="00FB58FA" w:rsidRDefault="00B57209" w:rsidP="00B57209">
      <w:pPr>
        <w:spacing w:after="120"/>
        <w:jc w:val="both"/>
        <w:rPr>
          <w:rFonts w:cs="Arial"/>
          <w:b/>
          <w:bCs/>
          <w:highlight w:val="red"/>
        </w:rPr>
      </w:pPr>
      <w:r w:rsidRPr="00FB58FA">
        <w:rPr>
          <w:rFonts w:cs="Arial"/>
          <w:u w:val="single"/>
        </w:rPr>
        <w:t xml:space="preserve">A key goal of this work package is to realize novel organic-dielectric nanolasers and to evaluate their performance against spasers. </w:t>
      </w:r>
    </w:p>
    <w:p w:rsidR="00B57209" w:rsidRPr="00FB58FA" w:rsidRDefault="00B57209" w:rsidP="00B57209">
      <w:pPr>
        <w:pStyle w:val="Musterberschrift20"/>
        <w:numPr>
          <w:ilvl w:val="1"/>
          <w:numId w:val="1"/>
        </w:numPr>
        <w:rPr>
          <w:rFonts w:cs="Arial"/>
        </w:rPr>
      </w:pPr>
      <w:r w:rsidRPr="00FB58FA">
        <w:rPr>
          <w:rFonts w:cs="Arial"/>
        </w:rPr>
        <w:t>Role within the Collaborative Research Centre</w:t>
      </w:r>
    </w:p>
    <w:p w:rsidR="00B57209" w:rsidRPr="00FB58FA" w:rsidRDefault="00B57209" w:rsidP="00343A60">
      <w:pPr>
        <w:pStyle w:val="ErluterungenMuster0"/>
        <w:numPr>
          <w:ilvl w:val="0"/>
          <w:numId w:val="83"/>
        </w:numPr>
        <w:jc w:val="both"/>
        <w:rPr>
          <w:rFonts w:cs="Arial"/>
          <w:color w:val="auto"/>
        </w:rPr>
      </w:pPr>
      <w:r w:rsidRPr="00FB58FA">
        <w:rPr>
          <w:rFonts w:cs="Arial"/>
          <w:color w:val="auto"/>
        </w:rPr>
        <w:t xml:space="preserve">There will be a continuation of the close collaboration with the theory project </w:t>
      </w:r>
      <w:r w:rsidRPr="00FB58FA">
        <w:rPr>
          <w:rFonts w:cs="Arial"/>
          <w:b/>
          <w:bCs/>
          <w:color w:val="auto"/>
        </w:rPr>
        <w:t>B10</w:t>
      </w:r>
      <w:r w:rsidRPr="00FB58FA">
        <w:rPr>
          <w:rFonts w:cs="Arial"/>
          <w:color w:val="auto"/>
        </w:rPr>
        <w:t xml:space="preserve"> (Busch) on modelling of spaser properties and coupling of molecules to various plasmonic structures. </w:t>
      </w:r>
    </w:p>
    <w:p w:rsidR="00B57209" w:rsidRPr="00FB58FA" w:rsidRDefault="00B57209" w:rsidP="00343A60">
      <w:pPr>
        <w:pStyle w:val="ErluterungenMuster0"/>
        <w:numPr>
          <w:ilvl w:val="0"/>
          <w:numId w:val="83"/>
        </w:numPr>
        <w:jc w:val="both"/>
        <w:rPr>
          <w:rFonts w:cs="Arial"/>
          <w:color w:val="auto"/>
        </w:rPr>
      </w:pPr>
      <w:r w:rsidRPr="00FB58FA">
        <w:rPr>
          <w:rFonts w:cs="Arial"/>
          <w:color w:val="auto"/>
        </w:rPr>
        <w:t xml:space="preserve">Cooperation with theory will be complemented by </w:t>
      </w:r>
      <w:r w:rsidRPr="00FB58FA">
        <w:rPr>
          <w:rFonts w:cs="Arial"/>
          <w:b/>
          <w:bCs/>
          <w:color w:val="auto"/>
        </w:rPr>
        <w:t>B12</w:t>
      </w:r>
      <w:r w:rsidRPr="00FB58FA">
        <w:rPr>
          <w:rFonts w:cs="Arial"/>
          <w:color w:val="auto"/>
        </w:rPr>
        <w:t xml:space="preserve"> (Knorr/Richter) providing a full quantum calculation of the emission of molecular-metal-hybrids.</w:t>
      </w:r>
    </w:p>
    <w:p w:rsidR="00B57209" w:rsidRPr="00FB58FA" w:rsidRDefault="00B57209" w:rsidP="00343A60">
      <w:pPr>
        <w:pStyle w:val="ErluterungenMuster0"/>
        <w:numPr>
          <w:ilvl w:val="0"/>
          <w:numId w:val="83"/>
        </w:numPr>
        <w:jc w:val="both"/>
        <w:rPr>
          <w:rFonts w:cs="Arial"/>
          <w:color w:val="auto"/>
        </w:rPr>
      </w:pPr>
      <w:r w:rsidRPr="00FB58FA">
        <w:rPr>
          <w:rFonts w:cs="Arial"/>
          <w:color w:val="auto"/>
        </w:rPr>
        <w:t xml:space="preserve">The system of few molecules coupled to nanoplasmonic structures is an experimental counterpart of similar systems studied theoretically in </w:t>
      </w:r>
      <w:r w:rsidRPr="00FB58FA">
        <w:rPr>
          <w:rFonts w:cs="Arial"/>
          <w:b/>
          <w:bCs/>
          <w:color w:val="auto"/>
        </w:rPr>
        <w:t>B6</w:t>
      </w:r>
      <w:r w:rsidRPr="00FB58FA">
        <w:rPr>
          <w:rFonts w:cs="Arial"/>
          <w:color w:val="auto"/>
        </w:rPr>
        <w:t xml:space="preserve"> (May). </w:t>
      </w:r>
    </w:p>
    <w:p w:rsidR="00B57209" w:rsidRPr="00FB58FA" w:rsidRDefault="00B57209" w:rsidP="00343A60">
      <w:pPr>
        <w:pStyle w:val="ErluterungenMuster0"/>
        <w:numPr>
          <w:ilvl w:val="0"/>
          <w:numId w:val="83"/>
        </w:numPr>
        <w:jc w:val="both"/>
        <w:rPr>
          <w:rFonts w:cs="Arial"/>
          <w:color w:val="auto"/>
        </w:rPr>
      </w:pPr>
      <w:r w:rsidRPr="00FB58FA">
        <w:rPr>
          <w:rFonts w:cs="Arial"/>
          <w:color w:val="auto"/>
        </w:rPr>
        <w:t xml:space="preserve">Together with </w:t>
      </w:r>
      <w:r w:rsidRPr="00FB58FA">
        <w:rPr>
          <w:rFonts w:cs="Arial"/>
          <w:b/>
          <w:bCs/>
          <w:color w:val="auto"/>
        </w:rPr>
        <w:t>B3</w:t>
      </w:r>
      <w:r w:rsidRPr="00FB58FA">
        <w:rPr>
          <w:rFonts w:cs="Arial"/>
          <w:color w:val="auto"/>
        </w:rPr>
        <w:t xml:space="preserve"> (Blumstengel) we will develop a method to fabricate well controllable molecular films with varying densities using the molecular deposition technique.</w:t>
      </w:r>
    </w:p>
    <w:p w:rsidR="00B57209" w:rsidRPr="00FB58FA" w:rsidRDefault="00B57209" w:rsidP="00343A60">
      <w:pPr>
        <w:pStyle w:val="ErluterungenMuster0"/>
        <w:numPr>
          <w:ilvl w:val="0"/>
          <w:numId w:val="83"/>
        </w:numPr>
        <w:jc w:val="both"/>
        <w:rPr>
          <w:rFonts w:cs="Arial"/>
          <w:color w:val="auto"/>
        </w:rPr>
      </w:pPr>
      <w:r w:rsidRPr="00FB58FA">
        <w:rPr>
          <w:rFonts w:cs="Arial"/>
          <w:color w:val="auto"/>
        </w:rPr>
        <w:t xml:space="preserve">Plasmonic ZnO structures are studied in </w:t>
      </w:r>
      <w:r w:rsidRPr="00FB58FA">
        <w:rPr>
          <w:rFonts w:cs="Arial"/>
          <w:b/>
          <w:bCs/>
          <w:color w:val="auto"/>
        </w:rPr>
        <w:t>A5</w:t>
      </w:r>
      <w:r w:rsidRPr="00FB58FA">
        <w:rPr>
          <w:rFonts w:cs="Arial"/>
          <w:color w:val="auto"/>
        </w:rPr>
        <w:t xml:space="preserve"> (Henneberger) as well. Designing and fabricating appropriate plasmonic hybrid architectures will be performed in cooperation due to the scalability of the plasmonic structures with respect to the wavelength. Also collective coherent phenomena (amplified spontaneous emission, random lasing) may occur in the ZnO system as well and have to be demarcated from true spasing.        </w:t>
      </w:r>
    </w:p>
    <w:p w:rsidR="00B57209" w:rsidRPr="00FB58FA" w:rsidRDefault="00B57209" w:rsidP="00343A60">
      <w:pPr>
        <w:pStyle w:val="ErluterungenMuster0"/>
        <w:numPr>
          <w:ilvl w:val="0"/>
          <w:numId w:val="83"/>
        </w:numPr>
        <w:jc w:val="both"/>
        <w:rPr>
          <w:rFonts w:cs="Arial"/>
          <w:color w:val="auto"/>
        </w:rPr>
      </w:pPr>
      <w:r w:rsidRPr="00FB58FA">
        <w:rPr>
          <w:rFonts w:cs="Arial"/>
          <w:color w:val="auto"/>
        </w:rPr>
        <w:t xml:space="preserve">In project </w:t>
      </w:r>
      <w:r w:rsidRPr="00FB58FA">
        <w:rPr>
          <w:rFonts w:cs="Arial"/>
          <w:b/>
          <w:bCs/>
          <w:color w:val="auto"/>
        </w:rPr>
        <w:t>A11</w:t>
      </w:r>
      <w:r w:rsidRPr="00FB58FA">
        <w:rPr>
          <w:rFonts w:cs="Arial"/>
          <w:color w:val="auto"/>
        </w:rPr>
        <w:t xml:space="preserve"> (Christiansen) there is expertise in fabrication techniques such as lithography and focussed ion beam milling. In addition Si samples and monocrystalline metal flakes can be provided. </w:t>
      </w:r>
    </w:p>
    <w:p w:rsidR="00B57209" w:rsidRPr="00FB58FA" w:rsidRDefault="00B57209" w:rsidP="00343A60">
      <w:pPr>
        <w:pStyle w:val="ErluterungenMuster0"/>
        <w:numPr>
          <w:ilvl w:val="0"/>
          <w:numId w:val="83"/>
        </w:numPr>
        <w:jc w:val="both"/>
        <w:rPr>
          <w:rFonts w:cs="Arial"/>
          <w:color w:val="auto"/>
        </w:rPr>
      </w:pPr>
      <w:r w:rsidRPr="00FB58FA">
        <w:rPr>
          <w:rFonts w:cs="Arial"/>
          <w:color w:val="auto"/>
        </w:rPr>
        <w:t xml:space="preserve">Film deposition techniques and characterisation of layered hybrid systems will be performed in cooperation with </w:t>
      </w:r>
      <w:r w:rsidRPr="00FB58FA">
        <w:rPr>
          <w:rFonts w:cs="Arial"/>
          <w:b/>
          <w:bCs/>
          <w:color w:val="auto"/>
        </w:rPr>
        <w:t>A6</w:t>
      </w:r>
      <w:r w:rsidRPr="00FB58FA">
        <w:rPr>
          <w:rFonts w:cs="Arial"/>
          <w:color w:val="auto"/>
        </w:rPr>
        <w:t xml:space="preserve"> (Kirstein/Rabe).</w:t>
      </w:r>
    </w:p>
    <w:p w:rsidR="00B57209" w:rsidRPr="00FB58FA" w:rsidRDefault="00B57209" w:rsidP="00343A60">
      <w:pPr>
        <w:pStyle w:val="ErluterungenMuster0"/>
        <w:numPr>
          <w:ilvl w:val="0"/>
          <w:numId w:val="83"/>
        </w:numPr>
        <w:jc w:val="both"/>
        <w:rPr>
          <w:rFonts w:cs="Arial"/>
          <w:color w:val="auto"/>
        </w:rPr>
      </w:pPr>
      <w:r w:rsidRPr="00FB58FA">
        <w:rPr>
          <w:rFonts w:cs="Arial"/>
          <w:color w:val="auto"/>
        </w:rPr>
        <w:t xml:space="preserve">The project </w:t>
      </w:r>
      <w:r w:rsidRPr="00FB58FA">
        <w:rPr>
          <w:rFonts w:cs="Arial"/>
          <w:b/>
          <w:bCs/>
          <w:color w:val="auto"/>
        </w:rPr>
        <w:t>Z2</w:t>
      </w:r>
      <w:r w:rsidRPr="00FB58FA">
        <w:rPr>
          <w:rFonts w:cs="Arial"/>
          <w:color w:val="auto"/>
        </w:rPr>
        <w:t xml:space="preserve"> (Kowarik/Koch) will provide techniques such as cryo-TEM, TEM, XRD, AFM, and SEM to characterize the structure of the hybrid systems studied in this project.</w:t>
      </w:r>
    </w:p>
    <w:p w:rsidR="00B57209" w:rsidRPr="00FB58FA" w:rsidRDefault="00B57209" w:rsidP="00343A60">
      <w:pPr>
        <w:pStyle w:val="ErluterungenMuster0"/>
        <w:numPr>
          <w:ilvl w:val="0"/>
          <w:numId w:val="83"/>
        </w:numPr>
        <w:jc w:val="both"/>
        <w:rPr>
          <w:rFonts w:cs="Arial"/>
          <w:color w:val="auto"/>
        </w:rPr>
      </w:pPr>
      <w:r w:rsidRPr="00FB58FA">
        <w:rPr>
          <w:rFonts w:cs="Arial"/>
          <w:b/>
          <w:bCs/>
          <w:color w:val="auto"/>
        </w:rPr>
        <w:t>Z1</w:t>
      </w:r>
      <w:r w:rsidRPr="00FB58FA">
        <w:rPr>
          <w:rFonts w:cs="Arial"/>
          <w:color w:val="auto"/>
        </w:rPr>
        <w:t xml:space="preserve"> (Hecht) will provide advice concerning appropriate molecules for the studies. </w:t>
      </w:r>
    </w:p>
    <w:p w:rsidR="00B57209" w:rsidRPr="00FB58FA" w:rsidRDefault="00B57209" w:rsidP="00B57209">
      <w:pPr>
        <w:pStyle w:val="ErluterungenMuster0"/>
        <w:ind w:left="360"/>
        <w:jc w:val="both"/>
        <w:rPr>
          <w:rFonts w:cs="Arial"/>
          <w:color w:val="auto"/>
        </w:rPr>
      </w:pPr>
    </w:p>
    <w:p w:rsidR="001307DE" w:rsidRPr="00FB58FA" w:rsidRDefault="001307DE" w:rsidP="00B57209">
      <w:pPr>
        <w:pStyle w:val="ErluterungenMuster0"/>
        <w:ind w:left="360"/>
        <w:jc w:val="both"/>
        <w:rPr>
          <w:rFonts w:cs="Arial"/>
          <w:color w:val="auto"/>
        </w:rPr>
      </w:pPr>
    </w:p>
    <w:p w:rsidR="00B57209" w:rsidRPr="00FB58FA" w:rsidRDefault="00B57209" w:rsidP="00B57209">
      <w:pPr>
        <w:pStyle w:val="Musterberschrift20"/>
        <w:numPr>
          <w:ilvl w:val="1"/>
          <w:numId w:val="1"/>
        </w:numPr>
        <w:rPr>
          <w:rFonts w:cs="Arial"/>
        </w:rPr>
      </w:pPr>
      <w:r w:rsidRPr="00FB58FA">
        <w:rPr>
          <w:rFonts w:cs="Arial"/>
        </w:rPr>
        <w:t xml:space="preserve">Delineation from other funded projects </w:t>
      </w:r>
    </w:p>
    <w:tbl>
      <w:tblPr>
        <w:tblW w:w="9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8"/>
        <w:gridCol w:w="200"/>
        <w:gridCol w:w="4400"/>
        <w:gridCol w:w="3667"/>
      </w:tblGrid>
      <w:tr w:rsidR="00B57209" w:rsidRPr="00FB58FA" w:rsidTr="00B57209">
        <w:tc>
          <w:tcPr>
            <w:tcW w:w="1808" w:type="dxa"/>
            <w:gridSpan w:val="2"/>
            <w:vAlign w:val="center"/>
          </w:tcPr>
          <w:p w:rsidR="00B57209" w:rsidRPr="00FB58FA" w:rsidRDefault="00B57209" w:rsidP="00B57209">
            <w:pPr>
              <w:rPr>
                <w:rFonts w:cs="Arial"/>
                <w:b/>
                <w:bCs/>
                <w:sz w:val="18"/>
                <w:szCs w:val="18"/>
              </w:rPr>
            </w:pPr>
            <w:r w:rsidRPr="00FB58FA">
              <w:rPr>
                <w:rFonts w:cs="Arial"/>
                <w:b/>
                <w:bCs/>
                <w:sz w:val="18"/>
                <w:szCs w:val="18"/>
              </w:rPr>
              <w:t>funding agency: project number</w:t>
            </w:r>
          </w:p>
        </w:tc>
        <w:tc>
          <w:tcPr>
            <w:tcW w:w="4400" w:type="dxa"/>
            <w:vAlign w:val="center"/>
          </w:tcPr>
          <w:p w:rsidR="00B57209" w:rsidRPr="00FB58FA" w:rsidRDefault="00B57209" w:rsidP="00B57209">
            <w:pPr>
              <w:rPr>
                <w:rFonts w:cs="Arial"/>
                <w:b/>
                <w:bCs/>
                <w:sz w:val="18"/>
                <w:szCs w:val="18"/>
              </w:rPr>
            </w:pPr>
            <w:r w:rsidRPr="00FB58FA">
              <w:rPr>
                <w:rFonts w:cs="Arial"/>
                <w:b/>
                <w:bCs/>
                <w:sz w:val="18"/>
                <w:szCs w:val="18"/>
              </w:rPr>
              <w:t>project title</w:t>
            </w:r>
          </w:p>
        </w:tc>
        <w:tc>
          <w:tcPr>
            <w:tcW w:w="3667" w:type="dxa"/>
            <w:vAlign w:val="center"/>
          </w:tcPr>
          <w:p w:rsidR="00B57209" w:rsidRPr="00FB58FA" w:rsidRDefault="00B57209" w:rsidP="00B57209">
            <w:pPr>
              <w:rPr>
                <w:rFonts w:cs="Arial"/>
                <w:b/>
                <w:bCs/>
                <w:sz w:val="18"/>
                <w:szCs w:val="18"/>
              </w:rPr>
            </w:pPr>
            <w:r w:rsidRPr="00FB58FA">
              <w:rPr>
                <w:rFonts w:cs="Arial"/>
                <w:b/>
                <w:bCs/>
                <w:sz w:val="18"/>
                <w:szCs w:val="18"/>
              </w:rPr>
              <w:t>comment</w:t>
            </w:r>
          </w:p>
        </w:tc>
      </w:tr>
      <w:tr w:rsidR="00B57209" w:rsidRPr="00FB58FA" w:rsidTr="00B57209">
        <w:trPr>
          <w:trHeight w:val="355"/>
        </w:trPr>
        <w:tc>
          <w:tcPr>
            <w:tcW w:w="9875" w:type="dxa"/>
            <w:gridSpan w:val="4"/>
            <w:vAlign w:val="center"/>
          </w:tcPr>
          <w:p w:rsidR="00B57209" w:rsidRPr="00FB58FA" w:rsidRDefault="00B57209" w:rsidP="00B57209">
            <w:pPr>
              <w:rPr>
                <w:rFonts w:cs="Arial"/>
                <w:b/>
                <w:bCs/>
                <w:sz w:val="18"/>
                <w:szCs w:val="18"/>
              </w:rPr>
            </w:pPr>
            <w:r w:rsidRPr="00FB58FA">
              <w:rPr>
                <w:rFonts w:cs="Arial"/>
                <w:b/>
                <w:bCs/>
                <w:sz w:val="18"/>
                <w:szCs w:val="18"/>
              </w:rPr>
              <w:t>PI O. Benson:</w:t>
            </w:r>
          </w:p>
        </w:tc>
      </w:tr>
      <w:tr w:rsidR="00B57209" w:rsidRPr="00FB58FA" w:rsidTr="00B57209">
        <w:tc>
          <w:tcPr>
            <w:tcW w:w="1608" w:type="dxa"/>
          </w:tcPr>
          <w:p w:rsidR="00B57209" w:rsidRPr="00FB58FA" w:rsidRDefault="00B57209" w:rsidP="00B57209">
            <w:pPr>
              <w:rPr>
                <w:rFonts w:cs="Arial"/>
                <w:sz w:val="18"/>
                <w:szCs w:val="18"/>
              </w:rPr>
            </w:pPr>
            <w:r w:rsidRPr="00FB58FA">
              <w:rPr>
                <w:rFonts w:cs="Arial"/>
                <w:sz w:val="18"/>
                <w:szCs w:val="18"/>
                <w:lang w:val="en-US"/>
              </w:rPr>
              <w:t>DFG: CRC 787</w:t>
            </w:r>
          </w:p>
        </w:tc>
        <w:tc>
          <w:tcPr>
            <w:tcW w:w="4600" w:type="dxa"/>
            <w:gridSpan w:val="2"/>
          </w:tcPr>
          <w:p w:rsidR="00B57209" w:rsidRPr="00FB58FA" w:rsidRDefault="00B57209" w:rsidP="00B57209">
            <w:pPr>
              <w:pStyle w:val="ad-ListeMuster"/>
              <w:ind w:left="0" w:firstLine="0"/>
              <w:rPr>
                <w:rFonts w:cs="Arial"/>
                <w:color w:val="auto"/>
                <w:sz w:val="18"/>
                <w:szCs w:val="18"/>
                <w:lang w:val="en-US"/>
              </w:rPr>
            </w:pPr>
            <w:r w:rsidRPr="00FB58FA">
              <w:rPr>
                <w:rFonts w:cs="Arial"/>
                <w:color w:val="auto"/>
                <w:sz w:val="18"/>
                <w:szCs w:val="18"/>
                <w:lang w:val="en-US"/>
              </w:rPr>
              <w:t>Semiconductor Nanophotonics (TP C2)</w:t>
            </w:r>
          </w:p>
        </w:tc>
        <w:tc>
          <w:tcPr>
            <w:tcW w:w="3667" w:type="dxa"/>
          </w:tcPr>
          <w:p w:rsidR="00B57209" w:rsidRPr="00FB58FA" w:rsidRDefault="00B57209" w:rsidP="00B57209">
            <w:pPr>
              <w:rPr>
                <w:rFonts w:cs="Arial"/>
                <w:sz w:val="18"/>
                <w:szCs w:val="18"/>
              </w:rPr>
            </w:pPr>
            <w:proofErr w:type="gramStart"/>
            <w:r w:rsidRPr="00FB58FA">
              <w:rPr>
                <w:rFonts w:cs="Arial"/>
                <w:sz w:val="18"/>
                <w:szCs w:val="18"/>
              </w:rPr>
              <w:t>semicond</w:t>
            </w:r>
            <w:proofErr w:type="gramEnd"/>
            <w:r w:rsidRPr="00FB58FA">
              <w:rPr>
                <w:rFonts w:cs="Arial"/>
                <w:sz w:val="18"/>
                <w:szCs w:val="18"/>
              </w:rPr>
              <w:t>. quantum dots as light emitters for quantum inforamtion, no relation to B2</w:t>
            </w:r>
          </w:p>
        </w:tc>
      </w:tr>
      <w:tr w:rsidR="00B57209" w:rsidRPr="00FB58FA" w:rsidTr="00B57209">
        <w:tc>
          <w:tcPr>
            <w:tcW w:w="1608" w:type="dxa"/>
          </w:tcPr>
          <w:p w:rsidR="00B57209" w:rsidRPr="00FB58FA" w:rsidRDefault="00B57209" w:rsidP="00B57209">
            <w:pPr>
              <w:rPr>
                <w:rFonts w:cs="Arial"/>
                <w:sz w:val="18"/>
                <w:szCs w:val="18"/>
              </w:rPr>
            </w:pPr>
            <w:r w:rsidRPr="00FB58FA">
              <w:rPr>
                <w:rFonts w:cs="Arial"/>
                <w:sz w:val="18"/>
                <w:szCs w:val="18"/>
              </w:rPr>
              <w:t>DFG: FOR1493</w:t>
            </w:r>
          </w:p>
        </w:tc>
        <w:tc>
          <w:tcPr>
            <w:tcW w:w="4600" w:type="dxa"/>
            <w:gridSpan w:val="2"/>
            <w:vAlign w:val="center"/>
          </w:tcPr>
          <w:p w:rsidR="00B57209" w:rsidRPr="00FB58FA" w:rsidRDefault="00B57209" w:rsidP="00B57209">
            <w:pPr>
              <w:rPr>
                <w:rFonts w:cs="Arial"/>
                <w:sz w:val="18"/>
                <w:szCs w:val="18"/>
                <w:lang w:val="en-US"/>
              </w:rPr>
            </w:pPr>
            <w:r w:rsidRPr="00FB58FA">
              <w:rPr>
                <w:rFonts w:cs="Arial"/>
                <w:sz w:val="18"/>
                <w:szCs w:val="18"/>
              </w:rPr>
              <w:t xml:space="preserve">Integrated Quantum Optics and Nanophotonics with </w:t>
            </w:r>
            <w:r w:rsidRPr="00FB58FA">
              <w:rPr>
                <w:rFonts w:cs="Arial"/>
                <w:sz w:val="18"/>
                <w:szCs w:val="18"/>
                <w:lang w:val="en-US"/>
              </w:rPr>
              <w:t>Defect Centers in Nanodiamonds</w:t>
            </w:r>
          </w:p>
        </w:tc>
        <w:tc>
          <w:tcPr>
            <w:tcW w:w="3667" w:type="dxa"/>
          </w:tcPr>
          <w:p w:rsidR="00B57209" w:rsidRPr="00FB58FA" w:rsidRDefault="00B57209" w:rsidP="00B57209">
            <w:pPr>
              <w:rPr>
                <w:rFonts w:cs="Arial"/>
                <w:sz w:val="18"/>
                <w:szCs w:val="18"/>
              </w:rPr>
            </w:pPr>
            <w:r w:rsidRPr="00FB58FA">
              <w:rPr>
                <w:rFonts w:cs="Arial"/>
                <w:sz w:val="18"/>
                <w:szCs w:val="18"/>
              </w:rPr>
              <w:t>quantum optics and photonic with defect centers in diamond, no relation to B2</w:t>
            </w:r>
          </w:p>
        </w:tc>
      </w:tr>
      <w:tr w:rsidR="00B57209" w:rsidRPr="00FB58FA" w:rsidTr="00B57209">
        <w:tc>
          <w:tcPr>
            <w:tcW w:w="1608" w:type="dxa"/>
            <w:vAlign w:val="center"/>
          </w:tcPr>
          <w:p w:rsidR="00B57209" w:rsidRPr="00FB58FA" w:rsidRDefault="00B57209" w:rsidP="00B57209">
            <w:pPr>
              <w:pStyle w:val="ad-ListeMuster"/>
              <w:rPr>
                <w:rFonts w:cs="Arial"/>
                <w:color w:val="000000"/>
                <w:sz w:val="18"/>
                <w:szCs w:val="18"/>
                <w:lang w:val="en-US"/>
              </w:rPr>
            </w:pPr>
            <w:r w:rsidRPr="00FB58FA">
              <w:rPr>
                <w:rFonts w:cs="Arial"/>
                <w:color w:val="000000"/>
                <w:sz w:val="18"/>
                <w:szCs w:val="18"/>
                <w:lang w:val="en-US"/>
              </w:rPr>
              <w:t>DFG: BE2224/15</w:t>
            </w:r>
          </w:p>
        </w:tc>
        <w:tc>
          <w:tcPr>
            <w:tcW w:w="4600" w:type="dxa"/>
            <w:gridSpan w:val="2"/>
            <w:vAlign w:val="center"/>
          </w:tcPr>
          <w:p w:rsidR="00B57209" w:rsidRPr="00FB58FA" w:rsidRDefault="00B57209" w:rsidP="00B57209">
            <w:pPr>
              <w:rPr>
                <w:rFonts w:cs="Arial"/>
                <w:sz w:val="18"/>
                <w:szCs w:val="18"/>
              </w:rPr>
            </w:pPr>
            <w:r w:rsidRPr="00FB58FA">
              <w:rPr>
                <w:rFonts w:cs="Arial"/>
                <w:sz w:val="18"/>
                <w:szCs w:val="18"/>
              </w:rPr>
              <w:t>Three-dimensional quantum photonic elements based on single emitters in laserwritten micro</w:t>
            </w:r>
            <w:r w:rsidRPr="00FB58FA">
              <w:rPr>
                <w:rFonts w:cs="Arial"/>
                <w:sz w:val="18"/>
                <w:szCs w:val="18"/>
              </w:rPr>
              <w:softHyphen/>
              <w:t xml:space="preserve">structures… </w:t>
            </w:r>
          </w:p>
        </w:tc>
        <w:tc>
          <w:tcPr>
            <w:tcW w:w="3667" w:type="dxa"/>
          </w:tcPr>
          <w:p w:rsidR="00B57209" w:rsidRPr="00FB58FA" w:rsidRDefault="00B57209" w:rsidP="00B57209">
            <w:pPr>
              <w:rPr>
                <w:rFonts w:cs="Arial"/>
                <w:sz w:val="18"/>
                <w:szCs w:val="18"/>
              </w:rPr>
            </w:pPr>
            <w:r w:rsidRPr="00FB58FA">
              <w:rPr>
                <w:rFonts w:cs="Arial"/>
                <w:sz w:val="18"/>
                <w:szCs w:val="18"/>
              </w:rPr>
              <w:t>fabrication and investigation of laser-written photonic structures functionalized with defect centers in diamond, no relation to B2</w:t>
            </w:r>
          </w:p>
        </w:tc>
      </w:tr>
      <w:tr w:rsidR="00B57209" w:rsidRPr="00FB58FA" w:rsidTr="00B57209">
        <w:tc>
          <w:tcPr>
            <w:tcW w:w="1608" w:type="dxa"/>
            <w:vAlign w:val="center"/>
          </w:tcPr>
          <w:p w:rsidR="00B57209" w:rsidRPr="00FB58FA" w:rsidRDefault="00B57209" w:rsidP="00B57209">
            <w:pPr>
              <w:pStyle w:val="ad-ListeMuster"/>
              <w:ind w:left="0" w:firstLine="0"/>
              <w:rPr>
                <w:rFonts w:cs="Arial"/>
                <w:color w:val="000000"/>
                <w:sz w:val="18"/>
                <w:szCs w:val="18"/>
                <w:lang w:val="en-US"/>
              </w:rPr>
            </w:pPr>
            <w:r w:rsidRPr="00FB58FA">
              <w:rPr>
                <w:rFonts w:cs="Arial"/>
                <w:color w:val="000000"/>
                <w:sz w:val="18"/>
                <w:szCs w:val="18"/>
                <w:lang w:val="en-US"/>
              </w:rPr>
              <w:t xml:space="preserve">Einstein Foundation, </w:t>
            </w:r>
            <w:smartTag w:uri="urn:schemas-microsoft-com:office:smarttags" w:element="State">
              <w:smartTag w:uri="urn:schemas-microsoft-com:office:smarttags" w:element="place">
                <w:r w:rsidRPr="00FB58FA">
                  <w:rPr>
                    <w:rFonts w:cs="Arial"/>
                    <w:color w:val="000000"/>
                    <w:sz w:val="18"/>
                    <w:szCs w:val="18"/>
                    <w:lang w:val="en-US"/>
                  </w:rPr>
                  <w:t>Berlin</w:t>
                </w:r>
              </w:smartTag>
            </w:smartTag>
          </w:p>
        </w:tc>
        <w:tc>
          <w:tcPr>
            <w:tcW w:w="4600" w:type="dxa"/>
            <w:gridSpan w:val="2"/>
          </w:tcPr>
          <w:p w:rsidR="00B57209" w:rsidRPr="00FB58FA" w:rsidRDefault="00B57209" w:rsidP="00B57209">
            <w:pPr>
              <w:pStyle w:val="ad-ListeMuster"/>
              <w:ind w:left="0" w:firstLine="0"/>
              <w:rPr>
                <w:rFonts w:cs="Arial"/>
                <w:color w:val="auto"/>
                <w:sz w:val="18"/>
                <w:szCs w:val="18"/>
              </w:rPr>
            </w:pPr>
            <w:r w:rsidRPr="00FB58FA">
              <w:rPr>
                <w:rFonts w:cs="Arial"/>
                <w:color w:val="auto"/>
                <w:sz w:val="18"/>
                <w:szCs w:val="18"/>
              </w:rPr>
              <w:t xml:space="preserve">Active plasmonic nano-antennas for generating, detecting, and converting quantum light (ActiPlAnt) </w:t>
            </w:r>
          </w:p>
        </w:tc>
        <w:tc>
          <w:tcPr>
            <w:tcW w:w="3667" w:type="dxa"/>
          </w:tcPr>
          <w:p w:rsidR="00B57209" w:rsidRPr="00FB58FA" w:rsidRDefault="00B57209" w:rsidP="00B57209">
            <w:pPr>
              <w:rPr>
                <w:rFonts w:cs="Arial"/>
                <w:sz w:val="18"/>
                <w:szCs w:val="18"/>
              </w:rPr>
            </w:pPr>
            <w:r w:rsidRPr="00FB58FA">
              <w:rPr>
                <w:rFonts w:cs="Arial"/>
                <w:sz w:val="18"/>
                <w:szCs w:val="18"/>
              </w:rPr>
              <w:t>fabrication and investigation of antenna structures for enhancing light collection and non-linear effects, no relation to B2</w:t>
            </w:r>
          </w:p>
        </w:tc>
      </w:tr>
      <w:tr w:rsidR="00B57209" w:rsidRPr="00FB58FA" w:rsidTr="00B57209">
        <w:tc>
          <w:tcPr>
            <w:tcW w:w="1608" w:type="dxa"/>
            <w:vAlign w:val="center"/>
          </w:tcPr>
          <w:p w:rsidR="00B57209" w:rsidRPr="00FB58FA" w:rsidRDefault="00B57209" w:rsidP="00B57209">
            <w:pPr>
              <w:pStyle w:val="ad-ListeMuster"/>
              <w:rPr>
                <w:rFonts w:cs="Arial"/>
                <w:color w:val="000000"/>
                <w:sz w:val="18"/>
                <w:szCs w:val="18"/>
                <w:lang w:val="en-US"/>
              </w:rPr>
            </w:pPr>
            <w:r w:rsidRPr="00FB58FA">
              <w:rPr>
                <w:rFonts w:cs="Arial"/>
                <w:color w:val="000000"/>
                <w:sz w:val="18"/>
                <w:szCs w:val="18"/>
                <w:lang w:val="en-US"/>
              </w:rPr>
              <w:t xml:space="preserve">BMBF: </w:t>
            </w:r>
            <w:r w:rsidRPr="00FB58FA">
              <w:rPr>
                <w:rFonts w:cs="Arial"/>
                <w:color w:val="auto"/>
                <w:sz w:val="18"/>
                <w:szCs w:val="18"/>
                <w:lang w:val="de-DE"/>
              </w:rPr>
              <w:t>Q.com-H</w:t>
            </w:r>
          </w:p>
        </w:tc>
        <w:tc>
          <w:tcPr>
            <w:tcW w:w="4600" w:type="dxa"/>
            <w:gridSpan w:val="2"/>
            <w:vAlign w:val="center"/>
          </w:tcPr>
          <w:p w:rsidR="00B57209" w:rsidRPr="00FB58FA" w:rsidRDefault="00B57209" w:rsidP="00B57209">
            <w:pPr>
              <w:pStyle w:val="ad-ListeMuster"/>
              <w:ind w:left="0" w:firstLine="0"/>
              <w:rPr>
                <w:rFonts w:cs="Arial"/>
                <w:color w:val="auto"/>
                <w:sz w:val="18"/>
                <w:szCs w:val="18"/>
                <w:lang w:val="de-DE"/>
              </w:rPr>
            </w:pPr>
            <w:r w:rsidRPr="00FB58FA">
              <w:rPr>
                <w:rFonts w:cs="Arial"/>
                <w:color w:val="auto"/>
                <w:sz w:val="18"/>
                <w:szCs w:val="18"/>
                <w:lang w:val="de-DE"/>
              </w:rPr>
              <w:t>Optische Quantenschnittstellen zwischen Quanten</w:t>
            </w:r>
            <w:r w:rsidRPr="00FB58FA">
              <w:rPr>
                <w:rFonts w:cs="Arial"/>
                <w:color w:val="auto"/>
                <w:sz w:val="18"/>
                <w:szCs w:val="18"/>
                <w:lang w:val="de-DE"/>
              </w:rPr>
              <w:softHyphen/>
              <w:t xml:space="preserve">punkten und Atomen (QcomHHUB) </w:t>
            </w:r>
          </w:p>
        </w:tc>
        <w:tc>
          <w:tcPr>
            <w:tcW w:w="3667" w:type="dxa"/>
          </w:tcPr>
          <w:p w:rsidR="00B57209" w:rsidRPr="00FB58FA" w:rsidRDefault="00B57209" w:rsidP="00B57209">
            <w:pPr>
              <w:rPr>
                <w:rFonts w:cs="Arial"/>
                <w:sz w:val="18"/>
                <w:szCs w:val="18"/>
              </w:rPr>
            </w:pPr>
            <w:r w:rsidRPr="00FB58FA">
              <w:rPr>
                <w:rFonts w:cs="Arial"/>
                <w:sz w:val="18"/>
                <w:szCs w:val="18"/>
              </w:rPr>
              <w:t>semicoductor nanostructures for quantum repeaters, no relation to B2</w:t>
            </w:r>
          </w:p>
        </w:tc>
      </w:tr>
      <w:tr w:rsidR="00B57209" w:rsidRPr="001C08C3" w:rsidTr="00B57209">
        <w:trPr>
          <w:trHeight w:val="364"/>
        </w:trPr>
        <w:tc>
          <w:tcPr>
            <w:tcW w:w="9875" w:type="dxa"/>
            <w:gridSpan w:val="4"/>
            <w:vAlign w:val="center"/>
          </w:tcPr>
          <w:p w:rsidR="00B57209" w:rsidRPr="00FB58FA" w:rsidRDefault="00B57209" w:rsidP="00B57209">
            <w:pPr>
              <w:rPr>
                <w:rFonts w:cs="Arial"/>
                <w:b/>
                <w:bCs/>
                <w:sz w:val="18"/>
                <w:szCs w:val="18"/>
                <w:lang w:val="fr-FR"/>
              </w:rPr>
            </w:pPr>
            <w:r w:rsidRPr="00FB58FA">
              <w:rPr>
                <w:rFonts w:cs="Arial"/>
                <w:b/>
                <w:bCs/>
                <w:sz w:val="18"/>
                <w:szCs w:val="18"/>
                <w:lang w:val="fr-FR"/>
              </w:rPr>
              <w:lastRenderedPageBreak/>
              <w:t>Pis M. Ballauff &amp; Y. Lu:</w:t>
            </w:r>
          </w:p>
        </w:tc>
      </w:tr>
      <w:tr w:rsidR="00B57209" w:rsidRPr="00FB58FA" w:rsidTr="00B57209">
        <w:tc>
          <w:tcPr>
            <w:tcW w:w="1608" w:type="dxa"/>
          </w:tcPr>
          <w:p w:rsidR="00B57209" w:rsidRPr="00FB58FA" w:rsidRDefault="00B57209" w:rsidP="00B57209">
            <w:pPr>
              <w:rPr>
                <w:rFonts w:cs="Arial"/>
                <w:sz w:val="18"/>
                <w:szCs w:val="18"/>
                <w:lang w:val="de-DE"/>
              </w:rPr>
            </w:pPr>
            <w:r w:rsidRPr="00FB58FA">
              <w:rPr>
                <w:rFonts w:cs="Arial"/>
                <w:sz w:val="18"/>
                <w:szCs w:val="18"/>
                <w:lang w:val="de-DE"/>
              </w:rPr>
              <w:t>DFG:</w:t>
            </w:r>
          </w:p>
          <w:p w:rsidR="00B57209" w:rsidRPr="00FB58FA" w:rsidRDefault="00B57209" w:rsidP="00B57209">
            <w:pPr>
              <w:rPr>
                <w:rFonts w:cs="Arial"/>
                <w:sz w:val="18"/>
                <w:szCs w:val="18"/>
                <w:lang w:val="de-DE"/>
              </w:rPr>
            </w:pPr>
            <w:r w:rsidRPr="00FB58FA">
              <w:rPr>
                <w:rFonts w:cs="Arial"/>
                <w:sz w:val="18"/>
                <w:szCs w:val="18"/>
                <w:lang w:val="de-DE"/>
              </w:rPr>
              <w:t>BA 758/29-3</w:t>
            </w:r>
          </w:p>
        </w:tc>
        <w:tc>
          <w:tcPr>
            <w:tcW w:w="4600" w:type="dxa"/>
            <w:gridSpan w:val="2"/>
          </w:tcPr>
          <w:p w:rsidR="00B57209" w:rsidRPr="00FB58FA" w:rsidRDefault="00B57209" w:rsidP="00B57209">
            <w:pPr>
              <w:rPr>
                <w:rFonts w:cs="Arial"/>
                <w:sz w:val="18"/>
                <w:szCs w:val="18"/>
                <w:lang w:val="de-DE"/>
              </w:rPr>
            </w:pPr>
            <w:r w:rsidRPr="00FB58FA">
              <w:rPr>
                <w:rFonts w:cs="Arial"/>
                <w:sz w:val="18"/>
                <w:szCs w:val="18"/>
                <w:lang w:val="de-DE"/>
              </w:rPr>
              <w:t>Hydrogele als aktive Trägerpartikel für Katalysatoren</w:t>
            </w:r>
          </w:p>
        </w:tc>
        <w:tc>
          <w:tcPr>
            <w:tcW w:w="3667" w:type="dxa"/>
          </w:tcPr>
          <w:p w:rsidR="00B57209" w:rsidRPr="00FB58FA" w:rsidRDefault="00B57209" w:rsidP="00B57209">
            <w:pPr>
              <w:rPr>
                <w:rFonts w:cs="Arial"/>
                <w:sz w:val="18"/>
                <w:szCs w:val="18"/>
              </w:rPr>
            </w:pPr>
            <w:r w:rsidRPr="00FB58FA">
              <w:rPr>
                <w:rFonts w:cs="Arial"/>
                <w:sz w:val="18"/>
                <w:szCs w:val="18"/>
              </w:rPr>
              <w:t>Using microgels as template for the immobilization of metal nanoparticles and proteins, no relation to B2</w:t>
            </w:r>
          </w:p>
        </w:tc>
      </w:tr>
      <w:tr w:rsidR="00B57209" w:rsidRPr="00FB58FA" w:rsidTr="00B57209">
        <w:tc>
          <w:tcPr>
            <w:tcW w:w="1608" w:type="dxa"/>
          </w:tcPr>
          <w:p w:rsidR="00B57209" w:rsidRPr="00FB58FA" w:rsidRDefault="00B57209" w:rsidP="00B57209">
            <w:pPr>
              <w:rPr>
                <w:rFonts w:cs="Arial"/>
                <w:sz w:val="18"/>
                <w:szCs w:val="18"/>
              </w:rPr>
            </w:pPr>
            <w:r w:rsidRPr="00FB58FA">
              <w:rPr>
                <w:rFonts w:cs="Arial"/>
                <w:sz w:val="18"/>
                <w:szCs w:val="18"/>
              </w:rPr>
              <w:t>DFG:</w:t>
            </w:r>
          </w:p>
          <w:p w:rsidR="00B57209" w:rsidRPr="00FB58FA" w:rsidRDefault="00B57209" w:rsidP="00B57209">
            <w:pPr>
              <w:rPr>
                <w:rFonts w:cs="Arial"/>
                <w:sz w:val="18"/>
                <w:szCs w:val="18"/>
              </w:rPr>
            </w:pPr>
            <w:r w:rsidRPr="00FB58FA">
              <w:rPr>
                <w:rFonts w:cs="Arial"/>
                <w:sz w:val="18"/>
                <w:szCs w:val="18"/>
              </w:rPr>
              <w:t>BA 758/27-1</w:t>
            </w:r>
          </w:p>
        </w:tc>
        <w:tc>
          <w:tcPr>
            <w:tcW w:w="4600" w:type="dxa"/>
            <w:gridSpan w:val="2"/>
          </w:tcPr>
          <w:p w:rsidR="00B57209" w:rsidRPr="00FB58FA" w:rsidRDefault="00B57209" w:rsidP="00B57209">
            <w:pPr>
              <w:rPr>
                <w:rFonts w:cs="Arial"/>
                <w:sz w:val="18"/>
                <w:szCs w:val="18"/>
              </w:rPr>
            </w:pPr>
            <w:r w:rsidRPr="00FB58FA">
              <w:rPr>
                <w:rFonts w:cs="Arial"/>
                <w:sz w:val="18"/>
                <w:szCs w:val="18"/>
                <w:lang w:val="en-US"/>
              </w:rPr>
              <w:t>Complexation behavior between polyelectrolyte stars and charged colloids</w:t>
            </w:r>
          </w:p>
        </w:tc>
        <w:tc>
          <w:tcPr>
            <w:tcW w:w="3667" w:type="dxa"/>
          </w:tcPr>
          <w:p w:rsidR="00B57209" w:rsidRPr="00FB58FA" w:rsidRDefault="00B57209" w:rsidP="00B57209">
            <w:pPr>
              <w:rPr>
                <w:rFonts w:cs="Arial"/>
                <w:sz w:val="18"/>
                <w:szCs w:val="18"/>
              </w:rPr>
            </w:pPr>
            <w:r w:rsidRPr="00FB58FA">
              <w:rPr>
                <w:rFonts w:cs="Arial"/>
                <w:sz w:val="18"/>
                <w:szCs w:val="18"/>
              </w:rPr>
              <w:t>Investigation of complexation behaviour of polyelectrolyte stars with charged colloids, no relation to B2</w:t>
            </w:r>
          </w:p>
        </w:tc>
      </w:tr>
      <w:tr w:rsidR="00B57209" w:rsidRPr="00FB58FA" w:rsidTr="00B57209">
        <w:tc>
          <w:tcPr>
            <w:tcW w:w="1608" w:type="dxa"/>
          </w:tcPr>
          <w:p w:rsidR="00B57209" w:rsidRPr="00FB58FA" w:rsidRDefault="00B57209" w:rsidP="00B57209">
            <w:pPr>
              <w:rPr>
                <w:rFonts w:cs="Arial"/>
                <w:sz w:val="18"/>
                <w:szCs w:val="18"/>
              </w:rPr>
            </w:pPr>
            <w:r w:rsidRPr="00FB58FA">
              <w:rPr>
                <w:rFonts w:cs="Arial"/>
                <w:sz w:val="18"/>
                <w:szCs w:val="18"/>
              </w:rPr>
              <w:t>DFG:</w:t>
            </w:r>
          </w:p>
          <w:p w:rsidR="00B57209" w:rsidRPr="00FB58FA" w:rsidRDefault="00B57209" w:rsidP="00B57209">
            <w:pPr>
              <w:rPr>
                <w:rFonts w:cs="Arial"/>
                <w:sz w:val="18"/>
                <w:szCs w:val="18"/>
              </w:rPr>
            </w:pPr>
            <w:r w:rsidRPr="00FB58FA">
              <w:rPr>
                <w:rFonts w:cs="Arial"/>
                <w:sz w:val="18"/>
                <w:szCs w:val="18"/>
              </w:rPr>
              <w:t>BA 758/28-1</w:t>
            </w:r>
          </w:p>
        </w:tc>
        <w:tc>
          <w:tcPr>
            <w:tcW w:w="4600" w:type="dxa"/>
            <w:gridSpan w:val="2"/>
          </w:tcPr>
          <w:p w:rsidR="00B57209" w:rsidRPr="00FB58FA" w:rsidRDefault="00B57209" w:rsidP="00B57209">
            <w:pPr>
              <w:rPr>
                <w:rFonts w:cs="Arial"/>
                <w:sz w:val="18"/>
                <w:szCs w:val="18"/>
              </w:rPr>
            </w:pPr>
            <w:r w:rsidRPr="00FB58FA">
              <w:rPr>
                <w:rFonts w:cs="Arial"/>
                <w:sz w:val="18"/>
                <w:szCs w:val="18"/>
              </w:rPr>
              <w:t>Biofunctional Self-Organized Nano-Structures of Ionic/Non-Ionic Amphiphilic Copolymers, Biopolymers-Biomacremolecules and Nanoparticles…</w:t>
            </w:r>
          </w:p>
        </w:tc>
        <w:tc>
          <w:tcPr>
            <w:tcW w:w="3667" w:type="dxa"/>
          </w:tcPr>
          <w:p w:rsidR="00B57209" w:rsidRPr="00FB58FA" w:rsidRDefault="00B57209" w:rsidP="00B57209">
            <w:pPr>
              <w:rPr>
                <w:rFonts w:cs="Arial"/>
                <w:sz w:val="18"/>
                <w:szCs w:val="18"/>
              </w:rPr>
            </w:pPr>
            <w:r w:rsidRPr="00FB58FA">
              <w:rPr>
                <w:rFonts w:cs="Arial"/>
                <w:sz w:val="18"/>
                <w:szCs w:val="18"/>
              </w:rPr>
              <w:t>Studies of biofunctional self-organized nano-structures, no relation to B2</w:t>
            </w:r>
          </w:p>
        </w:tc>
      </w:tr>
      <w:tr w:rsidR="00B57209" w:rsidRPr="00FB58FA" w:rsidTr="00B57209">
        <w:tc>
          <w:tcPr>
            <w:tcW w:w="1608" w:type="dxa"/>
          </w:tcPr>
          <w:p w:rsidR="00B57209" w:rsidRPr="00FB58FA" w:rsidRDefault="00B57209" w:rsidP="00B57209">
            <w:pPr>
              <w:rPr>
                <w:rFonts w:cs="Arial"/>
                <w:sz w:val="18"/>
                <w:szCs w:val="18"/>
              </w:rPr>
            </w:pPr>
            <w:r w:rsidRPr="00FB58FA">
              <w:rPr>
                <w:rFonts w:cs="Arial"/>
                <w:sz w:val="18"/>
                <w:szCs w:val="18"/>
              </w:rPr>
              <w:t>Sino-German center: GZ 962</w:t>
            </w:r>
          </w:p>
        </w:tc>
        <w:tc>
          <w:tcPr>
            <w:tcW w:w="4600" w:type="dxa"/>
            <w:gridSpan w:val="2"/>
            <w:vAlign w:val="center"/>
          </w:tcPr>
          <w:p w:rsidR="00B57209" w:rsidRPr="00FB58FA" w:rsidRDefault="00B57209" w:rsidP="00B57209">
            <w:pPr>
              <w:pStyle w:val="ad-ListeMuster"/>
              <w:ind w:left="-31" w:firstLine="0"/>
              <w:rPr>
                <w:rFonts w:cs="Arial"/>
                <w:color w:val="auto"/>
                <w:sz w:val="18"/>
                <w:szCs w:val="18"/>
                <w:lang w:val="en-US"/>
              </w:rPr>
            </w:pPr>
            <w:r w:rsidRPr="00FB58FA">
              <w:rPr>
                <w:rFonts w:cs="Arial"/>
                <w:color w:val="auto"/>
                <w:sz w:val="18"/>
                <w:szCs w:val="18"/>
                <w:lang w:val="en-US"/>
              </w:rPr>
              <w:t>Exploration on mechanism of morphological transitions of macromolecular self-assemblies and their bio-interest</w:t>
            </w:r>
          </w:p>
        </w:tc>
        <w:tc>
          <w:tcPr>
            <w:tcW w:w="3667" w:type="dxa"/>
          </w:tcPr>
          <w:p w:rsidR="00B57209" w:rsidRPr="00FB58FA" w:rsidRDefault="00B57209" w:rsidP="00B57209">
            <w:pPr>
              <w:rPr>
                <w:rFonts w:cs="Arial"/>
                <w:sz w:val="18"/>
                <w:szCs w:val="18"/>
              </w:rPr>
            </w:pPr>
            <w:r w:rsidRPr="00FB58FA">
              <w:rPr>
                <w:rFonts w:cs="Arial"/>
                <w:sz w:val="18"/>
                <w:szCs w:val="18"/>
              </w:rPr>
              <w:t>Studies of the morphological transition of macromolecular self-assemblies, no relation to B2</w:t>
            </w:r>
          </w:p>
        </w:tc>
      </w:tr>
      <w:tr w:rsidR="00B57209" w:rsidRPr="00FB58FA" w:rsidTr="00B57209">
        <w:tc>
          <w:tcPr>
            <w:tcW w:w="1608" w:type="dxa"/>
          </w:tcPr>
          <w:p w:rsidR="00B57209" w:rsidRPr="00FB58FA" w:rsidRDefault="00B57209" w:rsidP="00B57209">
            <w:pPr>
              <w:rPr>
                <w:rFonts w:cs="Arial"/>
                <w:sz w:val="18"/>
                <w:szCs w:val="18"/>
              </w:rPr>
            </w:pPr>
            <w:r w:rsidRPr="00FB58FA">
              <w:rPr>
                <w:rFonts w:cs="Arial"/>
                <w:sz w:val="18"/>
                <w:szCs w:val="18"/>
              </w:rPr>
              <w:t>CSC-DAAD</w:t>
            </w:r>
          </w:p>
        </w:tc>
        <w:tc>
          <w:tcPr>
            <w:tcW w:w="4600" w:type="dxa"/>
            <w:gridSpan w:val="2"/>
            <w:vAlign w:val="center"/>
          </w:tcPr>
          <w:p w:rsidR="00B57209" w:rsidRPr="00FB58FA" w:rsidRDefault="00B57209" w:rsidP="00B57209">
            <w:pPr>
              <w:pStyle w:val="ad-ListeMuster"/>
              <w:ind w:left="-31" w:firstLine="0"/>
              <w:rPr>
                <w:rFonts w:cs="Arial"/>
                <w:color w:val="auto"/>
                <w:sz w:val="18"/>
                <w:szCs w:val="18"/>
                <w:lang w:val="en-US"/>
              </w:rPr>
            </w:pPr>
            <w:r w:rsidRPr="00FB58FA">
              <w:rPr>
                <w:rFonts w:cs="Arial"/>
                <w:color w:val="auto"/>
                <w:sz w:val="18"/>
                <w:szCs w:val="18"/>
                <w:lang w:val="en-US"/>
              </w:rPr>
              <w:t>The design, fabrication, and photocatalytic utility of nanostructured TiO</w:t>
            </w:r>
            <w:r w:rsidRPr="00FB58FA">
              <w:rPr>
                <w:rFonts w:cs="Arial"/>
                <w:color w:val="auto"/>
                <w:sz w:val="18"/>
                <w:szCs w:val="18"/>
                <w:vertAlign w:val="subscript"/>
                <w:lang w:val="en-US"/>
              </w:rPr>
              <w:t>2</w:t>
            </w:r>
            <w:r w:rsidRPr="00FB58FA">
              <w:rPr>
                <w:rFonts w:cs="Arial"/>
                <w:color w:val="auto"/>
                <w:sz w:val="18"/>
                <w:szCs w:val="18"/>
                <w:lang w:val="en-US"/>
              </w:rPr>
              <w:t xml:space="preserve"> and Au nanoparticles immobilized in thermoresponsive microgels</w:t>
            </w:r>
          </w:p>
        </w:tc>
        <w:tc>
          <w:tcPr>
            <w:tcW w:w="3667" w:type="dxa"/>
          </w:tcPr>
          <w:p w:rsidR="00B57209" w:rsidRPr="00FB58FA" w:rsidRDefault="00B57209" w:rsidP="00B57209">
            <w:pPr>
              <w:rPr>
                <w:rFonts w:cs="Arial"/>
                <w:sz w:val="18"/>
                <w:szCs w:val="18"/>
              </w:rPr>
            </w:pPr>
            <w:r w:rsidRPr="00FB58FA">
              <w:rPr>
                <w:rFonts w:cs="Arial"/>
                <w:sz w:val="18"/>
                <w:szCs w:val="18"/>
              </w:rPr>
              <w:t>Investigation of the photocatalytic activity of TiO</w:t>
            </w:r>
            <w:r w:rsidRPr="00FB58FA">
              <w:rPr>
                <w:rFonts w:cs="Arial"/>
                <w:sz w:val="18"/>
                <w:szCs w:val="18"/>
                <w:vertAlign w:val="subscript"/>
              </w:rPr>
              <w:t>2</w:t>
            </w:r>
            <w:r w:rsidRPr="00FB58FA">
              <w:rPr>
                <w:rFonts w:cs="Arial"/>
                <w:sz w:val="18"/>
                <w:szCs w:val="18"/>
              </w:rPr>
              <w:t xml:space="preserve"> nanoparticles with plasmonic Au nanoparticles, no relation to B2</w:t>
            </w:r>
          </w:p>
        </w:tc>
      </w:tr>
    </w:tbl>
    <w:p w:rsidR="00B57209" w:rsidRPr="00FB58FA" w:rsidRDefault="00B57209" w:rsidP="00B57209">
      <w:pPr>
        <w:pStyle w:val="Musterberschrift20"/>
        <w:tabs>
          <w:tab w:val="clear" w:pos="855"/>
        </w:tabs>
        <w:ind w:left="0" w:firstLine="0"/>
        <w:rPr>
          <w:rFonts w:cs="Arial"/>
        </w:rPr>
      </w:pPr>
      <w:r w:rsidRPr="00FB58FA">
        <w:rPr>
          <w:rFonts w:cs="Arial"/>
        </w:rPr>
        <w:t xml:space="preserve"> </w:t>
      </w:r>
    </w:p>
    <w:p w:rsidR="00B57209" w:rsidRPr="00FB58FA" w:rsidRDefault="00B57209" w:rsidP="00B57209">
      <w:pPr>
        <w:pStyle w:val="Musterberschrift20"/>
        <w:numPr>
          <w:ilvl w:val="1"/>
          <w:numId w:val="1"/>
        </w:numPr>
        <w:spacing w:before="0"/>
        <w:rPr>
          <w:rFonts w:cs="Arial"/>
        </w:rPr>
      </w:pPr>
      <w:r w:rsidRPr="00FB58FA">
        <w:rPr>
          <w:rFonts w:cs="Arial"/>
        </w:rPr>
        <w:t>Project funds</w:t>
      </w:r>
    </w:p>
    <w:p w:rsidR="00B57209" w:rsidRPr="00FB58FA" w:rsidRDefault="00B57209" w:rsidP="00B57209">
      <w:pPr>
        <w:pStyle w:val="Musterberschrift30"/>
        <w:numPr>
          <w:ilvl w:val="2"/>
          <w:numId w:val="1"/>
        </w:numPr>
        <w:tabs>
          <w:tab w:val="clear" w:pos="8652"/>
          <w:tab w:val="num" w:pos="855"/>
        </w:tabs>
        <w:spacing w:before="0"/>
        <w:ind w:left="855"/>
        <w:rPr>
          <w:rFonts w:cs="Arial"/>
        </w:rPr>
      </w:pPr>
      <w:r w:rsidRPr="00FB58FA">
        <w:rPr>
          <w:rFonts w:cs="Arial"/>
        </w:rPr>
        <w:t>Previous funding</w:t>
      </w:r>
    </w:p>
    <w:p w:rsidR="00B57209" w:rsidRPr="00FB58FA" w:rsidRDefault="00B57209" w:rsidP="00B57209">
      <w:pPr>
        <w:spacing w:after="120"/>
        <w:rPr>
          <w:rStyle w:val="ErluterungenMusterZchn0"/>
          <w:rFonts w:cs="Arial"/>
        </w:rPr>
      </w:pPr>
      <w:r w:rsidRPr="00FB58FA">
        <w:rPr>
          <w:rFonts w:cs="Arial"/>
        </w:rPr>
        <w:t xml:space="preserve">The project has been funded within the Collaborative Research Centre since July 2011. </w:t>
      </w:r>
    </w:p>
    <w:p w:rsidR="00B57209" w:rsidRPr="00FB58FA" w:rsidRDefault="00B57209" w:rsidP="00B57209">
      <w:pPr>
        <w:rPr>
          <w:rFonts w:cs="Arial"/>
        </w:rPr>
      </w:pPr>
      <w:r w:rsidRPr="00FB58FA">
        <w:rPr>
          <w:rFonts w:cs="Arial"/>
        </w:rPr>
        <w:t>Funds requested</w:t>
      </w: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661"/>
        <w:gridCol w:w="887"/>
        <w:gridCol w:w="754"/>
        <w:gridCol w:w="887"/>
        <w:gridCol w:w="754"/>
        <w:gridCol w:w="887"/>
        <w:gridCol w:w="754"/>
        <w:gridCol w:w="887"/>
        <w:gridCol w:w="754"/>
        <w:gridCol w:w="887"/>
        <w:gridCol w:w="754"/>
      </w:tblGrid>
      <w:tr w:rsidR="00B57209" w:rsidRPr="00FB58FA" w:rsidTr="00B57209">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B57209" w:rsidRPr="00FB58FA" w:rsidRDefault="00B57209" w:rsidP="00B57209">
            <w:pPr>
              <w:rPr>
                <w:rFonts w:cs="Arial"/>
                <w:b/>
                <w:bCs/>
              </w:rPr>
            </w:pPr>
            <w:r w:rsidRPr="00FB58FA">
              <w:rPr>
                <w:rFonts w:cs="Arial"/>
                <w:b/>
                <w:bCs/>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B57209" w:rsidRPr="00FB58FA" w:rsidRDefault="00B57209" w:rsidP="00B57209">
            <w:pPr>
              <w:pStyle w:val="ErluterungenMuster0"/>
              <w:jc w:val="center"/>
              <w:rPr>
                <w:rFonts w:cs="Arial"/>
                <w:color w:val="000000"/>
              </w:rPr>
            </w:pPr>
            <w:r w:rsidRPr="00FB58FA">
              <w:rPr>
                <w:rFonts w:cs="Arial"/>
                <w:color w:val="000000"/>
              </w:rPr>
              <w:t>2015/2</w:t>
            </w:r>
          </w:p>
        </w:tc>
        <w:tc>
          <w:tcPr>
            <w:tcW w:w="0" w:type="auto"/>
            <w:gridSpan w:val="2"/>
            <w:tcBorders>
              <w:top w:val="single" w:sz="12" w:space="0" w:color="auto"/>
              <w:bottom w:val="single" w:sz="12" w:space="0" w:color="auto"/>
            </w:tcBorders>
            <w:shd w:val="clear" w:color="auto" w:fill="D9D9D9"/>
            <w:vAlign w:val="center"/>
          </w:tcPr>
          <w:p w:rsidR="00B57209" w:rsidRPr="00FB58FA" w:rsidRDefault="00B57209" w:rsidP="00B57209">
            <w:pPr>
              <w:pStyle w:val="ErluterungenMuster0"/>
              <w:jc w:val="center"/>
              <w:rPr>
                <w:rFonts w:cs="Arial"/>
              </w:rPr>
            </w:pPr>
            <w:r w:rsidRPr="00FB58FA">
              <w:rPr>
                <w:rFonts w:cs="Arial"/>
                <w:color w:val="000000"/>
              </w:rPr>
              <w:t>2016</w:t>
            </w:r>
          </w:p>
        </w:tc>
        <w:tc>
          <w:tcPr>
            <w:tcW w:w="0" w:type="auto"/>
            <w:gridSpan w:val="2"/>
            <w:tcBorders>
              <w:top w:val="single" w:sz="12" w:space="0" w:color="auto"/>
              <w:bottom w:val="single" w:sz="12" w:space="0" w:color="auto"/>
            </w:tcBorders>
            <w:shd w:val="clear" w:color="auto" w:fill="D9D9D9"/>
            <w:vAlign w:val="center"/>
          </w:tcPr>
          <w:p w:rsidR="00B57209" w:rsidRPr="00FB58FA" w:rsidRDefault="00B57209" w:rsidP="00B57209">
            <w:pPr>
              <w:pStyle w:val="ErluterungenMuster0"/>
              <w:jc w:val="center"/>
              <w:rPr>
                <w:rFonts w:cs="Arial"/>
              </w:rPr>
            </w:pPr>
            <w:r w:rsidRPr="00FB58FA">
              <w:rPr>
                <w:rFonts w:cs="Arial"/>
                <w:color w:val="000000"/>
              </w:rPr>
              <w:t>2017</w:t>
            </w:r>
          </w:p>
        </w:tc>
        <w:tc>
          <w:tcPr>
            <w:tcW w:w="0" w:type="auto"/>
            <w:gridSpan w:val="2"/>
            <w:tcBorders>
              <w:top w:val="single" w:sz="12" w:space="0" w:color="auto"/>
              <w:bottom w:val="single" w:sz="12" w:space="0" w:color="auto"/>
            </w:tcBorders>
            <w:shd w:val="clear" w:color="auto" w:fill="D9D9D9"/>
            <w:vAlign w:val="center"/>
          </w:tcPr>
          <w:p w:rsidR="00B57209" w:rsidRPr="00FB58FA" w:rsidRDefault="00B57209" w:rsidP="00B57209">
            <w:pPr>
              <w:pStyle w:val="ErluterungenMuster0"/>
              <w:jc w:val="center"/>
              <w:rPr>
                <w:rFonts w:cs="Arial"/>
              </w:rPr>
            </w:pPr>
            <w:r w:rsidRPr="00FB58FA">
              <w:rPr>
                <w:rFonts w:cs="Arial"/>
                <w:color w:val="000000"/>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B57209" w:rsidRPr="00FB58FA" w:rsidRDefault="00B57209" w:rsidP="00B57209">
            <w:pPr>
              <w:pStyle w:val="ErluterungenMuster0"/>
              <w:jc w:val="center"/>
              <w:rPr>
                <w:rFonts w:cs="Arial"/>
              </w:rPr>
            </w:pPr>
            <w:r w:rsidRPr="00FB58FA">
              <w:rPr>
                <w:rFonts w:cs="Arial"/>
                <w:color w:val="000000"/>
              </w:rPr>
              <w:t>2019/1</w:t>
            </w:r>
          </w:p>
        </w:tc>
      </w:tr>
      <w:tr w:rsidR="00B57209" w:rsidRPr="00FB58FA" w:rsidTr="00B57209">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B57209" w:rsidRPr="00FB58FA" w:rsidRDefault="00B57209" w:rsidP="00B57209">
            <w:pPr>
              <w:rPr>
                <w:rFonts w:cs="Arial"/>
              </w:rPr>
            </w:pPr>
          </w:p>
        </w:tc>
      </w:tr>
      <w:tr w:rsidR="00B57209" w:rsidRPr="00FB58FA" w:rsidTr="00B57209">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B57209" w:rsidRPr="00FB58FA" w:rsidRDefault="00B57209" w:rsidP="00B57209">
            <w:pPr>
              <w:rPr>
                <w:rFonts w:cs="Arial"/>
                <w:b/>
                <w:bCs/>
              </w:rPr>
            </w:pPr>
            <w:r w:rsidRPr="00FB58FA">
              <w:rPr>
                <w:rFonts w:cs="Arial"/>
                <w:b/>
                <w:bCs/>
              </w:rPr>
              <w:t>Staff</w:t>
            </w:r>
          </w:p>
        </w:tc>
        <w:tc>
          <w:tcPr>
            <w:tcW w:w="0" w:type="auto"/>
            <w:tcBorders>
              <w:top w:val="single" w:sz="12" w:space="0" w:color="auto"/>
              <w:left w:val="single" w:sz="12" w:space="0" w:color="auto"/>
            </w:tcBorders>
            <w:shd w:val="clear" w:color="auto" w:fill="D9D9D9"/>
            <w:vAlign w:val="center"/>
          </w:tcPr>
          <w:p w:rsidR="00B57209" w:rsidRPr="00FB58FA" w:rsidRDefault="00B57209" w:rsidP="00B57209">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B57209" w:rsidRPr="00FB58FA" w:rsidRDefault="00B57209" w:rsidP="00B57209">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B57209" w:rsidRPr="00FB58FA" w:rsidRDefault="00B57209" w:rsidP="00B57209">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B57209" w:rsidRPr="00FB58FA" w:rsidRDefault="00B57209" w:rsidP="00B57209">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B57209" w:rsidRPr="00FB58FA" w:rsidRDefault="00B57209" w:rsidP="00B57209">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B57209" w:rsidRPr="00FB58FA" w:rsidRDefault="00B57209" w:rsidP="00B57209">
            <w:pPr>
              <w:jc w:val="center"/>
              <w:rPr>
                <w:rFonts w:cs="Arial"/>
              </w:rPr>
            </w:pPr>
            <w:r w:rsidRPr="00FB58FA">
              <w:rPr>
                <w:rFonts w:cs="Arial"/>
              </w:rPr>
              <w:t>Sum</w:t>
            </w:r>
          </w:p>
        </w:tc>
        <w:tc>
          <w:tcPr>
            <w:tcW w:w="0" w:type="auto"/>
            <w:tcBorders>
              <w:top w:val="single" w:sz="12" w:space="0" w:color="auto"/>
              <w:right w:val="single" w:sz="4" w:space="0" w:color="auto"/>
            </w:tcBorders>
            <w:shd w:val="clear" w:color="auto" w:fill="D9D9D9"/>
            <w:vAlign w:val="center"/>
          </w:tcPr>
          <w:p w:rsidR="00B57209" w:rsidRPr="00FB58FA" w:rsidRDefault="00B57209" w:rsidP="00B57209">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B57209" w:rsidRPr="00FB58FA" w:rsidRDefault="00B57209" w:rsidP="00B57209">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B57209" w:rsidRPr="00FB58FA" w:rsidRDefault="00B57209" w:rsidP="00B57209">
            <w:pPr>
              <w:jc w:val="center"/>
              <w:rPr>
                <w:rFonts w:cs="Arial"/>
              </w:rPr>
            </w:pPr>
            <w:r w:rsidRPr="00FB58FA">
              <w:rPr>
                <w:rFonts w:cs="Arial"/>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B57209" w:rsidRPr="00FB58FA" w:rsidRDefault="00B57209" w:rsidP="00B57209">
            <w:pPr>
              <w:jc w:val="center"/>
              <w:rPr>
                <w:rFonts w:cs="Arial"/>
              </w:rPr>
            </w:pPr>
            <w:r w:rsidRPr="00FB58FA">
              <w:rPr>
                <w:rFonts w:cs="Arial"/>
              </w:rPr>
              <w:t>Sum</w:t>
            </w:r>
          </w:p>
        </w:tc>
      </w:tr>
      <w:tr w:rsidR="00B57209" w:rsidRPr="00FB58FA" w:rsidTr="00B57209">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B57209" w:rsidRPr="00FB58FA" w:rsidRDefault="00B57209" w:rsidP="00B57209">
            <w:pPr>
              <w:pStyle w:val="ErluterungenMuster0"/>
              <w:rPr>
                <w:rFonts w:cs="Arial"/>
                <w:color w:val="auto"/>
              </w:rPr>
            </w:pPr>
            <w:r w:rsidRPr="00FB58FA">
              <w:rPr>
                <w:rFonts w:cs="Arial"/>
                <w:color w:val="auto"/>
              </w:rPr>
              <w:t>PhD student, 75%</w:t>
            </w:r>
          </w:p>
        </w:tc>
        <w:tc>
          <w:tcPr>
            <w:tcW w:w="0" w:type="auto"/>
            <w:tcBorders>
              <w:top w:val="single" w:sz="12" w:space="0" w:color="auto"/>
              <w:left w:val="single" w:sz="12" w:space="0" w:color="auto"/>
            </w:tcBorders>
            <w:vAlign w:val="center"/>
          </w:tcPr>
          <w:p w:rsidR="00B57209" w:rsidRPr="00FB58FA" w:rsidRDefault="00B57209" w:rsidP="00B57209">
            <w:pPr>
              <w:jc w:val="center"/>
              <w:rPr>
                <w:rFonts w:cs="Arial"/>
              </w:rPr>
            </w:pPr>
            <w:r w:rsidRPr="00FB58FA">
              <w:rPr>
                <w:rFonts w:cs="Arial"/>
              </w:rPr>
              <w:t>2</w:t>
            </w:r>
          </w:p>
        </w:tc>
        <w:tc>
          <w:tcPr>
            <w:tcW w:w="0" w:type="auto"/>
            <w:tcBorders>
              <w:top w:val="single" w:sz="12" w:space="0" w:color="auto"/>
            </w:tcBorders>
            <w:vAlign w:val="center"/>
          </w:tcPr>
          <w:p w:rsidR="00B57209" w:rsidRPr="00FB58FA" w:rsidRDefault="00B57209" w:rsidP="00B57209">
            <w:pPr>
              <w:jc w:val="center"/>
              <w:rPr>
                <w:rFonts w:cs="Arial"/>
              </w:rPr>
            </w:pPr>
            <w:r w:rsidRPr="00FB58FA">
              <w:rPr>
                <w:rFonts w:cs="Arial"/>
              </w:rPr>
              <w:t>44.100</w:t>
            </w:r>
          </w:p>
        </w:tc>
        <w:tc>
          <w:tcPr>
            <w:tcW w:w="0" w:type="auto"/>
            <w:tcBorders>
              <w:top w:val="single" w:sz="12" w:space="0" w:color="auto"/>
            </w:tcBorders>
            <w:vAlign w:val="center"/>
          </w:tcPr>
          <w:p w:rsidR="00B57209" w:rsidRPr="00FB58FA" w:rsidRDefault="00B57209" w:rsidP="00B57209">
            <w:pPr>
              <w:jc w:val="center"/>
              <w:rPr>
                <w:rFonts w:cs="Arial"/>
              </w:rPr>
            </w:pPr>
            <w:r w:rsidRPr="00FB58FA">
              <w:rPr>
                <w:rFonts w:cs="Arial"/>
              </w:rPr>
              <w:t>2</w:t>
            </w:r>
          </w:p>
        </w:tc>
        <w:tc>
          <w:tcPr>
            <w:tcW w:w="0" w:type="auto"/>
            <w:tcBorders>
              <w:top w:val="single" w:sz="12" w:space="0" w:color="auto"/>
            </w:tcBorders>
            <w:vAlign w:val="center"/>
          </w:tcPr>
          <w:p w:rsidR="00B57209" w:rsidRPr="00FB58FA" w:rsidRDefault="00B57209" w:rsidP="00B57209">
            <w:pPr>
              <w:jc w:val="center"/>
              <w:rPr>
                <w:rFonts w:cs="Arial"/>
              </w:rPr>
            </w:pPr>
            <w:r w:rsidRPr="00FB58FA">
              <w:rPr>
                <w:rFonts w:cs="Arial"/>
              </w:rPr>
              <w:t>88.200</w:t>
            </w:r>
          </w:p>
        </w:tc>
        <w:tc>
          <w:tcPr>
            <w:tcW w:w="0" w:type="auto"/>
            <w:tcBorders>
              <w:top w:val="single" w:sz="12" w:space="0" w:color="auto"/>
            </w:tcBorders>
            <w:vAlign w:val="center"/>
          </w:tcPr>
          <w:p w:rsidR="00B57209" w:rsidRPr="00FB58FA" w:rsidRDefault="00B57209" w:rsidP="00B57209">
            <w:pPr>
              <w:jc w:val="center"/>
              <w:rPr>
                <w:rFonts w:cs="Arial"/>
              </w:rPr>
            </w:pPr>
            <w:r w:rsidRPr="00FB58FA">
              <w:rPr>
                <w:rFonts w:cs="Arial"/>
              </w:rPr>
              <w:t>2</w:t>
            </w:r>
          </w:p>
        </w:tc>
        <w:tc>
          <w:tcPr>
            <w:tcW w:w="0" w:type="auto"/>
            <w:tcBorders>
              <w:top w:val="single" w:sz="12" w:space="0" w:color="auto"/>
            </w:tcBorders>
            <w:vAlign w:val="center"/>
          </w:tcPr>
          <w:p w:rsidR="00B57209" w:rsidRPr="00FB58FA" w:rsidRDefault="00B57209" w:rsidP="00B57209">
            <w:pPr>
              <w:jc w:val="center"/>
              <w:rPr>
                <w:rFonts w:cs="Arial"/>
              </w:rPr>
            </w:pPr>
            <w:r w:rsidRPr="00FB58FA">
              <w:rPr>
                <w:rFonts w:cs="Arial"/>
              </w:rPr>
              <w:t>88.200</w:t>
            </w:r>
          </w:p>
        </w:tc>
        <w:tc>
          <w:tcPr>
            <w:tcW w:w="0" w:type="auto"/>
            <w:tcBorders>
              <w:top w:val="single" w:sz="12" w:space="0" w:color="auto"/>
              <w:right w:val="single" w:sz="4" w:space="0" w:color="auto"/>
            </w:tcBorders>
            <w:vAlign w:val="center"/>
          </w:tcPr>
          <w:p w:rsidR="00B57209" w:rsidRPr="00FB58FA" w:rsidRDefault="00B57209" w:rsidP="00B57209">
            <w:pPr>
              <w:jc w:val="center"/>
              <w:rPr>
                <w:rFonts w:cs="Arial"/>
              </w:rPr>
            </w:pPr>
            <w:r w:rsidRPr="00FB58FA">
              <w:rPr>
                <w:rFonts w:cs="Arial"/>
              </w:rPr>
              <w:t>2</w:t>
            </w:r>
          </w:p>
        </w:tc>
        <w:tc>
          <w:tcPr>
            <w:tcW w:w="0" w:type="auto"/>
            <w:tcBorders>
              <w:top w:val="single" w:sz="12" w:space="0" w:color="auto"/>
            </w:tcBorders>
            <w:vAlign w:val="center"/>
          </w:tcPr>
          <w:p w:rsidR="00B57209" w:rsidRPr="00FB58FA" w:rsidRDefault="00B57209" w:rsidP="00B57209">
            <w:pPr>
              <w:jc w:val="center"/>
              <w:rPr>
                <w:rFonts w:cs="Arial"/>
              </w:rPr>
            </w:pPr>
            <w:r w:rsidRPr="00FB58FA">
              <w:rPr>
                <w:rFonts w:cs="Arial"/>
              </w:rPr>
              <w:t>88.200</w:t>
            </w:r>
          </w:p>
        </w:tc>
        <w:tc>
          <w:tcPr>
            <w:tcW w:w="0" w:type="auto"/>
            <w:tcBorders>
              <w:top w:val="single" w:sz="12" w:space="0" w:color="auto"/>
            </w:tcBorders>
            <w:vAlign w:val="center"/>
          </w:tcPr>
          <w:p w:rsidR="00B57209" w:rsidRPr="00FB58FA" w:rsidRDefault="00B57209" w:rsidP="00B57209">
            <w:pPr>
              <w:jc w:val="center"/>
              <w:rPr>
                <w:rFonts w:cs="Arial"/>
              </w:rPr>
            </w:pPr>
            <w:r w:rsidRPr="00FB58FA">
              <w:rPr>
                <w:rFonts w:cs="Arial"/>
              </w:rPr>
              <w:t>2</w:t>
            </w:r>
          </w:p>
        </w:tc>
        <w:tc>
          <w:tcPr>
            <w:tcW w:w="0" w:type="auto"/>
            <w:tcBorders>
              <w:top w:val="single" w:sz="12" w:space="0" w:color="auto"/>
              <w:right w:val="single" w:sz="12" w:space="0" w:color="auto"/>
            </w:tcBorders>
            <w:vAlign w:val="center"/>
          </w:tcPr>
          <w:p w:rsidR="00B57209" w:rsidRPr="00FB58FA" w:rsidRDefault="00B57209" w:rsidP="00B57209">
            <w:pPr>
              <w:jc w:val="center"/>
              <w:rPr>
                <w:rFonts w:cs="Arial"/>
              </w:rPr>
            </w:pPr>
            <w:r w:rsidRPr="00FB58FA">
              <w:rPr>
                <w:rFonts w:cs="Arial"/>
              </w:rPr>
              <w:t>44.100</w:t>
            </w:r>
          </w:p>
        </w:tc>
      </w:tr>
      <w:tr w:rsidR="00B57209" w:rsidRPr="00FB58FA" w:rsidTr="00B57209">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B57209" w:rsidRPr="00FB58FA" w:rsidRDefault="00B57209" w:rsidP="00B57209">
            <w:pPr>
              <w:rPr>
                <w:rFonts w:cs="Arial"/>
              </w:rPr>
            </w:pPr>
            <w:r w:rsidRPr="00FB58FA">
              <w:rPr>
                <w:rFonts w:cs="Arial"/>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B57209" w:rsidRPr="00FB58FA" w:rsidRDefault="00B57209" w:rsidP="00B57209">
            <w:pPr>
              <w:jc w:val="center"/>
              <w:rPr>
                <w:rFonts w:cs="Arial"/>
              </w:rPr>
            </w:pPr>
          </w:p>
        </w:tc>
        <w:tc>
          <w:tcPr>
            <w:tcW w:w="0" w:type="auto"/>
            <w:tcBorders>
              <w:top w:val="single" w:sz="12" w:space="0" w:color="auto"/>
              <w:left w:val="nil"/>
              <w:bottom w:val="single" w:sz="8" w:space="0" w:color="auto"/>
            </w:tcBorders>
            <w:vAlign w:val="center"/>
          </w:tcPr>
          <w:p w:rsidR="00B57209" w:rsidRPr="00FB58FA" w:rsidRDefault="00B57209" w:rsidP="00B57209">
            <w:pPr>
              <w:jc w:val="center"/>
              <w:rPr>
                <w:rFonts w:cs="Arial"/>
              </w:rPr>
            </w:pPr>
            <w:r w:rsidRPr="00FB58FA">
              <w:rPr>
                <w:rFonts w:cs="Arial"/>
              </w:rPr>
              <w:t>44.100</w:t>
            </w:r>
          </w:p>
        </w:tc>
        <w:tc>
          <w:tcPr>
            <w:tcW w:w="0" w:type="auto"/>
            <w:tcBorders>
              <w:top w:val="single" w:sz="12" w:space="0" w:color="auto"/>
              <w:bottom w:val="single" w:sz="12" w:space="0" w:color="auto"/>
              <w:tl2br w:val="single" w:sz="6" w:space="0" w:color="auto"/>
            </w:tcBorders>
            <w:vAlign w:val="center"/>
          </w:tcPr>
          <w:p w:rsidR="00B57209" w:rsidRPr="00FB58FA" w:rsidRDefault="00B57209" w:rsidP="00B57209">
            <w:pPr>
              <w:jc w:val="center"/>
              <w:rPr>
                <w:rFonts w:cs="Arial"/>
              </w:rPr>
            </w:pPr>
          </w:p>
        </w:tc>
        <w:tc>
          <w:tcPr>
            <w:tcW w:w="0" w:type="auto"/>
            <w:tcBorders>
              <w:top w:val="single" w:sz="12" w:space="0" w:color="auto"/>
              <w:bottom w:val="single" w:sz="12" w:space="0" w:color="auto"/>
            </w:tcBorders>
            <w:vAlign w:val="center"/>
          </w:tcPr>
          <w:p w:rsidR="00B57209" w:rsidRPr="00FB58FA" w:rsidRDefault="00B57209" w:rsidP="00B57209">
            <w:pPr>
              <w:jc w:val="center"/>
              <w:rPr>
                <w:rFonts w:cs="Arial"/>
              </w:rPr>
            </w:pPr>
            <w:r w:rsidRPr="00FB58FA">
              <w:rPr>
                <w:rFonts w:cs="Arial"/>
              </w:rPr>
              <w:t>88.200</w:t>
            </w:r>
          </w:p>
        </w:tc>
        <w:tc>
          <w:tcPr>
            <w:tcW w:w="0" w:type="auto"/>
            <w:tcBorders>
              <w:top w:val="single" w:sz="12" w:space="0" w:color="auto"/>
              <w:bottom w:val="single" w:sz="12" w:space="0" w:color="auto"/>
              <w:tl2br w:val="single" w:sz="6" w:space="0" w:color="auto"/>
            </w:tcBorders>
            <w:vAlign w:val="center"/>
          </w:tcPr>
          <w:p w:rsidR="00B57209" w:rsidRPr="00FB58FA" w:rsidRDefault="00B57209" w:rsidP="00B57209">
            <w:pPr>
              <w:jc w:val="center"/>
              <w:rPr>
                <w:rFonts w:cs="Arial"/>
              </w:rPr>
            </w:pPr>
          </w:p>
        </w:tc>
        <w:tc>
          <w:tcPr>
            <w:tcW w:w="0" w:type="auto"/>
            <w:tcBorders>
              <w:top w:val="single" w:sz="12" w:space="0" w:color="auto"/>
              <w:bottom w:val="single" w:sz="12" w:space="0" w:color="auto"/>
            </w:tcBorders>
            <w:vAlign w:val="center"/>
          </w:tcPr>
          <w:p w:rsidR="00B57209" w:rsidRPr="00FB58FA" w:rsidRDefault="00B57209" w:rsidP="00B57209">
            <w:pPr>
              <w:jc w:val="center"/>
              <w:rPr>
                <w:rFonts w:cs="Arial"/>
              </w:rPr>
            </w:pPr>
            <w:r w:rsidRPr="00FB58FA">
              <w:rPr>
                <w:rFonts w:cs="Arial"/>
              </w:rPr>
              <w:t>88.200</w:t>
            </w:r>
          </w:p>
        </w:tc>
        <w:tc>
          <w:tcPr>
            <w:tcW w:w="0" w:type="auto"/>
            <w:tcBorders>
              <w:top w:val="single" w:sz="12" w:space="0" w:color="auto"/>
              <w:bottom w:val="single" w:sz="12" w:space="0" w:color="auto"/>
              <w:tl2br w:val="single" w:sz="6" w:space="0" w:color="auto"/>
            </w:tcBorders>
            <w:vAlign w:val="center"/>
          </w:tcPr>
          <w:p w:rsidR="00B57209" w:rsidRPr="00FB58FA" w:rsidRDefault="00B57209" w:rsidP="00B57209">
            <w:pPr>
              <w:jc w:val="center"/>
              <w:rPr>
                <w:rFonts w:cs="Arial"/>
              </w:rPr>
            </w:pPr>
          </w:p>
        </w:tc>
        <w:tc>
          <w:tcPr>
            <w:tcW w:w="0" w:type="auto"/>
            <w:tcBorders>
              <w:top w:val="single" w:sz="12" w:space="0" w:color="auto"/>
              <w:bottom w:val="single" w:sz="12" w:space="0" w:color="auto"/>
            </w:tcBorders>
            <w:vAlign w:val="center"/>
          </w:tcPr>
          <w:p w:rsidR="00B57209" w:rsidRPr="00FB58FA" w:rsidRDefault="00B57209" w:rsidP="00B57209">
            <w:pPr>
              <w:jc w:val="center"/>
              <w:rPr>
                <w:rFonts w:cs="Arial"/>
              </w:rPr>
            </w:pPr>
            <w:r w:rsidRPr="00FB58FA">
              <w:rPr>
                <w:rFonts w:cs="Arial"/>
              </w:rPr>
              <w:t>88.200</w:t>
            </w:r>
          </w:p>
        </w:tc>
        <w:tc>
          <w:tcPr>
            <w:tcW w:w="0" w:type="auto"/>
            <w:tcBorders>
              <w:top w:val="single" w:sz="12" w:space="0" w:color="auto"/>
              <w:bottom w:val="single" w:sz="12" w:space="0" w:color="auto"/>
              <w:tl2br w:val="single" w:sz="6" w:space="0" w:color="auto"/>
            </w:tcBorders>
            <w:vAlign w:val="center"/>
          </w:tcPr>
          <w:p w:rsidR="00B57209" w:rsidRPr="00FB58FA" w:rsidRDefault="00B57209" w:rsidP="00B57209">
            <w:pPr>
              <w:jc w:val="center"/>
              <w:rPr>
                <w:rFonts w:cs="Arial"/>
              </w:rPr>
            </w:pPr>
          </w:p>
        </w:tc>
        <w:tc>
          <w:tcPr>
            <w:tcW w:w="0" w:type="auto"/>
            <w:tcBorders>
              <w:top w:val="single" w:sz="12" w:space="0" w:color="auto"/>
              <w:bottom w:val="nil"/>
              <w:right w:val="single" w:sz="12" w:space="0" w:color="auto"/>
            </w:tcBorders>
            <w:vAlign w:val="center"/>
          </w:tcPr>
          <w:p w:rsidR="00B57209" w:rsidRPr="00FB58FA" w:rsidRDefault="00B57209" w:rsidP="00B57209">
            <w:pPr>
              <w:jc w:val="center"/>
              <w:rPr>
                <w:rFonts w:cs="Arial"/>
              </w:rPr>
            </w:pPr>
            <w:r w:rsidRPr="00FB58FA">
              <w:rPr>
                <w:rFonts w:cs="Arial"/>
              </w:rPr>
              <w:t>44.100</w:t>
            </w:r>
          </w:p>
        </w:tc>
      </w:tr>
      <w:tr w:rsidR="00B57209" w:rsidRPr="00FB58FA" w:rsidTr="00B57209">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B57209" w:rsidRPr="00FB58FA" w:rsidRDefault="00B57209" w:rsidP="00B57209">
            <w:pPr>
              <w:jc w:val="center"/>
              <w:rPr>
                <w:rFonts w:cs="Arial"/>
              </w:rPr>
            </w:pPr>
          </w:p>
        </w:tc>
      </w:tr>
      <w:tr w:rsidR="00B57209" w:rsidRPr="00FB58FA" w:rsidTr="00B57209">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B57209" w:rsidRPr="00FB58FA" w:rsidRDefault="00B57209" w:rsidP="00B57209">
            <w:pPr>
              <w:rPr>
                <w:rFonts w:cs="Arial"/>
                <w:b/>
                <w:bCs/>
              </w:rPr>
            </w:pPr>
            <w:r w:rsidRPr="00FB58FA">
              <w:rPr>
                <w:rFonts w:cs="Arial"/>
                <w:b/>
                <w:bCs/>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B57209" w:rsidRPr="00FB58FA" w:rsidRDefault="00B57209" w:rsidP="00B57209">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B57209" w:rsidRPr="00FB58FA" w:rsidRDefault="00B57209" w:rsidP="00B57209">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B57209" w:rsidRPr="00FB58FA" w:rsidRDefault="00B57209" w:rsidP="00B57209">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B57209" w:rsidRPr="00FB58FA" w:rsidRDefault="00B57209" w:rsidP="00B57209">
            <w:pPr>
              <w:jc w:val="center"/>
              <w:rPr>
                <w:rFonts w:cs="Arial"/>
              </w:rPr>
            </w:pPr>
            <w:r w:rsidRPr="00FB58FA">
              <w:rPr>
                <w:rFonts w:cs="Arial"/>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B57209" w:rsidRPr="00FB58FA" w:rsidRDefault="00B57209" w:rsidP="00B57209">
            <w:pPr>
              <w:jc w:val="center"/>
              <w:rPr>
                <w:rFonts w:cs="Arial"/>
              </w:rPr>
            </w:pPr>
            <w:r w:rsidRPr="00FB58FA">
              <w:rPr>
                <w:rFonts w:cs="Arial"/>
              </w:rPr>
              <w:t>Sum</w:t>
            </w:r>
          </w:p>
        </w:tc>
      </w:tr>
      <w:tr w:rsidR="00B57209" w:rsidRPr="00FB58FA" w:rsidTr="00B57209">
        <w:trPr>
          <w:cantSplit/>
          <w:trHeight w:val="259"/>
        </w:trPr>
        <w:tc>
          <w:tcPr>
            <w:tcW w:w="0" w:type="auto"/>
            <w:tcBorders>
              <w:left w:val="single" w:sz="12" w:space="0" w:color="auto"/>
              <w:right w:val="single" w:sz="12" w:space="0" w:color="auto"/>
            </w:tcBorders>
            <w:shd w:val="clear" w:color="auto" w:fill="D9D9D9"/>
            <w:vAlign w:val="center"/>
          </w:tcPr>
          <w:p w:rsidR="00B57209" w:rsidRPr="00FB58FA" w:rsidRDefault="00B57209" w:rsidP="00B57209">
            <w:pPr>
              <w:pStyle w:val="ErluterungenMuster0"/>
              <w:rPr>
                <w:rFonts w:cs="Arial"/>
                <w:color w:val="000000"/>
                <w:lang w:val="de-DE"/>
              </w:rPr>
            </w:pPr>
            <w:r w:rsidRPr="00FB58FA">
              <w:rPr>
                <w:rFonts w:cs="Arial"/>
                <w:color w:val="000000"/>
                <w:lang w:val="de-DE"/>
              </w:rPr>
              <w:t>Small equipment,</w:t>
            </w:r>
            <w:r w:rsidRPr="00FB58FA">
              <w:rPr>
                <w:rFonts w:cs="Arial"/>
                <w:color w:val="000000"/>
              </w:rPr>
              <w:t xml:space="preserve"> Software, </w:t>
            </w:r>
            <w:r w:rsidRPr="00FB58FA">
              <w:rPr>
                <w:rFonts w:cs="Arial"/>
                <w:color w:val="000000"/>
                <w:lang w:val="de-DE"/>
              </w:rPr>
              <w:t>Consumables</w:t>
            </w:r>
          </w:p>
        </w:tc>
        <w:tc>
          <w:tcPr>
            <w:tcW w:w="0" w:type="auto"/>
            <w:gridSpan w:val="2"/>
            <w:tcBorders>
              <w:left w:val="single" w:sz="12" w:space="0" w:color="auto"/>
            </w:tcBorders>
            <w:vAlign w:val="center"/>
          </w:tcPr>
          <w:p w:rsidR="00B57209" w:rsidRPr="00FB58FA" w:rsidRDefault="00B57209" w:rsidP="00B57209">
            <w:pPr>
              <w:jc w:val="center"/>
              <w:rPr>
                <w:rFonts w:cs="Arial"/>
              </w:rPr>
            </w:pPr>
            <w:r w:rsidRPr="00FB58FA">
              <w:rPr>
                <w:rFonts w:cs="Arial"/>
              </w:rPr>
              <w:t>8000</w:t>
            </w:r>
          </w:p>
        </w:tc>
        <w:tc>
          <w:tcPr>
            <w:tcW w:w="0" w:type="auto"/>
            <w:gridSpan w:val="2"/>
            <w:tcBorders>
              <w:left w:val="nil"/>
            </w:tcBorders>
            <w:vAlign w:val="center"/>
          </w:tcPr>
          <w:p w:rsidR="00B57209" w:rsidRPr="00FB58FA" w:rsidRDefault="00B57209" w:rsidP="00B57209">
            <w:pPr>
              <w:jc w:val="center"/>
              <w:rPr>
                <w:rFonts w:cs="Arial"/>
              </w:rPr>
            </w:pPr>
            <w:r w:rsidRPr="00FB58FA">
              <w:rPr>
                <w:rFonts w:cs="Arial"/>
              </w:rPr>
              <w:t>16000</w:t>
            </w:r>
          </w:p>
        </w:tc>
        <w:tc>
          <w:tcPr>
            <w:tcW w:w="0" w:type="auto"/>
            <w:gridSpan w:val="2"/>
            <w:tcBorders>
              <w:left w:val="nil"/>
            </w:tcBorders>
            <w:vAlign w:val="center"/>
          </w:tcPr>
          <w:p w:rsidR="00B57209" w:rsidRPr="00FB58FA" w:rsidRDefault="00B57209" w:rsidP="00B57209">
            <w:pPr>
              <w:jc w:val="center"/>
              <w:rPr>
                <w:rFonts w:cs="Arial"/>
              </w:rPr>
            </w:pPr>
            <w:r w:rsidRPr="00FB58FA">
              <w:rPr>
                <w:rFonts w:cs="Arial"/>
              </w:rPr>
              <w:t>16000</w:t>
            </w:r>
          </w:p>
        </w:tc>
        <w:tc>
          <w:tcPr>
            <w:tcW w:w="0" w:type="auto"/>
            <w:gridSpan w:val="2"/>
            <w:tcBorders>
              <w:left w:val="nil"/>
            </w:tcBorders>
            <w:vAlign w:val="center"/>
          </w:tcPr>
          <w:p w:rsidR="00B57209" w:rsidRPr="00FB58FA" w:rsidRDefault="00B57209" w:rsidP="00B57209">
            <w:pPr>
              <w:jc w:val="center"/>
              <w:rPr>
                <w:rFonts w:cs="Arial"/>
              </w:rPr>
            </w:pPr>
            <w:r w:rsidRPr="00FB58FA">
              <w:rPr>
                <w:rFonts w:cs="Arial"/>
              </w:rPr>
              <w:t>16000</w:t>
            </w:r>
          </w:p>
        </w:tc>
        <w:tc>
          <w:tcPr>
            <w:tcW w:w="0" w:type="auto"/>
            <w:gridSpan w:val="2"/>
            <w:tcBorders>
              <w:right w:val="single" w:sz="12" w:space="0" w:color="auto"/>
            </w:tcBorders>
            <w:vAlign w:val="center"/>
          </w:tcPr>
          <w:p w:rsidR="00B57209" w:rsidRPr="00FB58FA" w:rsidRDefault="00B57209" w:rsidP="00B57209">
            <w:pPr>
              <w:jc w:val="center"/>
              <w:rPr>
                <w:rFonts w:cs="Arial"/>
              </w:rPr>
            </w:pPr>
            <w:r w:rsidRPr="00FB58FA">
              <w:rPr>
                <w:rFonts w:cs="Arial"/>
              </w:rPr>
              <w:t>8000</w:t>
            </w:r>
          </w:p>
        </w:tc>
      </w:tr>
      <w:tr w:rsidR="00B57209" w:rsidRPr="00FB58FA" w:rsidTr="00B57209">
        <w:trPr>
          <w:cantSplit/>
          <w:trHeight w:val="259"/>
        </w:trPr>
        <w:tc>
          <w:tcPr>
            <w:tcW w:w="0" w:type="auto"/>
            <w:tcBorders>
              <w:left w:val="single" w:sz="12" w:space="0" w:color="auto"/>
              <w:right w:val="single" w:sz="12" w:space="0" w:color="auto"/>
            </w:tcBorders>
            <w:shd w:val="clear" w:color="auto" w:fill="D9D9D9"/>
            <w:vAlign w:val="center"/>
          </w:tcPr>
          <w:p w:rsidR="00B57209" w:rsidRPr="00FB58FA" w:rsidRDefault="00B57209" w:rsidP="00B57209">
            <w:pPr>
              <w:pStyle w:val="ErluterungenMuster0"/>
              <w:rPr>
                <w:rFonts w:cs="Arial"/>
                <w:color w:val="000000"/>
                <w:lang w:val="de-DE"/>
              </w:rPr>
            </w:pPr>
            <w:r w:rsidRPr="00FB58FA">
              <w:rPr>
                <w:rFonts w:cs="Arial"/>
                <w:color w:val="000000"/>
              </w:rPr>
              <w:t>Other</w:t>
            </w:r>
          </w:p>
        </w:tc>
        <w:tc>
          <w:tcPr>
            <w:tcW w:w="0" w:type="auto"/>
            <w:gridSpan w:val="2"/>
            <w:tcBorders>
              <w:left w:val="single" w:sz="12" w:space="0" w:color="auto"/>
            </w:tcBorders>
            <w:vAlign w:val="center"/>
          </w:tcPr>
          <w:p w:rsidR="00B57209" w:rsidRPr="00FB58FA" w:rsidRDefault="00B57209" w:rsidP="00B57209">
            <w:pPr>
              <w:jc w:val="center"/>
              <w:rPr>
                <w:rFonts w:cs="Arial"/>
              </w:rPr>
            </w:pPr>
            <w:r w:rsidRPr="00FB58FA">
              <w:rPr>
                <w:rFonts w:cs="Arial"/>
              </w:rPr>
              <w:t>0</w:t>
            </w:r>
          </w:p>
        </w:tc>
        <w:tc>
          <w:tcPr>
            <w:tcW w:w="0" w:type="auto"/>
            <w:gridSpan w:val="2"/>
            <w:tcBorders>
              <w:left w:val="nil"/>
            </w:tcBorders>
            <w:vAlign w:val="center"/>
          </w:tcPr>
          <w:p w:rsidR="00B57209" w:rsidRPr="00FB58FA" w:rsidRDefault="00B57209" w:rsidP="00B57209">
            <w:pPr>
              <w:jc w:val="center"/>
              <w:rPr>
                <w:rFonts w:cs="Arial"/>
              </w:rPr>
            </w:pPr>
            <w:r w:rsidRPr="00FB58FA">
              <w:rPr>
                <w:rFonts w:cs="Arial"/>
              </w:rPr>
              <w:t>0</w:t>
            </w:r>
          </w:p>
        </w:tc>
        <w:tc>
          <w:tcPr>
            <w:tcW w:w="0" w:type="auto"/>
            <w:gridSpan w:val="2"/>
            <w:tcBorders>
              <w:left w:val="nil"/>
            </w:tcBorders>
            <w:vAlign w:val="center"/>
          </w:tcPr>
          <w:p w:rsidR="00B57209" w:rsidRPr="00FB58FA" w:rsidRDefault="00B57209" w:rsidP="00B57209">
            <w:pPr>
              <w:jc w:val="center"/>
              <w:rPr>
                <w:rFonts w:cs="Arial"/>
              </w:rPr>
            </w:pPr>
            <w:r w:rsidRPr="00FB58FA">
              <w:rPr>
                <w:rFonts w:cs="Arial"/>
              </w:rPr>
              <w:t>0</w:t>
            </w:r>
          </w:p>
        </w:tc>
        <w:tc>
          <w:tcPr>
            <w:tcW w:w="0" w:type="auto"/>
            <w:gridSpan w:val="2"/>
            <w:tcBorders>
              <w:left w:val="nil"/>
            </w:tcBorders>
            <w:vAlign w:val="center"/>
          </w:tcPr>
          <w:p w:rsidR="00B57209" w:rsidRPr="00FB58FA" w:rsidRDefault="00B57209" w:rsidP="00B57209">
            <w:pPr>
              <w:jc w:val="center"/>
              <w:rPr>
                <w:rFonts w:cs="Arial"/>
              </w:rPr>
            </w:pPr>
            <w:r w:rsidRPr="00FB58FA">
              <w:rPr>
                <w:rFonts w:cs="Arial"/>
              </w:rPr>
              <w:t>0</w:t>
            </w:r>
          </w:p>
        </w:tc>
        <w:tc>
          <w:tcPr>
            <w:tcW w:w="0" w:type="auto"/>
            <w:gridSpan w:val="2"/>
            <w:tcBorders>
              <w:right w:val="single" w:sz="12" w:space="0" w:color="auto"/>
            </w:tcBorders>
            <w:vAlign w:val="center"/>
          </w:tcPr>
          <w:p w:rsidR="00B57209" w:rsidRPr="00FB58FA" w:rsidRDefault="00B57209" w:rsidP="00B57209">
            <w:pPr>
              <w:jc w:val="center"/>
              <w:rPr>
                <w:rFonts w:cs="Arial"/>
              </w:rPr>
            </w:pPr>
            <w:r w:rsidRPr="00FB58FA">
              <w:rPr>
                <w:rFonts w:cs="Arial"/>
              </w:rPr>
              <w:t>0</w:t>
            </w:r>
          </w:p>
        </w:tc>
      </w:tr>
      <w:tr w:rsidR="00B57209" w:rsidRPr="00FB58FA" w:rsidTr="00B57209">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B57209" w:rsidRPr="00FB58FA" w:rsidRDefault="00B57209" w:rsidP="00B57209">
            <w:pPr>
              <w:rPr>
                <w:rFonts w:cs="Arial"/>
              </w:rPr>
            </w:pPr>
            <w:r w:rsidRPr="00FB58FA">
              <w:rPr>
                <w:rFonts w:cs="Arial"/>
              </w:rPr>
              <w:t>Total</w:t>
            </w:r>
          </w:p>
        </w:tc>
        <w:tc>
          <w:tcPr>
            <w:tcW w:w="0" w:type="auto"/>
            <w:gridSpan w:val="2"/>
            <w:tcBorders>
              <w:top w:val="single" w:sz="12" w:space="0" w:color="auto"/>
              <w:left w:val="single" w:sz="12" w:space="0" w:color="auto"/>
              <w:bottom w:val="single" w:sz="12" w:space="0" w:color="auto"/>
            </w:tcBorders>
            <w:vAlign w:val="center"/>
          </w:tcPr>
          <w:p w:rsidR="00B57209" w:rsidRPr="00FB58FA" w:rsidRDefault="00B57209" w:rsidP="00B57209">
            <w:pPr>
              <w:jc w:val="center"/>
              <w:rPr>
                <w:rFonts w:cs="Arial"/>
              </w:rPr>
            </w:pPr>
            <w:r w:rsidRPr="00FB58FA">
              <w:rPr>
                <w:rFonts w:cs="Arial"/>
              </w:rPr>
              <w:t>8000</w:t>
            </w:r>
          </w:p>
        </w:tc>
        <w:tc>
          <w:tcPr>
            <w:tcW w:w="0" w:type="auto"/>
            <w:gridSpan w:val="2"/>
            <w:tcBorders>
              <w:top w:val="single" w:sz="12" w:space="0" w:color="auto"/>
              <w:left w:val="nil"/>
              <w:bottom w:val="single" w:sz="12" w:space="0" w:color="auto"/>
            </w:tcBorders>
            <w:vAlign w:val="center"/>
          </w:tcPr>
          <w:p w:rsidR="00B57209" w:rsidRPr="00FB58FA" w:rsidRDefault="00B57209" w:rsidP="00B57209">
            <w:pPr>
              <w:jc w:val="center"/>
              <w:rPr>
                <w:rFonts w:cs="Arial"/>
              </w:rPr>
            </w:pPr>
            <w:r w:rsidRPr="00FB58FA">
              <w:rPr>
                <w:rFonts w:cs="Arial"/>
              </w:rPr>
              <w:t>16000</w:t>
            </w:r>
          </w:p>
        </w:tc>
        <w:tc>
          <w:tcPr>
            <w:tcW w:w="0" w:type="auto"/>
            <w:gridSpan w:val="2"/>
            <w:tcBorders>
              <w:top w:val="single" w:sz="12" w:space="0" w:color="auto"/>
              <w:left w:val="nil"/>
              <w:bottom w:val="single" w:sz="12" w:space="0" w:color="auto"/>
            </w:tcBorders>
            <w:vAlign w:val="center"/>
          </w:tcPr>
          <w:p w:rsidR="00B57209" w:rsidRPr="00FB58FA" w:rsidRDefault="00B57209" w:rsidP="00B57209">
            <w:pPr>
              <w:jc w:val="center"/>
              <w:rPr>
                <w:rFonts w:cs="Arial"/>
              </w:rPr>
            </w:pPr>
            <w:r w:rsidRPr="00FB58FA">
              <w:rPr>
                <w:rFonts w:cs="Arial"/>
              </w:rPr>
              <w:t>16000</w:t>
            </w:r>
          </w:p>
        </w:tc>
        <w:tc>
          <w:tcPr>
            <w:tcW w:w="0" w:type="auto"/>
            <w:gridSpan w:val="2"/>
            <w:tcBorders>
              <w:top w:val="single" w:sz="12" w:space="0" w:color="auto"/>
              <w:left w:val="nil"/>
              <w:bottom w:val="single" w:sz="12" w:space="0" w:color="auto"/>
            </w:tcBorders>
            <w:vAlign w:val="center"/>
          </w:tcPr>
          <w:p w:rsidR="00B57209" w:rsidRPr="00FB58FA" w:rsidRDefault="00B57209" w:rsidP="00B57209">
            <w:pPr>
              <w:jc w:val="center"/>
              <w:rPr>
                <w:rFonts w:cs="Arial"/>
              </w:rPr>
            </w:pPr>
            <w:r w:rsidRPr="00FB58FA">
              <w:rPr>
                <w:rFonts w:cs="Arial"/>
              </w:rPr>
              <w:t>16000</w:t>
            </w:r>
          </w:p>
        </w:tc>
        <w:tc>
          <w:tcPr>
            <w:tcW w:w="0" w:type="auto"/>
            <w:gridSpan w:val="2"/>
            <w:tcBorders>
              <w:top w:val="single" w:sz="12" w:space="0" w:color="auto"/>
              <w:bottom w:val="single" w:sz="12" w:space="0" w:color="auto"/>
              <w:right w:val="single" w:sz="12" w:space="0" w:color="auto"/>
            </w:tcBorders>
            <w:vAlign w:val="center"/>
          </w:tcPr>
          <w:p w:rsidR="00B57209" w:rsidRPr="00FB58FA" w:rsidRDefault="00B57209" w:rsidP="00B57209">
            <w:pPr>
              <w:jc w:val="center"/>
              <w:rPr>
                <w:rFonts w:cs="Arial"/>
              </w:rPr>
            </w:pPr>
            <w:r w:rsidRPr="00FB58FA">
              <w:rPr>
                <w:rFonts w:cs="Arial"/>
              </w:rPr>
              <w:t>16000</w:t>
            </w:r>
          </w:p>
        </w:tc>
      </w:tr>
      <w:tr w:rsidR="00B57209" w:rsidRPr="00FB58FA" w:rsidTr="00B572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B57209" w:rsidRPr="00FB58FA" w:rsidRDefault="00B57209" w:rsidP="00B57209">
            <w:pPr>
              <w:rPr>
                <w:rFonts w:cs="Arial"/>
              </w:rPr>
            </w:pPr>
          </w:p>
        </w:tc>
      </w:tr>
      <w:tr w:rsidR="00B57209" w:rsidRPr="00FB58FA" w:rsidTr="00B572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B57209" w:rsidRPr="00FB58FA" w:rsidRDefault="00B57209" w:rsidP="00B57209">
            <w:pPr>
              <w:rPr>
                <w:rFonts w:cs="Arial"/>
                <w:b/>
                <w:bCs/>
              </w:rPr>
            </w:pPr>
            <w:r w:rsidRPr="00FB58FA">
              <w:rPr>
                <w:rFonts w:cs="Arial"/>
                <w:b/>
                <w:bCs/>
              </w:rPr>
              <w:t>Major research equipment</w:t>
            </w:r>
          </w:p>
        </w:tc>
        <w:tc>
          <w:tcPr>
            <w:tcW w:w="0" w:type="auto"/>
            <w:gridSpan w:val="2"/>
            <w:tcBorders>
              <w:top w:val="single" w:sz="12" w:space="0" w:color="auto"/>
              <w:left w:val="single" w:sz="12" w:space="0" w:color="auto"/>
              <w:bottom w:val="single" w:sz="12" w:space="0" w:color="auto"/>
              <w:right w:val="single" w:sz="6" w:space="0" w:color="auto"/>
            </w:tcBorders>
            <w:shd w:val="clear" w:color="auto" w:fill="D9D9D9"/>
            <w:vAlign w:val="center"/>
          </w:tcPr>
          <w:p w:rsidR="00B57209" w:rsidRPr="00FB58FA" w:rsidRDefault="00B57209" w:rsidP="00B57209">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vAlign w:val="center"/>
          </w:tcPr>
          <w:p w:rsidR="00B57209" w:rsidRPr="00FB58FA" w:rsidRDefault="00B57209" w:rsidP="00B57209">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vAlign w:val="center"/>
          </w:tcPr>
          <w:p w:rsidR="00B57209" w:rsidRPr="00FB58FA" w:rsidRDefault="00B57209" w:rsidP="00B57209">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vAlign w:val="center"/>
          </w:tcPr>
          <w:p w:rsidR="00B57209" w:rsidRPr="00FB58FA" w:rsidRDefault="00B57209" w:rsidP="00B57209">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12" w:space="0" w:color="auto"/>
            </w:tcBorders>
            <w:shd w:val="clear" w:color="auto" w:fill="D9D9D9"/>
            <w:vAlign w:val="center"/>
          </w:tcPr>
          <w:p w:rsidR="00B57209" w:rsidRPr="00FB58FA" w:rsidRDefault="00B57209" w:rsidP="00B57209">
            <w:pPr>
              <w:jc w:val="center"/>
              <w:rPr>
                <w:rFonts w:cs="Arial"/>
              </w:rPr>
            </w:pPr>
            <w:r w:rsidRPr="00FB58FA">
              <w:rPr>
                <w:rFonts w:cs="Arial"/>
              </w:rPr>
              <w:t>Sum</w:t>
            </w:r>
          </w:p>
        </w:tc>
      </w:tr>
      <w:tr w:rsidR="00B57209" w:rsidRPr="00FB58FA" w:rsidTr="00B572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B57209" w:rsidRPr="00FB58FA" w:rsidRDefault="00B57209" w:rsidP="00B57209">
            <w:pPr>
              <w:pStyle w:val="ErluterungenMuster0"/>
              <w:rPr>
                <w:rFonts w:cs="Arial"/>
                <w:color w:val="000000"/>
              </w:rPr>
            </w:pPr>
            <w:r w:rsidRPr="00FB58FA">
              <w:rPr>
                <w:rFonts w:cs="Arial"/>
                <w:color w:val="000000"/>
                <w:lang w:val="de-DE"/>
              </w:rPr>
              <w:t>€ 10.000 – 50.000</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B57209" w:rsidRPr="00FB58FA" w:rsidRDefault="00B57209" w:rsidP="00B57209">
            <w:pPr>
              <w:jc w:val="center"/>
              <w:rPr>
                <w:rFonts w:cs="Arial"/>
              </w:rPr>
            </w:pPr>
            <w:r w:rsidRPr="00FB58FA">
              <w:rPr>
                <w:rFonts w:cs="Arial"/>
              </w:rPr>
              <w:t>30.000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B57209" w:rsidRPr="00FB58FA" w:rsidRDefault="00B57209" w:rsidP="00B57209">
            <w:pPr>
              <w:jc w:val="center"/>
              <w:rPr>
                <w:rFonts w:cs="Arial"/>
              </w:rPr>
            </w:pPr>
            <w:r w:rsidRPr="00FB58FA">
              <w:rPr>
                <w:rFonts w:cs="Arial"/>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B57209" w:rsidRPr="00FB58FA" w:rsidRDefault="00B57209" w:rsidP="00B57209">
            <w:pPr>
              <w:jc w:val="center"/>
              <w:rPr>
                <w:rFonts w:cs="Arial"/>
              </w:rPr>
            </w:pPr>
            <w:r w:rsidRPr="00FB58FA">
              <w:rPr>
                <w:rFonts w:cs="Arial"/>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B57209" w:rsidRPr="00FB58FA" w:rsidRDefault="00B57209" w:rsidP="00B57209">
            <w:pPr>
              <w:jc w:val="center"/>
              <w:rPr>
                <w:rFonts w:cs="Arial"/>
              </w:rPr>
            </w:pPr>
            <w:r w:rsidRPr="00FB58FA">
              <w:rPr>
                <w:rFonts w:cs="Arial"/>
              </w:rPr>
              <w:t>0</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B57209" w:rsidRPr="00FB58FA" w:rsidRDefault="00B57209" w:rsidP="00B57209">
            <w:pPr>
              <w:jc w:val="center"/>
              <w:rPr>
                <w:rFonts w:cs="Arial"/>
              </w:rPr>
            </w:pPr>
            <w:r w:rsidRPr="00FB58FA">
              <w:rPr>
                <w:rFonts w:cs="Arial"/>
              </w:rPr>
              <w:t>0</w:t>
            </w:r>
          </w:p>
        </w:tc>
      </w:tr>
      <w:tr w:rsidR="00B57209" w:rsidRPr="00FB58FA" w:rsidTr="00B572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B57209" w:rsidRPr="00FB58FA" w:rsidRDefault="00B57209" w:rsidP="00B57209">
            <w:pPr>
              <w:rPr>
                <w:rFonts w:cs="Arial"/>
              </w:rPr>
            </w:pPr>
            <w:r w:rsidRPr="00FB58FA">
              <w:rPr>
                <w:rFonts w:cs="Arial"/>
              </w:rPr>
              <w:t>Total</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B57209" w:rsidRPr="00FB58FA" w:rsidRDefault="00B57209" w:rsidP="00B57209">
            <w:pPr>
              <w:jc w:val="center"/>
              <w:rPr>
                <w:rFonts w:cs="Arial"/>
              </w:rPr>
            </w:pPr>
            <w:r w:rsidRPr="00FB58FA">
              <w:rPr>
                <w:rFonts w:cs="Arial"/>
              </w:rPr>
              <w:t>30.000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B57209" w:rsidRPr="00FB58FA" w:rsidRDefault="00B57209" w:rsidP="00B57209">
            <w:pPr>
              <w:jc w:val="center"/>
              <w:rPr>
                <w:rFonts w:cs="Arial"/>
              </w:rPr>
            </w:pPr>
            <w:r w:rsidRPr="00FB58FA">
              <w:rPr>
                <w:rFonts w:cs="Arial"/>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B57209" w:rsidRPr="00FB58FA" w:rsidRDefault="00B57209" w:rsidP="00B57209">
            <w:pPr>
              <w:jc w:val="center"/>
              <w:rPr>
                <w:rFonts w:cs="Arial"/>
              </w:rPr>
            </w:pPr>
            <w:r w:rsidRPr="00FB58FA">
              <w:rPr>
                <w:rFonts w:cs="Arial"/>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B57209" w:rsidRPr="00FB58FA" w:rsidRDefault="00B57209" w:rsidP="00B57209">
            <w:pPr>
              <w:jc w:val="center"/>
              <w:rPr>
                <w:rFonts w:cs="Arial"/>
              </w:rPr>
            </w:pPr>
            <w:r w:rsidRPr="00FB58FA">
              <w:rPr>
                <w:rFonts w:cs="Arial"/>
              </w:rPr>
              <w:t>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B57209" w:rsidRPr="00FB58FA" w:rsidRDefault="00B57209" w:rsidP="00B57209">
            <w:pPr>
              <w:jc w:val="center"/>
              <w:rPr>
                <w:rFonts w:cs="Arial"/>
              </w:rPr>
            </w:pPr>
            <w:r w:rsidRPr="00FB58FA">
              <w:rPr>
                <w:rFonts w:cs="Arial"/>
              </w:rPr>
              <w:t>0</w:t>
            </w:r>
          </w:p>
        </w:tc>
      </w:tr>
      <w:tr w:rsidR="00B57209" w:rsidRPr="00FB58FA" w:rsidTr="00B572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B57209" w:rsidRPr="00FB58FA" w:rsidRDefault="00B57209" w:rsidP="00B57209">
            <w:pPr>
              <w:rPr>
                <w:rFonts w:cs="Arial"/>
              </w:rPr>
            </w:pPr>
          </w:p>
        </w:tc>
      </w:tr>
      <w:tr w:rsidR="00B57209" w:rsidRPr="00FB58FA" w:rsidTr="00B572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B57209" w:rsidRPr="00FB58FA" w:rsidRDefault="00B57209" w:rsidP="00B57209">
            <w:pPr>
              <w:rPr>
                <w:rFonts w:cs="Arial"/>
                <w:b/>
                <w:bCs/>
              </w:rPr>
            </w:pPr>
            <w:r w:rsidRPr="00FB58FA">
              <w:rPr>
                <w:rFonts w:cs="Arial"/>
                <w:b/>
                <w:bCs/>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B57209" w:rsidRPr="00FB58FA" w:rsidRDefault="00B57209" w:rsidP="00B57209">
            <w:pPr>
              <w:jc w:val="right"/>
              <w:rPr>
                <w:rFonts w:cs="Arial"/>
              </w:rPr>
            </w:pPr>
            <w:r w:rsidRPr="00FB58FA">
              <w:rPr>
                <w:rFonts w:cs="Arial"/>
              </w:rPr>
              <w:t>82.100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B57209" w:rsidRPr="00FB58FA" w:rsidRDefault="00B57209" w:rsidP="00B57209">
            <w:pPr>
              <w:jc w:val="right"/>
              <w:rPr>
                <w:rFonts w:cs="Arial"/>
              </w:rPr>
            </w:pPr>
            <w:r w:rsidRPr="00FB58FA">
              <w:rPr>
                <w:rFonts w:cs="Arial"/>
              </w:rPr>
              <w:t>104.200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B57209" w:rsidRPr="00FB58FA" w:rsidRDefault="00B57209" w:rsidP="00B57209">
            <w:pPr>
              <w:jc w:val="right"/>
              <w:rPr>
                <w:rFonts w:cs="Arial"/>
              </w:rPr>
            </w:pPr>
            <w:r w:rsidRPr="00FB58FA">
              <w:rPr>
                <w:rFonts w:cs="Arial"/>
              </w:rPr>
              <w:t>104.200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B57209" w:rsidRPr="00FB58FA" w:rsidRDefault="00B57209" w:rsidP="00B57209">
            <w:pPr>
              <w:jc w:val="right"/>
              <w:rPr>
                <w:rFonts w:cs="Arial"/>
              </w:rPr>
            </w:pPr>
            <w:r w:rsidRPr="00FB58FA">
              <w:rPr>
                <w:rFonts w:cs="Arial"/>
              </w:rPr>
              <w:t>104.200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B57209" w:rsidRPr="00FB58FA" w:rsidRDefault="00B57209" w:rsidP="00B57209">
            <w:pPr>
              <w:jc w:val="right"/>
              <w:rPr>
                <w:rFonts w:cs="Arial"/>
              </w:rPr>
            </w:pPr>
            <w:r w:rsidRPr="00FB58FA">
              <w:rPr>
                <w:rFonts w:cs="Arial"/>
              </w:rPr>
              <w:t>82.100</w:t>
            </w:r>
          </w:p>
        </w:tc>
      </w:tr>
    </w:tbl>
    <w:p w:rsidR="001307DE" w:rsidRPr="00FB58FA" w:rsidRDefault="00B57209" w:rsidP="00B57209">
      <w:pPr>
        <w:rPr>
          <w:rFonts w:cs="Arial"/>
        </w:rPr>
      </w:pPr>
      <w:r w:rsidRPr="00FB58FA">
        <w:rPr>
          <w:rFonts w:cs="Arial"/>
        </w:rPr>
        <w:t>(All figures in Euro)</w:t>
      </w:r>
    </w:p>
    <w:p w:rsidR="001307DE" w:rsidRPr="00FB58FA" w:rsidRDefault="001307DE">
      <w:pPr>
        <w:overflowPunct/>
        <w:autoSpaceDE/>
        <w:autoSpaceDN/>
        <w:adjustRightInd/>
        <w:spacing w:after="160" w:line="259" w:lineRule="auto"/>
        <w:textAlignment w:val="auto"/>
        <w:rPr>
          <w:rFonts w:cs="Arial"/>
        </w:rPr>
      </w:pPr>
      <w:r w:rsidRPr="00FB58FA">
        <w:rPr>
          <w:rFonts w:cs="Arial"/>
        </w:rPr>
        <w:br w:type="page"/>
      </w:r>
    </w:p>
    <w:p w:rsidR="00B57209" w:rsidRPr="00FB58FA" w:rsidRDefault="00B57209" w:rsidP="00B57209">
      <w:pPr>
        <w:pStyle w:val="Musterberschrift30"/>
        <w:numPr>
          <w:ilvl w:val="2"/>
          <w:numId w:val="1"/>
        </w:numPr>
        <w:tabs>
          <w:tab w:val="clear" w:pos="8652"/>
          <w:tab w:val="num" w:pos="855"/>
        </w:tabs>
        <w:ind w:left="856" w:hanging="856"/>
        <w:rPr>
          <w:rFonts w:cs="Arial"/>
        </w:rPr>
      </w:pPr>
      <w:r w:rsidRPr="00FB58FA">
        <w:rPr>
          <w:rFonts w:cs="Arial"/>
        </w:rPr>
        <w:lastRenderedPageBreak/>
        <w:t xml:space="preserve">Staff </w:t>
      </w:r>
    </w:p>
    <w:tbl>
      <w:tblPr>
        <w:tblW w:w="5000" w:type="pct"/>
        <w:tblLayout w:type="fixed"/>
        <w:tblCellMar>
          <w:left w:w="71" w:type="dxa"/>
          <w:right w:w="71" w:type="dxa"/>
        </w:tblCellMar>
        <w:tblLook w:val="0000" w:firstRow="0" w:lastRow="0" w:firstColumn="0" w:lastColumn="0" w:noHBand="0" w:noVBand="0"/>
      </w:tblPr>
      <w:tblGrid>
        <w:gridCol w:w="1586"/>
        <w:gridCol w:w="471"/>
        <w:gridCol w:w="1701"/>
        <w:gridCol w:w="49"/>
        <w:gridCol w:w="1063"/>
        <w:gridCol w:w="1722"/>
        <w:gridCol w:w="1276"/>
        <w:gridCol w:w="1005"/>
        <w:gridCol w:w="901"/>
      </w:tblGrid>
      <w:tr w:rsidR="00B57209" w:rsidRPr="00FB58FA" w:rsidTr="00B57209">
        <w:trPr>
          <w:cantSplit/>
        </w:trPr>
        <w:tc>
          <w:tcPr>
            <w:tcW w:w="811" w:type="pct"/>
            <w:tcBorders>
              <w:top w:val="nil"/>
              <w:left w:val="nil"/>
              <w:bottom w:val="single" w:sz="12" w:space="0" w:color="auto"/>
              <w:right w:val="single" w:sz="12" w:space="0" w:color="auto"/>
            </w:tcBorders>
          </w:tcPr>
          <w:p w:rsidR="00B57209" w:rsidRPr="00FB58FA" w:rsidRDefault="00B57209" w:rsidP="00B57209">
            <w:pPr>
              <w:rPr>
                <w:rFonts w:cs="Arial"/>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B57209" w:rsidRPr="00FB58FA" w:rsidRDefault="00B57209" w:rsidP="00B57209">
            <w:pPr>
              <w:jc w:val="center"/>
              <w:rPr>
                <w:rFonts w:cs="Arial"/>
              </w:rPr>
            </w:pPr>
            <w:r w:rsidRPr="00FB58FA">
              <w:rPr>
                <w:rFonts w:cs="Arial"/>
              </w:rPr>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B57209" w:rsidRPr="00FB58FA" w:rsidRDefault="00B57209" w:rsidP="00B57209">
            <w:pPr>
              <w:jc w:val="center"/>
              <w:rPr>
                <w:rFonts w:cs="Arial"/>
              </w:rPr>
            </w:pPr>
            <w:r w:rsidRPr="00FB58FA">
              <w:rPr>
                <w:rFonts w:cs="Arial"/>
              </w:rPr>
              <w:t>Name, academic degree, position</w:t>
            </w:r>
          </w:p>
        </w:tc>
        <w:tc>
          <w:tcPr>
            <w:tcW w:w="569" w:type="pct"/>
            <w:gridSpan w:val="2"/>
            <w:tcBorders>
              <w:top w:val="single" w:sz="12" w:space="0" w:color="auto"/>
              <w:left w:val="single" w:sz="6" w:space="0" w:color="auto"/>
              <w:bottom w:val="single" w:sz="12" w:space="0" w:color="auto"/>
              <w:right w:val="single" w:sz="6" w:space="0" w:color="auto"/>
            </w:tcBorders>
            <w:shd w:val="clear" w:color="auto" w:fill="D9D9D9"/>
          </w:tcPr>
          <w:p w:rsidR="00B57209" w:rsidRPr="00FB58FA" w:rsidRDefault="00B57209" w:rsidP="00B57209">
            <w:pPr>
              <w:jc w:val="center"/>
              <w:rPr>
                <w:rFonts w:cs="Arial"/>
              </w:rPr>
            </w:pPr>
            <w:r w:rsidRPr="00FB58FA">
              <w:rPr>
                <w:rFonts w:cs="Arial"/>
              </w:rPr>
              <w:t>Field of research</w:t>
            </w:r>
          </w:p>
        </w:tc>
        <w:tc>
          <w:tcPr>
            <w:tcW w:w="880" w:type="pct"/>
            <w:tcBorders>
              <w:top w:val="single" w:sz="12" w:space="0" w:color="auto"/>
              <w:left w:val="single" w:sz="6" w:space="0" w:color="auto"/>
              <w:bottom w:val="single" w:sz="12" w:space="0" w:color="auto"/>
              <w:right w:val="single" w:sz="6" w:space="0" w:color="auto"/>
            </w:tcBorders>
            <w:shd w:val="clear" w:color="auto" w:fill="D9D9D9"/>
          </w:tcPr>
          <w:p w:rsidR="00B57209" w:rsidRPr="00FB58FA" w:rsidRDefault="00B57209" w:rsidP="00B57209">
            <w:pPr>
              <w:jc w:val="center"/>
              <w:rPr>
                <w:rFonts w:cs="Arial"/>
              </w:rPr>
            </w:pPr>
            <w:r w:rsidRPr="00FB58FA">
              <w:rPr>
                <w:rFonts w:cs="Arial"/>
              </w:rPr>
              <w:t>Department of university or non-univ.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B57209" w:rsidRPr="00FB58FA" w:rsidRDefault="00B57209" w:rsidP="00B57209">
            <w:pPr>
              <w:jc w:val="center"/>
              <w:rPr>
                <w:rFonts w:cs="Arial"/>
              </w:rPr>
            </w:pPr>
            <w:r w:rsidRPr="00FB58FA">
              <w:rPr>
                <w:rFonts w:cs="Arial"/>
              </w:rPr>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B57209" w:rsidRPr="00FB58FA" w:rsidRDefault="00B57209" w:rsidP="00B57209">
            <w:pPr>
              <w:jc w:val="center"/>
              <w:rPr>
                <w:rFonts w:cs="Arial"/>
              </w:rPr>
            </w:pPr>
            <w:r w:rsidRPr="00FB58FA">
              <w:rPr>
                <w:rFonts w:cs="Arial"/>
              </w:rPr>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B57209" w:rsidRPr="00FB58FA" w:rsidRDefault="00B57209" w:rsidP="00B57209">
            <w:pPr>
              <w:jc w:val="center"/>
              <w:rPr>
                <w:rFonts w:cs="Arial"/>
              </w:rPr>
            </w:pPr>
            <w:r w:rsidRPr="00FB58FA">
              <w:rPr>
                <w:rFonts w:cs="Arial"/>
              </w:rPr>
              <w:t>Funded through:</w:t>
            </w:r>
          </w:p>
        </w:tc>
      </w:tr>
      <w:tr w:rsidR="00B57209" w:rsidRPr="00FB58FA" w:rsidTr="00B57209">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B57209" w:rsidRPr="00FB58FA" w:rsidRDefault="00B57209" w:rsidP="00B57209">
            <w:pPr>
              <w:rPr>
                <w:rFonts w:cs="Arial"/>
                <w:b/>
                <w:bCs/>
              </w:rPr>
            </w:pPr>
            <w:r w:rsidRPr="00FB58FA">
              <w:rPr>
                <w:rFonts w:cs="Arial"/>
                <w:b/>
                <w:bCs/>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B57209" w:rsidRPr="00FB58FA" w:rsidRDefault="00B57209" w:rsidP="00B57209">
            <w:pPr>
              <w:rPr>
                <w:rFonts w:cs="Arial"/>
                <w:b/>
                <w:bCs/>
              </w:rPr>
            </w:pPr>
          </w:p>
        </w:tc>
      </w:tr>
      <w:tr w:rsidR="00B57209" w:rsidRPr="00FB58FA" w:rsidTr="00B57209">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B57209" w:rsidRPr="00FB58FA" w:rsidRDefault="00B57209" w:rsidP="00B57209">
            <w:pPr>
              <w:rPr>
                <w:rFonts w:cs="Arial"/>
              </w:rPr>
            </w:pPr>
            <w:r w:rsidRPr="00FB58FA">
              <w:rPr>
                <w:rFonts w:cs="Arial"/>
              </w:rPr>
              <w:t>Research staff</w:t>
            </w:r>
          </w:p>
        </w:tc>
        <w:tc>
          <w:tcPr>
            <w:tcW w:w="241" w:type="pct"/>
            <w:tcBorders>
              <w:top w:val="single" w:sz="12" w:space="0" w:color="auto"/>
              <w:left w:val="single" w:sz="12"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1</w:t>
            </w:r>
          </w:p>
        </w:tc>
        <w:tc>
          <w:tcPr>
            <w:tcW w:w="895" w:type="pct"/>
            <w:gridSpan w:val="2"/>
            <w:tcBorders>
              <w:top w:val="single" w:sz="12"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Matthias Ballauff,</w:t>
            </w:r>
          </w:p>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Prof. Dr.</w:t>
            </w:r>
          </w:p>
        </w:tc>
        <w:tc>
          <w:tcPr>
            <w:tcW w:w="544" w:type="pct"/>
            <w:tcBorders>
              <w:top w:val="single" w:sz="12"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Colloid physics</w:t>
            </w:r>
          </w:p>
        </w:tc>
        <w:tc>
          <w:tcPr>
            <w:tcW w:w="881" w:type="pct"/>
            <w:tcBorders>
              <w:top w:val="single" w:sz="12"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HZB and HU Berlin, Physics Dept.</w:t>
            </w:r>
          </w:p>
        </w:tc>
        <w:tc>
          <w:tcPr>
            <w:tcW w:w="653" w:type="pct"/>
            <w:tcBorders>
              <w:top w:val="single" w:sz="12"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7.5</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B57209" w:rsidRPr="00FB58FA" w:rsidRDefault="00B57209" w:rsidP="00B57209">
            <w:pPr>
              <w:rPr>
                <w:rFonts w:cs="Arial"/>
              </w:rPr>
            </w:pPr>
          </w:p>
        </w:tc>
        <w:tc>
          <w:tcPr>
            <w:tcW w:w="461" w:type="pct"/>
            <w:tcBorders>
              <w:top w:val="single" w:sz="12" w:space="0" w:color="auto"/>
              <w:left w:val="single" w:sz="6" w:space="0" w:color="auto"/>
              <w:bottom w:val="single" w:sz="6" w:space="0" w:color="auto"/>
              <w:right w:val="single" w:sz="12" w:space="0" w:color="auto"/>
            </w:tcBorders>
          </w:tcPr>
          <w:p w:rsidR="00B57209" w:rsidRPr="00FB58FA" w:rsidRDefault="00B57209" w:rsidP="00B57209">
            <w:pPr>
              <w:rPr>
                <w:rFonts w:cs="Arial"/>
              </w:rPr>
            </w:pPr>
            <w:r w:rsidRPr="00FB58FA">
              <w:rPr>
                <w:rFonts w:cs="Arial"/>
              </w:rPr>
              <w:t>Grund</w:t>
            </w:r>
            <w:r w:rsidRPr="00FB58FA">
              <w:rPr>
                <w:rFonts w:cs="Arial"/>
              </w:rPr>
              <w:softHyphen/>
              <w:t>ausst.</w:t>
            </w:r>
          </w:p>
        </w:tc>
      </w:tr>
      <w:tr w:rsidR="00B57209" w:rsidRPr="00FB58FA" w:rsidTr="00B57209">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B57209" w:rsidRPr="00FB58FA" w:rsidRDefault="00B57209" w:rsidP="00B57209">
            <w:pPr>
              <w:rPr>
                <w:rFonts w:cs="Arial"/>
              </w:rPr>
            </w:pPr>
          </w:p>
        </w:tc>
        <w:tc>
          <w:tcPr>
            <w:tcW w:w="241" w:type="pct"/>
            <w:tcBorders>
              <w:top w:val="single" w:sz="6" w:space="0" w:color="auto"/>
              <w:left w:val="single" w:sz="12"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2</w:t>
            </w:r>
          </w:p>
        </w:tc>
        <w:tc>
          <w:tcPr>
            <w:tcW w:w="895" w:type="pct"/>
            <w:gridSpan w:val="2"/>
            <w:tcBorders>
              <w:top w:val="single" w:sz="6" w:space="0" w:color="auto"/>
              <w:left w:val="single" w:sz="6"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Oliver Benson,</w:t>
            </w:r>
          </w:p>
          <w:p w:rsidR="00B57209" w:rsidRPr="00FB58FA" w:rsidRDefault="00B57209" w:rsidP="00B57209">
            <w:pPr>
              <w:rPr>
                <w:rFonts w:cs="Arial"/>
              </w:rPr>
            </w:pPr>
            <w:r w:rsidRPr="00FB58FA">
              <w:rPr>
                <w:rFonts w:cs="Arial"/>
              </w:rPr>
              <w:t>Prof. Dr.</w:t>
            </w:r>
          </w:p>
        </w:tc>
        <w:tc>
          <w:tcPr>
            <w:tcW w:w="544"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Nano Optics</w:t>
            </w:r>
          </w:p>
        </w:tc>
        <w:tc>
          <w:tcPr>
            <w:tcW w:w="881"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HU Berlin, Physics Dept.</w:t>
            </w:r>
          </w:p>
        </w:tc>
        <w:tc>
          <w:tcPr>
            <w:tcW w:w="653"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Fonts w:cs="Arial"/>
                <w:highlight w:val="yellow"/>
              </w:rPr>
            </w:pPr>
            <w:r w:rsidRPr="00FB58FA">
              <w:rPr>
                <w:rFonts w:cs="Arial"/>
              </w:rPr>
              <w:t>7.5</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B57209" w:rsidRPr="00FB58FA" w:rsidRDefault="00B57209" w:rsidP="00B57209">
            <w:pPr>
              <w:rPr>
                <w:rFonts w:cs="Arial"/>
              </w:rPr>
            </w:pPr>
          </w:p>
        </w:tc>
        <w:tc>
          <w:tcPr>
            <w:tcW w:w="461" w:type="pct"/>
            <w:tcBorders>
              <w:top w:val="single" w:sz="6" w:space="0" w:color="auto"/>
              <w:left w:val="single" w:sz="6" w:space="0" w:color="auto"/>
              <w:bottom w:val="single" w:sz="6" w:space="0" w:color="auto"/>
              <w:right w:val="single" w:sz="12" w:space="0" w:color="auto"/>
            </w:tcBorders>
          </w:tcPr>
          <w:p w:rsidR="00B57209" w:rsidRPr="00FB58FA" w:rsidRDefault="00B57209" w:rsidP="00B57209">
            <w:pPr>
              <w:rPr>
                <w:rFonts w:cs="Arial"/>
              </w:rPr>
            </w:pPr>
            <w:r w:rsidRPr="00FB58FA">
              <w:rPr>
                <w:rFonts w:cs="Arial"/>
              </w:rPr>
              <w:t>Grund</w:t>
            </w:r>
            <w:r w:rsidRPr="00FB58FA">
              <w:rPr>
                <w:rFonts w:cs="Arial"/>
              </w:rPr>
              <w:softHyphen/>
              <w:t>ausst.</w:t>
            </w:r>
          </w:p>
        </w:tc>
      </w:tr>
      <w:tr w:rsidR="00B57209" w:rsidRPr="00FB58FA" w:rsidTr="00B57209">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B57209" w:rsidRPr="00FB58FA" w:rsidRDefault="00B57209" w:rsidP="00B57209">
            <w:pPr>
              <w:rPr>
                <w:rFonts w:cs="Arial"/>
              </w:rPr>
            </w:pPr>
          </w:p>
        </w:tc>
        <w:tc>
          <w:tcPr>
            <w:tcW w:w="241" w:type="pct"/>
            <w:tcBorders>
              <w:top w:val="single" w:sz="6" w:space="0" w:color="auto"/>
              <w:left w:val="single" w:sz="12"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3</w:t>
            </w:r>
          </w:p>
        </w:tc>
        <w:tc>
          <w:tcPr>
            <w:tcW w:w="895" w:type="pct"/>
            <w:gridSpan w:val="2"/>
            <w:tcBorders>
              <w:top w:val="single" w:sz="6" w:space="0" w:color="auto"/>
              <w:left w:val="single" w:sz="6"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Dr. Benjamin Sprenger</w:t>
            </w:r>
          </w:p>
        </w:tc>
        <w:tc>
          <w:tcPr>
            <w:tcW w:w="544"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Nano Optics</w:t>
            </w:r>
          </w:p>
        </w:tc>
        <w:tc>
          <w:tcPr>
            <w:tcW w:w="881"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HU Berlin, Physics Dept.</w:t>
            </w:r>
          </w:p>
        </w:tc>
        <w:tc>
          <w:tcPr>
            <w:tcW w:w="653"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10</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B57209" w:rsidRPr="00FB58FA" w:rsidRDefault="00B57209" w:rsidP="00B57209">
            <w:pPr>
              <w:rPr>
                <w:rFonts w:cs="Arial"/>
              </w:rPr>
            </w:pPr>
          </w:p>
        </w:tc>
        <w:tc>
          <w:tcPr>
            <w:tcW w:w="461" w:type="pct"/>
            <w:tcBorders>
              <w:top w:val="single" w:sz="6" w:space="0" w:color="auto"/>
              <w:left w:val="single" w:sz="6" w:space="0" w:color="auto"/>
              <w:bottom w:val="single" w:sz="6" w:space="0" w:color="auto"/>
              <w:right w:val="single" w:sz="12" w:space="0" w:color="auto"/>
            </w:tcBorders>
          </w:tcPr>
          <w:p w:rsidR="00B57209" w:rsidRPr="00FB58FA" w:rsidRDefault="00B57209" w:rsidP="00B57209">
            <w:pPr>
              <w:rPr>
                <w:rFonts w:cs="Arial"/>
              </w:rPr>
            </w:pPr>
            <w:r w:rsidRPr="00FB58FA">
              <w:rPr>
                <w:rFonts w:cs="Arial"/>
              </w:rPr>
              <w:t>Grund</w:t>
            </w:r>
            <w:r w:rsidRPr="00FB58FA">
              <w:rPr>
                <w:rFonts w:cs="Arial"/>
              </w:rPr>
              <w:softHyphen/>
              <w:t>ausst.</w:t>
            </w:r>
          </w:p>
        </w:tc>
      </w:tr>
      <w:tr w:rsidR="00B57209" w:rsidRPr="00FB58FA" w:rsidTr="00B57209">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B57209" w:rsidRPr="00FB58FA" w:rsidRDefault="00B57209" w:rsidP="00B57209">
            <w:pPr>
              <w:rPr>
                <w:rFonts w:cs="Arial"/>
              </w:rPr>
            </w:pPr>
          </w:p>
        </w:tc>
        <w:tc>
          <w:tcPr>
            <w:tcW w:w="241" w:type="pct"/>
            <w:tcBorders>
              <w:top w:val="single" w:sz="6" w:space="0" w:color="auto"/>
              <w:left w:val="single" w:sz="12"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4</w:t>
            </w:r>
          </w:p>
        </w:tc>
        <w:tc>
          <w:tcPr>
            <w:tcW w:w="895" w:type="pct"/>
            <w:gridSpan w:val="2"/>
            <w:tcBorders>
              <w:top w:val="single" w:sz="6"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Yan Lu,</w:t>
            </w:r>
          </w:p>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 xml:space="preserve">Dr., Group leader </w:t>
            </w:r>
          </w:p>
        </w:tc>
        <w:tc>
          <w:tcPr>
            <w:tcW w:w="544"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Colloid chemistry</w:t>
            </w:r>
          </w:p>
        </w:tc>
        <w:tc>
          <w:tcPr>
            <w:tcW w:w="881"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HZB</w:t>
            </w:r>
          </w:p>
        </w:tc>
        <w:tc>
          <w:tcPr>
            <w:tcW w:w="653"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10</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B57209" w:rsidRPr="00FB58FA" w:rsidRDefault="00B57209" w:rsidP="00B57209">
            <w:pPr>
              <w:rPr>
                <w:rFonts w:cs="Arial"/>
              </w:rPr>
            </w:pPr>
          </w:p>
        </w:tc>
        <w:tc>
          <w:tcPr>
            <w:tcW w:w="461" w:type="pct"/>
            <w:tcBorders>
              <w:top w:val="single" w:sz="6" w:space="0" w:color="auto"/>
              <w:left w:val="single" w:sz="6" w:space="0" w:color="auto"/>
              <w:bottom w:val="single" w:sz="6" w:space="0" w:color="auto"/>
              <w:right w:val="single" w:sz="12" w:space="0" w:color="auto"/>
            </w:tcBorders>
          </w:tcPr>
          <w:p w:rsidR="00B57209" w:rsidRPr="00FB58FA" w:rsidRDefault="00B57209" w:rsidP="00B57209">
            <w:pPr>
              <w:rPr>
                <w:rFonts w:cs="Arial"/>
              </w:rPr>
            </w:pPr>
            <w:r w:rsidRPr="00FB58FA">
              <w:rPr>
                <w:rFonts w:cs="Arial"/>
              </w:rPr>
              <w:t>Grund</w:t>
            </w:r>
            <w:r w:rsidRPr="00FB58FA">
              <w:rPr>
                <w:rFonts w:cs="Arial"/>
              </w:rPr>
              <w:softHyphen/>
              <w:t>ausst.</w:t>
            </w:r>
          </w:p>
        </w:tc>
      </w:tr>
      <w:tr w:rsidR="00B57209" w:rsidRPr="00FB58FA" w:rsidTr="00B57209">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B57209" w:rsidRPr="00FB58FA" w:rsidRDefault="00B57209" w:rsidP="00B57209">
            <w:pPr>
              <w:rPr>
                <w:rFonts w:cs="Arial"/>
              </w:rPr>
            </w:pPr>
          </w:p>
        </w:tc>
        <w:tc>
          <w:tcPr>
            <w:tcW w:w="241" w:type="pct"/>
            <w:tcBorders>
              <w:top w:val="single" w:sz="6" w:space="0" w:color="auto"/>
              <w:left w:val="single" w:sz="12"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5</w:t>
            </w:r>
          </w:p>
        </w:tc>
        <w:tc>
          <w:tcPr>
            <w:tcW w:w="895" w:type="pct"/>
            <w:gridSpan w:val="2"/>
            <w:tcBorders>
              <w:top w:val="single" w:sz="6"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Jie Cao,</w:t>
            </w:r>
          </w:p>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PhD student</w:t>
            </w:r>
          </w:p>
        </w:tc>
        <w:tc>
          <w:tcPr>
            <w:tcW w:w="544"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Colloid chemistry</w:t>
            </w:r>
          </w:p>
        </w:tc>
        <w:tc>
          <w:tcPr>
            <w:tcW w:w="881"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HZB</w:t>
            </w:r>
          </w:p>
        </w:tc>
        <w:tc>
          <w:tcPr>
            <w:tcW w:w="653"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5</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B57209" w:rsidRPr="00FB58FA" w:rsidRDefault="00B57209" w:rsidP="00B57209">
            <w:pPr>
              <w:rPr>
                <w:rFonts w:cs="Arial"/>
              </w:rPr>
            </w:pPr>
          </w:p>
        </w:tc>
        <w:tc>
          <w:tcPr>
            <w:tcW w:w="461" w:type="pct"/>
            <w:tcBorders>
              <w:top w:val="single" w:sz="6" w:space="0" w:color="auto"/>
              <w:left w:val="single" w:sz="6" w:space="0" w:color="auto"/>
              <w:bottom w:val="single" w:sz="6" w:space="0" w:color="auto"/>
              <w:right w:val="single" w:sz="12" w:space="0" w:color="auto"/>
            </w:tcBorders>
          </w:tcPr>
          <w:p w:rsidR="00B57209" w:rsidRPr="00FB58FA" w:rsidRDefault="00B57209" w:rsidP="00B57209">
            <w:pPr>
              <w:rPr>
                <w:rFonts w:cs="Arial"/>
              </w:rPr>
            </w:pPr>
            <w:r w:rsidRPr="00FB58FA">
              <w:rPr>
                <w:rFonts w:cs="Arial"/>
              </w:rPr>
              <w:t>CSC</w:t>
            </w:r>
          </w:p>
        </w:tc>
      </w:tr>
      <w:tr w:rsidR="00B57209" w:rsidRPr="00FB58FA" w:rsidTr="00B57209">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B57209" w:rsidRPr="00FB58FA" w:rsidRDefault="00B57209" w:rsidP="00B57209">
            <w:pPr>
              <w:rPr>
                <w:rFonts w:cs="Arial"/>
              </w:rPr>
            </w:pPr>
          </w:p>
        </w:tc>
        <w:tc>
          <w:tcPr>
            <w:tcW w:w="241" w:type="pct"/>
            <w:tcBorders>
              <w:top w:val="single" w:sz="6" w:space="0" w:color="auto"/>
              <w:left w:val="single" w:sz="12"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6</w:t>
            </w:r>
          </w:p>
        </w:tc>
        <w:tc>
          <w:tcPr>
            <w:tcW w:w="895" w:type="pct"/>
            <w:gridSpan w:val="2"/>
            <w:tcBorders>
              <w:top w:val="single" w:sz="6"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Annegret Günter,</w:t>
            </w:r>
          </w:p>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Dr., Postdoc</w:t>
            </w:r>
          </w:p>
        </w:tc>
        <w:tc>
          <w:tcPr>
            <w:tcW w:w="544"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Colloid physics</w:t>
            </w:r>
          </w:p>
        </w:tc>
        <w:tc>
          <w:tcPr>
            <w:tcW w:w="881"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HZB</w:t>
            </w:r>
          </w:p>
        </w:tc>
        <w:tc>
          <w:tcPr>
            <w:tcW w:w="653"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5</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B57209" w:rsidRPr="00FB58FA" w:rsidRDefault="00B57209" w:rsidP="00B57209">
            <w:pPr>
              <w:rPr>
                <w:rFonts w:cs="Arial"/>
              </w:rPr>
            </w:pPr>
          </w:p>
        </w:tc>
        <w:tc>
          <w:tcPr>
            <w:tcW w:w="461" w:type="pct"/>
            <w:tcBorders>
              <w:top w:val="single" w:sz="6" w:space="0" w:color="auto"/>
              <w:left w:val="single" w:sz="6" w:space="0" w:color="auto"/>
              <w:bottom w:val="single" w:sz="6" w:space="0" w:color="auto"/>
              <w:right w:val="single" w:sz="12" w:space="0" w:color="auto"/>
            </w:tcBorders>
          </w:tcPr>
          <w:p w:rsidR="00B57209" w:rsidRPr="00FB58FA" w:rsidRDefault="00B57209" w:rsidP="00B57209">
            <w:pPr>
              <w:rPr>
                <w:rFonts w:cs="Arial"/>
              </w:rPr>
            </w:pPr>
            <w:r w:rsidRPr="00FB58FA">
              <w:rPr>
                <w:rFonts w:cs="Arial"/>
              </w:rPr>
              <w:t>BMBF</w:t>
            </w:r>
          </w:p>
        </w:tc>
      </w:tr>
      <w:tr w:rsidR="00B57209" w:rsidRPr="00FB58FA" w:rsidTr="00B57209">
        <w:trPr>
          <w:cantSplit/>
        </w:trPr>
        <w:tc>
          <w:tcPr>
            <w:tcW w:w="811" w:type="pct"/>
            <w:vMerge w:val="restart"/>
            <w:tcBorders>
              <w:top w:val="single" w:sz="12" w:space="0" w:color="auto"/>
              <w:left w:val="single" w:sz="12" w:space="0" w:color="auto"/>
              <w:bottom w:val="single" w:sz="6" w:space="0" w:color="auto"/>
              <w:right w:val="single" w:sz="12" w:space="0" w:color="auto"/>
            </w:tcBorders>
            <w:shd w:val="clear" w:color="auto" w:fill="D9D9D9"/>
          </w:tcPr>
          <w:p w:rsidR="00B57209" w:rsidRPr="00FB58FA" w:rsidRDefault="00B57209" w:rsidP="00B57209">
            <w:pPr>
              <w:keepNext/>
              <w:rPr>
                <w:rFonts w:cs="Arial"/>
              </w:rPr>
            </w:pPr>
            <w:r w:rsidRPr="00FB58FA">
              <w:rPr>
                <w:rFonts w:cs="Arial"/>
              </w:rPr>
              <w:t>Non-research staff</w:t>
            </w:r>
          </w:p>
        </w:tc>
        <w:tc>
          <w:tcPr>
            <w:tcW w:w="241" w:type="pct"/>
            <w:tcBorders>
              <w:top w:val="single" w:sz="12" w:space="0" w:color="auto"/>
              <w:left w:val="single" w:sz="12"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7</w:t>
            </w:r>
          </w:p>
        </w:tc>
        <w:tc>
          <w:tcPr>
            <w:tcW w:w="895" w:type="pct"/>
            <w:gridSpan w:val="2"/>
            <w:tcBorders>
              <w:top w:val="single" w:sz="12"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Fonts w:cs="Arial"/>
              </w:rPr>
              <w:t>Klaus Palis, Dipl. Ing., Engineer</w:t>
            </w:r>
          </w:p>
        </w:tc>
        <w:tc>
          <w:tcPr>
            <w:tcW w:w="544" w:type="pct"/>
            <w:tcBorders>
              <w:top w:val="single" w:sz="12" w:space="0" w:color="auto"/>
              <w:left w:val="single" w:sz="6" w:space="0" w:color="auto"/>
              <w:bottom w:val="single" w:sz="6" w:space="0" w:color="auto"/>
              <w:right w:val="single" w:sz="6" w:space="0" w:color="auto"/>
              <w:tl2br w:val="single" w:sz="6" w:space="0" w:color="auto"/>
            </w:tcBorders>
          </w:tcPr>
          <w:p w:rsidR="00B57209" w:rsidRPr="00FB58FA" w:rsidRDefault="00B57209" w:rsidP="00B57209">
            <w:pPr>
              <w:rPr>
                <w:rStyle w:val="berschrift1Zchn"/>
                <w:rFonts w:cs="Arial"/>
                <w:b w:val="0"/>
                <w:bCs w:val="0"/>
                <w:sz w:val="20"/>
                <w:szCs w:val="20"/>
              </w:rPr>
            </w:pPr>
          </w:p>
        </w:tc>
        <w:tc>
          <w:tcPr>
            <w:tcW w:w="881" w:type="pct"/>
            <w:tcBorders>
              <w:top w:val="single" w:sz="12"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Fonts w:cs="Arial"/>
              </w:rPr>
              <w:t>HU Berlin, Physics Dept.</w:t>
            </w:r>
          </w:p>
        </w:tc>
        <w:tc>
          <w:tcPr>
            <w:tcW w:w="653" w:type="pct"/>
            <w:tcBorders>
              <w:top w:val="single" w:sz="12" w:space="0" w:color="auto"/>
              <w:left w:val="single" w:sz="6"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5</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B57209" w:rsidRPr="00FB58FA" w:rsidRDefault="00B57209" w:rsidP="00B57209">
            <w:pPr>
              <w:keepNext/>
              <w:rPr>
                <w:rFonts w:cs="Arial"/>
              </w:rPr>
            </w:pPr>
          </w:p>
        </w:tc>
        <w:tc>
          <w:tcPr>
            <w:tcW w:w="461" w:type="pct"/>
            <w:tcBorders>
              <w:top w:val="single" w:sz="12" w:space="0" w:color="auto"/>
              <w:left w:val="single" w:sz="6" w:space="0" w:color="auto"/>
              <w:bottom w:val="single" w:sz="6" w:space="0" w:color="auto"/>
              <w:right w:val="single" w:sz="12" w:space="0" w:color="auto"/>
            </w:tcBorders>
          </w:tcPr>
          <w:p w:rsidR="00B57209" w:rsidRPr="00FB58FA" w:rsidRDefault="00B57209" w:rsidP="00B57209">
            <w:pPr>
              <w:keepNext/>
              <w:rPr>
                <w:rFonts w:cs="Arial"/>
              </w:rPr>
            </w:pPr>
            <w:r w:rsidRPr="00FB58FA">
              <w:rPr>
                <w:rFonts w:cs="Arial"/>
              </w:rPr>
              <w:t>Grund</w:t>
            </w:r>
            <w:r w:rsidRPr="00FB58FA">
              <w:rPr>
                <w:rFonts w:cs="Arial"/>
              </w:rPr>
              <w:softHyphen/>
              <w:t>ausst.</w:t>
            </w:r>
          </w:p>
        </w:tc>
      </w:tr>
      <w:tr w:rsidR="00B57209" w:rsidRPr="00FB58FA" w:rsidTr="00B57209">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B57209" w:rsidRPr="00FB58FA" w:rsidRDefault="00B57209" w:rsidP="00B57209">
            <w:pPr>
              <w:keepNext/>
              <w:rPr>
                <w:rFonts w:cs="Arial"/>
              </w:rPr>
            </w:pPr>
          </w:p>
        </w:tc>
        <w:tc>
          <w:tcPr>
            <w:tcW w:w="241" w:type="pct"/>
            <w:tcBorders>
              <w:top w:val="single" w:sz="6" w:space="0" w:color="auto"/>
              <w:left w:val="single" w:sz="12"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8</w:t>
            </w:r>
          </w:p>
        </w:tc>
        <w:tc>
          <w:tcPr>
            <w:tcW w:w="895" w:type="pct"/>
            <w:gridSpan w:val="2"/>
            <w:tcBorders>
              <w:top w:val="single" w:sz="6" w:space="0" w:color="auto"/>
              <w:left w:val="single" w:sz="6" w:space="0" w:color="auto"/>
              <w:bottom w:val="single" w:sz="6" w:space="0" w:color="auto"/>
              <w:right w:val="single" w:sz="6" w:space="0" w:color="auto"/>
            </w:tcBorders>
          </w:tcPr>
          <w:p w:rsidR="00B57209" w:rsidRPr="00FB58FA" w:rsidRDefault="00B57209" w:rsidP="00B57209">
            <w:pPr>
              <w:rPr>
                <w:rFonts w:cs="Arial"/>
                <w:lang w:val="de-DE"/>
              </w:rPr>
            </w:pPr>
            <w:r w:rsidRPr="00FB58FA">
              <w:rPr>
                <w:rFonts w:cs="Arial"/>
                <w:lang w:val="de-DE"/>
              </w:rPr>
              <w:t>Regina Rheinländer, Secretary</w:t>
            </w:r>
          </w:p>
        </w:tc>
        <w:tc>
          <w:tcPr>
            <w:tcW w:w="544" w:type="pct"/>
            <w:tcBorders>
              <w:top w:val="single" w:sz="6" w:space="0" w:color="auto"/>
              <w:left w:val="single" w:sz="6" w:space="0" w:color="auto"/>
              <w:bottom w:val="single" w:sz="6" w:space="0" w:color="auto"/>
              <w:right w:val="single" w:sz="6" w:space="0" w:color="auto"/>
              <w:tl2br w:val="single" w:sz="6" w:space="0" w:color="auto"/>
            </w:tcBorders>
          </w:tcPr>
          <w:p w:rsidR="00B57209" w:rsidRPr="00FB58FA" w:rsidRDefault="00B57209" w:rsidP="00B57209">
            <w:pPr>
              <w:rPr>
                <w:rStyle w:val="berschrift1Zchn"/>
                <w:rFonts w:cs="Arial"/>
                <w:b w:val="0"/>
                <w:bCs w:val="0"/>
                <w:sz w:val="20"/>
                <w:szCs w:val="20"/>
              </w:rPr>
            </w:pPr>
          </w:p>
        </w:tc>
        <w:tc>
          <w:tcPr>
            <w:tcW w:w="881"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HU Berlin, Physics Dept.</w:t>
            </w:r>
          </w:p>
        </w:tc>
        <w:tc>
          <w:tcPr>
            <w:tcW w:w="653"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5</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B57209" w:rsidRPr="00FB58FA" w:rsidRDefault="00B57209" w:rsidP="00B57209">
            <w:pPr>
              <w:keepNext/>
              <w:rPr>
                <w:rFonts w:cs="Arial"/>
              </w:rPr>
            </w:pPr>
          </w:p>
        </w:tc>
        <w:tc>
          <w:tcPr>
            <w:tcW w:w="461" w:type="pct"/>
            <w:tcBorders>
              <w:top w:val="single" w:sz="6" w:space="0" w:color="auto"/>
              <w:left w:val="single" w:sz="6" w:space="0" w:color="auto"/>
              <w:bottom w:val="single" w:sz="6" w:space="0" w:color="auto"/>
              <w:right w:val="single" w:sz="12" w:space="0" w:color="auto"/>
            </w:tcBorders>
          </w:tcPr>
          <w:p w:rsidR="00B57209" w:rsidRPr="00FB58FA" w:rsidRDefault="00B57209" w:rsidP="00B57209">
            <w:pPr>
              <w:keepNext/>
              <w:rPr>
                <w:rFonts w:cs="Arial"/>
              </w:rPr>
            </w:pPr>
            <w:r w:rsidRPr="00FB58FA">
              <w:rPr>
                <w:rFonts w:cs="Arial"/>
              </w:rPr>
              <w:t>Grund</w:t>
            </w:r>
            <w:r w:rsidRPr="00FB58FA">
              <w:rPr>
                <w:rFonts w:cs="Arial"/>
              </w:rPr>
              <w:softHyphen/>
              <w:t>ausst.</w:t>
            </w:r>
          </w:p>
        </w:tc>
      </w:tr>
      <w:tr w:rsidR="00B57209" w:rsidRPr="00FB58FA" w:rsidTr="00B57209">
        <w:trPr>
          <w:cantSplit/>
        </w:trPr>
        <w:tc>
          <w:tcPr>
            <w:tcW w:w="811" w:type="pct"/>
            <w:tcBorders>
              <w:top w:val="nil"/>
              <w:left w:val="single" w:sz="12" w:space="0" w:color="auto"/>
              <w:bottom w:val="single" w:sz="6" w:space="0" w:color="auto"/>
              <w:right w:val="single" w:sz="12" w:space="0" w:color="auto"/>
            </w:tcBorders>
            <w:shd w:val="clear" w:color="auto" w:fill="D9D9D9"/>
          </w:tcPr>
          <w:p w:rsidR="00B57209" w:rsidRPr="00FB58FA" w:rsidRDefault="00B57209" w:rsidP="00B57209">
            <w:pPr>
              <w:keepNext/>
              <w:rPr>
                <w:rFonts w:cs="Arial"/>
              </w:rPr>
            </w:pPr>
          </w:p>
        </w:tc>
        <w:tc>
          <w:tcPr>
            <w:tcW w:w="241" w:type="pct"/>
            <w:tcBorders>
              <w:top w:val="single" w:sz="6" w:space="0" w:color="auto"/>
              <w:left w:val="single" w:sz="12"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9</w:t>
            </w:r>
          </w:p>
        </w:tc>
        <w:tc>
          <w:tcPr>
            <w:tcW w:w="895" w:type="pct"/>
            <w:gridSpan w:val="2"/>
            <w:tcBorders>
              <w:top w:val="single" w:sz="6"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Nikoline Hansen,</w:t>
            </w:r>
          </w:p>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Dr., Secretary</w:t>
            </w:r>
          </w:p>
        </w:tc>
        <w:tc>
          <w:tcPr>
            <w:tcW w:w="544" w:type="pct"/>
            <w:tcBorders>
              <w:top w:val="single" w:sz="6" w:space="0" w:color="auto"/>
              <w:left w:val="single" w:sz="6" w:space="0" w:color="auto"/>
              <w:bottom w:val="single" w:sz="6" w:space="0" w:color="auto"/>
              <w:right w:val="single" w:sz="6" w:space="0" w:color="auto"/>
              <w:tl2br w:val="single" w:sz="6" w:space="0" w:color="auto"/>
            </w:tcBorders>
          </w:tcPr>
          <w:p w:rsidR="00B57209" w:rsidRPr="00FB58FA" w:rsidRDefault="00B57209" w:rsidP="00B57209">
            <w:pPr>
              <w:rPr>
                <w:rStyle w:val="berschrift1Zchn"/>
                <w:rFonts w:cs="Arial"/>
                <w:b w:val="0"/>
                <w:bCs w:val="0"/>
                <w:sz w:val="20"/>
                <w:szCs w:val="20"/>
              </w:rPr>
            </w:pPr>
          </w:p>
        </w:tc>
        <w:tc>
          <w:tcPr>
            <w:tcW w:w="881"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sz w:val="20"/>
                <w:szCs w:val="20"/>
              </w:rPr>
            </w:pPr>
            <w:r w:rsidRPr="00FB58FA">
              <w:rPr>
                <w:rStyle w:val="berschrift1Zchn"/>
                <w:rFonts w:cs="Arial"/>
                <w:b w:val="0"/>
                <w:sz w:val="20"/>
                <w:szCs w:val="20"/>
              </w:rPr>
              <w:t>HZB</w:t>
            </w:r>
          </w:p>
        </w:tc>
        <w:tc>
          <w:tcPr>
            <w:tcW w:w="653"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5</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B57209" w:rsidRPr="00FB58FA" w:rsidRDefault="00B57209" w:rsidP="00B57209">
            <w:pPr>
              <w:keepNext/>
              <w:rPr>
                <w:rFonts w:cs="Arial"/>
              </w:rPr>
            </w:pPr>
          </w:p>
        </w:tc>
        <w:tc>
          <w:tcPr>
            <w:tcW w:w="461" w:type="pct"/>
            <w:tcBorders>
              <w:top w:val="single" w:sz="6" w:space="0" w:color="auto"/>
              <w:left w:val="single" w:sz="6" w:space="0" w:color="auto"/>
              <w:bottom w:val="single" w:sz="6" w:space="0" w:color="auto"/>
              <w:right w:val="single" w:sz="12" w:space="0" w:color="auto"/>
            </w:tcBorders>
          </w:tcPr>
          <w:p w:rsidR="00B57209" w:rsidRPr="00FB58FA" w:rsidRDefault="00B57209" w:rsidP="00B57209">
            <w:pPr>
              <w:keepNext/>
              <w:rPr>
                <w:rFonts w:cs="Arial"/>
              </w:rPr>
            </w:pPr>
            <w:r w:rsidRPr="00FB58FA">
              <w:rPr>
                <w:rFonts w:cs="Arial"/>
              </w:rPr>
              <w:t>Grund</w:t>
            </w:r>
            <w:r w:rsidRPr="00FB58FA">
              <w:rPr>
                <w:rFonts w:cs="Arial"/>
              </w:rPr>
              <w:softHyphen/>
              <w:t>ausst.</w:t>
            </w:r>
          </w:p>
        </w:tc>
      </w:tr>
      <w:tr w:rsidR="00B57209" w:rsidRPr="00FB58FA" w:rsidTr="00B57209">
        <w:trPr>
          <w:cantSplit/>
        </w:trPr>
        <w:tc>
          <w:tcPr>
            <w:tcW w:w="4539" w:type="pct"/>
            <w:gridSpan w:val="8"/>
            <w:tcBorders>
              <w:top w:val="single" w:sz="12" w:space="0" w:color="auto"/>
              <w:left w:val="single" w:sz="12" w:space="0" w:color="auto"/>
              <w:bottom w:val="single" w:sz="6" w:space="0" w:color="auto"/>
              <w:right w:val="single" w:sz="12" w:space="0" w:color="auto"/>
            </w:tcBorders>
            <w:shd w:val="clear" w:color="auto" w:fill="D9D9D9"/>
          </w:tcPr>
          <w:p w:rsidR="00B57209" w:rsidRPr="00FB58FA" w:rsidRDefault="00B57209" w:rsidP="00B57209">
            <w:pPr>
              <w:rPr>
                <w:rFonts w:cs="Arial"/>
                <w:b/>
                <w:bCs/>
              </w:rPr>
            </w:pPr>
            <w:r w:rsidRPr="00FB58FA">
              <w:rPr>
                <w:rFonts w:cs="Arial"/>
                <w:b/>
                <w:bCs/>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B57209" w:rsidRPr="00FB58FA" w:rsidRDefault="00B57209" w:rsidP="00B57209">
            <w:pPr>
              <w:rPr>
                <w:rFonts w:cs="Arial"/>
                <w:b/>
                <w:bCs/>
              </w:rPr>
            </w:pPr>
          </w:p>
        </w:tc>
      </w:tr>
      <w:tr w:rsidR="00B57209" w:rsidRPr="00FB58FA" w:rsidTr="00B57209">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B57209" w:rsidRPr="00FB58FA" w:rsidRDefault="00B57209" w:rsidP="00B57209">
            <w:pPr>
              <w:rPr>
                <w:rFonts w:cs="Arial"/>
              </w:rPr>
            </w:pPr>
            <w:r w:rsidRPr="00FB58FA">
              <w:rPr>
                <w:rFonts w:cs="Arial"/>
              </w:rPr>
              <w:t>Research staff</w:t>
            </w:r>
          </w:p>
        </w:tc>
        <w:tc>
          <w:tcPr>
            <w:tcW w:w="241" w:type="pct"/>
            <w:tcBorders>
              <w:top w:val="single" w:sz="12" w:space="0" w:color="auto"/>
              <w:left w:val="single" w:sz="12"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10</w:t>
            </w:r>
          </w:p>
        </w:tc>
        <w:tc>
          <w:tcPr>
            <w:tcW w:w="895" w:type="pct"/>
            <w:gridSpan w:val="2"/>
            <w:tcBorders>
              <w:top w:val="single" w:sz="12" w:space="0" w:color="auto"/>
              <w:left w:val="single" w:sz="6" w:space="0" w:color="auto"/>
              <w:bottom w:val="single" w:sz="6" w:space="0" w:color="auto"/>
              <w:right w:val="single" w:sz="6" w:space="0" w:color="auto"/>
            </w:tcBorders>
          </w:tcPr>
          <w:p w:rsidR="00B57209" w:rsidRPr="00FB58FA" w:rsidRDefault="00B57209" w:rsidP="00B57209">
            <w:pPr>
              <w:rPr>
                <w:rFonts w:cs="Arial"/>
                <w:color w:val="000000" w:themeColor="text1"/>
              </w:rPr>
            </w:pPr>
            <w:r w:rsidRPr="00FB58FA">
              <w:rPr>
                <w:rFonts w:cs="Arial"/>
                <w:color w:val="000000" w:themeColor="text1"/>
              </w:rPr>
              <w:t>NN, PhD student</w:t>
            </w:r>
          </w:p>
        </w:tc>
        <w:tc>
          <w:tcPr>
            <w:tcW w:w="544" w:type="pct"/>
            <w:tcBorders>
              <w:top w:val="single" w:sz="12" w:space="0" w:color="auto"/>
              <w:left w:val="single" w:sz="6" w:space="0" w:color="auto"/>
              <w:bottom w:val="single" w:sz="6" w:space="0" w:color="auto"/>
              <w:right w:val="single" w:sz="6" w:space="0" w:color="auto"/>
            </w:tcBorders>
          </w:tcPr>
          <w:p w:rsidR="00B57209" w:rsidRPr="00FB58FA" w:rsidRDefault="00B57209" w:rsidP="00B57209">
            <w:pPr>
              <w:rPr>
                <w:rFonts w:cs="Arial"/>
                <w:color w:val="000000" w:themeColor="text1"/>
              </w:rPr>
            </w:pPr>
            <w:r w:rsidRPr="00FB58FA">
              <w:rPr>
                <w:rFonts w:cs="Arial"/>
                <w:color w:val="000000" w:themeColor="text1"/>
              </w:rPr>
              <w:t>Colloid Chemistry</w:t>
            </w:r>
          </w:p>
        </w:tc>
        <w:tc>
          <w:tcPr>
            <w:tcW w:w="880" w:type="pct"/>
            <w:tcBorders>
              <w:top w:val="single" w:sz="12" w:space="0" w:color="auto"/>
              <w:left w:val="single" w:sz="6" w:space="0" w:color="auto"/>
              <w:bottom w:val="single" w:sz="6" w:space="0" w:color="auto"/>
              <w:right w:val="single" w:sz="6" w:space="0" w:color="auto"/>
            </w:tcBorders>
          </w:tcPr>
          <w:p w:rsidR="00B57209" w:rsidRPr="00FB58FA" w:rsidRDefault="00B57209" w:rsidP="00B57209">
            <w:pPr>
              <w:rPr>
                <w:rFonts w:cs="Arial"/>
                <w:color w:val="000000" w:themeColor="text1"/>
              </w:rPr>
            </w:pPr>
            <w:r w:rsidRPr="00FB58FA">
              <w:rPr>
                <w:rFonts w:cs="Arial"/>
                <w:color w:val="000000" w:themeColor="text1"/>
              </w:rPr>
              <w:t>HZB</w:t>
            </w: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B57209" w:rsidRPr="00FB58FA" w:rsidRDefault="00B57209" w:rsidP="00B57209">
            <w:pPr>
              <w:rPr>
                <w:rFonts w:cs="Arial"/>
                <w:color w:val="000000" w:themeColor="text1"/>
              </w:rPr>
            </w:pPr>
          </w:p>
        </w:tc>
        <w:tc>
          <w:tcPr>
            <w:tcW w:w="514" w:type="pct"/>
            <w:tcBorders>
              <w:top w:val="single" w:sz="12" w:space="0" w:color="auto"/>
              <w:left w:val="single" w:sz="6" w:space="0" w:color="auto"/>
              <w:bottom w:val="single" w:sz="6" w:space="0" w:color="auto"/>
              <w:right w:val="single" w:sz="12" w:space="0" w:color="auto"/>
            </w:tcBorders>
          </w:tcPr>
          <w:p w:rsidR="00B57209" w:rsidRPr="00FB58FA" w:rsidRDefault="00B57209" w:rsidP="00B57209">
            <w:pPr>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B57209" w:rsidRPr="00FB58FA" w:rsidRDefault="00B57209" w:rsidP="00B57209">
            <w:pPr>
              <w:rPr>
                <w:rFonts w:cs="Arial"/>
                <w:color w:val="000000" w:themeColor="text1"/>
              </w:rPr>
            </w:pPr>
          </w:p>
        </w:tc>
      </w:tr>
      <w:tr w:rsidR="00B57209" w:rsidRPr="00FB58FA" w:rsidTr="00B57209">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B57209" w:rsidRPr="00FB58FA" w:rsidRDefault="00B57209" w:rsidP="00B57209">
            <w:pPr>
              <w:rPr>
                <w:rFonts w:cs="Arial"/>
              </w:rPr>
            </w:pPr>
          </w:p>
        </w:tc>
        <w:tc>
          <w:tcPr>
            <w:tcW w:w="241" w:type="pct"/>
            <w:tcBorders>
              <w:top w:val="single" w:sz="6" w:space="0" w:color="auto"/>
              <w:left w:val="single" w:sz="12" w:space="0" w:color="auto"/>
              <w:bottom w:val="single" w:sz="6" w:space="0" w:color="auto"/>
              <w:right w:val="single" w:sz="6" w:space="0" w:color="auto"/>
            </w:tcBorders>
          </w:tcPr>
          <w:p w:rsidR="00B57209" w:rsidRPr="00FB58FA" w:rsidRDefault="00B57209" w:rsidP="00B57209">
            <w:pPr>
              <w:rPr>
                <w:rFonts w:cs="Arial"/>
              </w:rPr>
            </w:pPr>
            <w:r w:rsidRPr="00FB58FA">
              <w:rPr>
                <w:rFonts w:cs="Arial"/>
              </w:rPr>
              <w:t>11</w:t>
            </w:r>
          </w:p>
        </w:tc>
        <w:tc>
          <w:tcPr>
            <w:tcW w:w="895" w:type="pct"/>
            <w:gridSpan w:val="2"/>
            <w:tcBorders>
              <w:top w:val="single" w:sz="6" w:space="0" w:color="auto"/>
              <w:left w:val="single" w:sz="6" w:space="0" w:color="auto"/>
              <w:bottom w:val="single" w:sz="6" w:space="0" w:color="auto"/>
              <w:right w:val="single" w:sz="6" w:space="0" w:color="auto"/>
            </w:tcBorders>
          </w:tcPr>
          <w:p w:rsidR="00B57209" w:rsidRPr="00FB58FA" w:rsidRDefault="00B57209" w:rsidP="00B57209">
            <w:pPr>
              <w:rPr>
                <w:rStyle w:val="berschrift2Zchn"/>
                <w:rFonts w:ascii="Arial" w:hAnsi="Arial" w:cs="Arial"/>
                <w:b w:val="0"/>
                <w:bCs w:val="0"/>
                <w:color w:val="000000" w:themeColor="text1"/>
                <w:sz w:val="20"/>
                <w:szCs w:val="20"/>
              </w:rPr>
            </w:pPr>
            <w:r w:rsidRPr="00FB58FA">
              <w:rPr>
                <w:rStyle w:val="berschrift2Zchn"/>
                <w:rFonts w:ascii="Arial" w:hAnsi="Arial" w:cs="Arial"/>
                <w:b w:val="0"/>
                <w:color w:val="000000" w:themeColor="text1"/>
                <w:sz w:val="20"/>
                <w:szCs w:val="20"/>
              </w:rPr>
              <w:t>NN, PhD student</w:t>
            </w:r>
          </w:p>
        </w:tc>
        <w:tc>
          <w:tcPr>
            <w:tcW w:w="544"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Style w:val="berschrift1Zchn"/>
                <w:rFonts w:cs="Arial"/>
                <w:b w:val="0"/>
                <w:bCs w:val="0"/>
                <w:color w:val="000000" w:themeColor="text1"/>
                <w:sz w:val="20"/>
                <w:szCs w:val="20"/>
              </w:rPr>
            </w:pPr>
            <w:r w:rsidRPr="00FB58FA">
              <w:rPr>
                <w:rStyle w:val="berschrift1Zchn"/>
                <w:rFonts w:cs="Arial"/>
                <w:b w:val="0"/>
                <w:color w:val="000000" w:themeColor="text1"/>
                <w:sz w:val="20"/>
                <w:szCs w:val="20"/>
              </w:rPr>
              <w:t>Nano Optics</w:t>
            </w:r>
          </w:p>
        </w:tc>
        <w:tc>
          <w:tcPr>
            <w:tcW w:w="880" w:type="pct"/>
            <w:tcBorders>
              <w:top w:val="single" w:sz="6" w:space="0" w:color="auto"/>
              <w:left w:val="single" w:sz="6" w:space="0" w:color="auto"/>
              <w:bottom w:val="single" w:sz="6" w:space="0" w:color="auto"/>
              <w:right w:val="single" w:sz="6" w:space="0" w:color="auto"/>
            </w:tcBorders>
          </w:tcPr>
          <w:p w:rsidR="00B57209" w:rsidRPr="00FB58FA" w:rsidRDefault="00B57209" w:rsidP="00B57209">
            <w:pPr>
              <w:rPr>
                <w:rFonts w:cs="Arial"/>
                <w:color w:val="000000" w:themeColor="text1"/>
              </w:rPr>
            </w:pPr>
            <w:r w:rsidRPr="00FB58FA">
              <w:rPr>
                <w:rFonts w:cs="Arial"/>
                <w:color w:val="000000" w:themeColor="text1"/>
              </w:rPr>
              <w:t>HU Berlin, Physics Dept.</w:t>
            </w: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B57209" w:rsidRPr="00FB58FA" w:rsidRDefault="00B57209" w:rsidP="00B57209">
            <w:pPr>
              <w:rPr>
                <w:rFonts w:cs="Arial"/>
                <w:color w:val="000000" w:themeColor="text1"/>
              </w:rPr>
            </w:pPr>
          </w:p>
        </w:tc>
        <w:tc>
          <w:tcPr>
            <w:tcW w:w="514" w:type="pct"/>
            <w:tcBorders>
              <w:top w:val="nil"/>
              <w:left w:val="single" w:sz="6" w:space="0" w:color="auto"/>
              <w:bottom w:val="single" w:sz="6" w:space="0" w:color="auto"/>
              <w:right w:val="single" w:sz="12" w:space="0" w:color="auto"/>
            </w:tcBorders>
          </w:tcPr>
          <w:p w:rsidR="00B57209" w:rsidRPr="00FB58FA" w:rsidRDefault="00B57209" w:rsidP="00B57209">
            <w:pPr>
              <w:rPr>
                <w:rFonts w:cs="Arial"/>
                <w:color w:val="000000" w:themeColor="text1"/>
              </w:rPr>
            </w:pPr>
          </w:p>
        </w:tc>
        <w:tc>
          <w:tcPr>
            <w:tcW w:w="461" w:type="pct"/>
            <w:tcBorders>
              <w:top w:val="nil"/>
              <w:left w:val="single" w:sz="6" w:space="0" w:color="auto"/>
              <w:bottom w:val="single" w:sz="6" w:space="0" w:color="auto"/>
              <w:right w:val="single" w:sz="12" w:space="0" w:color="auto"/>
              <w:tl2br w:val="single" w:sz="4" w:space="0" w:color="auto"/>
            </w:tcBorders>
          </w:tcPr>
          <w:p w:rsidR="00B57209" w:rsidRPr="00FB58FA" w:rsidRDefault="00B57209" w:rsidP="00B57209">
            <w:pPr>
              <w:rPr>
                <w:rFonts w:cs="Arial"/>
                <w:color w:val="000000" w:themeColor="text1"/>
              </w:rPr>
            </w:pPr>
          </w:p>
        </w:tc>
      </w:tr>
    </w:tbl>
    <w:p w:rsidR="00B57209" w:rsidRPr="00FB58FA" w:rsidRDefault="00B57209" w:rsidP="00B57209">
      <w:pPr>
        <w:rPr>
          <w:rFonts w:cs="Arial"/>
        </w:rPr>
      </w:pPr>
      <w:r w:rsidRPr="00FB58FA">
        <w:rPr>
          <w:rFonts w:cs="Arial"/>
        </w:rPr>
        <w:t>Job description of staff (supported through available funds):</w:t>
      </w:r>
    </w:p>
    <w:p w:rsidR="00B57209" w:rsidRPr="00FB58FA" w:rsidRDefault="00B57209" w:rsidP="00B57209">
      <w:pPr>
        <w:pStyle w:val="Standa"/>
        <w:spacing w:line="240" w:lineRule="auto"/>
        <w:ind w:left="340" w:hanging="340"/>
        <w:jc w:val="both"/>
        <w:rPr>
          <w:sz w:val="20"/>
          <w:szCs w:val="20"/>
          <w:lang w:val="en-GB"/>
        </w:rPr>
      </w:pPr>
      <w:r w:rsidRPr="00FB58FA">
        <w:rPr>
          <w:sz w:val="20"/>
          <w:szCs w:val="20"/>
          <w:lang w:val="en-GB"/>
        </w:rPr>
        <w:t>1.</w:t>
      </w:r>
      <w:r w:rsidRPr="00FB58FA">
        <w:rPr>
          <w:sz w:val="20"/>
          <w:szCs w:val="20"/>
          <w:lang w:val="en-GB"/>
        </w:rPr>
        <w:tab/>
        <w:t>Matthias Ballauff: Scientific and organisational leadership of the project, design and coordination of the experiments, discussion of the results.</w:t>
      </w:r>
    </w:p>
    <w:p w:rsidR="00B57209" w:rsidRPr="00FB58FA" w:rsidRDefault="00B57209" w:rsidP="00B57209">
      <w:pPr>
        <w:ind w:left="340" w:hanging="340"/>
        <w:jc w:val="both"/>
        <w:rPr>
          <w:rFonts w:cs="Arial"/>
        </w:rPr>
      </w:pPr>
      <w:r w:rsidRPr="00FB58FA">
        <w:rPr>
          <w:rFonts w:cs="Arial"/>
        </w:rPr>
        <w:t>2.</w:t>
      </w:r>
      <w:r w:rsidRPr="00FB58FA">
        <w:rPr>
          <w:rFonts w:cs="Arial"/>
        </w:rPr>
        <w:tab/>
        <w:t>Oliver Benson: Scientific and organisational leadership of the project, design and coordination of the experiments, discussion of the results.</w:t>
      </w:r>
    </w:p>
    <w:p w:rsidR="00B57209" w:rsidRPr="00FB58FA" w:rsidRDefault="00B57209" w:rsidP="00B57209">
      <w:pPr>
        <w:ind w:left="340" w:hanging="340"/>
        <w:jc w:val="both"/>
        <w:rPr>
          <w:rFonts w:cs="Arial"/>
        </w:rPr>
      </w:pPr>
      <w:r w:rsidRPr="00FB58FA">
        <w:rPr>
          <w:rFonts w:cs="Arial"/>
        </w:rPr>
        <w:t>3.</w:t>
      </w:r>
      <w:r w:rsidRPr="00FB58FA">
        <w:rPr>
          <w:rFonts w:cs="Arial"/>
        </w:rPr>
        <w:tab/>
        <w:t>Benjamin Sprenger: Support concerning the design &amp; characterization of opt. setups.</w:t>
      </w:r>
    </w:p>
    <w:p w:rsidR="00B57209" w:rsidRPr="00FB58FA" w:rsidRDefault="00B57209" w:rsidP="00B57209">
      <w:pPr>
        <w:pStyle w:val="Standa"/>
        <w:spacing w:line="240" w:lineRule="auto"/>
        <w:ind w:left="340" w:hanging="340"/>
        <w:jc w:val="both"/>
        <w:rPr>
          <w:sz w:val="20"/>
          <w:szCs w:val="20"/>
          <w:lang w:val="en-GB"/>
        </w:rPr>
      </w:pPr>
      <w:r w:rsidRPr="00FB58FA">
        <w:rPr>
          <w:sz w:val="20"/>
          <w:szCs w:val="20"/>
          <w:lang w:val="en-GB"/>
        </w:rPr>
        <w:t>4.</w:t>
      </w:r>
      <w:r w:rsidRPr="00FB58FA">
        <w:rPr>
          <w:sz w:val="20"/>
          <w:szCs w:val="20"/>
          <w:lang w:val="en-GB"/>
        </w:rPr>
        <w:tab/>
        <w:t>Yan Lu: Scientific and organisational leadership of the project, design and coordination of the experiments, discussion of the results.</w:t>
      </w:r>
    </w:p>
    <w:p w:rsidR="00B57209" w:rsidRPr="00FB58FA" w:rsidRDefault="00B57209" w:rsidP="00B57209">
      <w:pPr>
        <w:pStyle w:val="Standa"/>
        <w:spacing w:line="240" w:lineRule="auto"/>
        <w:ind w:left="340" w:hanging="340"/>
        <w:jc w:val="both"/>
        <w:rPr>
          <w:sz w:val="20"/>
          <w:szCs w:val="20"/>
          <w:lang w:val="en-GB"/>
        </w:rPr>
      </w:pPr>
      <w:r w:rsidRPr="00FB58FA">
        <w:rPr>
          <w:sz w:val="20"/>
          <w:szCs w:val="20"/>
          <w:lang w:val="en-GB"/>
        </w:rPr>
        <w:t>5.</w:t>
      </w:r>
      <w:r w:rsidRPr="00FB58FA">
        <w:rPr>
          <w:sz w:val="20"/>
          <w:szCs w:val="20"/>
          <w:lang w:val="en-GB"/>
        </w:rPr>
        <w:tab/>
        <w:t>Jie Cao: Support for the morphology investigation of the organic/plasmonic hybrid nano-structures (including TEM, SEM measurements).</w:t>
      </w:r>
    </w:p>
    <w:p w:rsidR="00B57209" w:rsidRPr="00FB58FA" w:rsidRDefault="00B57209" w:rsidP="00B57209">
      <w:pPr>
        <w:pStyle w:val="Standa"/>
        <w:spacing w:line="240" w:lineRule="auto"/>
        <w:ind w:left="340" w:hanging="340"/>
        <w:jc w:val="both"/>
        <w:rPr>
          <w:sz w:val="20"/>
          <w:szCs w:val="20"/>
          <w:lang w:val="en-GB"/>
        </w:rPr>
      </w:pPr>
      <w:r w:rsidRPr="00FB58FA">
        <w:rPr>
          <w:sz w:val="20"/>
          <w:szCs w:val="20"/>
          <w:lang w:val="en-US"/>
        </w:rPr>
        <w:t>6.</w:t>
      </w:r>
      <w:r w:rsidRPr="00FB58FA">
        <w:rPr>
          <w:sz w:val="20"/>
          <w:szCs w:val="20"/>
          <w:lang w:val="en-US"/>
        </w:rPr>
        <w:tab/>
      </w:r>
      <w:r w:rsidRPr="00FB58FA">
        <w:rPr>
          <w:rStyle w:val="berschrift1Zchn"/>
          <w:rFonts w:cs="Arial"/>
          <w:b w:val="0"/>
          <w:sz w:val="20"/>
          <w:szCs w:val="20"/>
          <w:lang w:val="en-US"/>
        </w:rPr>
        <w:t>Annegret Günter</w:t>
      </w:r>
      <w:r w:rsidRPr="00FB58FA">
        <w:rPr>
          <w:rStyle w:val="berschrift1Zchn"/>
          <w:rFonts w:cs="Arial"/>
          <w:sz w:val="20"/>
          <w:szCs w:val="20"/>
          <w:lang w:val="en-US"/>
        </w:rPr>
        <w:t xml:space="preserve">: </w:t>
      </w:r>
      <w:r w:rsidRPr="00FB58FA">
        <w:rPr>
          <w:sz w:val="20"/>
          <w:szCs w:val="20"/>
          <w:lang w:val="en-GB"/>
        </w:rPr>
        <w:t xml:space="preserve">Support for the charact. </w:t>
      </w:r>
      <w:proofErr w:type="gramStart"/>
      <w:r w:rsidRPr="00FB58FA">
        <w:rPr>
          <w:sz w:val="20"/>
          <w:szCs w:val="20"/>
          <w:lang w:val="en-GB"/>
        </w:rPr>
        <w:t>of</w:t>
      </w:r>
      <w:proofErr w:type="gramEnd"/>
      <w:r w:rsidRPr="00FB58FA">
        <w:rPr>
          <w:sz w:val="20"/>
          <w:szCs w:val="20"/>
          <w:lang w:val="en-GB"/>
        </w:rPr>
        <w:t xml:space="preserve"> the Si based nanostructures (including DLS).</w:t>
      </w:r>
    </w:p>
    <w:p w:rsidR="00B57209" w:rsidRPr="00FB58FA" w:rsidRDefault="00B57209" w:rsidP="00B57209">
      <w:pPr>
        <w:ind w:left="336" w:hanging="336"/>
        <w:jc w:val="both"/>
        <w:rPr>
          <w:rFonts w:cs="Arial"/>
        </w:rPr>
      </w:pPr>
      <w:r w:rsidRPr="00FB58FA">
        <w:rPr>
          <w:rFonts w:cs="Arial"/>
        </w:rPr>
        <w:t>7.</w:t>
      </w:r>
      <w:r w:rsidRPr="00FB58FA">
        <w:rPr>
          <w:rFonts w:cs="Arial"/>
        </w:rPr>
        <w:tab/>
        <w:t>Klaus Palis: Development of and advisory service for electronic components.</w:t>
      </w:r>
    </w:p>
    <w:p w:rsidR="00B57209" w:rsidRPr="00FB58FA" w:rsidRDefault="00B57209" w:rsidP="00B57209">
      <w:pPr>
        <w:ind w:left="336" w:hanging="336"/>
        <w:jc w:val="both"/>
        <w:rPr>
          <w:rFonts w:cs="Arial"/>
        </w:rPr>
      </w:pPr>
      <w:r w:rsidRPr="00FB58FA">
        <w:rPr>
          <w:rFonts w:cs="Arial"/>
        </w:rPr>
        <w:t xml:space="preserve">8. </w:t>
      </w:r>
      <w:r w:rsidRPr="00FB58FA">
        <w:rPr>
          <w:rFonts w:cs="Arial"/>
        </w:rPr>
        <w:tab/>
      </w:r>
      <w:smartTag w:uri="urn:schemas-microsoft-com:office:smarttags" w:element="City">
        <w:smartTag w:uri="urn:schemas-microsoft-com:office:smarttags" w:element="place">
          <w:r w:rsidRPr="00FB58FA">
            <w:rPr>
              <w:rFonts w:cs="Arial"/>
            </w:rPr>
            <w:t>Regina</w:t>
          </w:r>
        </w:smartTag>
      </w:smartTag>
      <w:r w:rsidRPr="00FB58FA">
        <w:rPr>
          <w:rFonts w:cs="Arial"/>
        </w:rPr>
        <w:t xml:space="preserve"> Rheinländer: Administrative tasks.</w:t>
      </w:r>
    </w:p>
    <w:p w:rsidR="00B57209" w:rsidRPr="00FB58FA" w:rsidRDefault="00B57209" w:rsidP="00B57209">
      <w:pPr>
        <w:ind w:left="350" w:hanging="350"/>
        <w:jc w:val="both"/>
        <w:rPr>
          <w:rFonts w:cs="Arial"/>
        </w:rPr>
      </w:pPr>
      <w:r w:rsidRPr="00FB58FA">
        <w:rPr>
          <w:rFonts w:cs="Arial"/>
        </w:rPr>
        <w:t>9.</w:t>
      </w:r>
      <w:r w:rsidRPr="00FB58FA">
        <w:rPr>
          <w:rFonts w:cs="Arial"/>
        </w:rPr>
        <w:tab/>
        <w:t>Nikoline Hansen: Administrative tasks.</w:t>
      </w:r>
    </w:p>
    <w:p w:rsidR="00B57209" w:rsidRPr="00FB58FA" w:rsidRDefault="00B57209" w:rsidP="00B57209">
      <w:pPr>
        <w:pStyle w:val="Standa"/>
        <w:spacing w:line="240" w:lineRule="auto"/>
        <w:ind w:left="340" w:hanging="340"/>
        <w:jc w:val="both"/>
        <w:rPr>
          <w:sz w:val="20"/>
          <w:szCs w:val="20"/>
          <w:lang w:val="en-GB"/>
        </w:rPr>
      </w:pPr>
      <w:r w:rsidRPr="00FB58FA">
        <w:rPr>
          <w:sz w:val="20"/>
          <w:szCs w:val="20"/>
          <w:lang w:val="en-GB"/>
        </w:rPr>
        <w:t xml:space="preserve"> </w:t>
      </w:r>
    </w:p>
    <w:p w:rsidR="00B57209" w:rsidRPr="00FB58FA" w:rsidRDefault="00B57209" w:rsidP="00B57209">
      <w:pPr>
        <w:rPr>
          <w:rFonts w:cs="Arial"/>
        </w:rPr>
      </w:pPr>
      <w:r w:rsidRPr="00FB58FA">
        <w:rPr>
          <w:rFonts w:cs="Arial"/>
        </w:rPr>
        <w:t>Job description of staff (requested funds):</w:t>
      </w:r>
    </w:p>
    <w:p w:rsidR="00B57209" w:rsidRPr="00FB58FA" w:rsidRDefault="00B57209" w:rsidP="00B57209">
      <w:pPr>
        <w:pStyle w:val="Vordrucktext"/>
        <w:tabs>
          <w:tab w:val="clear" w:pos="360"/>
        </w:tabs>
        <w:overflowPunct w:val="0"/>
        <w:autoSpaceDE w:val="0"/>
        <w:autoSpaceDN w:val="0"/>
        <w:adjustRightInd w:val="0"/>
        <w:spacing w:line="240" w:lineRule="auto"/>
        <w:ind w:left="350" w:hanging="350"/>
        <w:textAlignment w:val="baseline"/>
        <w:rPr>
          <w:rFonts w:cs="Arial"/>
          <w:lang w:val="en-GB"/>
        </w:rPr>
      </w:pPr>
      <w:r w:rsidRPr="00FB58FA">
        <w:rPr>
          <w:rFonts w:cs="Arial"/>
          <w:lang w:val="en-GB"/>
        </w:rPr>
        <w:t>10.</w:t>
      </w:r>
      <w:r w:rsidRPr="00FB58FA">
        <w:rPr>
          <w:rFonts w:cs="Arial"/>
          <w:lang w:val="en-GB"/>
        </w:rPr>
        <w:tab/>
        <w:t>N.N.: One PhD student works on the fabrication of active organic/plasmonic hybrid nano-structures and organic-dielectric nanolasers core-shell structures based on silicon particles. In addition, the assembly of metal core/organic shell structures within the molecular films on the planar surface will be developed. The ensembles in solution and the optical properties will be investigated in HZB and HUB, respectively.</w:t>
      </w:r>
    </w:p>
    <w:p w:rsidR="00B57209" w:rsidRPr="00FB58FA" w:rsidRDefault="00B57209" w:rsidP="00B57209">
      <w:pPr>
        <w:pStyle w:val="Vordrucktext"/>
        <w:tabs>
          <w:tab w:val="clear" w:pos="360"/>
        </w:tabs>
        <w:overflowPunct w:val="0"/>
        <w:autoSpaceDE w:val="0"/>
        <w:autoSpaceDN w:val="0"/>
        <w:adjustRightInd w:val="0"/>
        <w:spacing w:line="240" w:lineRule="auto"/>
        <w:ind w:left="336" w:hanging="336"/>
        <w:textAlignment w:val="baseline"/>
        <w:rPr>
          <w:rFonts w:cs="Arial"/>
          <w:lang w:val="en-GB"/>
        </w:rPr>
      </w:pPr>
      <w:r w:rsidRPr="00FB58FA">
        <w:rPr>
          <w:rFonts w:cs="Arial"/>
          <w:lang w:val="en-US"/>
        </w:rPr>
        <w:t>11:</w:t>
      </w:r>
      <w:r w:rsidRPr="00FB58FA">
        <w:rPr>
          <w:rFonts w:cs="Arial"/>
          <w:lang w:val="en-US"/>
        </w:rPr>
        <w:tab/>
        <w:t xml:space="preserve">N.N.: One PhD student will be responsible for all optical investigations (spectroscopy, photon counting, time-resolved, measurements) performed at HUB. </w:t>
      </w:r>
      <w:r w:rsidRPr="00FB58FA">
        <w:rPr>
          <w:rFonts w:cs="Arial"/>
          <w:lang w:val="en-GB"/>
        </w:rPr>
        <w:t>He or she will also carry out numerical simulations of the plasmonic structures.</w:t>
      </w:r>
    </w:p>
    <w:p w:rsidR="001307DE" w:rsidRPr="00FB58FA" w:rsidRDefault="001307DE" w:rsidP="00B57209">
      <w:pPr>
        <w:pStyle w:val="Vordrucktext"/>
        <w:tabs>
          <w:tab w:val="clear" w:pos="360"/>
        </w:tabs>
        <w:overflowPunct w:val="0"/>
        <w:autoSpaceDE w:val="0"/>
        <w:autoSpaceDN w:val="0"/>
        <w:adjustRightInd w:val="0"/>
        <w:spacing w:line="240" w:lineRule="auto"/>
        <w:ind w:left="336" w:hanging="336"/>
        <w:textAlignment w:val="baseline"/>
        <w:rPr>
          <w:rFonts w:cs="Arial"/>
          <w:lang w:val="en-GB"/>
        </w:rPr>
      </w:pPr>
    </w:p>
    <w:p w:rsidR="001307DE" w:rsidRPr="00FB58FA" w:rsidRDefault="001307DE" w:rsidP="00B57209">
      <w:pPr>
        <w:pStyle w:val="Vordrucktext"/>
        <w:tabs>
          <w:tab w:val="clear" w:pos="360"/>
        </w:tabs>
        <w:overflowPunct w:val="0"/>
        <w:autoSpaceDE w:val="0"/>
        <w:autoSpaceDN w:val="0"/>
        <w:adjustRightInd w:val="0"/>
        <w:spacing w:line="240" w:lineRule="auto"/>
        <w:ind w:left="336" w:hanging="336"/>
        <w:textAlignment w:val="baseline"/>
        <w:rPr>
          <w:rFonts w:cs="Arial"/>
          <w:lang w:val="en-GB"/>
        </w:rPr>
      </w:pPr>
    </w:p>
    <w:p w:rsidR="00B57209" w:rsidRPr="00FB58FA" w:rsidRDefault="00B57209" w:rsidP="00B57209">
      <w:pPr>
        <w:pStyle w:val="Musterberschrift30"/>
        <w:numPr>
          <w:ilvl w:val="2"/>
          <w:numId w:val="1"/>
        </w:numPr>
        <w:tabs>
          <w:tab w:val="clear" w:pos="8652"/>
          <w:tab w:val="num" w:pos="855"/>
        </w:tabs>
        <w:ind w:left="856" w:hanging="856"/>
        <w:rPr>
          <w:rFonts w:cs="Arial"/>
        </w:rPr>
      </w:pPr>
      <w:r w:rsidRPr="00FB58FA">
        <w:rPr>
          <w:rFonts w:cs="Arial"/>
          <w:lang w:val="en-US"/>
        </w:rPr>
        <w:lastRenderedPageBreak/>
        <w:t xml:space="preserve">Direct </w:t>
      </w:r>
      <w:r w:rsidRPr="00FB58FA">
        <w:rPr>
          <w:rFonts w:cs="Arial"/>
        </w:rPr>
        <w:t>costs for the new funding period</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B57209" w:rsidRPr="00FB58FA" w:rsidTr="00B57209">
        <w:trPr>
          <w:cantSplit/>
          <w:trHeight w:val="259"/>
        </w:trPr>
        <w:tc>
          <w:tcPr>
            <w:tcW w:w="2962" w:type="dxa"/>
            <w:tcBorders>
              <w:top w:val="nil"/>
              <w:left w:val="nil"/>
              <w:bottom w:val="single" w:sz="12" w:space="0" w:color="auto"/>
              <w:right w:val="single" w:sz="12" w:space="0" w:color="auto"/>
            </w:tcBorders>
          </w:tcPr>
          <w:p w:rsidR="00B57209" w:rsidRPr="00FB58FA" w:rsidRDefault="00B57209" w:rsidP="00B57209">
            <w:pPr>
              <w:rPr>
                <w:rFonts w:cs="Arial"/>
              </w:rPr>
            </w:pPr>
          </w:p>
        </w:tc>
        <w:tc>
          <w:tcPr>
            <w:tcW w:w="1561" w:type="dxa"/>
            <w:tcBorders>
              <w:top w:val="single" w:sz="12" w:space="0" w:color="auto"/>
              <w:left w:val="single" w:sz="12" w:space="0" w:color="auto"/>
              <w:bottom w:val="single" w:sz="12" w:space="0" w:color="auto"/>
            </w:tcBorders>
            <w:shd w:val="clear" w:color="auto" w:fill="D9D9D9"/>
            <w:vAlign w:val="center"/>
          </w:tcPr>
          <w:p w:rsidR="00B57209" w:rsidRPr="00FB58FA" w:rsidRDefault="00B57209" w:rsidP="00B57209">
            <w:pPr>
              <w:pStyle w:val="ErluterungenMuster0"/>
              <w:jc w:val="center"/>
              <w:rPr>
                <w:rFonts w:cs="Arial"/>
                <w:color w:val="000000"/>
              </w:rPr>
            </w:pPr>
            <w:r w:rsidRPr="00FB58FA">
              <w:rPr>
                <w:rFonts w:cs="Arial"/>
                <w:color w:val="000000"/>
              </w:rPr>
              <w:t>2015/2</w:t>
            </w:r>
          </w:p>
        </w:tc>
        <w:tc>
          <w:tcPr>
            <w:tcW w:w="1301" w:type="dxa"/>
            <w:tcBorders>
              <w:top w:val="single" w:sz="12" w:space="0" w:color="auto"/>
              <w:bottom w:val="single" w:sz="12" w:space="0" w:color="auto"/>
            </w:tcBorders>
            <w:shd w:val="clear" w:color="auto" w:fill="D9D9D9"/>
            <w:vAlign w:val="center"/>
          </w:tcPr>
          <w:p w:rsidR="00B57209" w:rsidRPr="00FB58FA" w:rsidRDefault="00B57209" w:rsidP="00B57209">
            <w:pPr>
              <w:pStyle w:val="ErluterungenMuster0"/>
              <w:jc w:val="center"/>
              <w:rPr>
                <w:rFonts w:cs="Arial"/>
              </w:rPr>
            </w:pPr>
            <w:r w:rsidRPr="00FB58FA">
              <w:rPr>
                <w:rFonts w:cs="Arial"/>
                <w:color w:val="000000"/>
              </w:rPr>
              <w:t>2016</w:t>
            </w:r>
          </w:p>
        </w:tc>
        <w:tc>
          <w:tcPr>
            <w:tcW w:w="1212" w:type="dxa"/>
            <w:tcBorders>
              <w:top w:val="single" w:sz="12" w:space="0" w:color="auto"/>
              <w:bottom w:val="single" w:sz="12" w:space="0" w:color="auto"/>
            </w:tcBorders>
            <w:shd w:val="clear" w:color="auto" w:fill="D9D9D9"/>
            <w:vAlign w:val="center"/>
          </w:tcPr>
          <w:p w:rsidR="00B57209" w:rsidRPr="00FB58FA" w:rsidRDefault="00B57209" w:rsidP="00B57209">
            <w:pPr>
              <w:pStyle w:val="ErluterungenMuster0"/>
              <w:jc w:val="center"/>
              <w:rPr>
                <w:rFonts w:cs="Arial"/>
              </w:rPr>
            </w:pPr>
            <w:r w:rsidRPr="00FB58FA">
              <w:rPr>
                <w:rFonts w:cs="Arial"/>
                <w:color w:val="000000"/>
              </w:rPr>
              <w:t>2017</w:t>
            </w:r>
          </w:p>
        </w:tc>
        <w:tc>
          <w:tcPr>
            <w:tcW w:w="1212" w:type="dxa"/>
            <w:tcBorders>
              <w:top w:val="single" w:sz="12" w:space="0" w:color="auto"/>
              <w:bottom w:val="single" w:sz="12" w:space="0" w:color="auto"/>
            </w:tcBorders>
            <w:shd w:val="clear" w:color="auto" w:fill="D9D9D9"/>
            <w:vAlign w:val="center"/>
          </w:tcPr>
          <w:p w:rsidR="00B57209" w:rsidRPr="00FB58FA" w:rsidRDefault="00B57209" w:rsidP="00B57209">
            <w:pPr>
              <w:pStyle w:val="ErluterungenMuster0"/>
              <w:jc w:val="center"/>
              <w:rPr>
                <w:rFonts w:cs="Arial"/>
              </w:rPr>
            </w:pPr>
            <w:r w:rsidRPr="00FB58FA">
              <w:rPr>
                <w:rFonts w:cs="Arial"/>
                <w:color w:val="000000"/>
              </w:rPr>
              <w:t>2018</w:t>
            </w:r>
          </w:p>
        </w:tc>
        <w:tc>
          <w:tcPr>
            <w:tcW w:w="1526" w:type="dxa"/>
            <w:tcBorders>
              <w:top w:val="single" w:sz="12" w:space="0" w:color="auto"/>
              <w:bottom w:val="single" w:sz="12" w:space="0" w:color="auto"/>
            </w:tcBorders>
            <w:shd w:val="clear" w:color="auto" w:fill="D9D9D9"/>
            <w:vAlign w:val="center"/>
          </w:tcPr>
          <w:p w:rsidR="00B57209" w:rsidRPr="00FB58FA" w:rsidRDefault="00B57209" w:rsidP="00B57209">
            <w:pPr>
              <w:pStyle w:val="ErluterungenMuster0"/>
              <w:jc w:val="center"/>
              <w:rPr>
                <w:rFonts w:cs="Arial"/>
              </w:rPr>
            </w:pPr>
            <w:r w:rsidRPr="00FB58FA">
              <w:rPr>
                <w:rFonts w:cs="Arial"/>
                <w:color w:val="000000"/>
              </w:rPr>
              <w:t>2019/1</w:t>
            </w:r>
          </w:p>
        </w:tc>
      </w:tr>
      <w:tr w:rsidR="00B57209" w:rsidRPr="00FB58FA" w:rsidTr="00B57209">
        <w:trPr>
          <w:cantSplit/>
          <w:trHeight w:hRule="exact" w:val="532"/>
        </w:trPr>
        <w:tc>
          <w:tcPr>
            <w:tcW w:w="2962" w:type="dxa"/>
            <w:tcBorders>
              <w:top w:val="single" w:sz="12" w:space="0" w:color="auto"/>
              <w:right w:val="single" w:sz="12" w:space="0" w:color="auto"/>
            </w:tcBorders>
            <w:shd w:val="clear" w:color="auto" w:fill="D9D9D9"/>
          </w:tcPr>
          <w:p w:rsidR="00B57209" w:rsidRPr="00FB58FA" w:rsidRDefault="00B57209" w:rsidP="00B57209">
            <w:pPr>
              <w:rPr>
                <w:rFonts w:cs="Arial"/>
              </w:rPr>
            </w:pPr>
            <w:r w:rsidRPr="00FB58FA">
              <w:rPr>
                <w:rFonts w:cs="Arial"/>
              </w:rPr>
              <w:t>Funds available HUB:</w:t>
            </w:r>
            <w:r w:rsidRPr="00FB58FA">
              <w:rPr>
                <w:rFonts w:cs="Arial"/>
              </w:rPr>
              <w:br/>
              <w:t>Funds available HZB:</w:t>
            </w:r>
          </w:p>
        </w:tc>
        <w:tc>
          <w:tcPr>
            <w:tcW w:w="1561" w:type="dxa"/>
            <w:tcBorders>
              <w:top w:val="single" w:sz="12" w:space="0" w:color="auto"/>
              <w:left w:val="single" w:sz="12" w:space="0" w:color="auto"/>
            </w:tcBorders>
          </w:tcPr>
          <w:p w:rsidR="00B57209" w:rsidRPr="00FB58FA" w:rsidRDefault="00B57209" w:rsidP="00B57209">
            <w:pPr>
              <w:jc w:val="right"/>
              <w:rPr>
                <w:rFonts w:cs="Arial"/>
              </w:rPr>
            </w:pPr>
            <w:r w:rsidRPr="00FB58FA">
              <w:rPr>
                <w:rFonts w:cs="Arial"/>
              </w:rPr>
              <w:t>1000</w:t>
            </w:r>
            <w:r w:rsidRPr="00FB58FA">
              <w:rPr>
                <w:rFonts w:cs="Arial"/>
              </w:rPr>
              <w:br/>
              <w:t>1000</w:t>
            </w:r>
          </w:p>
        </w:tc>
        <w:tc>
          <w:tcPr>
            <w:tcW w:w="1301" w:type="dxa"/>
            <w:tcBorders>
              <w:top w:val="single" w:sz="12" w:space="0" w:color="auto"/>
            </w:tcBorders>
          </w:tcPr>
          <w:p w:rsidR="00B57209" w:rsidRPr="00FB58FA" w:rsidRDefault="00B57209" w:rsidP="00B57209">
            <w:pPr>
              <w:jc w:val="right"/>
              <w:rPr>
                <w:rFonts w:cs="Arial"/>
              </w:rPr>
            </w:pPr>
            <w:r w:rsidRPr="00FB58FA">
              <w:rPr>
                <w:rFonts w:cs="Arial"/>
              </w:rPr>
              <w:t>2000</w:t>
            </w:r>
            <w:r w:rsidRPr="00FB58FA">
              <w:rPr>
                <w:rFonts w:cs="Arial"/>
              </w:rPr>
              <w:br/>
              <w:t>2000</w:t>
            </w:r>
          </w:p>
        </w:tc>
        <w:tc>
          <w:tcPr>
            <w:tcW w:w="1212" w:type="dxa"/>
            <w:tcBorders>
              <w:top w:val="single" w:sz="12" w:space="0" w:color="auto"/>
            </w:tcBorders>
          </w:tcPr>
          <w:p w:rsidR="00B57209" w:rsidRPr="00FB58FA" w:rsidRDefault="00B57209" w:rsidP="00B57209">
            <w:pPr>
              <w:jc w:val="right"/>
              <w:rPr>
                <w:rFonts w:cs="Arial"/>
              </w:rPr>
            </w:pPr>
            <w:r w:rsidRPr="00FB58FA">
              <w:rPr>
                <w:rFonts w:cs="Arial"/>
              </w:rPr>
              <w:t>2000</w:t>
            </w:r>
            <w:r w:rsidRPr="00FB58FA">
              <w:rPr>
                <w:rFonts w:cs="Arial"/>
              </w:rPr>
              <w:br/>
              <w:t>2000</w:t>
            </w:r>
          </w:p>
        </w:tc>
        <w:tc>
          <w:tcPr>
            <w:tcW w:w="1212" w:type="dxa"/>
            <w:tcBorders>
              <w:top w:val="single" w:sz="12" w:space="0" w:color="auto"/>
            </w:tcBorders>
          </w:tcPr>
          <w:p w:rsidR="00B57209" w:rsidRPr="00FB58FA" w:rsidRDefault="00B57209" w:rsidP="00B57209">
            <w:pPr>
              <w:jc w:val="right"/>
              <w:rPr>
                <w:rFonts w:cs="Arial"/>
              </w:rPr>
            </w:pPr>
            <w:r w:rsidRPr="00FB58FA">
              <w:rPr>
                <w:rFonts w:cs="Arial"/>
              </w:rPr>
              <w:t>2000</w:t>
            </w:r>
            <w:r w:rsidRPr="00FB58FA">
              <w:rPr>
                <w:rFonts w:cs="Arial"/>
              </w:rPr>
              <w:br/>
              <w:t>2000</w:t>
            </w:r>
          </w:p>
        </w:tc>
        <w:tc>
          <w:tcPr>
            <w:tcW w:w="1526" w:type="dxa"/>
            <w:tcBorders>
              <w:top w:val="single" w:sz="12" w:space="0" w:color="auto"/>
            </w:tcBorders>
          </w:tcPr>
          <w:p w:rsidR="00B57209" w:rsidRPr="00FB58FA" w:rsidRDefault="00B57209" w:rsidP="00B57209">
            <w:pPr>
              <w:jc w:val="right"/>
              <w:rPr>
                <w:rFonts w:cs="Arial"/>
              </w:rPr>
            </w:pPr>
            <w:r w:rsidRPr="00FB58FA">
              <w:rPr>
                <w:rFonts w:cs="Arial"/>
              </w:rPr>
              <w:t>1000</w:t>
            </w:r>
            <w:r w:rsidRPr="00FB58FA">
              <w:rPr>
                <w:rFonts w:cs="Arial"/>
              </w:rPr>
              <w:br/>
              <w:t>1000</w:t>
            </w:r>
          </w:p>
        </w:tc>
      </w:tr>
      <w:tr w:rsidR="00B57209" w:rsidRPr="00FB58FA" w:rsidTr="00B57209">
        <w:trPr>
          <w:cantSplit/>
          <w:trHeight w:val="240"/>
        </w:trPr>
        <w:tc>
          <w:tcPr>
            <w:tcW w:w="2962" w:type="dxa"/>
            <w:tcBorders>
              <w:bottom w:val="single" w:sz="12" w:space="0" w:color="auto"/>
              <w:right w:val="single" w:sz="12" w:space="0" w:color="auto"/>
            </w:tcBorders>
            <w:shd w:val="clear" w:color="auto" w:fill="D9D9D9"/>
          </w:tcPr>
          <w:p w:rsidR="00B57209" w:rsidRPr="00FB58FA" w:rsidRDefault="00B57209" w:rsidP="00B57209">
            <w:pPr>
              <w:rPr>
                <w:rFonts w:cs="Arial"/>
              </w:rPr>
            </w:pPr>
            <w:r w:rsidRPr="00FB58FA">
              <w:rPr>
                <w:rFonts w:cs="Arial"/>
              </w:rPr>
              <w:t xml:space="preserve">Funds requested </w:t>
            </w:r>
          </w:p>
        </w:tc>
        <w:tc>
          <w:tcPr>
            <w:tcW w:w="1561" w:type="dxa"/>
            <w:tcBorders>
              <w:left w:val="single" w:sz="12" w:space="0" w:color="auto"/>
              <w:bottom w:val="single" w:sz="12" w:space="0" w:color="auto"/>
            </w:tcBorders>
          </w:tcPr>
          <w:p w:rsidR="00B57209" w:rsidRPr="00FB58FA" w:rsidRDefault="00B57209" w:rsidP="00B57209">
            <w:pPr>
              <w:keepNext/>
              <w:jc w:val="right"/>
              <w:rPr>
                <w:rFonts w:cs="Arial"/>
                <w:color w:val="000000"/>
              </w:rPr>
            </w:pPr>
            <w:r w:rsidRPr="00FB58FA">
              <w:rPr>
                <w:rFonts w:cs="Arial"/>
                <w:color w:val="000000"/>
              </w:rPr>
              <w:t>8000</w:t>
            </w:r>
          </w:p>
        </w:tc>
        <w:tc>
          <w:tcPr>
            <w:tcW w:w="1301" w:type="dxa"/>
            <w:tcBorders>
              <w:bottom w:val="single" w:sz="12" w:space="0" w:color="auto"/>
            </w:tcBorders>
          </w:tcPr>
          <w:p w:rsidR="00B57209" w:rsidRPr="00FB58FA" w:rsidRDefault="00B57209" w:rsidP="00B57209">
            <w:pPr>
              <w:keepNext/>
              <w:jc w:val="right"/>
              <w:rPr>
                <w:rFonts w:cs="Arial"/>
                <w:color w:val="000000"/>
              </w:rPr>
            </w:pPr>
            <w:r w:rsidRPr="00FB58FA">
              <w:rPr>
                <w:rFonts w:cs="Arial"/>
                <w:color w:val="000000"/>
              </w:rPr>
              <w:t>16000</w:t>
            </w:r>
          </w:p>
        </w:tc>
        <w:tc>
          <w:tcPr>
            <w:tcW w:w="1212" w:type="dxa"/>
            <w:tcBorders>
              <w:bottom w:val="single" w:sz="12" w:space="0" w:color="auto"/>
            </w:tcBorders>
          </w:tcPr>
          <w:p w:rsidR="00B57209" w:rsidRPr="00FB58FA" w:rsidRDefault="00B57209" w:rsidP="00B57209">
            <w:pPr>
              <w:keepNext/>
              <w:jc w:val="right"/>
              <w:rPr>
                <w:rFonts w:cs="Arial"/>
                <w:color w:val="000000"/>
              </w:rPr>
            </w:pPr>
            <w:r w:rsidRPr="00FB58FA">
              <w:rPr>
                <w:rFonts w:cs="Arial"/>
                <w:color w:val="000000"/>
              </w:rPr>
              <w:t>16000</w:t>
            </w:r>
          </w:p>
        </w:tc>
        <w:tc>
          <w:tcPr>
            <w:tcW w:w="1212" w:type="dxa"/>
            <w:tcBorders>
              <w:bottom w:val="single" w:sz="12" w:space="0" w:color="auto"/>
            </w:tcBorders>
          </w:tcPr>
          <w:p w:rsidR="00B57209" w:rsidRPr="00FB58FA" w:rsidRDefault="00B57209" w:rsidP="00B57209">
            <w:pPr>
              <w:keepNext/>
              <w:jc w:val="right"/>
              <w:rPr>
                <w:rFonts w:cs="Arial"/>
                <w:color w:val="000000"/>
              </w:rPr>
            </w:pPr>
            <w:r w:rsidRPr="00FB58FA">
              <w:rPr>
                <w:rFonts w:cs="Arial"/>
                <w:color w:val="000000"/>
              </w:rPr>
              <w:t>16000</w:t>
            </w:r>
          </w:p>
        </w:tc>
        <w:tc>
          <w:tcPr>
            <w:tcW w:w="1526" w:type="dxa"/>
            <w:tcBorders>
              <w:bottom w:val="single" w:sz="12" w:space="0" w:color="auto"/>
            </w:tcBorders>
          </w:tcPr>
          <w:p w:rsidR="00B57209" w:rsidRPr="00FB58FA" w:rsidRDefault="00B57209" w:rsidP="00B57209">
            <w:pPr>
              <w:keepNext/>
              <w:jc w:val="right"/>
              <w:rPr>
                <w:rFonts w:cs="Arial"/>
                <w:color w:val="000000"/>
              </w:rPr>
            </w:pPr>
            <w:r w:rsidRPr="00FB58FA">
              <w:rPr>
                <w:rFonts w:cs="Arial"/>
                <w:color w:val="000000"/>
              </w:rPr>
              <w:t>8000</w:t>
            </w:r>
          </w:p>
        </w:tc>
      </w:tr>
    </w:tbl>
    <w:p w:rsidR="00B57209" w:rsidRPr="00FB58FA" w:rsidRDefault="00B57209" w:rsidP="00B57209">
      <w:pPr>
        <w:rPr>
          <w:rFonts w:cs="Arial"/>
        </w:rPr>
      </w:pPr>
      <w:r w:rsidRPr="00FB58FA">
        <w:rPr>
          <w:rFonts w:cs="Arial"/>
        </w:rPr>
        <w:t>(All figures in Euro)</w:t>
      </w:r>
    </w:p>
    <w:p w:rsidR="00B57209" w:rsidRPr="00FB58FA" w:rsidRDefault="00B57209" w:rsidP="00B57209">
      <w:pPr>
        <w:pStyle w:val="Vordruck"/>
        <w:rPr>
          <w:rFonts w:ascii="Arial" w:hAnsi="Arial" w:cs="Arial"/>
          <w:sz w:val="20"/>
          <w:szCs w:val="20"/>
          <w:lang w:val="en-GB"/>
        </w:rPr>
      </w:pPr>
    </w:p>
    <w:p w:rsidR="00B57209" w:rsidRPr="00FB58FA" w:rsidRDefault="00B57209" w:rsidP="00B57209">
      <w:pPr>
        <w:pStyle w:val="Vordruck"/>
        <w:rPr>
          <w:rFonts w:ascii="Arial" w:hAnsi="Arial" w:cs="Arial"/>
          <w:sz w:val="20"/>
          <w:szCs w:val="20"/>
          <w:lang w:val="en-GB"/>
        </w:rPr>
      </w:pPr>
      <w:r w:rsidRPr="00FB58FA">
        <w:rPr>
          <w:rFonts w:ascii="Arial" w:hAnsi="Arial" w:cs="Arial"/>
          <w:sz w:val="20"/>
          <w:szCs w:val="20"/>
          <w:lang w:val="en-GB"/>
        </w:rPr>
        <w:t xml:space="preserve">For years </w:t>
      </w:r>
      <w:r w:rsidRPr="00FB58FA">
        <w:rPr>
          <w:rFonts w:ascii="Arial" w:hAnsi="Arial" w:cs="Arial"/>
          <w:b/>
          <w:sz w:val="20"/>
          <w:szCs w:val="20"/>
          <w:lang w:val="en-GB"/>
        </w:rPr>
        <w:t>2015/2 and 2019/1</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289"/>
        <w:gridCol w:w="681"/>
        <w:gridCol w:w="1802"/>
      </w:tblGrid>
      <w:tr w:rsidR="00B57209" w:rsidRPr="00FB58FA" w:rsidTr="00B57209">
        <w:tc>
          <w:tcPr>
            <w:tcW w:w="7289" w:type="dxa"/>
            <w:tcBorders>
              <w:top w:val="single" w:sz="4" w:space="0" w:color="auto"/>
            </w:tcBorders>
          </w:tcPr>
          <w:p w:rsidR="00B57209" w:rsidRPr="00FB58FA" w:rsidRDefault="00B57209" w:rsidP="00B57209">
            <w:pPr>
              <w:rPr>
                <w:rFonts w:cs="Arial"/>
                <w:b/>
              </w:rPr>
            </w:pPr>
            <w:r w:rsidRPr="00FB58FA">
              <w:rPr>
                <w:rFonts w:cs="Arial"/>
                <w:b/>
              </w:rPr>
              <w:t>Small equipment</w:t>
            </w:r>
          </w:p>
        </w:tc>
        <w:tc>
          <w:tcPr>
            <w:tcW w:w="681" w:type="dxa"/>
            <w:tcBorders>
              <w:top w:val="single" w:sz="4" w:space="0" w:color="auto"/>
            </w:tcBorders>
          </w:tcPr>
          <w:p w:rsidR="00B57209" w:rsidRPr="00FB58FA" w:rsidRDefault="00B57209" w:rsidP="00B57209">
            <w:pPr>
              <w:rPr>
                <w:rFonts w:cs="Arial"/>
              </w:rPr>
            </w:pPr>
          </w:p>
        </w:tc>
        <w:tc>
          <w:tcPr>
            <w:tcW w:w="1802" w:type="dxa"/>
            <w:tcBorders>
              <w:top w:val="single" w:sz="4" w:space="0" w:color="auto"/>
            </w:tcBorders>
          </w:tcPr>
          <w:p w:rsidR="00B57209" w:rsidRPr="00FB58FA" w:rsidRDefault="00B57209" w:rsidP="00B57209">
            <w:pPr>
              <w:jc w:val="right"/>
              <w:rPr>
                <w:rFonts w:cs="Arial"/>
              </w:rPr>
            </w:pPr>
          </w:p>
        </w:tc>
      </w:tr>
      <w:tr w:rsidR="00B57209" w:rsidRPr="00FB58FA" w:rsidTr="00B57209">
        <w:tc>
          <w:tcPr>
            <w:tcW w:w="7289" w:type="dxa"/>
            <w:tcBorders>
              <w:top w:val="single" w:sz="4" w:space="0" w:color="auto"/>
            </w:tcBorders>
          </w:tcPr>
          <w:p w:rsidR="00B57209" w:rsidRPr="00FB58FA" w:rsidRDefault="00B57209" w:rsidP="00B57209">
            <w:pPr>
              <w:suppressAutoHyphens/>
              <w:overflowPunct/>
              <w:autoSpaceDN/>
              <w:adjustRightInd/>
              <w:spacing w:after="120"/>
              <w:textAlignment w:val="auto"/>
              <w:rPr>
                <w:rFonts w:cs="Arial"/>
              </w:rPr>
            </w:pPr>
            <w:r w:rsidRPr="00FB58FA">
              <w:rPr>
                <w:rFonts w:cs="Arial"/>
              </w:rPr>
              <w:t>Optical and opto-mechanical components (mirrors, splitters, filters, holdrers, …)</w:t>
            </w:r>
          </w:p>
        </w:tc>
        <w:tc>
          <w:tcPr>
            <w:tcW w:w="681" w:type="dxa"/>
            <w:tcBorders>
              <w:top w:val="single" w:sz="4" w:space="0" w:color="auto"/>
            </w:tcBorders>
          </w:tcPr>
          <w:p w:rsidR="00B57209" w:rsidRPr="00FB58FA" w:rsidRDefault="00B57209" w:rsidP="00B57209">
            <w:pPr>
              <w:rPr>
                <w:rFonts w:cs="Arial"/>
              </w:rPr>
            </w:pPr>
            <w:r w:rsidRPr="00FB58FA">
              <w:rPr>
                <w:rFonts w:cs="Arial"/>
              </w:rPr>
              <w:t>EUR</w:t>
            </w:r>
          </w:p>
        </w:tc>
        <w:tc>
          <w:tcPr>
            <w:tcW w:w="1802" w:type="dxa"/>
            <w:tcBorders>
              <w:top w:val="single" w:sz="4" w:space="0" w:color="auto"/>
            </w:tcBorders>
          </w:tcPr>
          <w:p w:rsidR="00B57209" w:rsidRPr="00FB58FA" w:rsidRDefault="00B57209" w:rsidP="00B57209">
            <w:pPr>
              <w:jc w:val="right"/>
              <w:rPr>
                <w:rFonts w:cs="Arial"/>
              </w:rPr>
            </w:pPr>
            <w:r w:rsidRPr="00FB58FA">
              <w:rPr>
                <w:rFonts w:cs="Arial"/>
              </w:rPr>
              <w:t>4000 per half year</w:t>
            </w:r>
          </w:p>
        </w:tc>
      </w:tr>
      <w:tr w:rsidR="00B57209" w:rsidRPr="00FB58FA" w:rsidTr="00B57209">
        <w:tc>
          <w:tcPr>
            <w:tcW w:w="7289" w:type="dxa"/>
            <w:tcBorders>
              <w:top w:val="single" w:sz="4" w:space="0" w:color="auto"/>
            </w:tcBorders>
          </w:tcPr>
          <w:p w:rsidR="00B57209" w:rsidRPr="00FB58FA" w:rsidRDefault="00B57209" w:rsidP="00B57209">
            <w:pPr>
              <w:rPr>
                <w:rFonts w:cs="Arial"/>
                <w:b/>
              </w:rPr>
            </w:pPr>
            <w:r w:rsidRPr="00FB58FA">
              <w:rPr>
                <w:rFonts w:cs="Arial"/>
                <w:b/>
              </w:rPr>
              <w:t>Consumables</w:t>
            </w:r>
          </w:p>
        </w:tc>
        <w:tc>
          <w:tcPr>
            <w:tcW w:w="681" w:type="dxa"/>
            <w:tcBorders>
              <w:top w:val="single" w:sz="4" w:space="0" w:color="auto"/>
            </w:tcBorders>
          </w:tcPr>
          <w:p w:rsidR="00B57209" w:rsidRPr="00FB58FA" w:rsidRDefault="00B57209" w:rsidP="00B57209">
            <w:pPr>
              <w:rPr>
                <w:rFonts w:cs="Arial"/>
              </w:rPr>
            </w:pPr>
          </w:p>
        </w:tc>
        <w:tc>
          <w:tcPr>
            <w:tcW w:w="1802" w:type="dxa"/>
            <w:tcBorders>
              <w:top w:val="single" w:sz="4" w:space="0" w:color="auto"/>
            </w:tcBorders>
          </w:tcPr>
          <w:p w:rsidR="00B57209" w:rsidRPr="00FB58FA" w:rsidRDefault="00B57209" w:rsidP="00B57209">
            <w:pPr>
              <w:jc w:val="right"/>
              <w:rPr>
                <w:rFonts w:cs="Arial"/>
              </w:rPr>
            </w:pPr>
          </w:p>
        </w:tc>
      </w:tr>
      <w:tr w:rsidR="00B57209" w:rsidRPr="00FB58FA" w:rsidTr="00B57209">
        <w:tc>
          <w:tcPr>
            <w:tcW w:w="7289" w:type="dxa"/>
            <w:tcBorders>
              <w:top w:val="single" w:sz="4" w:space="0" w:color="auto"/>
            </w:tcBorders>
          </w:tcPr>
          <w:p w:rsidR="00B57209" w:rsidRPr="00FB58FA" w:rsidRDefault="00B57209" w:rsidP="00B57209">
            <w:pPr>
              <w:rPr>
                <w:rFonts w:cs="Arial"/>
              </w:rPr>
            </w:pPr>
            <w:r w:rsidRPr="00FB58FA">
              <w:rPr>
                <w:rFonts w:cs="Arial"/>
              </w:rPr>
              <w:t xml:space="preserve">Optical fibers, mirror coating, chemicals, special electronic components </w:t>
            </w:r>
          </w:p>
        </w:tc>
        <w:tc>
          <w:tcPr>
            <w:tcW w:w="681" w:type="dxa"/>
            <w:tcBorders>
              <w:top w:val="single" w:sz="4" w:space="0" w:color="auto"/>
            </w:tcBorders>
          </w:tcPr>
          <w:p w:rsidR="00B57209" w:rsidRPr="00FB58FA" w:rsidRDefault="00B57209" w:rsidP="00B57209">
            <w:pPr>
              <w:rPr>
                <w:rFonts w:cs="Arial"/>
              </w:rPr>
            </w:pPr>
            <w:r w:rsidRPr="00FB58FA">
              <w:rPr>
                <w:rFonts w:cs="Arial"/>
              </w:rPr>
              <w:t>EUR</w:t>
            </w:r>
          </w:p>
        </w:tc>
        <w:tc>
          <w:tcPr>
            <w:tcW w:w="1802" w:type="dxa"/>
            <w:tcBorders>
              <w:top w:val="single" w:sz="4" w:space="0" w:color="auto"/>
            </w:tcBorders>
          </w:tcPr>
          <w:p w:rsidR="00B57209" w:rsidRPr="00FB58FA" w:rsidRDefault="00B57209" w:rsidP="00B57209">
            <w:pPr>
              <w:jc w:val="right"/>
              <w:rPr>
                <w:rFonts w:cs="Arial"/>
              </w:rPr>
            </w:pPr>
            <w:r w:rsidRPr="00FB58FA">
              <w:rPr>
                <w:rFonts w:cs="Arial"/>
              </w:rPr>
              <w:t>1000 per half year</w:t>
            </w:r>
          </w:p>
        </w:tc>
      </w:tr>
      <w:tr w:rsidR="00B57209" w:rsidRPr="00FB58FA" w:rsidTr="00B57209">
        <w:tc>
          <w:tcPr>
            <w:tcW w:w="7289" w:type="dxa"/>
            <w:tcBorders>
              <w:top w:val="single" w:sz="4" w:space="0" w:color="auto"/>
            </w:tcBorders>
          </w:tcPr>
          <w:p w:rsidR="00B57209" w:rsidRPr="00FB58FA" w:rsidRDefault="00B57209" w:rsidP="00B57209">
            <w:pPr>
              <w:rPr>
                <w:rFonts w:cs="Arial"/>
              </w:rPr>
            </w:pPr>
            <w:r w:rsidRPr="00FB58FA">
              <w:rPr>
                <w:rFonts w:cs="Arial"/>
              </w:rPr>
              <w:t>Chemicals (chemicals for synthesis, solvents, dye, silicon nanoparticles, etc.)</w:t>
            </w:r>
          </w:p>
        </w:tc>
        <w:tc>
          <w:tcPr>
            <w:tcW w:w="681" w:type="dxa"/>
            <w:tcBorders>
              <w:top w:val="single" w:sz="4" w:space="0" w:color="auto"/>
            </w:tcBorders>
          </w:tcPr>
          <w:p w:rsidR="00B57209" w:rsidRPr="00FB58FA" w:rsidRDefault="00B57209" w:rsidP="00B57209">
            <w:pPr>
              <w:rPr>
                <w:rFonts w:cs="Arial"/>
              </w:rPr>
            </w:pPr>
            <w:r w:rsidRPr="00FB58FA">
              <w:rPr>
                <w:rFonts w:cs="Arial"/>
              </w:rPr>
              <w:t>EUR</w:t>
            </w:r>
          </w:p>
        </w:tc>
        <w:tc>
          <w:tcPr>
            <w:tcW w:w="1802" w:type="dxa"/>
            <w:tcBorders>
              <w:top w:val="single" w:sz="4" w:space="0" w:color="auto"/>
            </w:tcBorders>
          </w:tcPr>
          <w:p w:rsidR="00B57209" w:rsidRPr="00FB58FA" w:rsidRDefault="00B57209" w:rsidP="00B57209">
            <w:pPr>
              <w:jc w:val="right"/>
              <w:rPr>
                <w:rFonts w:cs="Arial"/>
              </w:rPr>
            </w:pPr>
            <w:r w:rsidRPr="00FB58FA">
              <w:rPr>
                <w:rFonts w:cs="Arial"/>
              </w:rPr>
              <w:t>2000 per half year</w:t>
            </w:r>
          </w:p>
        </w:tc>
      </w:tr>
      <w:tr w:rsidR="00B57209" w:rsidRPr="00FB58FA" w:rsidTr="00B57209">
        <w:tc>
          <w:tcPr>
            <w:tcW w:w="7289" w:type="dxa"/>
            <w:tcBorders>
              <w:bottom w:val="single" w:sz="4" w:space="0" w:color="auto"/>
            </w:tcBorders>
          </w:tcPr>
          <w:p w:rsidR="00B57209" w:rsidRPr="00FB58FA" w:rsidRDefault="00B57209" w:rsidP="00B57209">
            <w:pPr>
              <w:rPr>
                <w:rFonts w:cs="Arial"/>
                <w:color w:val="808080"/>
              </w:rPr>
            </w:pPr>
            <w:r w:rsidRPr="00FB58FA">
              <w:rPr>
                <w:rFonts w:cs="Arial"/>
              </w:rPr>
              <w:t>Analysis (cuvettes for light scattering, TEM and cryo-TEM grids, membrane for ultrafiltration, centrifugation tubes)</w:t>
            </w:r>
          </w:p>
        </w:tc>
        <w:tc>
          <w:tcPr>
            <w:tcW w:w="681" w:type="dxa"/>
            <w:tcBorders>
              <w:bottom w:val="single" w:sz="4" w:space="0" w:color="auto"/>
            </w:tcBorders>
          </w:tcPr>
          <w:p w:rsidR="00B57209" w:rsidRPr="00FB58FA" w:rsidRDefault="00B57209" w:rsidP="00B57209">
            <w:pPr>
              <w:rPr>
                <w:rFonts w:cs="Arial"/>
              </w:rPr>
            </w:pPr>
            <w:r w:rsidRPr="00FB58FA">
              <w:rPr>
                <w:rFonts w:cs="Arial"/>
              </w:rPr>
              <w:t>EUR</w:t>
            </w:r>
          </w:p>
        </w:tc>
        <w:tc>
          <w:tcPr>
            <w:tcW w:w="1802" w:type="dxa"/>
            <w:tcBorders>
              <w:bottom w:val="single" w:sz="4" w:space="0" w:color="auto"/>
            </w:tcBorders>
          </w:tcPr>
          <w:p w:rsidR="00B57209" w:rsidRPr="00FB58FA" w:rsidRDefault="00B57209" w:rsidP="00B57209">
            <w:pPr>
              <w:jc w:val="right"/>
              <w:rPr>
                <w:rFonts w:cs="Arial"/>
              </w:rPr>
            </w:pPr>
            <w:r w:rsidRPr="00FB58FA">
              <w:rPr>
                <w:rFonts w:cs="Arial"/>
              </w:rPr>
              <w:t>1000 per half year</w:t>
            </w:r>
          </w:p>
        </w:tc>
      </w:tr>
    </w:tbl>
    <w:p w:rsidR="00B57209" w:rsidRPr="00FB58FA" w:rsidRDefault="00B57209" w:rsidP="00B57209">
      <w:pPr>
        <w:pStyle w:val="Vordruck"/>
        <w:rPr>
          <w:rFonts w:ascii="Arial" w:hAnsi="Arial" w:cs="Arial"/>
          <w:sz w:val="20"/>
          <w:szCs w:val="20"/>
          <w:lang w:val="en-GB"/>
        </w:rPr>
      </w:pPr>
    </w:p>
    <w:p w:rsidR="00B57209" w:rsidRPr="00FB58FA" w:rsidRDefault="00B57209" w:rsidP="00B57209">
      <w:pPr>
        <w:pStyle w:val="Vordruck"/>
        <w:rPr>
          <w:rFonts w:ascii="Arial" w:hAnsi="Arial" w:cs="Arial"/>
          <w:sz w:val="20"/>
          <w:szCs w:val="20"/>
          <w:lang w:val="en-GB"/>
        </w:rPr>
      </w:pPr>
      <w:r w:rsidRPr="00FB58FA">
        <w:rPr>
          <w:rFonts w:ascii="Arial" w:hAnsi="Arial" w:cs="Arial"/>
          <w:sz w:val="20"/>
          <w:szCs w:val="20"/>
          <w:lang w:val="en-GB"/>
        </w:rPr>
        <w:t xml:space="preserve">For years </w:t>
      </w:r>
      <w:r w:rsidRPr="00FB58FA">
        <w:rPr>
          <w:rFonts w:ascii="Arial" w:hAnsi="Arial" w:cs="Arial"/>
          <w:b/>
          <w:sz w:val="20"/>
          <w:szCs w:val="20"/>
          <w:lang w:val="en-GB"/>
        </w:rPr>
        <w:t>2016, 2017 and 2018</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289"/>
        <w:gridCol w:w="681"/>
        <w:gridCol w:w="1802"/>
      </w:tblGrid>
      <w:tr w:rsidR="00B57209" w:rsidRPr="00FB58FA" w:rsidTr="00B57209">
        <w:tc>
          <w:tcPr>
            <w:tcW w:w="7289" w:type="dxa"/>
            <w:tcBorders>
              <w:top w:val="single" w:sz="4" w:space="0" w:color="auto"/>
            </w:tcBorders>
          </w:tcPr>
          <w:p w:rsidR="00B57209" w:rsidRPr="00FB58FA" w:rsidRDefault="00B57209" w:rsidP="00B57209">
            <w:pPr>
              <w:rPr>
                <w:rFonts w:cs="Arial"/>
                <w:b/>
              </w:rPr>
            </w:pPr>
            <w:r w:rsidRPr="00FB58FA">
              <w:rPr>
                <w:rFonts w:cs="Arial"/>
                <w:b/>
              </w:rPr>
              <w:t>Small equipment</w:t>
            </w:r>
          </w:p>
        </w:tc>
        <w:tc>
          <w:tcPr>
            <w:tcW w:w="681" w:type="dxa"/>
            <w:tcBorders>
              <w:top w:val="single" w:sz="4" w:space="0" w:color="auto"/>
            </w:tcBorders>
          </w:tcPr>
          <w:p w:rsidR="00B57209" w:rsidRPr="00FB58FA" w:rsidRDefault="00B57209" w:rsidP="00B57209">
            <w:pPr>
              <w:rPr>
                <w:rFonts w:cs="Arial"/>
              </w:rPr>
            </w:pPr>
          </w:p>
        </w:tc>
        <w:tc>
          <w:tcPr>
            <w:tcW w:w="1802" w:type="dxa"/>
            <w:tcBorders>
              <w:top w:val="single" w:sz="4" w:space="0" w:color="auto"/>
            </w:tcBorders>
          </w:tcPr>
          <w:p w:rsidR="00B57209" w:rsidRPr="00FB58FA" w:rsidRDefault="00B57209" w:rsidP="00B57209">
            <w:pPr>
              <w:jc w:val="right"/>
              <w:rPr>
                <w:rFonts w:cs="Arial"/>
              </w:rPr>
            </w:pPr>
          </w:p>
        </w:tc>
      </w:tr>
      <w:tr w:rsidR="00B57209" w:rsidRPr="00FB58FA" w:rsidTr="00B57209">
        <w:tc>
          <w:tcPr>
            <w:tcW w:w="7289" w:type="dxa"/>
            <w:tcBorders>
              <w:top w:val="single" w:sz="4" w:space="0" w:color="auto"/>
            </w:tcBorders>
          </w:tcPr>
          <w:p w:rsidR="00B57209" w:rsidRPr="00FB58FA" w:rsidRDefault="00B57209" w:rsidP="00B57209">
            <w:pPr>
              <w:suppressAutoHyphens/>
              <w:overflowPunct/>
              <w:autoSpaceDN/>
              <w:adjustRightInd/>
              <w:spacing w:after="120"/>
              <w:textAlignment w:val="auto"/>
              <w:rPr>
                <w:rFonts w:cs="Arial"/>
              </w:rPr>
            </w:pPr>
            <w:r w:rsidRPr="00FB58FA">
              <w:rPr>
                <w:rFonts w:cs="Arial"/>
              </w:rPr>
              <w:t>Optical and opto-mechanical components (mirrors, splitters, filters, holdrers, …)</w:t>
            </w:r>
          </w:p>
        </w:tc>
        <w:tc>
          <w:tcPr>
            <w:tcW w:w="681" w:type="dxa"/>
            <w:tcBorders>
              <w:top w:val="single" w:sz="4" w:space="0" w:color="auto"/>
            </w:tcBorders>
          </w:tcPr>
          <w:p w:rsidR="00B57209" w:rsidRPr="00FB58FA" w:rsidRDefault="00B57209" w:rsidP="00B57209">
            <w:pPr>
              <w:rPr>
                <w:rFonts w:cs="Arial"/>
              </w:rPr>
            </w:pPr>
            <w:r w:rsidRPr="00FB58FA">
              <w:rPr>
                <w:rFonts w:cs="Arial"/>
              </w:rPr>
              <w:t>EUR</w:t>
            </w:r>
          </w:p>
        </w:tc>
        <w:tc>
          <w:tcPr>
            <w:tcW w:w="1802" w:type="dxa"/>
            <w:tcBorders>
              <w:top w:val="single" w:sz="4" w:space="0" w:color="auto"/>
            </w:tcBorders>
          </w:tcPr>
          <w:p w:rsidR="00B57209" w:rsidRPr="00FB58FA" w:rsidRDefault="00B57209" w:rsidP="00B57209">
            <w:pPr>
              <w:jc w:val="right"/>
              <w:rPr>
                <w:rFonts w:cs="Arial"/>
              </w:rPr>
            </w:pPr>
            <w:r w:rsidRPr="00FB58FA">
              <w:rPr>
                <w:rFonts w:cs="Arial"/>
              </w:rPr>
              <w:t>8000 per year</w:t>
            </w:r>
          </w:p>
        </w:tc>
      </w:tr>
      <w:tr w:rsidR="00B57209" w:rsidRPr="00FB58FA" w:rsidTr="00B57209">
        <w:tc>
          <w:tcPr>
            <w:tcW w:w="7289" w:type="dxa"/>
            <w:tcBorders>
              <w:top w:val="single" w:sz="4" w:space="0" w:color="auto"/>
            </w:tcBorders>
          </w:tcPr>
          <w:p w:rsidR="00B57209" w:rsidRPr="00FB58FA" w:rsidRDefault="00B57209" w:rsidP="00B57209">
            <w:pPr>
              <w:rPr>
                <w:rFonts w:cs="Arial"/>
                <w:b/>
              </w:rPr>
            </w:pPr>
            <w:r w:rsidRPr="00FB58FA">
              <w:rPr>
                <w:rFonts w:cs="Arial"/>
                <w:b/>
              </w:rPr>
              <w:t>Consumables</w:t>
            </w:r>
          </w:p>
        </w:tc>
        <w:tc>
          <w:tcPr>
            <w:tcW w:w="681" w:type="dxa"/>
            <w:tcBorders>
              <w:top w:val="single" w:sz="4" w:space="0" w:color="auto"/>
            </w:tcBorders>
          </w:tcPr>
          <w:p w:rsidR="00B57209" w:rsidRPr="00FB58FA" w:rsidRDefault="00B57209" w:rsidP="00B57209">
            <w:pPr>
              <w:rPr>
                <w:rFonts w:cs="Arial"/>
              </w:rPr>
            </w:pPr>
          </w:p>
        </w:tc>
        <w:tc>
          <w:tcPr>
            <w:tcW w:w="1802" w:type="dxa"/>
            <w:tcBorders>
              <w:top w:val="single" w:sz="4" w:space="0" w:color="auto"/>
            </w:tcBorders>
          </w:tcPr>
          <w:p w:rsidR="00B57209" w:rsidRPr="00FB58FA" w:rsidRDefault="00B57209" w:rsidP="00B57209">
            <w:pPr>
              <w:jc w:val="right"/>
              <w:rPr>
                <w:rFonts w:cs="Arial"/>
              </w:rPr>
            </w:pPr>
          </w:p>
        </w:tc>
      </w:tr>
      <w:tr w:rsidR="00B57209" w:rsidRPr="00FB58FA" w:rsidTr="00B57209">
        <w:tc>
          <w:tcPr>
            <w:tcW w:w="7289" w:type="dxa"/>
            <w:tcBorders>
              <w:top w:val="single" w:sz="4" w:space="0" w:color="auto"/>
            </w:tcBorders>
          </w:tcPr>
          <w:p w:rsidR="00B57209" w:rsidRPr="00FB58FA" w:rsidRDefault="00B57209" w:rsidP="00B57209">
            <w:pPr>
              <w:rPr>
                <w:rFonts w:cs="Arial"/>
              </w:rPr>
            </w:pPr>
            <w:r w:rsidRPr="00FB58FA">
              <w:rPr>
                <w:rFonts w:cs="Arial"/>
              </w:rPr>
              <w:t xml:space="preserve">Optical fibers, mirror coating, chemicals, special electronic components </w:t>
            </w:r>
          </w:p>
        </w:tc>
        <w:tc>
          <w:tcPr>
            <w:tcW w:w="681" w:type="dxa"/>
            <w:tcBorders>
              <w:top w:val="single" w:sz="4" w:space="0" w:color="auto"/>
            </w:tcBorders>
          </w:tcPr>
          <w:p w:rsidR="00B57209" w:rsidRPr="00FB58FA" w:rsidRDefault="00B57209" w:rsidP="00B57209">
            <w:pPr>
              <w:rPr>
                <w:rFonts w:cs="Arial"/>
              </w:rPr>
            </w:pPr>
            <w:r w:rsidRPr="00FB58FA">
              <w:rPr>
                <w:rFonts w:cs="Arial"/>
              </w:rPr>
              <w:t>EUR</w:t>
            </w:r>
          </w:p>
        </w:tc>
        <w:tc>
          <w:tcPr>
            <w:tcW w:w="1802" w:type="dxa"/>
            <w:tcBorders>
              <w:top w:val="single" w:sz="4" w:space="0" w:color="auto"/>
            </w:tcBorders>
          </w:tcPr>
          <w:p w:rsidR="00B57209" w:rsidRPr="00FB58FA" w:rsidRDefault="00B57209" w:rsidP="00B57209">
            <w:pPr>
              <w:jc w:val="right"/>
              <w:rPr>
                <w:rFonts w:cs="Arial"/>
              </w:rPr>
            </w:pPr>
            <w:r w:rsidRPr="00FB58FA">
              <w:rPr>
                <w:rFonts w:cs="Arial"/>
              </w:rPr>
              <w:t>2000 per year</w:t>
            </w:r>
          </w:p>
        </w:tc>
      </w:tr>
      <w:tr w:rsidR="00B57209" w:rsidRPr="00FB58FA" w:rsidTr="00B57209">
        <w:tc>
          <w:tcPr>
            <w:tcW w:w="7289" w:type="dxa"/>
            <w:tcBorders>
              <w:top w:val="single" w:sz="4" w:space="0" w:color="auto"/>
            </w:tcBorders>
          </w:tcPr>
          <w:p w:rsidR="00B57209" w:rsidRPr="00FB58FA" w:rsidRDefault="00B57209" w:rsidP="00B57209">
            <w:pPr>
              <w:rPr>
                <w:rFonts w:cs="Arial"/>
              </w:rPr>
            </w:pPr>
            <w:r w:rsidRPr="00FB58FA">
              <w:rPr>
                <w:rFonts w:cs="Arial"/>
              </w:rPr>
              <w:t>Chemicals (chemicals for synthesis, solvents, dye, silicon nanoparticles, etc.)</w:t>
            </w:r>
          </w:p>
        </w:tc>
        <w:tc>
          <w:tcPr>
            <w:tcW w:w="681" w:type="dxa"/>
            <w:tcBorders>
              <w:top w:val="single" w:sz="4" w:space="0" w:color="auto"/>
            </w:tcBorders>
          </w:tcPr>
          <w:p w:rsidR="00B57209" w:rsidRPr="00FB58FA" w:rsidRDefault="00B57209" w:rsidP="00B57209">
            <w:pPr>
              <w:rPr>
                <w:rFonts w:cs="Arial"/>
              </w:rPr>
            </w:pPr>
            <w:r w:rsidRPr="00FB58FA">
              <w:rPr>
                <w:rFonts w:cs="Arial"/>
              </w:rPr>
              <w:t>EUR</w:t>
            </w:r>
          </w:p>
        </w:tc>
        <w:tc>
          <w:tcPr>
            <w:tcW w:w="1802" w:type="dxa"/>
            <w:tcBorders>
              <w:top w:val="single" w:sz="4" w:space="0" w:color="auto"/>
            </w:tcBorders>
          </w:tcPr>
          <w:p w:rsidR="00B57209" w:rsidRPr="00FB58FA" w:rsidRDefault="00B57209" w:rsidP="00B57209">
            <w:pPr>
              <w:jc w:val="right"/>
              <w:rPr>
                <w:rFonts w:cs="Arial"/>
              </w:rPr>
            </w:pPr>
            <w:r w:rsidRPr="00FB58FA">
              <w:rPr>
                <w:rFonts w:cs="Arial"/>
              </w:rPr>
              <w:t>4000 per year</w:t>
            </w:r>
          </w:p>
        </w:tc>
      </w:tr>
      <w:tr w:rsidR="00B57209" w:rsidRPr="00FB58FA" w:rsidTr="00B57209">
        <w:tc>
          <w:tcPr>
            <w:tcW w:w="7289" w:type="dxa"/>
            <w:tcBorders>
              <w:bottom w:val="single" w:sz="4" w:space="0" w:color="auto"/>
            </w:tcBorders>
          </w:tcPr>
          <w:p w:rsidR="00B57209" w:rsidRPr="00FB58FA" w:rsidRDefault="00B57209" w:rsidP="00B57209">
            <w:pPr>
              <w:rPr>
                <w:rFonts w:cs="Arial"/>
                <w:color w:val="808080"/>
              </w:rPr>
            </w:pPr>
            <w:r w:rsidRPr="00FB58FA">
              <w:rPr>
                <w:rFonts w:cs="Arial"/>
              </w:rPr>
              <w:t>Analysis (cuvettes for light scattering, TEM and cryo-TEM grids, membrane for ultrafiltration, centrifugation tubes)</w:t>
            </w:r>
          </w:p>
        </w:tc>
        <w:tc>
          <w:tcPr>
            <w:tcW w:w="681" w:type="dxa"/>
            <w:tcBorders>
              <w:bottom w:val="single" w:sz="4" w:space="0" w:color="auto"/>
            </w:tcBorders>
          </w:tcPr>
          <w:p w:rsidR="00B57209" w:rsidRPr="00FB58FA" w:rsidRDefault="00B57209" w:rsidP="00B57209">
            <w:pPr>
              <w:rPr>
                <w:rFonts w:cs="Arial"/>
              </w:rPr>
            </w:pPr>
            <w:r w:rsidRPr="00FB58FA">
              <w:rPr>
                <w:rFonts w:cs="Arial"/>
              </w:rPr>
              <w:t>EUR</w:t>
            </w:r>
          </w:p>
        </w:tc>
        <w:tc>
          <w:tcPr>
            <w:tcW w:w="1802" w:type="dxa"/>
            <w:tcBorders>
              <w:bottom w:val="single" w:sz="4" w:space="0" w:color="auto"/>
            </w:tcBorders>
          </w:tcPr>
          <w:p w:rsidR="00B57209" w:rsidRPr="00FB58FA" w:rsidRDefault="00B57209" w:rsidP="00B57209">
            <w:pPr>
              <w:jc w:val="right"/>
              <w:rPr>
                <w:rFonts w:cs="Arial"/>
              </w:rPr>
            </w:pPr>
            <w:r w:rsidRPr="00FB58FA">
              <w:rPr>
                <w:rFonts w:cs="Arial"/>
              </w:rPr>
              <w:t>2000 per year</w:t>
            </w:r>
          </w:p>
        </w:tc>
      </w:tr>
    </w:tbl>
    <w:p w:rsidR="00B57209" w:rsidRPr="00FB58FA" w:rsidRDefault="00B57209" w:rsidP="00B57209">
      <w:pPr>
        <w:pStyle w:val="Musterberschrift30"/>
        <w:numPr>
          <w:ilvl w:val="2"/>
          <w:numId w:val="1"/>
        </w:numPr>
        <w:tabs>
          <w:tab w:val="clear" w:pos="8652"/>
          <w:tab w:val="num" w:pos="855"/>
        </w:tabs>
        <w:ind w:left="856" w:hanging="856"/>
        <w:rPr>
          <w:rFonts w:cs="Arial"/>
        </w:rPr>
      </w:pPr>
      <w:r w:rsidRPr="00FB58FA">
        <w:rPr>
          <w:rFonts w:cs="Arial"/>
        </w:rPr>
        <w:t>Major research equipment requested for the new funding period</w:t>
      </w:r>
    </w:p>
    <w:p w:rsidR="00B57209" w:rsidRPr="00FB58FA" w:rsidRDefault="00B57209" w:rsidP="00B57209">
      <w:pPr>
        <w:rPr>
          <w:rFonts w:cs="Arial"/>
          <w:b/>
        </w:rPr>
      </w:pPr>
      <w:r w:rsidRPr="00FB58FA">
        <w:rPr>
          <w:rStyle w:val="ErluterungenMusterZchn0"/>
          <w:rFonts w:cs="Arial"/>
          <w:color w:val="000000"/>
        </w:rPr>
        <w:t>€ 10.000 - 50.000</w:t>
      </w:r>
      <w:r w:rsidRPr="00FB58FA">
        <w:rPr>
          <w:rStyle w:val="ErluterungenMusterZchn0"/>
          <w:rFonts w:cs="Arial"/>
        </w:rPr>
        <w:t xml:space="preserve"> </w:t>
      </w:r>
      <w:r w:rsidRPr="00FB58FA">
        <w:rPr>
          <w:rFonts w:cs="Arial"/>
        </w:rPr>
        <w:t xml:space="preserve">for year </w:t>
      </w:r>
      <w:r w:rsidRPr="00FB58FA">
        <w:rPr>
          <w:rFonts w:cs="Arial"/>
          <w:b/>
        </w:rPr>
        <w:t>2015/2</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57"/>
        <w:gridCol w:w="563"/>
        <w:gridCol w:w="752"/>
      </w:tblGrid>
      <w:tr w:rsidR="00B57209" w:rsidRPr="00FB58FA" w:rsidTr="00B57209">
        <w:tc>
          <w:tcPr>
            <w:tcW w:w="0" w:type="auto"/>
          </w:tcPr>
          <w:p w:rsidR="00B57209" w:rsidRPr="00FB58FA" w:rsidRDefault="00B57209" w:rsidP="00B57209">
            <w:pPr>
              <w:pStyle w:val="ErluterungenMuster0"/>
              <w:rPr>
                <w:rFonts w:cs="Arial"/>
                <w:color w:val="auto"/>
              </w:rPr>
            </w:pPr>
            <w:r w:rsidRPr="00FB58FA">
              <w:rPr>
                <w:rFonts w:cs="Arial"/>
                <w:color w:val="auto"/>
              </w:rPr>
              <w:t>EMCCD camera (Andor DU897-UCS-BV) allows for imaging of fluorescence particles down to the level of single molecules. A camera for wide-field imaging with such sensitivity is not available in the labs.</w:t>
            </w:r>
          </w:p>
        </w:tc>
        <w:tc>
          <w:tcPr>
            <w:tcW w:w="0" w:type="auto"/>
          </w:tcPr>
          <w:p w:rsidR="00B57209" w:rsidRPr="00FB58FA" w:rsidRDefault="00B57209" w:rsidP="00B57209">
            <w:pPr>
              <w:rPr>
                <w:rFonts w:cs="Arial"/>
              </w:rPr>
            </w:pPr>
            <w:r w:rsidRPr="00FB58FA">
              <w:rPr>
                <w:rFonts w:cs="Arial"/>
              </w:rPr>
              <w:t>EUR</w:t>
            </w:r>
          </w:p>
        </w:tc>
        <w:tc>
          <w:tcPr>
            <w:tcW w:w="0" w:type="auto"/>
          </w:tcPr>
          <w:p w:rsidR="00B57209" w:rsidRPr="00FB58FA" w:rsidRDefault="00B57209" w:rsidP="00B57209">
            <w:pPr>
              <w:pStyle w:val="ErluterungenMuster0"/>
              <w:rPr>
                <w:rFonts w:cs="Arial"/>
                <w:color w:val="auto"/>
              </w:rPr>
            </w:pPr>
            <w:r w:rsidRPr="00FB58FA">
              <w:rPr>
                <w:rFonts w:cs="Arial"/>
                <w:color w:val="auto"/>
              </w:rPr>
              <w:t>30.000</w:t>
            </w:r>
          </w:p>
        </w:tc>
      </w:tr>
    </w:tbl>
    <w:p w:rsidR="00B57209" w:rsidRPr="00FB58FA" w:rsidRDefault="00B57209" w:rsidP="00B57209">
      <w:pPr>
        <w:pStyle w:val="ErluterungenMuster0"/>
        <w:rPr>
          <w:rFonts w:cs="Arial"/>
          <w:color w:val="auto"/>
          <w:lang w:val="de-DE"/>
        </w:rPr>
      </w:pPr>
    </w:p>
    <w:p w:rsidR="00B57209" w:rsidRPr="00FB58FA" w:rsidRDefault="00B57209">
      <w:pPr>
        <w:overflowPunct/>
        <w:autoSpaceDE/>
        <w:autoSpaceDN/>
        <w:adjustRightInd/>
        <w:spacing w:after="160" w:line="259" w:lineRule="auto"/>
        <w:textAlignment w:val="auto"/>
        <w:rPr>
          <w:rFonts w:cs="Arial"/>
          <w:color w:val="000000" w:themeColor="text1"/>
        </w:rPr>
      </w:pPr>
    </w:p>
    <w:p w:rsidR="00B57209" w:rsidRPr="00FB58FA" w:rsidRDefault="00B57209">
      <w:pPr>
        <w:overflowPunct/>
        <w:autoSpaceDE/>
        <w:autoSpaceDN/>
        <w:adjustRightInd/>
        <w:spacing w:after="160" w:line="259" w:lineRule="auto"/>
        <w:textAlignment w:val="auto"/>
        <w:rPr>
          <w:rFonts w:cs="Arial"/>
          <w:color w:val="000000" w:themeColor="text1"/>
        </w:rPr>
      </w:pPr>
    </w:p>
    <w:p w:rsidR="00C004E0" w:rsidRPr="00FB58FA" w:rsidRDefault="00C004E0">
      <w:pPr>
        <w:overflowPunct/>
        <w:autoSpaceDE/>
        <w:autoSpaceDN/>
        <w:adjustRightInd/>
        <w:spacing w:after="160" w:line="259" w:lineRule="auto"/>
        <w:textAlignment w:val="auto"/>
        <w:rPr>
          <w:rFonts w:cs="Arial"/>
          <w:color w:val="000000" w:themeColor="text1"/>
        </w:rPr>
        <w:sectPr w:rsidR="00C004E0" w:rsidRPr="00FB58FA" w:rsidSect="00C004E0">
          <w:headerReference w:type="default" r:id="rId151"/>
          <w:pgSz w:w="11901" w:h="16834" w:code="9"/>
          <w:pgMar w:top="1418" w:right="851" w:bottom="1134" w:left="1418" w:header="720" w:footer="720" w:gutter="0"/>
          <w:pgNumType w:start="1"/>
          <w:cols w:space="720"/>
          <w:docGrid w:linePitch="272"/>
        </w:sectPr>
      </w:pPr>
      <w:r w:rsidRPr="00FB58FA">
        <w:rPr>
          <w:rFonts w:cs="Arial"/>
          <w:color w:val="000000" w:themeColor="text1"/>
        </w:rPr>
        <w:br w:type="page"/>
      </w:r>
    </w:p>
    <w:p w:rsidR="001075EA" w:rsidRPr="00FB58FA" w:rsidRDefault="001075EA" w:rsidP="005A084D">
      <w:pPr>
        <w:pStyle w:val="Musterberschrift2"/>
        <w:numPr>
          <w:ilvl w:val="1"/>
          <w:numId w:val="33"/>
        </w:numPr>
        <w:rPr>
          <w:rFonts w:cs="Arial"/>
          <w:color w:val="000000" w:themeColor="text1"/>
          <w:lang w:val="en-US"/>
        </w:rPr>
      </w:pPr>
      <w:r w:rsidRPr="00FB58FA">
        <w:rPr>
          <w:rFonts w:cs="Arial"/>
          <w:color w:val="000000" w:themeColor="text1"/>
          <w:lang w:val="en-US"/>
        </w:rPr>
        <w:lastRenderedPageBreak/>
        <w:t xml:space="preserve">About project </w:t>
      </w:r>
      <w:r w:rsidRPr="00FB58FA">
        <w:rPr>
          <w:rStyle w:val="ErluterungenMusterZchn0"/>
          <w:rFonts w:cs="Arial"/>
          <w:color w:val="000000" w:themeColor="text1"/>
          <w:lang w:val="en-US"/>
        </w:rPr>
        <w:t>B3</w:t>
      </w:r>
    </w:p>
    <w:p w:rsidR="001075EA" w:rsidRPr="00FB58FA" w:rsidRDefault="001075EA" w:rsidP="001075EA">
      <w:pPr>
        <w:pStyle w:val="Musterberschrift30"/>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t xml:space="preserve">Title: </w:t>
      </w:r>
      <w:r w:rsidRPr="00FB58FA">
        <w:rPr>
          <w:rStyle w:val="ErluterungenMusterZchn0"/>
          <w:rFonts w:cs="Arial"/>
          <w:color w:val="000000" w:themeColor="text1"/>
          <w:lang w:val="en-US"/>
        </w:rPr>
        <w:t>Electronic coupling in inorganic/organic semiconductor hybrid structures for opto-electronic function</w:t>
      </w:r>
    </w:p>
    <w:p w:rsidR="001075EA" w:rsidRPr="00FB58FA" w:rsidRDefault="001075EA" w:rsidP="001075EA">
      <w:pPr>
        <w:pStyle w:val="Musterberschrift30"/>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t xml:space="preserve">Research areas: </w:t>
      </w:r>
      <w:r w:rsidRPr="00FB58FA">
        <w:rPr>
          <w:rStyle w:val="ErluterungenMusterZchn0"/>
          <w:rFonts w:cs="Arial"/>
          <w:color w:val="000000" w:themeColor="text1"/>
          <w:lang w:val="en-US"/>
        </w:rPr>
        <w:t>Experimental physics of condensed matter</w:t>
      </w:r>
    </w:p>
    <w:p w:rsidR="001075EA" w:rsidRPr="00FB58FA" w:rsidRDefault="001075EA" w:rsidP="001075EA">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Principal investigator</w:t>
      </w:r>
    </w:p>
    <w:p w:rsidR="001075EA" w:rsidRPr="00FB58FA" w:rsidRDefault="001075EA" w:rsidP="001075EA">
      <w:pPr>
        <w:pStyle w:val="ErluterungenMuster0"/>
        <w:rPr>
          <w:rFonts w:cs="Arial"/>
          <w:color w:val="000000" w:themeColor="text1"/>
          <w:lang w:val="de-DE"/>
        </w:rPr>
      </w:pPr>
      <w:r w:rsidRPr="00FB58FA">
        <w:rPr>
          <w:rFonts w:cs="Arial"/>
          <w:b/>
          <w:color w:val="000000" w:themeColor="text1"/>
          <w:lang w:val="de-DE"/>
        </w:rPr>
        <w:t>Dr. Blumstengel, Sylke (*28.2.1966, German)</w:t>
      </w:r>
    </w:p>
    <w:p w:rsidR="001075EA" w:rsidRPr="00FB58FA" w:rsidRDefault="001075EA" w:rsidP="001075EA">
      <w:pPr>
        <w:pStyle w:val="ErluterungenMuster0"/>
        <w:rPr>
          <w:rFonts w:cs="Arial"/>
          <w:color w:val="000000" w:themeColor="text1"/>
          <w:lang w:val="de-DE"/>
        </w:rPr>
      </w:pPr>
      <w:r w:rsidRPr="00FB58FA">
        <w:rPr>
          <w:rFonts w:cs="Arial"/>
          <w:color w:val="000000" w:themeColor="text1"/>
          <w:lang w:val="de-DE"/>
        </w:rPr>
        <w:t>Humboldt-Universität zu Berlin, Institut für Physik</w:t>
      </w:r>
    </w:p>
    <w:p w:rsidR="001075EA" w:rsidRPr="00FB58FA" w:rsidRDefault="001075EA" w:rsidP="001075EA">
      <w:pPr>
        <w:pStyle w:val="ErluterungenMuster0"/>
        <w:rPr>
          <w:rFonts w:cs="Arial"/>
          <w:color w:val="000000" w:themeColor="text1"/>
          <w:lang w:val="en-US"/>
        </w:rPr>
      </w:pPr>
      <w:r w:rsidRPr="00FB58FA">
        <w:rPr>
          <w:rFonts w:cs="Arial"/>
          <w:color w:val="000000" w:themeColor="text1"/>
          <w:lang w:val="en-US"/>
        </w:rPr>
        <w:t>Newtonstrasse 15, 12489 Berlin</w:t>
      </w:r>
    </w:p>
    <w:p w:rsidR="001075EA" w:rsidRPr="00FB58FA" w:rsidRDefault="001075EA" w:rsidP="001075EA">
      <w:pPr>
        <w:pStyle w:val="ErluterungenMuster0"/>
        <w:rPr>
          <w:rFonts w:cs="Arial"/>
          <w:color w:val="000000" w:themeColor="text1"/>
          <w:lang w:val="en-US"/>
        </w:rPr>
      </w:pPr>
      <w:r w:rsidRPr="00FB58FA">
        <w:rPr>
          <w:rFonts w:cs="Arial"/>
          <w:color w:val="000000" w:themeColor="text1"/>
          <w:lang w:val="en-US"/>
        </w:rPr>
        <w:t>Phone: +49 (0)30 20937825</w:t>
      </w:r>
    </w:p>
    <w:p w:rsidR="001075EA" w:rsidRPr="00FB58FA" w:rsidRDefault="001075EA" w:rsidP="001075EA">
      <w:pPr>
        <w:pStyle w:val="ErluterungenMuster0"/>
        <w:rPr>
          <w:rFonts w:cs="Arial"/>
          <w:color w:val="000000" w:themeColor="text1"/>
          <w:lang w:val="en-US"/>
        </w:rPr>
      </w:pPr>
      <w:r w:rsidRPr="00FB58FA">
        <w:rPr>
          <w:rFonts w:cs="Arial"/>
          <w:color w:val="000000" w:themeColor="text1"/>
          <w:lang w:val="en-US"/>
        </w:rPr>
        <w:t>Fax: +49 (0)30 20937886</w:t>
      </w:r>
    </w:p>
    <w:p w:rsidR="001075EA" w:rsidRPr="00FB58FA" w:rsidRDefault="001075EA" w:rsidP="001075EA">
      <w:pPr>
        <w:pStyle w:val="ErluterungenMuster0"/>
        <w:rPr>
          <w:rFonts w:cs="Arial"/>
          <w:color w:val="000000" w:themeColor="text1"/>
          <w:lang w:val="en-US"/>
        </w:rPr>
      </w:pPr>
      <w:r w:rsidRPr="00FB58FA">
        <w:rPr>
          <w:rFonts w:cs="Arial"/>
          <w:color w:val="000000" w:themeColor="text1"/>
          <w:lang w:val="en-US"/>
        </w:rPr>
        <w:t xml:space="preserve">E-mail: sylke.blumstengel@physik.hu-berlin.de </w:t>
      </w:r>
    </w:p>
    <w:p w:rsidR="001075EA" w:rsidRPr="00FB58FA" w:rsidRDefault="001075EA" w:rsidP="001075EA">
      <w:pPr>
        <w:pStyle w:val="ErluterungenMuster0"/>
        <w:rPr>
          <w:rFonts w:cs="Arial"/>
          <w:color w:val="000000" w:themeColor="text1"/>
          <w:lang w:val="en-US"/>
        </w:rPr>
      </w:pPr>
    </w:p>
    <w:p w:rsidR="001075EA" w:rsidRPr="00FB58FA" w:rsidRDefault="001075EA" w:rsidP="001075EA">
      <w:pPr>
        <w:rPr>
          <w:rFonts w:cs="Arial"/>
          <w:color w:val="000000" w:themeColor="text1"/>
          <w:lang w:val="en-US"/>
        </w:rPr>
      </w:pPr>
      <w:r w:rsidRPr="00FB58FA">
        <w:rPr>
          <w:rFonts w:cs="Arial"/>
          <w:color w:val="000000" w:themeColor="text1"/>
        </w:rPr>
        <w:t xml:space="preserve">Do the above mentioned persons hold fixed-term positions? </w:t>
      </w:r>
      <w:proofErr w:type="gramStart"/>
      <w:r w:rsidRPr="00FB58FA">
        <w:rPr>
          <w:rStyle w:val="ErluterungenMusterZchn0"/>
          <w:rFonts w:cs="Arial"/>
          <w:color w:val="000000" w:themeColor="text1"/>
          <w:lang w:val="en-US"/>
        </w:rPr>
        <w:t>yes</w:t>
      </w:r>
      <w:proofErr w:type="gramEnd"/>
    </w:p>
    <w:p w:rsidR="001075EA" w:rsidRPr="00FB58FA" w:rsidRDefault="001075EA" w:rsidP="001075EA">
      <w:pPr>
        <w:pStyle w:val="ErluterungenMuster0"/>
        <w:rPr>
          <w:rFonts w:cs="Arial"/>
          <w:color w:val="000000" w:themeColor="text1"/>
        </w:rPr>
      </w:pPr>
      <w:r w:rsidRPr="00FB58FA">
        <w:rPr>
          <w:rFonts w:cs="Arial"/>
          <w:color w:val="000000" w:themeColor="text1"/>
          <w:lang w:val="en-US"/>
        </w:rPr>
        <w:fldChar w:fldCharType="begin"/>
      </w:r>
      <w:r w:rsidRPr="00FB58FA">
        <w:rPr>
          <w:rFonts w:cs="Arial"/>
          <w:color w:val="000000" w:themeColor="text1"/>
          <w:lang w:val="en-US"/>
        </w:rPr>
        <w:instrText xml:space="preserve"> FORMCHECKBOX _</w:instrText>
      </w:r>
      <w:r w:rsidR="00E81CEE">
        <w:rPr>
          <w:rFonts w:cs="Arial"/>
          <w:color w:val="000000" w:themeColor="text1"/>
          <w:lang w:val="en-US"/>
        </w:rPr>
        <w:fldChar w:fldCharType="separate"/>
      </w:r>
      <w:r w:rsidRPr="00FB58FA">
        <w:rPr>
          <w:rFonts w:cs="Arial"/>
          <w:color w:val="000000" w:themeColor="text1"/>
          <w:lang w:val="en-US"/>
        </w:rPr>
        <w:fldChar w:fldCharType="end"/>
      </w:r>
      <w:r w:rsidRPr="00FB58FA">
        <w:rPr>
          <w:rFonts w:cs="Arial"/>
          <w:color w:val="000000" w:themeColor="text1"/>
        </w:rPr>
        <w:t xml:space="preserve">End date: </w:t>
      </w:r>
      <w:r w:rsidRPr="00FB58FA">
        <w:rPr>
          <w:rStyle w:val="ErluterungenMusterZchn0"/>
          <w:rFonts w:cs="Arial"/>
          <w:color w:val="000000" w:themeColor="text1"/>
        </w:rPr>
        <w:t>30.6.2015</w:t>
      </w:r>
    </w:p>
    <w:p w:rsidR="001075EA" w:rsidRPr="00FB58FA" w:rsidRDefault="001075EA" w:rsidP="001075EA">
      <w:pPr>
        <w:rPr>
          <w:rFonts w:cs="Arial"/>
          <w:color w:val="000000" w:themeColor="text1"/>
        </w:rPr>
      </w:pPr>
      <w:r w:rsidRPr="00FB58FA">
        <w:rPr>
          <w:rFonts w:cs="Arial"/>
          <w:color w:val="000000" w:themeColor="text1"/>
        </w:rPr>
        <w:t xml:space="preserve">Further employment is planned until </w:t>
      </w:r>
      <w:r w:rsidRPr="00FB58FA">
        <w:rPr>
          <w:rStyle w:val="ErluterungenMusterZchn0"/>
          <w:rFonts w:cs="Arial"/>
          <w:color w:val="000000" w:themeColor="text1"/>
        </w:rPr>
        <w:t>30.6.2019</w:t>
      </w:r>
      <w:r w:rsidRPr="00FB58FA">
        <w:rPr>
          <w:rFonts w:cs="Arial"/>
          <w:color w:val="000000" w:themeColor="text1"/>
        </w:rPr>
        <w:t>.</w:t>
      </w:r>
    </w:p>
    <w:p w:rsidR="001075EA" w:rsidRPr="00FB58FA" w:rsidRDefault="001075EA" w:rsidP="001075EA">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Legal issues</w:t>
      </w:r>
    </w:p>
    <w:p w:rsidR="001075EA" w:rsidRPr="00FB58FA" w:rsidRDefault="001075EA" w:rsidP="001075EA">
      <w:pPr>
        <w:rPr>
          <w:rFonts w:cs="Arial"/>
          <w:color w:val="000000" w:themeColor="text1"/>
          <w:sz w:val="16"/>
          <w:szCs w:val="16"/>
          <w:lang w:val="de-DE"/>
        </w:rPr>
      </w:pPr>
      <w:r w:rsidRPr="00FB58FA">
        <w:rPr>
          <w:rFonts w:cs="Arial"/>
          <w:color w:val="000000" w:themeColor="text1"/>
          <w:lang w:val="de-DE"/>
        </w:rPr>
        <w:t xml:space="preserve">This project includes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9"/>
        <w:gridCol w:w="7428"/>
        <w:gridCol w:w="1925"/>
      </w:tblGrid>
      <w:tr w:rsidR="001075EA" w:rsidRPr="00FB58FA" w:rsidTr="00E26477">
        <w:tc>
          <w:tcPr>
            <w:tcW w:w="419" w:type="dxa"/>
            <w:vMerge w:val="restart"/>
          </w:tcPr>
          <w:p w:rsidR="001075EA" w:rsidRPr="00FB58FA" w:rsidRDefault="001075EA" w:rsidP="00E26477">
            <w:pPr>
              <w:rPr>
                <w:rFonts w:cs="Arial"/>
                <w:color w:val="000000" w:themeColor="text1"/>
              </w:rPr>
            </w:pPr>
            <w:r w:rsidRPr="00FB58FA">
              <w:rPr>
                <w:rFonts w:cs="Arial"/>
                <w:color w:val="000000" w:themeColor="text1"/>
              </w:rPr>
              <w:t>1.</w:t>
            </w:r>
          </w:p>
        </w:tc>
        <w:tc>
          <w:tcPr>
            <w:tcW w:w="7428" w:type="dxa"/>
          </w:tcPr>
          <w:p w:rsidR="001075EA" w:rsidRPr="00FB58FA" w:rsidRDefault="001075EA" w:rsidP="00E26477">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on human subjects or human material.</w:t>
            </w:r>
          </w:p>
        </w:tc>
        <w:tc>
          <w:tcPr>
            <w:tcW w:w="1925" w:type="dxa"/>
          </w:tcPr>
          <w:p w:rsidR="001075EA" w:rsidRPr="00FB58FA" w:rsidRDefault="001075EA" w:rsidP="00E26477">
            <w:pPr>
              <w:pStyle w:val="ErluterungenMuster0"/>
              <w:rPr>
                <w:rFonts w:cs="Arial"/>
                <w:color w:val="000000" w:themeColor="text1"/>
              </w:rPr>
            </w:pPr>
            <w:r w:rsidRPr="00FB58FA">
              <w:rPr>
                <w:rFonts w:cs="Arial"/>
                <w:color w:val="000000" w:themeColor="text1"/>
              </w:rPr>
              <w:t>no</w:t>
            </w:r>
          </w:p>
        </w:tc>
      </w:tr>
      <w:tr w:rsidR="001075EA" w:rsidRPr="00FB58FA" w:rsidTr="00E26477">
        <w:tc>
          <w:tcPr>
            <w:tcW w:w="419" w:type="dxa"/>
            <w:vMerge/>
          </w:tcPr>
          <w:p w:rsidR="001075EA" w:rsidRPr="00FB58FA" w:rsidRDefault="001075EA" w:rsidP="00E26477">
            <w:pPr>
              <w:rPr>
                <w:rFonts w:cs="Arial"/>
                <w:color w:val="000000" w:themeColor="text1"/>
              </w:rPr>
            </w:pPr>
          </w:p>
        </w:tc>
        <w:tc>
          <w:tcPr>
            <w:tcW w:w="7428" w:type="dxa"/>
          </w:tcPr>
          <w:p w:rsidR="001075EA" w:rsidRPr="00FB58FA" w:rsidRDefault="001075EA" w:rsidP="00E26477">
            <w:pPr>
              <w:rPr>
                <w:rFonts w:cs="Arial"/>
                <w:color w:val="000000" w:themeColor="text1"/>
              </w:rPr>
            </w:pPr>
            <w:r w:rsidRPr="00FB58FA">
              <w:rPr>
                <w:rFonts w:cs="Arial"/>
                <w:color w:val="000000" w:themeColor="text1"/>
              </w:rPr>
              <w:t>If applicable: A copy of the required approval of the responsible ethics committee is included with the proposal.</w:t>
            </w:r>
          </w:p>
        </w:tc>
        <w:tc>
          <w:tcPr>
            <w:tcW w:w="1925" w:type="dxa"/>
          </w:tcPr>
          <w:p w:rsidR="001075EA" w:rsidRPr="00FB58FA" w:rsidRDefault="001075EA" w:rsidP="00E26477">
            <w:pPr>
              <w:pStyle w:val="ErluterungenMuster0"/>
              <w:rPr>
                <w:rFonts w:cs="Arial"/>
                <w:color w:val="000000" w:themeColor="text1"/>
              </w:rPr>
            </w:pPr>
          </w:p>
          <w:p w:rsidR="001075EA" w:rsidRPr="00FB58FA" w:rsidRDefault="001075EA" w:rsidP="00E26477">
            <w:pPr>
              <w:pStyle w:val="ErluterungenMuster0"/>
              <w:rPr>
                <w:rFonts w:cs="Arial"/>
                <w:color w:val="000000" w:themeColor="text1"/>
              </w:rPr>
            </w:pPr>
          </w:p>
        </w:tc>
      </w:tr>
      <w:tr w:rsidR="001075EA" w:rsidRPr="00FB58FA" w:rsidTr="00E26477">
        <w:tc>
          <w:tcPr>
            <w:tcW w:w="419" w:type="dxa"/>
            <w:vMerge w:val="restart"/>
          </w:tcPr>
          <w:p w:rsidR="001075EA" w:rsidRPr="00FB58FA" w:rsidRDefault="001075EA" w:rsidP="00E26477">
            <w:pPr>
              <w:rPr>
                <w:rFonts w:cs="Arial"/>
                <w:color w:val="000000" w:themeColor="text1"/>
              </w:rPr>
            </w:pPr>
            <w:r w:rsidRPr="00FB58FA">
              <w:rPr>
                <w:rFonts w:cs="Arial"/>
                <w:color w:val="000000" w:themeColor="text1"/>
              </w:rPr>
              <w:t>2.</w:t>
            </w:r>
          </w:p>
        </w:tc>
        <w:tc>
          <w:tcPr>
            <w:tcW w:w="7428" w:type="dxa"/>
          </w:tcPr>
          <w:p w:rsidR="001075EA" w:rsidRPr="00FB58FA" w:rsidRDefault="001075EA" w:rsidP="00E26477">
            <w:pPr>
              <w:rPr>
                <w:rFonts w:cs="Arial"/>
                <w:color w:val="000000" w:themeColor="text1"/>
              </w:rPr>
            </w:pPr>
            <w:r w:rsidRPr="00FB58FA">
              <w:rPr>
                <w:rFonts w:cs="Arial"/>
                <w:color w:val="000000" w:themeColor="text1"/>
              </w:rPr>
              <w:t>clinical trials</w:t>
            </w:r>
          </w:p>
        </w:tc>
        <w:tc>
          <w:tcPr>
            <w:tcW w:w="1925" w:type="dxa"/>
          </w:tcPr>
          <w:p w:rsidR="001075EA" w:rsidRPr="00FB58FA" w:rsidRDefault="001075EA" w:rsidP="00E26477">
            <w:pPr>
              <w:pStyle w:val="ErluterungenMuster0"/>
              <w:rPr>
                <w:rFonts w:cs="Arial"/>
                <w:color w:val="000000" w:themeColor="text1"/>
              </w:rPr>
            </w:pPr>
            <w:r w:rsidRPr="00FB58FA">
              <w:rPr>
                <w:rFonts w:cs="Arial"/>
                <w:color w:val="000000" w:themeColor="text1"/>
              </w:rPr>
              <w:t>no</w:t>
            </w:r>
          </w:p>
        </w:tc>
      </w:tr>
      <w:tr w:rsidR="001075EA" w:rsidRPr="00FB58FA" w:rsidTr="00E26477">
        <w:tc>
          <w:tcPr>
            <w:tcW w:w="419" w:type="dxa"/>
            <w:vMerge/>
          </w:tcPr>
          <w:p w:rsidR="001075EA" w:rsidRPr="00FB58FA" w:rsidRDefault="001075EA" w:rsidP="00E26477">
            <w:pPr>
              <w:rPr>
                <w:rFonts w:cs="Arial"/>
                <w:color w:val="000000" w:themeColor="text1"/>
              </w:rPr>
            </w:pPr>
          </w:p>
        </w:tc>
        <w:tc>
          <w:tcPr>
            <w:tcW w:w="7428" w:type="dxa"/>
          </w:tcPr>
          <w:p w:rsidR="001075EA" w:rsidRPr="00FB58FA" w:rsidRDefault="001075EA" w:rsidP="00E26477">
            <w:pPr>
              <w:rPr>
                <w:rFonts w:cs="Arial"/>
                <w:color w:val="000000" w:themeColor="text1"/>
              </w:rPr>
            </w:pPr>
            <w:r w:rsidRPr="00FB58FA">
              <w:rPr>
                <w:rFonts w:cs="Arial"/>
                <w:color w:val="000000" w:themeColor="text1"/>
              </w:rPr>
              <w:t>If applicable: A copy of the studies’ registration is included with the proposal.</w:t>
            </w:r>
          </w:p>
        </w:tc>
        <w:tc>
          <w:tcPr>
            <w:tcW w:w="1925" w:type="dxa"/>
          </w:tcPr>
          <w:p w:rsidR="001075EA" w:rsidRPr="00FB58FA" w:rsidRDefault="001075EA" w:rsidP="00E26477">
            <w:pPr>
              <w:pStyle w:val="ErluterungenMuster0"/>
              <w:rPr>
                <w:rFonts w:cs="Arial"/>
                <w:color w:val="000000" w:themeColor="text1"/>
              </w:rPr>
            </w:pPr>
          </w:p>
        </w:tc>
      </w:tr>
      <w:tr w:rsidR="001075EA" w:rsidRPr="00FB58FA" w:rsidTr="00E26477">
        <w:tc>
          <w:tcPr>
            <w:tcW w:w="419" w:type="dxa"/>
          </w:tcPr>
          <w:p w:rsidR="001075EA" w:rsidRPr="00FB58FA" w:rsidRDefault="001075EA" w:rsidP="00E26477">
            <w:pPr>
              <w:rPr>
                <w:rFonts w:cs="Arial"/>
                <w:color w:val="000000" w:themeColor="text1"/>
              </w:rPr>
            </w:pPr>
            <w:r w:rsidRPr="00FB58FA">
              <w:rPr>
                <w:rFonts w:cs="Arial"/>
                <w:color w:val="000000" w:themeColor="text1"/>
              </w:rPr>
              <w:t>3.</w:t>
            </w:r>
          </w:p>
        </w:tc>
        <w:tc>
          <w:tcPr>
            <w:tcW w:w="7428" w:type="dxa"/>
          </w:tcPr>
          <w:p w:rsidR="001075EA" w:rsidRPr="00FB58FA" w:rsidRDefault="001075EA" w:rsidP="00E26477">
            <w:pPr>
              <w:rPr>
                <w:rFonts w:cs="Arial"/>
                <w:color w:val="000000" w:themeColor="text1"/>
              </w:rPr>
            </w:pPr>
            <w:proofErr w:type="gramStart"/>
            <w:r w:rsidRPr="00FB58FA">
              <w:rPr>
                <w:rFonts w:cs="Arial"/>
                <w:color w:val="000000" w:themeColor="text1"/>
              </w:rPr>
              <w:t>experiments</w:t>
            </w:r>
            <w:proofErr w:type="gramEnd"/>
            <w:r w:rsidRPr="00FB58FA">
              <w:rPr>
                <w:rFonts w:cs="Arial"/>
                <w:color w:val="000000" w:themeColor="text1"/>
              </w:rPr>
              <w:t xml:space="preserve"> involving vertebrates.</w:t>
            </w:r>
          </w:p>
        </w:tc>
        <w:tc>
          <w:tcPr>
            <w:tcW w:w="1925" w:type="dxa"/>
          </w:tcPr>
          <w:p w:rsidR="001075EA" w:rsidRPr="00FB58FA" w:rsidRDefault="001075EA" w:rsidP="00E26477">
            <w:pPr>
              <w:pStyle w:val="ErluterungenMuster0"/>
              <w:rPr>
                <w:rFonts w:cs="Arial"/>
                <w:color w:val="000000" w:themeColor="text1"/>
              </w:rPr>
            </w:pPr>
            <w:r w:rsidRPr="00FB58FA">
              <w:rPr>
                <w:rFonts w:cs="Arial"/>
                <w:color w:val="000000" w:themeColor="text1"/>
              </w:rPr>
              <w:t>no</w:t>
            </w:r>
          </w:p>
        </w:tc>
      </w:tr>
      <w:tr w:rsidR="001075EA" w:rsidRPr="00FB58FA" w:rsidTr="00E26477">
        <w:tc>
          <w:tcPr>
            <w:tcW w:w="419" w:type="dxa"/>
          </w:tcPr>
          <w:p w:rsidR="001075EA" w:rsidRPr="00FB58FA" w:rsidRDefault="001075EA" w:rsidP="00E26477">
            <w:pPr>
              <w:rPr>
                <w:rFonts w:cs="Arial"/>
                <w:color w:val="000000" w:themeColor="text1"/>
              </w:rPr>
            </w:pPr>
            <w:r w:rsidRPr="00FB58FA">
              <w:rPr>
                <w:rFonts w:cs="Arial"/>
                <w:color w:val="000000" w:themeColor="text1"/>
              </w:rPr>
              <w:t xml:space="preserve">4. </w:t>
            </w:r>
          </w:p>
        </w:tc>
        <w:tc>
          <w:tcPr>
            <w:tcW w:w="7428" w:type="dxa"/>
          </w:tcPr>
          <w:p w:rsidR="001075EA" w:rsidRPr="00FB58FA" w:rsidRDefault="001075EA" w:rsidP="00E26477">
            <w:pPr>
              <w:rPr>
                <w:rFonts w:cs="Arial"/>
                <w:color w:val="000000" w:themeColor="text1"/>
              </w:rPr>
            </w:pPr>
            <w:proofErr w:type="gramStart"/>
            <w:r w:rsidRPr="00FB58FA">
              <w:rPr>
                <w:rFonts w:cs="Arial"/>
                <w:color w:val="000000" w:themeColor="text1"/>
              </w:rPr>
              <w:t>experiments</w:t>
            </w:r>
            <w:proofErr w:type="gramEnd"/>
            <w:r w:rsidRPr="00FB58FA">
              <w:rPr>
                <w:rFonts w:cs="Arial"/>
                <w:color w:val="000000" w:themeColor="text1"/>
              </w:rPr>
              <w:t xml:space="preserve"> involving recombinant DNA.</w:t>
            </w:r>
          </w:p>
        </w:tc>
        <w:tc>
          <w:tcPr>
            <w:tcW w:w="1925" w:type="dxa"/>
          </w:tcPr>
          <w:p w:rsidR="001075EA" w:rsidRPr="00FB58FA" w:rsidRDefault="001075EA" w:rsidP="00E26477">
            <w:pPr>
              <w:pStyle w:val="ErluterungenMuster0"/>
              <w:rPr>
                <w:rFonts w:cs="Arial"/>
                <w:color w:val="000000" w:themeColor="text1"/>
              </w:rPr>
            </w:pPr>
            <w:r w:rsidRPr="00FB58FA">
              <w:rPr>
                <w:rFonts w:cs="Arial"/>
                <w:color w:val="000000" w:themeColor="text1"/>
              </w:rPr>
              <w:t>no</w:t>
            </w:r>
          </w:p>
        </w:tc>
      </w:tr>
      <w:tr w:rsidR="001075EA" w:rsidRPr="00FB58FA" w:rsidTr="00E26477">
        <w:tc>
          <w:tcPr>
            <w:tcW w:w="419" w:type="dxa"/>
            <w:vMerge w:val="restart"/>
          </w:tcPr>
          <w:p w:rsidR="001075EA" w:rsidRPr="00FB58FA" w:rsidRDefault="001075EA" w:rsidP="00E26477">
            <w:pPr>
              <w:rPr>
                <w:rFonts w:cs="Arial"/>
                <w:color w:val="000000" w:themeColor="text1"/>
              </w:rPr>
            </w:pPr>
            <w:r w:rsidRPr="00FB58FA">
              <w:rPr>
                <w:rFonts w:cs="Arial"/>
                <w:color w:val="000000" w:themeColor="text1"/>
              </w:rPr>
              <w:t>5.</w:t>
            </w:r>
          </w:p>
        </w:tc>
        <w:tc>
          <w:tcPr>
            <w:tcW w:w="7428" w:type="dxa"/>
          </w:tcPr>
          <w:p w:rsidR="001075EA" w:rsidRPr="00FB58FA" w:rsidRDefault="001075EA" w:rsidP="00E26477">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involving human embryonic stem cells.</w:t>
            </w:r>
          </w:p>
        </w:tc>
        <w:tc>
          <w:tcPr>
            <w:tcW w:w="1925" w:type="dxa"/>
          </w:tcPr>
          <w:p w:rsidR="001075EA" w:rsidRPr="00FB58FA" w:rsidRDefault="001075EA" w:rsidP="00E26477">
            <w:pPr>
              <w:pStyle w:val="ErluterungenMuster0"/>
              <w:rPr>
                <w:rFonts w:cs="Arial"/>
                <w:color w:val="000000" w:themeColor="text1"/>
              </w:rPr>
            </w:pPr>
            <w:r w:rsidRPr="00FB58FA">
              <w:rPr>
                <w:rFonts w:cs="Arial"/>
                <w:color w:val="000000" w:themeColor="text1"/>
              </w:rPr>
              <w:t>no</w:t>
            </w:r>
          </w:p>
        </w:tc>
      </w:tr>
      <w:tr w:rsidR="001075EA" w:rsidRPr="00FB58FA" w:rsidTr="00E26477">
        <w:tc>
          <w:tcPr>
            <w:tcW w:w="419" w:type="dxa"/>
            <w:vMerge/>
          </w:tcPr>
          <w:p w:rsidR="001075EA" w:rsidRPr="00FB58FA" w:rsidRDefault="001075EA" w:rsidP="00E26477">
            <w:pPr>
              <w:rPr>
                <w:rFonts w:cs="Arial"/>
                <w:color w:val="000000" w:themeColor="text1"/>
              </w:rPr>
            </w:pPr>
          </w:p>
        </w:tc>
        <w:tc>
          <w:tcPr>
            <w:tcW w:w="7428" w:type="dxa"/>
          </w:tcPr>
          <w:p w:rsidR="001075EA" w:rsidRPr="00FB58FA" w:rsidRDefault="001075EA" w:rsidP="00E26477">
            <w:pPr>
              <w:rPr>
                <w:rFonts w:cs="Arial"/>
                <w:color w:val="000000" w:themeColor="text1"/>
              </w:rPr>
            </w:pPr>
            <w:r w:rsidRPr="00FB58FA">
              <w:rPr>
                <w:rFonts w:cs="Arial"/>
                <w:color w:val="000000" w:themeColor="text1"/>
              </w:rPr>
              <w:t>If applicable: Legal authorization has been obtained.</w:t>
            </w:r>
          </w:p>
        </w:tc>
        <w:tc>
          <w:tcPr>
            <w:tcW w:w="1925" w:type="dxa"/>
          </w:tcPr>
          <w:p w:rsidR="001075EA" w:rsidRPr="00FB58FA" w:rsidRDefault="001075EA" w:rsidP="00E26477">
            <w:pPr>
              <w:pStyle w:val="ErluterungenMuster0"/>
              <w:rPr>
                <w:rFonts w:cs="Arial"/>
                <w:color w:val="000000" w:themeColor="text1"/>
              </w:rPr>
            </w:pPr>
          </w:p>
        </w:tc>
      </w:tr>
      <w:tr w:rsidR="001075EA" w:rsidRPr="00FB58FA" w:rsidTr="00E26477">
        <w:tc>
          <w:tcPr>
            <w:tcW w:w="419" w:type="dxa"/>
          </w:tcPr>
          <w:p w:rsidR="001075EA" w:rsidRPr="00FB58FA" w:rsidRDefault="001075EA" w:rsidP="00E26477">
            <w:pPr>
              <w:rPr>
                <w:rFonts w:cs="Arial"/>
                <w:color w:val="000000" w:themeColor="text1"/>
              </w:rPr>
            </w:pPr>
            <w:r w:rsidRPr="00FB58FA">
              <w:rPr>
                <w:rFonts w:cs="Arial"/>
                <w:color w:val="000000" w:themeColor="text1"/>
              </w:rPr>
              <w:t>6.</w:t>
            </w:r>
          </w:p>
        </w:tc>
        <w:tc>
          <w:tcPr>
            <w:tcW w:w="7428" w:type="dxa"/>
          </w:tcPr>
          <w:p w:rsidR="001075EA" w:rsidRPr="00FB58FA" w:rsidRDefault="001075EA" w:rsidP="00E26477">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concerning the Convention on Biological Diversity.</w:t>
            </w:r>
          </w:p>
        </w:tc>
        <w:tc>
          <w:tcPr>
            <w:tcW w:w="1925" w:type="dxa"/>
          </w:tcPr>
          <w:p w:rsidR="001075EA" w:rsidRPr="00FB58FA" w:rsidRDefault="001075EA" w:rsidP="00E26477">
            <w:pPr>
              <w:pStyle w:val="ErluterungenMuster0"/>
              <w:rPr>
                <w:rFonts w:cs="Arial"/>
                <w:color w:val="000000" w:themeColor="text1"/>
              </w:rPr>
            </w:pPr>
            <w:r w:rsidRPr="00FB58FA">
              <w:rPr>
                <w:rFonts w:cs="Arial"/>
                <w:color w:val="000000" w:themeColor="text1"/>
              </w:rPr>
              <w:t>no</w:t>
            </w:r>
          </w:p>
        </w:tc>
      </w:tr>
    </w:tbl>
    <w:p w:rsidR="001075EA" w:rsidRPr="00FB58FA" w:rsidRDefault="001075EA" w:rsidP="001075EA">
      <w:pPr>
        <w:pStyle w:val="Musterberschrift20"/>
        <w:numPr>
          <w:ilvl w:val="1"/>
          <w:numId w:val="1"/>
        </w:numPr>
        <w:rPr>
          <w:rFonts w:cs="Arial"/>
          <w:color w:val="000000" w:themeColor="text1"/>
        </w:rPr>
      </w:pPr>
      <w:r w:rsidRPr="00FB58FA">
        <w:rPr>
          <w:rFonts w:cs="Arial"/>
          <w:color w:val="000000" w:themeColor="text1"/>
        </w:rPr>
        <w:t>Summary</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The first funding period focused on the interplay between exciton and charge transfer in HIOS composed of ZnO quantum well (QW) structures and newly-designed ladder-type oligo-phenyls (LOPPs). Due to the large electron affinity of ZnO, most common organic molecules form a type-II interface with ZnO detrimental when targeting at light-emitting applications. Therefore, several strategies were developed in collaboration [Henneberger(A5), Koch(A8)], including energy level adjustment by molecular interlayers and cascade energy transfer, to achieve efficient light emission from the organic layer when excited via  Förster-type resonant energy transfer (FRET) from the inorganic part. The expertise gained will be applied in the next funding period to develop HIOS building blocks for light-emitting devices. On the inorganic side, the materials basis will be expanded to InGaN/GaN nanostructures [A11 (Christiansen)] as well as to </w:t>
      </w:r>
      <w:r w:rsidRPr="00FB58FA">
        <w:rPr>
          <w:rFonts w:cs="Arial"/>
          <w:i/>
          <w:color w:val="000000" w:themeColor="text1"/>
          <w:lang w:val="en-US"/>
        </w:rPr>
        <w:t>p</w:t>
      </w:r>
      <w:r w:rsidRPr="00FB58FA">
        <w:rPr>
          <w:rFonts w:cs="Arial"/>
          <w:color w:val="000000" w:themeColor="text1"/>
          <w:lang w:val="en-US"/>
        </w:rPr>
        <w:t xml:space="preserve">-type oxides like NiO to complement </w:t>
      </w:r>
      <w:r w:rsidRPr="00FB58FA">
        <w:rPr>
          <w:rFonts w:cs="Arial"/>
          <w:i/>
          <w:color w:val="000000" w:themeColor="text1"/>
          <w:lang w:val="en-US"/>
        </w:rPr>
        <w:t>n</w:t>
      </w:r>
      <w:r w:rsidRPr="00FB58FA">
        <w:rPr>
          <w:rFonts w:cs="Arial"/>
          <w:color w:val="000000" w:themeColor="text1"/>
          <w:lang w:val="en-US"/>
        </w:rPr>
        <w:t xml:space="preserve">-type ZnO. LOPPs as well as fluorene-based copolymers will serve as organic emitter materials. Two different working principles will be explored, namely injection and FRET-based devices. Device design and fabrication, especially nanostructuring will be performed in collaboration with B13 (List-Kratochvil). Optical spectroscopy (cw and time-resolved) in conjunction with electrical characterisation will be employed to elucidate fundamentals relevant for device performance.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As second topic, electronic excitations at interfaces between ZnO and organic semiconductors will move into the focus. During the first funding period it was established that excitons dissociate with high efficiency at various ZnO/organic interfaces. Generation of free charges is believed to proceed via the formation of an intermediate charge transfer complex. So far, almost no knowledge exists on the nature and dynamics of this charge separated state. This topic will be addressed by means of linear optical spectroscopy with spatial and temporal resolution, by optical pump probe spectroscopy as well as by electroluminescence (EL) and </w:t>
      </w:r>
      <w:r w:rsidRPr="00FB58FA">
        <w:rPr>
          <w:rFonts w:cs="Arial"/>
          <w:color w:val="000000" w:themeColor="text1"/>
          <w:lang w:val="en-US"/>
        </w:rPr>
        <w:lastRenderedPageBreak/>
        <w:t>photocurrent measurements. Molecules of interest are LOPPs, oligothiophenes and perylene derivatives. As the expected signatures will be weak, the experiments will also be performed at ZnO/organic multiple interfaces resorting on expertise in growth of ZnO on molecular layers developed during the first funding period [A5 (Henneberger)]. Furthermore, small molecules like naphthalene derivatives which are expected to interact more strongly with the ZnO surface than the above mentioned molecules will be employed. In situ measurements of the optical constants of molecular (sub</w:t>
      </w:r>
      <w:proofErr w:type="gramStart"/>
      <w:r w:rsidRPr="00FB58FA">
        <w:rPr>
          <w:rFonts w:cs="Arial"/>
          <w:color w:val="000000" w:themeColor="text1"/>
          <w:lang w:val="en-US"/>
        </w:rPr>
        <w:t>)monolayers</w:t>
      </w:r>
      <w:proofErr w:type="gramEnd"/>
      <w:r w:rsidRPr="00FB58FA">
        <w:rPr>
          <w:rFonts w:cs="Arial"/>
          <w:color w:val="000000" w:themeColor="text1"/>
          <w:lang w:val="en-US"/>
        </w:rPr>
        <w:t xml:space="preserve"> on ZnO in combination with photoluminescence (PL) spectroscopy will be performed to study coupling with surface excitons and to detect signatures of a possible hybridisation at the interface. </w:t>
      </w:r>
    </w:p>
    <w:p w:rsidR="001075EA" w:rsidRPr="00FB58FA" w:rsidRDefault="001075EA" w:rsidP="001075EA">
      <w:pPr>
        <w:pStyle w:val="Musterberschrift20"/>
        <w:numPr>
          <w:ilvl w:val="1"/>
          <w:numId w:val="1"/>
        </w:numPr>
        <w:rPr>
          <w:rFonts w:cs="Arial"/>
          <w:color w:val="000000" w:themeColor="text1"/>
        </w:rPr>
      </w:pPr>
      <w:r w:rsidRPr="00FB58FA">
        <w:rPr>
          <w:rFonts w:cs="Arial"/>
          <w:color w:val="000000" w:themeColor="text1"/>
        </w:rPr>
        <w:t>Project progress to date</w:t>
      </w:r>
    </w:p>
    <w:p w:rsidR="001075EA" w:rsidRPr="00FB58FA" w:rsidRDefault="001075EA" w:rsidP="001075EA">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Report and state of understanding</w:t>
      </w:r>
    </w:p>
    <w:p w:rsidR="001075EA" w:rsidRPr="00FB58FA" w:rsidRDefault="001075EA" w:rsidP="001075EA">
      <w:pPr>
        <w:pStyle w:val="ErluterungenMuster0"/>
        <w:rPr>
          <w:rFonts w:cs="Arial"/>
          <w:color w:val="000000" w:themeColor="text1"/>
          <w:lang w:val="de-DE"/>
        </w:rPr>
      </w:pPr>
    </w:p>
    <w:p w:rsidR="001075EA" w:rsidRPr="00FB58FA" w:rsidRDefault="001075EA" w:rsidP="001075EA">
      <w:pPr>
        <w:pStyle w:val="ErluterungenMuster0"/>
        <w:jc w:val="both"/>
        <w:rPr>
          <w:rFonts w:cs="Arial"/>
          <w:b/>
          <w:color w:val="000000" w:themeColor="text1"/>
        </w:rPr>
      </w:pPr>
      <w:r w:rsidRPr="00FB58FA">
        <w:rPr>
          <w:rFonts w:cs="Arial"/>
          <w:b/>
          <w:color w:val="000000" w:themeColor="text1"/>
        </w:rPr>
        <w:t>The following goals were defined in the initial funding period proposal:</w:t>
      </w:r>
    </w:p>
    <w:p w:rsidR="001075EA" w:rsidRPr="00FB58FA" w:rsidRDefault="001075EA" w:rsidP="005A084D">
      <w:pPr>
        <w:pStyle w:val="ErluterungenMuster0"/>
        <w:numPr>
          <w:ilvl w:val="0"/>
          <w:numId w:val="30"/>
        </w:numPr>
        <w:ind w:left="284" w:hanging="284"/>
        <w:jc w:val="both"/>
        <w:rPr>
          <w:rFonts w:cs="Arial"/>
          <w:color w:val="000000" w:themeColor="text1"/>
        </w:rPr>
      </w:pPr>
      <w:r w:rsidRPr="00FB58FA">
        <w:rPr>
          <w:rFonts w:cs="Arial"/>
          <w:color w:val="000000" w:themeColor="text1"/>
        </w:rPr>
        <w:t xml:space="preserve">Providing fundamental understanding of the electronic processes governing HIOS opto-electronic function. </w:t>
      </w:r>
    </w:p>
    <w:p w:rsidR="001075EA" w:rsidRPr="00FB58FA" w:rsidRDefault="001075EA" w:rsidP="005A084D">
      <w:pPr>
        <w:pStyle w:val="ErluterungenMuster0"/>
        <w:numPr>
          <w:ilvl w:val="0"/>
          <w:numId w:val="30"/>
        </w:numPr>
        <w:ind w:left="284" w:hanging="284"/>
        <w:jc w:val="both"/>
        <w:rPr>
          <w:rFonts w:cs="Arial"/>
          <w:color w:val="000000" w:themeColor="text1"/>
        </w:rPr>
      </w:pPr>
      <w:r w:rsidRPr="00FB58FA">
        <w:rPr>
          <w:rFonts w:cs="Arial"/>
          <w:color w:val="000000" w:themeColor="text1"/>
        </w:rPr>
        <w:t>Development and testing of strategies for tuning structural and electronic properties of HIOS to optimize coupling of optical excitations amongst the constituents, and ultimately, to achieve the hybridisation of excitons.</w:t>
      </w:r>
    </w:p>
    <w:p w:rsidR="001075EA" w:rsidRPr="00FB58FA" w:rsidRDefault="001075EA" w:rsidP="005A084D">
      <w:pPr>
        <w:pStyle w:val="ErluterungenMuster0"/>
        <w:numPr>
          <w:ilvl w:val="0"/>
          <w:numId w:val="30"/>
        </w:numPr>
        <w:ind w:left="284" w:hanging="284"/>
        <w:jc w:val="both"/>
        <w:rPr>
          <w:rFonts w:cs="Arial"/>
          <w:color w:val="000000" w:themeColor="text1"/>
        </w:rPr>
      </w:pPr>
      <w:r w:rsidRPr="00FB58FA">
        <w:rPr>
          <w:rFonts w:cs="Arial"/>
          <w:color w:val="000000" w:themeColor="text1"/>
        </w:rPr>
        <w:t xml:space="preserve">Elaboration of design schemes to implement HIOS in opto-electronic/photonic devices for light/laser emission, optical nonlinearity, and light-electrical energy conversion. </w:t>
      </w:r>
    </w:p>
    <w:p w:rsidR="001075EA" w:rsidRPr="00FB58FA" w:rsidRDefault="001075EA" w:rsidP="001075EA">
      <w:pPr>
        <w:pStyle w:val="ErluterungenMuster0"/>
        <w:jc w:val="both"/>
        <w:rPr>
          <w:rFonts w:cs="Arial"/>
          <w:color w:val="000000" w:themeColor="text1"/>
        </w:rPr>
      </w:pPr>
      <w:r w:rsidRPr="00FB58FA">
        <w:rPr>
          <w:rFonts w:cs="Arial"/>
          <w:color w:val="000000" w:themeColor="text1"/>
        </w:rPr>
        <w:t xml:space="preserve">The focus of the first funding period was on goal (i) and (ii). While there are still </w:t>
      </w:r>
      <w:proofErr w:type="gramStart"/>
      <w:r w:rsidRPr="00FB58FA">
        <w:rPr>
          <w:rFonts w:cs="Arial"/>
          <w:color w:val="000000" w:themeColor="text1"/>
        </w:rPr>
        <w:t>fundamental</w:t>
      </w:r>
      <w:proofErr w:type="gramEnd"/>
      <w:r w:rsidRPr="00FB58FA">
        <w:rPr>
          <w:rFonts w:cs="Arial"/>
          <w:color w:val="000000" w:themeColor="text1"/>
        </w:rPr>
        <w:t xml:space="preserve"> questions unanswered and research on task (i) and (ii) will continue, task (iii) will be given more space in the second funding period. </w:t>
      </w:r>
    </w:p>
    <w:p w:rsidR="001075EA" w:rsidRPr="00FB58FA" w:rsidRDefault="001075EA" w:rsidP="001075EA">
      <w:pPr>
        <w:pStyle w:val="ErluterungenMuster0"/>
        <w:jc w:val="both"/>
        <w:rPr>
          <w:rFonts w:cs="Arial"/>
          <w:color w:val="000000" w:themeColor="text1"/>
        </w:rPr>
      </w:pPr>
    </w:p>
    <w:p w:rsidR="001075EA" w:rsidRPr="00FB58FA" w:rsidRDefault="001075EA" w:rsidP="001075EA">
      <w:pPr>
        <w:pStyle w:val="ErluterungenMuster0"/>
        <w:jc w:val="both"/>
        <w:rPr>
          <w:rFonts w:cs="Arial"/>
          <w:b/>
          <w:color w:val="000000" w:themeColor="text1"/>
          <w:u w:val="single"/>
        </w:rPr>
      </w:pPr>
      <w:r w:rsidRPr="00FB58FA">
        <w:rPr>
          <w:rFonts w:cs="Arial"/>
          <w:b/>
          <w:color w:val="000000" w:themeColor="text1"/>
          <w:u w:val="single"/>
        </w:rPr>
        <w:t xml:space="preserve">Task (i): </w:t>
      </w:r>
    </w:p>
    <w:p w:rsidR="001075EA" w:rsidRPr="00FB58FA" w:rsidRDefault="001075EA" w:rsidP="001075EA">
      <w:pPr>
        <w:pStyle w:val="ErluterungenMuster0"/>
        <w:jc w:val="both"/>
        <w:rPr>
          <w:rFonts w:cs="Arial"/>
          <w:color w:val="000000" w:themeColor="text1"/>
        </w:rPr>
      </w:pPr>
      <w:r w:rsidRPr="00FB58FA">
        <w:rPr>
          <w:rFonts w:cs="Arial"/>
          <w:b/>
          <w:color w:val="000000" w:themeColor="text1"/>
          <w:lang w:val="en-US"/>
        </w:rPr>
        <w:t>State of the art at the beginning of the first funding period</w:t>
      </w:r>
      <w:r w:rsidRPr="00FB58FA">
        <w:rPr>
          <w:rFonts w:cs="Arial"/>
          <w:color w:val="000000" w:themeColor="text1"/>
        </w:rPr>
        <w:t xml:space="preserve"> </w:t>
      </w:r>
    </w:p>
    <w:p w:rsidR="001075EA" w:rsidRPr="00FB58FA" w:rsidRDefault="001075EA" w:rsidP="001075EA">
      <w:pPr>
        <w:pStyle w:val="ErluterungenMuster0"/>
        <w:jc w:val="both"/>
        <w:rPr>
          <w:rFonts w:cs="Arial"/>
          <w:color w:val="000000" w:themeColor="text1"/>
        </w:rPr>
      </w:pPr>
      <w:r w:rsidRPr="00FB58FA">
        <w:rPr>
          <w:rFonts w:cs="Arial"/>
          <w:color w:val="000000" w:themeColor="text1"/>
        </w:rPr>
        <w:t>Electronic processes relevant for HIOS function are exciton and/or charge transfer across the inorganic/organic (</w:t>
      </w:r>
      <w:proofErr w:type="gramStart"/>
      <w:r w:rsidRPr="00FB58FA">
        <w:rPr>
          <w:rFonts w:cs="Arial"/>
          <w:color w:val="000000" w:themeColor="text1"/>
        </w:rPr>
        <w:t>i/o</w:t>
      </w:r>
      <w:proofErr w:type="gramEnd"/>
      <w:r w:rsidRPr="00FB58FA">
        <w:rPr>
          <w:rFonts w:cs="Arial"/>
          <w:color w:val="000000" w:themeColor="text1"/>
        </w:rPr>
        <w:t>) semiconductor interface. The occurrence of these transfer processes had already been experimentally verified in our own previous work as well as by other groups when the project started [1-4]. The work in the first funding period targeted at an in-depth understanding of the interplay between exciton and charge transfer processes in order to learn how to realise efficient HIOS for light-emitting applications.</w:t>
      </w:r>
    </w:p>
    <w:p w:rsidR="001075EA" w:rsidRPr="00FB58FA" w:rsidRDefault="001075EA" w:rsidP="001075EA">
      <w:pPr>
        <w:pStyle w:val="ErluterungenMuster0"/>
        <w:rPr>
          <w:rFonts w:cs="Arial"/>
          <w:b/>
          <w:color w:val="000000" w:themeColor="text1"/>
          <w:lang w:val="en-US"/>
        </w:rPr>
      </w:pPr>
      <w:r w:rsidRPr="00FB58FA">
        <w:rPr>
          <w:rFonts w:cs="Arial"/>
          <w:b/>
          <w:color w:val="000000" w:themeColor="text1"/>
          <w:lang w:val="en-US"/>
        </w:rPr>
        <w:t>Results of the first funding period</w:t>
      </w:r>
    </w:p>
    <w:p w:rsidR="001075EA" w:rsidRPr="00FB58FA" w:rsidRDefault="001075EA" w:rsidP="001075EA">
      <w:pPr>
        <w:pStyle w:val="ErluterungenMuster0"/>
        <w:jc w:val="both"/>
        <w:rPr>
          <w:rFonts w:cs="Arial"/>
          <w:color w:val="000000" w:themeColor="text1"/>
          <w:u w:val="single"/>
          <w:lang w:val="en-US"/>
        </w:rPr>
      </w:pPr>
      <w:r w:rsidRPr="00FB58FA">
        <w:rPr>
          <w:rFonts w:cs="Arial"/>
          <w:color w:val="000000" w:themeColor="text1"/>
          <w:u w:val="single"/>
          <w:lang w:val="en-US"/>
        </w:rPr>
        <w:t>Energy vs. charge transfer in ZnO/LOPP HIOS (cooperation with A3)</w:t>
      </w:r>
    </w:p>
    <w:p w:rsidR="001075EA" w:rsidRPr="00FB58FA" w:rsidRDefault="001075EA" w:rsidP="001075EA">
      <w:pPr>
        <w:pStyle w:val="ErluterungenMuster0"/>
        <w:jc w:val="both"/>
        <w:rPr>
          <w:rFonts w:cs="Arial"/>
          <w:color w:val="000000" w:themeColor="text1"/>
          <w:lang w:val="en-US"/>
        </w:rPr>
      </w:pPr>
      <w:r w:rsidRPr="00FB58FA">
        <w:rPr>
          <w:rFonts w:cs="Arial"/>
          <w:noProof/>
          <w:color w:val="000000" w:themeColor="text1"/>
          <w:lang w:val="de-DE"/>
        </w:rPr>
        <w:drawing>
          <wp:anchor distT="0" distB="0" distL="114300" distR="114300" simplePos="0" relativeHeight="251716608" behindDoc="0" locked="0" layoutInCell="1" allowOverlap="1" wp14:anchorId="292ECDE8" wp14:editId="039DF7CE">
            <wp:simplePos x="0" y="0"/>
            <wp:positionH relativeFrom="column">
              <wp:posOffset>13970</wp:posOffset>
            </wp:positionH>
            <wp:positionV relativeFrom="paragraph">
              <wp:posOffset>2244725</wp:posOffset>
            </wp:positionV>
            <wp:extent cx="3776980" cy="1492250"/>
            <wp:effectExtent l="0" t="0" r="0" b="0"/>
            <wp:wrapSquare wrapText="bothSides"/>
            <wp:docPr id="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776980" cy="1492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noProof/>
          <w:color w:val="000000" w:themeColor="text1"/>
          <w:lang w:val="de-DE"/>
        </w:rPr>
        <mc:AlternateContent>
          <mc:Choice Requires="wps">
            <w:drawing>
              <wp:anchor distT="0" distB="0" distL="114300" distR="114300" simplePos="0" relativeHeight="251720704" behindDoc="0" locked="0" layoutInCell="1" allowOverlap="1" wp14:anchorId="5E3847FE" wp14:editId="302EB0EB">
                <wp:simplePos x="0" y="0"/>
                <wp:positionH relativeFrom="column">
                  <wp:posOffset>3971925</wp:posOffset>
                </wp:positionH>
                <wp:positionV relativeFrom="paragraph">
                  <wp:posOffset>2294255</wp:posOffset>
                </wp:positionV>
                <wp:extent cx="2158365" cy="1440815"/>
                <wp:effectExtent l="0" t="1270" r="0" b="0"/>
                <wp:wrapSquare wrapText="bothSides"/>
                <wp:docPr id="83" name="Textfeld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8365" cy="1440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Pr="00F90BCB" w:rsidRDefault="003151EA" w:rsidP="001075EA">
                            <w:pPr>
                              <w:jc w:val="both"/>
                              <w:rPr>
                                <w:sz w:val="18"/>
                                <w:lang w:val="en-US"/>
                              </w:rPr>
                            </w:pPr>
                            <w:r w:rsidRPr="00F90BCB">
                              <w:rPr>
                                <w:color w:val="000000" w:themeColor="text1"/>
                                <w:sz w:val="18"/>
                                <w:lang w:val="en-US"/>
                              </w:rPr>
                              <w:t>Fig. 1 a) Spectral overlap of the absorption spectra of L4P diluted in PMMA (red dashed) and a L4P-Sp3 thin film (red solid) with ZnO PL spectra recorded at room (blue solid) and low (5 K) (blue dashed) temperature. b) Low temperature (5 K) PL spectrum of the HIOS schematically de</w:t>
                            </w:r>
                            <w:r>
                              <w:rPr>
                                <w:color w:val="000000" w:themeColor="text1"/>
                                <w:sz w:val="18"/>
                                <w:lang w:val="en-US"/>
                              </w:rPr>
                              <w:t xml:space="preserve">picted in the inset and </w:t>
                            </w:r>
                            <w:proofErr w:type="gramStart"/>
                            <w:r>
                              <w:rPr>
                                <w:color w:val="000000" w:themeColor="text1"/>
                                <w:sz w:val="18"/>
                                <w:lang w:val="en-US"/>
                              </w:rPr>
                              <w:t>i/o</w:t>
                            </w:r>
                            <w:proofErr w:type="gramEnd"/>
                            <w:r>
                              <w:rPr>
                                <w:color w:val="000000" w:themeColor="text1"/>
                                <w:sz w:val="18"/>
                                <w:lang w:val="en-US"/>
                              </w:rPr>
                              <w:t xml:space="preserve"> energy level off sets as measured by UPS.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3847FE" id="Textfeld 83" o:spid="_x0000_s1053" type="#_x0000_t202" style="position:absolute;left:0;text-align:left;margin-left:312.75pt;margin-top:180.65pt;width:169.95pt;height:113.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" stroked="f">
                <v:textbox>
                  <w:txbxContent>
                    <w:p w:rsidR="003151EA" w:rsidRPr="00F90BCB" w:rsidRDefault="003151EA" w:rsidP="001075EA">
                      <w:pPr>
                        <w:jc w:val="both"/>
                        <w:rPr>
                          <w:sz w:val="18"/>
                          <w:lang w:val="en-US"/>
                        </w:rPr>
                      </w:pPr>
                      <w:r w:rsidRPr="00F90BCB">
                        <w:rPr>
                          <w:color w:val="000000" w:themeColor="text1"/>
                          <w:sz w:val="18"/>
                          <w:lang w:val="en-US"/>
                        </w:rPr>
                        <w:t>Fig. 1 a) Spectral overlap of the absorption spectra of L4P diluted in PMMA (red dashed) and a L4P-Sp3 thin film (red solid) with ZnO PL spectra recorded at room (blue solid) and low (5 K) (blue dashed) temperature. b) Low temperature (5 K) PL spectrum of the HIOS schematically de</w:t>
                      </w:r>
                      <w:r>
                        <w:rPr>
                          <w:color w:val="000000" w:themeColor="text1"/>
                          <w:sz w:val="18"/>
                          <w:lang w:val="en-US"/>
                        </w:rPr>
                        <w:t xml:space="preserve">picted in the inset and </w:t>
                      </w:r>
                      <w:proofErr w:type="gramStart"/>
                      <w:r>
                        <w:rPr>
                          <w:color w:val="000000" w:themeColor="text1"/>
                          <w:sz w:val="18"/>
                          <w:lang w:val="en-US"/>
                        </w:rPr>
                        <w:t>i/o</w:t>
                      </w:r>
                      <w:proofErr w:type="gramEnd"/>
                      <w:r>
                        <w:rPr>
                          <w:color w:val="000000" w:themeColor="text1"/>
                          <w:sz w:val="18"/>
                          <w:lang w:val="en-US"/>
                        </w:rPr>
                        <w:t xml:space="preserve"> energy level off sets as measured by UPS.</w:t>
                      </w:r>
                    </w:p>
                  </w:txbxContent>
                </v:textbox>
                <w10:wrap type="square"/>
              </v:shape>
            </w:pict>
          </mc:Fallback>
        </mc:AlternateContent>
      </w:r>
      <w:r w:rsidRPr="00FB58FA">
        <w:rPr>
          <w:rFonts w:cs="Arial"/>
          <w:color w:val="000000" w:themeColor="text1"/>
          <w:lang w:val="en-US"/>
        </w:rPr>
        <w:t xml:space="preserve">To achieve high performance functional elements for light-emitting applications, both, the inorganic/organic exciton conversion efficiency by FRET as well as the luminescence yield of the organic layer should ideally reach 100%. On the inorganic side, we focused on ZnO/ZnMgO QW structures. In collaboration with </w:t>
      </w:r>
      <w:proofErr w:type="gramStart"/>
      <w:r w:rsidRPr="00FB58FA">
        <w:rPr>
          <w:rFonts w:cs="Arial"/>
          <w:color w:val="000000" w:themeColor="text1"/>
          <w:lang w:val="en-US"/>
        </w:rPr>
        <w:t>A3(</w:t>
      </w:r>
      <w:proofErr w:type="gramEnd"/>
      <w:r w:rsidRPr="00FB58FA">
        <w:rPr>
          <w:rFonts w:cs="Arial"/>
          <w:color w:val="000000" w:themeColor="text1"/>
          <w:lang w:val="en-US"/>
        </w:rPr>
        <w:t>Hecht) considerable effort was devoted to design suitable LOPP matching spectrally ZnO. These molecules feature narrow absorption bands with high oscillator strength as well as very high PL quantum yields [28]. All these properties predestine these molecules as perfect FRET partners for ZnO. Two representatives of the LOPP family are shown in Fig. 1a. The transition energies of the molecules can be fine-tuned via attachment of different substituents at the bridging carbon atoms so that the S</w:t>
      </w:r>
      <w:r w:rsidRPr="00FB58FA">
        <w:rPr>
          <w:rFonts w:cs="Arial"/>
          <w:color w:val="000000" w:themeColor="text1"/>
          <w:vertAlign w:val="subscript"/>
          <w:lang w:val="en-US"/>
        </w:rPr>
        <w:t>0</w:t>
      </w:r>
      <w:proofErr w:type="gramStart"/>
      <w:r w:rsidRPr="00FB58FA">
        <w:rPr>
          <w:rFonts w:cs="Arial"/>
          <w:color w:val="000000" w:themeColor="text1"/>
          <w:vertAlign w:val="subscript"/>
          <w:lang w:val="en-US"/>
        </w:rPr>
        <w:t>,</w:t>
      </w:r>
      <w:r w:rsidRPr="00FB58FA">
        <w:rPr>
          <w:rFonts w:cs="Arial"/>
          <w:color w:val="000000" w:themeColor="text1"/>
          <w:vertAlign w:val="subscript"/>
          <w:lang w:val="en-US"/>
        </w:rPr>
        <w:t></w:t>
      </w:r>
      <w:proofErr w:type="gramEnd"/>
      <w:r w:rsidRPr="00FB58FA">
        <w:rPr>
          <w:rFonts w:cs="Arial"/>
          <w:color w:val="000000" w:themeColor="text1"/>
          <w:vertAlign w:val="subscript"/>
          <w:lang w:val="en-US"/>
        </w:rPr>
        <w:t>=0</w:t>
      </w:r>
      <w:r w:rsidRPr="00FB58FA">
        <w:rPr>
          <w:rFonts w:cs="Arial"/>
          <w:color w:val="000000" w:themeColor="text1"/>
          <w:lang w:val="en-US"/>
        </w:rPr>
        <w:t>→S</w:t>
      </w:r>
      <w:r w:rsidRPr="00FB58FA">
        <w:rPr>
          <w:rFonts w:cs="Arial"/>
          <w:color w:val="000000" w:themeColor="text1"/>
          <w:vertAlign w:val="subscript"/>
          <w:lang w:val="en-US"/>
        </w:rPr>
        <w:t>1,</w:t>
      </w:r>
      <w:r w:rsidRPr="00FB58FA">
        <w:rPr>
          <w:rFonts w:cs="Arial"/>
          <w:color w:val="000000" w:themeColor="text1"/>
          <w:vertAlign w:val="subscript"/>
          <w:lang w:val="en-US"/>
        </w:rPr>
        <w:t>=0</w:t>
      </w:r>
      <w:r w:rsidRPr="00FB58FA">
        <w:rPr>
          <w:rFonts w:cs="Arial"/>
          <w:color w:val="000000" w:themeColor="text1"/>
          <w:lang w:val="en-US"/>
        </w:rPr>
        <w:t xml:space="preserve"> transition can be moved into resonance with the ZnO QW PL to ensure effcient excitonic FRET. By attaching spiro groups, the photostability [28], film forming properties and solid state luminescence yield are enhanced. Therefore, this molecule is chosen for FRET experiments. Combined time-resolved PL and PL excitation (PLE) spectroscopy indeed indicate FRET efficiencies reaching 80% at low temperature (at 5 K) in L4P-Sp3/ZnO/ZnMgO HIOS of optimized design (see inset of Fig. 1b). However, as seen in Fig. 1b, the PL yield of the HIOS is very low, much lower than the yield of the isolated components. The QW PL is quenched due to FRET but no light appears in the spectral range of the molecular emission. In collaboration with A8(Koch), </w:t>
      </w:r>
      <w:r w:rsidRPr="00FB58FA">
        <w:rPr>
          <w:rFonts w:cs="Arial"/>
          <w:color w:val="000000" w:themeColor="text1"/>
          <w:lang w:val="en-US"/>
        </w:rPr>
        <w:lastRenderedPageBreak/>
        <w:t xml:space="preserve">an unfavorable type-II energy level alignment between the L4P-Sp3 frontier molecular levels and the ZnO band edges at the hybrid interface (see inset of Fig. 1b) was identified as the major loss channel. In such a configuration, an excited molecule will transfer an electron to the ZnO conduction band resulting in quenching of the molecular emission. Indeed, time-resolved PL data show that the efficiency of the process can reach 90%. Thus 9 out of 10 excitons generated via FRET in the organic layer do not decay radiatively. Such HIOS is certainly unsuited for light-emitting applications. Unfortunately, the same situation is also encountered at other large band gap semiconductor (GaN)/molecule interfaces [5]. Furthermore, due to the very large electron affinity of ZnO, the problem cannot simply be healed by choosing other molecules with larger electron affinity. Therefore, substantial effort of the first funding period was devoted to shape the </w:t>
      </w:r>
      <w:proofErr w:type="gramStart"/>
      <w:r w:rsidRPr="00FB58FA">
        <w:rPr>
          <w:rFonts w:cs="Arial"/>
          <w:color w:val="000000" w:themeColor="text1"/>
          <w:lang w:val="en-US"/>
        </w:rPr>
        <w:t>i/o</w:t>
      </w:r>
      <w:proofErr w:type="gramEnd"/>
      <w:r w:rsidRPr="00FB58FA">
        <w:rPr>
          <w:rFonts w:cs="Arial"/>
          <w:color w:val="000000" w:themeColor="text1"/>
          <w:lang w:val="en-US"/>
        </w:rPr>
        <w:t xml:space="preserve"> interface such that unwanted exciton dissociation is turned off.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One successful approach is the introduction of a secondary FRET step within the organic layer [30]. The challenge was to find a suitable system where the secondary FRET step is faster than charge transfer at the </w:t>
      </w:r>
      <w:proofErr w:type="gramStart"/>
      <w:r w:rsidRPr="00FB58FA">
        <w:rPr>
          <w:rFonts w:cs="Arial"/>
          <w:color w:val="000000" w:themeColor="text1"/>
          <w:lang w:val="en-US"/>
        </w:rPr>
        <w:t>i/o</w:t>
      </w:r>
      <w:proofErr w:type="gramEnd"/>
      <w:r w:rsidRPr="00FB58FA">
        <w:rPr>
          <w:rFonts w:cs="Arial"/>
          <w:color w:val="000000" w:themeColor="text1"/>
          <w:lang w:val="en-US"/>
        </w:rPr>
        <w:t xml:space="preserve"> interface (see Fig. 2). A newly designed ladder-type sexiphenyl (L6P) which spectrally perfectly matches L4P-Sp3 fulfills this condition: In the cascade HIOS featuring a L4P-Sp3:L6P blend, the secondary FRET step occurs with an efficiency close to 100 % rendering exciton dissociation negligible at the i/o interface and recovering the molecular PL yield.  </w:t>
      </w:r>
      <w:r w:rsidRPr="00FB58FA">
        <w:rPr>
          <w:rFonts w:cs="Arial"/>
          <w:noProof/>
          <w:color w:val="000000" w:themeColor="text1"/>
          <w:lang w:val="de-DE"/>
        </w:rPr>
        <w:drawing>
          <wp:anchor distT="0" distB="0" distL="114300" distR="114300" simplePos="0" relativeHeight="251714560" behindDoc="0" locked="0" layoutInCell="1" allowOverlap="1" wp14:anchorId="0A45F274" wp14:editId="3872FFC4">
            <wp:simplePos x="0" y="0"/>
            <wp:positionH relativeFrom="column">
              <wp:posOffset>-3810</wp:posOffset>
            </wp:positionH>
            <wp:positionV relativeFrom="paragraph">
              <wp:posOffset>9525</wp:posOffset>
            </wp:positionV>
            <wp:extent cx="3096260" cy="1611630"/>
            <wp:effectExtent l="0" t="0" r="0" b="0"/>
            <wp:wrapSquare wrapText="bothSides"/>
            <wp:docPr id="7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96260" cy="1611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noProof/>
          <w:color w:val="000000" w:themeColor="text1"/>
          <w:lang w:val="de-DE"/>
        </w:rPr>
        <mc:AlternateContent>
          <mc:Choice Requires="wps">
            <w:drawing>
              <wp:anchor distT="0" distB="0" distL="114300" distR="114300" simplePos="0" relativeHeight="251717632" behindDoc="0" locked="0" layoutInCell="1" allowOverlap="1" wp14:anchorId="2ECAE1D0" wp14:editId="3845B9B6">
                <wp:simplePos x="0" y="0"/>
                <wp:positionH relativeFrom="column">
                  <wp:posOffset>-35560</wp:posOffset>
                </wp:positionH>
                <wp:positionV relativeFrom="paragraph">
                  <wp:posOffset>1604645</wp:posOffset>
                </wp:positionV>
                <wp:extent cx="3114675" cy="648970"/>
                <wp:effectExtent l="0" t="3175" r="1905" b="0"/>
                <wp:wrapSquare wrapText="bothSides"/>
                <wp:docPr id="82" name="Textfeld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648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Pr="00F90BCB" w:rsidRDefault="003151EA" w:rsidP="001075EA">
                            <w:pPr>
                              <w:pStyle w:val="ErluterungenMuster0"/>
                              <w:jc w:val="both"/>
                              <w:rPr>
                                <w:color w:val="000000" w:themeColor="text1"/>
                                <w:sz w:val="18"/>
                                <w:lang w:val="en-US"/>
                              </w:rPr>
                            </w:pPr>
                            <w:r w:rsidRPr="00F90BCB">
                              <w:rPr>
                                <w:color w:val="000000" w:themeColor="text1"/>
                                <w:sz w:val="18"/>
                                <w:lang w:val="en-US"/>
                              </w:rPr>
                              <w:t xml:space="preserve">Fig. 2 Competition between charge transfer at the </w:t>
                            </w:r>
                            <w:proofErr w:type="gramStart"/>
                            <w:r w:rsidRPr="00F90BCB">
                              <w:rPr>
                                <w:color w:val="000000" w:themeColor="text1"/>
                                <w:sz w:val="18"/>
                                <w:lang w:val="en-US"/>
                              </w:rPr>
                              <w:t>i/o</w:t>
                            </w:r>
                            <w:proofErr w:type="gramEnd"/>
                            <w:r w:rsidRPr="00F90BCB">
                              <w:rPr>
                                <w:color w:val="000000" w:themeColor="text1"/>
                                <w:sz w:val="18"/>
                                <w:lang w:val="en-US"/>
                              </w:rPr>
                              <w:t xml:space="preserve"> interface and secondary FRET within the organic layer composed of a blend of L4P-Sp3 and L6P. The structure of L6P is shown as well. </w:t>
                            </w:r>
                          </w:p>
                          <w:p w:rsidR="003151EA" w:rsidRPr="00C2261D" w:rsidRDefault="003151EA" w:rsidP="001075EA">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CAE1D0" id="Textfeld 82" o:spid="_x0000_s1054" type="#_x0000_t202" style="position:absolute;left:0;text-align:left;margin-left:-2.8pt;margin-top:126.35pt;width:245.25pt;height:51.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mN5iAIAABk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" stroked="f">
                <v:textbox>
                  <w:txbxContent>
                    <w:p w:rsidR="003151EA" w:rsidRPr="00F90BCB" w:rsidRDefault="003151EA" w:rsidP="001075EA">
                      <w:pPr>
                        <w:pStyle w:val="ErluterungenMuster0"/>
                        <w:jc w:val="both"/>
                        <w:rPr>
                          <w:color w:val="000000" w:themeColor="text1"/>
                          <w:sz w:val="18"/>
                          <w:lang w:val="en-US"/>
                        </w:rPr>
                      </w:pPr>
                      <w:r w:rsidRPr="00F90BCB">
                        <w:rPr>
                          <w:color w:val="000000" w:themeColor="text1"/>
                          <w:sz w:val="18"/>
                          <w:lang w:val="en-US"/>
                        </w:rPr>
                        <w:t xml:space="preserve">Fig. 2 Competition between charge transfer at the </w:t>
                      </w:r>
                      <w:proofErr w:type="gramStart"/>
                      <w:r w:rsidRPr="00F90BCB">
                        <w:rPr>
                          <w:color w:val="000000" w:themeColor="text1"/>
                          <w:sz w:val="18"/>
                          <w:lang w:val="en-US"/>
                        </w:rPr>
                        <w:t>i/o</w:t>
                      </w:r>
                      <w:proofErr w:type="gramEnd"/>
                      <w:r w:rsidRPr="00F90BCB">
                        <w:rPr>
                          <w:color w:val="000000" w:themeColor="text1"/>
                          <w:sz w:val="18"/>
                          <w:lang w:val="en-US"/>
                        </w:rPr>
                        <w:t xml:space="preserve"> interface and secondary FRET within the organic layer composed of a blend of L4P-Sp3 and L6P. The structure of L6P is shown as well. </w:t>
                      </w:r>
                    </w:p>
                    <w:p w:rsidR="003151EA" w:rsidRPr="00C2261D" w:rsidRDefault="003151EA" w:rsidP="001075EA">
                      <w:pPr>
                        <w:rPr>
                          <w:lang w:val="en-US"/>
                        </w:rPr>
                      </w:pPr>
                    </w:p>
                  </w:txbxContent>
                </v:textbox>
                <w10:wrap type="square"/>
              </v:shape>
            </w:pict>
          </mc:Fallback>
        </mc:AlternateContent>
      </w:r>
      <w:r w:rsidRPr="00FB58FA">
        <w:rPr>
          <w:rFonts w:cs="Arial"/>
          <w:color w:val="000000" w:themeColor="text1"/>
          <w:lang w:val="en-US"/>
        </w:rPr>
        <w:t xml:space="preserve">Raising the temperature, the efficiency of the primary </w:t>
      </w:r>
      <w:proofErr w:type="gramStart"/>
      <w:r w:rsidRPr="00FB58FA">
        <w:rPr>
          <w:rFonts w:cs="Arial"/>
          <w:color w:val="000000" w:themeColor="text1"/>
          <w:lang w:val="en-US"/>
        </w:rPr>
        <w:t>i/o</w:t>
      </w:r>
      <w:proofErr w:type="gramEnd"/>
      <w:r w:rsidRPr="00FB58FA">
        <w:rPr>
          <w:rFonts w:cs="Arial"/>
          <w:color w:val="000000" w:themeColor="text1"/>
          <w:lang w:val="en-US"/>
        </w:rPr>
        <w:t xml:space="preserve"> FRET step drops from nearly 80% to 32% at room temperature. This result appears disappointing on a first glance; however, it has to be interpreted in the context of the radiative properties of QW excitons: while the radiative decay rate intrinsically decreases with increasing temperature, nonradiative recombination is thermally activated resulting generally in low PL yields of inorganic semiconductor QW structures at room temperature. Our results indicate that via FRET a substantial fraction of excitons which would otherwise decay non-radiatively in the QW can be recovered by transfer to the organic layer resulting in a much higher total PL yield of the cascade HIOS compared to the isolated systems. Employing a secondary FRET step is one way to achieve highly efficient HIOS for light emission. However, a perhaps more versatile approach is to tune the alignment of the energy levels of the frontier molecular orbitals with respect to the band edges of the inorganic semiconductor according to the desired function of the HIOS. This will be discussed in the next section.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Work </w:t>
      </w:r>
      <w:r w:rsidRPr="00FB58FA">
        <w:rPr>
          <w:rFonts w:cs="Arial"/>
          <w:b/>
          <w:color w:val="000000" w:themeColor="text1"/>
          <w:lang w:val="en-US"/>
        </w:rPr>
        <w:t>outside the Sfb</w:t>
      </w:r>
      <w:r w:rsidRPr="00FB58FA">
        <w:rPr>
          <w:rFonts w:cs="Arial"/>
          <w:color w:val="000000" w:themeColor="text1"/>
          <w:lang w:val="en-US"/>
        </w:rPr>
        <w:t xml:space="preserve"> was devoted to uncover the role of exciton dimensionality (i.e. free vs. localized) on the FRET efficiency and the use of cascade energy transfer to produce white light emission [6</w:t>
      </w:r>
      <w:proofErr w:type="gramStart"/>
      <w:r w:rsidRPr="00FB58FA">
        <w:rPr>
          <w:rFonts w:cs="Arial"/>
          <w:color w:val="000000" w:themeColor="text1"/>
          <w:lang w:val="en-US"/>
        </w:rPr>
        <w:t>,7</w:t>
      </w:r>
      <w:proofErr w:type="gramEnd"/>
      <w:r w:rsidRPr="00FB58FA">
        <w:rPr>
          <w:rFonts w:cs="Arial"/>
          <w:color w:val="000000" w:themeColor="text1"/>
          <w:lang w:val="en-US"/>
        </w:rPr>
        <w:t>]. These studies were performed on planar GaN-based HIOS. FRET in 3D nanostructures composed of InGaN/GaN nanorods covered by a polyfluorene layer was demonstrated [8]. Furthermore, energy transfer of triplet excitons in tetracene and pentacene generated via singlet fission to PbS nanoparticles was studied to enhance the light harvesting efficiency in photovoltaic cells [9</w:t>
      </w:r>
      <w:proofErr w:type="gramStart"/>
      <w:r w:rsidRPr="00FB58FA">
        <w:rPr>
          <w:rFonts w:cs="Arial"/>
          <w:color w:val="000000" w:themeColor="text1"/>
          <w:lang w:val="en-US"/>
        </w:rPr>
        <w:t>,10</w:t>
      </w:r>
      <w:proofErr w:type="gramEnd"/>
      <w:r w:rsidRPr="00FB58FA">
        <w:rPr>
          <w:rFonts w:cs="Arial"/>
          <w:color w:val="000000" w:themeColor="text1"/>
          <w:lang w:val="en-US"/>
        </w:rPr>
        <w:t>]. Charge transfer at ZnO/polymer interfaces was studied addressing in particular the role of intermediate charge transfer states [11]. Furthermore, the effect of defects in the ZnO near surface region and of adsorption induced interface states on the energy level alignment and charge transfer at ZnO/organic (fullerene, PTCDI, perylene) interfaces was elaborated [12-14].</w:t>
      </w:r>
    </w:p>
    <w:p w:rsidR="001075EA" w:rsidRPr="00FB58FA" w:rsidRDefault="001075EA" w:rsidP="001075EA">
      <w:pPr>
        <w:pStyle w:val="ErluterungenMuster0"/>
        <w:rPr>
          <w:rFonts w:cs="Arial"/>
          <w:color w:val="000000" w:themeColor="text1"/>
          <w:lang w:val="en-US"/>
        </w:rPr>
      </w:pPr>
    </w:p>
    <w:p w:rsidR="001075EA" w:rsidRPr="00FB58FA" w:rsidRDefault="001075EA" w:rsidP="001075EA">
      <w:pPr>
        <w:pStyle w:val="ErluterungenMuster0"/>
        <w:jc w:val="both"/>
        <w:rPr>
          <w:rFonts w:cs="Arial"/>
          <w:b/>
          <w:color w:val="000000" w:themeColor="text1"/>
          <w:u w:val="single"/>
          <w:lang w:val="en-US"/>
        </w:rPr>
      </w:pPr>
      <w:r w:rsidRPr="00FB58FA">
        <w:rPr>
          <w:rFonts w:cs="Arial"/>
          <w:b/>
          <w:color w:val="000000" w:themeColor="text1"/>
          <w:u w:val="single"/>
          <w:lang w:val="en-US"/>
        </w:rPr>
        <w:t xml:space="preserve">Task (ii): </w:t>
      </w:r>
    </w:p>
    <w:p w:rsidR="001075EA" w:rsidRPr="00FB58FA" w:rsidRDefault="001075EA" w:rsidP="001075EA">
      <w:pPr>
        <w:pStyle w:val="ErluterungenMuster0"/>
        <w:jc w:val="both"/>
        <w:rPr>
          <w:rFonts w:cs="Arial"/>
          <w:color w:val="000000" w:themeColor="text1"/>
        </w:rPr>
      </w:pPr>
      <w:r w:rsidRPr="00FB58FA">
        <w:rPr>
          <w:rFonts w:cs="Arial"/>
          <w:b/>
          <w:color w:val="000000" w:themeColor="text1"/>
          <w:lang w:val="en-US"/>
        </w:rPr>
        <w:t>State of the art at the beginning of the first funding period</w:t>
      </w:r>
      <w:r w:rsidRPr="00FB58FA">
        <w:rPr>
          <w:rFonts w:cs="Arial"/>
          <w:color w:val="000000" w:themeColor="text1"/>
        </w:rPr>
        <w:t xml:space="preserve">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To achieve HIOS with advanced functionality </w:t>
      </w:r>
      <w:proofErr w:type="gramStart"/>
      <w:r w:rsidRPr="00FB58FA">
        <w:rPr>
          <w:rFonts w:cs="Arial"/>
          <w:color w:val="000000" w:themeColor="text1"/>
          <w:lang w:val="en-US"/>
        </w:rPr>
        <w:t>either for efficient light emission or charge</w:t>
      </w:r>
      <w:proofErr w:type="gramEnd"/>
      <w:r w:rsidRPr="00FB58FA">
        <w:rPr>
          <w:rFonts w:cs="Arial"/>
          <w:color w:val="000000" w:themeColor="text1"/>
          <w:lang w:val="en-US"/>
        </w:rPr>
        <w:t xml:space="preserve"> carrier generation after light absorption, the electronic structure of the i/o interface must be optimized. While strategies for tuning of the work function of metals were established at the start of the first funding period, no knowledge existed how to tune semiconductor surfaces. It was known that the energy offsets between the frontier molecular orbitals and the valance band offsets depend on the orientation of the molecules on the surface [15], whereby the change can be as large as 1 eV. For practical application of HIOS tuning over larger energy ranges independent on the structure of the molecular film and the crystal face of the inorganic semiconductor system was highly demanded. </w:t>
      </w:r>
    </w:p>
    <w:p w:rsidR="001075EA" w:rsidRPr="00FB58FA" w:rsidRDefault="001075EA" w:rsidP="001075EA">
      <w:pPr>
        <w:pStyle w:val="ErluterungenMuster0"/>
        <w:jc w:val="both"/>
        <w:rPr>
          <w:rFonts w:cs="Arial"/>
          <w:b/>
          <w:color w:val="000000" w:themeColor="text1"/>
          <w:lang w:val="en-US"/>
        </w:rPr>
      </w:pPr>
      <w:r w:rsidRPr="00FB58FA">
        <w:rPr>
          <w:rFonts w:cs="Arial"/>
          <w:b/>
          <w:color w:val="000000" w:themeColor="text1"/>
          <w:lang w:val="en-US"/>
        </w:rPr>
        <w:t>Results of the first funding period</w:t>
      </w:r>
    </w:p>
    <w:p w:rsidR="001075EA" w:rsidRPr="00FB58FA" w:rsidRDefault="001075EA" w:rsidP="005A084D">
      <w:pPr>
        <w:pStyle w:val="ErluterungenMuster0"/>
        <w:numPr>
          <w:ilvl w:val="0"/>
          <w:numId w:val="31"/>
        </w:numPr>
        <w:ind w:left="284" w:hanging="284"/>
        <w:jc w:val="both"/>
        <w:rPr>
          <w:rFonts w:cs="Arial"/>
          <w:color w:val="000000" w:themeColor="text1"/>
          <w:u w:val="single"/>
          <w:lang w:val="en-US"/>
        </w:rPr>
      </w:pPr>
      <w:r w:rsidRPr="00FB58FA">
        <w:rPr>
          <w:rFonts w:cs="Arial"/>
          <w:color w:val="000000" w:themeColor="text1"/>
          <w:u w:val="single"/>
          <w:lang w:val="en-US"/>
        </w:rPr>
        <w:t>Tuning of the energy offsets at the i/o interface</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In collaboration with A5(Henneberger), A8(Koch), B4(Scheffler/Rinke) it was demonstrated that by adsorption of the donor molecule 2,3,5,6-tetrafluoro-7,7,8,8-tetracyanoquinodimethane (F4TCNQ) the work </w:t>
      </w:r>
      <w:r w:rsidRPr="00FB58FA">
        <w:rPr>
          <w:rFonts w:cs="Arial"/>
          <w:color w:val="000000" w:themeColor="text1"/>
          <w:lang w:val="en-US"/>
        </w:rPr>
        <w:lastRenderedPageBreak/>
        <w:t xml:space="preserve">function of ZnO can be massively increased by up to 2.8 eV [31,32]. These studies were managed by </w:t>
      </w:r>
      <w:proofErr w:type="gramStart"/>
      <w:r w:rsidRPr="00FB58FA">
        <w:rPr>
          <w:rFonts w:cs="Arial"/>
          <w:color w:val="000000" w:themeColor="text1"/>
          <w:lang w:val="en-US"/>
        </w:rPr>
        <w:t>A8(</w:t>
      </w:r>
      <w:proofErr w:type="gramEnd"/>
      <w:r w:rsidRPr="00FB58FA">
        <w:rPr>
          <w:rFonts w:cs="Arial"/>
          <w:color w:val="000000" w:themeColor="text1"/>
          <w:lang w:val="en-US"/>
        </w:rPr>
        <w:t xml:space="preserve">Koch) and B4(Scheffler/Rinke) and are discussed in the respective reports.  </w:t>
      </w:r>
    </w:p>
    <w:p w:rsidR="001075EA" w:rsidRPr="00FB58FA" w:rsidRDefault="001075EA" w:rsidP="001075EA">
      <w:pPr>
        <w:pStyle w:val="ErluterungenMuster0"/>
        <w:jc w:val="both"/>
        <w:rPr>
          <w:rFonts w:cs="Arial"/>
          <w:color w:val="000000" w:themeColor="text1"/>
          <w:lang w:val="en-US"/>
        </w:rPr>
      </w:pPr>
      <w:r w:rsidRPr="00FB58FA">
        <w:rPr>
          <w:rFonts w:cs="Arial"/>
          <w:noProof/>
          <w:color w:val="000000" w:themeColor="text1"/>
          <w:lang w:val="de-DE"/>
        </w:rPr>
        <w:drawing>
          <wp:anchor distT="0" distB="0" distL="114300" distR="114300" simplePos="0" relativeHeight="251712512" behindDoc="1" locked="0" layoutInCell="1" allowOverlap="1" wp14:anchorId="65F24A17" wp14:editId="1B113F6E">
            <wp:simplePos x="0" y="0"/>
            <wp:positionH relativeFrom="page">
              <wp:posOffset>4977130</wp:posOffset>
            </wp:positionH>
            <wp:positionV relativeFrom="paragraph">
              <wp:posOffset>3175</wp:posOffset>
            </wp:positionV>
            <wp:extent cx="2000885" cy="1616710"/>
            <wp:effectExtent l="0" t="0" r="0" b="0"/>
            <wp:wrapSquare wrapText="bothSides"/>
            <wp:docPr id="7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000885" cy="1616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noProof/>
          <w:color w:val="000000" w:themeColor="text1"/>
          <w:lang w:val="de-DE"/>
        </w:rPr>
        <mc:AlternateContent>
          <mc:Choice Requires="wps">
            <w:drawing>
              <wp:anchor distT="0" distB="0" distL="114300" distR="114300" simplePos="0" relativeHeight="251718656" behindDoc="1" locked="0" layoutInCell="1" allowOverlap="1" wp14:anchorId="7FBB2816" wp14:editId="49FDDEFC">
                <wp:simplePos x="0" y="0"/>
                <wp:positionH relativeFrom="column">
                  <wp:posOffset>4019550</wp:posOffset>
                </wp:positionH>
                <wp:positionV relativeFrom="paragraph">
                  <wp:posOffset>1322705</wp:posOffset>
                </wp:positionV>
                <wp:extent cx="2124075" cy="485775"/>
                <wp:effectExtent l="0" t="3810" r="4445" b="0"/>
                <wp:wrapSquare wrapText="bothSides"/>
                <wp:docPr id="81" name="Textfeld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Pr="00F90BCB" w:rsidRDefault="003151EA" w:rsidP="001075EA">
                            <w:pPr>
                              <w:jc w:val="both"/>
                              <w:rPr>
                                <w:sz w:val="18"/>
                                <w:lang w:val="en-US"/>
                              </w:rPr>
                            </w:pPr>
                            <w:r w:rsidRPr="00F90BCB">
                              <w:rPr>
                                <w:color w:val="000000" w:themeColor="text1"/>
                                <w:sz w:val="18"/>
                                <w:lang w:val="en-US"/>
                              </w:rPr>
                              <w:t xml:space="preserve">Fig. 3 Chemical structure of </w:t>
                            </w:r>
                            <w:r>
                              <w:rPr>
                                <w:color w:val="000000" w:themeColor="text1"/>
                                <w:sz w:val="18"/>
                                <w:lang w:val="en-US"/>
                              </w:rPr>
                              <w:t xml:space="preserve">SAMs and </w:t>
                            </w:r>
                            <w:r w:rsidRPr="00F90BCB">
                              <w:rPr>
                                <w:color w:val="000000" w:themeColor="text1"/>
                                <w:sz w:val="18"/>
                                <w:lang w:val="en-US"/>
                              </w:rPr>
                              <w:t xml:space="preserve">achieved work function shift of the exitaxial </w:t>
                            </w:r>
                            <w:proofErr w:type="gramStart"/>
                            <w:r w:rsidRPr="00F90BCB">
                              <w:rPr>
                                <w:color w:val="000000" w:themeColor="text1"/>
                                <w:sz w:val="18"/>
                                <w:lang w:val="en-US"/>
                              </w:rPr>
                              <w:t>ZnO(</w:t>
                            </w:r>
                            <w:proofErr w:type="gramEnd"/>
                            <w:r w:rsidRPr="00F90BCB">
                              <w:rPr>
                                <w:color w:val="000000" w:themeColor="text1"/>
                                <w:sz w:val="18"/>
                                <w:lang w:val="en-US"/>
                              </w:rPr>
                              <w:t>000-1) surface.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FBB2816" id="Textfeld 81" o:spid="_x0000_s1055" type="#_x0000_t202" style="position:absolute;left:0;text-align:left;margin-left:316.5pt;margin-top:104.15pt;width:167.25pt;height:38.25pt;z-index:-251597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" stroked="f">
                <v:textbox style="mso-fit-shape-to-text:t">
                  <w:txbxContent>
                    <w:p w:rsidR="003151EA" w:rsidRPr="00F90BCB" w:rsidRDefault="003151EA" w:rsidP="001075EA">
                      <w:pPr>
                        <w:jc w:val="both"/>
                        <w:rPr>
                          <w:sz w:val="18"/>
                          <w:lang w:val="en-US"/>
                        </w:rPr>
                      </w:pPr>
                      <w:r w:rsidRPr="00F90BCB">
                        <w:rPr>
                          <w:color w:val="000000" w:themeColor="text1"/>
                          <w:sz w:val="18"/>
                          <w:lang w:val="en-US"/>
                        </w:rPr>
                        <w:t xml:space="preserve">Fig. 3 Chemical structure of </w:t>
                      </w:r>
                      <w:r>
                        <w:rPr>
                          <w:color w:val="000000" w:themeColor="text1"/>
                          <w:sz w:val="18"/>
                          <w:lang w:val="en-US"/>
                        </w:rPr>
                        <w:t xml:space="preserve">SAMs and </w:t>
                      </w:r>
                      <w:r w:rsidRPr="00F90BCB">
                        <w:rPr>
                          <w:color w:val="000000" w:themeColor="text1"/>
                          <w:sz w:val="18"/>
                          <w:lang w:val="en-US"/>
                        </w:rPr>
                        <w:t xml:space="preserve">achieved work function shift of the exitaxial </w:t>
                      </w:r>
                      <w:proofErr w:type="gramStart"/>
                      <w:r w:rsidRPr="00F90BCB">
                        <w:rPr>
                          <w:color w:val="000000" w:themeColor="text1"/>
                          <w:sz w:val="18"/>
                          <w:lang w:val="en-US"/>
                        </w:rPr>
                        <w:t>ZnO(</w:t>
                      </w:r>
                      <w:proofErr w:type="gramEnd"/>
                      <w:r w:rsidRPr="00F90BCB">
                        <w:rPr>
                          <w:color w:val="000000" w:themeColor="text1"/>
                          <w:sz w:val="18"/>
                          <w:lang w:val="en-US"/>
                        </w:rPr>
                        <w:t>000-1) surface.</w:t>
                      </w:r>
                    </w:p>
                  </w:txbxContent>
                </v:textbox>
                <w10:wrap type="square"/>
              </v:shape>
            </w:pict>
          </mc:Fallback>
        </mc:AlternateContent>
      </w:r>
      <w:r w:rsidRPr="00FB58FA">
        <w:rPr>
          <w:rFonts w:cs="Arial"/>
          <w:color w:val="000000" w:themeColor="text1"/>
          <w:lang w:val="en-US"/>
        </w:rPr>
        <w:t xml:space="preserve">Another approach pursued with an external collaboration is the attachment of SAMs with dipole-bearing moieties on ZnO via phosphonic acid anchor groups [33]. The molecules used in the study are depicted in Fig. 3. The electron-donating methoxy tail group results in a positive dipole, pointing away from the surface, which decreases the work function, while the electron-withdrawing cyano tail group introduces a negative dipole, which increases the work function. The tuning range of epitaxial </w:t>
      </w:r>
      <w:proofErr w:type="gramStart"/>
      <w:r w:rsidRPr="00FB58FA">
        <w:rPr>
          <w:rFonts w:cs="Arial"/>
          <w:color w:val="000000" w:themeColor="text1"/>
          <w:lang w:val="en-US"/>
        </w:rPr>
        <w:t>ZnO(</w:t>
      </w:r>
      <w:proofErr w:type="gramEnd"/>
      <w:r w:rsidRPr="00FB58FA">
        <w:rPr>
          <w:rFonts w:cs="Arial"/>
          <w:color w:val="000000" w:themeColor="text1"/>
          <w:lang w:val="en-US"/>
        </w:rPr>
        <w:t xml:space="preserve">000-1) surfaces extends from -300 meV … 500 meV. Furthermore, by mixing the molecules a continuous shift of the work function is possible. The tuning range achieved with those molecules is, however, too small to achieve a type-I energy level alignment of ZnO with common conjugated organic molecules which is needed to construct HIOS with high luminescence yield.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In collaboration with A2(Hecht), A5(Henneberger), A8(Koch) it was discovered that a much more substantial lowering of the work function of ZnO by 1.5 eV can be achieved by adsorption of a monolayer of the donor molecule [RuCp*mes]</w:t>
      </w:r>
      <w:r w:rsidRPr="00FB58FA">
        <w:rPr>
          <w:rFonts w:cs="Arial"/>
          <w:color w:val="000000" w:themeColor="text1"/>
          <w:vertAlign w:val="subscript"/>
          <w:lang w:val="en-US"/>
        </w:rPr>
        <w:t xml:space="preserve">2 </w:t>
      </w:r>
      <w:r w:rsidRPr="00FB58FA">
        <w:rPr>
          <w:rFonts w:cs="Arial"/>
          <w:color w:val="000000" w:themeColor="text1"/>
          <w:lang w:val="en-US"/>
        </w:rPr>
        <w:t xml:space="preserve">[NK7]. Inserting a interlayer of this molecule between ZnO and L4P-Sp3, the HOMO (LUMO) level of L4P-Sp3 can indeed be tuned into resonance with the VBM (CBM) of ZnO [A8(Koch)]. In the following, the effect of the tuning of the energy levels on exciton and charge transfer is described.  </w:t>
      </w:r>
    </w:p>
    <w:p w:rsidR="001075EA" w:rsidRPr="00FB58FA" w:rsidRDefault="001075EA" w:rsidP="005A084D">
      <w:pPr>
        <w:pStyle w:val="ErluterungenMuster0"/>
        <w:numPr>
          <w:ilvl w:val="0"/>
          <w:numId w:val="31"/>
        </w:numPr>
        <w:ind w:left="284" w:hanging="284"/>
        <w:jc w:val="both"/>
        <w:rPr>
          <w:rFonts w:cs="Arial"/>
          <w:color w:val="000000" w:themeColor="text1"/>
          <w:u w:val="single"/>
          <w:lang w:val="en-US"/>
        </w:rPr>
      </w:pPr>
      <w:r w:rsidRPr="00FB58FA">
        <w:rPr>
          <w:rFonts w:cs="Arial"/>
          <w:color w:val="000000" w:themeColor="text1"/>
          <w:u w:val="single"/>
          <w:lang w:val="en-US"/>
        </w:rPr>
        <w:t>Effect of a [RuCp*mes]</w:t>
      </w:r>
      <w:r w:rsidRPr="00FB58FA">
        <w:rPr>
          <w:rFonts w:cs="Arial"/>
          <w:color w:val="000000" w:themeColor="text1"/>
          <w:u w:val="single"/>
          <w:vertAlign w:val="subscript"/>
          <w:lang w:val="en-US"/>
        </w:rPr>
        <w:t>2</w:t>
      </w:r>
      <w:r w:rsidRPr="00FB58FA">
        <w:rPr>
          <w:rFonts w:cs="Arial"/>
          <w:color w:val="000000" w:themeColor="text1"/>
          <w:u w:val="single"/>
          <w:lang w:val="en-US"/>
        </w:rPr>
        <w:t xml:space="preserve"> interlayer on exciton and charge transfer [34]</w:t>
      </w:r>
    </w:p>
    <w:p w:rsidR="001075EA" w:rsidRPr="00FB58FA" w:rsidRDefault="001075EA" w:rsidP="001075EA">
      <w:pPr>
        <w:pStyle w:val="ErluterungenMuster0"/>
        <w:jc w:val="both"/>
        <w:rPr>
          <w:rFonts w:cs="Arial"/>
          <w:color w:val="000000" w:themeColor="text1"/>
          <w:lang w:val="en-US"/>
        </w:rPr>
      </w:pPr>
      <w:r w:rsidRPr="00FB58FA">
        <w:rPr>
          <w:rFonts w:cs="Arial"/>
          <w:noProof/>
          <w:color w:val="000000" w:themeColor="text1"/>
          <w:lang w:val="de-DE"/>
        </w:rPr>
        <w:drawing>
          <wp:anchor distT="0" distB="0" distL="114300" distR="114300" simplePos="0" relativeHeight="251715584" behindDoc="0" locked="0" layoutInCell="1" allowOverlap="1" wp14:anchorId="2B60414A" wp14:editId="26B58242">
            <wp:simplePos x="0" y="0"/>
            <wp:positionH relativeFrom="column">
              <wp:posOffset>-57150</wp:posOffset>
            </wp:positionH>
            <wp:positionV relativeFrom="paragraph">
              <wp:posOffset>1460500</wp:posOffset>
            </wp:positionV>
            <wp:extent cx="4002405" cy="1548130"/>
            <wp:effectExtent l="0" t="0" r="0" b="0"/>
            <wp:wrapSquare wrapText="bothSides"/>
            <wp:docPr id="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002405" cy="1548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color w:val="000000" w:themeColor="text1"/>
          <w:lang w:val="en-US"/>
        </w:rPr>
        <w:t>To reveal the effect of the energy level tuning, ca. one monolayer of [RuCp*mes]</w:t>
      </w:r>
      <w:r w:rsidRPr="00FB58FA">
        <w:rPr>
          <w:rFonts w:cs="Arial"/>
          <w:color w:val="000000" w:themeColor="text1"/>
          <w:vertAlign w:val="subscript"/>
          <w:lang w:val="en-US"/>
        </w:rPr>
        <w:t>2</w:t>
      </w:r>
      <w:r w:rsidRPr="00FB58FA">
        <w:rPr>
          <w:rFonts w:cs="Arial"/>
          <w:color w:val="000000" w:themeColor="text1"/>
          <w:lang w:val="en-US"/>
        </w:rPr>
        <w:t xml:space="preserve"> is deposited on a part of a ZnO/ZnMgO QW structure which is subsequently overgrown with a thin layer (3 nm) of L4P-Sp3 (see Fig. 4a and inset of 4b). Incorporation of Mg into ZnO widens the band gap of ZnO so that ZnMgO/L4P-Sp3 is expected to form a type-I interface as schematically depicted in Fig. 4a. Combined time-resolved PL and PLE spectroscopy proofed that the high FRET efficiency is maintained in the HIOS with the [RuCp*mes]</w:t>
      </w:r>
      <w:r w:rsidRPr="00FB58FA">
        <w:rPr>
          <w:rFonts w:cs="Arial"/>
          <w:color w:val="000000" w:themeColor="text1"/>
          <w:vertAlign w:val="subscript"/>
          <w:lang w:val="en-US"/>
        </w:rPr>
        <w:t>2</w:t>
      </w:r>
      <w:r w:rsidRPr="00FB58FA">
        <w:rPr>
          <w:rFonts w:cs="Arial"/>
          <w:color w:val="000000" w:themeColor="text1"/>
          <w:lang w:val="en-US"/>
        </w:rPr>
        <w:t xml:space="preserve"> interlayer while at the same time the electron transfer efficiency is strongly reduced to 45% resulting in a substantial recovery of the molecular PL yield by a factor of 7 (see Fig. 4b). However, there is still a substantial fraction of excitons quenched at the </w:t>
      </w:r>
      <w:proofErr w:type="gramStart"/>
      <w:r w:rsidRPr="00FB58FA">
        <w:rPr>
          <w:rFonts w:cs="Arial"/>
          <w:color w:val="000000" w:themeColor="text1"/>
          <w:lang w:val="en-US"/>
        </w:rPr>
        <w:t>i/o</w:t>
      </w:r>
      <w:proofErr w:type="gramEnd"/>
      <w:r w:rsidRPr="00FB58FA">
        <w:rPr>
          <w:rFonts w:cs="Arial"/>
          <w:color w:val="000000" w:themeColor="text1"/>
          <w:lang w:val="en-US"/>
        </w:rPr>
        <w:t xml:space="preserve"> interface not expected the present energy level alignment hinting at the presence of interface states. Though the principle feasibility of the approach is shown further work is required to identify and eliminate interface states acting as electron acceptors.</w:t>
      </w:r>
    </w:p>
    <w:p w:rsidR="001075EA" w:rsidRPr="00FB58FA" w:rsidRDefault="001075EA" w:rsidP="001075EA">
      <w:pPr>
        <w:pStyle w:val="ErluterungenMuster0"/>
        <w:jc w:val="both"/>
        <w:rPr>
          <w:rFonts w:cs="Arial"/>
          <w:b/>
          <w:color w:val="000000" w:themeColor="text1"/>
          <w:u w:val="single"/>
          <w:lang w:val="en-US"/>
        </w:rPr>
      </w:pPr>
      <w:r w:rsidRPr="00FB58FA">
        <w:rPr>
          <w:rFonts w:cs="Arial"/>
          <w:noProof/>
          <w:color w:val="000000" w:themeColor="text1"/>
          <w:lang w:val="de-DE"/>
        </w:rPr>
        <mc:AlternateContent>
          <mc:Choice Requires="wps">
            <w:drawing>
              <wp:anchor distT="0" distB="0" distL="114300" distR="114300" simplePos="0" relativeHeight="251719680" behindDoc="0" locked="0" layoutInCell="1" allowOverlap="1" wp14:anchorId="1C52F7AB" wp14:editId="35F41EDB">
                <wp:simplePos x="0" y="0"/>
                <wp:positionH relativeFrom="column">
                  <wp:posOffset>-4046855</wp:posOffset>
                </wp:positionH>
                <wp:positionV relativeFrom="paragraph">
                  <wp:posOffset>1347470</wp:posOffset>
                </wp:positionV>
                <wp:extent cx="3931285" cy="617220"/>
                <wp:effectExtent l="0" t="635" r="2540" b="1270"/>
                <wp:wrapSquare wrapText="bothSides"/>
                <wp:docPr id="80" name="Textfeld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1285" cy="617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Pr="00F90BCB" w:rsidRDefault="003151EA" w:rsidP="001075EA">
                            <w:pPr>
                              <w:jc w:val="both"/>
                              <w:rPr>
                                <w:sz w:val="18"/>
                                <w:lang w:val="en-US"/>
                              </w:rPr>
                            </w:pPr>
                            <w:r w:rsidRPr="00F90BCB">
                              <w:rPr>
                                <w:color w:val="000000" w:themeColor="text1"/>
                                <w:sz w:val="18"/>
                                <w:lang w:val="en-US"/>
                              </w:rPr>
                              <w:t>Fig. 4a) Schematic energy level alignment at the interface of a ZnO/ZnMgO QW and L4P-Sp3 containing a [RuCp*mes</w:t>
                            </w:r>
                            <w:proofErr w:type="gramStart"/>
                            <w:r w:rsidRPr="00F90BCB">
                              <w:rPr>
                                <w:color w:val="000000" w:themeColor="text1"/>
                                <w:sz w:val="18"/>
                                <w:lang w:val="en-US"/>
                              </w:rPr>
                              <w:t>]</w:t>
                            </w:r>
                            <w:r w:rsidRPr="00F90BCB">
                              <w:rPr>
                                <w:color w:val="000000" w:themeColor="text1"/>
                                <w:sz w:val="18"/>
                                <w:vertAlign w:val="subscript"/>
                                <w:lang w:val="en-US"/>
                              </w:rPr>
                              <w:t>2</w:t>
                            </w:r>
                            <w:proofErr w:type="gramEnd"/>
                            <w:r w:rsidRPr="00F90BCB">
                              <w:rPr>
                                <w:color w:val="000000" w:themeColor="text1"/>
                                <w:sz w:val="18"/>
                                <w:lang w:val="en-US"/>
                              </w:rPr>
                              <w:t xml:space="preserve"> interlayer. b) PL spectra of HIOS without (i) and with interlayer (ii). The HIOS layout is shown in the inset.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C52F7AB" id="Textfeld 80" o:spid="_x0000_s1056" type="#_x0000_t202" style="position:absolute;left:0;text-align:left;margin-left:-318.65pt;margin-top:106.1pt;width:309.55pt;height:48.6pt;z-index:251719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" stroked="f">
                <v:textbox style="mso-fit-shape-to-text:t">
                  <w:txbxContent>
                    <w:p w:rsidR="003151EA" w:rsidRPr="00F90BCB" w:rsidRDefault="003151EA" w:rsidP="001075EA">
                      <w:pPr>
                        <w:jc w:val="both"/>
                        <w:rPr>
                          <w:sz w:val="18"/>
                          <w:lang w:val="en-US"/>
                        </w:rPr>
                      </w:pPr>
                      <w:r w:rsidRPr="00F90BCB">
                        <w:rPr>
                          <w:color w:val="000000" w:themeColor="text1"/>
                          <w:sz w:val="18"/>
                          <w:lang w:val="en-US"/>
                        </w:rPr>
                        <w:t>Fig. 4a) Schematic energy level alignment at the interface of a ZnO/ZnMgO QW and L4P-Sp3 containing a [RuCp*mes</w:t>
                      </w:r>
                      <w:proofErr w:type="gramStart"/>
                      <w:r w:rsidRPr="00F90BCB">
                        <w:rPr>
                          <w:color w:val="000000" w:themeColor="text1"/>
                          <w:sz w:val="18"/>
                          <w:lang w:val="en-US"/>
                        </w:rPr>
                        <w:t>]</w:t>
                      </w:r>
                      <w:r w:rsidRPr="00F90BCB">
                        <w:rPr>
                          <w:color w:val="000000" w:themeColor="text1"/>
                          <w:sz w:val="18"/>
                          <w:vertAlign w:val="subscript"/>
                          <w:lang w:val="en-US"/>
                        </w:rPr>
                        <w:t>2</w:t>
                      </w:r>
                      <w:proofErr w:type="gramEnd"/>
                      <w:r w:rsidRPr="00F90BCB">
                        <w:rPr>
                          <w:color w:val="000000" w:themeColor="text1"/>
                          <w:sz w:val="18"/>
                          <w:lang w:val="en-US"/>
                        </w:rPr>
                        <w:t xml:space="preserve"> interlayer. b) PL spectra of HIOS without (i) and with interlayer (ii). The HIOS layout is shown in the inset.</w:t>
                      </w:r>
                    </w:p>
                  </w:txbxContent>
                </v:textbox>
                <w10:wrap type="square"/>
              </v:shape>
            </w:pict>
          </mc:Fallback>
        </mc:AlternateContent>
      </w:r>
      <w:r w:rsidRPr="00FB58FA">
        <w:rPr>
          <w:rFonts w:cs="Arial"/>
          <w:b/>
          <w:color w:val="000000" w:themeColor="text1"/>
          <w:lang w:val="en-US"/>
        </w:rPr>
        <w:t>Outside the Sfb</w:t>
      </w:r>
      <w:r w:rsidRPr="00FB58FA">
        <w:rPr>
          <w:rFonts w:cs="Arial"/>
          <w:color w:val="000000" w:themeColor="text1"/>
          <w:lang w:val="en-US"/>
        </w:rPr>
        <w:t>, intensive research activity is devoted to the question how to shape the interface between ZnO (</w:t>
      </w:r>
      <w:proofErr w:type="gramStart"/>
      <w:r w:rsidRPr="00FB58FA">
        <w:rPr>
          <w:rFonts w:cs="Arial"/>
          <w:color w:val="000000" w:themeColor="text1"/>
          <w:lang w:val="en-US"/>
        </w:rPr>
        <w:t>or</w:t>
      </w:r>
      <w:proofErr w:type="gramEnd"/>
      <w:r w:rsidRPr="00FB58FA">
        <w:rPr>
          <w:rFonts w:cs="Arial"/>
          <w:color w:val="000000" w:themeColor="text1"/>
          <w:lang w:val="en-US"/>
        </w:rPr>
        <w:t xml:space="preserve"> other transparent conductive oxides) with conjugated molecules or polymers to achieve highly efficient charge separation for photovoltaic applications. These experiments were performed mostly on sol-gel or ALD ZnO thin films and focused on the effect of energy offsets, various surface treatments and the intentional introduction of surface states on the charge generation efficiency [12</w:t>
      </w:r>
      <w:proofErr w:type="gramStart"/>
      <w:r w:rsidRPr="00FB58FA">
        <w:rPr>
          <w:rFonts w:cs="Arial"/>
          <w:color w:val="000000" w:themeColor="text1"/>
          <w:lang w:val="en-US"/>
        </w:rPr>
        <w:t>,14,16</w:t>
      </w:r>
      <w:proofErr w:type="gramEnd"/>
      <w:r w:rsidRPr="00FB58FA">
        <w:rPr>
          <w:rFonts w:cs="Arial"/>
          <w:color w:val="000000" w:themeColor="text1"/>
          <w:lang w:val="en-US"/>
        </w:rPr>
        <w:t>].  Work function tuning of ZnO by dipole-bearing phosphonic acid interlayers was shown in parallel to our work [17]. Furthermore, the function of fullerene interlayers on charge transfer between ZnO and polymers was explored [11].</w:t>
      </w:r>
    </w:p>
    <w:p w:rsidR="001075EA" w:rsidRPr="00FB58FA" w:rsidRDefault="001075EA" w:rsidP="001075EA">
      <w:pPr>
        <w:pStyle w:val="ErluterungenMuster0"/>
        <w:jc w:val="both"/>
        <w:rPr>
          <w:rFonts w:cs="Arial"/>
          <w:b/>
          <w:color w:val="000000" w:themeColor="text1"/>
          <w:u w:val="single"/>
          <w:lang w:val="en-US"/>
        </w:rPr>
      </w:pPr>
    </w:p>
    <w:p w:rsidR="001075EA" w:rsidRPr="00FB58FA" w:rsidRDefault="001075EA" w:rsidP="001075EA">
      <w:pPr>
        <w:pStyle w:val="ErluterungenMuster0"/>
        <w:jc w:val="both"/>
        <w:rPr>
          <w:rFonts w:cs="Arial"/>
          <w:b/>
          <w:color w:val="000000" w:themeColor="text1"/>
          <w:lang w:val="en-US"/>
        </w:rPr>
      </w:pPr>
      <w:r w:rsidRPr="00FB58FA">
        <w:rPr>
          <w:rFonts w:cs="Arial"/>
          <w:b/>
          <w:color w:val="000000" w:themeColor="text1"/>
          <w:u w:val="single"/>
          <w:lang w:val="en-US"/>
        </w:rPr>
        <w:t>Task (iii):</w:t>
      </w:r>
    </w:p>
    <w:p w:rsidR="001075EA" w:rsidRPr="00FB58FA" w:rsidRDefault="001075EA" w:rsidP="001075EA">
      <w:pPr>
        <w:pStyle w:val="ErluterungenMuster0"/>
        <w:jc w:val="both"/>
        <w:rPr>
          <w:rFonts w:cs="Arial"/>
          <w:b/>
          <w:color w:val="000000" w:themeColor="text1"/>
          <w:lang w:val="en-US"/>
        </w:rPr>
      </w:pPr>
      <w:r w:rsidRPr="00FB58FA">
        <w:rPr>
          <w:rFonts w:cs="Arial"/>
          <w:b/>
          <w:color w:val="000000" w:themeColor="text1"/>
          <w:lang w:val="en-US"/>
        </w:rPr>
        <w:t>State of the art at the beginning of the first funding period</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Targeted functions of HIOS are either light emission or charge carrier generation after light absorption. Hybrid light-emitting diodes (LED) utilizing a FRET excitation scheme was (and is) not realized yet. However, a related finding had been reported: namely luminescence of colloidal nanocrystals could be excited by electrical pumping of InGaN/GaN nanorod </w:t>
      </w:r>
      <w:r w:rsidRPr="00FB58FA">
        <w:rPr>
          <w:rFonts w:cs="Arial"/>
          <w:i/>
          <w:color w:val="000000" w:themeColor="text1"/>
          <w:lang w:val="en-US"/>
        </w:rPr>
        <w:t>p-i-n</w:t>
      </w:r>
      <w:r w:rsidRPr="00FB58FA">
        <w:rPr>
          <w:rFonts w:cs="Arial"/>
          <w:color w:val="000000" w:themeColor="text1"/>
          <w:lang w:val="en-US"/>
        </w:rPr>
        <w:t xml:space="preserve"> junctions [18]. Furthermore, hybrid LEDs based on organic/inorganic </w:t>
      </w:r>
      <w:r w:rsidRPr="00FB58FA">
        <w:rPr>
          <w:rFonts w:cs="Arial"/>
          <w:i/>
          <w:color w:val="000000" w:themeColor="text1"/>
          <w:lang w:val="en-US"/>
        </w:rPr>
        <w:t>p-n</w:t>
      </w:r>
      <w:r w:rsidRPr="00FB58FA">
        <w:rPr>
          <w:rFonts w:cs="Arial"/>
          <w:color w:val="000000" w:themeColor="text1"/>
          <w:lang w:val="en-US"/>
        </w:rPr>
        <w:t xml:space="preserve"> junctions had been demonstrated displaying however poor performance. Examples are polymer/ZnO nanorod and molecule/InGaN/GaN QW light emitting diodes (LEDs) [19</w:t>
      </w:r>
      <w:proofErr w:type="gramStart"/>
      <w:r w:rsidRPr="00FB58FA">
        <w:rPr>
          <w:rFonts w:cs="Arial"/>
          <w:color w:val="000000" w:themeColor="text1"/>
          <w:lang w:val="en-US"/>
        </w:rPr>
        <w:t>,20</w:t>
      </w:r>
      <w:proofErr w:type="gramEnd"/>
      <w:r w:rsidRPr="00FB58FA">
        <w:rPr>
          <w:rFonts w:cs="Arial"/>
          <w:color w:val="000000" w:themeColor="text1"/>
          <w:lang w:val="en-US"/>
        </w:rPr>
        <w:t xml:space="preserve">]. For implementation of HIOS in devices, overgrowth of the organic layer with an inorganic semiconductor is necessary which are typically prepared under conditions not compatible with organic molecules. ZnO is an exception and the principle feasibility of growth of ZnO/organic/ZnO HIOS was shown [21]. </w:t>
      </w:r>
    </w:p>
    <w:p w:rsidR="001075EA" w:rsidRPr="00FB58FA" w:rsidRDefault="001075EA" w:rsidP="001075EA">
      <w:pPr>
        <w:pStyle w:val="ErluterungenMuster0"/>
        <w:jc w:val="both"/>
        <w:rPr>
          <w:rFonts w:cs="Arial"/>
          <w:b/>
          <w:color w:val="000000" w:themeColor="text1"/>
          <w:lang w:val="en-US"/>
        </w:rPr>
      </w:pPr>
    </w:p>
    <w:p w:rsidR="001075EA" w:rsidRPr="00FB58FA" w:rsidRDefault="001075EA" w:rsidP="001075EA">
      <w:pPr>
        <w:pStyle w:val="ErluterungenMuster0"/>
        <w:jc w:val="both"/>
        <w:rPr>
          <w:rFonts w:cs="Arial"/>
          <w:b/>
          <w:color w:val="000000" w:themeColor="text1"/>
          <w:lang w:val="en-US"/>
        </w:rPr>
      </w:pPr>
      <w:r w:rsidRPr="00FB58FA">
        <w:rPr>
          <w:rFonts w:cs="Arial"/>
          <w:b/>
          <w:color w:val="000000" w:themeColor="text1"/>
          <w:lang w:val="en-US"/>
        </w:rPr>
        <w:lastRenderedPageBreak/>
        <w:t>Results of the first funding period</w:t>
      </w:r>
    </w:p>
    <w:p w:rsidR="001075EA" w:rsidRPr="00FB58FA" w:rsidRDefault="001075EA" w:rsidP="005A084D">
      <w:pPr>
        <w:pStyle w:val="ErluterungenMuster0"/>
        <w:numPr>
          <w:ilvl w:val="0"/>
          <w:numId w:val="32"/>
        </w:numPr>
        <w:ind w:left="284" w:hanging="284"/>
        <w:rPr>
          <w:rFonts w:cs="Arial"/>
          <w:color w:val="000000" w:themeColor="text1"/>
          <w:u w:val="single"/>
          <w:lang w:val="en-US"/>
        </w:rPr>
      </w:pPr>
      <w:r w:rsidRPr="00FB58FA">
        <w:rPr>
          <w:rFonts w:cs="Arial"/>
          <w:color w:val="000000" w:themeColor="text1"/>
          <w:u w:val="single"/>
          <w:lang w:val="en-US"/>
        </w:rPr>
        <w:t>ZnO-based light-harvesting and light-emitting devices</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During the first funding period, a UHV system was completed with a metal deposition chamber in order to produce functional HIOS elements. Our first efforts concentrated on layered HIOS which can either harvest or emit light. To be completed.</w:t>
      </w:r>
    </w:p>
    <w:p w:rsidR="001075EA" w:rsidRPr="00FB58FA" w:rsidRDefault="001075EA" w:rsidP="001075EA">
      <w:pPr>
        <w:pStyle w:val="ErluterungenMuster0"/>
        <w:jc w:val="both"/>
        <w:rPr>
          <w:rFonts w:cs="Arial"/>
          <w:color w:val="000000" w:themeColor="text1"/>
          <w:lang w:val="en-US"/>
        </w:rPr>
      </w:pPr>
    </w:p>
    <w:p w:rsidR="001075EA" w:rsidRPr="00FB58FA" w:rsidRDefault="001075EA" w:rsidP="001075EA">
      <w:pPr>
        <w:pStyle w:val="ErluterungenMuster0"/>
        <w:jc w:val="both"/>
        <w:rPr>
          <w:rFonts w:cs="Arial"/>
          <w:color w:val="000000" w:themeColor="text1"/>
          <w:lang w:val="en-US"/>
        </w:rPr>
      </w:pPr>
      <w:r w:rsidRPr="00FB58FA">
        <w:rPr>
          <w:rFonts w:cs="Arial"/>
          <w:b/>
          <w:color w:val="000000" w:themeColor="text1"/>
          <w:lang w:val="en-US"/>
        </w:rPr>
        <w:t>Outside the Sfb</w:t>
      </w:r>
      <w:r w:rsidRPr="00FB58FA">
        <w:rPr>
          <w:rFonts w:cs="Arial"/>
          <w:color w:val="000000" w:themeColor="text1"/>
          <w:lang w:val="en-US"/>
        </w:rPr>
        <w:t xml:space="preserve">, ZnO/organic junctions are intensively investigated whereby ZnO serves either as charge collection layer in photovoltaic cells or as injecting contact in LEDs [12,16]. Related work important for the next funding period regards the progress in realization of purely inorganic LEDs with ZnO as emitter material. As widely accepted by now, reliable </w:t>
      </w:r>
      <w:r w:rsidRPr="00FB58FA">
        <w:rPr>
          <w:rFonts w:cs="Arial"/>
          <w:i/>
          <w:color w:val="000000" w:themeColor="text1"/>
          <w:lang w:val="en-US"/>
        </w:rPr>
        <w:t>p</w:t>
      </w:r>
      <w:r w:rsidRPr="00FB58FA">
        <w:rPr>
          <w:rFonts w:cs="Arial"/>
          <w:color w:val="000000" w:themeColor="text1"/>
          <w:lang w:val="en-US"/>
        </w:rPr>
        <w:t xml:space="preserve">-doping of ZnO is not possible. Therefore, ZnO has to be combined with another </w:t>
      </w:r>
      <w:r w:rsidRPr="00FB58FA">
        <w:rPr>
          <w:rFonts w:cs="Arial"/>
          <w:i/>
          <w:color w:val="000000" w:themeColor="text1"/>
          <w:lang w:val="en-US"/>
        </w:rPr>
        <w:t>p</w:t>
      </w:r>
      <w:r w:rsidRPr="00FB58FA">
        <w:rPr>
          <w:rFonts w:cs="Arial"/>
          <w:color w:val="000000" w:themeColor="text1"/>
          <w:lang w:val="en-US"/>
        </w:rPr>
        <w:t xml:space="preserve">-type semiconductor to realize bipolar heterojunctions. GaN appears as a natural choice, and indeed progress has been made to realize electroluminescence (EL) </w:t>
      </w:r>
      <w:r w:rsidRPr="00FB58FA">
        <w:rPr>
          <w:rFonts w:cs="Arial"/>
          <w:i/>
          <w:color w:val="000000" w:themeColor="text1"/>
          <w:lang w:val="en-US"/>
        </w:rPr>
        <w:t>p</w:t>
      </w:r>
      <w:r w:rsidRPr="00FB58FA">
        <w:rPr>
          <w:rFonts w:cs="Arial"/>
          <w:color w:val="000000" w:themeColor="text1"/>
          <w:lang w:val="en-US"/>
        </w:rPr>
        <w:t>-GaN/</w:t>
      </w:r>
      <w:r w:rsidRPr="00FB58FA">
        <w:rPr>
          <w:rFonts w:cs="Arial"/>
          <w:i/>
          <w:color w:val="000000" w:themeColor="text1"/>
          <w:lang w:val="en-US"/>
        </w:rPr>
        <w:t>n</w:t>
      </w:r>
      <w:r w:rsidRPr="00FB58FA">
        <w:rPr>
          <w:rFonts w:cs="Arial"/>
          <w:color w:val="000000" w:themeColor="text1"/>
          <w:lang w:val="en-US"/>
        </w:rPr>
        <w:t xml:space="preserve">-ZnO heterojunctions with the emission originating either from the ZnO and/or GaN side of the diode [22-24]. Alternatively, also </w:t>
      </w:r>
      <w:r w:rsidRPr="00FB58FA">
        <w:rPr>
          <w:rFonts w:cs="Arial"/>
          <w:i/>
          <w:color w:val="000000" w:themeColor="text1"/>
          <w:lang w:val="en-US"/>
        </w:rPr>
        <w:t>p</w:t>
      </w:r>
      <w:r w:rsidRPr="00FB58FA">
        <w:rPr>
          <w:rFonts w:cs="Arial"/>
          <w:color w:val="000000" w:themeColor="text1"/>
          <w:lang w:val="en-US"/>
        </w:rPr>
        <w:t>-NiO/</w:t>
      </w:r>
      <w:r w:rsidRPr="00FB58FA">
        <w:rPr>
          <w:rFonts w:cs="Arial"/>
          <w:i/>
          <w:color w:val="000000" w:themeColor="text1"/>
          <w:lang w:val="en-US"/>
        </w:rPr>
        <w:t>n</w:t>
      </w:r>
      <w:r w:rsidRPr="00FB58FA">
        <w:rPr>
          <w:rFonts w:cs="Arial"/>
          <w:color w:val="000000" w:themeColor="text1"/>
          <w:lang w:val="en-US"/>
        </w:rPr>
        <w:t>-ZnO LEDs are demonstrated [25].</w:t>
      </w:r>
    </w:p>
    <w:p w:rsidR="001075EA" w:rsidRPr="00FB58FA" w:rsidRDefault="001075EA" w:rsidP="001075EA">
      <w:pPr>
        <w:pStyle w:val="ErluterungenMuster0"/>
        <w:jc w:val="both"/>
        <w:rPr>
          <w:rFonts w:cs="Arial"/>
          <w:color w:val="000000" w:themeColor="text1"/>
          <w:lang w:val="en-US"/>
        </w:rPr>
      </w:pPr>
    </w:p>
    <w:p w:rsidR="001075EA" w:rsidRPr="00FB58FA" w:rsidRDefault="001075EA" w:rsidP="001075EA">
      <w:pPr>
        <w:pStyle w:val="ErluterungenMuster0"/>
        <w:jc w:val="both"/>
        <w:rPr>
          <w:rFonts w:cs="Arial"/>
          <w:b/>
          <w:color w:val="000000" w:themeColor="text1"/>
          <w:lang w:val="en-US"/>
        </w:rPr>
      </w:pPr>
      <w:r w:rsidRPr="00FB58FA">
        <w:rPr>
          <w:rFonts w:cs="Arial"/>
          <w:b/>
          <w:color w:val="000000" w:themeColor="text1"/>
          <w:lang w:val="en-US"/>
        </w:rPr>
        <w:t xml:space="preserve">New methods and results obtained in collaboration with and by other projects of the CRC important for projected goals of the second funding period: </w:t>
      </w:r>
    </w:p>
    <w:p w:rsidR="001075EA" w:rsidRPr="00FB58FA" w:rsidRDefault="001075EA" w:rsidP="001075EA">
      <w:pPr>
        <w:pStyle w:val="ErluterungenMuster0"/>
        <w:jc w:val="both"/>
        <w:rPr>
          <w:rFonts w:cs="Arial"/>
          <w:b/>
          <w:color w:val="000000" w:themeColor="text1"/>
          <w:lang w:val="en-US"/>
        </w:rPr>
      </w:pPr>
      <w:r w:rsidRPr="00FB58FA">
        <w:rPr>
          <w:rFonts w:cs="Arial"/>
          <w:color w:val="000000" w:themeColor="text1"/>
          <w:lang w:val="en-US"/>
        </w:rPr>
        <w:t xml:space="preserve">In collaboration with A5 (Henneberger) and Z2 (Kirmse), overgrowth of nanocrystalline </w:t>
      </w:r>
      <w:r w:rsidRPr="00FB58FA">
        <w:rPr>
          <w:rFonts w:cs="Arial"/>
          <w:i/>
          <w:color w:val="000000" w:themeColor="text1"/>
          <w:lang w:val="en-US"/>
        </w:rPr>
        <w:t>p</w:t>
      </w:r>
      <w:r w:rsidRPr="00FB58FA">
        <w:rPr>
          <w:rFonts w:cs="Arial"/>
          <w:color w:val="000000" w:themeColor="text1"/>
          <w:lang w:val="en-US"/>
        </w:rPr>
        <w:t xml:space="preserve">-sexiphenyl (6P) films by molecular beam epitaxy (MBE) was studied and it was shown that the ZnO-on-6P interface is well-defined and abrupt on a monolayer level [35] as described in the report of A5 (Henneberger). The experimental basis was expanded A5 (Henneberger) and it is now possible to measure </w:t>
      </w:r>
      <w:r w:rsidRPr="00FB58FA">
        <w:rPr>
          <w:rFonts w:cs="Arial"/>
          <w:i/>
          <w:color w:val="000000" w:themeColor="text1"/>
          <w:lang w:val="en-US"/>
        </w:rPr>
        <w:t>in situ</w:t>
      </w:r>
      <w:r w:rsidRPr="00FB58FA">
        <w:rPr>
          <w:rFonts w:cs="Arial"/>
          <w:color w:val="000000" w:themeColor="text1"/>
          <w:lang w:val="en-US"/>
        </w:rPr>
        <w:t xml:space="preserve"> optical constants of (sub)monolayer organic films while deposited on semiconductor (or other) surfaces by differential reflectance spectroscopy. This will be needed to assess the electronic and optical properties of molecules in direct contact with an underlying semiconductor surface. So far recorded thin film spectra of PTCDI served as input for modelling of intermolecular interactions performed by B4 (Körzdörfer) und B6 (May) [36]. The presence of surface excitons on </w:t>
      </w:r>
      <w:proofErr w:type="gramStart"/>
      <w:r w:rsidRPr="00FB58FA">
        <w:rPr>
          <w:rFonts w:cs="Arial"/>
          <w:color w:val="000000" w:themeColor="text1"/>
          <w:lang w:val="en-US"/>
        </w:rPr>
        <w:t>ZnO(</w:t>
      </w:r>
      <w:proofErr w:type="gramEnd"/>
      <w:r w:rsidRPr="00FB58FA">
        <w:rPr>
          <w:rFonts w:cs="Arial"/>
          <w:color w:val="000000" w:themeColor="text1"/>
          <w:lang w:val="en-US"/>
        </w:rPr>
        <w:t xml:space="preserve">000-1) and ZnO(10-10) was uncovered in collaboration with A5 (Henneberger), B5 (Kühn/Elsässer) [37] and by B9 (Stähler/Wolf) [26], respectively. The coupling of such surface excitons with adjacent molecules will be explored in the next funding period. Efficient </w:t>
      </w:r>
      <w:r w:rsidRPr="00FB58FA">
        <w:rPr>
          <w:rFonts w:cs="Arial"/>
          <w:i/>
          <w:color w:val="000000" w:themeColor="text1"/>
          <w:lang w:val="en-US"/>
        </w:rPr>
        <w:t>n</w:t>
      </w:r>
      <w:r w:rsidRPr="00FB58FA">
        <w:rPr>
          <w:rFonts w:cs="Arial"/>
          <w:color w:val="000000" w:themeColor="text1"/>
          <w:lang w:val="en-US"/>
        </w:rPr>
        <w:t>-doping of ZnO with Ga up to a level of 10</w:t>
      </w:r>
      <w:r w:rsidRPr="00FB58FA">
        <w:rPr>
          <w:rFonts w:cs="Arial"/>
          <w:color w:val="000000" w:themeColor="text1"/>
          <w:vertAlign w:val="superscript"/>
          <w:lang w:val="en-US"/>
        </w:rPr>
        <w:t>20</w:t>
      </w:r>
      <w:r w:rsidRPr="00FB58FA">
        <w:rPr>
          <w:rFonts w:cs="Arial"/>
          <w:color w:val="000000" w:themeColor="text1"/>
          <w:lang w:val="en-US"/>
        </w:rPr>
        <w:t xml:space="preserve"> cm</w:t>
      </w:r>
      <w:r w:rsidRPr="00FB58FA">
        <w:rPr>
          <w:rFonts w:cs="Arial"/>
          <w:color w:val="000000" w:themeColor="text1"/>
          <w:vertAlign w:val="superscript"/>
          <w:lang w:val="en-US"/>
        </w:rPr>
        <w:t>-3</w:t>
      </w:r>
      <w:r w:rsidRPr="00FB58FA">
        <w:rPr>
          <w:rFonts w:cs="Arial"/>
          <w:color w:val="000000" w:themeColor="text1"/>
          <w:lang w:val="en-US"/>
        </w:rPr>
        <w:t xml:space="preserve"> maintaining high carrier mobilities of ca. 50 cm</w:t>
      </w:r>
      <w:r w:rsidRPr="00FB58FA">
        <w:rPr>
          <w:rFonts w:cs="Arial"/>
          <w:color w:val="000000" w:themeColor="text1"/>
          <w:vertAlign w:val="superscript"/>
          <w:lang w:val="en-US"/>
        </w:rPr>
        <w:t>2</w:t>
      </w:r>
      <w:r w:rsidRPr="00FB58FA">
        <w:rPr>
          <w:rFonts w:cs="Arial"/>
          <w:color w:val="000000" w:themeColor="text1"/>
          <w:lang w:val="en-US"/>
        </w:rPr>
        <w:t>/Vs was realized by A5 (Henneberger) [27].</w:t>
      </w:r>
    </w:p>
    <w:p w:rsidR="001075EA" w:rsidRPr="00FB58FA" w:rsidRDefault="001075EA" w:rsidP="001075EA">
      <w:pPr>
        <w:pStyle w:val="ErluterungenMuster0"/>
        <w:jc w:val="both"/>
        <w:rPr>
          <w:rFonts w:cs="Arial"/>
          <w:color w:val="000000" w:themeColor="text1"/>
          <w:lang w:val="en-US"/>
        </w:rPr>
      </w:pPr>
    </w:p>
    <w:p w:rsidR="001075EA" w:rsidRPr="00FB58FA" w:rsidRDefault="001075EA" w:rsidP="001075EA">
      <w:pPr>
        <w:pStyle w:val="ErluterungenMuster0"/>
        <w:jc w:val="both"/>
        <w:rPr>
          <w:rFonts w:cs="Arial"/>
          <w:b/>
          <w:color w:val="000000" w:themeColor="text1"/>
          <w:lang w:val="en-US"/>
        </w:rPr>
      </w:pPr>
      <w:r w:rsidRPr="00FB58FA">
        <w:rPr>
          <w:rFonts w:cs="Arial"/>
          <w:b/>
          <w:color w:val="000000" w:themeColor="text1"/>
          <w:lang w:val="en-US"/>
        </w:rPr>
        <w:t>Changes with respect to plans defined for the first funding period:</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Preparation of hybrid microcavities and exploration of photon-mediated coupling of Frenkel and Wannier-Mott excitons could not be realized due to lack of capacities as ½ requested PhD was not granted. The topic is part of a PhD thesis funded otherwise and supervised by A5 (Henneberger). </w:t>
      </w:r>
    </w:p>
    <w:p w:rsidR="001075EA" w:rsidRPr="00FB58FA" w:rsidRDefault="001075EA" w:rsidP="001075EA">
      <w:pPr>
        <w:pStyle w:val="ErluterungenMuster0"/>
        <w:jc w:val="both"/>
        <w:rPr>
          <w:rFonts w:cs="Arial"/>
          <w:color w:val="000000" w:themeColor="text1"/>
          <w:lang w:val="en-US"/>
        </w:rPr>
      </w:pPr>
    </w:p>
    <w:p w:rsidR="001075EA" w:rsidRPr="00FB58FA" w:rsidRDefault="001075EA" w:rsidP="001075EA">
      <w:pPr>
        <w:ind w:left="360" w:hanging="360"/>
        <w:rPr>
          <w:rFonts w:cs="Arial"/>
          <w:color w:val="000000" w:themeColor="text1"/>
          <w:lang w:val="en-US"/>
        </w:rPr>
      </w:pPr>
      <w:r w:rsidRPr="00FB58FA">
        <w:rPr>
          <w:rFonts w:cs="Arial"/>
          <w:b/>
          <w:color w:val="000000" w:themeColor="text1"/>
          <w:lang w:val="en-US"/>
        </w:rPr>
        <w:t xml:space="preserve">References </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lang w:val="de-DE"/>
        </w:rPr>
        <w:t xml:space="preserve">G. Itskos et al., Phys. </w:t>
      </w:r>
      <w:r w:rsidRPr="00FB58FA">
        <w:rPr>
          <w:rFonts w:cs="Arial"/>
          <w:color w:val="000000" w:themeColor="text1"/>
        </w:rPr>
        <w:t xml:space="preserve">Rev. B </w:t>
      </w:r>
      <w:r w:rsidRPr="00FB58FA">
        <w:rPr>
          <w:rFonts w:cs="Arial"/>
          <w:b/>
          <w:color w:val="000000" w:themeColor="text1"/>
        </w:rPr>
        <w:t>76</w:t>
      </w:r>
      <w:r w:rsidRPr="00FB58FA">
        <w:rPr>
          <w:rFonts w:cs="Arial"/>
          <w:color w:val="000000" w:themeColor="text1"/>
        </w:rPr>
        <w:t>, 035344 (2007).</w:t>
      </w:r>
    </w:p>
    <w:p w:rsidR="001075EA" w:rsidRPr="00FB58FA" w:rsidRDefault="001075EA" w:rsidP="005A084D">
      <w:pPr>
        <w:pStyle w:val="ErluterungenMuster0"/>
        <w:numPr>
          <w:ilvl w:val="0"/>
          <w:numId w:val="8"/>
        </w:numPr>
        <w:rPr>
          <w:rFonts w:cs="Arial"/>
          <w:color w:val="000000" w:themeColor="text1"/>
          <w:lang w:val="de-DE"/>
        </w:rPr>
      </w:pPr>
      <w:r w:rsidRPr="00FB58FA">
        <w:rPr>
          <w:rFonts w:cs="Arial"/>
          <w:color w:val="000000" w:themeColor="text1"/>
        </w:rPr>
        <w:t xml:space="preserve">S. Chanyawadee et al., Phys. Rev. B </w:t>
      </w:r>
      <w:r w:rsidRPr="00FB58FA">
        <w:rPr>
          <w:rFonts w:cs="Arial"/>
          <w:b/>
          <w:color w:val="000000" w:themeColor="text1"/>
        </w:rPr>
        <w:t>77</w:t>
      </w:r>
      <w:r w:rsidRPr="00FB58FA">
        <w:rPr>
          <w:rFonts w:cs="Arial"/>
          <w:color w:val="000000" w:themeColor="text1"/>
        </w:rPr>
        <w:t>, 193402 (2007).</w:t>
      </w:r>
      <w:r w:rsidRPr="00FB58FA">
        <w:rPr>
          <w:rFonts w:cs="Arial"/>
          <w:color w:val="000000" w:themeColor="text1"/>
          <w:lang w:val="de-DE"/>
        </w:rPr>
        <w:t xml:space="preserve"> </w:t>
      </w:r>
    </w:p>
    <w:p w:rsidR="001075EA" w:rsidRPr="00FB58FA" w:rsidRDefault="001075EA" w:rsidP="005A084D">
      <w:pPr>
        <w:pStyle w:val="ErluterungenMuster0"/>
        <w:numPr>
          <w:ilvl w:val="0"/>
          <w:numId w:val="8"/>
        </w:numPr>
        <w:rPr>
          <w:rFonts w:cs="Arial"/>
          <w:color w:val="000000" w:themeColor="text1"/>
          <w:lang w:val="de-DE"/>
        </w:rPr>
      </w:pPr>
      <w:r w:rsidRPr="00FB58FA">
        <w:rPr>
          <w:rFonts w:cs="Arial"/>
          <w:color w:val="000000" w:themeColor="text1"/>
          <w:lang w:val="de-DE"/>
        </w:rPr>
        <w:t xml:space="preserve">S. Blumstengel et al., Phys. Rev. Lett. </w:t>
      </w:r>
      <w:r w:rsidRPr="00FB58FA">
        <w:rPr>
          <w:rFonts w:cs="Arial"/>
          <w:b/>
          <w:color w:val="000000" w:themeColor="text1"/>
          <w:lang w:val="de-DE"/>
        </w:rPr>
        <w:t>97</w:t>
      </w:r>
      <w:r w:rsidRPr="00FB58FA">
        <w:rPr>
          <w:rFonts w:cs="Arial"/>
          <w:color w:val="000000" w:themeColor="text1"/>
          <w:lang w:val="de-DE"/>
        </w:rPr>
        <w:t>, 237401 (2006).</w:t>
      </w:r>
    </w:p>
    <w:p w:rsidR="001075EA" w:rsidRPr="00FB58FA" w:rsidRDefault="001075EA" w:rsidP="005A084D">
      <w:pPr>
        <w:pStyle w:val="ErluterungenMuster0"/>
        <w:numPr>
          <w:ilvl w:val="0"/>
          <w:numId w:val="8"/>
        </w:numPr>
        <w:rPr>
          <w:rFonts w:cs="Arial"/>
          <w:color w:val="000000" w:themeColor="text1"/>
          <w:lang w:val="de-DE"/>
        </w:rPr>
      </w:pPr>
      <w:r w:rsidRPr="00FB58FA">
        <w:rPr>
          <w:rFonts w:cs="Arial"/>
          <w:color w:val="000000" w:themeColor="text1"/>
          <w:lang w:val="de-DE"/>
        </w:rPr>
        <w:t xml:space="preserve">S. Blumstengel et al., Phys. Rev. B </w:t>
      </w:r>
      <w:r w:rsidRPr="00FB58FA">
        <w:rPr>
          <w:rFonts w:cs="Arial"/>
          <w:b/>
          <w:color w:val="000000" w:themeColor="text1"/>
          <w:lang w:val="de-DE"/>
        </w:rPr>
        <w:t>77</w:t>
      </w:r>
      <w:r w:rsidRPr="00FB58FA">
        <w:rPr>
          <w:rFonts w:cs="Arial"/>
          <w:color w:val="000000" w:themeColor="text1"/>
          <w:lang w:val="de-DE"/>
        </w:rPr>
        <w:t>, 085323 (2008).</w:t>
      </w:r>
    </w:p>
    <w:p w:rsidR="001075EA" w:rsidRPr="00FB58FA" w:rsidRDefault="001075EA" w:rsidP="005A084D">
      <w:pPr>
        <w:pStyle w:val="ErluterungenMuster0"/>
        <w:numPr>
          <w:ilvl w:val="0"/>
          <w:numId w:val="8"/>
        </w:numPr>
        <w:rPr>
          <w:rFonts w:cs="Arial"/>
          <w:color w:val="000000" w:themeColor="text1"/>
          <w:lang w:val="de-DE"/>
        </w:rPr>
      </w:pPr>
      <w:r w:rsidRPr="00FB58FA">
        <w:rPr>
          <w:rFonts w:cs="Arial"/>
          <w:color w:val="000000" w:themeColor="text1"/>
          <w:lang w:val="de-DE"/>
        </w:rPr>
        <w:t>G. Itskos et al., Appl. Phys. Lett. 102, 063303 (2013).</w:t>
      </w:r>
    </w:p>
    <w:p w:rsidR="001075EA" w:rsidRPr="00FB58FA" w:rsidRDefault="001075EA" w:rsidP="005A084D">
      <w:pPr>
        <w:pStyle w:val="ErluterungenMuster0"/>
        <w:numPr>
          <w:ilvl w:val="0"/>
          <w:numId w:val="8"/>
        </w:numPr>
        <w:rPr>
          <w:rFonts w:cs="Arial"/>
          <w:color w:val="000000" w:themeColor="text1"/>
          <w:lang w:val="de-DE"/>
        </w:rPr>
      </w:pPr>
      <w:r w:rsidRPr="00FB58FA">
        <w:rPr>
          <w:rFonts w:cs="Arial"/>
          <w:color w:val="000000" w:themeColor="text1"/>
          <w:lang w:val="de-DE"/>
        </w:rPr>
        <w:t xml:space="preserve">J.J. Rindermann et al., Phy.Rev.Lett. </w:t>
      </w:r>
      <w:r w:rsidRPr="00FB58FA">
        <w:rPr>
          <w:rFonts w:cs="Arial"/>
          <w:b/>
          <w:color w:val="000000" w:themeColor="text1"/>
          <w:lang w:val="de-DE"/>
        </w:rPr>
        <w:t>107</w:t>
      </w:r>
      <w:r w:rsidRPr="00FB58FA">
        <w:rPr>
          <w:rFonts w:cs="Arial"/>
          <w:color w:val="000000" w:themeColor="text1"/>
          <w:lang w:val="de-DE"/>
        </w:rPr>
        <w:t>, 236805 (2011).</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lang w:val="en-US"/>
        </w:rPr>
        <w:t xml:space="preserve">G. Itskos et al., Nanotechnology </w:t>
      </w:r>
      <w:proofErr w:type="gramStart"/>
      <w:r w:rsidRPr="00FB58FA">
        <w:rPr>
          <w:rFonts w:cs="Arial"/>
          <w:b/>
          <w:color w:val="000000" w:themeColor="text1"/>
          <w:lang w:val="en-US"/>
        </w:rPr>
        <w:t>20</w:t>
      </w:r>
      <w:r w:rsidRPr="00FB58FA">
        <w:rPr>
          <w:rFonts w:cs="Arial"/>
          <w:color w:val="000000" w:themeColor="text1"/>
          <w:lang w:val="en-US"/>
        </w:rPr>
        <w:t xml:space="preserve"> ,</w:t>
      </w:r>
      <w:proofErr w:type="gramEnd"/>
      <w:r w:rsidRPr="00FB58FA">
        <w:rPr>
          <w:rFonts w:cs="Arial"/>
          <w:color w:val="000000" w:themeColor="text1"/>
          <w:lang w:val="en-US"/>
        </w:rPr>
        <w:t xml:space="preserve"> 275207 (2009).</w:t>
      </w:r>
    </w:p>
    <w:p w:rsidR="00AC69E4" w:rsidRPr="00FB58FA" w:rsidRDefault="001075EA" w:rsidP="005A084D">
      <w:pPr>
        <w:pStyle w:val="ErluterungenMuster0"/>
        <w:numPr>
          <w:ilvl w:val="0"/>
          <w:numId w:val="8"/>
        </w:numPr>
        <w:rPr>
          <w:rStyle w:val="Fett"/>
          <w:rFonts w:cs="Arial"/>
          <w:b w:val="0"/>
          <w:color w:val="000000" w:themeColor="text1"/>
        </w:rPr>
      </w:pPr>
      <w:r w:rsidRPr="00FB58FA">
        <w:rPr>
          <w:rStyle w:val="Fett"/>
          <w:rFonts w:cs="Arial"/>
          <w:b w:val="0"/>
          <w:color w:val="000000" w:themeColor="text1"/>
        </w:rPr>
        <w:t>R. Smith et al., Nano Lett., 13, 3042 (2013).</w:t>
      </w:r>
    </w:p>
    <w:p w:rsidR="001075EA" w:rsidRPr="00FB58FA" w:rsidRDefault="001075EA" w:rsidP="005A084D">
      <w:pPr>
        <w:pStyle w:val="ErluterungenMuster0"/>
        <w:numPr>
          <w:ilvl w:val="0"/>
          <w:numId w:val="8"/>
        </w:numPr>
        <w:rPr>
          <w:rStyle w:val="Fett"/>
          <w:rFonts w:cs="Arial"/>
          <w:b w:val="0"/>
          <w:color w:val="000000" w:themeColor="text1"/>
        </w:rPr>
      </w:pPr>
      <w:r w:rsidRPr="00FB58FA">
        <w:rPr>
          <w:rStyle w:val="Fett"/>
          <w:rFonts w:cs="Arial"/>
          <w:b w:val="0"/>
          <w:color w:val="000000" w:themeColor="text1"/>
        </w:rPr>
        <w:t>M. Tabachnyk et al., Nature Mater. 13, 1033 (2014).</w:t>
      </w:r>
    </w:p>
    <w:p w:rsidR="001075EA" w:rsidRPr="00FB58FA" w:rsidRDefault="001075EA" w:rsidP="005A084D">
      <w:pPr>
        <w:pStyle w:val="ErluterungenMuster0"/>
        <w:numPr>
          <w:ilvl w:val="0"/>
          <w:numId w:val="8"/>
        </w:numPr>
        <w:rPr>
          <w:rFonts w:cs="Arial"/>
          <w:color w:val="000000" w:themeColor="text1"/>
          <w:lang w:val="de-DE"/>
        </w:rPr>
      </w:pPr>
      <w:r w:rsidRPr="00FB58FA">
        <w:rPr>
          <w:rFonts w:cs="Arial"/>
          <w:color w:val="000000" w:themeColor="text1"/>
          <w:lang w:val="de-DE"/>
        </w:rPr>
        <w:t xml:space="preserve">N.J. Thompson et al., Nature Mater. </w:t>
      </w:r>
      <w:r w:rsidRPr="00FB58FA">
        <w:rPr>
          <w:rFonts w:cs="Arial"/>
          <w:b/>
          <w:color w:val="000000" w:themeColor="text1"/>
          <w:lang w:val="de-DE"/>
        </w:rPr>
        <w:t>13</w:t>
      </w:r>
      <w:r w:rsidRPr="00FB58FA">
        <w:rPr>
          <w:rFonts w:cs="Arial"/>
          <w:color w:val="000000" w:themeColor="text1"/>
          <w:lang w:val="de-DE"/>
        </w:rPr>
        <w:t>, 1039 (2014).</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lang w:val="en-US"/>
        </w:rPr>
        <w:t xml:space="preserve">Y. Vaynzof et al., Phys.Rev.Lett. </w:t>
      </w:r>
      <w:r w:rsidRPr="00FB58FA">
        <w:rPr>
          <w:rFonts w:cs="Arial"/>
          <w:b/>
          <w:color w:val="000000" w:themeColor="text1"/>
          <w:lang w:val="en-US"/>
        </w:rPr>
        <w:t>108</w:t>
      </w:r>
      <w:r w:rsidRPr="00FB58FA">
        <w:rPr>
          <w:rFonts w:cs="Arial"/>
          <w:color w:val="000000" w:themeColor="text1"/>
          <w:lang w:val="en-US"/>
        </w:rPr>
        <w:t>, 246605 (2012).</w:t>
      </w:r>
    </w:p>
    <w:p w:rsidR="001075EA" w:rsidRPr="00FB58FA" w:rsidRDefault="001075EA" w:rsidP="005A084D">
      <w:pPr>
        <w:pStyle w:val="ErluterungenMuster0"/>
        <w:numPr>
          <w:ilvl w:val="0"/>
          <w:numId w:val="8"/>
        </w:numPr>
        <w:rPr>
          <w:rFonts w:cs="Arial"/>
          <w:color w:val="000000" w:themeColor="text1"/>
          <w:lang w:val="de-DE"/>
        </w:rPr>
      </w:pPr>
      <w:r w:rsidRPr="00FB58FA">
        <w:rPr>
          <w:rFonts w:cs="Arial"/>
          <w:color w:val="000000" w:themeColor="text1"/>
          <w:lang w:val="de-DE"/>
        </w:rPr>
        <w:t>P. Schulz et al., Adv. Funct. Mater. (2014).</w:t>
      </w:r>
    </w:p>
    <w:p w:rsidR="001075EA" w:rsidRPr="00FB58FA" w:rsidRDefault="001075EA" w:rsidP="005A084D">
      <w:pPr>
        <w:pStyle w:val="ErluterungenMuster0"/>
        <w:numPr>
          <w:ilvl w:val="0"/>
          <w:numId w:val="8"/>
        </w:numPr>
        <w:rPr>
          <w:rFonts w:cs="Arial"/>
          <w:color w:val="000000" w:themeColor="text1"/>
          <w:lang w:val="de-DE"/>
        </w:rPr>
      </w:pPr>
      <w:r w:rsidRPr="00FB58FA">
        <w:rPr>
          <w:rFonts w:cs="Arial"/>
          <w:color w:val="000000" w:themeColor="text1"/>
          <w:lang w:val="de-DE"/>
        </w:rPr>
        <w:t xml:space="preserve">P. Winget et al., Adv. Mater. </w:t>
      </w:r>
      <w:r w:rsidRPr="00FB58FA">
        <w:rPr>
          <w:rFonts w:cs="Arial"/>
          <w:b/>
          <w:color w:val="000000" w:themeColor="text1"/>
          <w:lang w:val="de-DE"/>
        </w:rPr>
        <w:t>26</w:t>
      </w:r>
      <w:r w:rsidRPr="00FB58FA">
        <w:rPr>
          <w:rFonts w:cs="Arial"/>
          <w:color w:val="000000" w:themeColor="text1"/>
          <w:lang w:val="de-DE"/>
        </w:rPr>
        <w:t>, 4711 (2014).</w:t>
      </w:r>
    </w:p>
    <w:p w:rsidR="001075EA" w:rsidRPr="00FB58FA" w:rsidRDefault="001075EA" w:rsidP="005A084D">
      <w:pPr>
        <w:pStyle w:val="ErluterungenMuster0"/>
        <w:numPr>
          <w:ilvl w:val="0"/>
          <w:numId w:val="8"/>
        </w:numPr>
        <w:rPr>
          <w:rFonts w:cs="Arial"/>
          <w:color w:val="000000" w:themeColor="text1"/>
          <w:lang w:val="de-DE"/>
        </w:rPr>
      </w:pPr>
      <w:r w:rsidRPr="00FB58FA">
        <w:rPr>
          <w:rFonts w:cs="Arial"/>
          <w:color w:val="000000" w:themeColor="text1"/>
          <w:lang w:val="de-DE"/>
        </w:rPr>
        <w:t xml:space="preserve">C. Strothkämper et al., J. Phys. Chem. C </w:t>
      </w:r>
      <w:r w:rsidRPr="00FB58FA">
        <w:rPr>
          <w:rFonts w:cs="Arial"/>
          <w:b/>
          <w:color w:val="000000" w:themeColor="text1"/>
          <w:lang w:val="de-DE"/>
        </w:rPr>
        <w:t>117</w:t>
      </w:r>
      <w:r w:rsidRPr="00FB58FA">
        <w:rPr>
          <w:rFonts w:cs="Arial"/>
          <w:color w:val="000000" w:themeColor="text1"/>
          <w:lang w:val="de-DE"/>
        </w:rPr>
        <w:t>, 17901 (2013).</w:t>
      </w:r>
    </w:p>
    <w:p w:rsidR="001075EA" w:rsidRPr="00FB58FA" w:rsidRDefault="001075EA" w:rsidP="005A084D">
      <w:pPr>
        <w:pStyle w:val="ErluterungenMuster0"/>
        <w:numPr>
          <w:ilvl w:val="0"/>
          <w:numId w:val="8"/>
        </w:numPr>
        <w:rPr>
          <w:rFonts w:cs="Arial"/>
          <w:color w:val="000000" w:themeColor="text1"/>
          <w:lang w:val="de-DE"/>
        </w:rPr>
      </w:pPr>
      <w:r w:rsidRPr="00FB58FA">
        <w:rPr>
          <w:rFonts w:cs="Arial"/>
          <w:color w:val="000000" w:themeColor="text1"/>
          <w:lang w:val="de-DE"/>
        </w:rPr>
        <w:t xml:space="preserve">S. Blumstengel et al., Phys. Chem. Chem. Phys. </w:t>
      </w:r>
      <w:r w:rsidRPr="00FB58FA">
        <w:rPr>
          <w:rFonts w:cs="Arial"/>
          <w:b/>
          <w:color w:val="000000" w:themeColor="text1"/>
          <w:lang w:val="de-DE"/>
        </w:rPr>
        <w:t>12</w:t>
      </w:r>
      <w:r w:rsidRPr="00FB58FA">
        <w:rPr>
          <w:rFonts w:cs="Arial"/>
          <w:color w:val="000000" w:themeColor="text1"/>
          <w:lang w:val="de-DE"/>
        </w:rPr>
        <w:t>, 11642 (2010).</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lang w:val="de-DE"/>
        </w:rPr>
        <w:t xml:space="preserve">K.P. Musselman et al., Adv. </w:t>
      </w:r>
      <w:r w:rsidRPr="00FB58FA">
        <w:rPr>
          <w:rFonts w:cs="Arial"/>
          <w:color w:val="000000" w:themeColor="text1"/>
          <w:lang w:val="en-US"/>
        </w:rPr>
        <w:t xml:space="preserve">Funct. Mater. </w:t>
      </w:r>
      <w:r w:rsidRPr="00FB58FA">
        <w:rPr>
          <w:rFonts w:cs="Arial"/>
          <w:b/>
          <w:color w:val="000000" w:themeColor="text1"/>
          <w:lang w:val="en-US"/>
        </w:rPr>
        <w:t>24</w:t>
      </w:r>
      <w:r w:rsidRPr="00FB58FA">
        <w:rPr>
          <w:rFonts w:cs="Arial"/>
          <w:color w:val="000000" w:themeColor="text1"/>
          <w:lang w:val="en-US"/>
        </w:rPr>
        <w:t>, 3562 (2014).</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lang w:val="en-US"/>
        </w:rPr>
        <w:t xml:space="preserve">S.R. Cowan et al., Adv. Funct. Mater. </w:t>
      </w:r>
      <w:r w:rsidRPr="00FB58FA">
        <w:rPr>
          <w:rFonts w:cs="Arial"/>
          <w:b/>
          <w:color w:val="000000" w:themeColor="text1"/>
          <w:lang w:val="en-US"/>
        </w:rPr>
        <w:t>24</w:t>
      </w:r>
      <w:r w:rsidRPr="00FB58FA">
        <w:rPr>
          <w:rFonts w:cs="Arial"/>
          <w:color w:val="000000" w:themeColor="text1"/>
          <w:lang w:val="en-US"/>
        </w:rPr>
        <w:t>, 4671 (2014).</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lang w:val="en-US"/>
        </w:rPr>
        <w:t xml:space="preserve">S. Chanyawadee, et al., Adv. Mater. </w:t>
      </w:r>
      <w:r w:rsidRPr="00FB58FA">
        <w:rPr>
          <w:rFonts w:cs="Arial"/>
          <w:b/>
          <w:color w:val="000000" w:themeColor="text1"/>
          <w:lang w:val="en-US"/>
        </w:rPr>
        <w:t>22</w:t>
      </w:r>
      <w:r w:rsidRPr="00FB58FA">
        <w:rPr>
          <w:rFonts w:cs="Arial"/>
          <w:color w:val="000000" w:themeColor="text1"/>
          <w:lang w:val="en-US"/>
        </w:rPr>
        <w:t>, 602 (2010).</w:t>
      </w:r>
    </w:p>
    <w:p w:rsidR="001075EA" w:rsidRPr="00FB58FA" w:rsidRDefault="001075EA" w:rsidP="005A084D">
      <w:pPr>
        <w:pStyle w:val="ErluterungenMuster0"/>
        <w:numPr>
          <w:ilvl w:val="0"/>
          <w:numId w:val="8"/>
        </w:numPr>
        <w:rPr>
          <w:rFonts w:cs="Arial"/>
          <w:color w:val="000000" w:themeColor="text1"/>
          <w:lang w:val="de-DE"/>
        </w:rPr>
      </w:pPr>
      <w:r w:rsidRPr="00FB58FA">
        <w:rPr>
          <w:rFonts w:cs="Arial"/>
          <w:color w:val="000000" w:themeColor="text1"/>
          <w:lang w:val="en-US"/>
        </w:rPr>
        <w:t>J.H. Na et al</w:t>
      </w:r>
      <w:proofErr w:type="gramStart"/>
      <w:r w:rsidRPr="00FB58FA">
        <w:rPr>
          <w:rFonts w:cs="Arial"/>
          <w:color w:val="000000" w:themeColor="text1"/>
          <w:lang w:val="en-US"/>
        </w:rPr>
        <w:t>. ,</w:t>
      </w:r>
      <w:proofErr w:type="gramEnd"/>
      <w:r w:rsidRPr="00FB58FA">
        <w:rPr>
          <w:rFonts w:cs="Arial"/>
          <w:color w:val="000000" w:themeColor="text1"/>
          <w:lang w:val="en-US"/>
        </w:rPr>
        <w:t xml:space="preserve"> Appl. </w:t>
      </w:r>
      <w:r w:rsidRPr="00FB58FA">
        <w:rPr>
          <w:rFonts w:cs="Arial"/>
          <w:color w:val="000000" w:themeColor="text1"/>
          <w:lang w:val="de-DE"/>
        </w:rPr>
        <w:t xml:space="preserve">Phys. Lett. </w:t>
      </w:r>
      <w:r w:rsidRPr="00FB58FA">
        <w:rPr>
          <w:rFonts w:cs="Arial"/>
          <w:b/>
          <w:color w:val="000000" w:themeColor="text1"/>
          <w:lang w:val="de-DE"/>
        </w:rPr>
        <w:t>94</w:t>
      </w:r>
      <w:r w:rsidRPr="00FB58FA">
        <w:rPr>
          <w:rFonts w:cs="Arial"/>
          <w:color w:val="000000" w:themeColor="text1"/>
          <w:lang w:val="de-DE"/>
        </w:rPr>
        <w:t>, 213302 (2009).</w:t>
      </w:r>
    </w:p>
    <w:p w:rsidR="001075EA" w:rsidRPr="00FB58FA" w:rsidRDefault="001075EA" w:rsidP="005A084D">
      <w:pPr>
        <w:pStyle w:val="ErluterungenMuster0"/>
        <w:numPr>
          <w:ilvl w:val="0"/>
          <w:numId w:val="8"/>
        </w:numPr>
        <w:rPr>
          <w:rFonts w:cs="Arial"/>
          <w:color w:val="000000" w:themeColor="text1"/>
          <w:lang w:val="de-DE"/>
        </w:rPr>
      </w:pPr>
      <w:r w:rsidRPr="00FB58FA">
        <w:rPr>
          <w:rFonts w:cs="Arial"/>
          <w:color w:val="000000" w:themeColor="text1"/>
          <w:lang w:val="en-US"/>
        </w:rPr>
        <w:t xml:space="preserve">C.Y. Lee, et al., Nanotechnol. </w:t>
      </w:r>
      <w:r w:rsidRPr="00FB58FA">
        <w:rPr>
          <w:rFonts w:cs="Arial"/>
          <w:b/>
          <w:color w:val="000000" w:themeColor="text1"/>
          <w:lang w:val="de-DE"/>
        </w:rPr>
        <w:t>20</w:t>
      </w:r>
      <w:r w:rsidRPr="00FB58FA">
        <w:rPr>
          <w:rFonts w:cs="Arial"/>
          <w:color w:val="000000" w:themeColor="text1"/>
          <w:lang w:val="de-DE"/>
        </w:rPr>
        <w:t>, 425202 (2009).</w:t>
      </w:r>
    </w:p>
    <w:p w:rsidR="001075EA" w:rsidRPr="00FB58FA" w:rsidRDefault="001075EA" w:rsidP="005A084D">
      <w:pPr>
        <w:pStyle w:val="ErluterungenMuster0"/>
        <w:numPr>
          <w:ilvl w:val="0"/>
          <w:numId w:val="8"/>
        </w:numPr>
        <w:rPr>
          <w:rFonts w:cs="Arial"/>
          <w:color w:val="000000" w:themeColor="text1"/>
          <w:lang w:val="de-DE"/>
        </w:rPr>
      </w:pPr>
      <w:r w:rsidRPr="00FB58FA">
        <w:rPr>
          <w:rFonts w:cs="Arial"/>
          <w:color w:val="000000" w:themeColor="text1"/>
          <w:lang w:val="de-DE"/>
        </w:rPr>
        <w:t xml:space="preserve">S. Blumstengel et al., Adv. Mater. </w:t>
      </w:r>
      <w:r w:rsidRPr="00FB58FA">
        <w:rPr>
          <w:rFonts w:cs="Arial"/>
          <w:b/>
          <w:color w:val="000000" w:themeColor="text1"/>
          <w:lang w:val="de-DE"/>
        </w:rPr>
        <w:t>21</w:t>
      </w:r>
      <w:r w:rsidRPr="00FB58FA">
        <w:rPr>
          <w:rFonts w:cs="Arial"/>
          <w:color w:val="000000" w:themeColor="text1"/>
          <w:lang w:val="de-DE"/>
        </w:rPr>
        <w:t>, 4850 (2009).</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lang w:val="en-US"/>
        </w:rPr>
        <w:t xml:space="preserve">D. J. Rogers et al., Appl. Phys. Lett. </w:t>
      </w:r>
      <w:r w:rsidRPr="00FB58FA">
        <w:rPr>
          <w:rFonts w:cs="Arial"/>
          <w:b/>
          <w:color w:val="000000" w:themeColor="text1"/>
          <w:lang w:val="en-US"/>
        </w:rPr>
        <w:t>88</w:t>
      </w:r>
      <w:r w:rsidRPr="00FB58FA">
        <w:rPr>
          <w:rFonts w:cs="Arial"/>
          <w:color w:val="000000" w:themeColor="text1"/>
          <w:lang w:val="en-US"/>
        </w:rPr>
        <w:t>, 141918 (2006).</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lang w:val="en-US"/>
        </w:rPr>
        <w:t xml:space="preserve">X.-M. Zhang et al., Adv. Mater. </w:t>
      </w:r>
      <w:r w:rsidRPr="00FB58FA">
        <w:rPr>
          <w:rFonts w:cs="Arial"/>
          <w:b/>
          <w:color w:val="000000" w:themeColor="text1"/>
          <w:lang w:val="en-US"/>
        </w:rPr>
        <w:t>21</w:t>
      </w:r>
      <w:r w:rsidRPr="00FB58FA">
        <w:rPr>
          <w:rFonts w:cs="Arial"/>
          <w:color w:val="000000" w:themeColor="text1"/>
          <w:lang w:val="en-US"/>
        </w:rPr>
        <w:t>, 2767 (2009).</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lang w:val="en-US"/>
        </w:rPr>
        <w:t xml:space="preserve">J. J. Dong et al., Appl. Phys. Lett. </w:t>
      </w:r>
      <w:r w:rsidRPr="00FB58FA">
        <w:rPr>
          <w:rFonts w:cs="Arial"/>
          <w:b/>
          <w:color w:val="000000" w:themeColor="text1"/>
          <w:lang w:val="en-US"/>
        </w:rPr>
        <w:t>100</w:t>
      </w:r>
      <w:r w:rsidRPr="00FB58FA">
        <w:rPr>
          <w:rFonts w:cs="Arial"/>
          <w:color w:val="000000" w:themeColor="text1"/>
          <w:lang w:val="en-US"/>
        </w:rPr>
        <w:t>, 171109 (2012).</w:t>
      </w:r>
    </w:p>
    <w:p w:rsidR="001075EA" w:rsidRPr="00FB58FA" w:rsidRDefault="001075EA" w:rsidP="005A084D">
      <w:pPr>
        <w:pStyle w:val="ErluterungenMuster0"/>
        <w:numPr>
          <w:ilvl w:val="0"/>
          <w:numId w:val="8"/>
        </w:numPr>
        <w:rPr>
          <w:rFonts w:cs="Arial"/>
          <w:color w:val="000000" w:themeColor="text1"/>
          <w:lang w:val="de-DE"/>
        </w:rPr>
      </w:pPr>
      <w:r w:rsidRPr="00FB58FA">
        <w:rPr>
          <w:rFonts w:cs="Arial"/>
          <w:color w:val="000000" w:themeColor="text1"/>
          <w:lang w:val="en-US"/>
        </w:rPr>
        <w:lastRenderedPageBreak/>
        <w:t xml:space="preserve">H. Long et al., Appl. </w:t>
      </w:r>
      <w:r w:rsidRPr="00FB58FA">
        <w:rPr>
          <w:rFonts w:cs="Arial"/>
          <w:color w:val="000000" w:themeColor="text1"/>
          <w:lang w:val="de-DE"/>
        </w:rPr>
        <w:t xml:space="preserve">Phys. Lett. </w:t>
      </w:r>
      <w:r w:rsidRPr="00FB58FA">
        <w:rPr>
          <w:rFonts w:cs="Arial"/>
          <w:b/>
          <w:color w:val="000000" w:themeColor="text1"/>
          <w:lang w:val="de-DE"/>
        </w:rPr>
        <w:t>95</w:t>
      </w:r>
      <w:r w:rsidRPr="00FB58FA">
        <w:rPr>
          <w:rFonts w:cs="Arial"/>
          <w:color w:val="000000" w:themeColor="text1"/>
          <w:lang w:val="de-DE"/>
        </w:rPr>
        <w:t>, 013509 (2009).</w:t>
      </w:r>
    </w:p>
    <w:p w:rsidR="001075EA" w:rsidRPr="00FB58FA" w:rsidRDefault="001075EA" w:rsidP="005A084D">
      <w:pPr>
        <w:pStyle w:val="ErluterungenMuster0"/>
        <w:numPr>
          <w:ilvl w:val="0"/>
          <w:numId w:val="8"/>
        </w:numPr>
        <w:rPr>
          <w:rFonts w:cs="Arial"/>
          <w:color w:val="000000" w:themeColor="text1"/>
          <w:lang w:val="de-DE"/>
        </w:rPr>
      </w:pPr>
      <w:r w:rsidRPr="00FB58FA">
        <w:rPr>
          <w:rFonts w:cs="Arial"/>
          <w:color w:val="000000" w:themeColor="text1"/>
          <w:lang w:val="de-DE"/>
        </w:rPr>
        <w:t xml:space="preserve">J.C. Deinert et al., Phys. Rev. Lett. </w:t>
      </w:r>
      <w:r w:rsidRPr="00FB58FA">
        <w:rPr>
          <w:rFonts w:cs="Arial"/>
          <w:b/>
          <w:color w:val="000000" w:themeColor="text1"/>
          <w:lang w:val="de-DE"/>
        </w:rPr>
        <w:t>113</w:t>
      </w:r>
      <w:r w:rsidRPr="00FB58FA">
        <w:rPr>
          <w:rFonts w:cs="Arial"/>
          <w:color w:val="000000" w:themeColor="text1"/>
          <w:lang w:val="de-DE"/>
        </w:rPr>
        <w:t>, 057602 (2014).</w:t>
      </w:r>
    </w:p>
    <w:p w:rsidR="001075EA" w:rsidRPr="00FB58FA" w:rsidRDefault="001075EA" w:rsidP="005A084D">
      <w:pPr>
        <w:pStyle w:val="ErluterungenMuster0"/>
        <w:numPr>
          <w:ilvl w:val="0"/>
          <w:numId w:val="8"/>
        </w:numPr>
        <w:rPr>
          <w:rFonts w:cs="Arial"/>
          <w:color w:val="000000" w:themeColor="text1"/>
          <w:lang w:val="de-DE"/>
        </w:rPr>
      </w:pPr>
      <w:r w:rsidRPr="00FB58FA">
        <w:rPr>
          <w:rFonts w:cs="Arial"/>
          <w:color w:val="000000" w:themeColor="text1"/>
          <w:lang w:val="en-US"/>
        </w:rPr>
        <w:t xml:space="preserve">S. Sadofev et al., Appl. </w:t>
      </w:r>
      <w:r w:rsidRPr="00FB58FA">
        <w:rPr>
          <w:rFonts w:cs="Arial"/>
          <w:color w:val="000000" w:themeColor="text1"/>
          <w:lang w:val="de-DE"/>
        </w:rPr>
        <w:t xml:space="preserve">Phys. Lett. </w:t>
      </w:r>
      <w:r w:rsidRPr="00FB58FA">
        <w:rPr>
          <w:rFonts w:cs="Arial"/>
          <w:b/>
          <w:color w:val="000000" w:themeColor="text1"/>
          <w:lang w:val="de-DE"/>
        </w:rPr>
        <w:t>102</w:t>
      </w:r>
      <w:r w:rsidRPr="00FB58FA">
        <w:rPr>
          <w:rFonts w:cs="Arial"/>
          <w:color w:val="000000" w:themeColor="text1"/>
          <w:lang w:val="de-DE"/>
        </w:rPr>
        <w:t>, 181905 (2013).</w:t>
      </w:r>
    </w:p>
    <w:p w:rsidR="001075EA" w:rsidRPr="00FB58FA" w:rsidRDefault="001075EA" w:rsidP="001075EA">
      <w:pPr>
        <w:pStyle w:val="Musterberschrift30"/>
        <w:numPr>
          <w:ilvl w:val="2"/>
          <w:numId w:val="1"/>
        </w:numPr>
        <w:tabs>
          <w:tab w:val="clear" w:pos="8652"/>
          <w:tab w:val="num" w:pos="855"/>
        </w:tabs>
        <w:ind w:left="855"/>
        <w:rPr>
          <w:rFonts w:cs="Arial"/>
          <w:color w:val="000000" w:themeColor="text1"/>
          <w:lang w:val="de-DE"/>
        </w:rPr>
      </w:pPr>
      <w:r w:rsidRPr="00FB58FA">
        <w:rPr>
          <w:rFonts w:cs="Arial"/>
          <w:color w:val="000000" w:themeColor="text1"/>
          <w:lang w:val="de-DE"/>
        </w:rPr>
        <w:t xml:space="preserve">Project-related publications </w:t>
      </w:r>
    </w:p>
    <w:p w:rsidR="001075EA" w:rsidRPr="00FB58FA" w:rsidRDefault="001075EA" w:rsidP="005A084D">
      <w:pPr>
        <w:pStyle w:val="ErluterungenMuster0"/>
        <w:numPr>
          <w:ilvl w:val="0"/>
          <w:numId w:val="8"/>
        </w:numPr>
        <w:rPr>
          <w:rFonts w:cs="Arial"/>
          <w:color w:val="000000" w:themeColor="text1"/>
        </w:rPr>
      </w:pPr>
      <w:r w:rsidRPr="00FB58FA">
        <w:rPr>
          <w:rFonts w:cs="Arial"/>
          <w:color w:val="000000" w:themeColor="text1"/>
          <w:lang w:val="en-US"/>
        </w:rPr>
        <w:t xml:space="preserve">B. Kobin, L. Grubert, </w:t>
      </w:r>
      <w:r w:rsidRPr="00FB58FA">
        <w:rPr>
          <w:rFonts w:cs="Arial"/>
          <w:color w:val="000000" w:themeColor="text1"/>
        </w:rPr>
        <w:t xml:space="preserve">S. Blumstengel, F. Henneberger, and S. Hecht, " Vacuum-processible ladder-type oligophenylenes for organic-inorganic hybrid structures: Synthesis, optical and electrochemical properties upon increasing planarization as well as thin film growth ", J. Mater. Chem., </w:t>
      </w:r>
      <w:r w:rsidRPr="00FB58FA">
        <w:rPr>
          <w:rFonts w:cs="Arial"/>
          <w:b/>
          <w:color w:val="000000" w:themeColor="text1"/>
        </w:rPr>
        <w:t>22</w:t>
      </w:r>
      <w:r w:rsidRPr="00FB58FA">
        <w:rPr>
          <w:rFonts w:cs="Arial"/>
          <w:color w:val="000000" w:themeColor="text1"/>
        </w:rPr>
        <w:t xml:space="preserve">, 4383 (2012). </w:t>
      </w:r>
      <w:r w:rsidRPr="00FB58FA">
        <w:rPr>
          <w:rFonts w:cs="Arial"/>
          <w:color w:val="000000" w:themeColor="text1"/>
          <w:lang w:val="en-US"/>
        </w:rPr>
        <w:t xml:space="preserve"> </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rPr>
        <w:t xml:space="preserve">B. Kobin, F. Bianchi, S. Halm, J. Leistner, S. Blumstengel, F. Henneberger, and S. Hecht: "Green Emission in Ladder-type Quarterphenyl: Beyond the Fluorenone-Defect" Adv. Funct. Mater. </w:t>
      </w:r>
      <w:proofErr w:type="gramStart"/>
      <w:r w:rsidRPr="00FB58FA">
        <w:rPr>
          <w:rFonts w:cs="Arial"/>
          <w:color w:val="000000" w:themeColor="text1"/>
        </w:rPr>
        <w:t>published</w:t>
      </w:r>
      <w:proofErr w:type="gramEnd"/>
      <w:r w:rsidRPr="00FB58FA">
        <w:rPr>
          <w:rFonts w:cs="Arial"/>
          <w:color w:val="000000" w:themeColor="text1"/>
        </w:rPr>
        <w:t xml:space="preserve"> online DOI: 10.1002/adfm.201402638</w:t>
      </w:r>
      <w:r w:rsidRPr="00FB58FA">
        <w:rPr>
          <w:rFonts w:cs="Arial"/>
          <w:color w:val="000000" w:themeColor="text1"/>
          <w:lang w:val="en-US"/>
        </w:rPr>
        <w:t xml:space="preserve">. </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lang w:val="en-US"/>
        </w:rPr>
        <w:t>F. Bianchi, S. Sadofev, R. Schlesinger, B. Kobin, S.Hecht, N. Koch, F. Henneberger, and S. Blumstengel, “Cascade energy transfer versus charge separation in ladder-type oligo(p-phenylene)/ZnO hybrid structures for light-emitting applications, submitted.</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lang w:val="en-US"/>
        </w:rPr>
        <w:t>R. Schlesinger, Y. Xu, O.T. Hofmann, S. Winkler, J. Frisch, J. Niederhausen, A. Vollmer, S. Blumstengel, F. Henneberger, P. Rinke, M. Scheffler, and N. Koch, „</w:t>
      </w:r>
      <w:r w:rsidRPr="00FB58FA">
        <w:rPr>
          <w:rFonts w:cs="Arial"/>
          <w:color w:val="000000" w:themeColor="text1"/>
        </w:rPr>
        <w:t xml:space="preserve"> </w:t>
      </w:r>
      <w:r w:rsidRPr="00FB58FA">
        <w:rPr>
          <w:rFonts w:cs="Arial"/>
          <w:color w:val="000000" w:themeColor="text1"/>
          <w:lang w:val="en-US"/>
        </w:rPr>
        <w:t xml:space="preserve">Controlling the work function of ZnO and the energy-level alignment at the interface to organic semiconductors with a molecular electron acceptor “, Phys. Rev. B </w:t>
      </w:r>
      <w:r w:rsidRPr="00FB58FA">
        <w:rPr>
          <w:rFonts w:cs="Arial"/>
          <w:b/>
          <w:color w:val="000000" w:themeColor="text1"/>
          <w:lang w:val="en-US"/>
        </w:rPr>
        <w:t>87</w:t>
      </w:r>
      <w:r w:rsidRPr="00FB58FA">
        <w:rPr>
          <w:rFonts w:cs="Arial"/>
          <w:color w:val="000000" w:themeColor="text1"/>
          <w:lang w:val="en-US"/>
        </w:rPr>
        <w:t>, 155211 (2013).</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lang w:val="de-DE"/>
        </w:rPr>
        <w:t xml:space="preserve">Y. Xu, O.T. Hofmann, R. Schlesinger, S. Winkler, J. Frisch, J. Niederhausen, A. Vollmer, S. Blumstengel, F. Henneberger, N. Koch, P. Rinke, and M. Scheffler, „Space-charge transfer in hybrid inorganic-organic systems“, Phys. </w:t>
      </w:r>
      <w:r w:rsidRPr="00FB58FA">
        <w:rPr>
          <w:rFonts w:cs="Arial"/>
          <w:color w:val="000000" w:themeColor="text1"/>
          <w:lang w:val="en-US"/>
        </w:rPr>
        <w:t xml:space="preserve">Rev. Lett. </w:t>
      </w:r>
      <w:r w:rsidRPr="00FB58FA">
        <w:rPr>
          <w:rFonts w:cs="Arial"/>
          <w:b/>
          <w:color w:val="000000" w:themeColor="text1"/>
          <w:lang w:val="en-US"/>
        </w:rPr>
        <w:t>111</w:t>
      </w:r>
      <w:r w:rsidRPr="00FB58FA">
        <w:rPr>
          <w:rFonts w:cs="Arial"/>
          <w:color w:val="000000" w:themeColor="text1"/>
          <w:lang w:val="en-US"/>
        </w:rPr>
        <w:t xml:space="preserve">, 226802 (2013). </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lang w:val="en-US"/>
        </w:rPr>
        <w:t>N. Kedem, S. Blumstengel, F. Henneberger, H. Cohen, G. Hodes, and D. Cahen, „</w:t>
      </w:r>
      <w:r w:rsidRPr="00FB58FA">
        <w:rPr>
          <w:rFonts w:cs="Arial"/>
          <w:color w:val="000000" w:themeColor="text1"/>
        </w:rPr>
        <w:t xml:space="preserve"> </w:t>
      </w:r>
      <w:r w:rsidRPr="00FB58FA">
        <w:rPr>
          <w:rFonts w:cs="Arial"/>
          <w:color w:val="000000" w:themeColor="text1"/>
          <w:lang w:val="en-US"/>
        </w:rPr>
        <w:t xml:space="preserve">Morphology-, synthesis- and doping-independent tuning of ZnO work function using phenylphosphonates “, Phys. Chem. Chem. Phys. </w:t>
      </w:r>
      <w:r w:rsidRPr="00FB58FA">
        <w:rPr>
          <w:rFonts w:cs="Arial"/>
          <w:b/>
          <w:color w:val="000000" w:themeColor="text1"/>
          <w:lang w:val="en-US"/>
        </w:rPr>
        <w:t>16</w:t>
      </w:r>
      <w:r w:rsidRPr="00FB58FA">
        <w:rPr>
          <w:rFonts w:cs="Arial"/>
          <w:color w:val="000000" w:themeColor="text1"/>
          <w:lang w:val="en-US"/>
        </w:rPr>
        <w:t xml:space="preserve">, 8310 (2014). </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lang w:val="en-US"/>
        </w:rPr>
        <w:t>R. Schlesinger1, F. Bianchi1, S. Blumstengel1, C. Christodoulou1, R. Ovsyannikov2, B. Kobin3, K. Moudgil4, S. Barlow4, S. Hecht3, S. R. Marder4, F. Henneberger1, N. Koch1 “Efficient light emission from inorganic/organic semiconductor hybrid structures by energy level tuning”, submitted.</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lang w:val="en-US"/>
        </w:rPr>
        <w:t>S. Blumstengel, H. Kirmse, M. Sparenberg, S. Sadofev, F. Polzer, and F. Henneberger, „</w:t>
      </w:r>
      <w:r w:rsidRPr="00FB58FA">
        <w:rPr>
          <w:rFonts w:cs="Arial"/>
          <w:color w:val="000000" w:themeColor="text1"/>
        </w:rPr>
        <w:t xml:space="preserve"> </w:t>
      </w:r>
      <w:r w:rsidRPr="00FB58FA">
        <w:rPr>
          <w:rFonts w:cs="Arial"/>
          <w:color w:val="000000" w:themeColor="text1"/>
          <w:lang w:val="en-US"/>
        </w:rPr>
        <w:t>Texture and morphology of ZnO grown on nanocrystalline p-sexiphenyl thin films “</w:t>
      </w:r>
      <w:proofErr w:type="gramStart"/>
      <w:r w:rsidRPr="00FB58FA">
        <w:rPr>
          <w:rFonts w:cs="Arial"/>
          <w:color w:val="000000" w:themeColor="text1"/>
          <w:lang w:val="en-US"/>
        </w:rPr>
        <w:t>,J</w:t>
      </w:r>
      <w:proofErr w:type="gramEnd"/>
      <w:r w:rsidRPr="00FB58FA">
        <w:rPr>
          <w:rFonts w:cs="Arial"/>
          <w:color w:val="000000" w:themeColor="text1"/>
          <w:lang w:val="en-US"/>
        </w:rPr>
        <w:t xml:space="preserve">. Cryst. Growth </w:t>
      </w:r>
      <w:r w:rsidRPr="00FB58FA">
        <w:rPr>
          <w:rFonts w:cs="Arial"/>
          <w:b/>
          <w:color w:val="000000" w:themeColor="text1"/>
          <w:lang w:val="en-US"/>
        </w:rPr>
        <w:t>402</w:t>
      </w:r>
      <w:r w:rsidRPr="00FB58FA">
        <w:rPr>
          <w:rFonts w:cs="Arial"/>
          <w:color w:val="000000" w:themeColor="text1"/>
          <w:lang w:val="en-US"/>
        </w:rPr>
        <w:t>, 187 (2014).</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lang w:val="en-US"/>
        </w:rPr>
        <w:t>J. Megow, T. Körzdörfer, T. Renger, M. Sparenberg, S. Blumstengel, F. Henneberger, and V. May, ’’Calculating optical absorption spectra of thin polycrystalline films: Structural disorder and site-dependent molecular electronic polarization”, https://www.physik.hu-berlin.de/sfb951/publications.</w:t>
      </w:r>
    </w:p>
    <w:p w:rsidR="001075EA" w:rsidRPr="00FB58FA" w:rsidRDefault="001075EA" w:rsidP="005A084D">
      <w:pPr>
        <w:pStyle w:val="ErluterungenMuster0"/>
        <w:numPr>
          <w:ilvl w:val="0"/>
          <w:numId w:val="8"/>
        </w:numPr>
        <w:rPr>
          <w:rFonts w:cs="Arial"/>
          <w:color w:val="000000" w:themeColor="text1"/>
          <w:lang w:val="en-US"/>
        </w:rPr>
      </w:pPr>
      <w:r w:rsidRPr="00FB58FA">
        <w:rPr>
          <w:rFonts w:cs="Arial"/>
          <w:color w:val="000000" w:themeColor="text1"/>
          <w:lang w:val="en-US"/>
        </w:rPr>
        <w:t xml:space="preserve">S. Kühn, S. Friede, S. Sadofev, S. Blumstengel, F. Henneberger, and T. Elsässer, “Surface excitons on a ZnO (000-1) thin film”, Appl. Phys. Lett. </w:t>
      </w:r>
      <w:r w:rsidRPr="00FB58FA">
        <w:rPr>
          <w:rFonts w:cs="Arial"/>
          <w:b/>
          <w:color w:val="000000" w:themeColor="text1"/>
          <w:lang w:val="en-US"/>
        </w:rPr>
        <w:t>103</w:t>
      </w:r>
      <w:r w:rsidRPr="00FB58FA">
        <w:rPr>
          <w:rFonts w:cs="Arial"/>
          <w:color w:val="000000" w:themeColor="text1"/>
          <w:lang w:val="en-US"/>
        </w:rPr>
        <w:t>, 191909 (2013).</w:t>
      </w:r>
    </w:p>
    <w:p w:rsidR="001075EA" w:rsidRPr="00FB58FA" w:rsidRDefault="001075EA" w:rsidP="001075EA">
      <w:pPr>
        <w:pStyle w:val="Musterberschrift20"/>
        <w:numPr>
          <w:ilvl w:val="1"/>
          <w:numId w:val="1"/>
        </w:numPr>
        <w:rPr>
          <w:rFonts w:cs="Arial"/>
          <w:color w:val="000000" w:themeColor="text1"/>
          <w:lang w:val="en-US"/>
        </w:rPr>
      </w:pPr>
      <w:r w:rsidRPr="00FB58FA">
        <w:rPr>
          <w:rFonts w:cs="Arial"/>
          <w:color w:val="000000" w:themeColor="text1"/>
        </w:rPr>
        <w:t>Research plan</w:t>
      </w:r>
    </w:p>
    <w:p w:rsidR="001075EA" w:rsidRPr="00FB58FA" w:rsidRDefault="001075EA" w:rsidP="001075EA">
      <w:pPr>
        <w:pStyle w:val="ErluterungenMuster0"/>
        <w:rPr>
          <w:rFonts w:cs="Arial"/>
          <w:color w:val="000000" w:themeColor="text1"/>
          <w:lang w:val="en-US"/>
        </w:rPr>
      </w:pPr>
      <w:r w:rsidRPr="00FB58FA">
        <w:rPr>
          <w:rFonts w:cs="Arial"/>
          <w:color w:val="000000" w:themeColor="text1"/>
          <w:lang w:val="en-US"/>
        </w:rPr>
        <w:t xml:space="preserve">The projected research is a continuation of the work initiated in the first funding period. Based on the knowledge generated the activities will be bundled into two subprojects. </w:t>
      </w:r>
    </w:p>
    <w:p w:rsidR="001075EA" w:rsidRPr="00FB58FA" w:rsidRDefault="001075EA" w:rsidP="001075EA">
      <w:pPr>
        <w:pStyle w:val="ErluterungenMuster0"/>
        <w:rPr>
          <w:rFonts w:cs="Arial"/>
          <w:color w:val="000000" w:themeColor="text1"/>
          <w:lang w:val="en-US"/>
        </w:rPr>
      </w:pPr>
    </w:p>
    <w:p w:rsidR="001075EA" w:rsidRPr="00FB58FA" w:rsidRDefault="001075EA" w:rsidP="001075EA">
      <w:pPr>
        <w:pStyle w:val="ErluterungenMuster0"/>
        <w:rPr>
          <w:rFonts w:cs="Arial"/>
          <w:b/>
          <w:color w:val="000000" w:themeColor="text1"/>
          <w:u w:val="single"/>
          <w:lang w:val="en-US"/>
        </w:rPr>
      </w:pPr>
      <w:r w:rsidRPr="00FB58FA">
        <w:rPr>
          <w:rFonts w:cs="Arial"/>
          <w:b/>
          <w:color w:val="000000" w:themeColor="text1"/>
          <w:u w:val="single"/>
          <w:lang w:val="en-US"/>
        </w:rPr>
        <w:t>Subproject 1: Development of HIOS building blocks for light-emitting applications</w:t>
      </w:r>
    </w:p>
    <w:p w:rsidR="001075EA" w:rsidRPr="00FB58FA" w:rsidRDefault="001075EA" w:rsidP="001075EA">
      <w:pPr>
        <w:pStyle w:val="ErluterungenMuster0"/>
        <w:rPr>
          <w:rFonts w:cs="Arial"/>
          <w:b/>
          <w:color w:val="000000" w:themeColor="text1"/>
          <w:lang w:val="en-US"/>
        </w:rPr>
      </w:pPr>
    </w:p>
    <w:p w:rsidR="001075EA" w:rsidRPr="00FB58FA" w:rsidRDefault="001075EA" w:rsidP="001075EA">
      <w:pPr>
        <w:pStyle w:val="ErluterungenMuster0"/>
        <w:rPr>
          <w:rFonts w:cs="Arial"/>
          <w:b/>
          <w:color w:val="000000" w:themeColor="text1"/>
          <w:lang w:val="en-US"/>
        </w:rPr>
      </w:pPr>
      <w:r w:rsidRPr="00FB58FA">
        <w:rPr>
          <w:rFonts w:cs="Arial"/>
          <w:b/>
          <w:color w:val="000000" w:themeColor="text1"/>
          <w:lang w:val="en-US"/>
        </w:rPr>
        <w:t>Goals and work plan:</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In the first funding period we have identified an intrinsic non-radiative loss channel present at the i/o interface and developed strategies for its deactivation paving thus the way for HIOS with high FRET efficiency and luminescence yield. In the next funding period, the activity will be pursued further targeting finally at the realisation of electrically driven FRET-based HIOS light emitters. Achieving of this goal will require concerted action of several projects. Main partners will be </w:t>
      </w:r>
      <w:proofErr w:type="gramStart"/>
      <w:r w:rsidRPr="00FB58FA">
        <w:rPr>
          <w:rFonts w:cs="Arial"/>
          <w:color w:val="000000" w:themeColor="text1"/>
          <w:lang w:val="en-US"/>
        </w:rPr>
        <w:t>A5(</w:t>
      </w:r>
      <w:proofErr w:type="gramEnd"/>
      <w:r w:rsidRPr="00FB58FA">
        <w:rPr>
          <w:rFonts w:cs="Arial"/>
          <w:color w:val="000000" w:themeColor="text1"/>
          <w:lang w:val="en-US"/>
        </w:rPr>
        <w:t xml:space="preserve">Henneberger) [provides (Zn, Mg,Cd)O heterostructures], A8(Koch) [energy level adjustment], A11 (Christiansen) [provides GaN/InGaN heterostructure, support in device characterization]  and B13(List-Kratochvil) [nanostructuring, support in device characterization]. Project B3 will dedicate substantial efforts to achieve a thorough understanding of the physics governing the function of individual components of HIOS light emitters.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The design and working principle of a FRET-based light-emitter is as follows: The HIOS is built of an inorganic semiconductor QW with a layer of conjugated organic molecules in close proximity. This FRET couple is integrated in a </w:t>
      </w:r>
      <w:r w:rsidRPr="00FB58FA">
        <w:rPr>
          <w:rFonts w:cs="Arial"/>
          <w:i/>
          <w:color w:val="000000" w:themeColor="text1"/>
          <w:lang w:val="en-US"/>
        </w:rPr>
        <w:t>p-i-n</w:t>
      </w:r>
      <w:r w:rsidRPr="00FB58FA">
        <w:rPr>
          <w:rFonts w:cs="Arial"/>
          <w:color w:val="000000" w:themeColor="text1"/>
          <w:lang w:val="en-US"/>
        </w:rPr>
        <w:t xml:space="preserve"> configuration to allow for electrical pumping of the QW. Current commercial state-of-the-art lighting utilizes blue emission from InGaN/GaN-based LEDs radiatively exciting inorganic phosphor material(s) providing the longer wavelength emission and leading to generation of light of the desired color. In contrast, here we intend to use non-radiative FRET to pump an organic emitter layer. This </w:t>
      </w:r>
      <w:r w:rsidRPr="00FB58FA">
        <w:rPr>
          <w:rFonts w:cs="Arial"/>
          <w:color w:val="000000" w:themeColor="text1"/>
          <w:lang w:val="en-US"/>
        </w:rPr>
        <w:lastRenderedPageBreak/>
        <w:t xml:space="preserve">approach promises among others higher color conversion efficiencies, lower power consumption, better color rendering and downsizeability.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Two principle designs are sketched in Fig. 6. In the two-dimensional (2D) structure (Fig. 6a), a </w:t>
      </w:r>
      <w:proofErr w:type="gramStart"/>
      <w:r w:rsidRPr="00FB58FA">
        <w:rPr>
          <w:rFonts w:cs="Arial"/>
          <w:i/>
          <w:color w:val="000000" w:themeColor="text1"/>
          <w:lang w:val="en-US"/>
        </w:rPr>
        <w:t>p</w:t>
      </w:r>
      <w:r w:rsidRPr="00FB58FA">
        <w:rPr>
          <w:rFonts w:cs="Arial"/>
          <w:color w:val="000000" w:themeColor="text1"/>
          <w:lang w:val="en-US"/>
        </w:rPr>
        <w:t>(</w:t>
      </w:r>
      <w:proofErr w:type="gramEnd"/>
      <w:r w:rsidRPr="00FB58FA">
        <w:rPr>
          <w:rFonts w:cs="Arial"/>
          <w:i/>
          <w:color w:val="000000" w:themeColor="text1"/>
          <w:lang w:val="en-US"/>
        </w:rPr>
        <w:t>n</w:t>
      </w:r>
      <w:r w:rsidRPr="00FB58FA">
        <w:rPr>
          <w:rFonts w:cs="Arial"/>
          <w:color w:val="000000" w:themeColor="text1"/>
          <w:lang w:val="en-US"/>
        </w:rPr>
        <w:t xml:space="preserve">)-type layer is overgrown with an intrinsic layer on top of which an array of molecular islands is deposited. The structure is completed with a </w:t>
      </w:r>
      <w:proofErr w:type="gramStart"/>
      <w:r w:rsidRPr="00FB58FA">
        <w:rPr>
          <w:rFonts w:cs="Arial"/>
          <w:i/>
          <w:color w:val="000000" w:themeColor="text1"/>
          <w:lang w:val="en-US"/>
        </w:rPr>
        <w:t>n</w:t>
      </w:r>
      <w:r w:rsidRPr="00FB58FA">
        <w:rPr>
          <w:rFonts w:cs="Arial"/>
          <w:color w:val="000000" w:themeColor="text1"/>
          <w:lang w:val="en-US"/>
        </w:rPr>
        <w:t>(</w:t>
      </w:r>
      <w:proofErr w:type="gramEnd"/>
      <w:r w:rsidRPr="00FB58FA">
        <w:rPr>
          <w:rFonts w:cs="Arial"/>
          <w:i/>
          <w:color w:val="000000" w:themeColor="text1"/>
          <w:lang w:val="en-US"/>
        </w:rPr>
        <w:t>p</w:t>
      </w:r>
      <w:r w:rsidRPr="00FB58FA">
        <w:rPr>
          <w:rFonts w:cs="Arial"/>
          <w:color w:val="000000" w:themeColor="text1"/>
          <w:lang w:val="en-US"/>
        </w:rPr>
        <w:t xml:space="preserve">)-type layer. Recombination of carriers will take place in the intrinsic (QW) layer and after the FRET step light is emitted from the organic inclusion and if needed for color tuning also partially from the QW. The 3D structure is based on multiple QW (MQW) nanorod LED arrays covered by a layer of organic molecules. Again, excitons generated in the QWs are transferred to the organic layer via FRET supported by exciton diffusion. </w:t>
      </w:r>
    </w:p>
    <w:p w:rsidR="001075EA" w:rsidRPr="00FB58FA" w:rsidRDefault="001075EA" w:rsidP="001075EA">
      <w:pPr>
        <w:pStyle w:val="ErluterungenMuster0"/>
        <w:rPr>
          <w:rFonts w:cs="Arial"/>
          <w:color w:val="000000" w:themeColor="text1"/>
          <w:lang w:val="en-US"/>
        </w:rPr>
      </w:pPr>
      <w:r w:rsidRPr="00FB58FA">
        <w:rPr>
          <w:rFonts w:cs="Arial"/>
          <w:noProof/>
          <w:color w:val="000000" w:themeColor="text1"/>
          <w:lang w:val="de-DE"/>
        </w:rPr>
        <w:drawing>
          <wp:anchor distT="0" distB="0" distL="114300" distR="114300" simplePos="0" relativeHeight="251713536" behindDoc="0" locked="0" layoutInCell="1" allowOverlap="1" wp14:anchorId="71509930" wp14:editId="3C11BA47">
            <wp:simplePos x="0" y="0"/>
            <wp:positionH relativeFrom="column">
              <wp:posOffset>-2540</wp:posOffset>
            </wp:positionH>
            <wp:positionV relativeFrom="paragraph">
              <wp:posOffset>0</wp:posOffset>
            </wp:positionV>
            <wp:extent cx="3422015" cy="1061720"/>
            <wp:effectExtent l="0" t="0" r="0" b="0"/>
            <wp:wrapSquare wrapText="bothSides"/>
            <wp:docPr id="7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422015" cy="1061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sz w:val="18"/>
          <w:lang w:val="en-US"/>
        </w:rPr>
        <w:t>Fig. 6 Schematic depiction of (a) 2D and (b) 3D FRET-based HIOS building blocks for light-emitting devices. Different shades of gray represent inorganic semiconductor layers with different function while the organic molecular inclusion (a) or coating (b), respectively, is depicted in red.</w:t>
      </w:r>
      <w:r w:rsidRPr="00FB58FA">
        <w:rPr>
          <w:rFonts w:cs="Arial"/>
          <w:color w:val="000000" w:themeColor="text1"/>
          <w:lang w:val="en-US"/>
        </w:rPr>
        <w:t xml:space="preserve">  </w:t>
      </w:r>
    </w:p>
    <w:p w:rsidR="001075EA" w:rsidRPr="00FB58FA" w:rsidRDefault="001075EA" w:rsidP="001075EA">
      <w:pPr>
        <w:pStyle w:val="ErluterungenMuster0"/>
        <w:rPr>
          <w:rFonts w:cs="Arial"/>
          <w:color w:val="000000" w:themeColor="text1"/>
          <w:lang w:val="en-US"/>
        </w:rPr>
      </w:pP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Alternatively, also injection-based HIOS light emitters are possible. Here, the organic layer is sandwiched between two inorganic semiconductor layers providing electron and holes. Such structures can reversely also serve for charge generation after light absorption. Compared to conventional organic LEDs or photovoltaic cells, these structures offer the advantage of full transparency and ease of fabrication as they can be even realized with one type of semiconductor given that the interfacial energy level alignment is properly adjusted.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The proposed structures consist of many interfaces and rely on the interplay of several subcomonents. The function of each will be essential for the performance of the device. The realization of the structures requires advancement of growth and nanostructuring techniques. The contributions of B3 are listed in the following.</w:t>
      </w:r>
    </w:p>
    <w:p w:rsidR="001075EA" w:rsidRPr="00FB58FA" w:rsidRDefault="001075EA" w:rsidP="001075EA">
      <w:pPr>
        <w:pStyle w:val="ErluterungenMuster0"/>
        <w:jc w:val="both"/>
        <w:rPr>
          <w:rFonts w:cs="Arial"/>
          <w:color w:val="000000" w:themeColor="text1"/>
          <w:u w:val="single"/>
          <w:lang w:val="en-US"/>
        </w:rPr>
      </w:pPr>
      <w:r w:rsidRPr="00FB58FA">
        <w:rPr>
          <w:rFonts w:cs="Arial"/>
          <w:color w:val="000000" w:themeColor="text1"/>
          <w:u w:val="single"/>
          <w:lang w:val="en-US"/>
        </w:rPr>
        <w:t xml:space="preserve">Task 1: Planar electroluminescent ZnO-based </w:t>
      </w:r>
      <w:r w:rsidRPr="00FB58FA">
        <w:rPr>
          <w:rFonts w:cs="Arial"/>
          <w:i/>
          <w:color w:val="000000" w:themeColor="text1"/>
          <w:u w:val="single"/>
          <w:lang w:val="en-US"/>
        </w:rPr>
        <w:t>p-i-n</w:t>
      </w:r>
      <w:r w:rsidRPr="00FB58FA">
        <w:rPr>
          <w:rFonts w:cs="Arial"/>
          <w:color w:val="000000" w:themeColor="text1"/>
          <w:u w:val="single"/>
          <w:lang w:val="en-US"/>
        </w:rPr>
        <w:t xml:space="preserve"> or </w:t>
      </w:r>
      <w:r w:rsidRPr="00FB58FA">
        <w:rPr>
          <w:rFonts w:cs="Arial"/>
          <w:i/>
          <w:color w:val="000000" w:themeColor="text1"/>
          <w:u w:val="single"/>
          <w:lang w:val="en-US"/>
        </w:rPr>
        <w:t>p-n</w:t>
      </w:r>
      <w:r w:rsidRPr="00FB58FA">
        <w:rPr>
          <w:rFonts w:cs="Arial"/>
          <w:color w:val="000000" w:themeColor="text1"/>
          <w:u w:val="single"/>
          <w:lang w:val="en-US"/>
        </w:rPr>
        <w:t xml:space="preserve"> heterojunctions.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As ZnO cannot reliably </w:t>
      </w:r>
      <w:r w:rsidRPr="00FB58FA">
        <w:rPr>
          <w:rFonts w:cs="Arial"/>
          <w:i/>
          <w:color w:val="000000" w:themeColor="text1"/>
          <w:lang w:val="en-US"/>
        </w:rPr>
        <w:t>p</w:t>
      </w:r>
      <w:r w:rsidRPr="00FB58FA">
        <w:rPr>
          <w:rFonts w:cs="Arial"/>
          <w:color w:val="000000" w:themeColor="text1"/>
          <w:lang w:val="en-US"/>
        </w:rPr>
        <w:t xml:space="preserve">-doped we extend our material basis to </w:t>
      </w:r>
      <w:r w:rsidRPr="00FB58FA">
        <w:rPr>
          <w:rFonts w:cs="Arial"/>
          <w:i/>
          <w:color w:val="000000" w:themeColor="text1"/>
          <w:lang w:val="en-US"/>
        </w:rPr>
        <w:t>p</w:t>
      </w:r>
      <w:r w:rsidRPr="00FB58FA">
        <w:rPr>
          <w:rFonts w:cs="Arial"/>
          <w:color w:val="000000" w:themeColor="text1"/>
          <w:lang w:val="en-US"/>
        </w:rPr>
        <w:t xml:space="preserve">-GaN and other transparent conductive oxides such as </w:t>
      </w:r>
      <w:r w:rsidRPr="00FB58FA">
        <w:rPr>
          <w:rFonts w:cs="Arial"/>
          <w:i/>
          <w:color w:val="000000" w:themeColor="text1"/>
          <w:lang w:val="en-US"/>
        </w:rPr>
        <w:t>p</w:t>
      </w:r>
      <w:r w:rsidRPr="00FB58FA">
        <w:rPr>
          <w:rFonts w:cs="Arial"/>
          <w:color w:val="000000" w:themeColor="text1"/>
          <w:lang w:val="en-US"/>
        </w:rPr>
        <w:t xml:space="preserve">-NiO to produce 2D bipolar heterojunctions. Such ZnO-based heterojunction LEDs are reported in the literature. Furthermore, our group has developed recently experience in epitaxial growth of </w:t>
      </w:r>
      <w:r w:rsidRPr="00FB58FA">
        <w:rPr>
          <w:rFonts w:cs="Arial"/>
          <w:i/>
          <w:color w:val="000000" w:themeColor="text1"/>
          <w:lang w:val="en-US"/>
        </w:rPr>
        <w:t>n</w:t>
      </w:r>
      <w:r w:rsidRPr="00FB58FA">
        <w:rPr>
          <w:rFonts w:cs="Arial"/>
          <w:color w:val="000000" w:themeColor="text1"/>
          <w:lang w:val="en-US"/>
        </w:rPr>
        <w:t xml:space="preserve">-ZnO on </w:t>
      </w:r>
      <w:r w:rsidRPr="00FB58FA">
        <w:rPr>
          <w:rFonts w:cs="Arial"/>
          <w:i/>
          <w:color w:val="000000" w:themeColor="text1"/>
          <w:lang w:val="en-US"/>
        </w:rPr>
        <w:t>p</w:t>
      </w:r>
      <w:r w:rsidRPr="00FB58FA">
        <w:rPr>
          <w:rFonts w:cs="Arial"/>
          <w:color w:val="000000" w:themeColor="text1"/>
          <w:lang w:val="en-US"/>
        </w:rPr>
        <w:t xml:space="preserve">-GaN and first purely inorganic LEDs are prepared. GaN/ZnO forms a type-II interface. Detailed knowledge on the interface formation does not exist yet and the origin of the electroluminescence (EL) is so far not resolved. Therefore, research is required to learn how via introduction of carrier blocking, confinement or polarity inversion layers, the recombination zone in the structure can be shifted to the desired position. The same holds also n-ZnO/p-NiO heterojunctions. For support in characterization of such purely inorganic heterojunctions we will rely on the expertise present in A11 (Christiansen). </w:t>
      </w:r>
    </w:p>
    <w:p w:rsidR="001075EA" w:rsidRPr="00FB58FA" w:rsidRDefault="001075EA" w:rsidP="001075EA">
      <w:pPr>
        <w:pStyle w:val="ErluterungenMuster0"/>
        <w:jc w:val="both"/>
        <w:rPr>
          <w:rFonts w:cs="Arial"/>
          <w:color w:val="000000" w:themeColor="text1"/>
          <w:u w:val="single"/>
          <w:lang w:val="en-US"/>
        </w:rPr>
      </w:pPr>
      <w:r w:rsidRPr="00FB58FA">
        <w:rPr>
          <w:rFonts w:cs="Arial"/>
          <w:color w:val="000000" w:themeColor="text1"/>
          <w:u w:val="single"/>
          <w:lang w:val="en-US"/>
        </w:rPr>
        <w:t xml:space="preserve">Task 2: Energy and charge transfer at the </w:t>
      </w:r>
      <w:proofErr w:type="gramStart"/>
      <w:r w:rsidRPr="00FB58FA">
        <w:rPr>
          <w:rFonts w:cs="Arial"/>
          <w:color w:val="000000" w:themeColor="text1"/>
          <w:u w:val="single"/>
          <w:lang w:val="en-US"/>
        </w:rPr>
        <w:t>i/o</w:t>
      </w:r>
      <w:proofErr w:type="gramEnd"/>
      <w:r w:rsidRPr="00FB58FA">
        <w:rPr>
          <w:rFonts w:cs="Arial"/>
          <w:color w:val="000000" w:themeColor="text1"/>
          <w:u w:val="single"/>
          <w:lang w:val="en-US"/>
        </w:rPr>
        <w:t xml:space="preserve"> interface</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Targeted HIOS light-emitters rely on efficient FRET and high luminescence yield of organic layer. We will evaluate exciton and charge transfer in HIOS designs compatible with electrical pumping by means of optical spectroscopy and test new strategies developed by A4(Heimel), A(8) Koch, A(11) Christiansen to optimize i/o interfaces via surface functionalization. In the first funding period, we have learned how to properly shape the </w:t>
      </w:r>
      <w:proofErr w:type="gramStart"/>
      <w:r w:rsidRPr="00FB58FA">
        <w:rPr>
          <w:rFonts w:cs="Arial"/>
          <w:color w:val="000000" w:themeColor="text1"/>
          <w:lang w:val="en-US"/>
        </w:rPr>
        <w:t>i/o</w:t>
      </w:r>
      <w:proofErr w:type="gramEnd"/>
      <w:r w:rsidRPr="00FB58FA">
        <w:rPr>
          <w:rFonts w:cs="Arial"/>
          <w:color w:val="000000" w:themeColor="text1"/>
          <w:lang w:val="en-US"/>
        </w:rPr>
        <w:t xml:space="preserve"> interface of ZnO-based HIOS for an requested opto-electronic function. However, the structures are not fully optimized yet and fundamental open questions remain, namely: How does strain-induced quantum confined Stark effect present in polar quantum structures affects FRET? What is the role of length-scales? Can exciton diffusion assist energy transfer? What is the underlying mechanism of the temperature dependence of the FRET efficiency? Is it possible to switch off non-radiative bypasses present at HIOS interfaces even with properly adjusted energy levels and related to that, what is the role of surface/interface states? How is excitonic coupling and charge transfer modified under high-excitation conditions? Can energy transfer assisted optically pumped lasing be achieved in the organic layer?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Our knowledge on </w:t>
      </w:r>
      <w:proofErr w:type="gramStart"/>
      <w:r w:rsidRPr="00FB58FA">
        <w:rPr>
          <w:rFonts w:cs="Arial"/>
          <w:color w:val="000000" w:themeColor="text1"/>
          <w:lang w:val="en-US"/>
        </w:rPr>
        <w:t>i/o</w:t>
      </w:r>
      <w:proofErr w:type="gramEnd"/>
      <w:r w:rsidRPr="00FB58FA">
        <w:rPr>
          <w:rFonts w:cs="Arial"/>
          <w:color w:val="000000" w:themeColor="text1"/>
          <w:lang w:val="en-US"/>
        </w:rPr>
        <w:t xml:space="preserve"> FRET and charge transfer will be applied to GaN-based HIOS which are much less explored yet. Energy level adjustment will certainly be also an issue here. Furthermore, especially in the case of InGaN/GaN nanorods surface band bending and exciton dead layers may hamper efficient excitonic coupling with the surrounding molecular layer as revealed by B8 (Riechert/Grahn) and surface passivation will most likely be required. The dimensions of the nanorods must be properly adjusted as FRET is a short range process and assistance of exciton diffusion is required to achieve efficient energy transfer to the organic layer.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Similarily, interfacing of organic molecules with NiO is barely explored yet. NiO is believed to act as a </w:t>
      </w:r>
      <w:proofErr w:type="gramStart"/>
      <w:r w:rsidRPr="00FB58FA">
        <w:rPr>
          <w:rFonts w:cs="Arial"/>
          <w:color w:val="000000" w:themeColor="text1"/>
          <w:lang w:val="en-US"/>
        </w:rPr>
        <w:t>hole collecting</w:t>
      </w:r>
      <w:proofErr w:type="gramEnd"/>
      <w:r w:rsidRPr="00FB58FA">
        <w:rPr>
          <w:rFonts w:cs="Arial"/>
          <w:color w:val="000000" w:themeColor="text1"/>
          <w:lang w:val="en-US"/>
        </w:rPr>
        <w:t xml:space="preserve"> layer. We will study charge transfer at NiO/organic interfaces. </w:t>
      </w:r>
    </w:p>
    <w:p w:rsidR="001075EA" w:rsidRPr="00FB58FA" w:rsidRDefault="001075EA" w:rsidP="001075EA">
      <w:pPr>
        <w:pStyle w:val="ErluterungenMuster0"/>
        <w:jc w:val="both"/>
        <w:rPr>
          <w:rFonts w:cs="Arial"/>
          <w:color w:val="000000" w:themeColor="text1"/>
          <w:u w:val="single"/>
          <w:lang w:val="en-US"/>
        </w:rPr>
      </w:pPr>
      <w:r w:rsidRPr="00FB58FA">
        <w:rPr>
          <w:rFonts w:cs="Arial"/>
          <w:color w:val="000000" w:themeColor="text1"/>
          <w:u w:val="single"/>
          <w:lang w:val="en-US"/>
        </w:rPr>
        <w:t xml:space="preserve">Task3: Electrically driven HIOS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Finally, electrically driven HIOS will be prepared utilizing optimized building blocks and EL generation demonstrated on a proof-of-concept level. Combined with optical spectroscopy and electrical </w:t>
      </w:r>
      <w:r w:rsidRPr="00FB58FA">
        <w:rPr>
          <w:rFonts w:cs="Arial"/>
          <w:color w:val="000000" w:themeColor="text1"/>
          <w:lang w:val="en-US"/>
        </w:rPr>
        <w:lastRenderedPageBreak/>
        <w:t xml:space="preserve">characterization also of individual components we will uncover the origin of EL and excitation pathways (injection, exciton diffusion, radiative vs. non-radiative energy transfer). </w:t>
      </w:r>
    </w:p>
    <w:p w:rsidR="001075EA" w:rsidRPr="00FB58FA" w:rsidRDefault="001075EA" w:rsidP="001075EA">
      <w:pPr>
        <w:pStyle w:val="ErluterungenMuster0"/>
        <w:rPr>
          <w:rFonts w:cs="Arial"/>
          <w:b/>
          <w:color w:val="000000" w:themeColor="text1"/>
          <w:lang w:val="en-US"/>
        </w:rPr>
      </w:pPr>
    </w:p>
    <w:p w:rsidR="001075EA" w:rsidRPr="00FB58FA" w:rsidRDefault="001075EA" w:rsidP="001075EA">
      <w:pPr>
        <w:pStyle w:val="ErluterungenMuster0"/>
        <w:rPr>
          <w:rFonts w:cs="Arial"/>
          <w:b/>
          <w:color w:val="000000" w:themeColor="text1"/>
          <w:lang w:val="en-US"/>
        </w:rPr>
      </w:pPr>
      <w:r w:rsidRPr="00FB58FA">
        <w:rPr>
          <w:rFonts w:cs="Arial"/>
          <w:b/>
          <w:color w:val="000000" w:themeColor="text1"/>
          <w:lang w:val="en-US"/>
        </w:rPr>
        <w:t>Materials and methods</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u w:val="single"/>
          <w:lang w:val="en-US"/>
        </w:rPr>
        <w:t>Materials:</w:t>
      </w:r>
      <w:r w:rsidRPr="00FB58FA">
        <w:rPr>
          <w:rFonts w:cs="Arial"/>
          <w:color w:val="000000" w:themeColor="text1"/>
          <w:lang w:val="en-US"/>
        </w:rPr>
        <w:t xml:space="preserve"> The 2D structure can be produced by embedding the </w:t>
      </w:r>
      <w:proofErr w:type="gramStart"/>
      <w:r w:rsidRPr="00FB58FA">
        <w:rPr>
          <w:rFonts w:cs="Arial"/>
          <w:color w:val="000000" w:themeColor="text1"/>
          <w:lang w:val="en-US"/>
        </w:rPr>
        <w:t>i/o</w:t>
      </w:r>
      <w:proofErr w:type="gramEnd"/>
      <w:r w:rsidRPr="00FB58FA">
        <w:rPr>
          <w:rFonts w:cs="Arial"/>
          <w:color w:val="000000" w:themeColor="text1"/>
          <w:lang w:val="en-US"/>
        </w:rPr>
        <w:t xml:space="preserve"> FRET couple either between a bottom </w:t>
      </w:r>
      <w:r w:rsidRPr="00FB58FA">
        <w:rPr>
          <w:rFonts w:cs="Arial"/>
          <w:i/>
          <w:color w:val="000000" w:themeColor="text1"/>
          <w:lang w:val="en-US"/>
        </w:rPr>
        <w:t>p</w:t>
      </w:r>
      <w:r w:rsidRPr="00FB58FA">
        <w:rPr>
          <w:rFonts w:cs="Arial"/>
          <w:color w:val="000000" w:themeColor="text1"/>
          <w:lang w:val="en-US"/>
        </w:rPr>
        <w:t xml:space="preserve">-GaN layer and a top </w:t>
      </w:r>
      <w:r w:rsidRPr="00FB58FA">
        <w:rPr>
          <w:rFonts w:cs="Arial"/>
          <w:i/>
          <w:color w:val="000000" w:themeColor="text1"/>
          <w:lang w:val="en-US"/>
        </w:rPr>
        <w:t>n</w:t>
      </w:r>
      <w:r w:rsidRPr="00FB58FA">
        <w:rPr>
          <w:rFonts w:cs="Arial"/>
          <w:color w:val="000000" w:themeColor="text1"/>
          <w:lang w:val="en-US"/>
        </w:rPr>
        <w:t xml:space="preserve">-ZnO layer or between a bottom </w:t>
      </w:r>
      <w:r w:rsidRPr="00FB58FA">
        <w:rPr>
          <w:rFonts w:cs="Arial"/>
          <w:i/>
          <w:color w:val="000000" w:themeColor="text1"/>
          <w:lang w:val="en-US"/>
        </w:rPr>
        <w:t>n</w:t>
      </w:r>
      <w:r w:rsidRPr="00FB58FA">
        <w:rPr>
          <w:rFonts w:cs="Arial"/>
          <w:color w:val="000000" w:themeColor="text1"/>
          <w:lang w:val="en-US"/>
        </w:rPr>
        <w:t xml:space="preserve">-ZnO layer and a top </w:t>
      </w:r>
      <w:r w:rsidRPr="00FB58FA">
        <w:rPr>
          <w:rFonts w:cs="Arial"/>
          <w:i/>
          <w:color w:val="000000" w:themeColor="text1"/>
          <w:lang w:val="en-US"/>
        </w:rPr>
        <w:t>p</w:t>
      </w:r>
      <w:r w:rsidRPr="00FB58FA">
        <w:rPr>
          <w:rFonts w:cs="Arial"/>
          <w:color w:val="000000" w:themeColor="text1"/>
          <w:lang w:val="en-US"/>
        </w:rPr>
        <w:t>-NiO layer. MBE-grown QW structures based on (Zn</w:t>
      </w:r>
      <w:proofErr w:type="gramStart"/>
      <w:r w:rsidRPr="00FB58FA">
        <w:rPr>
          <w:rFonts w:cs="Arial"/>
          <w:color w:val="000000" w:themeColor="text1"/>
          <w:lang w:val="en-US"/>
        </w:rPr>
        <w:t>,Cd,Mg</w:t>
      </w:r>
      <w:proofErr w:type="gramEnd"/>
      <w:r w:rsidRPr="00FB58FA">
        <w:rPr>
          <w:rFonts w:cs="Arial"/>
          <w:color w:val="000000" w:themeColor="text1"/>
          <w:lang w:val="en-US"/>
        </w:rPr>
        <w:t xml:space="preserve">)O are provided by by A5 (Henneberger). Using either </w:t>
      </w:r>
      <w:r w:rsidRPr="00FB58FA">
        <w:rPr>
          <w:rFonts w:cs="Arial"/>
          <w:i/>
          <w:color w:val="000000" w:themeColor="text1"/>
          <w:lang w:val="en-US"/>
        </w:rPr>
        <w:t>a</w:t>
      </w:r>
      <w:r w:rsidRPr="00FB58FA">
        <w:rPr>
          <w:rFonts w:cs="Arial"/>
          <w:color w:val="000000" w:themeColor="text1"/>
          <w:lang w:val="en-US"/>
        </w:rPr>
        <w:t xml:space="preserve">-plane, </w:t>
      </w:r>
      <w:r w:rsidRPr="00FB58FA">
        <w:rPr>
          <w:rFonts w:cs="Arial"/>
          <w:i/>
          <w:color w:val="000000" w:themeColor="text1"/>
          <w:lang w:val="en-US"/>
        </w:rPr>
        <w:t>r</w:t>
      </w:r>
      <w:r w:rsidRPr="00FB58FA">
        <w:rPr>
          <w:rFonts w:cs="Arial"/>
          <w:color w:val="000000" w:themeColor="text1"/>
          <w:lang w:val="en-US"/>
        </w:rPr>
        <w:t>-plane Al</w:t>
      </w:r>
      <w:r w:rsidRPr="00FB58FA">
        <w:rPr>
          <w:rFonts w:cs="Arial"/>
          <w:color w:val="000000" w:themeColor="text1"/>
          <w:vertAlign w:val="subscript"/>
          <w:lang w:val="en-US"/>
        </w:rPr>
        <w:t>2</w:t>
      </w:r>
      <w:r w:rsidRPr="00FB58FA">
        <w:rPr>
          <w:rFonts w:cs="Arial"/>
          <w:color w:val="000000" w:themeColor="text1"/>
          <w:lang w:val="en-US"/>
        </w:rPr>
        <w:t>O</w:t>
      </w:r>
      <w:r w:rsidRPr="00FB58FA">
        <w:rPr>
          <w:rFonts w:cs="Arial"/>
          <w:color w:val="000000" w:themeColor="text1"/>
          <w:vertAlign w:val="subscript"/>
          <w:lang w:val="en-US"/>
        </w:rPr>
        <w:t>3</w:t>
      </w:r>
      <w:r w:rsidRPr="00FB58FA">
        <w:rPr>
          <w:rFonts w:cs="Arial"/>
          <w:color w:val="000000" w:themeColor="text1"/>
          <w:lang w:val="en-US"/>
        </w:rPr>
        <w:t>, MgO substrates, polar 000-1</w:t>
      </w:r>
      <w:proofErr w:type="gramStart"/>
      <w:r w:rsidRPr="00FB58FA">
        <w:rPr>
          <w:rFonts w:cs="Arial"/>
          <w:color w:val="000000" w:themeColor="text1"/>
          <w:lang w:val="en-US"/>
        </w:rPr>
        <w:t>)-</w:t>
      </w:r>
      <w:proofErr w:type="gramEnd"/>
      <w:r w:rsidRPr="00FB58FA">
        <w:rPr>
          <w:rFonts w:cs="Arial"/>
          <w:color w:val="000000" w:themeColor="text1"/>
          <w:lang w:val="en-US"/>
        </w:rPr>
        <w:t xml:space="preserve"> and non-polar (10-10) and (11-20) structures can be prepared, respectively. The layers can be </w:t>
      </w:r>
      <w:r w:rsidRPr="00FB58FA">
        <w:rPr>
          <w:rFonts w:cs="Arial"/>
          <w:i/>
          <w:color w:val="000000" w:themeColor="text1"/>
          <w:lang w:val="en-US"/>
        </w:rPr>
        <w:t>n</w:t>
      </w:r>
      <w:r w:rsidRPr="00FB58FA">
        <w:rPr>
          <w:rFonts w:cs="Arial"/>
          <w:color w:val="000000" w:themeColor="text1"/>
          <w:lang w:val="en-US"/>
        </w:rPr>
        <w:t>-doped with Ga. Planar or nanorod (Ga</w:t>
      </w:r>
      <w:proofErr w:type="gramStart"/>
      <w:r w:rsidRPr="00FB58FA">
        <w:rPr>
          <w:rFonts w:cs="Arial"/>
          <w:color w:val="000000" w:themeColor="text1"/>
          <w:lang w:val="en-US"/>
        </w:rPr>
        <w:t>,In,Al</w:t>
      </w:r>
      <w:proofErr w:type="gramEnd"/>
      <w:r w:rsidRPr="00FB58FA">
        <w:rPr>
          <w:rFonts w:cs="Arial"/>
          <w:color w:val="000000" w:themeColor="text1"/>
          <w:lang w:val="en-US"/>
        </w:rPr>
        <w:t xml:space="preserve">)N will be provided by A11 (Christiansen). </w:t>
      </w:r>
      <w:proofErr w:type="gramStart"/>
      <w:r w:rsidRPr="00FB58FA">
        <w:rPr>
          <w:rFonts w:cs="Arial"/>
          <w:i/>
          <w:color w:val="000000" w:themeColor="text1"/>
          <w:lang w:val="en-US"/>
        </w:rPr>
        <w:t>p</w:t>
      </w:r>
      <w:r w:rsidRPr="00FB58FA">
        <w:rPr>
          <w:rFonts w:cs="Arial"/>
          <w:color w:val="000000" w:themeColor="text1"/>
          <w:lang w:val="en-US"/>
        </w:rPr>
        <w:t>-Gan</w:t>
      </w:r>
      <w:proofErr w:type="gramEnd"/>
      <w:r w:rsidRPr="00FB58FA">
        <w:rPr>
          <w:rFonts w:cs="Arial"/>
          <w:color w:val="000000" w:themeColor="text1"/>
          <w:lang w:val="en-US"/>
        </w:rPr>
        <w:t xml:space="preserve"> is commercially available while </w:t>
      </w:r>
      <w:r w:rsidRPr="00FB58FA">
        <w:rPr>
          <w:rFonts w:cs="Arial"/>
          <w:i/>
          <w:color w:val="000000" w:themeColor="text1"/>
          <w:lang w:val="en-US"/>
        </w:rPr>
        <w:t>p</w:t>
      </w:r>
      <w:r w:rsidRPr="00FB58FA">
        <w:rPr>
          <w:rFonts w:cs="Arial"/>
          <w:color w:val="000000" w:themeColor="text1"/>
          <w:lang w:val="en-US"/>
        </w:rPr>
        <w:t xml:space="preserve">-NiO will be prepared by e-beam deposition. As organic emitter molecules, LOPPs have proven successful and we will continue to use these molecule and develop them further </w:t>
      </w:r>
      <w:proofErr w:type="gramStart"/>
      <w:r w:rsidRPr="00FB58FA">
        <w:rPr>
          <w:rFonts w:cs="Arial"/>
          <w:color w:val="000000" w:themeColor="text1"/>
          <w:lang w:val="en-US"/>
        </w:rPr>
        <w:t>A3(</w:t>
      </w:r>
      <w:proofErr w:type="gramEnd"/>
      <w:r w:rsidRPr="00FB58FA">
        <w:rPr>
          <w:rFonts w:cs="Arial"/>
          <w:color w:val="000000" w:themeColor="text1"/>
          <w:lang w:val="en-US"/>
        </w:rPr>
        <w:t xml:space="preserve">Hecht). Examples are LTPPT-Sp3 to decrease the optical gap and fluorinated LOPPs to increase the electron affinity. For solution processing, commercially available polyfluorenes with matching optical gap will be employed. Furthermore, molecules covalently linked to the semiconductor surfaces will be tested. These molecules are prepared by </w:t>
      </w:r>
      <w:proofErr w:type="gramStart"/>
      <w:r w:rsidRPr="00FB58FA">
        <w:rPr>
          <w:rFonts w:cs="Arial"/>
          <w:color w:val="000000" w:themeColor="text1"/>
          <w:lang w:val="en-US"/>
        </w:rPr>
        <w:t>A3(</w:t>
      </w:r>
      <w:proofErr w:type="gramEnd"/>
      <w:r w:rsidRPr="00FB58FA">
        <w:rPr>
          <w:rFonts w:cs="Arial"/>
          <w:color w:val="000000" w:themeColor="text1"/>
          <w:lang w:val="en-US"/>
        </w:rPr>
        <w:t>Hecht) with theoretical support by A4(Heimel) whereby it is planned to incorporate even dipolar units to adjust interfacial energy levels. Alternatively, tuning of energy levels will be performed either with vacuum deposited donor and acceptor interlayers (so far [RuCp*mes</w:t>
      </w:r>
      <w:proofErr w:type="gramStart"/>
      <w:r w:rsidRPr="00FB58FA">
        <w:rPr>
          <w:rFonts w:cs="Arial"/>
          <w:color w:val="000000" w:themeColor="text1"/>
          <w:lang w:val="en-US"/>
        </w:rPr>
        <w:t>]</w:t>
      </w:r>
      <w:r w:rsidRPr="00FB58FA">
        <w:rPr>
          <w:rFonts w:cs="Arial"/>
          <w:color w:val="000000" w:themeColor="text1"/>
          <w:vertAlign w:val="subscript"/>
          <w:lang w:val="en-US"/>
        </w:rPr>
        <w:t>2</w:t>
      </w:r>
      <w:proofErr w:type="gramEnd"/>
      <w:r w:rsidRPr="00FB58FA">
        <w:rPr>
          <w:rFonts w:cs="Arial"/>
          <w:color w:val="000000" w:themeColor="text1"/>
          <w:lang w:val="en-US"/>
        </w:rPr>
        <w:t xml:space="preserve"> and HATCN) or dipole-bearing self-assembled monolayers.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u w:val="single"/>
          <w:lang w:val="en-US"/>
        </w:rPr>
        <w:t>Preparation of HIOS components:</w:t>
      </w:r>
      <w:r w:rsidRPr="00FB58FA">
        <w:rPr>
          <w:rFonts w:cs="Arial"/>
          <w:color w:val="000000" w:themeColor="text1"/>
          <w:lang w:val="en-US"/>
        </w:rPr>
        <w:t xml:space="preserve"> For sample preparation, an UHV deposition system consisting of growth chambers for organic molecules by organic molecular beam deposition (OMBD) and contacts (metals, MoO</w:t>
      </w:r>
      <w:r w:rsidRPr="00FB58FA">
        <w:rPr>
          <w:rFonts w:cs="Arial"/>
          <w:color w:val="000000" w:themeColor="text1"/>
          <w:vertAlign w:val="subscript"/>
          <w:lang w:val="en-US"/>
        </w:rPr>
        <w:t>3</w:t>
      </w:r>
      <w:r w:rsidRPr="00FB58FA">
        <w:rPr>
          <w:rFonts w:cs="Arial"/>
          <w:color w:val="000000" w:themeColor="text1"/>
          <w:lang w:val="en-US"/>
        </w:rPr>
        <w:t>, etc.) and a glove box are available. Both can be connected via a HV transfer vessel to the MBE system dedicated to ZnO growth to assure preparation of well-defined interfaces.</w:t>
      </w:r>
    </w:p>
    <w:p w:rsidR="001075EA" w:rsidRPr="00FB58FA" w:rsidRDefault="001075EA" w:rsidP="001075EA">
      <w:pPr>
        <w:pStyle w:val="ErluterungenMuster0"/>
        <w:jc w:val="both"/>
        <w:rPr>
          <w:rFonts w:cs="Arial"/>
          <w:color w:val="000000" w:themeColor="text1"/>
          <w:lang w:val="en-US"/>
        </w:rPr>
      </w:pPr>
      <w:r w:rsidRPr="00FB58FA">
        <w:rPr>
          <w:rFonts w:cs="Arial"/>
          <w:i/>
          <w:color w:val="000000" w:themeColor="text1"/>
          <w:lang w:val="en-US"/>
        </w:rPr>
        <w:t>Deposition of molecular nano-islands (2D structure):</w:t>
      </w:r>
      <w:r w:rsidRPr="00FB58FA">
        <w:rPr>
          <w:rFonts w:cs="Arial"/>
          <w:color w:val="000000" w:themeColor="text1"/>
          <w:lang w:val="en-US"/>
        </w:rPr>
        <w:t xml:space="preserve"> The size of the nano-islands must match the exciton diffusion length in ZnO or GaN which is ca.100-200 nm. Such islands can be prepared with selected molecules employing a Vollmer-Weber growth mode. A more versatile method is the use of nanoproximity masks [provided by </w:t>
      </w:r>
      <w:proofErr w:type="gramStart"/>
      <w:r w:rsidRPr="00FB58FA">
        <w:rPr>
          <w:rFonts w:cs="Arial"/>
          <w:color w:val="000000" w:themeColor="text1"/>
          <w:lang w:val="en-US"/>
        </w:rPr>
        <w:t>B13(</w:t>
      </w:r>
      <w:proofErr w:type="gramEnd"/>
      <w:r w:rsidRPr="00FB58FA">
        <w:rPr>
          <w:rFonts w:cs="Arial"/>
          <w:color w:val="000000" w:themeColor="text1"/>
          <w:lang w:val="en-US"/>
        </w:rPr>
        <w:t xml:space="preserve">List-Kratochvil)] allowing nanostructuring on the required length scale. </w:t>
      </w:r>
    </w:p>
    <w:p w:rsidR="001075EA" w:rsidRPr="00FB58FA" w:rsidRDefault="001075EA" w:rsidP="001075EA">
      <w:pPr>
        <w:pStyle w:val="ErluterungenMuster0"/>
        <w:jc w:val="both"/>
        <w:rPr>
          <w:rFonts w:cs="Arial"/>
          <w:color w:val="000000" w:themeColor="text1"/>
          <w:lang w:val="en-US"/>
        </w:rPr>
      </w:pPr>
      <w:r w:rsidRPr="00FB58FA">
        <w:rPr>
          <w:rFonts w:cs="Arial"/>
          <w:i/>
          <w:color w:val="000000" w:themeColor="text1"/>
          <w:lang w:val="en-US"/>
        </w:rPr>
        <w:t>Deposition of the top inorganic semiconductor layer (2D structure):</w:t>
      </w:r>
      <w:r w:rsidRPr="00FB58FA">
        <w:rPr>
          <w:rFonts w:cs="Arial"/>
          <w:color w:val="000000" w:themeColor="text1"/>
          <w:lang w:val="en-US"/>
        </w:rPr>
        <w:t xml:space="preserve"> Building on knowledge acquired in the first funding period </w:t>
      </w:r>
      <w:r w:rsidRPr="00FB58FA">
        <w:rPr>
          <w:rFonts w:cs="Arial"/>
          <w:i/>
          <w:color w:val="000000" w:themeColor="text1"/>
          <w:lang w:val="en-US"/>
        </w:rPr>
        <w:t>n</w:t>
      </w:r>
      <w:r w:rsidRPr="00FB58FA">
        <w:rPr>
          <w:rFonts w:cs="Arial"/>
          <w:color w:val="000000" w:themeColor="text1"/>
          <w:lang w:val="en-US"/>
        </w:rPr>
        <w:t xml:space="preserve">-type ZnO top layers with high structural quality and carrier mobility can be produced on nano-scale organic inclusions. If shape and size are properly chosen, even epitaxial lateral overgrowth with coalescence might be achieved. Growth regimes for preparation of well-defined NiO-on-organic interfaces need to be elaborated. The structural properties will be checked by TEM in collaboration with </w:t>
      </w:r>
      <w:proofErr w:type="gramStart"/>
      <w:r w:rsidRPr="00FB58FA">
        <w:rPr>
          <w:rFonts w:cs="Arial"/>
          <w:color w:val="000000" w:themeColor="text1"/>
          <w:lang w:val="en-US"/>
        </w:rPr>
        <w:t>Z2(</w:t>
      </w:r>
      <w:proofErr w:type="gramEnd"/>
      <w:r w:rsidRPr="00FB58FA">
        <w:rPr>
          <w:rFonts w:cs="Arial"/>
          <w:color w:val="000000" w:themeColor="text1"/>
          <w:lang w:val="en-US"/>
        </w:rPr>
        <w:t xml:space="preserve">Koch/Kowarik). </w:t>
      </w:r>
    </w:p>
    <w:p w:rsidR="001075EA" w:rsidRPr="00FB58FA" w:rsidRDefault="001075EA" w:rsidP="001075EA">
      <w:pPr>
        <w:pStyle w:val="ErluterungenMuster0"/>
        <w:jc w:val="both"/>
        <w:rPr>
          <w:rFonts w:cs="Arial"/>
          <w:color w:val="000000" w:themeColor="text1"/>
          <w:lang w:val="en-US"/>
        </w:rPr>
      </w:pPr>
      <w:r w:rsidRPr="00FB58FA">
        <w:rPr>
          <w:rFonts w:cs="Arial"/>
          <w:i/>
          <w:color w:val="000000" w:themeColor="text1"/>
          <w:lang w:val="en-US"/>
        </w:rPr>
        <w:t>Preparation of molecular coating of InGaN/GaN nanorods</w:t>
      </w:r>
      <w:r w:rsidRPr="00FB58FA">
        <w:rPr>
          <w:rFonts w:cs="Arial"/>
          <w:color w:val="000000" w:themeColor="text1"/>
          <w:lang w:val="en-US"/>
        </w:rPr>
        <w:t xml:space="preserve"> (3D structure): Molecular layers will be prepared by OMBD or spin coating. Alternatively, covalent linkage of molecules via anchor groups will be tested.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u w:val="single"/>
          <w:lang w:val="en-US"/>
        </w:rPr>
        <w:t>Methods:</w:t>
      </w:r>
      <w:r w:rsidRPr="00FB58FA">
        <w:rPr>
          <w:rFonts w:cs="Arial"/>
          <w:color w:val="000000" w:themeColor="text1"/>
          <w:lang w:val="en-US"/>
        </w:rPr>
        <w:t xml:space="preserve"> Energy and charge transfer will be studied by combined cw PL and PL excitation spectroscopy as well as time-resolved PL measurements with ps…ns resolution also in confocal geometry and as a function of temperature. Tracking the transient emission on both donor and acceptor wavelength will allow for extraction of the kinetics, time constant, and efficiency of the transfer process as well as of the electronic coupling strength. The effect of quantum confined Stark effect on FRET will be evaluated by comparing HIOS utilizing polar and non-polar QW structures. FRET will also be investigated under high-excitation conditions, i.e., in a regime where stimulated emission occurs. ASE spectra will be studied in waveguide configurations and gain spectra by the variable-stripe-length method. The role of length scales will be assessed by changing the physical size of the molecular nano-islands. FRET from InGaN/GaN nanorods to a molecular coating will be studied in two configurations; either with GaN rods containing MQW layers (see Fig. 6b) or core-shell nanorods where the InGaN QW and the top GaN barrier form a cylindrical coating around an inner GaN rod. Especially the latter will be useful when investigating the effect of surface functionalization and geometric size on the PL yield of the nanorods in the near surface region and the FRET efficiency. To evaluate the contribution of exciton diffusion, the MQW nanorods are better suited. These experiments will be accompanied by FRET studies in planar InGaN/GaN structures. Theoretical support in interpreting the experiments will be provided by B12 (Knorr/Richter). Electrical measurements will be performed on the two structure types depicted in Fig. 6a and b completed by contacts as well as in sandwich-type injection based HIOS. </w:t>
      </w:r>
      <w:proofErr w:type="gramStart"/>
      <w:r w:rsidRPr="00FB58FA">
        <w:rPr>
          <w:rFonts w:cs="Arial"/>
          <w:i/>
          <w:color w:val="000000" w:themeColor="text1"/>
          <w:lang w:val="en-US"/>
        </w:rPr>
        <w:t>p-i-n</w:t>
      </w:r>
      <w:proofErr w:type="gramEnd"/>
      <w:r w:rsidRPr="00FB58FA">
        <w:rPr>
          <w:rFonts w:cs="Arial"/>
          <w:color w:val="000000" w:themeColor="text1"/>
          <w:lang w:val="en-US"/>
        </w:rPr>
        <w:t xml:space="preserve"> InGaN/GaN nanorods on conductive substrates will be developed by A11 (Christiansen). Those will be either filled with the molecular acceptor layer or in case that a covalently linked molecular layer yields better results by a transparent material (for instance PMMA). Contacts and nanostructuring will be developed in collaboration with A11 (Christiansen) and B13 (List-Kratochvil). Electrical characterization will include current-voltage, brightness-voltage and EL measurements. </w:t>
      </w:r>
    </w:p>
    <w:p w:rsidR="001075EA" w:rsidRPr="00FB58FA" w:rsidRDefault="001075EA" w:rsidP="001075EA">
      <w:pPr>
        <w:pStyle w:val="ErluterungenMuster0"/>
        <w:rPr>
          <w:rFonts w:cs="Arial"/>
          <w:b/>
          <w:color w:val="000000" w:themeColor="text1"/>
          <w:lang w:val="en-US"/>
        </w:rPr>
      </w:pPr>
    </w:p>
    <w:p w:rsidR="001075EA" w:rsidRPr="00FB58FA" w:rsidRDefault="001075EA" w:rsidP="001075EA">
      <w:pPr>
        <w:pStyle w:val="ErluterungenMuster0"/>
        <w:rPr>
          <w:rFonts w:cs="Arial"/>
          <w:b/>
          <w:color w:val="000000" w:themeColor="text1"/>
          <w:lang w:val="en-US"/>
        </w:rPr>
      </w:pPr>
      <w:r w:rsidRPr="00FB58FA">
        <w:rPr>
          <w:rFonts w:cs="Arial"/>
          <w:b/>
          <w:color w:val="000000" w:themeColor="text1"/>
          <w:lang w:val="en-US"/>
        </w:rPr>
        <w:t>Timeline</w:t>
      </w:r>
    </w:p>
    <w:p w:rsidR="001075EA" w:rsidRPr="00FB58FA" w:rsidRDefault="001075EA" w:rsidP="001075EA">
      <w:pPr>
        <w:pStyle w:val="ErluterungenMuster0"/>
        <w:ind w:left="705" w:hanging="705"/>
        <w:jc w:val="both"/>
        <w:rPr>
          <w:rFonts w:cs="Arial"/>
          <w:color w:val="000000" w:themeColor="text1"/>
          <w:lang w:val="en-US"/>
        </w:rPr>
      </w:pPr>
      <w:r w:rsidRPr="00FB58FA">
        <w:rPr>
          <w:rFonts w:cs="Arial"/>
          <w:color w:val="000000" w:themeColor="text1"/>
          <w:lang w:val="en-US"/>
        </w:rPr>
        <w:t>Year 1</w:t>
      </w:r>
      <w:r w:rsidRPr="00FB58FA">
        <w:rPr>
          <w:rFonts w:cs="Arial"/>
          <w:color w:val="000000" w:themeColor="text1"/>
          <w:lang w:val="en-US"/>
        </w:rPr>
        <w:tab/>
        <w:t>Investigation and optimization of FRET in ZnO/LOPP-based HIOS, verification of FRET in planar and nanorod InGaN/GaN. Choice of suitable acceptor molecules for InGaN/GaN structures.</w:t>
      </w:r>
    </w:p>
    <w:p w:rsidR="001075EA" w:rsidRPr="00FB58FA" w:rsidRDefault="001075EA" w:rsidP="001075EA">
      <w:pPr>
        <w:pStyle w:val="ErluterungenMuster0"/>
        <w:ind w:left="705" w:hanging="705"/>
        <w:jc w:val="both"/>
        <w:rPr>
          <w:rFonts w:cs="Arial"/>
          <w:color w:val="000000" w:themeColor="text1"/>
          <w:lang w:val="en-US"/>
        </w:rPr>
      </w:pPr>
      <w:r w:rsidRPr="00FB58FA">
        <w:rPr>
          <w:rFonts w:cs="Arial"/>
          <w:color w:val="000000" w:themeColor="text1"/>
          <w:lang w:val="en-US"/>
        </w:rPr>
        <w:lastRenderedPageBreak/>
        <w:t>Year 2</w:t>
      </w:r>
      <w:r w:rsidRPr="00FB58FA">
        <w:rPr>
          <w:rFonts w:cs="Arial"/>
          <w:color w:val="000000" w:themeColor="text1"/>
          <w:lang w:val="en-US"/>
        </w:rPr>
        <w:tab/>
        <w:t>Study effect of surface functionalisation on FRET efficiency and PL yield in GaN-based HIOS. Preparation of organic nano-islands and inorganic overgrowth. FRET in 2D structure (Fig. 6a). Electrical characterization and realization of EL in injection-based HIOS.</w:t>
      </w:r>
    </w:p>
    <w:p w:rsidR="001075EA" w:rsidRPr="00FB58FA" w:rsidRDefault="001075EA" w:rsidP="001075EA">
      <w:pPr>
        <w:pStyle w:val="ErluterungenMuster0"/>
        <w:ind w:left="705" w:hanging="705"/>
        <w:jc w:val="both"/>
        <w:rPr>
          <w:rFonts w:cs="Arial"/>
          <w:color w:val="000000" w:themeColor="text1"/>
          <w:lang w:val="en-US"/>
        </w:rPr>
      </w:pPr>
      <w:r w:rsidRPr="00FB58FA">
        <w:rPr>
          <w:rFonts w:cs="Arial"/>
          <w:color w:val="000000" w:themeColor="text1"/>
          <w:lang w:val="en-US"/>
        </w:rPr>
        <w:t>Year 3</w:t>
      </w:r>
      <w:r w:rsidRPr="00FB58FA">
        <w:rPr>
          <w:rFonts w:cs="Arial"/>
          <w:color w:val="000000" w:themeColor="text1"/>
          <w:lang w:val="en-US"/>
        </w:rPr>
        <w:tab/>
        <w:t xml:space="preserve">Optimisation of 3D structure (Fig. 6b) with regard to FRET efficiency and PL yield. Choice of material combination, p-GaN/n-ZnO or n-ZnO/p-NiO for planar structure (Fig. 6a). Realization of electrically pumped light-emission in 2D structure.   </w:t>
      </w:r>
    </w:p>
    <w:p w:rsidR="001075EA" w:rsidRPr="00FB58FA" w:rsidRDefault="001075EA" w:rsidP="001075EA">
      <w:pPr>
        <w:pStyle w:val="ErluterungenMuster0"/>
        <w:ind w:left="705" w:hanging="705"/>
        <w:jc w:val="both"/>
        <w:rPr>
          <w:rFonts w:cs="Arial"/>
          <w:color w:val="000000" w:themeColor="text1"/>
          <w:lang w:val="en-US"/>
        </w:rPr>
      </w:pPr>
      <w:r w:rsidRPr="00FB58FA">
        <w:rPr>
          <w:rFonts w:cs="Arial"/>
          <w:color w:val="000000" w:themeColor="text1"/>
          <w:lang w:val="en-US"/>
        </w:rPr>
        <w:t>Year 4</w:t>
      </w:r>
      <w:r w:rsidRPr="00FB58FA">
        <w:rPr>
          <w:rFonts w:cs="Arial"/>
          <w:color w:val="000000" w:themeColor="text1"/>
          <w:lang w:val="en-US"/>
        </w:rPr>
        <w:tab/>
        <w:t>Realization of electrically pumped light-emission in 3D structure, FRET under high excitation conditions, amplified spontaneous emission.</w:t>
      </w:r>
    </w:p>
    <w:p w:rsidR="001075EA" w:rsidRPr="00FB58FA" w:rsidRDefault="001075EA" w:rsidP="001075EA">
      <w:pPr>
        <w:pStyle w:val="ErluterungenMuster0"/>
        <w:rPr>
          <w:rFonts w:cs="Arial"/>
          <w:color w:val="000000" w:themeColor="text1"/>
          <w:lang w:val="en-US"/>
        </w:rPr>
      </w:pPr>
    </w:p>
    <w:p w:rsidR="001075EA" w:rsidRPr="00FB58FA" w:rsidRDefault="001075EA" w:rsidP="001075EA">
      <w:pPr>
        <w:pStyle w:val="ErluterungenMuster0"/>
        <w:rPr>
          <w:rFonts w:cs="Arial"/>
          <w:b/>
          <w:color w:val="000000" w:themeColor="text1"/>
          <w:u w:val="single"/>
          <w:lang w:val="en-US"/>
        </w:rPr>
      </w:pPr>
      <w:r w:rsidRPr="00FB58FA">
        <w:rPr>
          <w:rFonts w:cs="Arial"/>
          <w:b/>
          <w:color w:val="000000" w:themeColor="text1"/>
          <w:u w:val="single"/>
          <w:lang w:val="en-US"/>
        </w:rPr>
        <w:t xml:space="preserve">Subproject 2: Electronic excitations at HIOS interfaces </w:t>
      </w:r>
    </w:p>
    <w:p w:rsidR="001075EA" w:rsidRPr="00FB58FA" w:rsidRDefault="001075EA" w:rsidP="001075EA">
      <w:pPr>
        <w:pStyle w:val="ErluterungenMuster0"/>
        <w:rPr>
          <w:rFonts w:cs="Arial"/>
          <w:b/>
          <w:color w:val="000000" w:themeColor="text1"/>
          <w:lang w:val="en-US"/>
        </w:rPr>
      </w:pPr>
    </w:p>
    <w:p w:rsidR="001075EA" w:rsidRPr="00FB58FA" w:rsidRDefault="001075EA" w:rsidP="001075EA">
      <w:pPr>
        <w:pStyle w:val="ErluterungenMuster0"/>
        <w:rPr>
          <w:rFonts w:cs="Arial"/>
          <w:b/>
          <w:color w:val="000000" w:themeColor="text1"/>
          <w:lang w:val="en-US"/>
        </w:rPr>
      </w:pPr>
      <w:r w:rsidRPr="00FB58FA">
        <w:rPr>
          <w:rFonts w:cs="Arial"/>
          <w:b/>
          <w:color w:val="000000" w:themeColor="text1"/>
          <w:lang w:val="en-US"/>
        </w:rPr>
        <w:t>Goals and work plan:</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Above described excitonic coupling via FRET is based on dipole-dipole </w:t>
      </w:r>
      <w:proofErr w:type="gramStart"/>
      <w:r w:rsidRPr="00FB58FA">
        <w:rPr>
          <w:rFonts w:cs="Arial"/>
          <w:color w:val="000000" w:themeColor="text1"/>
          <w:lang w:val="en-US"/>
        </w:rPr>
        <w:t>interaction which</w:t>
      </w:r>
      <w:proofErr w:type="gramEnd"/>
      <w:r w:rsidRPr="00FB58FA">
        <w:rPr>
          <w:rFonts w:cs="Arial"/>
          <w:color w:val="000000" w:themeColor="text1"/>
          <w:lang w:val="en-US"/>
        </w:rPr>
        <w:t xml:space="preserve"> is long-ranged acting over of several nm distance. In subproject 2, the focus is on </w:t>
      </w:r>
      <w:proofErr w:type="gramStart"/>
      <w:r w:rsidRPr="00FB58FA">
        <w:rPr>
          <w:rFonts w:cs="Arial"/>
          <w:color w:val="000000" w:themeColor="text1"/>
          <w:lang w:val="en-US"/>
        </w:rPr>
        <w:t>shorter range</w:t>
      </w:r>
      <w:proofErr w:type="gramEnd"/>
      <w:r w:rsidRPr="00FB58FA">
        <w:rPr>
          <w:rFonts w:cs="Arial"/>
          <w:color w:val="000000" w:themeColor="text1"/>
          <w:lang w:val="en-US"/>
        </w:rPr>
        <w:t xml:space="preserve"> interactions requiring overlap of wavefunctions of organic and inorganic semiconductor and on charge transfer across the i/o interface.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Time-resolved PL measurements performed in the first funding period established that Frenkel excitons optically excited in the organic layer are quenched with high efficiency at the ZnO interface. These measurements provide, however, no information about the fate of the separated charges. In the literature, it is discussed that generation of separated charges occurs via an intermediate coulombically bound electron-hole pair state with the electron residing on the inorganic and the hole on the organic side. This state is in the following termed hybrid charge transfer exciton (HCTE). It is widely acknowledged that this intermediate state critically determines the efficiency of charge separation. However, the actual nature as well as relaxation and recombination pathways of HCTEs are largely unknown. So far reported experiments (pump-probe spectroscopy, (photo</w:t>
      </w:r>
      <w:proofErr w:type="gramStart"/>
      <w:r w:rsidRPr="00FB58FA">
        <w:rPr>
          <w:rFonts w:cs="Arial"/>
          <w:color w:val="000000" w:themeColor="text1"/>
          <w:lang w:val="en-US"/>
        </w:rPr>
        <w:t>)current</w:t>
      </w:r>
      <w:proofErr w:type="gramEnd"/>
      <w:r w:rsidRPr="00FB58FA">
        <w:rPr>
          <w:rFonts w:cs="Arial"/>
          <w:color w:val="000000" w:themeColor="text1"/>
          <w:lang w:val="en-US"/>
        </w:rPr>
        <w:t xml:space="preserve">-voltage measurements) provide only indirect information and are furthermore performed on very complex interfaces. Direct spectroscopic signatures were only very recently observed within the CRC [B7 (Neher)] in EL experiments. In the second funding </w:t>
      </w:r>
      <w:proofErr w:type="gramStart"/>
      <w:r w:rsidRPr="00FB58FA">
        <w:rPr>
          <w:rFonts w:cs="Arial"/>
          <w:color w:val="000000" w:themeColor="text1"/>
          <w:lang w:val="en-US"/>
        </w:rPr>
        <w:t>period</w:t>
      </w:r>
      <w:proofErr w:type="gramEnd"/>
      <w:r w:rsidRPr="00FB58FA">
        <w:rPr>
          <w:rFonts w:cs="Arial"/>
          <w:color w:val="000000" w:themeColor="text1"/>
          <w:lang w:val="en-US"/>
        </w:rPr>
        <w:t xml:space="preserve"> substantial efforts within the CRC will be directed towards understanding and control of charge transfer process at i/o interfaces. This involves complementary experiments undertaken by B7 (Neher), B9 (Stähler) and this project in close interaction with projects </w:t>
      </w:r>
      <w:proofErr w:type="gramStart"/>
      <w:r w:rsidRPr="00FB58FA">
        <w:rPr>
          <w:rFonts w:cs="Arial"/>
          <w:color w:val="000000" w:themeColor="text1"/>
          <w:lang w:val="en-US"/>
        </w:rPr>
        <w:t>B4(</w:t>
      </w:r>
      <w:proofErr w:type="gramEnd"/>
      <w:r w:rsidRPr="00FB58FA">
        <w:rPr>
          <w:rFonts w:cs="Arial"/>
          <w:color w:val="000000" w:themeColor="text1"/>
          <w:lang w:val="en-US"/>
        </w:rPr>
        <w:t xml:space="preserve"> Körzdörfer/Scheffler/Rinke), B6 (May) and B11 (Draxl) providing a theoretical description and projects A3 (Hecht), A4 (Heimel) and A8 (Koch) developing molecules and strategies for functionalization of the i/o interface, respectively.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The contribution of B3 will be optical spectroscopy combined with EL and photocurrent measurements performed on ZnO/organic interfaces prepared under UHV conditions systematically varying the semiconductor surface: By using differently terminated epitaxial ZnO surfaces ((0001), (000-1), (10-10) and (11-20)), alloying with Mg or Cd, hydroxylation/hydrogenation, doping, adsorption of donor/acceptor or dipolar molecular interlayers (physisorbed or covalently bonded), the effect of the energy offsets between frontier molecular orbitals with respect to valance and conduction band, the presence of surface and interface states, band bending and associated charge accumulation layers on charge transfer and HCTE will be evaluated. Additionally, we will take a closer look at the optical properties of molecule directly in contact with the semiconductor surface. Especially, we will study interaction with surface excitons found in </w:t>
      </w:r>
      <w:proofErr w:type="gramStart"/>
      <w:r w:rsidRPr="00FB58FA">
        <w:rPr>
          <w:rFonts w:cs="Arial"/>
          <w:color w:val="000000" w:themeColor="text1"/>
          <w:lang w:val="en-US"/>
        </w:rPr>
        <w:t>ZnO(</w:t>
      </w:r>
      <w:proofErr w:type="gramEnd"/>
      <w:r w:rsidRPr="00FB58FA">
        <w:rPr>
          <w:rFonts w:cs="Arial"/>
          <w:color w:val="000000" w:themeColor="text1"/>
          <w:lang w:val="en-US"/>
        </w:rPr>
        <w:t>000-1) as well as ZnO(10-10) and search for signatures of hybridization of molecular orbitals. We will study PL properties of such hybridized states and evaluate the effect on the charge transfer process. In parallel, B11 (Draxl) will develop a theoretical description (wave functions and spectra) of interfacial hybrid excitations.</w:t>
      </w:r>
    </w:p>
    <w:p w:rsidR="001075EA" w:rsidRPr="00FB58FA" w:rsidRDefault="001075EA" w:rsidP="001075EA">
      <w:pPr>
        <w:pStyle w:val="ErluterungenMuster0"/>
        <w:jc w:val="both"/>
        <w:rPr>
          <w:rFonts w:cs="Arial"/>
          <w:b/>
          <w:color w:val="000000" w:themeColor="text1"/>
          <w:lang w:val="en-US"/>
        </w:rPr>
      </w:pPr>
    </w:p>
    <w:p w:rsidR="001075EA" w:rsidRPr="00FB58FA" w:rsidRDefault="001075EA" w:rsidP="001075EA">
      <w:pPr>
        <w:pStyle w:val="ErluterungenMuster0"/>
        <w:jc w:val="both"/>
        <w:rPr>
          <w:rFonts w:cs="Arial"/>
          <w:b/>
          <w:color w:val="000000" w:themeColor="text1"/>
          <w:lang w:val="en-US"/>
        </w:rPr>
      </w:pPr>
      <w:r w:rsidRPr="00FB58FA">
        <w:rPr>
          <w:rFonts w:cs="Arial"/>
          <w:b/>
          <w:color w:val="000000" w:themeColor="text1"/>
          <w:lang w:val="en-US"/>
        </w:rPr>
        <w:t>Materials and methods:</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u w:val="single"/>
          <w:lang w:val="en-US"/>
        </w:rPr>
        <w:t>Materials:</w:t>
      </w:r>
      <w:r w:rsidRPr="00FB58FA">
        <w:rPr>
          <w:rFonts w:cs="Arial"/>
          <w:color w:val="000000" w:themeColor="text1"/>
          <w:lang w:val="en-US"/>
        </w:rPr>
        <w:t xml:space="preserve"> On the inorganic side, the focus will be on MBE-grown (Zn</w:t>
      </w:r>
      <w:proofErr w:type="gramStart"/>
      <w:r w:rsidRPr="00FB58FA">
        <w:rPr>
          <w:rFonts w:cs="Arial"/>
          <w:color w:val="000000" w:themeColor="text1"/>
          <w:lang w:val="en-US"/>
        </w:rPr>
        <w:t>,Mg,Cd</w:t>
      </w:r>
      <w:proofErr w:type="gramEnd"/>
      <w:r w:rsidRPr="00FB58FA">
        <w:rPr>
          <w:rFonts w:cs="Arial"/>
          <w:color w:val="000000" w:themeColor="text1"/>
          <w:lang w:val="en-US"/>
        </w:rPr>
        <w:t xml:space="preserve">)O [provided by A5 (Henneberger)]. Alloying of ZnO with Mg and Cd will be employed complementary to introduction of molecular interlayers to tune the energy levels at the hybrid interface. Epitaxial (0001), (000-1), (10-10), (11-20) surfaces will be obtained by using proper substrates. On the organic side, we will use beside the LOPPs (and its newly developed siblings, see above) also oligothiophes (parent molecules as well as functionalized by attaching anchor groups also with dipole bearing units A3 (Hecht)). Furthermore, we will employ perylene derivatives (PTCDI, PTCDA) as well as NTCDA. Those molecules possess larger electron affinities than LOPPs or oligothiophenes and typically adsorb flat on surfaces allowing maximal coupling with the ZnO underlay. Especially the smaller NTCDA which spectrally also matches ZnO will be promising to study the interaction with surface excitons and hybridization.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u w:val="single"/>
          <w:lang w:val="en-US"/>
        </w:rPr>
        <w:t>Preparation of HIOS:</w:t>
      </w:r>
      <w:r w:rsidRPr="00FB58FA">
        <w:rPr>
          <w:rFonts w:cs="Arial"/>
          <w:color w:val="000000" w:themeColor="text1"/>
          <w:lang w:val="en-US"/>
        </w:rPr>
        <w:t xml:space="preserve"> Facilities and growth techniques described above will be used for HIOS growth. For optical experiments, we will fabricate bilayer but also multilayer structures as oscillator strength and PL yield of HCTE will be extremely weak. To study optical spectra of molecules at the </w:t>
      </w:r>
      <w:proofErr w:type="gramStart"/>
      <w:r w:rsidRPr="00FB58FA">
        <w:rPr>
          <w:rFonts w:cs="Arial"/>
          <w:color w:val="000000" w:themeColor="text1"/>
          <w:lang w:val="en-US"/>
        </w:rPr>
        <w:t>i/o</w:t>
      </w:r>
      <w:proofErr w:type="gramEnd"/>
      <w:r w:rsidRPr="00FB58FA">
        <w:rPr>
          <w:rFonts w:cs="Arial"/>
          <w:color w:val="000000" w:themeColor="text1"/>
          <w:lang w:val="en-US"/>
        </w:rPr>
        <w:t xml:space="preserve"> interface and detect signatures of hybridization, submonolayers will be grown on different ZnO surfaces and investigated </w:t>
      </w:r>
      <w:r w:rsidRPr="00FB58FA">
        <w:rPr>
          <w:rFonts w:cs="Arial"/>
          <w:i/>
          <w:color w:val="000000" w:themeColor="text1"/>
          <w:lang w:val="en-US"/>
        </w:rPr>
        <w:t>in situ</w:t>
      </w:r>
      <w:r w:rsidRPr="00FB58FA">
        <w:rPr>
          <w:rFonts w:cs="Arial"/>
          <w:color w:val="000000" w:themeColor="text1"/>
          <w:lang w:val="en-US"/>
        </w:rPr>
        <w:t xml:space="preserve"> and </w:t>
      </w:r>
      <w:r w:rsidRPr="00FB58FA">
        <w:rPr>
          <w:rFonts w:cs="Arial"/>
          <w:i/>
          <w:color w:val="000000" w:themeColor="text1"/>
          <w:lang w:val="en-US"/>
        </w:rPr>
        <w:t>ex situ</w:t>
      </w:r>
      <w:r w:rsidRPr="00FB58FA">
        <w:rPr>
          <w:rFonts w:cs="Arial"/>
          <w:color w:val="000000" w:themeColor="text1"/>
          <w:lang w:val="en-US"/>
        </w:rPr>
        <w:t xml:space="preserve">. The coverage has to be kept ideally low enough to avoid aggregation that might blur the effect of </w:t>
      </w:r>
      <w:r w:rsidRPr="00FB58FA">
        <w:rPr>
          <w:rFonts w:cs="Arial"/>
          <w:color w:val="000000" w:themeColor="text1"/>
          <w:lang w:val="en-US"/>
        </w:rPr>
        <w:lastRenderedPageBreak/>
        <w:t xml:space="preserve">the interaction with the ZnO surface. For </w:t>
      </w:r>
      <w:r w:rsidRPr="00FB58FA">
        <w:rPr>
          <w:rFonts w:cs="Arial"/>
          <w:i/>
          <w:color w:val="000000" w:themeColor="text1"/>
          <w:lang w:val="en-US"/>
        </w:rPr>
        <w:t>ex situ</w:t>
      </w:r>
      <w:r w:rsidRPr="00FB58FA">
        <w:rPr>
          <w:rFonts w:cs="Arial"/>
          <w:color w:val="000000" w:themeColor="text1"/>
          <w:lang w:val="en-US"/>
        </w:rPr>
        <w:t xml:space="preserve"> experiments, the submonolayers will be capped immediately after deposition by a transparent cover to avoid postgrowth dewetting and aggregate formation. For photocurrent and EL measurements, a (Zn</w:t>
      </w:r>
      <w:proofErr w:type="gramStart"/>
      <w:r w:rsidRPr="00FB58FA">
        <w:rPr>
          <w:rFonts w:cs="Arial"/>
          <w:color w:val="000000" w:themeColor="text1"/>
          <w:lang w:val="en-US"/>
        </w:rPr>
        <w:t>,Mg,Cd</w:t>
      </w:r>
      <w:proofErr w:type="gramEnd"/>
      <w:r w:rsidRPr="00FB58FA">
        <w:rPr>
          <w:rFonts w:cs="Arial"/>
          <w:color w:val="000000" w:themeColor="text1"/>
          <w:lang w:val="en-US"/>
        </w:rPr>
        <w:t>)O layer will be grown on heavily doped ZnGaO. Subsequently, the organic layer(s) will be deposited and the structure completed by a suitable top contact (e.g. MoO</w:t>
      </w:r>
      <w:r w:rsidRPr="00FB58FA">
        <w:rPr>
          <w:rFonts w:cs="Arial"/>
          <w:color w:val="000000" w:themeColor="text1"/>
          <w:vertAlign w:val="subscript"/>
          <w:lang w:val="en-US"/>
        </w:rPr>
        <w:t>3</w:t>
      </w:r>
      <w:r w:rsidRPr="00FB58FA">
        <w:rPr>
          <w:rFonts w:cs="Arial"/>
          <w:color w:val="000000" w:themeColor="text1"/>
          <w:lang w:val="en-US"/>
        </w:rPr>
        <w:t xml:space="preserve">/Ag).   </w:t>
      </w:r>
    </w:p>
    <w:p w:rsidR="001075EA" w:rsidRPr="00FB58FA" w:rsidRDefault="001075EA" w:rsidP="001075EA">
      <w:pPr>
        <w:pStyle w:val="ErluterungenMuster0"/>
        <w:jc w:val="both"/>
        <w:rPr>
          <w:rFonts w:cs="Arial"/>
          <w:color w:val="000000" w:themeColor="text1"/>
          <w:u w:val="single"/>
          <w:lang w:val="en-US"/>
        </w:rPr>
      </w:pPr>
      <w:r w:rsidRPr="00FB58FA">
        <w:rPr>
          <w:rFonts w:cs="Arial"/>
          <w:color w:val="000000" w:themeColor="text1"/>
          <w:u w:val="single"/>
          <w:lang w:val="en-US"/>
        </w:rPr>
        <w:t>Methods:</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Time-resolved PL in the visible spectral range in ps</w:t>
      </w:r>
      <w:proofErr w:type="gramStart"/>
      <w:r w:rsidRPr="00FB58FA">
        <w:rPr>
          <w:rFonts w:cs="Arial"/>
          <w:color w:val="000000" w:themeColor="text1"/>
          <w:lang w:val="en-US"/>
        </w:rPr>
        <w:t>..ns</w:t>
      </w:r>
      <w:proofErr w:type="gramEnd"/>
      <w:r w:rsidRPr="00FB58FA">
        <w:rPr>
          <w:rFonts w:cs="Arial"/>
          <w:color w:val="000000" w:themeColor="text1"/>
          <w:lang w:val="en-US"/>
        </w:rPr>
        <w:t xml:space="preserve"> time domain will be performed to measure Frenkel exciton lifetimes as a function of thickness of the organic layer and to obtain the characteristic time and efficiency of exciton dissociation at the i/o interface. These measurements will be used on the one hand to identify suitable material couples and on the other hand to evaluate the impact of the ZnO surface termination, the band gap and the effect of molecular interlayers.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Integrated and gated (i.e. delayed) PL and EL measurements will yield emission spectra of HTCEs and time-resolved PL in the NIR in ps</w:t>
      </w:r>
      <w:proofErr w:type="gramStart"/>
      <w:r w:rsidRPr="00FB58FA">
        <w:rPr>
          <w:rFonts w:cs="Arial"/>
          <w:color w:val="000000" w:themeColor="text1"/>
          <w:lang w:val="en-US"/>
        </w:rPr>
        <w:t>..ns</w:t>
      </w:r>
      <w:proofErr w:type="gramEnd"/>
      <w:r w:rsidRPr="00FB58FA">
        <w:rPr>
          <w:rFonts w:cs="Arial"/>
          <w:color w:val="000000" w:themeColor="text1"/>
          <w:lang w:val="en-US"/>
        </w:rPr>
        <w:t xml:space="preserve"> time domain information of the dynamics of the state again as a function of a specific ZnO surface. The complementary HTCE absorption spectrum will be obtained via the external quantum efficiency (EQE) measurements of photogenerated charge carriers. Photoreflectivity and photo-induced absorption will be provide absorption spectra of molecular polarons as well as information on the recombination dynamics on long time-scales (</w:t>
      </w:r>
      <w:r w:rsidRPr="00FB58FA">
        <w:rPr>
          <w:rFonts w:cs="Arial"/>
          <w:color w:val="000000" w:themeColor="text1"/>
          <w:lang w:val="en-US"/>
        </w:rPr>
        <w:t>s…ms). Field and temperature dependence of the photocurrent will be evaluated for indications of HTCE formation and the presence of trap states. Furthermore, we will measure PL, EL (molecular and HCTE) and/or the photocurrent in external magnetic fields to obtain information about the recombination pathway of HTCE and the role of triplet states. Complementary Kelvin probe AFM will be performed to measure the work function change of pristine epitaxial ZnO surfaces induced by hydroxylation/hydrogenation as well as by adsorbed donor/acceptor or dipole bearing molecular monolayers.</w:t>
      </w:r>
    </w:p>
    <w:p w:rsidR="001075EA" w:rsidRPr="00FB58FA" w:rsidRDefault="001075EA" w:rsidP="001075EA">
      <w:pPr>
        <w:pStyle w:val="ErluterungenMuster0"/>
        <w:jc w:val="both"/>
        <w:rPr>
          <w:rFonts w:cs="Arial"/>
          <w:color w:val="000000" w:themeColor="text1"/>
          <w:lang w:val="en-US"/>
        </w:rPr>
      </w:pPr>
      <w:r w:rsidRPr="00FB58FA">
        <w:rPr>
          <w:rFonts w:cs="Arial"/>
          <w:i/>
          <w:color w:val="000000" w:themeColor="text1"/>
          <w:lang w:val="en-US"/>
        </w:rPr>
        <w:t>In situ</w:t>
      </w:r>
      <w:r w:rsidRPr="00FB58FA">
        <w:rPr>
          <w:rFonts w:cs="Arial"/>
          <w:color w:val="000000" w:themeColor="text1"/>
          <w:lang w:val="en-US"/>
        </w:rPr>
        <w:t xml:space="preserve"> differential reflectance spectroscopy and </w:t>
      </w:r>
      <w:r w:rsidRPr="00FB58FA">
        <w:rPr>
          <w:rFonts w:cs="Arial"/>
          <w:i/>
          <w:color w:val="000000" w:themeColor="text1"/>
          <w:lang w:val="en-US"/>
        </w:rPr>
        <w:t>ex situ</w:t>
      </w:r>
      <w:r w:rsidRPr="00FB58FA">
        <w:rPr>
          <w:rFonts w:cs="Arial"/>
          <w:color w:val="000000" w:themeColor="text1"/>
          <w:lang w:val="en-US"/>
        </w:rPr>
        <w:t xml:space="preserve"> PL measurements (cw and time-resolved) of molecular submonolayers will allow to study interaction of molecular submonolayers with ZnO surface excitons and interfacial hybridization. </w:t>
      </w:r>
    </w:p>
    <w:p w:rsidR="001075EA" w:rsidRPr="00FB58FA" w:rsidRDefault="001075EA" w:rsidP="001075EA">
      <w:pPr>
        <w:pStyle w:val="ErluterungenMuster0"/>
        <w:jc w:val="both"/>
        <w:rPr>
          <w:rFonts w:cs="Arial"/>
          <w:b/>
          <w:color w:val="000000" w:themeColor="text1"/>
          <w:lang w:val="en-US"/>
        </w:rPr>
      </w:pPr>
    </w:p>
    <w:p w:rsidR="001075EA" w:rsidRPr="00FB58FA" w:rsidRDefault="001075EA" w:rsidP="001075EA">
      <w:pPr>
        <w:pStyle w:val="ErluterungenMuster0"/>
        <w:jc w:val="both"/>
        <w:rPr>
          <w:rFonts w:cs="Arial"/>
          <w:color w:val="000000" w:themeColor="text1"/>
          <w:lang w:val="en-US"/>
        </w:rPr>
      </w:pPr>
      <w:r w:rsidRPr="00FB58FA">
        <w:rPr>
          <w:rFonts w:cs="Arial"/>
          <w:b/>
          <w:color w:val="000000" w:themeColor="text1"/>
          <w:lang w:val="en-US"/>
        </w:rPr>
        <w:t>Timeline</w:t>
      </w:r>
    </w:p>
    <w:p w:rsidR="001075EA" w:rsidRPr="00FB58FA" w:rsidRDefault="001075EA" w:rsidP="001075EA">
      <w:pPr>
        <w:pStyle w:val="ErluterungenMuster0"/>
        <w:ind w:left="705" w:hanging="705"/>
        <w:jc w:val="both"/>
        <w:rPr>
          <w:rFonts w:cs="Arial"/>
          <w:color w:val="000000" w:themeColor="text1"/>
          <w:lang w:val="en-US"/>
        </w:rPr>
      </w:pPr>
      <w:r w:rsidRPr="00FB58FA">
        <w:rPr>
          <w:rFonts w:cs="Arial"/>
          <w:color w:val="000000" w:themeColor="text1"/>
          <w:lang w:val="en-US"/>
        </w:rPr>
        <w:t>Year 1</w:t>
      </w:r>
      <w:r w:rsidRPr="00FB58FA">
        <w:rPr>
          <w:rFonts w:cs="Arial"/>
          <w:color w:val="000000" w:themeColor="text1"/>
          <w:lang w:val="en-US"/>
        </w:rPr>
        <w:tab/>
        <w:t>Overview time-resolved PL study (VIS) of various molecules-ZnO surface couples, measurement of HTCE spectra via PL, EL and EQE measurements. Kelvin probe AFM of epitaxial ZnO.</w:t>
      </w:r>
    </w:p>
    <w:p w:rsidR="001075EA" w:rsidRPr="00FB58FA" w:rsidRDefault="001075EA" w:rsidP="001075EA">
      <w:pPr>
        <w:pStyle w:val="ErluterungenMuster0"/>
        <w:ind w:left="705" w:hanging="705"/>
        <w:jc w:val="both"/>
        <w:rPr>
          <w:rFonts w:cs="Arial"/>
          <w:color w:val="000000" w:themeColor="text1"/>
          <w:lang w:val="en-US"/>
        </w:rPr>
      </w:pPr>
      <w:r w:rsidRPr="00FB58FA">
        <w:rPr>
          <w:rFonts w:cs="Arial"/>
          <w:color w:val="000000" w:themeColor="text1"/>
          <w:lang w:val="en-US"/>
        </w:rPr>
        <w:t>Year 2</w:t>
      </w:r>
      <w:r w:rsidRPr="00FB58FA">
        <w:rPr>
          <w:rFonts w:cs="Arial"/>
          <w:color w:val="000000" w:themeColor="text1"/>
          <w:lang w:val="en-US"/>
        </w:rPr>
        <w:tab/>
        <w:t>Dynamics of HCTE and polarons. Field and temperature dependence of photocurrent. Modelling of photocurrent. DRS and PL of molecular submonolayers on different ZnO surfaces.</w:t>
      </w:r>
    </w:p>
    <w:p w:rsidR="001075EA" w:rsidRPr="00FB58FA" w:rsidRDefault="001075EA" w:rsidP="001075EA">
      <w:pPr>
        <w:pStyle w:val="ErluterungenMuster0"/>
        <w:ind w:left="705" w:hanging="705"/>
        <w:jc w:val="both"/>
        <w:rPr>
          <w:rFonts w:cs="Arial"/>
          <w:color w:val="000000" w:themeColor="text1"/>
          <w:lang w:val="en-US"/>
        </w:rPr>
      </w:pPr>
      <w:r w:rsidRPr="00FB58FA">
        <w:rPr>
          <w:rFonts w:cs="Arial"/>
          <w:color w:val="000000" w:themeColor="text1"/>
          <w:lang w:val="en-US"/>
        </w:rPr>
        <w:t>Year 3</w:t>
      </w:r>
      <w:r w:rsidRPr="00FB58FA">
        <w:rPr>
          <w:rFonts w:cs="Arial"/>
          <w:color w:val="000000" w:themeColor="text1"/>
          <w:lang w:val="en-US"/>
        </w:rPr>
        <w:tab/>
        <w:t xml:space="preserve">Study of effect of interface functionalization on HTCE formation and charge transfer. Kelvin probe AFM of functionalized ZnO surfaces. Continuation of DRS and PL of molecular submonolayers on different ZnO surfaces. Interaction with surface excitons.  </w:t>
      </w:r>
    </w:p>
    <w:p w:rsidR="001075EA" w:rsidRPr="00FB58FA" w:rsidRDefault="001075EA" w:rsidP="001075EA">
      <w:pPr>
        <w:pStyle w:val="ErluterungenMuster0"/>
        <w:ind w:left="705" w:hanging="705"/>
        <w:jc w:val="both"/>
        <w:rPr>
          <w:rFonts w:cs="Arial"/>
          <w:color w:val="000000" w:themeColor="text1"/>
          <w:lang w:val="en-US"/>
        </w:rPr>
      </w:pPr>
      <w:r w:rsidRPr="00FB58FA">
        <w:rPr>
          <w:rFonts w:cs="Arial"/>
          <w:color w:val="000000" w:themeColor="text1"/>
          <w:lang w:val="en-US"/>
        </w:rPr>
        <w:t>Year 4</w:t>
      </w:r>
      <w:r w:rsidRPr="00FB58FA">
        <w:rPr>
          <w:rFonts w:cs="Arial"/>
          <w:color w:val="000000" w:themeColor="text1"/>
          <w:lang w:val="en-US"/>
        </w:rPr>
        <w:tab/>
        <w:t xml:space="preserve">Magnetic field dependence of PL, EL, photocurrent. Hybrid exciton formation across the </w:t>
      </w:r>
      <w:proofErr w:type="gramStart"/>
      <w:r w:rsidRPr="00FB58FA">
        <w:rPr>
          <w:rFonts w:cs="Arial"/>
          <w:color w:val="000000" w:themeColor="text1"/>
          <w:lang w:val="en-US"/>
        </w:rPr>
        <w:t>i/o</w:t>
      </w:r>
      <w:proofErr w:type="gramEnd"/>
      <w:r w:rsidRPr="00FB58FA">
        <w:rPr>
          <w:rFonts w:cs="Arial"/>
          <w:color w:val="000000" w:themeColor="text1"/>
          <w:lang w:val="en-US"/>
        </w:rPr>
        <w:t xml:space="preserve"> interface. Correlation with theory.</w:t>
      </w:r>
    </w:p>
    <w:p w:rsidR="001075EA" w:rsidRPr="00FB58FA" w:rsidRDefault="001075EA" w:rsidP="001075EA">
      <w:pPr>
        <w:pStyle w:val="Musterberschrift20"/>
        <w:numPr>
          <w:ilvl w:val="1"/>
          <w:numId w:val="1"/>
        </w:numPr>
        <w:rPr>
          <w:rFonts w:cs="Arial"/>
          <w:color w:val="000000" w:themeColor="text1"/>
        </w:rPr>
      </w:pPr>
      <w:r w:rsidRPr="00FB58FA">
        <w:rPr>
          <w:rFonts w:cs="Arial"/>
          <w:color w:val="000000" w:themeColor="text1"/>
        </w:rPr>
        <w:t>Role within the Collaborative Research Centre</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Project B3 will provide a contribution to the understanding of the fundamental processes governing HIOS function. It will assess the success of strategies developed in project area A to tailor the </w:t>
      </w:r>
      <w:proofErr w:type="gramStart"/>
      <w:r w:rsidRPr="00FB58FA">
        <w:rPr>
          <w:rFonts w:cs="Arial"/>
          <w:color w:val="000000" w:themeColor="text1"/>
          <w:lang w:val="en-US"/>
        </w:rPr>
        <w:t>i/o</w:t>
      </w:r>
      <w:proofErr w:type="gramEnd"/>
      <w:r w:rsidRPr="00FB58FA">
        <w:rPr>
          <w:rFonts w:cs="Arial"/>
          <w:color w:val="000000" w:themeColor="text1"/>
          <w:lang w:val="en-US"/>
        </w:rPr>
        <w:t xml:space="preserve"> interface with the aim to optimize HIOS for light-emission and charge carrier generation. The project will employ optical spectroscopy as well as electrical characterization techniques, whereby the focus is on HIOS prepared entirely under UHV conditions. Developed HIOS will be implemented in light-emitting devices and function demonstrated on a proof-of-concept level. </w:t>
      </w:r>
    </w:p>
    <w:p w:rsidR="001075EA" w:rsidRPr="00FB58FA" w:rsidRDefault="001075EA" w:rsidP="001075EA">
      <w:pPr>
        <w:pStyle w:val="ErluterungenMuster0"/>
        <w:jc w:val="both"/>
        <w:rPr>
          <w:rFonts w:cs="Arial"/>
          <w:color w:val="000000" w:themeColor="text1"/>
          <w:lang w:val="en-US"/>
        </w:rPr>
      </w:pPr>
      <w:r w:rsidRPr="00FB58FA">
        <w:rPr>
          <w:rFonts w:cs="Arial"/>
          <w:color w:val="000000" w:themeColor="text1"/>
          <w:lang w:val="en-US"/>
        </w:rPr>
        <w:t xml:space="preserve">To develop HIOS building blocks for light-emitting applications, close collaboration with A5 (Henneberger), A11 (Christiansen) and B13 (List-Kratochvil) will be essential. We will exchange materials and expertise in fabrication and characterization techniques. Optimization of the </w:t>
      </w:r>
      <w:proofErr w:type="gramStart"/>
      <w:r w:rsidRPr="00FB58FA">
        <w:rPr>
          <w:rFonts w:cs="Arial"/>
          <w:color w:val="000000" w:themeColor="text1"/>
          <w:lang w:val="en-US"/>
        </w:rPr>
        <w:t>i/o</w:t>
      </w:r>
      <w:proofErr w:type="gramEnd"/>
      <w:r w:rsidRPr="00FB58FA">
        <w:rPr>
          <w:rFonts w:cs="Arial"/>
          <w:color w:val="000000" w:themeColor="text1"/>
          <w:lang w:val="en-US"/>
        </w:rPr>
        <w:t xml:space="preserve"> interface will be tackled in collaboration with (Koch) (energy-level adjustment), A11 Christiansen (surface passivation) and with theoretical support by A4 (Heimel) and B4 (Körzdörfer/Rinke/Scheffler) whereby the task of this project will be the evaluation of the impact on the opto-electronic function of the interface. FRET studies performed in this project will provide experimental input for theoretical modelling pursued in B12 (Knorr/Richter) and profit from their predictions. Projects B4 (Körzdörfer/Rinke/Scheffler), B6 (May), B7 (Neher), B9 (Stähler), B11 (Draxl) unites the common zest to understand interfacial electronic excitations and charge transfer. B7 (Neher), B9 (Stähler) and this project use complementary experimental techniques to reveal the nature and follow pathways of electronic excitations while B4 (Körzdörfer/Rinke/Scheffler), B6 (May) and B11 (Draxl) will provide theoretical description. Novel molecules synthesized in A3 (Hecht) will be tested with regard to their electronic coupling with ZnO and GaN nanostructures. Finally, this project will prepare highly diluted host-guest organic thin films by OMBD for B2 (Ballauff, Benson, Lu) required to study interactions with plasmonic metal nanostructures.</w:t>
      </w:r>
    </w:p>
    <w:p w:rsidR="001075EA" w:rsidRPr="00FB58FA" w:rsidRDefault="001075EA" w:rsidP="001075EA">
      <w:pPr>
        <w:pStyle w:val="Musterberschrift20"/>
        <w:numPr>
          <w:ilvl w:val="1"/>
          <w:numId w:val="1"/>
        </w:numPr>
        <w:rPr>
          <w:rFonts w:cs="Arial"/>
          <w:color w:val="000000" w:themeColor="text1"/>
        </w:rPr>
      </w:pPr>
      <w:r w:rsidRPr="00FB58FA">
        <w:rPr>
          <w:rFonts w:cs="Arial"/>
          <w:color w:val="000000" w:themeColor="text1"/>
        </w:rPr>
        <w:lastRenderedPageBreak/>
        <w:t xml:space="preserve">Delineation from other funded projects </w:t>
      </w:r>
    </w:p>
    <w:p w:rsidR="001075EA" w:rsidRPr="00FB58FA" w:rsidRDefault="001075EA" w:rsidP="001075EA">
      <w:pPr>
        <w:pStyle w:val="ErluterungenMuster0"/>
        <w:rPr>
          <w:rFonts w:cs="Arial"/>
          <w:color w:val="000000" w:themeColor="text1"/>
          <w:lang w:val="en-US"/>
        </w:rPr>
      </w:pPr>
      <w:r w:rsidRPr="00FB58FA">
        <w:rPr>
          <w:rFonts w:cs="Arial"/>
          <w:color w:val="000000" w:themeColor="text1"/>
          <w:lang w:val="en-US"/>
        </w:rPr>
        <w:t>There are no other funded projects.</w:t>
      </w:r>
    </w:p>
    <w:p w:rsidR="001075EA" w:rsidRPr="00FB58FA" w:rsidRDefault="001075EA" w:rsidP="001075EA">
      <w:pPr>
        <w:pStyle w:val="Musterberschrift20"/>
        <w:numPr>
          <w:ilvl w:val="1"/>
          <w:numId w:val="1"/>
        </w:numPr>
        <w:rPr>
          <w:rFonts w:cs="Arial"/>
          <w:color w:val="000000" w:themeColor="text1"/>
        </w:rPr>
      </w:pPr>
      <w:r w:rsidRPr="00FB58FA">
        <w:rPr>
          <w:rFonts w:cs="Arial"/>
          <w:color w:val="000000" w:themeColor="text1"/>
        </w:rPr>
        <w:t>Project funds</w:t>
      </w:r>
    </w:p>
    <w:p w:rsidR="001075EA" w:rsidRPr="00FB58FA" w:rsidRDefault="001075EA" w:rsidP="001075EA">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Previous funding</w:t>
      </w:r>
    </w:p>
    <w:p w:rsidR="001075EA" w:rsidRPr="00FB58FA" w:rsidRDefault="001075EA" w:rsidP="001075EA">
      <w:pPr>
        <w:rPr>
          <w:rFonts w:cs="Arial"/>
          <w:color w:val="000000" w:themeColor="text1"/>
        </w:rPr>
      </w:pPr>
      <w:r w:rsidRPr="00FB58FA">
        <w:rPr>
          <w:rFonts w:cs="Arial"/>
          <w:color w:val="000000" w:themeColor="text1"/>
        </w:rPr>
        <w:t>The project has been funded within the Collaborative Research Centre since July 2011. Preliminary work cited in 3.3.1 was partially funded by DFG within the CRC 448 (ended in December 2009).</w:t>
      </w:r>
    </w:p>
    <w:p w:rsidR="001075EA" w:rsidRPr="00FB58FA" w:rsidRDefault="001075EA" w:rsidP="001075EA">
      <w:pPr>
        <w:pStyle w:val="Musterberschrift30"/>
        <w:numPr>
          <w:ilvl w:val="2"/>
          <w:numId w:val="1"/>
        </w:numPr>
        <w:tabs>
          <w:tab w:val="clear" w:pos="8652"/>
          <w:tab w:val="num" w:pos="855"/>
        </w:tabs>
        <w:ind w:left="856" w:hanging="856"/>
        <w:rPr>
          <w:rFonts w:cs="Arial"/>
          <w:color w:val="000000" w:themeColor="text1"/>
        </w:rPr>
      </w:pPr>
      <w:r w:rsidRPr="00FB58FA">
        <w:rPr>
          <w:rFonts w:cs="Arial"/>
          <w:color w:val="000000" w:themeColor="text1"/>
        </w:rPr>
        <w:t>Funds requested</w:t>
      </w: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661"/>
        <w:gridCol w:w="887"/>
        <w:gridCol w:w="754"/>
        <w:gridCol w:w="887"/>
        <w:gridCol w:w="754"/>
        <w:gridCol w:w="887"/>
        <w:gridCol w:w="754"/>
        <w:gridCol w:w="887"/>
        <w:gridCol w:w="754"/>
        <w:gridCol w:w="887"/>
        <w:gridCol w:w="754"/>
      </w:tblGrid>
      <w:tr w:rsidR="001075EA" w:rsidRPr="00FB58FA" w:rsidTr="00E26477">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1075EA" w:rsidRPr="00FB58FA" w:rsidRDefault="001075EA" w:rsidP="00E26477">
            <w:pPr>
              <w:rPr>
                <w:rFonts w:cs="Arial"/>
                <w:b/>
                <w:color w:val="000000" w:themeColor="text1"/>
              </w:rPr>
            </w:pPr>
            <w:r w:rsidRPr="00FB58FA">
              <w:rPr>
                <w:rFonts w:cs="Arial"/>
                <w:b/>
                <w:color w:val="000000" w:themeColor="text1"/>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1075EA" w:rsidRPr="00FB58FA" w:rsidRDefault="001075EA" w:rsidP="00E26477">
            <w:pPr>
              <w:pStyle w:val="ErluterungenMuster0"/>
              <w:jc w:val="center"/>
              <w:rPr>
                <w:rFonts w:cs="Arial"/>
                <w:color w:val="000000" w:themeColor="text1"/>
              </w:rPr>
            </w:pPr>
            <w:r w:rsidRPr="00FB58FA">
              <w:rPr>
                <w:rFonts w:cs="Arial"/>
                <w:color w:val="000000" w:themeColor="text1"/>
              </w:rPr>
              <w:t>2015/2</w:t>
            </w:r>
          </w:p>
        </w:tc>
        <w:tc>
          <w:tcPr>
            <w:tcW w:w="0" w:type="auto"/>
            <w:gridSpan w:val="2"/>
            <w:tcBorders>
              <w:top w:val="single" w:sz="12" w:space="0" w:color="auto"/>
              <w:bottom w:val="single" w:sz="12" w:space="0" w:color="auto"/>
            </w:tcBorders>
            <w:shd w:val="clear" w:color="auto" w:fill="D9D9D9"/>
            <w:vAlign w:val="center"/>
          </w:tcPr>
          <w:p w:rsidR="001075EA" w:rsidRPr="00FB58FA" w:rsidRDefault="001075EA" w:rsidP="00E26477">
            <w:pPr>
              <w:pStyle w:val="ErluterungenMuster0"/>
              <w:jc w:val="center"/>
              <w:rPr>
                <w:rFonts w:cs="Arial"/>
                <w:color w:val="000000" w:themeColor="text1"/>
              </w:rPr>
            </w:pPr>
            <w:r w:rsidRPr="00FB58FA">
              <w:rPr>
                <w:rFonts w:cs="Arial"/>
                <w:color w:val="000000" w:themeColor="text1"/>
              </w:rPr>
              <w:t>2016</w:t>
            </w:r>
          </w:p>
        </w:tc>
        <w:tc>
          <w:tcPr>
            <w:tcW w:w="0" w:type="auto"/>
            <w:gridSpan w:val="2"/>
            <w:tcBorders>
              <w:top w:val="single" w:sz="12" w:space="0" w:color="auto"/>
              <w:bottom w:val="single" w:sz="12" w:space="0" w:color="auto"/>
            </w:tcBorders>
            <w:shd w:val="clear" w:color="auto" w:fill="D9D9D9"/>
            <w:vAlign w:val="center"/>
          </w:tcPr>
          <w:p w:rsidR="001075EA" w:rsidRPr="00FB58FA" w:rsidRDefault="001075EA" w:rsidP="00E26477">
            <w:pPr>
              <w:pStyle w:val="ErluterungenMuster0"/>
              <w:jc w:val="center"/>
              <w:rPr>
                <w:rFonts w:cs="Arial"/>
                <w:color w:val="000000" w:themeColor="text1"/>
              </w:rPr>
            </w:pPr>
            <w:r w:rsidRPr="00FB58FA">
              <w:rPr>
                <w:rFonts w:cs="Arial"/>
                <w:color w:val="000000" w:themeColor="text1"/>
              </w:rPr>
              <w:t>2017</w:t>
            </w:r>
          </w:p>
        </w:tc>
        <w:tc>
          <w:tcPr>
            <w:tcW w:w="0" w:type="auto"/>
            <w:gridSpan w:val="2"/>
            <w:tcBorders>
              <w:top w:val="single" w:sz="12" w:space="0" w:color="auto"/>
              <w:bottom w:val="single" w:sz="12" w:space="0" w:color="auto"/>
            </w:tcBorders>
            <w:shd w:val="clear" w:color="auto" w:fill="D9D9D9"/>
            <w:vAlign w:val="center"/>
          </w:tcPr>
          <w:p w:rsidR="001075EA" w:rsidRPr="00FB58FA" w:rsidRDefault="001075EA" w:rsidP="00E26477">
            <w:pPr>
              <w:pStyle w:val="ErluterungenMuster0"/>
              <w:jc w:val="center"/>
              <w:rPr>
                <w:rFonts w:cs="Arial"/>
                <w:color w:val="000000" w:themeColor="text1"/>
              </w:rPr>
            </w:pPr>
            <w:r w:rsidRPr="00FB58FA">
              <w:rPr>
                <w:rFonts w:cs="Arial"/>
                <w:color w:val="000000" w:themeColor="text1"/>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1075EA" w:rsidRPr="00FB58FA" w:rsidRDefault="001075EA" w:rsidP="00E26477">
            <w:pPr>
              <w:pStyle w:val="ErluterungenMuster0"/>
              <w:jc w:val="center"/>
              <w:rPr>
                <w:rFonts w:cs="Arial"/>
                <w:color w:val="000000" w:themeColor="text1"/>
              </w:rPr>
            </w:pPr>
            <w:r w:rsidRPr="00FB58FA">
              <w:rPr>
                <w:rFonts w:cs="Arial"/>
                <w:color w:val="000000" w:themeColor="text1"/>
              </w:rPr>
              <w:t>2019/1</w:t>
            </w:r>
          </w:p>
        </w:tc>
      </w:tr>
      <w:tr w:rsidR="001075EA" w:rsidRPr="00FB58FA" w:rsidTr="00E26477">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1075EA" w:rsidRPr="00FB58FA" w:rsidRDefault="001075EA" w:rsidP="00E26477">
            <w:pPr>
              <w:rPr>
                <w:rFonts w:cs="Arial"/>
                <w:color w:val="000000" w:themeColor="text1"/>
              </w:rPr>
            </w:pPr>
          </w:p>
        </w:tc>
      </w:tr>
      <w:tr w:rsidR="001075EA" w:rsidRPr="00FB58FA" w:rsidTr="00E26477">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1075EA" w:rsidRPr="00FB58FA" w:rsidRDefault="001075EA" w:rsidP="00E26477">
            <w:pPr>
              <w:rPr>
                <w:rFonts w:cs="Arial"/>
                <w:b/>
                <w:color w:val="000000" w:themeColor="text1"/>
              </w:rPr>
            </w:pPr>
            <w:r w:rsidRPr="00FB58FA">
              <w:rPr>
                <w:rFonts w:cs="Arial"/>
                <w:b/>
                <w:color w:val="000000" w:themeColor="text1"/>
              </w:rPr>
              <w:t>Staff</w:t>
            </w:r>
          </w:p>
        </w:tc>
        <w:tc>
          <w:tcPr>
            <w:tcW w:w="0" w:type="auto"/>
            <w:tcBorders>
              <w:top w:val="single" w:sz="12" w:space="0" w:color="auto"/>
              <w:left w:val="single" w:sz="12" w:space="0" w:color="auto"/>
            </w:tcBorders>
            <w:shd w:val="clear" w:color="auto" w:fill="D9D9D9"/>
            <w:vAlign w:val="center"/>
          </w:tcPr>
          <w:p w:rsidR="001075EA" w:rsidRPr="00FB58FA" w:rsidRDefault="001075EA" w:rsidP="00E26477">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1075EA" w:rsidRPr="00FB58FA" w:rsidRDefault="001075EA" w:rsidP="00E26477">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1075EA" w:rsidRPr="00FB58FA" w:rsidRDefault="001075EA" w:rsidP="00E26477">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1075EA" w:rsidRPr="00FB58FA" w:rsidRDefault="001075EA" w:rsidP="00E26477">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1075EA" w:rsidRPr="00FB58FA" w:rsidRDefault="001075EA" w:rsidP="00E26477">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1075EA" w:rsidRPr="00FB58FA" w:rsidRDefault="001075EA" w:rsidP="00E26477">
            <w:pPr>
              <w:jc w:val="center"/>
              <w:rPr>
                <w:rFonts w:cs="Arial"/>
                <w:color w:val="000000" w:themeColor="text1"/>
              </w:rPr>
            </w:pPr>
            <w:r w:rsidRPr="00FB58FA">
              <w:rPr>
                <w:rFonts w:cs="Arial"/>
                <w:color w:val="000000" w:themeColor="text1"/>
              </w:rPr>
              <w:t>Sum</w:t>
            </w:r>
          </w:p>
        </w:tc>
        <w:tc>
          <w:tcPr>
            <w:tcW w:w="0" w:type="auto"/>
            <w:tcBorders>
              <w:top w:val="single" w:sz="12" w:space="0" w:color="auto"/>
              <w:right w:val="single" w:sz="4" w:space="0" w:color="auto"/>
            </w:tcBorders>
            <w:shd w:val="clear" w:color="auto" w:fill="D9D9D9"/>
            <w:vAlign w:val="center"/>
          </w:tcPr>
          <w:p w:rsidR="001075EA" w:rsidRPr="00FB58FA" w:rsidRDefault="001075EA" w:rsidP="00E26477">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1075EA" w:rsidRPr="00FB58FA" w:rsidRDefault="001075EA" w:rsidP="00E26477">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1075EA" w:rsidRPr="00FB58FA" w:rsidRDefault="001075EA" w:rsidP="00E26477">
            <w:pPr>
              <w:jc w:val="center"/>
              <w:rPr>
                <w:rFonts w:cs="Arial"/>
                <w:color w:val="000000" w:themeColor="text1"/>
              </w:rPr>
            </w:pPr>
            <w:r w:rsidRPr="00FB58FA">
              <w:rPr>
                <w:rFonts w:cs="Arial"/>
                <w:color w:val="000000" w:themeColor="text1"/>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1075EA" w:rsidRPr="00FB58FA" w:rsidRDefault="001075EA" w:rsidP="00E26477">
            <w:pPr>
              <w:jc w:val="center"/>
              <w:rPr>
                <w:rFonts w:cs="Arial"/>
                <w:color w:val="000000" w:themeColor="text1"/>
              </w:rPr>
            </w:pPr>
            <w:r w:rsidRPr="00FB58FA">
              <w:rPr>
                <w:rFonts w:cs="Arial"/>
                <w:color w:val="000000" w:themeColor="text1"/>
              </w:rPr>
              <w:t>Sum</w:t>
            </w:r>
          </w:p>
        </w:tc>
      </w:tr>
      <w:tr w:rsidR="001075EA" w:rsidRPr="00FB58FA" w:rsidTr="00E26477">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1075EA" w:rsidRPr="00FB58FA" w:rsidRDefault="001075EA" w:rsidP="00E26477">
            <w:pPr>
              <w:pStyle w:val="ErluterungenMuster0"/>
              <w:rPr>
                <w:rFonts w:cs="Arial"/>
                <w:color w:val="000000" w:themeColor="text1"/>
              </w:rPr>
            </w:pPr>
            <w:r w:rsidRPr="00FB58FA">
              <w:rPr>
                <w:rFonts w:cs="Arial"/>
                <w:color w:val="000000" w:themeColor="text1"/>
              </w:rPr>
              <w:t>&lt;category, percentage&gt;</w:t>
            </w:r>
          </w:p>
        </w:tc>
        <w:tc>
          <w:tcPr>
            <w:tcW w:w="0" w:type="auto"/>
            <w:tcBorders>
              <w:top w:val="single" w:sz="12" w:space="0" w:color="auto"/>
              <w:left w:val="single" w:sz="12"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right w:val="single" w:sz="4"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right w:val="single" w:sz="12" w:space="0" w:color="auto"/>
            </w:tcBorders>
            <w:vAlign w:val="center"/>
          </w:tcPr>
          <w:p w:rsidR="001075EA" w:rsidRPr="00FB58FA" w:rsidRDefault="001075EA" w:rsidP="00E26477">
            <w:pPr>
              <w:jc w:val="center"/>
              <w:rPr>
                <w:rFonts w:cs="Arial"/>
                <w:color w:val="000000" w:themeColor="text1"/>
              </w:rPr>
            </w:pPr>
          </w:p>
        </w:tc>
      </w:tr>
      <w:tr w:rsidR="001075EA" w:rsidRPr="00FB58FA" w:rsidTr="00E26477">
        <w:trPr>
          <w:cantSplit/>
          <w:trHeight w:val="259"/>
        </w:trPr>
        <w:tc>
          <w:tcPr>
            <w:tcW w:w="0" w:type="auto"/>
            <w:tcBorders>
              <w:left w:val="single" w:sz="12" w:space="0" w:color="auto"/>
              <w:right w:val="single" w:sz="12" w:space="0" w:color="auto"/>
            </w:tcBorders>
            <w:shd w:val="clear" w:color="auto" w:fill="D9D9D9"/>
            <w:vAlign w:val="center"/>
          </w:tcPr>
          <w:p w:rsidR="001075EA" w:rsidRPr="00FB58FA" w:rsidRDefault="001075EA" w:rsidP="00E26477">
            <w:pPr>
              <w:pStyle w:val="ErluterungenMuster0"/>
              <w:rPr>
                <w:rFonts w:cs="Arial"/>
                <w:color w:val="000000" w:themeColor="text1"/>
              </w:rPr>
            </w:pPr>
            <w:r w:rsidRPr="00FB58FA">
              <w:rPr>
                <w:rFonts w:cs="Arial"/>
                <w:color w:val="000000" w:themeColor="text1"/>
              </w:rPr>
              <w:t>PhD student, 75%</w:t>
            </w:r>
          </w:p>
        </w:tc>
        <w:tc>
          <w:tcPr>
            <w:tcW w:w="0" w:type="auto"/>
            <w:tcBorders>
              <w:left w:val="single" w:sz="12" w:space="0" w:color="auto"/>
            </w:tcBorders>
            <w:vAlign w:val="center"/>
          </w:tcPr>
          <w:p w:rsidR="001075EA" w:rsidRPr="00FB58FA" w:rsidRDefault="001075EA" w:rsidP="00E26477">
            <w:pPr>
              <w:jc w:val="center"/>
              <w:rPr>
                <w:rFonts w:cs="Arial"/>
                <w:color w:val="000000" w:themeColor="text1"/>
              </w:rPr>
            </w:pPr>
            <w:r w:rsidRPr="00FB58FA">
              <w:rPr>
                <w:rFonts w:cs="Arial"/>
                <w:color w:val="000000" w:themeColor="text1"/>
              </w:rPr>
              <w:t>2</w:t>
            </w:r>
          </w:p>
        </w:tc>
        <w:tc>
          <w:tcPr>
            <w:tcW w:w="0" w:type="auto"/>
            <w:vAlign w:val="center"/>
          </w:tcPr>
          <w:p w:rsidR="001075EA" w:rsidRPr="00FB58FA" w:rsidRDefault="001075EA" w:rsidP="00E26477">
            <w:pPr>
              <w:jc w:val="center"/>
              <w:rPr>
                <w:rFonts w:cs="Arial"/>
                <w:color w:val="000000" w:themeColor="text1"/>
              </w:rPr>
            </w:pPr>
            <w:r w:rsidRPr="00FB58FA">
              <w:rPr>
                <w:rFonts w:cs="Arial"/>
                <w:color w:val="000000" w:themeColor="text1"/>
              </w:rPr>
              <w:t>44.100</w:t>
            </w:r>
          </w:p>
        </w:tc>
        <w:tc>
          <w:tcPr>
            <w:tcW w:w="0" w:type="auto"/>
            <w:vAlign w:val="center"/>
          </w:tcPr>
          <w:p w:rsidR="001075EA" w:rsidRPr="00FB58FA" w:rsidRDefault="001075EA" w:rsidP="00E26477">
            <w:pPr>
              <w:jc w:val="center"/>
              <w:rPr>
                <w:rFonts w:cs="Arial"/>
                <w:color w:val="000000" w:themeColor="text1"/>
              </w:rPr>
            </w:pPr>
            <w:r w:rsidRPr="00FB58FA">
              <w:rPr>
                <w:rFonts w:cs="Arial"/>
                <w:color w:val="000000" w:themeColor="text1"/>
              </w:rPr>
              <w:t>2</w:t>
            </w:r>
          </w:p>
        </w:tc>
        <w:tc>
          <w:tcPr>
            <w:tcW w:w="0" w:type="auto"/>
            <w:vAlign w:val="center"/>
          </w:tcPr>
          <w:p w:rsidR="001075EA" w:rsidRPr="00FB58FA" w:rsidRDefault="001075EA" w:rsidP="00E26477">
            <w:pPr>
              <w:jc w:val="center"/>
              <w:rPr>
                <w:rFonts w:cs="Arial"/>
                <w:color w:val="000000" w:themeColor="text1"/>
              </w:rPr>
            </w:pPr>
            <w:r w:rsidRPr="00FB58FA">
              <w:rPr>
                <w:rFonts w:cs="Arial"/>
                <w:color w:val="000000" w:themeColor="text1"/>
              </w:rPr>
              <w:t>88.200</w:t>
            </w:r>
          </w:p>
        </w:tc>
        <w:tc>
          <w:tcPr>
            <w:tcW w:w="0" w:type="auto"/>
            <w:vAlign w:val="center"/>
          </w:tcPr>
          <w:p w:rsidR="001075EA" w:rsidRPr="00FB58FA" w:rsidRDefault="001075EA" w:rsidP="00E26477">
            <w:pPr>
              <w:jc w:val="center"/>
              <w:rPr>
                <w:rFonts w:cs="Arial"/>
                <w:color w:val="000000" w:themeColor="text1"/>
              </w:rPr>
            </w:pPr>
            <w:r w:rsidRPr="00FB58FA">
              <w:rPr>
                <w:rFonts w:cs="Arial"/>
                <w:color w:val="000000" w:themeColor="text1"/>
              </w:rPr>
              <w:t>2</w:t>
            </w:r>
          </w:p>
        </w:tc>
        <w:tc>
          <w:tcPr>
            <w:tcW w:w="0" w:type="auto"/>
            <w:vAlign w:val="center"/>
          </w:tcPr>
          <w:p w:rsidR="001075EA" w:rsidRPr="00FB58FA" w:rsidRDefault="001075EA" w:rsidP="00E26477">
            <w:pPr>
              <w:jc w:val="center"/>
              <w:rPr>
                <w:rFonts w:cs="Arial"/>
                <w:color w:val="000000" w:themeColor="text1"/>
              </w:rPr>
            </w:pPr>
            <w:r w:rsidRPr="00FB58FA">
              <w:rPr>
                <w:rFonts w:cs="Arial"/>
                <w:color w:val="000000" w:themeColor="text1"/>
              </w:rPr>
              <w:t>88.200</w:t>
            </w:r>
          </w:p>
        </w:tc>
        <w:tc>
          <w:tcPr>
            <w:tcW w:w="0" w:type="auto"/>
            <w:tcBorders>
              <w:right w:val="single" w:sz="4" w:space="0" w:color="auto"/>
            </w:tcBorders>
            <w:vAlign w:val="center"/>
          </w:tcPr>
          <w:p w:rsidR="001075EA" w:rsidRPr="00FB58FA" w:rsidRDefault="001075EA" w:rsidP="00E26477">
            <w:pPr>
              <w:jc w:val="center"/>
              <w:rPr>
                <w:rFonts w:cs="Arial"/>
                <w:color w:val="000000" w:themeColor="text1"/>
              </w:rPr>
            </w:pPr>
            <w:r w:rsidRPr="00FB58FA">
              <w:rPr>
                <w:rFonts w:cs="Arial"/>
                <w:color w:val="000000" w:themeColor="text1"/>
              </w:rPr>
              <w:t>2</w:t>
            </w:r>
          </w:p>
        </w:tc>
        <w:tc>
          <w:tcPr>
            <w:tcW w:w="0" w:type="auto"/>
            <w:vAlign w:val="center"/>
          </w:tcPr>
          <w:p w:rsidR="001075EA" w:rsidRPr="00FB58FA" w:rsidRDefault="001075EA" w:rsidP="00E26477">
            <w:pPr>
              <w:jc w:val="center"/>
              <w:rPr>
                <w:rFonts w:cs="Arial"/>
                <w:color w:val="000000" w:themeColor="text1"/>
              </w:rPr>
            </w:pPr>
            <w:r w:rsidRPr="00FB58FA">
              <w:rPr>
                <w:rFonts w:cs="Arial"/>
                <w:color w:val="000000" w:themeColor="text1"/>
              </w:rPr>
              <w:t>88.200</w:t>
            </w:r>
          </w:p>
        </w:tc>
        <w:tc>
          <w:tcPr>
            <w:tcW w:w="0" w:type="auto"/>
            <w:vAlign w:val="center"/>
          </w:tcPr>
          <w:p w:rsidR="001075EA" w:rsidRPr="00FB58FA" w:rsidRDefault="001075EA" w:rsidP="00E26477">
            <w:pPr>
              <w:jc w:val="center"/>
              <w:rPr>
                <w:rFonts w:cs="Arial"/>
                <w:color w:val="000000" w:themeColor="text1"/>
              </w:rPr>
            </w:pPr>
            <w:r w:rsidRPr="00FB58FA">
              <w:rPr>
                <w:rFonts w:cs="Arial"/>
                <w:color w:val="000000" w:themeColor="text1"/>
              </w:rPr>
              <w:t>2</w:t>
            </w:r>
          </w:p>
        </w:tc>
        <w:tc>
          <w:tcPr>
            <w:tcW w:w="0" w:type="auto"/>
            <w:tcBorders>
              <w:right w:val="single" w:sz="12" w:space="0" w:color="auto"/>
            </w:tcBorders>
            <w:vAlign w:val="center"/>
          </w:tcPr>
          <w:p w:rsidR="001075EA" w:rsidRPr="00FB58FA" w:rsidRDefault="001075EA" w:rsidP="00E26477">
            <w:pPr>
              <w:jc w:val="center"/>
              <w:rPr>
                <w:rFonts w:cs="Arial"/>
                <w:color w:val="000000" w:themeColor="text1"/>
              </w:rPr>
            </w:pPr>
            <w:r w:rsidRPr="00FB58FA">
              <w:rPr>
                <w:rFonts w:cs="Arial"/>
                <w:color w:val="000000" w:themeColor="text1"/>
              </w:rPr>
              <w:t>44.100</w:t>
            </w:r>
          </w:p>
        </w:tc>
      </w:tr>
      <w:tr w:rsidR="001075EA" w:rsidRPr="00FB58FA" w:rsidTr="00E26477">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1075EA" w:rsidRPr="00FB58FA" w:rsidRDefault="001075EA" w:rsidP="00E26477">
            <w:pPr>
              <w:rPr>
                <w:rFonts w:cs="Arial"/>
                <w:color w:val="000000" w:themeColor="text1"/>
              </w:rPr>
            </w:pPr>
            <w:r w:rsidRPr="00FB58FA">
              <w:rPr>
                <w:rFonts w:cs="Arial"/>
                <w:color w:val="000000" w:themeColor="text1"/>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left w:val="nil"/>
              <w:bottom w:val="single" w:sz="8"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bottom w:val="single" w:sz="12" w:space="0" w:color="auto"/>
              <w:tl2br w:val="single" w:sz="6"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bottom w:val="single" w:sz="12"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bottom w:val="single" w:sz="12" w:space="0" w:color="auto"/>
              <w:tl2br w:val="single" w:sz="6"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bottom w:val="single" w:sz="12"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bottom w:val="single" w:sz="12" w:space="0" w:color="auto"/>
              <w:tl2br w:val="single" w:sz="6"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bottom w:val="single" w:sz="12"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bottom w:val="single" w:sz="12" w:space="0" w:color="auto"/>
              <w:tl2br w:val="single" w:sz="6" w:space="0" w:color="auto"/>
            </w:tcBorders>
            <w:vAlign w:val="center"/>
          </w:tcPr>
          <w:p w:rsidR="001075EA" w:rsidRPr="00FB58FA" w:rsidRDefault="001075EA" w:rsidP="00E26477">
            <w:pPr>
              <w:jc w:val="center"/>
              <w:rPr>
                <w:rFonts w:cs="Arial"/>
                <w:color w:val="000000" w:themeColor="text1"/>
              </w:rPr>
            </w:pPr>
          </w:p>
        </w:tc>
        <w:tc>
          <w:tcPr>
            <w:tcW w:w="0" w:type="auto"/>
            <w:tcBorders>
              <w:top w:val="single" w:sz="12" w:space="0" w:color="auto"/>
              <w:bottom w:val="nil"/>
              <w:right w:val="single" w:sz="12" w:space="0" w:color="auto"/>
            </w:tcBorders>
            <w:vAlign w:val="center"/>
          </w:tcPr>
          <w:p w:rsidR="001075EA" w:rsidRPr="00FB58FA" w:rsidRDefault="001075EA" w:rsidP="00E26477">
            <w:pPr>
              <w:jc w:val="center"/>
              <w:rPr>
                <w:rFonts w:cs="Arial"/>
                <w:color w:val="000000" w:themeColor="text1"/>
              </w:rPr>
            </w:pPr>
          </w:p>
        </w:tc>
      </w:tr>
      <w:tr w:rsidR="001075EA" w:rsidRPr="00FB58FA" w:rsidTr="00E26477">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1075EA" w:rsidRPr="00FB58FA" w:rsidRDefault="001075EA" w:rsidP="00E26477">
            <w:pPr>
              <w:jc w:val="center"/>
              <w:rPr>
                <w:rFonts w:cs="Arial"/>
                <w:color w:val="000000" w:themeColor="text1"/>
              </w:rPr>
            </w:pPr>
          </w:p>
        </w:tc>
      </w:tr>
      <w:tr w:rsidR="001075EA" w:rsidRPr="00FB58FA" w:rsidTr="00E26477">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1075EA" w:rsidRPr="00FB58FA" w:rsidRDefault="001075EA" w:rsidP="00E26477">
            <w:pPr>
              <w:rPr>
                <w:rFonts w:cs="Arial"/>
                <w:b/>
                <w:color w:val="000000" w:themeColor="text1"/>
              </w:rPr>
            </w:pPr>
            <w:r w:rsidRPr="00FB58FA">
              <w:rPr>
                <w:rFonts w:cs="Arial"/>
                <w:b/>
                <w:color w:val="000000" w:themeColor="text1"/>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1075EA" w:rsidRPr="00FB58FA" w:rsidRDefault="001075EA" w:rsidP="00E2647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1075EA" w:rsidRPr="00FB58FA" w:rsidRDefault="001075EA" w:rsidP="00E2647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1075EA" w:rsidRPr="00FB58FA" w:rsidRDefault="001075EA" w:rsidP="00E2647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1075EA" w:rsidRPr="00FB58FA" w:rsidRDefault="001075EA" w:rsidP="00E2647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1075EA" w:rsidRPr="00FB58FA" w:rsidRDefault="001075EA" w:rsidP="00E26477">
            <w:pPr>
              <w:jc w:val="center"/>
              <w:rPr>
                <w:rFonts w:cs="Arial"/>
                <w:color w:val="000000" w:themeColor="text1"/>
              </w:rPr>
            </w:pPr>
            <w:r w:rsidRPr="00FB58FA">
              <w:rPr>
                <w:rFonts w:cs="Arial"/>
                <w:color w:val="000000" w:themeColor="text1"/>
              </w:rPr>
              <w:t>Sum</w:t>
            </w:r>
          </w:p>
        </w:tc>
      </w:tr>
      <w:tr w:rsidR="001075EA" w:rsidRPr="00FB58FA" w:rsidTr="00E26477">
        <w:trPr>
          <w:cantSplit/>
          <w:trHeight w:val="259"/>
        </w:trPr>
        <w:tc>
          <w:tcPr>
            <w:tcW w:w="0" w:type="auto"/>
            <w:tcBorders>
              <w:left w:val="single" w:sz="12" w:space="0" w:color="auto"/>
              <w:right w:val="single" w:sz="12" w:space="0" w:color="auto"/>
            </w:tcBorders>
            <w:shd w:val="clear" w:color="auto" w:fill="D9D9D9"/>
            <w:vAlign w:val="center"/>
          </w:tcPr>
          <w:p w:rsidR="001075EA" w:rsidRPr="00FB58FA" w:rsidRDefault="001075EA" w:rsidP="00E26477">
            <w:pPr>
              <w:pStyle w:val="ErluterungenMuster0"/>
              <w:rPr>
                <w:rFonts w:cs="Arial"/>
                <w:color w:val="000000" w:themeColor="text1"/>
                <w:lang w:val="de-DE"/>
              </w:rPr>
            </w:pPr>
            <w:r w:rsidRPr="00FB58FA">
              <w:rPr>
                <w:rFonts w:cs="Arial"/>
                <w:color w:val="000000" w:themeColor="text1"/>
                <w:lang w:val="de-DE"/>
              </w:rPr>
              <w:t>Small equipment,</w:t>
            </w:r>
            <w:r w:rsidRPr="00FB58FA">
              <w:rPr>
                <w:rFonts w:cs="Arial"/>
                <w:color w:val="000000" w:themeColor="text1"/>
              </w:rPr>
              <w:t xml:space="preserve"> Software, </w:t>
            </w:r>
            <w:r w:rsidRPr="00FB58FA">
              <w:rPr>
                <w:rFonts w:cs="Arial"/>
                <w:color w:val="000000" w:themeColor="text1"/>
                <w:lang w:val="de-DE"/>
              </w:rPr>
              <w:t>Consumables</w:t>
            </w:r>
          </w:p>
        </w:tc>
        <w:tc>
          <w:tcPr>
            <w:tcW w:w="0" w:type="auto"/>
            <w:gridSpan w:val="2"/>
            <w:tcBorders>
              <w:left w:val="single" w:sz="12" w:space="0" w:color="auto"/>
            </w:tcBorders>
            <w:vAlign w:val="center"/>
          </w:tcPr>
          <w:p w:rsidR="001075EA" w:rsidRPr="00FB58FA" w:rsidRDefault="001075EA" w:rsidP="00E26477">
            <w:pPr>
              <w:jc w:val="center"/>
              <w:rPr>
                <w:rFonts w:cs="Arial"/>
                <w:color w:val="000000" w:themeColor="text1"/>
              </w:rPr>
            </w:pPr>
          </w:p>
        </w:tc>
        <w:tc>
          <w:tcPr>
            <w:tcW w:w="0" w:type="auto"/>
            <w:gridSpan w:val="2"/>
            <w:tcBorders>
              <w:left w:val="nil"/>
            </w:tcBorders>
            <w:vAlign w:val="center"/>
          </w:tcPr>
          <w:p w:rsidR="001075EA" w:rsidRPr="00FB58FA" w:rsidRDefault="001075EA" w:rsidP="00E26477">
            <w:pPr>
              <w:jc w:val="center"/>
              <w:rPr>
                <w:rFonts w:cs="Arial"/>
                <w:color w:val="000000" w:themeColor="text1"/>
              </w:rPr>
            </w:pPr>
          </w:p>
        </w:tc>
        <w:tc>
          <w:tcPr>
            <w:tcW w:w="0" w:type="auto"/>
            <w:gridSpan w:val="2"/>
            <w:tcBorders>
              <w:left w:val="nil"/>
            </w:tcBorders>
            <w:vAlign w:val="center"/>
          </w:tcPr>
          <w:p w:rsidR="001075EA" w:rsidRPr="00FB58FA" w:rsidRDefault="001075EA" w:rsidP="00E26477">
            <w:pPr>
              <w:jc w:val="center"/>
              <w:rPr>
                <w:rFonts w:cs="Arial"/>
                <w:color w:val="000000" w:themeColor="text1"/>
              </w:rPr>
            </w:pPr>
          </w:p>
        </w:tc>
        <w:tc>
          <w:tcPr>
            <w:tcW w:w="0" w:type="auto"/>
            <w:gridSpan w:val="2"/>
            <w:tcBorders>
              <w:left w:val="nil"/>
            </w:tcBorders>
            <w:vAlign w:val="center"/>
          </w:tcPr>
          <w:p w:rsidR="001075EA" w:rsidRPr="00FB58FA" w:rsidRDefault="001075EA" w:rsidP="00E26477">
            <w:pPr>
              <w:jc w:val="center"/>
              <w:rPr>
                <w:rFonts w:cs="Arial"/>
                <w:color w:val="000000" w:themeColor="text1"/>
              </w:rPr>
            </w:pPr>
          </w:p>
        </w:tc>
        <w:tc>
          <w:tcPr>
            <w:tcW w:w="0" w:type="auto"/>
            <w:gridSpan w:val="2"/>
            <w:tcBorders>
              <w:right w:val="single" w:sz="12" w:space="0" w:color="auto"/>
            </w:tcBorders>
            <w:vAlign w:val="center"/>
          </w:tcPr>
          <w:p w:rsidR="001075EA" w:rsidRPr="00FB58FA" w:rsidRDefault="001075EA" w:rsidP="00E26477">
            <w:pPr>
              <w:jc w:val="center"/>
              <w:rPr>
                <w:rFonts w:cs="Arial"/>
                <w:color w:val="000000" w:themeColor="text1"/>
              </w:rPr>
            </w:pPr>
          </w:p>
        </w:tc>
      </w:tr>
      <w:tr w:rsidR="001075EA" w:rsidRPr="00FB58FA" w:rsidTr="00E26477">
        <w:trPr>
          <w:cantSplit/>
          <w:trHeight w:val="259"/>
        </w:trPr>
        <w:tc>
          <w:tcPr>
            <w:tcW w:w="0" w:type="auto"/>
            <w:tcBorders>
              <w:left w:val="single" w:sz="12" w:space="0" w:color="auto"/>
              <w:right w:val="single" w:sz="12" w:space="0" w:color="auto"/>
            </w:tcBorders>
            <w:shd w:val="clear" w:color="auto" w:fill="D9D9D9"/>
            <w:vAlign w:val="center"/>
          </w:tcPr>
          <w:p w:rsidR="001075EA" w:rsidRPr="00FB58FA" w:rsidRDefault="001075EA" w:rsidP="00E26477">
            <w:pPr>
              <w:pStyle w:val="ErluterungenMuster0"/>
              <w:rPr>
                <w:rFonts w:cs="Arial"/>
                <w:color w:val="000000" w:themeColor="text1"/>
                <w:lang w:val="de-DE"/>
              </w:rPr>
            </w:pPr>
            <w:r w:rsidRPr="00FB58FA">
              <w:rPr>
                <w:rFonts w:cs="Arial"/>
                <w:color w:val="000000" w:themeColor="text1"/>
              </w:rPr>
              <w:t>Other</w:t>
            </w:r>
          </w:p>
        </w:tc>
        <w:tc>
          <w:tcPr>
            <w:tcW w:w="0" w:type="auto"/>
            <w:gridSpan w:val="2"/>
            <w:tcBorders>
              <w:left w:val="single" w:sz="12" w:space="0" w:color="auto"/>
            </w:tcBorders>
            <w:vAlign w:val="center"/>
          </w:tcPr>
          <w:p w:rsidR="001075EA" w:rsidRPr="00FB58FA" w:rsidRDefault="001075EA" w:rsidP="00E26477">
            <w:pPr>
              <w:jc w:val="center"/>
              <w:rPr>
                <w:rFonts w:cs="Arial"/>
                <w:color w:val="000000" w:themeColor="text1"/>
              </w:rPr>
            </w:pPr>
          </w:p>
        </w:tc>
        <w:tc>
          <w:tcPr>
            <w:tcW w:w="0" w:type="auto"/>
            <w:gridSpan w:val="2"/>
            <w:tcBorders>
              <w:left w:val="nil"/>
            </w:tcBorders>
            <w:vAlign w:val="center"/>
          </w:tcPr>
          <w:p w:rsidR="001075EA" w:rsidRPr="00FB58FA" w:rsidRDefault="001075EA" w:rsidP="00E26477">
            <w:pPr>
              <w:jc w:val="center"/>
              <w:rPr>
                <w:rFonts w:cs="Arial"/>
                <w:color w:val="000000" w:themeColor="text1"/>
              </w:rPr>
            </w:pPr>
          </w:p>
        </w:tc>
        <w:tc>
          <w:tcPr>
            <w:tcW w:w="0" w:type="auto"/>
            <w:gridSpan w:val="2"/>
            <w:tcBorders>
              <w:left w:val="nil"/>
            </w:tcBorders>
            <w:vAlign w:val="center"/>
          </w:tcPr>
          <w:p w:rsidR="001075EA" w:rsidRPr="00FB58FA" w:rsidRDefault="001075EA" w:rsidP="00E26477">
            <w:pPr>
              <w:jc w:val="center"/>
              <w:rPr>
                <w:rFonts w:cs="Arial"/>
                <w:color w:val="000000" w:themeColor="text1"/>
              </w:rPr>
            </w:pPr>
          </w:p>
        </w:tc>
        <w:tc>
          <w:tcPr>
            <w:tcW w:w="0" w:type="auto"/>
            <w:gridSpan w:val="2"/>
            <w:tcBorders>
              <w:left w:val="nil"/>
            </w:tcBorders>
            <w:vAlign w:val="center"/>
          </w:tcPr>
          <w:p w:rsidR="001075EA" w:rsidRPr="00FB58FA" w:rsidRDefault="001075EA" w:rsidP="00E26477">
            <w:pPr>
              <w:jc w:val="center"/>
              <w:rPr>
                <w:rFonts w:cs="Arial"/>
                <w:color w:val="000000" w:themeColor="text1"/>
              </w:rPr>
            </w:pPr>
          </w:p>
        </w:tc>
        <w:tc>
          <w:tcPr>
            <w:tcW w:w="0" w:type="auto"/>
            <w:gridSpan w:val="2"/>
            <w:tcBorders>
              <w:right w:val="single" w:sz="12" w:space="0" w:color="auto"/>
            </w:tcBorders>
            <w:vAlign w:val="center"/>
          </w:tcPr>
          <w:p w:rsidR="001075EA" w:rsidRPr="00FB58FA" w:rsidRDefault="001075EA" w:rsidP="00E26477">
            <w:pPr>
              <w:jc w:val="center"/>
              <w:rPr>
                <w:rFonts w:cs="Arial"/>
                <w:color w:val="000000" w:themeColor="text1"/>
              </w:rPr>
            </w:pPr>
          </w:p>
        </w:tc>
      </w:tr>
      <w:tr w:rsidR="001075EA" w:rsidRPr="00FB58FA" w:rsidTr="00E26477">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1075EA" w:rsidRPr="00FB58FA" w:rsidRDefault="001075EA" w:rsidP="00E26477">
            <w:pPr>
              <w:rPr>
                <w:rFonts w:cs="Arial"/>
                <w:color w:val="000000" w:themeColor="text1"/>
              </w:rPr>
            </w:pPr>
            <w:r w:rsidRPr="00FB58FA">
              <w:rPr>
                <w:rFonts w:cs="Arial"/>
                <w:color w:val="000000" w:themeColor="text1"/>
              </w:rPr>
              <w:t>Total</w:t>
            </w:r>
          </w:p>
        </w:tc>
        <w:tc>
          <w:tcPr>
            <w:tcW w:w="0" w:type="auto"/>
            <w:gridSpan w:val="2"/>
            <w:tcBorders>
              <w:top w:val="single" w:sz="12" w:space="0" w:color="auto"/>
              <w:left w:val="single" w:sz="12" w:space="0" w:color="auto"/>
              <w:bottom w:val="single" w:sz="12" w:space="0" w:color="auto"/>
            </w:tcBorders>
            <w:vAlign w:val="center"/>
          </w:tcPr>
          <w:p w:rsidR="001075EA" w:rsidRPr="00FB58FA" w:rsidRDefault="001075EA" w:rsidP="00E26477">
            <w:pPr>
              <w:jc w:val="center"/>
              <w:rPr>
                <w:rFonts w:cs="Arial"/>
                <w:color w:val="000000" w:themeColor="text1"/>
              </w:rPr>
            </w:pPr>
          </w:p>
        </w:tc>
        <w:tc>
          <w:tcPr>
            <w:tcW w:w="0" w:type="auto"/>
            <w:gridSpan w:val="2"/>
            <w:tcBorders>
              <w:top w:val="single" w:sz="12" w:space="0" w:color="auto"/>
              <w:left w:val="nil"/>
              <w:bottom w:val="single" w:sz="12" w:space="0" w:color="auto"/>
            </w:tcBorders>
            <w:vAlign w:val="center"/>
          </w:tcPr>
          <w:p w:rsidR="001075EA" w:rsidRPr="00FB58FA" w:rsidRDefault="001075EA" w:rsidP="00E26477">
            <w:pPr>
              <w:jc w:val="center"/>
              <w:rPr>
                <w:rFonts w:cs="Arial"/>
                <w:color w:val="000000" w:themeColor="text1"/>
              </w:rPr>
            </w:pPr>
          </w:p>
        </w:tc>
        <w:tc>
          <w:tcPr>
            <w:tcW w:w="0" w:type="auto"/>
            <w:gridSpan w:val="2"/>
            <w:tcBorders>
              <w:top w:val="single" w:sz="12" w:space="0" w:color="auto"/>
              <w:left w:val="nil"/>
              <w:bottom w:val="single" w:sz="12" w:space="0" w:color="auto"/>
            </w:tcBorders>
            <w:vAlign w:val="center"/>
          </w:tcPr>
          <w:p w:rsidR="001075EA" w:rsidRPr="00FB58FA" w:rsidRDefault="001075EA" w:rsidP="00E26477">
            <w:pPr>
              <w:jc w:val="center"/>
              <w:rPr>
                <w:rFonts w:cs="Arial"/>
                <w:color w:val="000000" w:themeColor="text1"/>
              </w:rPr>
            </w:pPr>
          </w:p>
        </w:tc>
        <w:tc>
          <w:tcPr>
            <w:tcW w:w="0" w:type="auto"/>
            <w:gridSpan w:val="2"/>
            <w:tcBorders>
              <w:top w:val="single" w:sz="12" w:space="0" w:color="auto"/>
              <w:left w:val="nil"/>
              <w:bottom w:val="single" w:sz="12" w:space="0" w:color="auto"/>
            </w:tcBorders>
            <w:vAlign w:val="center"/>
          </w:tcPr>
          <w:p w:rsidR="001075EA" w:rsidRPr="00FB58FA" w:rsidRDefault="001075EA" w:rsidP="00E26477">
            <w:pPr>
              <w:jc w:val="center"/>
              <w:rPr>
                <w:rFonts w:cs="Arial"/>
                <w:color w:val="000000" w:themeColor="text1"/>
              </w:rPr>
            </w:pPr>
          </w:p>
        </w:tc>
        <w:tc>
          <w:tcPr>
            <w:tcW w:w="0" w:type="auto"/>
            <w:gridSpan w:val="2"/>
            <w:tcBorders>
              <w:top w:val="single" w:sz="12" w:space="0" w:color="auto"/>
              <w:bottom w:val="single" w:sz="12" w:space="0" w:color="auto"/>
              <w:right w:val="single" w:sz="12" w:space="0" w:color="auto"/>
            </w:tcBorders>
            <w:vAlign w:val="center"/>
          </w:tcPr>
          <w:p w:rsidR="001075EA" w:rsidRPr="00FB58FA" w:rsidRDefault="001075EA" w:rsidP="00E26477">
            <w:pPr>
              <w:jc w:val="center"/>
              <w:rPr>
                <w:rFonts w:cs="Arial"/>
                <w:color w:val="000000" w:themeColor="text1"/>
              </w:rPr>
            </w:pPr>
          </w:p>
        </w:tc>
      </w:tr>
      <w:tr w:rsidR="001075EA"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1075EA" w:rsidRPr="00FB58FA" w:rsidRDefault="001075EA" w:rsidP="00E26477">
            <w:pPr>
              <w:rPr>
                <w:rFonts w:cs="Arial"/>
                <w:color w:val="000000" w:themeColor="text1"/>
              </w:rPr>
            </w:pPr>
          </w:p>
        </w:tc>
      </w:tr>
      <w:tr w:rsidR="001075EA"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1075EA" w:rsidRPr="00FB58FA" w:rsidRDefault="001075EA" w:rsidP="00E26477">
            <w:pPr>
              <w:rPr>
                <w:rFonts w:cs="Arial"/>
                <w:b/>
                <w:color w:val="000000" w:themeColor="text1"/>
              </w:rPr>
            </w:pPr>
            <w:r w:rsidRPr="00FB58FA">
              <w:rPr>
                <w:rFonts w:cs="Arial"/>
                <w:b/>
                <w:color w:val="000000" w:themeColor="text1"/>
              </w:rPr>
              <w:t>Major research equipment</w:t>
            </w:r>
          </w:p>
        </w:tc>
        <w:tc>
          <w:tcPr>
            <w:tcW w:w="0" w:type="auto"/>
            <w:gridSpan w:val="2"/>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tcPr>
          <w:p w:rsidR="001075EA" w:rsidRPr="00FB58FA" w:rsidRDefault="001075EA" w:rsidP="00E2647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1075EA" w:rsidRPr="00FB58FA" w:rsidRDefault="001075EA" w:rsidP="00E2647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1075EA" w:rsidRPr="00FB58FA" w:rsidRDefault="001075EA" w:rsidP="00E2647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1075EA" w:rsidRPr="00FB58FA" w:rsidRDefault="001075EA" w:rsidP="00E2647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tcPr>
          <w:p w:rsidR="001075EA" w:rsidRPr="00FB58FA" w:rsidRDefault="001075EA" w:rsidP="00E26477">
            <w:pPr>
              <w:jc w:val="center"/>
              <w:rPr>
                <w:rFonts w:cs="Arial"/>
                <w:color w:val="000000" w:themeColor="text1"/>
              </w:rPr>
            </w:pPr>
            <w:r w:rsidRPr="00FB58FA">
              <w:rPr>
                <w:rFonts w:cs="Arial"/>
                <w:color w:val="000000" w:themeColor="text1"/>
              </w:rPr>
              <w:t>Sum</w:t>
            </w:r>
          </w:p>
        </w:tc>
      </w:tr>
      <w:tr w:rsidR="001075EA"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1075EA" w:rsidRPr="00FB58FA" w:rsidRDefault="001075EA" w:rsidP="00E26477">
            <w:pPr>
              <w:pStyle w:val="ErluterungenMuster0"/>
              <w:rPr>
                <w:rFonts w:cs="Arial"/>
                <w:color w:val="000000" w:themeColor="text1"/>
              </w:rPr>
            </w:pPr>
            <w:r w:rsidRPr="00FB58FA">
              <w:rPr>
                <w:rFonts w:cs="Arial"/>
                <w:color w:val="000000" w:themeColor="text1"/>
                <w:lang w:val="de-DE"/>
              </w:rPr>
              <w:t>€ 10.000 - 50.000</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1075EA" w:rsidRPr="00FB58FA" w:rsidRDefault="001075EA" w:rsidP="00E26477">
            <w:pPr>
              <w:rPr>
                <w:rFonts w:cs="Arial"/>
                <w:color w:val="000000" w:themeColor="text1"/>
              </w:rPr>
            </w:pPr>
            <w:r w:rsidRPr="00FB58FA">
              <w:rPr>
                <w:rFonts w:cs="Arial"/>
                <w:color w:val="000000" w:themeColor="text1"/>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1075EA" w:rsidRPr="00FB58FA" w:rsidRDefault="001075EA" w:rsidP="00E26477">
            <w:pPr>
              <w:rPr>
                <w:rFonts w:cs="Arial"/>
                <w:color w:val="000000" w:themeColor="text1"/>
              </w:rPr>
            </w:pPr>
            <w:r w:rsidRPr="00FB58FA">
              <w:rPr>
                <w:rFonts w:cs="Arial"/>
                <w:color w:val="000000" w:themeColor="text1"/>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1075EA" w:rsidRPr="00FB58FA" w:rsidRDefault="001075EA" w:rsidP="00E26477">
            <w:pPr>
              <w:rPr>
                <w:rFonts w:cs="Arial"/>
                <w:color w:val="000000" w:themeColor="text1"/>
              </w:rPr>
            </w:pPr>
            <w:r w:rsidRPr="00FB58FA">
              <w:rPr>
                <w:rFonts w:cs="Arial"/>
                <w:color w:val="000000" w:themeColor="text1"/>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1075EA" w:rsidRPr="00FB58FA" w:rsidRDefault="001075EA" w:rsidP="00E26477">
            <w:pPr>
              <w:rPr>
                <w:rFonts w:cs="Arial"/>
                <w:color w:val="000000" w:themeColor="text1"/>
              </w:rPr>
            </w:pPr>
            <w:r w:rsidRPr="00FB58FA">
              <w:rPr>
                <w:rFonts w:cs="Arial"/>
                <w:color w:val="000000" w:themeColor="text1"/>
              </w:rPr>
              <w:t>0</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1075EA" w:rsidRPr="00FB58FA" w:rsidRDefault="001075EA" w:rsidP="00E26477">
            <w:pPr>
              <w:rPr>
                <w:rFonts w:cs="Arial"/>
                <w:color w:val="000000" w:themeColor="text1"/>
              </w:rPr>
            </w:pPr>
            <w:r w:rsidRPr="00FB58FA">
              <w:rPr>
                <w:rFonts w:cs="Arial"/>
                <w:color w:val="000000" w:themeColor="text1"/>
              </w:rPr>
              <w:t>0</w:t>
            </w:r>
          </w:p>
        </w:tc>
      </w:tr>
      <w:tr w:rsidR="001075EA"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1075EA" w:rsidRPr="00FB58FA" w:rsidRDefault="001075EA" w:rsidP="00E26477">
            <w:pPr>
              <w:pStyle w:val="ErluterungenMuster0"/>
              <w:rPr>
                <w:rFonts w:cs="Arial"/>
                <w:color w:val="000000" w:themeColor="text1"/>
                <w:lang w:val="de-DE"/>
              </w:rPr>
            </w:pPr>
            <w:r w:rsidRPr="00FB58FA">
              <w:rPr>
                <w:rFonts w:cs="Arial"/>
                <w:color w:val="000000" w:themeColor="text1"/>
                <w:lang w:val="de-DE"/>
              </w:rPr>
              <w:t xml:space="preserve">&gt; € 50.000 </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1075EA" w:rsidRPr="00FB58FA" w:rsidRDefault="001075EA" w:rsidP="00E26477">
            <w:pPr>
              <w:rPr>
                <w:rFonts w:cs="Arial"/>
                <w:color w:val="000000" w:themeColor="text1"/>
              </w:rPr>
            </w:pPr>
            <w:r w:rsidRPr="00FB58FA">
              <w:rPr>
                <w:rFonts w:cs="Arial"/>
                <w:color w:val="000000" w:themeColor="text1"/>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1075EA" w:rsidRPr="00FB58FA" w:rsidRDefault="001075EA" w:rsidP="00E26477">
            <w:pPr>
              <w:rPr>
                <w:rFonts w:cs="Arial"/>
                <w:color w:val="000000" w:themeColor="text1"/>
              </w:rPr>
            </w:pPr>
            <w:r w:rsidRPr="00FB58FA">
              <w:rPr>
                <w:rFonts w:cs="Arial"/>
                <w:color w:val="000000" w:themeColor="text1"/>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1075EA" w:rsidRPr="00FB58FA" w:rsidRDefault="001075EA" w:rsidP="00E26477">
            <w:pPr>
              <w:rPr>
                <w:rFonts w:cs="Arial"/>
                <w:color w:val="000000" w:themeColor="text1"/>
              </w:rPr>
            </w:pPr>
            <w:r w:rsidRPr="00FB58FA">
              <w:rPr>
                <w:rFonts w:cs="Arial"/>
                <w:color w:val="000000" w:themeColor="text1"/>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1075EA" w:rsidRPr="00FB58FA" w:rsidRDefault="001075EA" w:rsidP="00E26477">
            <w:pPr>
              <w:rPr>
                <w:rFonts w:cs="Arial"/>
                <w:color w:val="000000" w:themeColor="text1"/>
              </w:rPr>
            </w:pPr>
            <w:r w:rsidRPr="00FB58FA">
              <w:rPr>
                <w:rFonts w:cs="Arial"/>
                <w:color w:val="000000" w:themeColor="text1"/>
              </w:rPr>
              <w:t>0</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1075EA" w:rsidRPr="00FB58FA" w:rsidRDefault="001075EA" w:rsidP="00E26477">
            <w:pPr>
              <w:rPr>
                <w:rFonts w:cs="Arial"/>
                <w:color w:val="000000" w:themeColor="text1"/>
              </w:rPr>
            </w:pPr>
            <w:r w:rsidRPr="00FB58FA">
              <w:rPr>
                <w:rFonts w:cs="Arial"/>
                <w:color w:val="000000" w:themeColor="text1"/>
              </w:rPr>
              <w:t>0</w:t>
            </w:r>
          </w:p>
        </w:tc>
      </w:tr>
      <w:tr w:rsidR="001075EA"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1075EA" w:rsidRPr="00FB58FA" w:rsidRDefault="001075EA" w:rsidP="00E26477">
            <w:pPr>
              <w:rPr>
                <w:rFonts w:cs="Arial"/>
                <w:color w:val="000000" w:themeColor="text1"/>
              </w:rPr>
            </w:pPr>
            <w:r w:rsidRPr="00FB58FA">
              <w:rPr>
                <w:rFonts w:cs="Arial"/>
                <w:color w:val="000000" w:themeColor="text1"/>
              </w:rPr>
              <w:t>Total</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1075EA" w:rsidRPr="00FB58FA" w:rsidRDefault="001075EA" w:rsidP="00E26477">
            <w:pPr>
              <w:rPr>
                <w:rFonts w:cs="Arial"/>
                <w:color w:val="000000" w:themeColor="text1"/>
              </w:rPr>
            </w:pPr>
            <w:r w:rsidRPr="00FB58FA">
              <w:rPr>
                <w:rFonts w:cs="Arial"/>
                <w:color w:val="000000" w:themeColor="text1"/>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1075EA" w:rsidRPr="00FB58FA" w:rsidRDefault="001075EA" w:rsidP="00E26477">
            <w:pPr>
              <w:rPr>
                <w:rFonts w:cs="Arial"/>
                <w:color w:val="000000" w:themeColor="text1"/>
              </w:rPr>
            </w:pPr>
            <w:r w:rsidRPr="00FB58FA">
              <w:rPr>
                <w:rFonts w:cs="Arial"/>
                <w:color w:val="000000" w:themeColor="text1"/>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1075EA" w:rsidRPr="00FB58FA" w:rsidRDefault="001075EA" w:rsidP="00E26477">
            <w:pPr>
              <w:rPr>
                <w:rFonts w:cs="Arial"/>
                <w:color w:val="000000" w:themeColor="text1"/>
              </w:rPr>
            </w:pPr>
            <w:r w:rsidRPr="00FB58FA">
              <w:rPr>
                <w:rFonts w:cs="Arial"/>
                <w:color w:val="000000" w:themeColor="text1"/>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1075EA" w:rsidRPr="00FB58FA" w:rsidRDefault="001075EA" w:rsidP="00E26477">
            <w:pPr>
              <w:rPr>
                <w:rFonts w:cs="Arial"/>
                <w:color w:val="000000" w:themeColor="text1"/>
              </w:rPr>
            </w:pPr>
            <w:r w:rsidRPr="00FB58FA">
              <w:rPr>
                <w:rFonts w:cs="Arial"/>
                <w:color w:val="000000" w:themeColor="text1"/>
              </w:rPr>
              <w:t>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1075EA" w:rsidRPr="00FB58FA" w:rsidRDefault="001075EA" w:rsidP="00E26477">
            <w:pPr>
              <w:rPr>
                <w:rFonts w:cs="Arial"/>
                <w:color w:val="000000" w:themeColor="text1"/>
              </w:rPr>
            </w:pPr>
            <w:r w:rsidRPr="00FB58FA">
              <w:rPr>
                <w:rFonts w:cs="Arial"/>
                <w:color w:val="000000" w:themeColor="text1"/>
              </w:rPr>
              <w:t>0</w:t>
            </w:r>
          </w:p>
        </w:tc>
      </w:tr>
      <w:tr w:rsidR="001075EA"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1075EA" w:rsidRPr="00FB58FA" w:rsidRDefault="001075EA" w:rsidP="00E26477">
            <w:pPr>
              <w:rPr>
                <w:rFonts w:cs="Arial"/>
                <w:color w:val="000000" w:themeColor="text1"/>
              </w:rPr>
            </w:pPr>
          </w:p>
        </w:tc>
      </w:tr>
      <w:tr w:rsidR="001075EA"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1075EA" w:rsidRPr="00FB58FA" w:rsidRDefault="001075EA" w:rsidP="00E26477">
            <w:pPr>
              <w:rPr>
                <w:rFonts w:cs="Arial"/>
                <w:b/>
                <w:color w:val="000000" w:themeColor="text1"/>
              </w:rPr>
            </w:pPr>
            <w:r w:rsidRPr="00FB58FA">
              <w:rPr>
                <w:rFonts w:cs="Arial"/>
                <w:b/>
                <w:color w:val="000000" w:themeColor="text1"/>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1075EA" w:rsidRPr="00FB58FA" w:rsidRDefault="001075EA" w:rsidP="00E26477">
            <w:pPr>
              <w:rPr>
                <w:rFonts w:cs="Arial"/>
                <w:color w:val="000000" w:themeColor="text1"/>
              </w:rPr>
            </w:pP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1075EA" w:rsidRPr="00FB58FA" w:rsidRDefault="001075EA" w:rsidP="00E26477">
            <w:pPr>
              <w:rPr>
                <w:rFonts w:cs="Arial"/>
                <w:color w:val="000000" w:themeColor="text1"/>
              </w:rPr>
            </w:pP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1075EA" w:rsidRPr="00FB58FA" w:rsidRDefault="001075EA" w:rsidP="00E26477">
            <w:pPr>
              <w:rPr>
                <w:rFonts w:cs="Arial"/>
                <w:color w:val="000000" w:themeColor="text1"/>
              </w:rPr>
            </w:pP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1075EA" w:rsidRPr="00FB58FA" w:rsidRDefault="001075EA" w:rsidP="00E26477">
            <w:pPr>
              <w:rPr>
                <w:rFonts w:cs="Arial"/>
                <w:color w:val="000000" w:themeColor="text1"/>
              </w:rPr>
            </w:pP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1075EA" w:rsidRPr="00FB58FA" w:rsidRDefault="001075EA" w:rsidP="00E26477">
            <w:pPr>
              <w:rPr>
                <w:rFonts w:cs="Arial"/>
                <w:color w:val="000000" w:themeColor="text1"/>
              </w:rPr>
            </w:pPr>
          </w:p>
        </w:tc>
      </w:tr>
    </w:tbl>
    <w:p w:rsidR="001075EA" w:rsidRPr="00FB58FA" w:rsidRDefault="001075EA" w:rsidP="001075EA">
      <w:pPr>
        <w:rPr>
          <w:rFonts w:cs="Arial"/>
          <w:color w:val="000000" w:themeColor="text1"/>
        </w:rPr>
      </w:pPr>
      <w:r w:rsidRPr="00FB58FA">
        <w:rPr>
          <w:rFonts w:cs="Arial"/>
          <w:color w:val="000000" w:themeColor="text1"/>
        </w:rPr>
        <w:t>(All figures in Euro)</w:t>
      </w:r>
    </w:p>
    <w:p w:rsidR="001075EA" w:rsidRPr="00FB58FA" w:rsidRDefault="001075EA">
      <w:pPr>
        <w:overflowPunct/>
        <w:autoSpaceDE/>
        <w:autoSpaceDN/>
        <w:adjustRightInd/>
        <w:spacing w:after="160" w:line="259" w:lineRule="auto"/>
        <w:textAlignment w:val="auto"/>
        <w:rPr>
          <w:rFonts w:cs="Arial"/>
          <w:color w:val="000000" w:themeColor="text1"/>
        </w:rPr>
      </w:pPr>
      <w:r w:rsidRPr="00FB58FA">
        <w:rPr>
          <w:rFonts w:cs="Arial"/>
          <w:color w:val="000000" w:themeColor="text1"/>
        </w:rPr>
        <w:br w:type="page"/>
      </w:r>
    </w:p>
    <w:p w:rsidR="001075EA" w:rsidRPr="00FB58FA" w:rsidRDefault="001075EA" w:rsidP="001075EA">
      <w:pPr>
        <w:pStyle w:val="Musterberschrift30"/>
        <w:numPr>
          <w:ilvl w:val="2"/>
          <w:numId w:val="1"/>
        </w:numPr>
        <w:tabs>
          <w:tab w:val="clear" w:pos="8652"/>
          <w:tab w:val="num" w:pos="855"/>
        </w:tabs>
        <w:ind w:left="856" w:hanging="856"/>
        <w:rPr>
          <w:rFonts w:cs="Arial"/>
          <w:color w:val="000000" w:themeColor="text1"/>
        </w:rPr>
      </w:pPr>
      <w:r w:rsidRPr="00FB58FA">
        <w:rPr>
          <w:rFonts w:cs="Arial"/>
          <w:color w:val="000000" w:themeColor="text1"/>
        </w:rPr>
        <w:lastRenderedPageBreak/>
        <w:t xml:space="preserve">Staff </w:t>
      </w:r>
    </w:p>
    <w:tbl>
      <w:tblPr>
        <w:tblW w:w="5000" w:type="pct"/>
        <w:tblLayout w:type="fixed"/>
        <w:tblCellMar>
          <w:left w:w="71" w:type="dxa"/>
          <w:right w:w="71" w:type="dxa"/>
        </w:tblCellMar>
        <w:tblLook w:val="0000" w:firstRow="0" w:lastRow="0" w:firstColumn="0" w:lastColumn="0" w:noHBand="0" w:noVBand="0"/>
      </w:tblPr>
      <w:tblGrid>
        <w:gridCol w:w="1586"/>
        <w:gridCol w:w="471"/>
        <w:gridCol w:w="1701"/>
        <w:gridCol w:w="49"/>
        <w:gridCol w:w="942"/>
        <w:gridCol w:w="1843"/>
        <w:gridCol w:w="1276"/>
        <w:gridCol w:w="1005"/>
        <w:gridCol w:w="901"/>
      </w:tblGrid>
      <w:tr w:rsidR="001075EA" w:rsidRPr="00FB58FA" w:rsidTr="00E26477">
        <w:trPr>
          <w:cantSplit/>
        </w:trPr>
        <w:tc>
          <w:tcPr>
            <w:tcW w:w="811" w:type="pct"/>
            <w:tcBorders>
              <w:top w:val="nil"/>
              <w:left w:val="nil"/>
              <w:bottom w:val="single" w:sz="12" w:space="0" w:color="auto"/>
              <w:right w:val="single" w:sz="12" w:space="0" w:color="auto"/>
            </w:tcBorders>
          </w:tcPr>
          <w:p w:rsidR="001075EA" w:rsidRPr="00FB58FA" w:rsidRDefault="001075EA" w:rsidP="00E26477">
            <w:pPr>
              <w:rPr>
                <w:rFonts w:cs="Arial"/>
                <w:color w:val="000000" w:themeColor="text1"/>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1075EA" w:rsidRPr="00FB58FA" w:rsidRDefault="001075EA" w:rsidP="00E26477">
            <w:pPr>
              <w:jc w:val="center"/>
              <w:rPr>
                <w:rFonts w:cs="Arial"/>
                <w:color w:val="000000" w:themeColor="text1"/>
              </w:rPr>
            </w:pPr>
            <w:r w:rsidRPr="00FB58FA">
              <w:rPr>
                <w:rFonts w:cs="Arial"/>
                <w:color w:val="000000" w:themeColor="text1"/>
              </w:rPr>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1075EA" w:rsidRPr="00FB58FA" w:rsidRDefault="001075EA" w:rsidP="00E26477">
            <w:pPr>
              <w:jc w:val="center"/>
              <w:rPr>
                <w:rFonts w:cs="Arial"/>
                <w:color w:val="000000" w:themeColor="text1"/>
              </w:rPr>
            </w:pPr>
            <w:r w:rsidRPr="00FB58FA">
              <w:rPr>
                <w:rFonts w:cs="Arial"/>
                <w:color w:val="000000" w:themeColor="text1"/>
              </w:rPr>
              <w:t>Name, academic degree, position</w:t>
            </w:r>
          </w:p>
        </w:tc>
        <w:tc>
          <w:tcPr>
            <w:tcW w:w="507" w:type="pct"/>
            <w:gridSpan w:val="2"/>
            <w:tcBorders>
              <w:top w:val="single" w:sz="12" w:space="0" w:color="auto"/>
              <w:left w:val="single" w:sz="6" w:space="0" w:color="auto"/>
              <w:bottom w:val="single" w:sz="12" w:space="0" w:color="auto"/>
              <w:right w:val="single" w:sz="6" w:space="0" w:color="auto"/>
            </w:tcBorders>
            <w:shd w:val="clear" w:color="auto" w:fill="D9D9D9"/>
          </w:tcPr>
          <w:p w:rsidR="001075EA" w:rsidRPr="00FB58FA" w:rsidRDefault="001075EA" w:rsidP="00E26477">
            <w:pPr>
              <w:jc w:val="center"/>
              <w:rPr>
                <w:rFonts w:cs="Arial"/>
                <w:color w:val="000000" w:themeColor="text1"/>
              </w:rPr>
            </w:pPr>
            <w:r w:rsidRPr="00FB58FA">
              <w:rPr>
                <w:rFonts w:cs="Arial"/>
                <w:color w:val="000000" w:themeColor="text1"/>
              </w:rPr>
              <w:t>Field of research</w:t>
            </w:r>
          </w:p>
        </w:tc>
        <w:tc>
          <w:tcPr>
            <w:tcW w:w="943" w:type="pct"/>
            <w:tcBorders>
              <w:top w:val="single" w:sz="12" w:space="0" w:color="auto"/>
              <w:left w:val="single" w:sz="6" w:space="0" w:color="auto"/>
              <w:bottom w:val="single" w:sz="12" w:space="0" w:color="auto"/>
              <w:right w:val="single" w:sz="6" w:space="0" w:color="auto"/>
            </w:tcBorders>
            <w:shd w:val="clear" w:color="auto" w:fill="D9D9D9"/>
          </w:tcPr>
          <w:p w:rsidR="001075EA" w:rsidRPr="00FB58FA" w:rsidRDefault="001075EA" w:rsidP="00E26477">
            <w:pPr>
              <w:jc w:val="center"/>
              <w:rPr>
                <w:rFonts w:cs="Arial"/>
                <w:color w:val="000000" w:themeColor="text1"/>
              </w:rPr>
            </w:pPr>
            <w:r w:rsidRPr="00FB58FA">
              <w:rPr>
                <w:rFonts w:cs="Arial"/>
                <w:color w:val="000000" w:themeColor="text1"/>
              </w:rPr>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1075EA" w:rsidRPr="00FB58FA" w:rsidRDefault="001075EA" w:rsidP="00E26477">
            <w:pPr>
              <w:jc w:val="center"/>
              <w:rPr>
                <w:rFonts w:cs="Arial"/>
                <w:color w:val="000000" w:themeColor="text1"/>
              </w:rPr>
            </w:pPr>
            <w:r w:rsidRPr="00FB58FA">
              <w:rPr>
                <w:rFonts w:cs="Arial"/>
                <w:color w:val="000000" w:themeColor="text1"/>
              </w:rPr>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1075EA" w:rsidRPr="00FB58FA" w:rsidRDefault="001075EA" w:rsidP="00E26477">
            <w:pPr>
              <w:jc w:val="center"/>
              <w:rPr>
                <w:rFonts w:cs="Arial"/>
                <w:color w:val="000000" w:themeColor="text1"/>
              </w:rPr>
            </w:pPr>
            <w:r w:rsidRPr="00FB58FA">
              <w:rPr>
                <w:rFonts w:cs="Arial"/>
                <w:color w:val="000000" w:themeColor="text1"/>
              </w:rPr>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1075EA" w:rsidRPr="00FB58FA" w:rsidRDefault="001075EA" w:rsidP="00E26477">
            <w:pPr>
              <w:jc w:val="center"/>
              <w:rPr>
                <w:rFonts w:cs="Arial"/>
                <w:color w:val="000000" w:themeColor="text1"/>
              </w:rPr>
            </w:pPr>
            <w:r w:rsidRPr="00FB58FA">
              <w:rPr>
                <w:rFonts w:cs="Arial"/>
                <w:color w:val="000000" w:themeColor="text1"/>
              </w:rPr>
              <w:t>Funded through:</w:t>
            </w:r>
          </w:p>
        </w:tc>
      </w:tr>
      <w:tr w:rsidR="001075EA" w:rsidRPr="00FB58FA" w:rsidTr="00E26477">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1075EA" w:rsidRPr="00FB58FA" w:rsidRDefault="001075EA" w:rsidP="00E26477">
            <w:pPr>
              <w:rPr>
                <w:rFonts w:cs="Arial"/>
                <w:b/>
                <w:color w:val="000000" w:themeColor="text1"/>
              </w:rPr>
            </w:pPr>
            <w:r w:rsidRPr="00FB58FA">
              <w:rPr>
                <w:rFonts w:cs="Arial"/>
                <w:b/>
                <w:color w:val="000000" w:themeColor="text1"/>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1075EA" w:rsidRPr="00FB58FA" w:rsidRDefault="001075EA" w:rsidP="00E26477">
            <w:pPr>
              <w:rPr>
                <w:rFonts w:cs="Arial"/>
                <w:b/>
                <w:color w:val="000000" w:themeColor="text1"/>
              </w:rPr>
            </w:pPr>
          </w:p>
        </w:tc>
      </w:tr>
      <w:tr w:rsidR="001075EA" w:rsidRPr="00FB58FA" w:rsidTr="00E26477">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1075EA" w:rsidRPr="00FB58FA" w:rsidRDefault="001075EA" w:rsidP="00E26477">
            <w:pPr>
              <w:rPr>
                <w:rFonts w:cs="Arial"/>
                <w:color w:val="000000" w:themeColor="text1"/>
              </w:rPr>
            </w:pPr>
            <w:r w:rsidRPr="00FB58FA">
              <w:rPr>
                <w:rFonts w:cs="Arial"/>
                <w:color w:val="000000" w:themeColor="text1"/>
              </w:rPr>
              <w:t>Research staff</w:t>
            </w:r>
          </w:p>
        </w:tc>
        <w:tc>
          <w:tcPr>
            <w:tcW w:w="241" w:type="pct"/>
            <w:tcBorders>
              <w:top w:val="single" w:sz="12" w:space="0" w:color="auto"/>
              <w:left w:val="single" w:sz="12" w:space="0" w:color="auto"/>
              <w:bottom w:val="single" w:sz="6" w:space="0" w:color="auto"/>
              <w:right w:val="single" w:sz="6" w:space="0" w:color="auto"/>
            </w:tcBorders>
          </w:tcPr>
          <w:p w:rsidR="001075EA" w:rsidRPr="00FB58FA" w:rsidRDefault="001075EA" w:rsidP="00E26477">
            <w:pPr>
              <w:rPr>
                <w:rFonts w:cs="Arial"/>
                <w:color w:val="000000" w:themeColor="text1"/>
              </w:rPr>
            </w:pPr>
            <w:r w:rsidRPr="00FB58FA">
              <w:rPr>
                <w:rFonts w:cs="Arial"/>
                <w:color w:val="000000" w:themeColor="text1"/>
              </w:rPr>
              <w:t>1</w:t>
            </w:r>
          </w:p>
        </w:tc>
        <w:tc>
          <w:tcPr>
            <w:tcW w:w="895" w:type="pct"/>
            <w:gridSpan w:val="2"/>
            <w:tcBorders>
              <w:top w:val="single" w:sz="12" w:space="0" w:color="auto"/>
              <w:left w:val="single" w:sz="6" w:space="0" w:color="auto"/>
              <w:bottom w:val="single" w:sz="6" w:space="0" w:color="auto"/>
              <w:right w:val="single" w:sz="6" w:space="0" w:color="auto"/>
            </w:tcBorders>
          </w:tcPr>
          <w:p w:rsidR="001075EA" w:rsidRPr="00FB58FA" w:rsidRDefault="001075EA" w:rsidP="00E26477">
            <w:pPr>
              <w:rPr>
                <w:rFonts w:cs="Arial"/>
                <w:color w:val="000000" w:themeColor="text1"/>
              </w:rPr>
            </w:pPr>
            <w:r w:rsidRPr="00FB58FA">
              <w:rPr>
                <w:rFonts w:cs="Arial"/>
                <w:color w:val="000000" w:themeColor="text1"/>
              </w:rPr>
              <w:t>Blumstengel, Sylke, Dr.</w:t>
            </w:r>
          </w:p>
        </w:tc>
        <w:tc>
          <w:tcPr>
            <w:tcW w:w="482" w:type="pct"/>
            <w:tcBorders>
              <w:top w:val="single" w:sz="12" w:space="0" w:color="auto"/>
              <w:left w:val="single" w:sz="6" w:space="0" w:color="auto"/>
              <w:bottom w:val="single" w:sz="6" w:space="0" w:color="auto"/>
              <w:right w:val="single" w:sz="6" w:space="0" w:color="auto"/>
            </w:tcBorders>
          </w:tcPr>
          <w:p w:rsidR="001075EA" w:rsidRPr="00FB58FA" w:rsidRDefault="001075EA" w:rsidP="00E26477">
            <w:pPr>
              <w:rPr>
                <w:rFonts w:cs="Arial"/>
                <w:color w:val="000000" w:themeColor="text1"/>
              </w:rPr>
            </w:pPr>
            <w:r w:rsidRPr="00FB58FA">
              <w:rPr>
                <w:rFonts w:cs="Arial"/>
                <w:color w:val="000000" w:themeColor="text1"/>
              </w:rPr>
              <w:t>Physics</w:t>
            </w:r>
          </w:p>
        </w:tc>
        <w:tc>
          <w:tcPr>
            <w:tcW w:w="943" w:type="pct"/>
            <w:tcBorders>
              <w:top w:val="single" w:sz="12" w:space="0" w:color="auto"/>
              <w:left w:val="single" w:sz="6" w:space="0" w:color="auto"/>
              <w:bottom w:val="single" w:sz="6" w:space="0" w:color="auto"/>
              <w:right w:val="single" w:sz="6" w:space="0" w:color="auto"/>
            </w:tcBorders>
          </w:tcPr>
          <w:p w:rsidR="001075EA" w:rsidRPr="00FB58FA" w:rsidRDefault="001075EA" w:rsidP="00E26477">
            <w:pPr>
              <w:rPr>
                <w:rFonts w:cs="Arial"/>
                <w:color w:val="000000" w:themeColor="text1"/>
              </w:rPr>
            </w:pPr>
            <w:r w:rsidRPr="00FB58FA">
              <w:rPr>
                <w:rFonts w:cs="Arial"/>
                <w:color w:val="000000" w:themeColor="text1"/>
              </w:rPr>
              <w:t>HU Phys</w:t>
            </w:r>
          </w:p>
        </w:tc>
        <w:tc>
          <w:tcPr>
            <w:tcW w:w="653" w:type="pct"/>
            <w:tcBorders>
              <w:top w:val="single" w:sz="12" w:space="0" w:color="auto"/>
              <w:left w:val="single" w:sz="6" w:space="0" w:color="auto"/>
              <w:bottom w:val="single" w:sz="6" w:space="0" w:color="auto"/>
              <w:right w:val="single" w:sz="6" w:space="0" w:color="auto"/>
            </w:tcBorders>
          </w:tcPr>
          <w:p w:rsidR="001075EA" w:rsidRPr="00FB58FA" w:rsidRDefault="001075EA" w:rsidP="00E26477">
            <w:pPr>
              <w:rPr>
                <w:rFonts w:cs="Arial"/>
                <w:color w:val="000000" w:themeColor="text1"/>
              </w:rPr>
            </w:pPr>
            <w:r w:rsidRPr="00FB58FA">
              <w:rPr>
                <w:rFonts w:cs="Arial"/>
                <w:color w:val="000000" w:themeColor="text1"/>
              </w:rPr>
              <w:t>20</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1075EA" w:rsidRPr="00FB58FA" w:rsidRDefault="001075EA" w:rsidP="00E26477">
            <w:pPr>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cBorders>
          </w:tcPr>
          <w:p w:rsidR="001075EA" w:rsidRPr="00FB58FA" w:rsidRDefault="001075EA" w:rsidP="00E26477">
            <w:pPr>
              <w:rPr>
                <w:rFonts w:cs="Arial"/>
                <w:color w:val="000000" w:themeColor="text1"/>
              </w:rPr>
            </w:pPr>
          </w:p>
        </w:tc>
      </w:tr>
      <w:tr w:rsidR="001075EA"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1075EA" w:rsidRPr="00FB58FA" w:rsidRDefault="001075EA" w:rsidP="00E26477">
            <w:pPr>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1075EA" w:rsidRPr="00FB58FA" w:rsidRDefault="001075EA" w:rsidP="00E26477">
            <w:pPr>
              <w:rPr>
                <w:rFonts w:cs="Arial"/>
                <w:color w:val="000000" w:themeColor="text1"/>
              </w:rPr>
            </w:pPr>
            <w:r w:rsidRPr="00FB58FA">
              <w:rPr>
                <w:rFonts w:cs="Arial"/>
                <w:color w:val="000000" w:themeColor="text1"/>
              </w:rPr>
              <w:t>2</w:t>
            </w:r>
          </w:p>
        </w:tc>
        <w:tc>
          <w:tcPr>
            <w:tcW w:w="895" w:type="pct"/>
            <w:gridSpan w:val="2"/>
            <w:tcBorders>
              <w:top w:val="single" w:sz="6" w:space="0" w:color="auto"/>
              <w:left w:val="single" w:sz="6" w:space="0" w:color="auto"/>
              <w:bottom w:val="single" w:sz="6" w:space="0" w:color="auto"/>
              <w:right w:val="single" w:sz="6" w:space="0" w:color="auto"/>
            </w:tcBorders>
          </w:tcPr>
          <w:p w:rsidR="001075EA" w:rsidRPr="00FB58FA" w:rsidRDefault="001075EA" w:rsidP="00E26477">
            <w:pPr>
              <w:rPr>
                <w:rFonts w:cs="Arial"/>
                <w:color w:val="000000" w:themeColor="text1"/>
              </w:rPr>
            </w:pPr>
            <w:r w:rsidRPr="00FB58FA">
              <w:rPr>
                <w:rFonts w:cs="Arial"/>
                <w:color w:val="000000" w:themeColor="text1"/>
              </w:rPr>
              <w:t>Sadofev, Sergey, Dr.</w:t>
            </w:r>
          </w:p>
        </w:tc>
        <w:tc>
          <w:tcPr>
            <w:tcW w:w="482" w:type="pct"/>
            <w:tcBorders>
              <w:top w:val="single" w:sz="6" w:space="0" w:color="auto"/>
              <w:left w:val="single" w:sz="6" w:space="0" w:color="auto"/>
              <w:bottom w:val="single" w:sz="6" w:space="0" w:color="auto"/>
              <w:right w:val="single" w:sz="6" w:space="0" w:color="auto"/>
            </w:tcBorders>
          </w:tcPr>
          <w:p w:rsidR="001075EA" w:rsidRPr="00FB58FA" w:rsidRDefault="001075EA" w:rsidP="00E26477">
            <w:pPr>
              <w:rPr>
                <w:rFonts w:cs="Arial"/>
                <w:color w:val="000000" w:themeColor="text1"/>
              </w:rPr>
            </w:pPr>
            <w:r w:rsidRPr="00FB58FA">
              <w:rPr>
                <w:rFonts w:cs="Arial"/>
                <w:color w:val="000000" w:themeColor="text1"/>
              </w:rPr>
              <w:t>Physics</w:t>
            </w:r>
          </w:p>
        </w:tc>
        <w:tc>
          <w:tcPr>
            <w:tcW w:w="943" w:type="pct"/>
            <w:tcBorders>
              <w:top w:val="single" w:sz="6" w:space="0" w:color="auto"/>
              <w:left w:val="single" w:sz="6" w:space="0" w:color="auto"/>
              <w:bottom w:val="single" w:sz="6" w:space="0" w:color="auto"/>
              <w:right w:val="single" w:sz="6" w:space="0" w:color="auto"/>
            </w:tcBorders>
          </w:tcPr>
          <w:p w:rsidR="001075EA" w:rsidRPr="00FB58FA" w:rsidRDefault="001075EA" w:rsidP="00E26477">
            <w:pPr>
              <w:rPr>
                <w:rFonts w:cs="Arial"/>
                <w:color w:val="000000" w:themeColor="text1"/>
              </w:rPr>
            </w:pPr>
            <w:r w:rsidRPr="00FB58FA">
              <w:rPr>
                <w:rFonts w:cs="Arial"/>
                <w:color w:val="000000" w:themeColor="text1"/>
              </w:rPr>
              <w:t>HU Phys</w:t>
            </w:r>
          </w:p>
        </w:tc>
        <w:tc>
          <w:tcPr>
            <w:tcW w:w="653" w:type="pct"/>
            <w:tcBorders>
              <w:top w:val="single" w:sz="6" w:space="0" w:color="auto"/>
              <w:left w:val="single" w:sz="6" w:space="0" w:color="auto"/>
              <w:bottom w:val="single" w:sz="6" w:space="0" w:color="auto"/>
              <w:right w:val="single" w:sz="6" w:space="0" w:color="auto"/>
            </w:tcBorders>
          </w:tcPr>
          <w:p w:rsidR="001075EA" w:rsidRPr="00FB58FA" w:rsidRDefault="001075EA" w:rsidP="00E26477">
            <w:pPr>
              <w:rPr>
                <w:rFonts w:cs="Arial"/>
                <w:color w:val="000000" w:themeColor="text1"/>
              </w:rPr>
            </w:pPr>
            <w:r w:rsidRPr="00FB58FA">
              <w:rPr>
                <w:rFonts w:cs="Arial"/>
                <w:color w:val="000000" w:themeColor="text1"/>
              </w:rPr>
              <w:t>5</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1075EA" w:rsidRPr="00FB58FA" w:rsidRDefault="001075EA" w:rsidP="00E26477">
            <w:pPr>
              <w:rPr>
                <w:rFonts w:cs="Arial"/>
                <w:color w:val="000000" w:themeColor="text1"/>
              </w:rPr>
            </w:pPr>
          </w:p>
        </w:tc>
        <w:tc>
          <w:tcPr>
            <w:tcW w:w="461" w:type="pct"/>
            <w:tcBorders>
              <w:top w:val="single" w:sz="6" w:space="0" w:color="auto"/>
              <w:left w:val="single" w:sz="6" w:space="0" w:color="auto"/>
              <w:bottom w:val="single" w:sz="6" w:space="0" w:color="auto"/>
              <w:right w:val="single" w:sz="12" w:space="0" w:color="auto"/>
            </w:tcBorders>
          </w:tcPr>
          <w:p w:rsidR="001075EA" w:rsidRPr="00FB58FA" w:rsidRDefault="001075EA" w:rsidP="00E26477">
            <w:pPr>
              <w:rPr>
                <w:rFonts w:cs="Arial"/>
                <w:color w:val="000000" w:themeColor="text1"/>
              </w:rPr>
            </w:pPr>
          </w:p>
        </w:tc>
      </w:tr>
      <w:tr w:rsidR="001075EA"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1075EA" w:rsidRPr="00FB58FA" w:rsidRDefault="001075EA" w:rsidP="00E26477">
            <w:pPr>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1075EA" w:rsidRPr="00FB58FA" w:rsidRDefault="001075EA" w:rsidP="00E26477">
            <w:pPr>
              <w:rPr>
                <w:rFonts w:cs="Arial"/>
                <w:color w:val="000000" w:themeColor="text1"/>
              </w:rPr>
            </w:pPr>
          </w:p>
        </w:tc>
        <w:tc>
          <w:tcPr>
            <w:tcW w:w="895" w:type="pct"/>
            <w:gridSpan w:val="2"/>
            <w:tcBorders>
              <w:top w:val="single" w:sz="6" w:space="0" w:color="auto"/>
              <w:left w:val="single" w:sz="6" w:space="0" w:color="auto"/>
              <w:bottom w:val="single" w:sz="12" w:space="0" w:color="auto"/>
              <w:right w:val="single" w:sz="6" w:space="0" w:color="auto"/>
            </w:tcBorders>
          </w:tcPr>
          <w:p w:rsidR="001075EA" w:rsidRPr="00FB58FA" w:rsidRDefault="001075EA" w:rsidP="00E26477">
            <w:pPr>
              <w:rPr>
                <w:rFonts w:cs="Arial"/>
                <w:color w:val="000000" w:themeColor="text1"/>
              </w:rPr>
            </w:pPr>
          </w:p>
        </w:tc>
        <w:tc>
          <w:tcPr>
            <w:tcW w:w="482" w:type="pct"/>
            <w:tcBorders>
              <w:top w:val="single" w:sz="6" w:space="0" w:color="auto"/>
              <w:left w:val="single" w:sz="6" w:space="0" w:color="auto"/>
              <w:bottom w:val="single" w:sz="12" w:space="0" w:color="auto"/>
              <w:right w:val="single" w:sz="6" w:space="0" w:color="auto"/>
            </w:tcBorders>
          </w:tcPr>
          <w:p w:rsidR="001075EA" w:rsidRPr="00FB58FA" w:rsidRDefault="001075EA" w:rsidP="00E26477">
            <w:pPr>
              <w:rPr>
                <w:rFonts w:cs="Arial"/>
                <w:color w:val="000000" w:themeColor="text1"/>
              </w:rPr>
            </w:pPr>
          </w:p>
        </w:tc>
        <w:tc>
          <w:tcPr>
            <w:tcW w:w="943" w:type="pct"/>
            <w:tcBorders>
              <w:top w:val="single" w:sz="6" w:space="0" w:color="auto"/>
              <w:left w:val="single" w:sz="6" w:space="0" w:color="auto"/>
              <w:bottom w:val="single" w:sz="12" w:space="0" w:color="auto"/>
              <w:right w:val="single" w:sz="6" w:space="0" w:color="auto"/>
            </w:tcBorders>
          </w:tcPr>
          <w:p w:rsidR="001075EA" w:rsidRPr="00FB58FA" w:rsidRDefault="001075EA" w:rsidP="00E26477">
            <w:pPr>
              <w:rPr>
                <w:rFonts w:cs="Arial"/>
                <w:color w:val="000000" w:themeColor="text1"/>
              </w:rPr>
            </w:pPr>
          </w:p>
        </w:tc>
        <w:tc>
          <w:tcPr>
            <w:tcW w:w="653" w:type="pct"/>
            <w:tcBorders>
              <w:top w:val="single" w:sz="6" w:space="0" w:color="auto"/>
              <w:left w:val="single" w:sz="6" w:space="0" w:color="auto"/>
              <w:bottom w:val="single" w:sz="12" w:space="0" w:color="auto"/>
              <w:right w:val="single" w:sz="6" w:space="0" w:color="auto"/>
            </w:tcBorders>
          </w:tcPr>
          <w:p w:rsidR="001075EA" w:rsidRPr="00FB58FA" w:rsidRDefault="001075EA" w:rsidP="00E26477">
            <w:pPr>
              <w:rPr>
                <w:rFonts w:cs="Arial"/>
                <w:color w:val="000000" w:themeColor="text1"/>
              </w:rPr>
            </w:pP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1075EA" w:rsidRPr="00FB58FA" w:rsidRDefault="001075EA" w:rsidP="00E26477">
            <w:pPr>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cBorders>
          </w:tcPr>
          <w:p w:rsidR="001075EA" w:rsidRPr="00FB58FA" w:rsidRDefault="001075EA" w:rsidP="00E26477">
            <w:pPr>
              <w:rPr>
                <w:rFonts w:cs="Arial"/>
                <w:color w:val="000000" w:themeColor="text1"/>
              </w:rPr>
            </w:pPr>
          </w:p>
        </w:tc>
      </w:tr>
      <w:tr w:rsidR="001075EA" w:rsidRPr="00FB58FA" w:rsidTr="00E26477">
        <w:trPr>
          <w:cantSplit/>
        </w:trPr>
        <w:tc>
          <w:tcPr>
            <w:tcW w:w="811" w:type="pct"/>
            <w:vMerge w:val="restart"/>
            <w:tcBorders>
              <w:top w:val="single" w:sz="12" w:space="0" w:color="auto"/>
              <w:left w:val="single" w:sz="12" w:space="0" w:color="auto"/>
              <w:bottom w:val="single" w:sz="6" w:space="0" w:color="auto"/>
              <w:right w:val="single" w:sz="12" w:space="0" w:color="auto"/>
            </w:tcBorders>
            <w:shd w:val="clear" w:color="auto" w:fill="D9D9D9"/>
          </w:tcPr>
          <w:p w:rsidR="001075EA" w:rsidRPr="00FB58FA" w:rsidRDefault="001075EA" w:rsidP="00E26477">
            <w:pPr>
              <w:keepNext/>
              <w:rPr>
                <w:rFonts w:cs="Arial"/>
                <w:color w:val="000000" w:themeColor="text1"/>
              </w:rPr>
            </w:pPr>
            <w:r w:rsidRPr="00FB58FA">
              <w:rPr>
                <w:rFonts w:cs="Arial"/>
                <w:color w:val="000000" w:themeColor="text1"/>
              </w:rPr>
              <w:t>Non-research staff</w:t>
            </w:r>
          </w:p>
        </w:tc>
        <w:tc>
          <w:tcPr>
            <w:tcW w:w="241" w:type="pct"/>
            <w:tcBorders>
              <w:top w:val="single" w:sz="12" w:space="0" w:color="auto"/>
              <w:left w:val="single" w:sz="12" w:space="0" w:color="auto"/>
              <w:bottom w:val="single" w:sz="6" w:space="0" w:color="auto"/>
              <w:right w:val="single" w:sz="6" w:space="0" w:color="auto"/>
            </w:tcBorders>
          </w:tcPr>
          <w:p w:rsidR="001075EA" w:rsidRPr="00FB58FA" w:rsidRDefault="001075EA" w:rsidP="00E26477">
            <w:pPr>
              <w:keepNext/>
              <w:rPr>
                <w:rFonts w:cs="Arial"/>
                <w:color w:val="000000" w:themeColor="text1"/>
              </w:rPr>
            </w:pPr>
            <w:r w:rsidRPr="00FB58FA">
              <w:rPr>
                <w:rFonts w:cs="Arial"/>
                <w:color w:val="000000" w:themeColor="text1"/>
              </w:rPr>
              <w:t>3</w:t>
            </w:r>
          </w:p>
        </w:tc>
        <w:tc>
          <w:tcPr>
            <w:tcW w:w="895" w:type="pct"/>
            <w:gridSpan w:val="2"/>
            <w:tcBorders>
              <w:top w:val="single" w:sz="12" w:space="0" w:color="auto"/>
              <w:left w:val="single" w:sz="6" w:space="0" w:color="auto"/>
              <w:bottom w:val="single" w:sz="6" w:space="0" w:color="auto"/>
              <w:right w:val="single" w:sz="6" w:space="0" w:color="auto"/>
            </w:tcBorders>
          </w:tcPr>
          <w:p w:rsidR="001075EA" w:rsidRPr="00FB58FA" w:rsidRDefault="001075EA" w:rsidP="00E26477">
            <w:pPr>
              <w:keepNext/>
              <w:rPr>
                <w:rFonts w:cs="Arial"/>
                <w:color w:val="000000" w:themeColor="text1"/>
              </w:rPr>
            </w:pPr>
            <w:r w:rsidRPr="00FB58FA">
              <w:rPr>
                <w:rFonts w:cs="Arial"/>
                <w:color w:val="000000" w:themeColor="text1"/>
              </w:rPr>
              <w:t>Fahnauer, Dagmar</w:t>
            </w: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1075EA" w:rsidRPr="00FB58FA" w:rsidRDefault="001075EA" w:rsidP="00E26477">
            <w:pPr>
              <w:keepNext/>
              <w:rPr>
                <w:rFonts w:cs="Arial"/>
                <w:color w:val="000000" w:themeColor="text1"/>
              </w:rPr>
            </w:pPr>
          </w:p>
        </w:tc>
        <w:tc>
          <w:tcPr>
            <w:tcW w:w="943" w:type="pct"/>
            <w:tcBorders>
              <w:top w:val="single" w:sz="12" w:space="0" w:color="auto"/>
              <w:left w:val="single" w:sz="6" w:space="0" w:color="auto"/>
              <w:bottom w:val="single" w:sz="6" w:space="0" w:color="auto"/>
              <w:right w:val="single" w:sz="6" w:space="0" w:color="auto"/>
            </w:tcBorders>
          </w:tcPr>
          <w:p w:rsidR="001075EA" w:rsidRPr="00FB58FA" w:rsidRDefault="001075EA" w:rsidP="00E26477">
            <w:pPr>
              <w:keepNext/>
              <w:rPr>
                <w:rFonts w:cs="Arial"/>
                <w:color w:val="000000" w:themeColor="text1"/>
              </w:rPr>
            </w:pPr>
            <w:r w:rsidRPr="00FB58FA">
              <w:rPr>
                <w:rFonts w:cs="Arial"/>
                <w:color w:val="000000" w:themeColor="text1"/>
              </w:rPr>
              <w:t>HU Phys</w:t>
            </w:r>
          </w:p>
        </w:tc>
        <w:tc>
          <w:tcPr>
            <w:tcW w:w="653" w:type="pct"/>
            <w:tcBorders>
              <w:top w:val="single" w:sz="12" w:space="0" w:color="auto"/>
              <w:left w:val="single" w:sz="6" w:space="0" w:color="auto"/>
              <w:bottom w:val="single" w:sz="6" w:space="0" w:color="auto"/>
              <w:right w:val="single" w:sz="6" w:space="0" w:color="auto"/>
            </w:tcBorders>
          </w:tcPr>
          <w:p w:rsidR="001075EA" w:rsidRPr="00FB58FA" w:rsidRDefault="001075EA" w:rsidP="00E26477">
            <w:pPr>
              <w:keepNext/>
              <w:rPr>
                <w:rFonts w:cs="Arial"/>
                <w:color w:val="000000" w:themeColor="text1"/>
              </w:rPr>
            </w:pPr>
            <w:r w:rsidRPr="00FB58FA">
              <w:rPr>
                <w:rFonts w:cs="Arial"/>
                <w:color w:val="000000" w:themeColor="text1"/>
              </w:rPr>
              <w:t>4</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1075EA" w:rsidRPr="00FB58FA" w:rsidRDefault="001075EA" w:rsidP="00E26477">
            <w:pPr>
              <w:keepNext/>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cBorders>
          </w:tcPr>
          <w:p w:rsidR="001075EA" w:rsidRPr="00FB58FA" w:rsidRDefault="001075EA" w:rsidP="00E26477">
            <w:pPr>
              <w:keepNext/>
              <w:rPr>
                <w:rFonts w:cs="Arial"/>
                <w:color w:val="000000" w:themeColor="text1"/>
              </w:rPr>
            </w:pPr>
          </w:p>
        </w:tc>
      </w:tr>
      <w:tr w:rsidR="001075EA" w:rsidRPr="00FB58FA" w:rsidTr="00E26477">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1075EA" w:rsidRPr="00FB58FA" w:rsidRDefault="001075EA" w:rsidP="00E26477">
            <w:pPr>
              <w:keepNext/>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1075EA" w:rsidRPr="00FB58FA" w:rsidRDefault="001075EA" w:rsidP="00E26477">
            <w:pPr>
              <w:keepNext/>
              <w:rPr>
                <w:rFonts w:cs="Arial"/>
                <w:color w:val="000000" w:themeColor="text1"/>
              </w:rPr>
            </w:pPr>
            <w:r w:rsidRPr="00FB58FA">
              <w:rPr>
                <w:rFonts w:cs="Arial"/>
                <w:color w:val="000000" w:themeColor="text1"/>
              </w:rPr>
              <w:t>4</w:t>
            </w:r>
          </w:p>
        </w:tc>
        <w:tc>
          <w:tcPr>
            <w:tcW w:w="895" w:type="pct"/>
            <w:gridSpan w:val="2"/>
            <w:tcBorders>
              <w:top w:val="single" w:sz="6" w:space="0" w:color="auto"/>
              <w:left w:val="single" w:sz="6" w:space="0" w:color="auto"/>
              <w:bottom w:val="single" w:sz="6" w:space="0" w:color="auto"/>
              <w:right w:val="single" w:sz="6" w:space="0" w:color="auto"/>
            </w:tcBorders>
          </w:tcPr>
          <w:p w:rsidR="001075EA" w:rsidRPr="00FB58FA" w:rsidRDefault="001075EA" w:rsidP="00E26477">
            <w:pPr>
              <w:keepNext/>
              <w:rPr>
                <w:rFonts w:cs="Arial"/>
                <w:color w:val="000000" w:themeColor="text1"/>
              </w:rPr>
            </w:pPr>
            <w:r w:rsidRPr="00FB58FA">
              <w:rPr>
                <w:rFonts w:cs="Arial"/>
                <w:color w:val="000000" w:themeColor="text1"/>
              </w:rPr>
              <w:t>Renger, Elfriede</w:t>
            </w: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1075EA" w:rsidRPr="00FB58FA" w:rsidRDefault="001075EA" w:rsidP="00E26477">
            <w:pPr>
              <w:keepNext/>
              <w:rPr>
                <w:rFonts w:cs="Arial"/>
                <w:color w:val="000000" w:themeColor="text1"/>
              </w:rPr>
            </w:pPr>
          </w:p>
        </w:tc>
        <w:tc>
          <w:tcPr>
            <w:tcW w:w="943" w:type="pct"/>
            <w:tcBorders>
              <w:top w:val="single" w:sz="6" w:space="0" w:color="auto"/>
              <w:left w:val="single" w:sz="6" w:space="0" w:color="auto"/>
              <w:bottom w:val="single" w:sz="6" w:space="0" w:color="auto"/>
              <w:right w:val="single" w:sz="6" w:space="0" w:color="auto"/>
            </w:tcBorders>
          </w:tcPr>
          <w:p w:rsidR="001075EA" w:rsidRPr="00FB58FA" w:rsidRDefault="001075EA" w:rsidP="00E26477">
            <w:pPr>
              <w:keepNext/>
              <w:rPr>
                <w:rFonts w:cs="Arial"/>
                <w:color w:val="000000" w:themeColor="text1"/>
              </w:rPr>
            </w:pPr>
            <w:r w:rsidRPr="00FB58FA">
              <w:rPr>
                <w:rFonts w:cs="Arial"/>
                <w:color w:val="000000" w:themeColor="text1"/>
              </w:rPr>
              <w:t>HU Phys</w:t>
            </w:r>
          </w:p>
        </w:tc>
        <w:tc>
          <w:tcPr>
            <w:tcW w:w="653" w:type="pct"/>
            <w:tcBorders>
              <w:top w:val="single" w:sz="6" w:space="0" w:color="auto"/>
              <w:left w:val="single" w:sz="6" w:space="0" w:color="auto"/>
              <w:bottom w:val="single" w:sz="6" w:space="0" w:color="auto"/>
              <w:right w:val="single" w:sz="6" w:space="0" w:color="auto"/>
            </w:tcBorders>
          </w:tcPr>
          <w:p w:rsidR="001075EA" w:rsidRPr="00FB58FA" w:rsidRDefault="001075EA" w:rsidP="00E26477">
            <w:pPr>
              <w:keepNext/>
              <w:rPr>
                <w:rFonts w:cs="Arial"/>
                <w:color w:val="000000" w:themeColor="text1"/>
              </w:rPr>
            </w:pPr>
            <w:r w:rsidRPr="00FB58FA">
              <w:rPr>
                <w:rFonts w:cs="Arial"/>
                <w:color w:val="000000" w:themeColor="text1"/>
              </w:rPr>
              <w:t>4</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1075EA" w:rsidRPr="00FB58FA" w:rsidRDefault="001075EA" w:rsidP="00E26477">
            <w:pPr>
              <w:keepNext/>
              <w:rPr>
                <w:rFonts w:cs="Arial"/>
                <w:color w:val="000000" w:themeColor="text1"/>
              </w:rPr>
            </w:pPr>
          </w:p>
        </w:tc>
        <w:tc>
          <w:tcPr>
            <w:tcW w:w="461" w:type="pct"/>
            <w:tcBorders>
              <w:top w:val="single" w:sz="6" w:space="0" w:color="auto"/>
              <w:left w:val="single" w:sz="6" w:space="0" w:color="auto"/>
              <w:bottom w:val="single" w:sz="6" w:space="0" w:color="auto"/>
              <w:right w:val="single" w:sz="12" w:space="0" w:color="auto"/>
            </w:tcBorders>
          </w:tcPr>
          <w:p w:rsidR="001075EA" w:rsidRPr="00FB58FA" w:rsidRDefault="001075EA" w:rsidP="00E26477">
            <w:pPr>
              <w:keepNext/>
              <w:rPr>
                <w:rFonts w:cs="Arial"/>
                <w:color w:val="000000" w:themeColor="text1"/>
              </w:rPr>
            </w:pPr>
          </w:p>
        </w:tc>
      </w:tr>
      <w:tr w:rsidR="001075EA" w:rsidRPr="00FB58FA" w:rsidTr="00E26477">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1075EA" w:rsidRPr="00FB58FA" w:rsidRDefault="001075EA" w:rsidP="00E26477">
            <w:pPr>
              <w:keepNext/>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1075EA" w:rsidRPr="00FB58FA" w:rsidRDefault="001075EA" w:rsidP="00E26477">
            <w:pPr>
              <w:keepNext/>
              <w:rPr>
                <w:rFonts w:cs="Arial"/>
                <w:color w:val="000000" w:themeColor="text1"/>
              </w:rPr>
            </w:pPr>
          </w:p>
        </w:tc>
        <w:tc>
          <w:tcPr>
            <w:tcW w:w="895" w:type="pct"/>
            <w:gridSpan w:val="2"/>
            <w:tcBorders>
              <w:top w:val="single" w:sz="6" w:space="0" w:color="auto"/>
              <w:left w:val="single" w:sz="6" w:space="0" w:color="auto"/>
              <w:bottom w:val="single" w:sz="12" w:space="0" w:color="auto"/>
              <w:right w:val="single" w:sz="6" w:space="0" w:color="auto"/>
            </w:tcBorders>
          </w:tcPr>
          <w:p w:rsidR="001075EA" w:rsidRPr="00FB58FA" w:rsidRDefault="001075EA" w:rsidP="00E26477">
            <w:pPr>
              <w:keepNext/>
              <w:rPr>
                <w:rFonts w:cs="Arial"/>
                <w:color w:val="000000" w:themeColor="text1"/>
              </w:rPr>
            </w:pP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1075EA" w:rsidRPr="00FB58FA" w:rsidRDefault="001075EA" w:rsidP="00E26477">
            <w:pPr>
              <w:keepNext/>
              <w:rPr>
                <w:rFonts w:cs="Arial"/>
                <w:color w:val="000000" w:themeColor="text1"/>
              </w:rPr>
            </w:pPr>
          </w:p>
        </w:tc>
        <w:tc>
          <w:tcPr>
            <w:tcW w:w="943" w:type="pct"/>
            <w:tcBorders>
              <w:top w:val="single" w:sz="6" w:space="0" w:color="auto"/>
              <w:left w:val="single" w:sz="6" w:space="0" w:color="auto"/>
              <w:bottom w:val="single" w:sz="12" w:space="0" w:color="auto"/>
              <w:right w:val="single" w:sz="6" w:space="0" w:color="auto"/>
            </w:tcBorders>
          </w:tcPr>
          <w:p w:rsidR="001075EA" w:rsidRPr="00FB58FA" w:rsidRDefault="001075EA" w:rsidP="00E26477">
            <w:pPr>
              <w:keepNext/>
              <w:rPr>
                <w:rFonts w:cs="Arial"/>
                <w:color w:val="000000" w:themeColor="text1"/>
              </w:rPr>
            </w:pPr>
          </w:p>
        </w:tc>
        <w:tc>
          <w:tcPr>
            <w:tcW w:w="653" w:type="pct"/>
            <w:tcBorders>
              <w:top w:val="single" w:sz="6" w:space="0" w:color="auto"/>
              <w:left w:val="single" w:sz="6" w:space="0" w:color="auto"/>
              <w:bottom w:val="single" w:sz="12" w:space="0" w:color="auto"/>
              <w:right w:val="single" w:sz="6" w:space="0" w:color="auto"/>
            </w:tcBorders>
          </w:tcPr>
          <w:p w:rsidR="001075EA" w:rsidRPr="00FB58FA" w:rsidRDefault="001075EA" w:rsidP="00E26477">
            <w:pPr>
              <w:keepNext/>
              <w:rPr>
                <w:rFonts w:cs="Arial"/>
                <w:color w:val="000000" w:themeColor="text1"/>
              </w:rPr>
            </w:pP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1075EA" w:rsidRPr="00FB58FA" w:rsidRDefault="001075EA" w:rsidP="00E26477">
            <w:pPr>
              <w:keepNext/>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cBorders>
          </w:tcPr>
          <w:p w:rsidR="001075EA" w:rsidRPr="00FB58FA" w:rsidRDefault="001075EA" w:rsidP="00E26477">
            <w:pPr>
              <w:keepNext/>
              <w:rPr>
                <w:rFonts w:cs="Arial"/>
                <w:color w:val="000000" w:themeColor="text1"/>
              </w:rPr>
            </w:pPr>
          </w:p>
        </w:tc>
      </w:tr>
      <w:tr w:rsidR="001075EA" w:rsidRPr="00FB58FA" w:rsidTr="00E26477">
        <w:trPr>
          <w:cantSplit/>
        </w:trPr>
        <w:tc>
          <w:tcPr>
            <w:tcW w:w="4539" w:type="pct"/>
            <w:gridSpan w:val="8"/>
            <w:tcBorders>
              <w:top w:val="single" w:sz="12" w:space="0" w:color="auto"/>
              <w:left w:val="single" w:sz="12" w:space="0" w:color="auto"/>
              <w:bottom w:val="single" w:sz="6" w:space="0" w:color="auto"/>
              <w:right w:val="single" w:sz="12" w:space="0" w:color="auto"/>
            </w:tcBorders>
            <w:shd w:val="clear" w:color="auto" w:fill="D9D9D9"/>
          </w:tcPr>
          <w:p w:rsidR="001075EA" w:rsidRPr="00FB58FA" w:rsidRDefault="001075EA" w:rsidP="00E26477">
            <w:pPr>
              <w:rPr>
                <w:rFonts w:cs="Arial"/>
                <w:b/>
                <w:color w:val="000000" w:themeColor="text1"/>
              </w:rPr>
            </w:pPr>
            <w:r w:rsidRPr="00FB58FA">
              <w:rPr>
                <w:rFonts w:cs="Arial"/>
                <w:b/>
                <w:color w:val="000000" w:themeColor="text1"/>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1075EA" w:rsidRPr="00FB58FA" w:rsidRDefault="001075EA" w:rsidP="00E26477">
            <w:pPr>
              <w:rPr>
                <w:rFonts w:cs="Arial"/>
                <w:b/>
                <w:color w:val="000000" w:themeColor="text1"/>
              </w:rPr>
            </w:pPr>
          </w:p>
        </w:tc>
      </w:tr>
      <w:tr w:rsidR="001075EA" w:rsidRPr="00FB58FA" w:rsidTr="00E26477">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1075EA" w:rsidRPr="00FB58FA" w:rsidRDefault="001075EA" w:rsidP="00E26477">
            <w:pPr>
              <w:rPr>
                <w:rFonts w:cs="Arial"/>
                <w:color w:val="000000" w:themeColor="text1"/>
              </w:rPr>
            </w:pPr>
            <w:r w:rsidRPr="00FB58FA">
              <w:rPr>
                <w:rFonts w:cs="Arial"/>
                <w:color w:val="000000" w:themeColor="text1"/>
              </w:rPr>
              <w:t>Research staff</w:t>
            </w:r>
          </w:p>
        </w:tc>
        <w:tc>
          <w:tcPr>
            <w:tcW w:w="241" w:type="pct"/>
            <w:tcBorders>
              <w:top w:val="single" w:sz="12" w:space="0" w:color="auto"/>
              <w:left w:val="single" w:sz="12" w:space="0" w:color="auto"/>
              <w:bottom w:val="single" w:sz="6" w:space="0" w:color="auto"/>
              <w:right w:val="single" w:sz="6" w:space="0" w:color="auto"/>
            </w:tcBorders>
          </w:tcPr>
          <w:p w:rsidR="001075EA" w:rsidRPr="00FB58FA" w:rsidRDefault="001075EA" w:rsidP="00E26477">
            <w:pPr>
              <w:rPr>
                <w:rFonts w:cs="Arial"/>
                <w:color w:val="000000" w:themeColor="text1"/>
              </w:rPr>
            </w:pPr>
            <w:r w:rsidRPr="00FB58FA">
              <w:rPr>
                <w:rFonts w:cs="Arial"/>
                <w:color w:val="000000" w:themeColor="text1"/>
              </w:rPr>
              <w:t>7</w:t>
            </w:r>
          </w:p>
        </w:tc>
        <w:tc>
          <w:tcPr>
            <w:tcW w:w="895" w:type="pct"/>
            <w:gridSpan w:val="2"/>
            <w:tcBorders>
              <w:top w:val="single" w:sz="12" w:space="0" w:color="auto"/>
              <w:left w:val="single" w:sz="6" w:space="0" w:color="auto"/>
              <w:bottom w:val="single" w:sz="6" w:space="0" w:color="auto"/>
              <w:right w:val="single" w:sz="6" w:space="0" w:color="auto"/>
            </w:tcBorders>
          </w:tcPr>
          <w:p w:rsidR="001075EA" w:rsidRPr="00FB58FA" w:rsidRDefault="001075EA" w:rsidP="00E26477">
            <w:pPr>
              <w:rPr>
                <w:rFonts w:cs="Arial"/>
                <w:color w:val="000000" w:themeColor="text1"/>
              </w:rPr>
            </w:pPr>
            <w:r w:rsidRPr="00FB58FA">
              <w:rPr>
                <w:rFonts w:cs="Arial"/>
                <w:color w:val="000000" w:themeColor="text1"/>
              </w:rPr>
              <w:t>N.N., PhD student</w:t>
            </w:r>
          </w:p>
        </w:tc>
        <w:tc>
          <w:tcPr>
            <w:tcW w:w="482" w:type="pct"/>
            <w:tcBorders>
              <w:top w:val="single" w:sz="12" w:space="0" w:color="auto"/>
              <w:left w:val="single" w:sz="6" w:space="0" w:color="auto"/>
              <w:bottom w:val="single" w:sz="6" w:space="0" w:color="auto"/>
              <w:right w:val="single" w:sz="6" w:space="0" w:color="auto"/>
            </w:tcBorders>
          </w:tcPr>
          <w:p w:rsidR="001075EA" w:rsidRPr="00FB58FA" w:rsidRDefault="001075EA" w:rsidP="00E26477">
            <w:pPr>
              <w:rPr>
                <w:rFonts w:cs="Arial"/>
                <w:color w:val="000000" w:themeColor="text1"/>
              </w:rPr>
            </w:pPr>
          </w:p>
        </w:tc>
        <w:tc>
          <w:tcPr>
            <w:tcW w:w="943" w:type="pct"/>
            <w:tcBorders>
              <w:top w:val="single" w:sz="12" w:space="0" w:color="auto"/>
              <w:left w:val="single" w:sz="6" w:space="0" w:color="auto"/>
              <w:bottom w:val="single" w:sz="6" w:space="0" w:color="auto"/>
              <w:right w:val="single" w:sz="6" w:space="0" w:color="auto"/>
            </w:tcBorders>
          </w:tcPr>
          <w:p w:rsidR="001075EA" w:rsidRPr="00FB58FA" w:rsidRDefault="001075EA" w:rsidP="00E26477">
            <w:pPr>
              <w:rPr>
                <w:rFonts w:cs="Arial"/>
                <w:color w:val="000000" w:themeColor="text1"/>
              </w:rPr>
            </w:pPr>
            <w:r w:rsidRPr="00FB58FA">
              <w:rPr>
                <w:rFonts w:cs="Arial"/>
                <w:color w:val="000000" w:themeColor="text1"/>
              </w:rPr>
              <w:t>HU Phys</w:t>
            </w: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1075EA" w:rsidRPr="00FB58FA" w:rsidRDefault="001075EA" w:rsidP="00E26477">
            <w:pPr>
              <w:rPr>
                <w:rFonts w:cs="Arial"/>
                <w:color w:val="000000" w:themeColor="text1"/>
              </w:rPr>
            </w:pPr>
          </w:p>
        </w:tc>
        <w:tc>
          <w:tcPr>
            <w:tcW w:w="514" w:type="pct"/>
            <w:tcBorders>
              <w:top w:val="single" w:sz="12" w:space="0" w:color="auto"/>
              <w:left w:val="single" w:sz="6" w:space="0" w:color="auto"/>
              <w:bottom w:val="single" w:sz="6" w:space="0" w:color="auto"/>
              <w:right w:val="single" w:sz="12" w:space="0" w:color="auto"/>
            </w:tcBorders>
          </w:tcPr>
          <w:p w:rsidR="001075EA" w:rsidRPr="00FB58FA" w:rsidRDefault="001075EA" w:rsidP="00E26477">
            <w:pPr>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1075EA" w:rsidRPr="00FB58FA" w:rsidRDefault="001075EA" w:rsidP="00E26477">
            <w:pPr>
              <w:rPr>
                <w:rFonts w:cs="Arial"/>
                <w:color w:val="000000" w:themeColor="text1"/>
              </w:rPr>
            </w:pPr>
          </w:p>
        </w:tc>
      </w:tr>
      <w:tr w:rsidR="001075EA"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1075EA" w:rsidRPr="00FB58FA" w:rsidRDefault="001075EA" w:rsidP="00E26477">
            <w:pPr>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1075EA" w:rsidRPr="00FB58FA" w:rsidRDefault="001075EA" w:rsidP="00E26477">
            <w:pPr>
              <w:rPr>
                <w:rFonts w:cs="Arial"/>
                <w:color w:val="000000" w:themeColor="text1"/>
              </w:rPr>
            </w:pPr>
            <w:r w:rsidRPr="00FB58FA">
              <w:rPr>
                <w:rFonts w:cs="Arial"/>
                <w:color w:val="000000" w:themeColor="text1"/>
              </w:rPr>
              <w:t>8</w:t>
            </w:r>
          </w:p>
        </w:tc>
        <w:tc>
          <w:tcPr>
            <w:tcW w:w="895" w:type="pct"/>
            <w:gridSpan w:val="2"/>
            <w:tcBorders>
              <w:top w:val="single" w:sz="6" w:space="0" w:color="auto"/>
              <w:left w:val="single" w:sz="6" w:space="0" w:color="auto"/>
              <w:bottom w:val="single" w:sz="6" w:space="0" w:color="auto"/>
              <w:right w:val="single" w:sz="6" w:space="0" w:color="auto"/>
            </w:tcBorders>
          </w:tcPr>
          <w:p w:rsidR="001075EA" w:rsidRPr="00FB58FA" w:rsidRDefault="001075EA" w:rsidP="00E26477">
            <w:pPr>
              <w:rPr>
                <w:rFonts w:cs="Arial"/>
                <w:color w:val="000000" w:themeColor="text1"/>
              </w:rPr>
            </w:pPr>
            <w:r w:rsidRPr="00FB58FA">
              <w:rPr>
                <w:rFonts w:cs="Arial"/>
                <w:color w:val="000000" w:themeColor="text1"/>
              </w:rPr>
              <w:t>N.N., PhD student</w:t>
            </w:r>
          </w:p>
        </w:tc>
        <w:tc>
          <w:tcPr>
            <w:tcW w:w="482" w:type="pct"/>
            <w:tcBorders>
              <w:top w:val="single" w:sz="6" w:space="0" w:color="auto"/>
              <w:left w:val="single" w:sz="6" w:space="0" w:color="auto"/>
              <w:bottom w:val="single" w:sz="6" w:space="0" w:color="auto"/>
              <w:right w:val="single" w:sz="6" w:space="0" w:color="auto"/>
            </w:tcBorders>
          </w:tcPr>
          <w:p w:rsidR="001075EA" w:rsidRPr="00FB58FA" w:rsidRDefault="001075EA" w:rsidP="00E26477">
            <w:pPr>
              <w:rPr>
                <w:rFonts w:cs="Arial"/>
                <w:color w:val="000000" w:themeColor="text1"/>
              </w:rPr>
            </w:pPr>
          </w:p>
        </w:tc>
        <w:tc>
          <w:tcPr>
            <w:tcW w:w="943" w:type="pct"/>
            <w:tcBorders>
              <w:top w:val="single" w:sz="6" w:space="0" w:color="auto"/>
              <w:left w:val="single" w:sz="6" w:space="0" w:color="auto"/>
              <w:bottom w:val="single" w:sz="6" w:space="0" w:color="auto"/>
              <w:right w:val="single" w:sz="6" w:space="0" w:color="auto"/>
            </w:tcBorders>
          </w:tcPr>
          <w:p w:rsidR="001075EA" w:rsidRPr="00FB58FA" w:rsidRDefault="001075EA" w:rsidP="00E26477">
            <w:pPr>
              <w:rPr>
                <w:rFonts w:cs="Arial"/>
                <w:color w:val="000000" w:themeColor="text1"/>
              </w:rPr>
            </w:pPr>
            <w:r w:rsidRPr="00FB58FA">
              <w:rPr>
                <w:rFonts w:cs="Arial"/>
                <w:color w:val="000000" w:themeColor="text1"/>
              </w:rPr>
              <w:t>HU Phys</w:t>
            </w: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1075EA" w:rsidRPr="00FB58FA" w:rsidRDefault="001075EA" w:rsidP="00E26477">
            <w:pPr>
              <w:rPr>
                <w:rFonts w:cs="Arial"/>
                <w:color w:val="000000" w:themeColor="text1"/>
              </w:rPr>
            </w:pPr>
          </w:p>
        </w:tc>
        <w:tc>
          <w:tcPr>
            <w:tcW w:w="514" w:type="pct"/>
            <w:tcBorders>
              <w:top w:val="nil"/>
              <w:left w:val="single" w:sz="6" w:space="0" w:color="auto"/>
              <w:bottom w:val="single" w:sz="6" w:space="0" w:color="auto"/>
              <w:right w:val="single" w:sz="12" w:space="0" w:color="auto"/>
            </w:tcBorders>
          </w:tcPr>
          <w:p w:rsidR="001075EA" w:rsidRPr="00FB58FA" w:rsidRDefault="001075EA" w:rsidP="00E26477">
            <w:pPr>
              <w:rPr>
                <w:rFonts w:cs="Arial"/>
                <w:color w:val="000000" w:themeColor="text1"/>
              </w:rPr>
            </w:pPr>
          </w:p>
        </w:tc>
        <w:tc>
          <w:tcPr>
            <w:tcW w:w="461" w:type="pct"/>
            <w:tcBorders>
              <w:top w:val="nil"/>
              <w:left w:val="single" w:sz="6" w:space="0" w:color="auto"/>
              <w:bottom w:val="single" w:sz="6" w:space="0" w:color="auto"/>
              <w:right w:val="single" w:sz="12" w:space="0" w:color="auto"/>
              <w:tl2br w:val="single" w:sz="4" w:space="0" w:color="auto"/>
            </w:tcBorders>
          </w:tcPr>
          <w:p w:rsidR="001075EA" w:rsidRPr="00FB58FA" w:rsidRDefault="001075EA" w:rsidP="00E26477">
            <w:pPr>
              <w:rPr>
                <w:rFonts w:cs="Arial"/>
                <w:color w:val="000000" w:themeColor="text1"/>
              </w:rPr>
            </w:pPr>
          </w:p>
        </w:tc>
      </w:tr>
      <w:tr w:rsidR="001075EA"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1075EA" w:rsidRPr="00FB58FA" w:rsidRDefault="001075EA" w:rsidP="00E26477">
            <w:pPr>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1075EA" w:rsidRPr="00FB58FA" w:rsidRDefault="001075EA" w:rsidP="00E26477">
            <w:pPr>
              <w:rPr>
                <w:rFonts w:cs="Arial"/>
                <w:color w:val="000000" w:themeColor="text1"/>
              </w:rPr>
            </w:pPr>
          </w:p>
        </w:tc>
        <w:tc>
          <w:tcPr>
            <w:tcW w:w="895" w:type="pct"/>
            <w:gridSpan w:val="2"/>
            <w:tcBorders>
              <w:top w:val="single" w:sz="6" w:space="0" w:color="auto"/>
              <w:left w:val="single" w:sz="6" w:space="0" w:color="auto"/>
              <w:bottom w:val="single" w:sz="12" w:space="0" w:color="auto"/>
              <w:right w:val="single" w:sz="6" w:space="0" w:color="auto"/>
            </w:tcBorders>
          </w:tcPr>
          <w:p w:rsidR="001075EA" w:rsidRPr="00FB58FA" w:rsidRDefault="001075EA" w:rsidP="00E26477">
            <w:pPr>
              <w:rPr>
                <w:rFonts w:cs="Arial"/>
                <w:color w:val="000000" w:themeColor="text1"/>
              </w:rPr>
            </w:pPr>
          </w:p>
        </w:tc>
        <w:tc>
          <w:tcPr>
            <w:tcW w:w="482" w:type="pct"/>
            <w:tcBorders>
              <w:top w:val="single" w:sz="6" w:space="0" w:color="auto"/>
              <w:left w:val="single" w:sz="6" w:space="0" w:color="auto"/>
              <w:bottom w:val="single" w:sz="12" w:space="0" w:color="auto"/>
              <w:right w:val="single" w:sz="6" w:space="0" w:color="auto"/>
            </w:tcBorders>
          </w:tcPr>
          <w:p w:rsidR="001075EA" w:rsidRPr="00FB58FA" w:rsidRDefault="001075EA" w:rsidP="00E26477">
            <w:pPr>
              <w:rPr>
                <w:rFonts w:cs="Arial"/>
                <w:color w:val="000000" w:themeColor="text1"/>
              </w:rPr>
            </w:pPr>
          </w:p>
        </w:tc>
        <w:tc>
          <w:tcPr>
            <w:tcW w:w="943" w:type="pct"/>
            <w:tcBorders>
              <w:top w:val="single" w:sz="6" w:space="0" w:color="auto"/>
              <w:left w:val="single" w:sz="6" w:space="0" w:color="auto"/>
              <w:bottom w:val="single" w:sz="12" w:space="0" w:color="auto"/>
              <w:right w:val="single" w:sz="6" w:space="0" w:color="auto"/>
            </w:tcBorders>
          </w:tcPr>
          <w:p w:rsidR="001075EA" w:rsidRPr="00FB58FA" w:rsidRDefault="001075EA" w:rsidP="00E26477">
            <w:pPr>
              <w:rPr>
                <w:rFonts w:cs="Arial"/>
                <w:color w:val="000000" w:themeColor="text1"/>
              </w:rPr>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1075EA" w:rsidRPr="00FB58FA" w:rsidRDefault="001075EA" w:rsidP="00E26477">
            <w:pPr>
              <w:rPr>
                <w:rFonts w:cs="Arial"/>
                <w:color w:val="000000" w:themeColor="text1"/>
              </w:rPr>
            </w:pPr>
          </w:p>
        </w:tc>
        <w:tc>
          <w:tcPr>
            <w:tcW w:w="514" w:type="pct"/>
            <w:tcBorders>
              <w:top w:val="single" w:sz="6" w:space="0" w:color="auto"/>
              <w:left w:val="single" w:sz="6" w:space="0" w:color="auto"/>
              <w:bottom w:val="single" w:sz="12" w:space="0" w:color="auto"/>
              <w:right w:val="single" w:sz="12" w:space="0" w:color="auto"/>
            </w:tcBorders>
          </w:tcPr>
          <w:p w:rsidR="001075EA" w:rsidRPr="00FB58FA" w:rsidRDefault="001075EA" w:rsidP="00E26477">
            <w:pPr>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1075EA" w:rsidRPr="00FB58FA" w:rsidRDefault="001075EA" w:rsidP="00E26477">
            <w:pPr>
              <w:rPr>
                <w:rFonts w:cs="Arial"/>
                <w:color w:val="000000" w:themeColor="text1"/>
              </w:rPr>
            </w:pPr>
          </w:p>
        </w:tc>
      </w:tr>
      <w:tr w:rsidR="001075EA" w:rsidRPr="00FB58FA" w:rsidTr="00E26477">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1075EA" w:rsidRPr="00FB58FA" w:rsidRDefault="001075EA" w:rsidP="00E26477">
            <w:pPr>
              <w:keepNext/>
              <w:rPr>
                <w:rFonts w:cs="Arial"/>
                <w:color w:val="000000" w:themeColor="text1"/>
              </w:rPr>
            </w:pPr>
            <w:r w:rsidRPr="00FB58FA">
              <w:rPr>
                <w:rFonts w:cs="Arial"/>
                <w:color w:val="000000" w:themeColor="text1"/>
              </w:rPr>
              <w:t>Non-research staff</w:t>
            </w:r>
          </w:p>
        </w:tc>
        <w:tc>
          <w:tcPr>
            <w:tcW w:w="241" w:type="pct"/>
            <w:tcBorders>
              <w:top w:val="single" w:sz="12" w:space="0" w:color="auto"/>
              <w:left w:val="single" w:sz="12" w:space="0" w:color="auto"/>
              <w:bottom w:val="single" w:sz="6" w:space="0" w:color="auto"/>
              <w:right w:val="single" w:sz="6" w:space="0" w:color="auto"/>
            </w:tcBorders>
          </w:tcPr>
          <w:p w:rsidR="001075EA" w:rsidRPr="00FB58FA" w:rsidRDefault="001075EA" w:rsidP="00E26477">
            <w:pPr>
              <w:keepNext/>
              <w:rPr>
                <w:rFonts w:cs="Arial"/>
                <w:color w:val="000000" w:themeColor="text1"/>
              </w:rPr>
            </w:pPr>
          </w:p>
        </w:tc>
        <w:tc>
          <w:tcPr>
            <w:tcW w:w="895" w:type="pct"/>
            <w:gridSpan w:val="2"/>
            <w:tcBorders>
              <w:top w:val="single" w:sz="12" w:space="0" w:color="auto"/>
              <w:left w:val="single" w:sz="6" w:space="0" w:color="auto"/>
              <w:bottom w:val="single" w:sz="6" w:space="0" w:color="auto"/>
              <w:right w:val="single" w:sz="6" w:space="0" w:color="auto"/>
            </w:tcBorders>
          </w:tcPr>
          <w:p w:rsidR="001075EA" w:rsidRPr="00FB58FA" w:rsidRDefault="001075EA" w:rsidP="00E26477">
            <w:pPr>
              <w:keepNext/>
              <w:rPr>
                <w:rFonts w:cs="Arial"/>
                <w:color w:val="000000" w:themeColor="text1"/>
              </w:rPr>
            </w:pP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1075EA" w:rsidRPr="00FB58FA" w:rsidRDefault="001075EA" w:rsidP="00E26477">
            <w:pPr>
              <w:keepNext/>
              <w:rPr>
                <w:rFonts w:cs="Arial"/>
                <w:color w:val="000000" w:themeColor="text1"/>
              </w:rPr>
            </w:pPr>
          </w:p>
        </w:tc>
        <w:tc>
          <w:tcPr>
            <w:tcW w:w="943" w:type="pct"/>
            <w:tcBorders>
              <w:top w:val="single" w:sz="12" w:space="0" w:color="auto"/>
              <w:left w:val="single" w:sz="6" w:space="0" w:color="auto"/>
              <w:bottom w:val="single" w:sz="6" w:space="0" w:color="auto"/>
              <w:right w:val="single" w:sz="6" w:space="0" w:color="auto"/>
            </w:tcBorders>
          </w:tcPr>
          <w:p w:rsidR="001075EA" w:rsidRPr="00FB58FA" w:rsidRDefault="001075EA" w:rsidP="00E26477">
            <w:pPr>
              <w:keepNext/>
              <w:rPr>
                <w:rFonts w:cs="Arial"/>
                <w:color w:val="000000" w:themeColor="text1"/>
              </w:rPr>
            </w:pP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1075EA" w:rsidRPr="00FB58FA" w:rsidRDefault="001075EA" w:rsidP="00E26477">
            <w:pPr>
              <w:keepNext/>
              <w:rPr>
                <w:rFonts w:cs="Arial"/>
                <w:color w:val="000000" w:themeColor="text1"/>
              </w:rPr>
            </w:pPr>
          </w:p>
        </w:tc>
        <w:tc>
          <w:tcPr>
            <w:tcW w:w="514" w:type="pct"/>
            <w:tcBorders>
              <w:top w:val="single" w:sz="12" w:space="0" w:color="auto"/>
              <w:left w:val="single" w:sz="6" w:space="0" w:color="auto"/>
              <w:bottom w:val="single" w:sz="6" w:space="0" w:color="auto"/>
              <w:right w:val="single" w:sz="12" w:space="0" w:color="auto"/>
            </w:tcBorders>
          </w:tcPr>
          <w:p w:rsidR="001075EA" w:rsidRPr="00FB58FA" w:rsidRDefault="001075EA" w:rsidP="00E26477">
            <w:pPr>
              <w:keepNext/>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1075EA" w:rsidRPr="00FB58FA" w:rsidRDefault="001075EA" w:rsidP="00E26477">
            <w:pPr>
              <w:keepNext/>
              <w:rPr>
                <w:rFonts w:cs="Arial"/>
                <w:color w:val="000000" w:themeColor="text1"/>
              </w:rPr>
            </w:pPr>
          </w:p>
        </w:tc>
      </w:tr>
      <w:tr w:rsidR="001075EA" w:rsidRPr="00FB58FA" w:rsidTr="00E26477">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1075EA" w:rsidRPr="00FB58FA" w:rsidRDefault="001075EA" w:rsidP="00E26477">
            <w:pPr>
              <w:keepNext/>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1075EA" w:rsidRPr="00FB58FA" w:rsidRDefault="001075EA" w:rsidP="00E26477">
            <w:pPr>
              <w:keepNext/>
              <w:rPr>
                <w:rFonts w:cs="Arial"/>
                <w:color w:val="000000" w:themeColor="text1"/>
              </w:rPr>
            </w:pPr>
          </w:p>
        </w:tc>
        <w:tc>
          <w:tcPr>
            <w:tcW w:w="895" w:type="pct"/>
            <w:gridSpan w:val="2"/>
            <w:tcBorders>
              <w:top w:val="single" w:sz="6" w:space="0" w:color="auto"/>
              <w:left w:val="single" w:sz="6" w:space="0" w:color="auto"/>
              <w:bottom w:val="single" w:sz="6" w:space="0" w:color="auto"/>
              <w:right w:val="single" w:sz="6" w:space="0" w:color="auto"/>
            </w:tcBorders>
          </w:tcPr>
          <w:p w:rsidR="001075EA" w:rsidRPr="00FB58FA" w:rsidRDefault="001075EA" w:rsidP="00E26477">
            <w:pPr>
              <w:keepNext/>
              <w:rPr>
                <w:rFonts w:cs="Arial"/>
                <w:color w:val="000000" w:themeColor="text1"/>
              </w:rPr>
            </w:pP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1075EA" w:rsidRPr="00FB58FA" w:rsidRDefault="001075EA" w:rsidP="00E26477">
            <w:pPr>
              <w:keepNext/>
              <w:rPr>
                <w:rFonts w:cs="Arial"/>
                <w:color w:val="000000" w:themeColor="text1"/>
              </w:rPr>
            </w:pPr>
          </w:p>
        </w:tc>
        <w:tc>
          <w:tcPr>
            <w:tcW w:w="943" w:type="pct"/>
            <w:tcBorders>
              <w:top w:val="single" w:sz="6" w:space="0" w:color="auto"/>
              <w:left w:val="single" w:sz="6" w:space="0" w:color="auto"/>
              <w:bottom w:val="single" w:sz="6" w:space="0" w:color="auto"/>
              <w:right w:val="single" w:sz="6" w:space="0" w:color="auto"/>
            </w:tcBorders>
          </w:tcPr>
          <w:p w:rsidR="001075EA" w:rsidRPr="00FB58FA" w:rsidRDefault="001075EA" w:rsidP="00E26477">
            <w:pPr>
              <w:keepNext/>
              <w:rPr>
                <w:rFonts w:cs="Arial"/>
                <w:color w:val="000000" w:themeColor="text1"/>
              </w:rPr>
            </w:pP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1075EA" w:rsidRPr="00FB58FA" w:rsidRDefault="001075EA" w:rsidP="00E26477">
            <w:pPr>
              <w:keepNext/>
              <w:rPr>
                <w:rFonts w:cs="Arial"/>
                <w:color w:val="000000" w:themeColor="text1"/>
              </w:rPr>
            </w:pPr>
          </w:p>
        </w:tc>
        <w:tc>
          <w:tcPr>
            <w:tcW w:w="514" w:type="pct"/>
            <w:tcBorders>
              <w:top w:val="single" w:sz="6" w:space="0" w:color="auto"/>
              <w:left w:val="single" w:sz="6" w:space="0" w:color="auto"/>
              <w:bottom w:val="single" w:sz="6" w:space="0" w:color="auto"/>
              <w:right w:val="single" w:sz="12" w:space="0" w:color="auto"/>
            </w:tcBorders>
          </w:tcPr>
          <w:p w:rsidR="001075EA" w:rsidRPr="00FB58FA" w:rsidRDefault="001075EA" w:rsidP="00E26477">
            <w:pPr>
              <w:keepNext/>
              <w:rPr>
                <w:rFonts w:cs="Arial"/>
                <w:color w:val="000000" w:themeColor="text1"/>
              </w:rPr>
            </w:pPr>
          </w:p>
        </w:tc>
        <w:tc>
          <w:tcPr>
            <w:tcW w:w="461" w:type="pct"/>
            <w:tcBorders>
              <w:top w:val="single" w:sz="6" w:space="0" w:color="auto"/>
              <w:left w:val="single" w:sz="6" w:space="0" w:color="auto"/>
              <w:bottom w:val="single" w:sz="6" w:space="0" w:color="auto"/>
              <w:right w:val="single" w:sz="12" w:space="0" w:color="auto"/>
              <w:tl2br w:val="single" w:sz="4" w:space="0" w:color="auto"/>
            </w:tcBorders>
          </w:tcPr>
          <w:p w:rsidR="001075EA" w:rsidRPr="00FB58FA" w:rsidRDefault="001075EA" w:rsidP="00E26477">
            <w:pPr>
              <w:keepNext/>
              <w:rPr>
                <w:rFonts w:cs="Arial"/>
                <w:color w:val="000000" w:themeColor="text1"/>
              </w:rPr>
            </w:pPr>
          </w:p>
        </w:tc>
      </w:tr>
      <w:tr w:rsidR="001075EA" w:rsidRPr="00FB58FA" w:rsidTr="00E26477">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1075EA" w:rsidRPr="00FB58FA" w:rsidRDefault="001075EA" w:rsidP="00E26477">
            <w:pPr>
              <w:keepNext/>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1075EA" w:rsidRPr="00FB58FA" w:rsidRDefault="001075EA" w:rsidP="00E26477">
            <w:pPr>
              <w:keepNext/>
              <w:rPr>
                <w:rFonts w:cs="Arial"/>
                <w:color w:val="000000" w:themeColor="text1"/>
              </w:rPr>
            </w:pPr>
          </w:p>
        </w:tc>
        <w:tc>
          <w:tcPr>
            <w:tcW w:w="895" w:type="pct"/>
            <w:gridSpan w:val="2"/>
            <w:tcBorders>
              <w:top w:val="single" w:sz="6" w:space="0" w:color="auto"/>
              <w:left w:val="single" w:sz="6" w:space="0" w:color="auto"/>
              <w:bottom w:val="single" w:sz="12" w:space="0" w:color="auto"/>
              <w:right w:val="single" w:sz="6" w:space="0" w:color="auto"/>
            </w:tcBorders>
          </w:tcPr>
          <w:p w:rsidR="001075EA" w:rsidRPr="00FB58FA" w:rsidRDefault="001075EA" w:rsidP="00E26477">
            <w:pPr>
              <w:keepNext/>
              <w:rPr>
                <w:rFonts w:cs="Arial"/>
                <w:color w:val="000000" w:themeColor="text1"/>
              </w:rPr>
            </w:pP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1075EA" w:rsidRPr="00FB58FA" w:rsidRDefault="001075EA" w:rsidP="00E26477">
            <w:pPr>
              <w:keepNext/>
              <w:rPr>
                <w:rFonts w:cs="Arial"/>
                <w:color w:val="000000" w:themeColor="text1"/>
              </w:rPr>
            </w:pPr>
          </w:p>
        </w:tc>
        <w:tc>
          <w:tcPr>
            <w:tcW w:w="943" w:type="pct"/>
            <w:tcBorders>
              <w:top w:val="single" w:sz="6" w:space="0" w:color="auto"/>
              <w:left w:val="single" w:sz="6" w:space="0" w:color="auto"/>
              <w:bottom w:val="single" w:sz="12" w:space="0" w:color="auto"/>
              <w:right w:val="single" w:sz="6" w:space="0" w:color="auto"/>
            </w:tcBorders>
          </w:tcPr>
          <w:p w:rsidR="001075EA" w:rsidRPr="00FB58FA" w:rsidRDefault="001075EA" w:rsidP="00E26477">
            <w:pPr>
              <w:keepNext/>
              <w:rPr>
                <w:rFonts w:cs="Arial"/>
                <w:color w:val="000000" w:themeColor="text1"/>
              </w:rPr>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1075EA" w:rsidRPr="00FB58FA" w:rsidRDefault="001075EA" w:rsidP="00E26477">
            <w:pPr>
              <w:keepNext/>
              <w:rPr>
                <w:rFonts w:cs="Arial"/>
                <w:color w:val="000000" w:themeColor="text1"/>
              </w:rPr>
            </w:pPr>
          </w:p>
        </w:tc>
        <w:tc>
          <w:tcPr>
            <w:tcW w:w="514" w:type="pct"/>
            <w:tcBorders>
              <w:top w:val="single" w:sz="6" w:space="0" w:color="auto"/>
              <w:left w:val="single" w:sz="6" w:space="0" w:color="auto"/>
              <w:bottom w:val="single" w:sz="12" w:space="0" w:color="auto"/>
              <w:right w:val="single" w:sz="12" w:space="0" w:color="auto"/>
            </w:tcBorders>
          </w:tcPr>
          <w:p w:rsidR="001075EA" w:rsidRPr="00FB58FA" w:rsidRDefault="001075EA" w:rsidP="00E26477">
            <w:pPr>
              <w:keepNext/>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1075EA" w:rsidRPr="00FB58FA" w:rsidRDefault="001075EA" w:rsidP="00E26477">
            <w:pPr>
              <w:keepNext/>
              <w:rPr>
                <w:rFonts w:cs="Arial"/>
                <w:color w:val="000000" w:themeColor="text1"/>
              </w:rPr>
            </w:pPr>
          </w:p>
        </w:tc>
      </w:tr>
    </w:tbl>
    <w:p w:rsidR="001075EA" w:rsidRPr="00FB58FA" w:rsidRDefault="001075EA" w:rsidP="001075EA">
      <w:pPr>
        <w:rPr>
          <w:rFonts w:cs="Arial"/>
          <w:color w:val="000000" w:themeColor="text1"/>
        </w:rPr>
      </w:pPr>
    </w:p>
    <w:p w:rsidR="001075EA" w:rsidRPr="00FB58FA" w:rsidRDefault="001075EA" w:rsidP="001075EA">
      <w:pPr>
        <w:pStyle w:val="Funotentext"/>
        <w:spacing w:before="120"/>
        <w:jc w:val="both"/>
        <w:rPr>
          <w:rFonts w:cs="Arial"/>
          <w:color w:val="000000" w:themeColor="text1"/>
          <w:lang w:val="en-GB"/>
        </w:rPr>
      </w:pPr>
      <w:r w:rsidRPr="00FB58FA">
        <w:rPr>
          <w:rFonts w:cs="Arial"/>
          <w:color w:val="000000" w:themeColor="text1"/>
          <w:lang w:val="en-GB"/>
        </w:rPr>
        <w:t>Job description of staff (supported through available funds):</w:t>
      </w:r>
    </w:p>
    <w:p w:rsidR="001075EA" w:rsidRPr="00FB58FA" w:rsidRDefault="001075EA" w:rsidP="001075EA">
      <w:pPr>
        <w:jc w:val="both"/>
        <w:rPr>
          <w:rFonts w:cs="Arial"/>
          <w:color w:val="000000" w:themeColor="text1"/>
        </w:rPr>
      </w:pPr>
      <w:r w:rsidRPr="00FB58FA">
        <w:rPr>
          <w:rFonts w:cs="Arial"/>
          <w:color w:val="000000" w:themeColor="text1"/>
        </w:rPr>
        <w:t xml:space="preserve">1. S. Blumstengel: </w:t>
      </w:r>
    </w:p>
    <w:p w:rsidR="001075EA" w:rsidRPr="00FB58FA" w:rsidRDefault="001075EA" w:rsidP="001075EA">
      <w:pPr>
        <w:jc w:val="both"/>
        <w:rPr>
          <w:rFonts w:cs="Arial"/>
          <w:color w:val="000000" w:themeColor="text1"/>
        </w:rPr>
      </w:pPr>
      <w:r w:rsidRPr="00FB58FA">
        <w:rPr>
          <w:rFonts w:cs="Arial"/>
          <w:color w:val="000000" w:themeColor="text1"/>
        </w:rPr>
        <w:t>Scientific and organisational management of the project, supervision of scientific staff and PhD students, planning of experiments, data analysis, discussion and dissemination of results</w:t>
      </w:r>
    </w:p>
    <w:p w:rsidR="001075EA" w:rsidRPr="00FB58FA" w:rsidRDefault="001075EA" w:rsidP="001075EA">
      <w:pPr>
        <w:jc w:val="both"/>
        <w:rPr>
          <w:rFonts w:cs="Arial"/>
          <w:color w:val="000000" w:themeColor="text1"/>
        </w:rPr>
      </w:pPr>
      <w:r w:rsidRPr="00FB58FA">
        <w:rPr>
          <w:rFonts w:cs="Arial"/>
          <w:color w:val="000000" w:themeColor="text1"/>
        </w:rPr>
        <w:t xml:space="preserve">2. S. Sadofev: </w:t>
      </w:r>
    </w:p>
    <w:p w:rsidR="001075EA" w:rsidRPr="00FB58FA" w:rsidRDefault="001075EA" w:rsidP="001075EA">
      <w:pPr>
        <w:jc w:val="both"/>
        <w:rPr>
          <w:rFonts w:cs="Arial"/>
          <w:color w:val="000000" w:themeColor="text1"/>
        </w:rPr>
      </w:pPr>
      <w:r w:rsidRPr="00FB58FA">
        <w:rPr>
          <w:rFonts w:cs="Arial"/>
          <w:color w:val="000000" w:themeColor="text1"/>
        </w:rPr>
        <w:t xml:space="preserve">MBE growth of ZnO-based heterostructures. Support in realisation of purely inorganic LEDs. </w:t>
      </w:r>
    </w:p>
    <w:p w:rsidR="001075EA" w:rsidRPr="00FB58FA" w:rsidRDefault="001075EA" w:rsidP="001075EA">
      <w:pPr>
        <w:jc w:val="both"/>
        <w:rPr>
          <w:rFonts w:cs="Arial"/>
          <w:color w:val="000000" w:themeColor="text1"/>
        </w:rPr>
      </w:pPr>
      <w:r w:rsidRPr="00FB58FA">
        <w:rPr>
          <w:rFonts w:cs="Arial"/>
          <w:color w:val="000000" w:themeColor="text1"/>
        </w:rPr>
        <w:t xml:space="preserve">3. D. Fahnauer: </w:t>
      </w:r>
    </w:p>
    <w:p w:rsidR="001075EA" w:rsidRPr="00FB58FA" w:rsidRDefault="001075EA" w:rsidP="001075EA">
      <w:pPr>
        <w:jc w:val="both"/>
        <w:rPr>
          <w:rFonts w:cs="Arial"/>
          <w:color w:val="000000" w:themeColor="text1"/>
        </w:rPr>
      </w:pPr>
      <w:r w:rsidRPr="00FB58FA">
        <w:rPr>
          <w:rFonts w:cs="Arial"/>
          <w:color w:val="000000" w:themeColor="text1"/>
        </w:rPr>
        <w:t>Fabrication of mechanical parts required for experimental set-ups</w:t>
      </w:r>
    </w:p>
    <w:p w:rsidR="001075EA" w:rsidRPr="00FB58FA" w:rsidRDefault="001075EA" w:rsidP="001075EA">
      <w:pPr>
        <w:jc w:val="both"/>
        <w:rPr>
          <w:rFonts w:cs="Arial"/>
          <w:color w:val="000000" w:themeColor="text1"/>
        </w:rPr>
      </w:pPr>
      <w:r w:rsidRPr="00FB58FA">
        <w:rPr>
          <w:rFonts w:cs="Arial"/>
          <w:color w:val="000000" w:themeColor="text1"/>
        </w:rPr>
        <w:t xml:space="preserve">4. E. Renger: </w:t>
      </w:r>
    </w:p>
    <w:p w:rsidR="001075EA" w:rsidRPr="00FB58FA" w:rsidRDefault="001075EA" w:rsidP="001075EA">
      <w:pPr>
        <w:jc w:val="both"/>
        <w:rPr>
          <w:rFonts w:cs="Arial"/>
          <w:color w:val="000000" w:themeColor="text1"/>
        </w:rPr>
      </w:pPr>
      <w:r w:rsidRPr="00FB58FA">
        <w:rPr>
          <w:rFonts w:cs="Arial"/>
          <w:color w:val="000000" w:themeColor="text1"/>
        </w:rPr>
        <w:t xml:space="preserve">Technical support in sample preparation  </w:t>
      </w:r>
    </w:p>
    <w:p w:rsidR="001075EA" w:rsidRPr="00FB58FA" w:rsidRDefault="001075EA" w:rsidP="001075EA">
      <w:pPr>
        <w:jc w:val="both"/>
        <w:rPr>
          <w:rFonts w:cs="Arial"/>
          <w:color w:val="000000" w:themeColor="text1"/>
        </w:rPr>
      </w:pPr>
    </w:p>
    <w:p w:rsidR="001075EA" w:rsidRPr="00FB58FA" w:rsidRDefault="001075EA" w:rsidP="001075EA">
      <w:pPr>
        <w:pStyle w:val="Vordrucktext"/>
        <w:spacing w:before="120" w:line="240" w:lineRule="auto"/>
        <w:rPr>
          <w:rFonts w:cs="Arial"/>
          <w:color w:val="000000" w:themeColor="text1"/>
          <w:sz w:val="20"/>
          <w:szCs w:val="20"/>
          <w:lang w:val="en-GB"/>
        </w:rPr>
      </w:pPr>
      <w:r w:rsidRPr="00FB58FA">
        <w:rPr>
          <w:rFonts w:cs="Arial"/>
          <w:color w:val="000000" w:themeColor="text1"/>
          <w:sz w:val="20"/>
          <w:szCs w:val="20"/>
          <w:lang w:val="en-GB"/>
        </w:rPr>
        <w:t>Job description of staff (requested):</w:t>
      </w:r>
    </w:p>
    <w:p w:rsidR="001075EA" w:rsidRPr="00FB58FA" w:rsidRDefault="001075EA" w:rsidP="001075EA">
      <w:pPr>
        <w:spacing w:before="120"/>
        <w:jc w:val="both"/>
        <w:rPr>
          <w:rFonts w:cs="Arial"/>
          <w:color w:val="000000" w:themeColor="text1"/>
        </w:rPr>
      </w:pPr>
      <w:r w:rsidRPr="00FB58FA">
        <w:rPr>
          <w:rFonts w:cs="Arial"/>
          <w:color w:val="000000" w:themeColor="text1"/>
        </w:rPr>
        <w:t xml:space="preserve">5. N.N.: Performs experimental work described in subproject 1. This includes design, preparation, electrical and optical characterisation of HIOS building blocks and their optimisation for light-emitting application. </w:t>
      </w:r>
    </w:p>
    <w:p w:rsidR="001075EA" w:rsidRPr="00FB58FA" w:rsidRDefault="001075EA" w:rsidP="001075EA">
      <w:pPr>
        <w:pStyle w:val="ErluterungenMuster0"/>
        <w:jc w:val="both"/>
        <w:rPr>
          <w:rFonts w:cs="Arial"/>
          <w:color w:val="000000" w:themeColor="text1"/>
        </w:rPr>
      </w:pPr>
      <w:r w:rsidRPr="00FB58FA">
        <w:rPr>
          <w:rFonts w:cs="Arial"/>
          <w:color w:val="000000" w:themeColor="text1"/>
        </w:rPr>
        <w:t>6. N.N.: Performs experimental work described in subproject 2. Tasks include preparation of HIOS for optical and electrical measurements, performance of cw and time-resolved optical spectroscopy of HIOS interfaces, photoconductivity measurements, experiments in magnetic fields and evaluation of experimental data.</w:t>
      </w:r>
    </w:p>
    <w:p w:rsidR="001075EA" w:rsidRPr="00FB58FA" w:rsidRDefault="001075EA">
      <w:pPr>
        <w:overflowPunct/>
        <w:autoSpaceDE/>
        <w:autoSpaceDN/>
        <w:adjustRightInd/>
        <w:spacing w:after="160" w:line="259" w:lineRule="auto"/>
        <w:textAlignment w:val="auto"/>
        <w:rPr>
          <w:rFonts w:cs="Arial"/>
          <w:color w:val="000000" w:themeColor="text1"/>
        </w:rPr>
      </w:pPr>
      <w:r w:rsidRPr="00FB58FA">
        <w:rPr>
          <w:rFonts w:cs="Arial"/>
          <w:color w:val="000000" w:themeColor="text1"/>
        </w:rPr>
        <w:br w:type="page"/>
      </w:r>
    </w:p>
    <w:p w:rsidR="001075EA" w:rsidRPr="00FB58FA" w:rsidRDefault="001075EA" w:rsidP="001075EA">
      <w:pPr>
        <w:pStyle w:val="Musterberschrift30"/>
        <w:numPr>
          <w:ilvl w:val="2"/>
          <w:numId w:val="1"/>
        </w:numPr>
        <w:tabs>
          <w:tab w:val="clear" w:pos="8652"/>
          <w:tab w:val="num" w:pos="855"/>
        </w:tabs>
        <w:ind w:left="856" w:hanging="856"/>
        <w:rPr>
          <w:rFonts w:cs="Arial"/>
          <w:color w:val="000000" w:themeColor="text1"/>
        </w:rPr>
      </w:pPr>
      <w:r w:rsidRPr="00FB58FA">
        <w:rPr>
          <w:rFonts w:cs="Arial"/>
          <w:color w:val="000000" w:themeColor="text1"/>
        </w:rPr>
        <w:lastRenderedPageBreak/>
        <w:t>Direct costs for the new funding period</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1075EA" w:rsidRPr="00FB58FA" w:rsidTr="00E26477">
        <w:trPr>
          <w:cantSplit/>
          <w:trHeight w:val="259"/>
        </w:trPr>
        <w:tc>
          <w:tcPr>
            <w:tcW w:w="2962" w:type="dxa"/>
            <w:tcBorders>
              <w:top w:val="nil"/>
              <w:left w:val="nil"/>
              <w:bottom w:val="single" w:sz="12" w:space="0" w:color="auto"/>
              <w:right w:val="single" w:sz="12" w:space="0" w:color="auto"/>
            </w:tcBorders>
          </w:tcPr>
          <w:p w:rsidR="001075EA" w:rsidRPr="00FB58FA" w:rsidRDefault="001075EA" w:rsidP="00E26477">
            <w:pPr>
              <w:rPr>
                <w:rFonts w:cs="Arial"/>
                <w:color w:val="000000" w:themeColor="text1"/>
              </w:rPr>
            </w:pPr>
          </w:p>
        </w:tc>
        <w:tc>
          <w:tcPr>
            <w:tcW w:w="1561" w:type="dxa"/>
            <w:tcBorders>
              <w:top w:val="single" w:sz="12" w:space="0" w:color="auto"/>
              <w:left w:val="single" w:sz="12" w:space="0" w:color="auto"/>
              <w:bottom w:val="single" w:sz="12" w:space="0" w:color="auto"/>
            </w:tcBorders>
            <w:shd w:val="clear" w:color="auto" w:fill="D9D9D9"/>
            <w:vAlign w:val="center"/>
          </w:tcPr>
          <w:p w:rsidR="001075EA" w:rsidRPr="00FB58FA" w:rsidRDefault="001075EA" w:rsidP="00E26477">
            <w:pPr>
              <w:pStyle w:val="ErluterungenMuster0"/>
              <w:jc w:val="center"/>
              <w:rPr>
                <w:rFonts w:cs="Arial"/>
                <w:color w:val="000000" w:themeColor="text1"/>
              </w:rPr>
            </w:pPr>
            <w:r w:rsidRPr="00FB58FA">
              <w:rPr>
                <w:rFonts w:cs="Arial"/>
                <w:color w:val="000000" w:themeColor="text1"/>
              </w:rPr>
              <w:t>2015/2</w:t>
            </w:r>
          </w:p>
        </w:tc>
        <w:tc>
          <w:tcPr>
            <w:tcW w:w="1301" w:type="dxa"/>
            <w:tcBorders>
              <w:top w:val="single" w:sz="12" w:space="0" w:color="auto"/>
              <w:bottom w:val="single" w:sz="12" w:space="0" w:color="auto"/>
            </w:tcBorders>
            <w:shd w:val="clear" w:color="auto" w:fill="D9D9D9"/>
            <w:vAlign w:val="center"/>
          </w:tcPr>
          <w:p w:rsidR="001075EA" w:rsidRPr="00FB58FA" w:rsidRDefault="001075EA" w:rsidP="00E26477">
            <w:pPr>
              <w:pStyle w:val="ErluterungenMuster0"/>
              <w:jc w:val="center"/>
              <w:rPr>
                <w:rFonts w:cs="Arial"/>
                <w:color w:val="000000" w:themeColor="text1"/>
              </w:rPr>
            </w:pPr>
            <w:r w:rsidRPr="00FB58FA">
              <w:rPr>
                <w:rFonts w:cs="Arial"/>
                <w:color w:val="000000" w:themeColor="text1"/>
              </w:rPr>
              <w:t>2016</w:t>
            </w:r>
          </w:p>
        </w:tc>
        <w:tc>
          <w:tcPr>
            <w:tcW w:w="1212" w:type="dxa"/>
            <w:tcBorders>
              <w:top w:val="single" w:sz="12" w:space="0" w:color="auto"/>
              <w:bottom w:val="single" w:sz="12" w:space="0" w:color="auto"/>
            </w:tcBorders>
            <w:shd w:val="clear" w:color="auto" w:fill="D9D9D9"/>
            <w:vAlign w:val="center"/>
          </w:tcPr>
          <w:p w:rsidR="001075EA" w:rsidRPr="00FB58FA" w:rsidRDefault="001075EA" w:rsidP="00E26477">
            <w:pPr>
              <w:pStyle w:val="ErluterungenMuster0"/>
              <w:jc w:val="center"/>
              <w:rPr>
                <w:rFonts w:cs="Arial"/>
                <w:color w:val="000000" w:themeColor="text1"/>
              </w:rPr>
            </w:pPr>
            <w:r w:rsidRPr="00FB58FA">
              <w:rPr>
                <w:rFonts w:cs="Arial"/>
                <w:color w:val="000000" w:themeColor="text1"/>
              </w:rPr>
              <w:t>2017</w:t>
            </w:r>
          </w:p>
        </w:tc>
        <w:tc>
          <w:tcPr>
            <w:tcW w:w="1212" w:type="dxa"/>
            <w:tcBorders>
              <w:top w:val="single" w:sz="12" w:space="0" w:color="auto"/>
              <w:bottom w:val="single" w:sz="12" w:space="0" w:color="auto"/>
            </w:tcBorders>
            <w:shd w:val="clear" w:color="auto" w:fill="D9D9D9"/>
            <w:vAlign w:val="center"/>
          </w:tcPr>
          <w:p w:rsidR="001075EA" w:rsidRPr="00FB58FA" w:rsidRDefault="001075EA" w:rsidP="00E26477">
            <w:pPr>
              <w:pStyle w:val="ErluterungenMuster0"/>
              <w:jc w:val="center"/>
              <w:rPr>
                <w:rFonts w:cs="Arial"/>
                <w:color w:val="000000" w:themeColor="text1"/>
              </w:rPr>
            </w:pPr>
            <w:r w:rsidRPr="00FB58FA">
              <w:rPr>
                <w:rFonts w:cs="Arial"/>
                <w:color w:val="000000" w:themeColor="text1"/>
              </w:rPr>
              <w:t>2018</w:t>
            </w:r>
          </w:p>
        </w:tc>
        <w:tc>
          <w:tcPr>
            <w:tcW w:w="1526" w:type="dxa"/>
            <w:tcBorders>
              <w:top w:val="single" w:sz="12" w:space="0" w:color="auto"/>
              <w:bottom w:val="single" w:sz="12" w:space="0" w:color="auto"/>
            </w:tcBorders>
            <w:shd w:val="clear" w:color="auto" w:fill="D9D9D9"/>
            <w:vAlign w:val="center"/>
          </w:tcPr>
          <w:p w:rsidR="001075EA" w:rsidRPr="00FB58FA" w:rsidRDefault="001075EA" w:rsidP="00E26477">
            <w:pPr>
              <w:pStyle w:val="ErluterungenMuster0"/>
              <w:jc w:val="center"/>
              <w:rPr>
                <w:rFonts w:cs="Arial"/>
                <w:color w:val="000000" w:themeColor="text1"/>
              </w:rPr>
            </w:pPr>
            <w:r w:rsidRPr="00FB58FA">
              <w:rPr>
                <w:rFonts w:cs="Arial"/>
                <w:color w:val="000000" w:themeColor="text1"/>
              </w:rPr>
              <w:t>2019/1</w:t>
            </w:r>
          </w:p>
        </w:tc>
      </w:tr>
      <w:tr w:rsidR="001075EA" w:rsidRPr="00FB58FA" w:rsidTr="00E26477">
        <w:trPr>
          <w:cantSplit/>
          <w:trHeight w:hRule="exact" w:val="294"/>
        </w:trPr>
        <w:tc>
          <w:tcPr>
            <w:tcW w:w="2962" w:type="dxa"/>
            <w:tcBorders>
              <w:top w:val="single" w:sz="12" w:space="0" w:color="auto"/>
              <w:right w:val="single" w:sz="12" w:space="0" w:color="auto"/>
            </w:tcBorders>
            <w:shd w:val="clear" w:color="auto" w:fill="D9D9D9"/>
          </w:tcPr>
          <w:p w:rsidR="001075EA" w:rsidRPr="00FB58FA" w:rsidRDefault="001075EA" w:rsidP="00E26477">
            <w:pPr>
              <w:rPr>
                <w:rFonts w:cs="Arial"/>
                <w:color w:val="000000" w:themeColor="text1"/>
              </w:rPr>
            </w:pPr>
            <w:r w:rsidRPr="00FB58FA">
              <w:rPr>
                <w:rFonts w:cs="Arial"/>
                <w:color w:val="000000" w:themeColor="text1"/>
              </w:rPr>
              <w:t>Funds available</w:t>
            </w:r>
          </w:p>
        </w:tc>
        <w:tc>
          <w:tcPr>
            <w:tcW w:w="1561" w:type="dxa"/>
            <w:tcBorders>
              <w:top w:val="single" w:sz="12" w:space="0" w:color="auto"/>
              <w:left w:val="single" w:sz="12" w:space="0" w:color="auto"/>
            </w:tcBorders>
          </w:tcPr>
          <w:p w:rsidR="001075EA" w:rsidRPr="00FB58FA" w:rsidRDefault="001075EA" w:rsidP="00E26477">
            <w:pPr>
              <w:jc w:val="right"/>
              <w:rPr>
                <w:rFonts w:cs="Arial"/>
                <w:color w:val="000000" w:themeColor="text1"/>
              </w:rPr>
            </w:pPr>
            <w:r w:rsidRPr="00FB58FA">
              <w:rPr>
                <w:rFonts w:cs="Arial"/>
                <w:color w:val="000000" w:themeColor="text1"/>
              </w:rPr>
              <w:t>5000</w:t>
            </w:r>
          </w:p>
        </w:tc>
        <w:tc>
          <w:tcPr>
            <w:tcW w:w="1301" w:type="dxa"/>
            <w:tcBorders>
              <w:top w:val="single" w:sz="12" w:space="0" w:color="auto"/>
            </w:tcBorders>
          </w:tcPr>
          <w:p w:rsidR="001075EA" w:rsidRPr="00FB58FA" w:rsidRDefault="001075EA" w:rsidP="00E26477">
            <w:pPr>
              <w:jc w:val="right"/>
              <w:rPr>
                <w:rFonts w:cs="Arial"/>
                <w:color w:val="000000" w:themeColor="text1"/>
              </w:rPr>
            </w:pPr>
            <w:r w:rsidRPr="00FB58FA">
              <w:rPr>
                <w:rFonts w:cs="Arial"/>
                <w:color w:val="000000" w:themeColor="text1"/>
              </w:rPr>
              <w:t>10000</w:t>
            </w:r>
          </w:p>
        </w:tc>
        <w:tc>
          <w:tcPr>
            <w:tcW w:w="1212" w:type="dxa"/>
            <w:tcBorders>
              <w:top w:val="single" w:sz="12" w:space="0" w:color="auto"/>
            </w:tcBorders>
          </w:tcPr>
          <w:p w:rsidR="001075EA" w:rsidRPr="00FB58FA" w:rsidRDefault="001075EA" w:rsidP="00E26477">
            <w:pPr>
              <w:jc w:val="right"/>
              <w:rPr>
                <w:rFonts w:cs="Arial"/>
                <w:color w:val="000000" w:themeColor="text1"/>
              </w:rPr>
            </w:pPr>
            <w:r w:rsidRPr="00FB58FA">
              <w:rPr>
                <w:rFonts w:cs="Arial"/>
                <w:color w:val="000000" w:themeColor="text1"/>
              </w:rPr>
              <w:t>10000</w:t>
            </w:r>
          </w:p>
        </w:tc>
        <w:tc>
          <w:tcPr>
            <w:tcW w:w="1212" w:type="dxa"/>
            <w:tcBorders>
              <w:top w:val="single" w:sz="12" w:space="0" w:color="auto"/>
            </w:tcBorders>
          </w:tcPr>
          <w:p w:rsidR="001075EA" w:rsidRPr="00FB58FA" w:rsidRDefault="001075EA" w:rsidP="00E26477">
            <w:pPr>
              <w:jc w:val="right"/>
              <w:rPr>
                <w:rFonts w:cs="Arial"/>
                <w:color w:val="000000" w:themeColor="text1"/>
              </w:rPr>
            </w:pPr>
            <w:r w:rsidRPr="00FB58FA">
              <w:rPr>
                <w:rFonts w:cs="Arial"/>
                <w:color w:val="000000" w:themeColor="text1"/>
              </w:rPr>
              <w:t>10000</w:t>
            </w:r>
          </w:p>
        </w:tc>
        <w:tc>
          <w:tcPr>
            <w:tcW w:w="1526" w:type="dxa"/>
            <w:tcBorders>
              <w:top w:val="single" w:sz="12" w:space="0" w:color="auto"/>
            </w:tcBorders>
          </w:tcPr>
          <w:p w:rsidR="001075EA" w:rsidRPr="00FB58FA" w:rsidRDefault="001075EA" w:rsidP="00E26477">
            <w:pPr>
              <w:jc w:val="right"/>
              <w:rPr>
                <w:rFonts w:cs="Arial"/>
                <w:color w:val="000000" w:themeColor="text1"/>
              </w:rPr>
            </w:pPr>
            <w:r w:rsidRPr="00FB58FA">
              <w:rPr>
                <w:rFonts w:cs="Arial"/>
                <w:color w:val="000000" w:themeColor="text1"/>
              </w:rPr>
              <w:t>5000</w:t>
            </w:r>
          </w:p>
        </w:tc>
      </w:tr>
      <w:tr w:rsidR="001075EA" w:rsidRPr="00FB58FA" w:rsidTr="00E26477">
        <w:trPr>
          <w:cantSplit/>
          <w:trHeight w:val="240"/>
        </w:trPr>
        <w:tc>
          <w:tcPr>
            <w:tcW w:w="2962" w:type="dxa"/>
            <w:tcBorders>
              <w:bottom w:val="single" w:sz="12" w:space="0" w:color="auto"/>
              <w:right w:val="single" w:sz="12" w:space="0" w:color="auto"/>
            </w:tcBorders>
            <w:shd w:val="clear" w:color="auto" w:fill="D9D9D9"/>
          </w:tcPr>
          <w:p w:rsidR="001075EA" w:rsidRPr="00FB58FA" w:rsidRDefault="001075EA" w:rsidP="00E26477">
            <w:pPr>
              <w:rPr>
                <w:rFonts w:cs="Arial"/>
                <w:color w:val="000000" w:themeColor="text1"/>
              </w:rPr>
            </w:pPr>
            <w:r w:rsidRPr="00FB58FA">
              <w:rPr>
                <w:rFonts w:cs="Arial"/>
                <w:color w:val="000000" w:themeColor="text1"/>
              </w:rPr>
              <w:t xml:space="preserve">Funds requested </w:t>
            </w:r>
          </w:p>
        </w:tc>
        <w:tc>
          <w:tcPr>
            <w:tcW w:w="1561" w:type="dxa"/>
            <w:tcBorders>
              <w:left w:val="single" w:sz="12" w:space="0" w:color="auto"/>
              <w:bottom w:val="single" w:sz="12" w:space="0" w:color="auto"/>
            </w:tcBorders>
          </w:tcPr>
          <w:p w:rsidR="001075EA" w:rsidRPr="00FB58FA" w:rsidRDefault="001075EA" w:rsidP="00E26477">
            <w:pPr>
              <w:jc w:val="right"/>
              <w:rPr>
                <w:rFonts w:cs="Arial"/>
                <w:color w:val="000000" w:themeColor="text1"/>
              </w:rPr>
            </w:pPr>
            <w:r w:rsidRPr="00FB58FA">
              <w:rPr>
                <w:rFonts w:cs="Arial"/>
                <w:color w:val="000000" w:themeColor="text1"/>
              </w:rPr>
              <w:t>8000</w:t>
            </w:r>
          </w:p>
        </w:tc>
        <w:tc>
          <w:tcPr>
            <w:tcW w:w="1301" w:type="dxa"/>
            <w:tcBorders>
              <w:bottom w:val="single" w:sz="12" w:space="0" w:color="auto"/>
            </w:tcBorders>
          </w:tcPr>
          <w:p w:rsidR="001075EA" w:rsidRPr="00FB58FA" w:rsidRDefault="001075EA" w:rsidP="00E26477">
            <w:pPr>
              <w:jc w:val="right"/>
              <w:rPr>
                <w:rFonts w:cs="Arial"/>
                <w:color w:val="000000" w:themeColor="text1"/>
              </w:rPr>
            </w:pPr>
            <w:r w:rsidRPr="00FB58FA">
              <w:rPr>
                <w:rFonts w:cs="Arial"/>
                <w:color w:val="000000" w:themeColor="text1"/>
              </w:rPr>
              <w:t>16000</w:t>
            </w:r>
          </w:p>
        </w:tc>
        <w:tc>
          <w:tcPr>
            <w:tcW w:w="1212" w:type="dxa"/>
            <w:tcBorders>
              <w:bottom w:val="single" w:sz="12" w:space="0" w:color="auto"/>
            </w:tcBorders>
          </w:tcPr>
          <w:p w:rsidR="001075EA" w:rsidRPr="00FB58FA" w:rsidRDefault="001075EA" w:rsidP="00E26477">
            <w:pPr>
              <w:jc w:val="right"/>
              <w:rPr>
                <w:rFonts w:cs="Arial"/>
                <w:color w:val="000000" w:themeColor="text1"/>
              </w:rPr>
            </w:pPr>
            <w:r w:rsidRPr="00FB58FA">
              <w:rPr>
                <w:rFonts w:cs="Arial"/>
                <w:color w:val="000000" w:themeColor="text1"/>
              </w:rPr>
              <w:t>16000</w:t>
            </w:r>
          </w:p>
        </w:tc>
        <w:tc>
          <w:tcPr>
            <w:tcW w:w="1212" w:type="dxa"/>
            <w:tcBorders>
              <w:bottom w:val="single" w:sz="12" w:space="0" w:color="auto"/>
            </w:tcBorders>
          </w:tcPr>
          <w:p w:rsidR="001075EA" w:rsidRPr="00FB58FA" w:rsidRDefault="001075EA" w:rsidP="00E26477">
            <w:pPr>
              <w:jc w:val="right"/>
              <w:rPr>
                <w:rFonts w:cs="Arial"/>
                <w:color w:val="000000" w:themeColor="text1"/>
              </w:rPr>
            </w:pPr>
            <w:r w:rsidRPr="00FB58FA">
              <w:rPr>
                <w:rFonts w:cs="Arial"/>
                <w:color w:val="000000" w:themeColor="text1"/>
              </w:rPr>
              <w:t>16000</w:t>
            </w:r>
          </w:p>
        </w:tc>
        <w:tc>
          <w:tcPr>
            <w:tcW w:w="1526" w:type="dxa"/>
            <w:tcBorders>
              <w:bottom w:val="single" w:sz="12" w:space="0" w:color="auto"/>
            </w:tcBorders>
          </w:tcPr>
          <w:p w:rsidR="001075EA" w:rsidRPr="00FB58FA" w:rsidRDefault="001075EA" w:rsidP="00E26477">
            <w:pPr>
              <w:jc w:val="right"/>
              <w:rPr>
                <w:rFonts w:cs="Arial"/>
                <w:color w:val="000000" w:themeColor="text1"/>
              </w:rPr>
            </w:pPr>
            <w:r w:rsidRPr="00FB58FA">
              <w:rPr>
                <w:rFonts w:cs="Arial"/>
                <w:color w:val="000000" w:themeColor="text1"/>
              </w:rPr>
              <w:t>8000</w:t>
            </w:r>
          </w:p>
        </w:tc>
      </w:tr>
    </w:tbl>
    <w:p w:rsidR="001075EA" w:rsidRPr="00FB58FA" w:rsidRDefault="001075EA" w:rsidP="001075EA">
      <w:pPr>
        <w:rPr>
          <w:rFonts w:cs="Arial"/>
          <w:color w:val="000000" w:themeColor="text1"/>
        </w:rPr>
      </w:pPr>
      <w:r w:rsidRPr="00FB58FA">
        <w:rPr>
          <w:rFonts w:cs="Arial"/>
          <w:color w:val="000000" w:themeColor="text1"/>
        </w:rPr>
        <w:t>(All figures in Euro)</w:t>
      </w:r>
    </w:p>
    <w:p w:rsidR="001075EA" w:rsidRPr="00FB58FA" w:rsidRDefault="001075EA" w:rsidP="001075EA">
      <w:pPr>
        <w:rPr>
          <w:rFonts w:cs="Arial"/>
          <w:color w:val="000000" w:themeColor="text1"/>
        </w:rPr>
      </w:pPr>
    </w:p>
    <w:p w:rsidR="001075EA" w:rsidRPr="00FB58FA" w:rsidRDefault="001075EA" w:rsidP="001075EA">
      <w:pPr>
        <w:rPr>
          <w:rFonts w:cs="Arial"/>
          <w:color w:val="000000" w:themeColor="text1"/>
        </w:rPr>
      </w:pPr>
      <w:r w:rsidRPr="00FB58FA">
        <w:rPr>
          <w:rStyle w:val="ErluterungenMusterZchn0"/>
          <w:rFonts w:cs="Arial"/>
          <w:color w:val="000000" w:themeColor="text1"/>
        </w:rPr>
        <w:t>Consumables</w:t>
      </w:r>
      <w:r w:rsidRPr="00FB58FA">
        <w:rPr>
          <w:rFonts w:cs="Arial"/>
          <w:color w:val="000000" w:themeColor="text1"/>
        </w:rPr>
        <w:t xml:space="preserve"> for </w:t>
      </w:r>
      <w:r w:rsidRPr="00FB58FA">
        <w:rPr>
          <w:rStyle w:val="ErluterungenMusterZchn0"/>
          <w:rFonts w:cs="Arial"/>
          <w:color w:val="000000" w:themeColor="text1"/>
        </w:rPr>
        <w:t>2015/2 and 2019/2</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1075EA" w:rsidRPr="00FB58FA" w:rsidTr="00E26477">
        <w:tc>
          <w:tcPr>
            <w:tcW w:w="4315" w:type="pct"/>
          </w:tcPr>
          <w:p w:rsidR="001075EA" w:rsidRPr="00FB58FA" w:rsidRDefault="001075EA" w:rsidP="00E26477">
            <w:pPr>
              <w:pStyle w:val="ErluterungenMuster0"/>
              <w:rPr>
                <w:rFonts w:cs="Arial"/>
                <w:color w:val="000000" w:themeColor="text1"/>
                <w:lang w:val="en-US"/>
              </w:rPr>
            </w:pPr>
            <w:r w:rsidRPr="00FB58FA">
              <w:rPr>
                <w:rFonts w:cs="Arial"/>
                <w:color w:val="000000" w:themeColor="text1"/>
                <w:lang w:val="en-US"/>
              </w:rPr>
              <w:t>Materials (Conjugated organic molecules, targets for e-beam evaporation, metals, p-GaN)</w:t>
            </w:r>
          </w:p>
        </w:tc>
        <w:tc>
          <w:tcPr>
            <w:tcW w:w="291" w:type="pct"/>
          </w:tcPr>
          <w:p w:rsidR="001075EA" w:rsidRPr="00FB58FA" w:rsidRDefault="001075EA" w:rsidP="00E26477">
            <w:pPr>
              <w:rPr>
                <w:rFonts w:cs="Arial"/>
                <w:color w:val="000000" w:themeColor="text1"/>
              </w:rPr>
            </w:pPr>
            <w:r w:rsidRPr="00FB58FA">
              <w:rPr>
                <w:rFonts w:cs="Arial"/>
                <w:color w:val="000000" w:themeColor="text1"/>
              </w:rPr>
              <w:t>EUR</w:t>
            </w:r>
          </w:p>
        </w:tc>
        <w:tc>
          <w:tcPr>
            <w:tcW w:w="394" w:type="pct"/>
          </w:tcPr>
          <w:p w:rsidR="001075EA" w:rsidRPr="00FB58FA" w:rsidRDefault="001075EA" w:rsidP="00E26477">
            <w:pPr>
              <w:pStyle w:val="ErluterungenMuster0"/>
              <w:jc w:val="right"/>
              <w:rPr>
                <w:rFonts w:cs="Arial"/>
                <w:color w:val="000000" w:themeColor="text1"/>
              </w:rPr>
            </w:pPr>
            <w:r w:rsidRPr="00FB58FA">
              <w:rPr>
                <w:rFonts w:cs="Arial"/>
                <w:color w:val="000000" w:themeColor="text1"/>
              </w:rPr>
              <w:t>4000</w:t>
            </w:r>
          </w:p>
        </w:tc>
      </w:tr>
      <w:tr w:rsidR="001075EA" w:rsidRPr="00FB58FA" w:rsidTr="00E26477">
        <w:tc>
          <w:tcPr>
            <w:tcW w:w="4315" w:type="pct"/>
          </w:tcPr>
          <w:p w:rsidR="001075EA" w:rsidRPr="00FB58FA" w:rsidRDefault="001075EA" w:rsidP="00E26477">
            <w:pPr>
              <w:pStyle w:val="ErluterungenMuster0"/>
              <w:rPr>
                <w:rFonts w:cs="Arial"/>
                <w:color w:val="000000" w:themeColor="text1"/>
                <w:lang w:val="en-US"/>
              </w:rPr>
            </w:pPr>
            <w:r w:rsidRPr="00FB58FA">
              <w:rPr>
                <w:rFonts w:cs="Arial"/>
                <w:color w:val="000000" w:themeColor="text1"/>
                <w:lang w:val="en-US"/>
              </w:rPr>
              <w:t>Optical spare parts</w:t>
            </w:r>
          </w:p>
        </w:tc>
        <w:tc>
          <w:tcPr>
            <w:tcW w:w="291" w:type="pct"/>
          </w:tcPr>
          <w:p w:rsidR="001075EA" w:rsidRPr="00FB58FA" w:rsidRDefault="001075EA" w:rsidP="00E26477">
            <w:pPr>
              <w:rPr>
                <w:rFonts w:cs="Arial"/>
                <w:color w:val="000000" w:themeColor="text1"/>
              </w:rPr>
            </w:pPr>
            <w:r w:rsidRPr="00FB58FA">
              <w:rPr>
                <w:rFonts w:cs="Arial"/>
                <w:color w:val="000000" w:themeColor="text1"/>
              </w:rPr>
              <w:t>EUR</w:t>
            </w:r>
          </w:p>
        </w:tc>
        <w:tc>
          <w:tcPr>
            <w:tcW w:w="394" w:type="pct"/>
          </w:tcPr>
          <w:p w:rsidR="001075EA" w:rsidRPr="00FB58FA" w:rsidRDefault="001075EA" w:rsidP="00E26477">
            <w:pPr>
              <w:pStyle w:val="ErluterungenMuster0"/>
              <w:jc w:val="right"/>
              <w:rPr>
                <w:rFonts w:cs="Arial"/>
                <w:color w:val="000000" w:themeColor="text1"/>
              </w:rPr>
            </w:pPr>
            <w:r w:rsidRPr="00FB58FA">
              <w:rPr>
                <w:rFonts w:cs="Arial"/>
                <w:color w:val="000000" w:themeColor="text1"/>
              </w:rPr>
              <w:t>1500</w:t>
            </w:r>
          </w:p>
        </w:tc>
      </w:tr>
      <w:tr w:rsidR="001075EA" w:rsidRPr="00FB58FA" w:rsidTr="00E26477">
        <w:tc>
          <w:tcPr>
            <w:tcW w:w="4315" w:type="pct"/>
          </w:tcPr>
          <w:p w:rsidR="001075EA" w:rsidRPr="00FB58FA" w:rsidRDefault="001075EA" w:rsidP="00E26477">
            <w:pPr>
              <w:pStyle w:val="ErluterungenMuster0"/>
              <w:rPr>
                <w:rFonts w:cs="Arial"/>
                <w:color w:val="000000" w:themeColor="text1"/>
                <w:lang w:val="en-US"/>
              </w:rPr>
            </w:pPr>
            <w:r w:rsidRPr="00FB58FA">
              <w:rPr>
                <w:rFonts w:cs="Arial"/>
                <w:color w:val="000000" w:themeColor="text1"/>
                <w:lang w:val="en-US"/>
              </w:rPr>
              <w:t>Laser dyes, filters for dye laser</w:t>
            </w:r>
          </w:p>
        </w:tc>
        <w:tc>
          <w:tcPr>
            <w:tcW w:w="291" w:type="pct"/>
          </w:tcPr>
          <w:p w:rsidR="001075EA" w:rsidRPr="00FB58FA" w:rsidRDefault="001075EA" w:rsidP="00E26477">
            <w:pPr>
              <w:rPr>
                <w:rFonts w:cs="Arial"/>
                <w:color w:val="000000" w:themeColor="text1"/>
              </w:rPr>
            </w:pPr>
            <w:r w:rsidRPr="00FB58FA">
              <w:rPr>
                <w:rFonts w:cs="Arial"/>
                <w:color w:val="000000" w:themeColor="text1"/>
              </w:rPr>
              <w:t>EUR</w:t>
            </w:r>
          </w:p>
        </w:tc>
        <w:tc>
          <w:tcPr>
            <w:tcW w:w="394" w:type="pct"/>
          </w:tcPr>
          <w:p w:rsidR="001075EA" w:rsidRPr="00FB58FA" w:rsidRDefault="001075EA" w:rsidP="00E26477">
            <w:pPr>
              <w:pStyle w:val="ErluterungenMuster0"/>
              <w:jc w:val="right"/>
              <w:rPr>
                <w:rFonts w:cs="Arial"/>
                <w:color w:val="000000" w:themeColor="text1"/>
              </w:rPr>
            </w:pPr>
            <w:r w:rsidRPr="00FB58FA">
              <w:rPr>
                <w:rFonts w:cs="Arial"/>
                <w:color w:val="000000" w:themeColor="text1"/>
              </w:rPr>
              <w:t>500</w:t>
            </w:r>
          </w:p>
        </w:tc>
      </w:tr>
      <w:tr w:rsidR="001075EA" w:rsidRPr="00FB58FA" w:rsidTr="00E26477">
        <w:tc>
          <w:tcPr>
            <w:tcW w:w="4315" w:type="pct"/>
          </w:tcPr>
          <w:p w:rsidR="001075EA" w:rsidRPr="00FB58FA" w:rsidRDefault="001075EA" w:rsidP="00E26477">
            <w:pPr>
              <w:pStyle w:val="ErluterungenMuster0"/>
              <w:rPr>
                <w:rFonts w:cs="Arial"/>
                <w:color w:val="000000" w:themeColor="text1"/>
                <w:lang w:val="en-US"/>
              </w:rPr>
            </w:pPr>
            <w:r w:rsidRPr="00FB58FA">
              <w:rPr>
                <w:rFonts w:cs="Arial"/>
                <w:color w:val="000000" w:themeColor="text1"/>
                <w:lang w:val="en-US"/>
              </w:rPr>
              <w:t>UHV spare parts</w:t>
            </w:r>
          </w:p>
        </w:tc>
        <w:tc>
          <w:tcPr>
            <w:tcW w:w="291" w:type="pct"/>
          </w:tcPr>
          <w:p w:rsidR="001075EA" w:rsidRPr="00FB58FA" w:rsidRDefault="001075EA" w:rsidP="00E26477">
            <w:pPr>
              <w:rPr>
                <w:rFonts w:cs="Arial"/>
                <w:color w:val="000000" w:themeColor="text1"/>
              </w:rPr>
            </w:pPr>
            <w:r w:rsidRPr="00FB58FA">
              <w:rPr>
                <w:rFonts w:cs="Arial"/>
                <w:color w:val="000000" w:themeColor="text1"/>
              </w:rPr>
              <w:t>EUR</w:t>
            </w:r>
          </w:p>
        </w:tc>
        <w:tc>
          <w:tcPr>
            <w:tcW w:w="394" w:type="pct"/>
          </w:tcPr>
          <w:p w:rsidR="001075EA" w:rsidRPr="00FB58FA" w:rsidRDefault="001075EA" w:rsidP="00E26477">
            <w:pPr>
              <w:pStyle w:val="ErluterungenMuster0"/>
              <w:jc w:val="right"/>
              <w:rPr>
                <w:rFonts w:cs="Arial"/>
                <w:color w:val="000000" w:themeColor="text1"/>
              </w:rPr>
            </w:pPr>
            <w:r w:rsidRPr="00FB58FA">
              <w:rPr>
                <w:rFonts w:cs="Arial"/>
                <w:color w:val="000000" w:themeColor="text1"/>
              </w:rPr>
              <w:t>1500</w:t>
            </w:r>
          </w:p>
        </w:tc>
      </w:tr>
      <w:tr w:rsidR="001075EA" w:rsidRPr="00FB58FA" w:rsidTr="00E26477">
        <w:tc>
          <w:tcPr>
            <w:tcW w:w="4315" w:type="pct"/>
          </w:tcPr>
          <w:p w:rsidR="001075EA" w:rsidRPr="00FB58FA" w:rsidRDefault="001075EA" w:rsidP="00E26477">
            <w:pPr>
              <w:pStyle w:val="ErluterungenMuster0"/>
              <w:rPr>
                <w:rFonts w:cs="Arial"/>
                <w:color w:val="000000" w:themeColor="text1"/>
                <w:lang w:val="en-US"/>
              </w:rPr>
            </w:pPr>
            <w:r w:rsidRPr="00FB58FA">
              <w:rPr>
                <w:rFonts w:cs="Arial"/>
                <w:color w:val="000000" w:themeColor="text1"/>
                <w:lang w:val="en-US"/>
              </w:rPr>
              <w:t>Electronic parts for control experiments</w:t>
            </w:r>
          </w:p>
        </w:tc>
        <w:tc>
          <w:tcPr>
            <w:tcW w:w="291" w:type="pct"/>
          </w:tcPr>
          <w:p w:rsidR="001075EA" w:rsidRPr="00FB58FA" w:rsidRDefault="001075EA" w:rsidP="00E26477">
            <w:pPr>
              <w:rPr>
                <w:rFonts w:cs="Arial"/>
                <w:color w:val="000000" w:themeColor="text1"/>
              </w:rPr>
            </w:pPr>
            <w:r w:rsidRPr="00FB58FA">
              <w:rPr>
                <w:rFonts w:cs="Arial"/>
                <w:color w:val="000000" w:themeColor="text1"/>
              </w:rPr>
              <w:t>EUR</w:t>
            </w:r>
          </w:p>
        </w:tc>
        <w:tc>
          <w:tcPr>
            <w:tcW w:w="394" w:type="pct"/>
          </w:tcPr>
          <w:p w:rsidR="001075EA" w:rsidRPr="00FB58FA" w:rsidRDefault="001075EA" w:rsidP="00E26477">
            <w:pPr>
              <w:pStyle w:val="ErluterungenMuster0"/>
              <w:jc w:val="right"/>
              <w:rPr>
                <w:rFonts w:cs="Arial"/>
                <w:color w:val="000000" w:themeColor="text1"/>
              </w:rPr>
            </w:pPr>
            <w:r w:rsidRPr="00FB58FA">
              <w:rPr>
                <w:rFonts w:cs="Arial"/>
                <w:color w:val="000000" w:themeColor="text1"/>
              </w:rPr>
              <w:t>500</w:t>
            </w:r>
          </w:p>
        </w:tc>
      </w:tr>
    </w:tbl>
    <w:p w:rsidR="001075EA" w:rsidRPr="00FB58FA" w:rsidRDefault="001075EA" w:rsidP="001075EA">
      <w:pPr>
        <w:rPr>
          <w:rFonts w:cs="Arial"/>
          <w:color w:val="000000" w:themeColor="text1"/>
        </w:rPr>
      </w:pPr>
    </w:p>
    <w:p w:rsidR="001075EA" w:rsidRPr="00FB58FA" w:rsidRDefault="001075EA" w:rsidP="001075EA">
      <w:pPr>
        <w:rPr>
          <w:rFonts w:cs="Arial"/>
          <w:color w:val="000000" w:themeColor="text1"/>
        </w:rPr>
      </w:pPr>
      <w:r w:rsidRPr="00FB58FA">
        <w:rPr>
          <w:rStyle w:val="ErluterungenMusterZchn0"/>
          <w:rFonts w:cs="Arial"/>
          <w:color w:val="000000" w:themeColor="text1"/>
        </w:rPr>
        <w:t>Consumables</w:t>
      </w:r>
      <w:r w:rsidRPr="00FB58FA">
        <w:rPr>
          <w:rFonts w:cs="Arial"/>
          <w:color w:val="000000" w:themeColor="text1"/>
        </w:rPr>
        <w:t xml:space="preserve"> for </w:t>
      </w:r>
      <w:r w:rsidRPr="00FB58FA">
        <w:rPr>
          <w:rStyle w:val="ErluterungenMusterZchn0"/>
          <w:rFonts w:cs="Arial"/>
          <w:color w:val="000000" w:themeColor="text1"/>
        </w:rPr>
        <w:t>2016, 2017 and 2018</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1075EA" w:rsidRPr="00FB58FA" w:rsidTr="00E26477">
        <w:tc>
          <w:tcPr>
            <w:tcW w:w="4315" w:type="pct"/>
          </w:tcPr>
          <w:p w:rsidR="001075EA" w:rsidRPr="00FB58FA" w:rsidRDefault="001075EA" w:rsidP="00E26477">
            <w:pPr>
              <w:pStyle w:val="ErluterungenMuster0"/>
              <w:rPr>
                <w:rFonts w:cs="Arial"/>
                <w:color w:val="000000" w:themeColor="text1"/>
                <w:lang w:val="en-US"/>
              </w:rPr>
            </w:pPr>
            <w:r w:rsidRPr="00FB58FA">
              <w:rPr>
                <w:rFonts w:cs="Arial"/>
                <w:color w:val="000000" w:themeColor="text1"/>
                <w:lang w:val="en-US"/>
              </w:rPr>
              <w:t>Materials (Conjugated organic molecules, targets for e-beam evaporation, metals, p-GaN)</w:t>
            </w:r>
          </w:p>
        </w:tc>
        <w:tc>
          <w:tcPr>
            <w:tcW w:w="291" w:type="pct"/>
          </w:tcPr>
          <w:p w:rsidR="001075EA" w:rsidRPr="00FB58FA" w:rsidRDefault="001075EA" w:rsidP="00E26477">
            <w:pPr>
              <w:rPr>
                <w:rFonts w:cs="Arial"/>
                <w:color w:val="000000" w:themeColor="text1"/>
              </w:rPr>
            </w:pPr>
            <w:r w:rsidRPr="00FB58FA">
              <w:rPr>
                <w:rFonts w:cs="Arial"/>
                <w:color w:val="000000" w:themeColor="text1"/>
              </w:rPr>
              <w:t>EUR</w:t>
            </w:r>
          </w:p>
        </w:tc>
        <w:tc>
          <w:tcPr>
            <w:tcW w:w="394" w:type="pct"/>
          </w:tcPr>
          <w:p w:rsidR="001075EA" w:rsidRPr="00FB58FA" w:rsidRDefault="001075EA" w:rsidP="00E26477">
            <w:pPr>
              <w:pStyle w:val="ErluterungenMuster0"/>
              <w:jc w:val="right"/>
              <w:rPr>
                <w:rFonts w:cs="Arial"/>
                <w:color w:val="000000" w:themeColor="text1"/>
              </w:rPr>
            </w:pPr>
            <w:r w:rsidRPr="00FB58FA">
              <w:rPr>
                <w:rFonts w:cs="Arial"/>
                <w:color w:val="000000" w:themeColor="text1"/>
              </w:rPr>
              <w:t>8000</w:t>
            </w:r>
          </w:p>
        </w:tc>
      </w:tr>
      <w:tr w:rsidR="001075EA" w:rsidRPr="00FB58FA" w:rsidTr="00E26477">
        <w:tc>
          <w:tcPr>
            <w:tcW w:w="4315" w:type="pct"/>
          </w:tcPr>
          <w:p w:rsidR="001075EA" w:rsidRPr="00FB58FA" w:rsidRDefault="001075EA" w:rsidP="00E26477">
            <w:pPr>
              <w:pStyle w:val="ErluterungenMuster0"/>
              <w:rPr>
                <w:rFonts w:cs="Arial"/>
                <w:color w:val="000000" w:themeColor="text1"/>
                <w:lang w:val="de-DE"/>
              </w:rPr>
            </w:pPr>
            <w:r w:rsidRPr="00FB58FA">
              <w:rPr>
                <w:rFonts w:cs="Arial"/>
                <w:color w:val="000000" w:themeColor="text1"/>
                <w:lang w:val="en-US"/>
              </w:rPr>
              <w:t>Optical spare parts</w:t>
            </w:r>
          </w:p>
        </w:tc>
        <w:tc>
          <w:tcPr>
            <w:tcW w:w="291" w:type="pct"/>
          </w:tcPr>
          <w:p w:rsidR="001075EA" w:rsidRPr="00FB58FA" w:rsidRDefault="001075EA" w:rsidP="00E26477">
            <w:pPr>
              <w:rPr>
                <w:rFonts w:cs="Arial"/>
                <w:color w:val="000000" w:themeColor="text1"/>
              </w:rPr>
            </w:pPr>
            <w:r w:rsidRPr="00FB58FA">
              <w:rPr>
                <w:rFonts w:cs="Arial"/>
                <w:color w:val="000000" w:themeColor="text1"/>
              </w:rPr>
              <w:t>EUR</w:t>
            </w:r>
          </w:p>
        </w:tc>
        <w:tc>
          <w:tcPr>
            <w:tcW w:w="394" w:type="pct"/>
          </w:tcPr>
          <w:p w:rsidR="001075EA" w:rsidRPr="00FB58FA" w:rsidRDefault="001075EA" w:rsidP="00E26477">
            <w:pPr>
              <w:pStyle w:val="ErluterungenMuster0"/>
              <w:jc w:val="right"/>
              <w:rPr>
                <w:rFonts w:cs="Arial"/>
                <w:color w:val="000000" w:themeColor="text1"/>
              </w:rPr>
            </w:pPr>
            <w:r w:rsidRPr="00FB58FA">
              <w:rPr>
                <w:rFonts w:cs="Arial"/>
                <w:color w:val="000000" w:themeColor="text1"/>
              </w:rPr>
              <w:t>3000</w:t>
            </w:r>
          </w:p>
        </w:tc>
      </w:tr>
      <w:tr w:rsidR="001075EA" w:rsidRPr="00FB58FA" w:rsidTr="00E26477">
        <w:tc>
          <w:tcPr>
            <w:tcW w:w="4315" w:type="pct"/>
          </w:tcPr>
          <w:p w:rsidR="001075EA" w:rsidRPr="00FB58FA" w:rsidRDefault="001075EA" w:rsidP="00E26477">
            <w:pPr>
              <w:pStyle w:val="ErluterungenMuster0"/>
              <w:rPr>
                <w:rFonts w:cs="Arial"/>
                <w:color w:val="000000" w:themeColor="text1"/>
                <w:lang w:val="en-US"/>
              </w:rPr>
            </w:pPr>
            <w:r w:rsidRPr="00FB58FA">
              <w:rPr>
                <w:rFonts w:cs="Arial"/>
                <w:color w:val="000000" w:themeColor="text1"/>
                <w:lang w:val="en-US"/>
              </w:rPr>
              <w:t>Laser dyes, filters for dye laser</w:t>
            </w:r>
          </w:p>
        </w:tc>
        <w:tc>
          <w:tcPr>
            <w:tcW w:w="291" w:type="pct"/>
          </w:tcPr>
          <w:p w:rsidR="001075EA" w:rsidRPr="00FB58FA" w:rsidRDefault="001075EA" w:rsidP="00E26477">
            <w:pPr>
              <w:rPr>
                <w:rFonts w:cs="Arial"/>
                <w:color w:val="000000" w:themeColor="text1"/>
              </w:rPr>
            </w:pPr>
            <w:r w:rsidRPr="00FB58FA">
              <w:rPr>
                <w:rFonts w:cs="Arial"/>
                <w:color w:val="000000" w:themeColor="text1"/>
              </w:rPr>
              <w:t>EUR</w:t>
            </w:r>
          </w:p>
        </w:tc>
        <w:tc>
          <w:tcPr>
            <w:tcW w:w="394" w:type="pct"/>
          </w:tcPr>
          <w:p w:rsidR="001075EA" w:rsidRPr="00FB58FA" w:rsidRDefault="001075EA" w:rsidP="00E26477">
            <w:pPr>
              <w:pStyle w:val="ErluterungenMuster0"/>
              <w:jc w:val="right"/>
              <w:rPr>
                <w:rFonts w:cs="Arial"/>
                <w:color w:val="000000" w:themeColor="text1"/>
              </w:rPr>
            </w:pPr>
            <w:r w:rsidRPr="00FB58FA">
              <w:rPr>
                <w:rFonts w:cs="Arial"/>
                <w:color w:val="000000" w:themeColor="text1"/>
              </w:rPr>
              <w:t>1000</w:t>
            </w:r>
          </w:p>
        </w:tc>
      </w:tr>
      <w:tr w:rsidR="001075EA" w:rsidRPr="00FB58FA" w:rsidTr="00E26477">
        <w:tc>
          <w:tcPr>
            <w:tcW w:w="4315" w:type="pct"/>
          </w:tcPr>
          <w:p w:rsidR="001075EA" w:rsidRPr="00FB58FA" w:rsidRDefault="001075EA" w:rsidP="00E26477">
            <w:pPr>
              <w:pStyle w:val="ErluterungenMuster0"/>
              <w:rPr>
                <w:rFonts w:cs="Arial"/>
                <w:color w:val="000000" w:themeColor="text1"/>
                <w:lang w:val="en-US"/>
              </w:rPr>
            </w:pPr>
            <w:r w:rsidRPr="00FB58FA">
              <w:rPr>
                <w:rFonts w:cs="Arial"/>
                <w:color w:val="000000" w:themeColor="text1"/>
                <w:lang w:val="en-US"/>
              </w:rPr>
              <w:t>UHV spare parts</w:t>
            </w:r>
          </w:p>
        </w:tc>
        <w:tc>
          <w:tcPr>
            <w:tcW w:w="291" w:type="pct"/>
          </w:tcPr>
          <w:p w:rsidR="001075EA" w:rsidRPr="00FB58FA" w:rsidRDefault="001075EA" w:rsidP="00E26477">
            <w:pPr>
              <w:rPr>
                <w:rFonts w:cs="Arial"/>
                <w:color w:val="000000" w:themeColor="text1"/>
              </w:rPr>
            </w:pPr>
            <w:r w:rsidRPr="00FB58FA">
              <w:rPr>
                <w:rFonts w:cs="Arial"/>
                <w:color w:val="000000" w:themeColor="text1"/>
              </w:rPr>
              <w:t>EUR</w:t>
            </w:r>
          </w:p>
        </w:tc>
        <w:tc>
          <w:tcPr>
            <w:tcW w:w="394" w:type="pct"/>
          </w:tcPr>
          <w:p w:rsidR="001075EA" w:rsidRPr="00FB58FA" w:rsidRDefault="001075EA" w:rsidP="00E26477">
            <w:pPr>
              <w:pStyle w:val="ErluterungenMuster0"/>
              <w:jc w:val="right"/>
              <w:rPr>
                <w:rFonts w:cs="Arial"/>
                <w:color w:val="000000" w:themeColor="text1"/>
              </w:rPr>
            </w:pPr>
            <w:r w:rsidRPr="00FB58FA">
              <w:rPr>
                <w:rFonts w:cs="Arial"/>
                <w:color w:val="000000" w:themeColor="text1"/>
              </w:rPr>
              <w:t>3000</w:t>
            </w:r>
          </w:p>
        </w:tc>
      </w:tr>
      <w:tr w:rsidR="001075EA" w:rsidRPr="00FB58FA" w:rsidTr="00E26477">
        <w:tc>
          <w:tcPr>
            <w:tcW w:w="4315" w:type="pct"/>
          </w:tcPr>
          <w:p w:rsidR="001075EA" w:rsidRPr="00FB58FA" w:rsidRDefault="001075EA" w:rsidP="00E26477">
            <w:pPr>
              <w:pStyle w:val="ErluterungenMuster0"/>
              <w:rPr>
                <w:rFonts w:cs="Arial"/>
                <w:color w:val="000000" w:themeColor="text1"/>
                <w:lang w:val="en-US"/>
              </w:rPr>
            </w:pPr>
            <w:r w:rsidRPr="00FB58FA">
              <w:rPr>
                <w:rFonts w:cs="Arial"/>
                <w:color w:val="000000" w:themeColor="text1"/>
                <w:lang w:val="en-US"/>
              </w:rPr>
              <w:t>Electronic parts for control experiments</w:t>
            </w:r>
          </w:p>
        </w:tc>
        <w:tc>
          <w:tcPr>
            <w:tcW w:w="291" w:type="pct"/>
          </w:tcPr>
          <w:p w:rsidR="001075EA" w:rsidRPr="00FB58FA" w:rsidRDefault="001075EA" w:rsidP="00E26477">
            <w:pPr>
              <w:rPr>
                <w:rFonts w:cs="Arial"/>
                <w:color w:val="000000" w:themeColor="text1"/>
              </w:rPr>
            </w:pPr>
            <w:r w:rsidRPr="00FB58FA">
              <w:rPr>
                <w:rFonts w:cs="Arial"/>
                <w:color w:val="000000" w:themeColor="text1"/>
              </w:rPr>
              <w:t>EUR</w:t>
            </w:r>
          </w:p>
        </w:tc>
        <w:tc>
          <w:tcPr>
            <w:tcW w:w="394" w:type="pct"/>
          </w:tcPr>
          <w:p w:rsidR="001075EA" w:rsidRPr="00FB58FA" w:rsidRDefault="001075EA" w:rsidP="00E26477">
            <w:pPr>
              <w:pStyle w:val="ErluterungenMuster0"/>
              <w:jc w:val="right"/>
              <w:rPr>
                <w:rFonts w:cs="Arial"/>
                <w:color w:val="000000" w:themeColor="text1"/>
              </w:rPr>
            </w:pPr>
            <w:r w:rsidRPr="00FB58FA">
              <w:rPr>
                <w:rFonts w:cs="Arial"/>
                <w:color w:val="000000" w:themeColor="text1"/>
              </w:rPr>
              <w:t>1000</w:t>
            </w:r>
          </w:p>
        </w:tc>
      </w:tr>
    </w:tbl>
    <w:p w:rsidR="001075EA" w:rsidRPr="00FB58FA" w:rsidRDefault="001075EA" w:rsidP="001075EA">
      <w:pPr>
        <w:pStyle w:val="Musterberschrift30"/>
        <w:numPr>
          <w:ilvl w:val="2"/>
          <w:numId w:val="1"/>
        </w:numPr>
        <w:tabs>
          <w:tab w:val="clear" w:pos="8652"/>
          <w:tab w:val="num" w:pos="855"/>
        </w:tabs>
        <w:ind w:left="856" w:hanging="856"/>
        <w:rPr>
          <w:rFonts w:cs="Arial"/>
          <w:color w:val="000000" w:themeColor="text1"/>
        </w:rPr>
      </w:pPr>
      <w:r w:rsidRPr="00FB58FA">
        <w:rPr>
          <w:rFonts w:cs="Arial"/>
          <w:color w:val="000000" w:themeColor="text1"/>
        </w:rPr>
        <w:t>Major research equipment requested for the new funding period</w:t>
      </w:r>
    </w:p>
    <w:p w:rsidR="001075EA" w:rsidRPr="00FB58FA" w:rsidRDefault="001075EA" w:rsidP="001075EA">
      <w:pPr>
        <w:rPr>
          <w:rFonts w:cs="Arial"/>
          <w:color w:val="000000" w:themeColor="text1"/>
        </w:rPr>
      </w:pPr>
      <w:r w:rsidRPr="00FB58FA">
        <w:rPr>
          <w:rStyle w:val="ErluterungenMusterZchn0"/>
          <w:rFonts w:cs="Arial"/>
          <w:color w:val="000000" w:themeColor="text1"/>
        </w:rPr>
        <w:t>No funding is requested.</w:t>
      </w:r>
    </w:p>
    <w:p w:rsidR="001075EA" w:rsidRPr="00FB58FA" w:rsidRDefault="001075EA" w:rsidP="001075EA">
      <w:pPr>
        <w:pStyle w:val="Musterberschrift30"/>
        <w:numPr>
          <w:ilvl w:val="2"/>
          <w:numId w:val="1"/>
        </w:numPr>
        <w:tabs>
          <w:tab w:val="clear" w:pos="8652"/>
          <w:tab w:val="num" w:pos="855"/>
        </w:tabs>
        <w:ind w:left="856" w:hanging="856"/>
        <w:rPr>
          <w:rFonts w:cs="Arial"/>
          <w:color w:val="000000" w:themeColor="text1"/>
          <w:lang w:val="en-US"/>
        </w:rPr>
      </w:pPr>
      <w:r w:rsidRPr="00FB58FA">
        <w:rPr>
          <w:rFonts w:cs="Arial"/>
          <w:color w:val="000000" w:themeColor="text1"/>
        </w:rPr>
        <w:t>Student assistants</w:t>
      </w:r>
    </w:p>
    <w:p w:rsidR="001075EA" w:rsidRPr="00FB58FA" w:rsidRDefault="001075EA" w:rsidP="001075EA">
      <w:pPr>
        <w:pStyle w:val="ErluterungenMuster0"/>
        <w:rPr>
          <w:rFonts w:cs="Arial"/>
          <w:color w:val="000000" w:themeColor="text1"/>
          <w:lang w:val="de-DE"/>
        </w:rPr>
      </w:pPr>
      <w:r w:rsidRPr="00FB58FA">
        <w:rPr>
          <w:rFonts w:cs="Arial"/>
          <w:color w:val="000000" w:themeColor="text1"/>
          <w:lang w:val="de-DE"/>
        </w:rPr>
        <w:t>No funding is requested.</w:t>
      </w:r>
    </w:p>
    <w:p w:rsidR="00C004E0" w:rsidRPr="00FB58FA" w:rsidRDefault="00AC69E4">
      <w:pPr>
        <w:overflowPunct/>
        <w:autoSpaceDE/>
        <w:autoSpaceDN/>
        <w:adjustRightInd/>
        <w:spacing w:after="160" w:line="259" w:lineRule="auto"/>
        <w:textAlignment w:val="auto"/>
        <w:rPr>
          <w:rFonts w:cs="Arial"/>
          <w:color w:val="000000" w:themeColor="text1"/>
          <w:lang w:val="en-US"/>
        </w:rPr>
        <w:sectPr w:rsidR="00C004E0" w:rsidRPr="00FB58FA" w:rsidSect="00C004E0">
          <w:headerReference w:type="default" r:id="rId157"/>
          <w:pgSz w:w="11901" w:h="16834" w:code="9"/>
          <w:pgMar w:top="1418" w:right="851" w:bottom="1134" w:left="1418" w:header="720" w:footer="720" w:gutter="0"/>
          <w:pgNumType w:start="1"/>
          <w:cols w:space="720"/>
          <w:docGrid w:linePitch="272"/>
        </w:sectPr>
      </w:pPr>
      <w:r w:rsidRPr="00FB58FA">
        <w:rPr>
          <w:rFonts w:cs="Arial"/>
          <w:color w:val="000000" w:themeColor="text1"/>
          <w:lang w:val="en-US"/>
        </w:rPr>
        <w:br w:type="page"/>
      </w:r>
    </w:p>
    <w:p w:rsidR="00AC69E4" w:rsidRPr="00FB58FA" w:rsidRDefault="00AC69E4" w:rsidP="005A084D">
      <w:pPr>
        <w:pStyle w:val="Musterberschrift2"/>
        <w:numPr>
          <w:ilvl w:val="1"/>
          <w:numId w:val="44"/>
        </w:numPr>
        <w:rPr>
          <w:rFonts w:cs="Arial"/>
          <w:color w:val="000000" w:themeColor="text1"/>
          <w:lang w:val="en-US"/>
        </w:rPr>
      </w:pPr>
      <w:bookmarkStart w:id="60" w:name="_Ref251068919"/>
      <w:bookmarkStart w:id="61" w:name="_Toc261887064"/>
      <w:bookmarkStart w:id="62" w:name="_Toc349131065"/>
      <w:r w:rsidRPr="00FB58FA">
        <w:rPr>
          <w:rFonts w:cs="Arial"/>
          <w:color w:val="000000" w:themeColor="text1"/>
          <w:lang w:val="en-US"/>
        </w:rPr>
        <w:lastRenderedPageBreak/>
        <w:t>About project B4</w:t>
      </w:r>
    </w:p>
    <w:bookmarkEnd w:id="60"/>
    <w:bookmarkEnd w:id="61"/>
    <w:bookmarkEnd w:id="62"/>
    <w:p w:rsidR="00AC69E4" w:rsidRPr="00FB58FA" w:rsidRDefault="00AC69E4" w:rsidP="00AC69E4">
      <w:pPr>
        <w:pStyle w:val="Musterberschrift33"/>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t xml:space="preserve">Title: </w:t>
      </w:r>
      <w:r w:rsidRPr="00FB58FA">
        <w:rPr>
          <w:rStyle w:val="ErluterungenMusterZchn1"/>
          <w:rFonts w:cs="Arial"/>
          <w:color w:val="000000" w:themeColor="text1"/>
          <w:lang w:val="en-US"/>
        </w:rPr>
        <w:t>First-principles characterization of hybrid inorganic/organic interfaces</w:t>
      </w:r>
    </w:p>
    <w:p w:rsidR="00AC69E4" w:rsidRPr="00FB58FA" w:rsidRDefault="00AC69E4" w:rsidP="00AC69E4">
      <w:pPr>
        <w:pStyle w:val="Musterberschrift33"/>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t xml:space="preserve">Research areas: </w:t>
      </w:r>
      <w:r w:rsidRPr="00FB58FA">
        <w:rPr>
          <w:rFonts w:cs="Arial"/>
          <w:b w:val="0"/>
          <w:color w:val="000000" w:themeColor="text1"/>
          <w:lang w:val="en-US"/>
        </w:rPr>
        <w:t>theoretical physics, computational material science</w:t>
      </w:r>
    </w:p>
    <w:p w:rsidR="00AC69E4" w:rsidRPr="00FB58FA" w:rsidRDefault="00AC69E4" w:rsidP="00AC69E4">
      <w:pPr>
        <w:pStyle w:val="Musterberschrift33"/>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t>Principal investigators</w:t>
      </w:r>
    </w:p>
    <w:p w:rsidR="00AC69E4" w:rsidRPr="00FB58FA" w:rsidRDefault="00AC69E4" w:rsidP="00AC69E4">
      <w:pPr>
        <w:pStyle w:val="ErluterungenMuster1"/>
        <w:rPr>
          <w:rFonts w:cs="Arial"/>
          <w:color w:val="000000" w:themeColor="text1"/>
          <w:lang w:val="en-US"/>
        </w:rPr>
      </w:pPr>
      <w:r w:rsidRPr="00FB58FA">
        <w:rPr>
          <w:rFonts w:cs="Arial"/>
          <w:b/>
          <w:color w:val="000000" w:themeColor="text1"/>
          <w:lang w:val="en-US"/>
        </w:rPr>
        <w:t>JProf. Dr. Körzdörfer, Thomas</w:t>
      </w:r>
      <w:r w:rsidRPr="00FB58FA">
        <w:rPr>
          <w:rFonts w:cs="Arial"/>
          <w:color w:val="000000" w:themeColor="text1"/>
          <w:lang w:val="en-US"/>
        </w:rPr>
        <w:t xml:space="preserve"> (*21.11.1980, German)</w:t>
      </w:r>
    </w:p>
    <w:p w:rsidR="00AC69E4" w:rsidRPr="00FB58FA" w:rsidRDefault="00AC69E4" w:rsidP="00AC69E4">
      <w:pPr>
        <w:pStyle w:val="ErluterungenMuster1"/>
        <w:rPr>
          <w:rFonts w:cs="Arial"/>
          <w:color w:val="000000" w:themeColor="text1"/>
          <w:lang w:val="en-US"/>
        </w:rPr>
      </w:pPr>
      <w:r w:rsidRPr="00FB58FA">
        <w:rPr>
          <w:rFonts w:cs="Arial"/>
          <w:color w:val="000000" w:themeColor="text1"/>
          <w:lang w:val="de-DE"/>
        </w:rPr>
        <w:t xml:space="preserve">Institut für Chemie, Universität Potsdam, Karl-Liebknecht-Str. </w:t>
      </w:r>
      <w:r w:rsidRPr="00FB58FA">
        <w:rPr>
          <w:rFonts w:cs="Arial"/>
          <w:color w:val="000000" w:themeColor="text1"/>
          <w:lang w:val="en-US"/>
        </w:rPr>
        <w:t>24-25, 14476 Potsdam-Golm</w:t>
      </w:r>
    </w:p>
    <w:p w:rsidR="00AC69E4" w:rsidRPr="00FB58FA" w:rsidRDefault="00AC69E4" w:rsidP="00AC69E4">
      <w:pPr>
        <w:pStyle w:val="ErluterungenMuster1"/>
        <w:rPr>
          <w:rFonts w:cs="Arial"/>
          <w:color w:val="000000" w:themeColor="text1"/>
          <w:lang w:val="en-US"/>
        </w:rPr>
      </w:pPr>
      <w:r w:rsidRPr="00FB58FA">
        <w:rPr>
          <w:rFonts w:cs="Arial"/>
          <w:color w:val="000000" w:themeColor="text1"/>
          <w:lang w:val="en-US"/>
        </w:rPr>
        <w:t xml:space="preserve">Phone: +49 (0)331 977 5502 </w:t>
      </w:r>
    </w:p>
    <w:p w:rsidR="00AC69E4" w:rsidRPr="00FB58FA" w:rsidRDefault="00AC69E4" w:rsidP="00AC69E4">
      <w:pPr>
        <w:pStyle w:val="ErluterungenMuster1"/>
        <w:rPr>
          <w:rFonts w:cs="Arial"/>
          <w:color w:val="000000" w:themeColor="text1"/>
          <w:lang w:val="en-US"/>
        </w:rPr>
      </w:pPr>
      <w:r w:rsidRPr="00FB58FA">
        <w:rPr>
          <w:rFonts w:cs="Arial"/>
          <w:color w:val="000000" w:themeColor="text1"/>
          <w:lang w:val="en-US"/>
        </w:rPr>
        <w:t xml:space="preserve">Fax: +49 (0)331 977 5566 </w:t>
      </w:r>
    </w:p>
    <w:p w:rsidR="00AC69E4" w:rsidRPr="00FB58FA" w:rsidRDefault="00AC69E4" w:rsidP="00AC69E4">
      <w:pPr>
        <w:pStyle w:val="ErluterungenMuster1"/>
        <w:rPr>
          <w:rFonts w:cs="Arial"/>
          <w:color w:val="000000" w:themeColor="text1"/>
          <w:lang w:val="en-US"/>
        </w:rPr>
      </w:pPr>
      <w:r w:rsidRPr="00FB58FA">
        <w:rPr>
          <w:rFonts w:cs="Arial"/>
          <w:color w:val="000000" w:themeColor="text1"/>
          <w:lang w:val="en-US"/>
        </w:rPr>
        <w:t xml:space="preserve">E-mail: koerz@uni-potsdam.de </w:t>
      </w:r>
    </w:p>
    <w:p w:rsidR="00AC69E4" w:rsidRPr="00FB58FA" w:rsidRDefault="00AC69E4" w:rsidP="00AC69E4">
      <w:pPr>
        <w:pStyle w:val="ErluterungenMuster1"/>
        <w:rPr>
          <w:rFonts w:cs="Arial"/>
          <w:color w:val="000000" w:themeColor="text1"/>
          <w:lang w:val="en-US"/>
        </w:rPr>
      </w:pPr>
    </w:p>
    <w:p w:rsidR="00AC69E4" w:rsidRPr="00FB58FA" w:rsidRDefault="00AC69E4" w:rsidP="00AC69E4">
      <w:pPr>
        <w:pStyle w:val="ErluterungenMuster1"/>
        <w:rPr>
          <w:rFonts w:cs="Arial"/>
          <w:color w:val="000000" w:themeColor="text1"/>
          <w:lang w:val="de-DE"/>
        </w:rPr>
      </w:pPr>
      <w:r w:rsidRPr="00FB58FA">
        <w:rPr>
          <w:rFonts w:cs="Arial"/>
          <w:b/>
          <w:color w:val="000000" w:themeColor="text1"/>
          <w:lang w:val="de-DE"/>
        </w:rPr>
        <w:t xml:space="preserve">Prof. Dr. Rinke, Patrick </w:t>
      </w:r>
      <w:r w:rsidRPr="00FB58FA">
        <w:rPr>
          <w:rFonts w:cs="Arial"/>
          <w:color w:val="000000" w:themeColor="text1"/>
          <w:lang w:val="de-DE"/>
        </w:rPr>
        <w:t xml:space="preserve">(*26.04.1975, German) </w:t>
      </w:r>
    </w:p>
    <w:p w:rsidR="00AC69E4" w:rsidRPr="00FB58FA" w:rsidRDefault="00AC69E4" w:rsidP="00AC69E4">
      <w:pPr>
        <w:pStyle w:val="ErluterungenMuster1"/>
        <w:rPr>
          <w:rFonts w:cs="Arial"/>
          <w:color w:val="000000" w:themeColor="text1"/>
          <w:lang w:val="en-US"/>
        </w:rPr>
      </w:pPr>
      <w:r w:rsidRPr="00FB58FA">
        <w:rPr>
          <w:rFonts w:cs="Arial"/>
          <w:color w:val="000000" w:themeColor="text1"/>
          <w:lang w:val="en-US"/>
        </w:rPr>
        <w:t>Aalto University School of Science, P.O. Box 11100, FI-00076 AALTO, Finland</w:t>
      </w:r>
    </w:p>
    <w:p w:rsidR="00AC69E4" w:rsidRPr="00FB58FA" w:rsidRDefault="00AC69E4" w:rsidP="00AC69E4">
      <w:pPr>
        <w:pStyle w:val="ErluterungenMuster1"/>
        <w:rPr>
          <w:rFonts w:cs="Arial"/>
          <w:color w:val="000000" w:themeColor="text1"/>
          <w:lang w:val="en-US"/>
        </w:rPr>
      </w:pPr>
      <w:r w:rsidRPr="00FB58FA">
        <w:rPr>
          <w:rFonts w:cs="Arial"/>
          <w:color w:val="000000" w:themeColor="text1"/>
          <w:lang w:val="en-US"/>
        </w:rPr>
        <w:t>Phone: +358504433199</w:t>
      </w:r>
    </w:p>
    <w:p w:rsidR="00AC69E4" w:rsidRPr="00FB58FA" w:rsidRDefault="00AC69E4" w:rsidP="00AC69E4">
      <w:pPr>
        <w:pStyle w:val="ErluterungenMuster1"/>
        <w:rPr>
          <w:rFonts w:cs="Arial"/>
          <w:color w:val="000000" w:themeColor="text1"/>
          <w:lang w:val="en-US"/>
        </w:rPr>
      </w:pPr>
      <w:r w:rsidRPr="00FB58FA">
        <w:rPr>
          <w:rFonts w:cs="Arial"/>
          <w:color w:val="000000" w:themeColor="text1"/>
          <w:lang w:val="en-US"/>
        </w:rPr>
        <w:t>Fax: +358-9-855 4019</w:t>
      </w:r>
    </w:p>
    <w:p w:rsidR="00AC69E4" w:rsidRPr="00FB58FA" w:rsidRDefault="00AC69E4" w:rsidP="00AC69E4">
      <w:pPr>
        <w:pStyle w:val="ErluterungenMuster1"/>
        <w:rPr>
          <w:rFonts w:cs="Arial"/>
          <w:color w:val="000000" w:themeColor="text1"/>
          <w:lang w:val="en-US"/>
        </w:rPr>
      </w:pPr>
      <w:r w:rsidRPr="00FB58FA">
        <w:rPr>
          <w:rFonts w:cs="Arial"/>
          <w:color w:val="000000" w:themeColor="text1"/>
          <w:lang w:val="en-US"/>
        </w:rPr>
        <w:t>E-mail: patrick.rinke@aalto.fi</w:t>
      </w:r>
    </w:p>
    <w:p w:rsidR="00AC69E4" w:rsidRPr="00FB58FA" w:rsidRDefault="00AC69E4" w:rsidP="00AC69E4">
      <w:pPr>
        <w:pStyle w:val="ErluterungenMuster1"/>
        <w:rPr>
          <w:rFonts w:cs="Arial"/>
          <w:color w:val="000000" w:themeColor="text1"/>
          <w:lang w:val="en-US"/>
        </w:rPr>
      </w:pPr>
    </w:p>
    <w:p w:rsidR="00AC69E4" w:rsidRPr="00FB58FA" w:rsidRDefault="00AC69E4" w:rsidP="00AC69E4">
      <w:pPr>
        <w:pStyle w:val="ErluterungenMuster1"/>
        <w:rPr>
          <w:rFonts w:cs="Arial"/>
          <w:color w:val="000000" w:themeColor="text1"/>
          <w:lang w:val="de-DE"/>
        </w:rPr>
      </w:pPr>
      <w:r w:rsidRPr="00FB58FA">
        <w:rPr>
          <w:rFonts w:cs="Arial"/>
          <w:b/>
          <w:color w:val="000000" w:themeColor="text1"/>
          <w:lang w:val="de-DE"/>
        </w:rPr>
        <w:t>Prof. Dr. Scheffler, Matthias</w:t>
      </w:r>
      <w:r w:rsidRPr="00FB58FA">
        <w:rPr>
          <w:rFonts w:cs="Arial"/>
          <w:color w:val="000000" w:themeColor="text1"/>
          <w:lang w:val="de-DE"/>
        </w:rPr>
        <w:t xml:space="preserve"> (*26.06.1951, German)</w:t>
      </w:r>
    </w:p>
    <w:p w:rsidR="00AC69E4" w:rsidRPr="00FB58FA" w:rsidRDefault="00AC69E4" w:rsidP="00AC69E4">
      <w:pPr>
        <w:pStyle w:val="ErluterungenMuster1"/>
        <w:rPr>
          <w:rFonts w:cs="Arial"/>
          <w:color w:val="000000" w:themeColor="text1"/>
          <w:lang w:val="en-US"/>
        </w:rPr>
      </w:pPr>
      <w:r w:rsidRPr="00FB58FA">
        <w:rPr>
          <w:rFonts w:cs="Arial"/>
          <w:color w:val="000000" w:themeColor="text1"/>
          <w:lang w:val="en-US"/>
        </w:rPr>
        <w:t>Fritz-Haber-Institut der MPG, Theory Department, Faradayweg 4-6, 14195 Berlin</w:t>
      </w:r>
    </w:p>
    <w:p w:rsidR="00AC69E4" w:rsidRPr="00FB58FA" w:rsidRDefault="00AC69E4" w:rsidP="00AC69E4">
      <w:pPr>
        <w:pStyle w:val="ErluterungenMuster1"/>
        <w:rPr>
          <w:rFonts w:cs="Arial"/>
          <w:color w:val="000000" w:themeColor="text1"/>
          <w:lang w:val="fr-FR"/>
        </w:rPr>
      </w:pPr>
      <w:r w:rsidRPr="00FB58FA">
        <w:rPr>
          <w:rFonts w:cs="Arial"/>
          <w:color w:val="000000" w:themeColor="text1"/>
          <w:lang w:val="fr-FR"/>
        </w:rPr>
        <w:t>Phone: +49 (0)30 8413 4711</w:t>
      </w:r>
    </w:p>
    <w:p w:rsidR="00AC69E4" w:rsidRPr="00FB58FA" w:rsidRDefault="00AC69E4" w:rsidP="00AC69E4">
      <w:pPr>
        <w:pStyle w:val="ErluterungenMuster1"/>
        <w:rPr>
          <w:rFonts w:cs="Arial"/>
          <w:color w:val="000000" w:themeColor="text1"/>
          <w:lang w:val="fr-FR"/>
        </w:rPr>
      </w:pPr>
      <w:r w:rsidRPr="00FB58FA">
        <w:rPr>
          <w:rFonts w:cs="Arial"/>
          <w:color w:val="000000" w:themeColor="text1"/>
          <w:lang w:val="fr-FR"/>
        </w:rPr>
        <w:t>Fax: +49 (0)30 8413 4701</w:t>
      </w:r>
    </w:p>
    <w:p w:rsidR="00AC69E4" w:rsidRPr="00FB58FA" w:rsidRDefault="00AC69E4" w:rsidP="00AC69E4">
      <w:pPr>
        <w:pStyle w:val="ErluterungenMuster1"/>
        <w:rPr>
          <w:rFonts w:cs="Arial"/>
          <w:color w:val="000000" w:themeColor="text1"/>
          <w:lang w:val="fr-FR"/>
        </w:rPr>
      </w:pPr>
      <w:r w:rsidRPr="00FB58FA">
        <w:rPr>
          <w:rFonts w:cs="Arial"/>
          <w:color w:val="000000" w:themeColor="text1"/>
          <w:lang w:val="fr-FR"/>
        </w:rPr>
        <w:t>E-mail: scheffler@fhi-berlin.mpg.de</w:t>
      </w:r>
    </w:p>
    <w:p w:rsidR="00AC69E4" w:rsidRPr="00FB58FA" w:rsidRDefault="00AC69E4" w:rsidP="00AC69E4">
      <w:pPr>
        <w:pStyle w:val="ErluterungenMuster1"/>
        <w:rPr>
          <w:rFonts w:cs="Arial"/>
          <w:color w:val="000000" w:themeColor="text1"/>
          <w:lang w:val="fr-FR"/>
        </w:rPr>
      </w:pPr>
    </w:p>
    <w:p w:rsidR="00AC69E4" w:rsidRPr="00FB58FA" w:rsidRDefault="00AC69E4" w:rsidP="00AC69E4">
      <w:pPr>
        <w:rPr>
          <w:rFonts w:cs="Arial"/>
          <w:color w:val="000000" w:themeColor="text1"/>
          <w:lang w:val="en-US"/>
        </w:rPr>
      </w:pPr>
      <w:r w:rsidRPr="00FB58FA">
        <w:rPr>
          <w:rFonts w:cs="Arial"/>
          <w:color w:val="000000" w:themeColor="text1"/>
          <w:lang w:val="en-US"/>
        </w:rPr>
        <w:t xml:space="preserve">Does any of the above-mentioned persons hold fixed-term positions? </w:t>
      </w:r>
      <w:proofErr w:type="gramStart"/>
      <w:r w:rsidRPr="00FB58FA">
        <w:rPr>
          <w:rFonts w:cs="Arial"/>
          <w:color w:val="000000" w:themeColor="text1"/>
          <w:lang w:val="en-US"/>
        </w:rPr>
        <w:t>yes</w:t>
      </w:r>
      <w:proofErr w:type="gramEnd"/>
    </w:p>
    <w:p w:rsidR="00AC69E4" w:rsidRPr="00FB58FA" w:rsidRDefault="00AC69E4" w:rsidP="00AC69E4">
      <w:pPr>
        <w:rPr>
          <w:rFonts w:cs="Arial"/>
          <w:color w:val="000000" w:themeColor="text1"/>
          <w:lang w:val="en-US"/>
        </w:rPr>
      </w:pPr>
      <w:r w:rsidRPr="00FB58FA">
        <w:rPr>
          <w:rFonts w:cs="Arial"/>
          <w:color w:val="000000" w:themeColor="text1"/>
          <w:lang w:val="en-US"/>
        </w:rPr>
        <w:t xml:space="preserve">If yes: </w:t>
      </w:r>
      <w:r w:rsidRPr="00FB58FA">
        <w:rPr>
          <w:rFonts w:cs="Arial"/>
          <w:color w:val="000000" w:themeColor="text1"/>
          <w:lang w:val="en-US"/>
        </w:rPr>
        <w:tab/>
        <w:t xml:space="preserve">Thomas Körzdörfer </w:t>
      </w:r>
    </w:p>
    <w:p w:rsidR="00AC69E4" w:rsidRPr="00FB58FA" w:rsidRDefault="00AC69E4" w:rsidP="00AC69E4">
      <w:pPr>
        <w:ind w:firstLine="709"/>
        <w:rPr>
          <w:rStyle w:val="ErluterungenMusterZchn1"/>
          <w:rFonts w:cs="Arial"/>
          <w:color w:val="000000" w:themeColor="text1"/>
          <w:lang w:val="en-US"/>
        </w:rPr>
      </w:pPr>
      <w:r w:rsidRPr="00FB58FA">
        <w:rPr>
          <w:rFonts w:cs="Arial"/>
          <w:color w:val="000000" w:themeColor="text1"/>
          <w:lang w:val="en-US"/>
        </w:rPr>
        <w:t>End date 31.07.2015 (first phase of Junior Professorship)</w:t>
      </w:r>
    </w:p>
    <w:p w:rsidR="00AC69E4" w:rsidRPr="00FB58FA" w:rsidRDefault="00AC69E4" w:rsidP="00AC69E4">
      <w:pPr>
        <w:ind w:firstLine="709"/>
        <w:rPr>
          <w:rFonts w:cs="Arial"/>
          <w:color w:val="000000" w:themeColor="text1"/>
          <w:lang w:val="en-US"/>
        </w:rPr>
      </w:pPr>
      <w:r w:rsidRPr="00FB58FA">
        <w:rPr>
          <w:rFonts w:cs="Arial"/>
          <w:color w:val="000000" w:themeColor="text1"/>
          <w:lang w:val="en-US"/>
        </w:rPr>
        <w:t>Further employment is planned until 31.07.2018 (second phase of Junior Professorship)</w:t>
      </w:r>
    </w:p>
    <w:p w:rsidR="00AC69E4" w:rsidRPr="00FB58FA" w:rsidRDefault="00AC69E4" w:rsidP="00AC69E4">
      <w:pPr>
        <w:ind w:firstLine="709"/>
        <w:rPr>
          <w:rFonts w:cs="Arial"/>
          <w:color w:val="000000" w:themeColor="text1"/>
          <w:lang w:val="en-US"/>
        </w:rPr>
      </w:pPr>
      <w:r w:rsidRPr="00FB58FA">
        <w:rPr>
          <w:rFonts w:cs="Arial"/>
          <w:color w:val="000000" w:themeColor="text1"/>
          <w:lang w:val="en-US"/>
        </w:rPr>
        <w:t>Employment until 30.06.2019 is guaranteed provided the proposed CRC is funded.</w:t>
      </w:r>
    </w:p>
    <w:p w:rsidR="00AC69E4" w:rsidRPr="00FB58FA" w:rsidRDefault="00AC69E4" w:rsidP="00AC69E4">
      <w:pPr>
        <w:pStyle w:val="Musterberschrift33"/>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t>Legal issues</w:t>
      </w:r>
    </w:p>
    <w:p w:rsidR="00AC69E4" w:rsidRPr="00FB58FA" w:rsidRDefault="00AC69E4" w:rsidP="00AC69E4">
      <w:pPr>
        <w:spacing w:line="276" w:lineRule="auto"/>
        <w:rPr>
          <w:rFonts w:cs="Arial"/>
          <w:color w:val="000000" w:themeColor="text1"/>
          <w:sz w:val="16"/>
          <w:szCs w:val="16"/>
          <w:lang w:val="en-US"/>
        </w:rPr>
      </w:pPr>
      <w:r w:rsidRPr="00FB58FA">
        <w:rPr>
          <w:rFonts w:cs="Arial"/>
          <w:color w:val="000000" w:themeColor="text1"/>
          <w:lang w:val="en-US"/>
        </w:rPr>
        <w:t xml:space="preserve">This project includes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9"/>
        <w:gridCol w:w="7428"/>
        <w:gridCol w:w="1925"/>
      </w:tblGrid>
      <w:tr w:rsidR="00D122B7" w:rsidRPr="00FB58FA" w:rsidTr="00E26477">
        <w:trPr>
          <w:trHeight w:val="340"/>
        </w:trPr>
        <w:tc>
          <w:tcPr>
            <w:tcW w:w="419" w:type="dxa"/>
            <w:vAlign w:val="center"/>
          </w:tcPr>
          <w:p w:rsidR="00AC69E4" w:rsidRPr="00FB58FA" w:rsidRDefault="00AC69E4" w:rsidP="00E26477">
            <w:pPr>
              <w:rPr>
                <w:rFonts w:cs="Arial"/>
                <w:color w:val="000000" w:themeColor="text1"/>
                <w:lang w:val="en-US"/>
              </w:rPr>
            </w:pPr>
            <w:r w:rsidRPr="00FB58FA">
              <w:rPr>
                <w:rFonts w:cs="Arial"/>
                <w:color w:val="000000" w:themeColor="text1"/>
                <w:lang w:val="en-US"/>
              </w:rPr>
              <w:t>1.</w:t>
            </w:r>
          </w:p>
        </w:tc>
        <w:tc>
          <w:tcPr>
            <w:tcW w:w="7428" w:type="dxa"/>
            <w:vAlign w:val="center"/>
          </w:tcPr>
          <w:p w:rsidR="00AC69E4" w:rsidRPr="00FB58FA" w:rsidRDefault="00AC69E4" w:rsidP="00E26477">
            <w:pPr>
              <w:rPr>
                <w:rFonts w:cs="Arial"/>
                <w:color w:val="000000" w:themeColor="text1"/>
                <w:lang w:val="en-US"/>
              </w:rPr>
            </w:pPr>
            <w:proofErr w:type="gramStart"/>
            <w:r w:rsidRPr="00FB58FA">
              <w:rPr>
                <w:rFonts w:cs="Arial"/>
                <w:color w:val="000000" w:themeColor="text1"/>
                <w:lang w:val="en-US"/>
              </w:rPr>
              <w:t>research</w:t>
            </w:r>
            <w:proofErr w:type="gramEnd"/>
            <w:r w:rsidRPr="00FB58FA">
              <w:rPr>
                <w:rFonts w:cs="Arial"/>
                <w:color w:val="000000" w:themeColor="text1"/>
                <w:lang w:val="en-US"/>
              </w:rPr>
              <w:t xml:space="preserve"> on human subjects or human material.</w:t>
            </w:r>
          </w:p>
        </w:tc>
        <w:tc>
          <w:tcPr>
            <w:tcW w:w="1925" w:type="dxa"/>
            <w:vAlign w:val="center"/>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no</w:t>
            </w:r>
          </w:p>
        </w:tc>
      </w:tr>
      <w:tr w:rsidR="00D122B7" w:rsidRPr="00FB58FA" w:rsidTr="00E26477">
        <w:trPr>
          <w:trHeight w:val="340"/>
        </w:trPr>
        <w:tc>
          <w:tcPr>
            <w:tcW w:w="419" w:type="dxa"/>
            <w:vAlign w:val="center"/>
          </w:tcPr>
          <w:p w:rsidR="00AC69E4" w:rsidRPr="00FB58FA" w:rsidRDefault="00AC69E4" w:rsidP="00E26477">
            <w:pPr>
              <w:rPr>
                <w:rFonts w:cs="Arial"/>
                <w:color w:val="000000" w:themeColor="text1"/>
                <w:lang w:val="en-US"/>
              </w:rPr>
            </w:pPr>
            <w:r w:rsidRPr="00FB58FA">
              <w:rPr>
                <w:rFonts w:cs="Arial"/>
                <w:color w:val="000000" w:themeColor="text1"/>
                <w:lang w:val="en-US"/>
              </w:rPr>
              <w:t>2.</w:t>
            </w:r>
          </w:p>
        </w:tc>
        <w:tc>
          <w:tcPr>
            <w:tcW w:w="7428" w:type="dxa"/>
            <w:vAlign w:val="center"/>
          </w:tcPr>
          <w:p w:rsidR="00AC69E4" w:rsidRPr="00FB58FA" w:rsidRDefault="00AC69E4" w:rsidP="00E26477">
            <w:pPr>
              <w:rPr>
                <w:rFonts w:cs="Arial"/>
                <w:color w:val="000000" w:themeColor="text1"/>
                <w:lang w:val="en-US"/>
              </w:rPr>
            </w:pPr>
            <w:r w:rsidRPr="00FB58FA">
              <w:rPr>
                <w:rFonts w:cs="Arial"/>
                <w:color w:val="000000" w:themeColor="text1"/>
                <w:lang w:val="en-US"/>
              </w:rPr>
              <w:t>clinical trials</w:t>
            </w:r>
          </w:p>
        </w:tc>
        <w:tc>
          <w:tcPr>
            <w:tcW w:w="1925" w:type="dxa"/>
            <w:vAlign w:val="center"/>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no</w:t>
            </w:r>
          </w:p>
        </w:tc>
      </w:tr>
      <w:tr w:rsidR="00D122B7" w:rsidRPr="00FB58FA" w:rsidTr="00E26477">
        <w:trPr>
          <w:trHeight w:val="340"/>
        </w:trPr>
        <w:tc>
          <w:tcPr>
            <w:tcW w:w="419" w:type="dxa"/>
            <w:vAlign w:val="center"/>
          </w:tcPr>
          <w:p w:rsidR="00AC69E4" w:rsidRPr="00FB58FA" w:rsidRDefault="00AC69E4" w:rsidP="00E26477">
            <w:pPr>
              <w:rPr>
                <w:rFonts w:cs="Arial"/>
                <w:color w:val="000000" w:themeColor="text1"/>
                <w:lang w:val="en-US"/>
              </w:rPr>
            </w:pPr>
            <w:r w:rsidRPr="00FB58FA">
              <w:rPr>
                <w:rFonts w:cs="Arial"/>
                <w:color w:val="000000" w:themeColor="text1"/>
                <w:lang w:val="en-US"/>
              </w:rPr>
              <w:t>3.</w:t>
            </w:r>
          </w:p>
        </w:tc>
        <w:tc>
          <w:tcPr>
            <w:tcW w:w="7428" w:type="dxa"/>
            <w:vAlign w:val="center"/>
          </w:tcPr>
          <w:p w:rsidR="00AC69E4" w:rsidRPr="00FB58FA" w:rsidRDefault="00AC69E4" w:rsidP="00E26477">
            <w:pPr>
              <w:rPr>
                <w:rFonts w:cs="Arial"/>
                <w:color w:val="000000" w:themeColor="text1"/>
                <w:lang w:val="en-US"/>
              </w:rPr>
            </w:pPr>
            <w:proofErr w:type="gramStart"/>
            <w:r w:rsidRPr="00FB58FA">
              <w:rPr>
                <w:rFonts w:cs="Arial"/>
                <w:color w:val="000000" w:themeColor="text1"/>
                <w:lang w:val="en-US"/>
              </w:rPr>
              <w:t>experiments</w:t>
            </w:r>
            <w:proofErr w:type="gramEnd"/>
            <w:r w:rsidRPr="00FB58FA">
              <w:rPr>
                <w:rFonts w:cs="Arial"/>
                <w:color w:val="000000" w:themeColor="text1"/>
                <w:lang w:val="en-US"/>
              </w:rPr>
              <w:t xml:space="preserve"> involving vertebrates.</w:t>
            </w:r>
          </w:p>
        </w:tc>
        <w:tc>
          <w:tcPr>
            <w:tcW w:w="1925" w:type="dxa"/>
            <w:vAlign w:val="center"/>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no</w:t>
            </w:r>
          </w:p>
        </w:tc>
      </w:tr>
      <w:tr w:rsidR="00D122B7" w:rsidRPr="00FB58FA" w:rsidTr="00E26477">
        <w:trPr>
          <w:trHeight w:val="340"/>
        </w:trPr>
        <w:tc>
          <w:tcPr>
            <w:tcW w:w="419" w:type="dxa"/>
            <w:vAlign w:val="center"/>
          </w:tcPr>
          <w:p w:rsidR="00AC69E4" w:rsidRPr="00FB58FA" w:rsidRDefault="00AC69E4" w:rsidP="00E26477">
            <w:pPr>
              <w:rPr>
                <w:rFonts w:cs="Arial"/>
                <w:color w:val="000000" w:themeColor="text1"/>
                <w:lang w:val="en-US"/>
              </w:rPr>
            </w:pPr>
            <w:r w:rsidRPr="00FB58FA">
              <w:rPr>
                <w:rFonts w:cs="Arial"/>
                <w:color w:val="000000" w:themeColor="text1"/>
                <w:lang w:val="en-US"/>
              </w:rPr>
              <w:t>4.</w:t>
            </w:r>
          </w:p>
        </w:tc>
        <w:tc>
          <w:tcPr>
            <w:tcW w:w="7428" w:type="dxa"/>
            <w:vAlign w:val="center"/>
          </w:tcPr>
          <w:p w:rsidR="00AC69E4" w:rsidRPr="00FB58FA" w:rsidRDefault="00AC69E4" w:rsidP="00E26477">
            <w:pPr>
              <w:rPr>
                <w:rFonts w:cs="Arial"/>
                <w:color w:val="000000" w:themeColor="text1"/>
                <w:lang w:val="en-US"/>
              </w:rPr>
            </w:pPr>
            <w:proofErr w:type="gramStart"/>
            <w:r w:rsidRPr="00FB58FA">
              <w:rPr>
                <w:rFonts w:cs="Arial"/>
                <w:color w:val="000000" w:themeColor="text1"/>
                <w:lang w:val="en-US"/>
              </w:rPr>
              <w:t>experiments</w:t>
            </w:r>
            <w:proofErr w:type="gramEnd"/>
            <w:r w:rsidRPr="00FB58FA">
              <w:rPr>
                <w:rFonts w:cs="Arial"/>
                <w:color w:val="000000" w:themeColor="text1"/>
                <w:lang w:val="en-US"/>
              </w:rPr>
              <w:t xml:space="preserve"> involving recombinant DNA.</w:t>
            </w:r>
          </w:p>
        </w:tc>
        <w:tc>
          <w:tcPr>
            <w:tcW w:w="1925" w:type="dxa"/>
            <w:vAlign w:val="center"/>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no</w:t>
            </w:r>
          </w:p>
        </w:tc>
      </w:tr>
      <w:tr w:rsidR="00D122B7" w:rsidRPr="00FB58FA" w:rsidTr="00E26477">
        <w:trPr>
          <w:trHeight w:val="340"/>
        </w:trPr>
        <w:tc>
          <w:tcPr>
            <w:tcW w:w="419" w:type="dxa"/>
            <w:vAlign w:val="center"/>
          </w:tcPr>
          <w:p w:rsidR="00AC69E4" w:rsidRPr="00FB58FA" w:rsidRDefault="00AC69E4" w:rsidP="00E26477">
            <w:pPr>
              <w:rPr>
                <w:rFonts w:cs="Arial"/>
                <w:color w:val="000000" w:themeColor="text1"/>
                <w:lang w:val="en-US"/>
              </w:rPr>
            </w:pPr>
            <w:r w:rsidRPr="00FB58FA">
              <w:rPr>
                <w:rFonts w:cs="Arial"/>
                <w:color w:val="000000" w:themeColor="text1"/>
                <w:lang w:val="en-US"/>
              </w:rPr>
              <w:t>5.</w:t>
            </w:r>
          </w:p>
        </w:tc>
        <w:tc>
          <w:tcPr>
            <w:tcW w:w="7428" w:type="dxa"/>
            <w:vAlign w:val="center"/>
          </w:tcPr>
          <w:p w:rsidR="00AC69E4" w:rsidRPr="00FB58FA" w:rsidRDefault="00AC69E4" w:rsidP="00E26477">
            <w:pPr>
              <w:rPr>
                <w:rFonts w:cs="Arial"/>
                <w:color w:val="000000" w:themeColor="text1"/>
                <w:lang w:val="en-US"/>
              </w:rPr>
            </w:pPr>
            <w:proofErr w:type="gramStart"/>
            <w:r w:rsidRPr="00FB58FA">
              <w:rPr>
                <w:rFonts w:cs="Arial"/>
                <w:color w:val="000000" w:themeColor="text1"/>
                <w:lang w:val="en-US"/>
              </w:rPr>
              <w:t>research</w:t>
            </w:r>
            <w:proofErr w:type="gramEnd"/>
            <w:r w:rsidRPr="00FB58FA">
              <w:rPr>
                <w:rFonts w:cs="Arial"/>
                <w:color w:val="000000" w:themeColor="text1"/>
                <w:lang w:val="en-US"/>
              </w:rPr>
              <w:t xml:space="preserve"> involving human embryonic stem cells.</w:t>
            </w:r>
          </w:p>
        </w:tc>
        <w:tc>
          <w:tcPr>
            <w:tcW w:w="1925" w:type="dxa"/>
            <w:vAlign w:val="center"/>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no</w:t>
            </w:r>
          </w:p>
        </w:tc>
      </w:tr>
      <w:tr w:rsidR="00D122B7" w:rsidRPr="00FB58FA" w:rsidTr="00E26477">
        <w:trPr>
          <w:trHeight w:val="340"/>
        </w:trPr>
        <w:tc>
          <w:tcPr>
            <w:tcW w:w="419" w:type="dxa"/>
            <w:vAlign w:val="center"/>
          </w:tcPr>
          <w:p w:rsidR="00AC69E4" w:rsidRPr="00FB58FA" w:rsidRDefault="00AC69E4" w:rsidP="00E26477">
            <w:pPr>
              <w:rPr>
                <w:rFonts w:cs="Arial"/>
                <w:color w:val="000000" w:themeColor="text1"/>
                <w:lang w:val="en-US"/>
              </w:rPr>
            </w:pPr>
            <w:r w:rsidRPr="00FB58FA">
              <w:rPr>
                <w:rFonts w:cs="Arial"/>
                <w:color w:val="000000" w:themeColor="text1"/>
                <w:lang w:val="en-US"/>
              </w:rPr>
              <w:t>6.</w:t>
            </w:r>
          </w:p>
        </w:tc>
        <w:tc>
          <w:tcPr>
            <w:tcW w:w="7428" w:type="dxa"/>
            <w:vAlign w:val="center"/>
          </w:tcPr>
          <w:p w:rsidR="00AC69E4" w:rsidRPr="00FB58FA" w:rsidRDefault="00AC69E4" w:rsidP="00E26477">
            <w:pPr>
              <w:rPr>
                <w:rFonts w:cs="Arial"/>
                <w:color w:val="000000" w:themeColor="text1"/>
                <w:lang w:val="en-US"/>
              </w:rPr>
            </w:pPr>
            <w:proofErr w:type="gramStart"/>
            <w:r w:rsidRPr="00FB58FA">
              <w:rPr>
                <w:rFonts w:cs="Arial"/>
                <w:color w:val="000000" w:themeColor="text1"/>
                <w:lang w:val="en-US"/>
              </w:rPr>
              <w:t>research</w:t>
            </w:r>
            <w:proofErr w:type="gramEnd"/>
            <w:r w:rsidRPr="00FB58FA">
              <w:rPr>
                <w:rFonts w:cs="Arial"/>
                <w:color w:val="000000" w:themeColor="text1"/>
                <w:lang w:val="en-US"/>
              </w:rPr>
              <w:t xml:space="preserve"> concerning the Convention on Biological Diversity.</w:t>
            </w:r>
          </w:p>
        </w:tc>
        <w:tc>
          <w:tcPr>
            <w:tcW w:w="1925" w:type="dxa"/>
            <w:vAlign w:val="center"/>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no</w:t>
            </w:r>
          </w:p>
        </w:tc>
      </w:tr>
    </w:tbl>
    <w:p w:rsidR="00AC69E4" w:rsidRPr="00FB58FA" w:rsidRDefault="00AC69E4" w:rsidP="00AC69E4">
      <w:pPr>
        <w:pStyle w:val="Musterberschrift23"/>
        <w:numPr>
          <w:ilvl w:val="1"/>
          <w:numId w:val="1"/>
        </w:numPr>
        <w:rPr>
          <w:rFonts w:cs="Arial"/>
          <w:color w:val="000000" w:themeColor="text1"/>
          <w:lang w:val="en-US"/>
        </w:rPr>
      </w:pPr>
      <w:r w:rsidRPr="00FB58FA">
        <w:rPr>
          <w:rFonts w:cs="Arial"/>
          <w:color w:val="000000" w:themeColor="text1"/>
          <w:lang w:val="en-US"/>
        </w:rPr>
        <w:t>Summary</w:t>
      </w:r>
    </w:p>
    <w:p w:rsidR="00AC69E4" w:rsidRPr="00FB58FA" w:rsidRDefault="00AC69E4" w:rsidP="00AC69E4">
      <w:pPr>
        <w:spacing w:before="120"/>
        <w:jc w:val="both"/>
        <w:rPr>
          <w:rFonts w:cs="Arial"/>
          <w:color w:val="000000" w:themeColor="text1"/>
        </w:rPr>
      </w:pPr>
      <w:r w:rsidRPr="00FB58FA">
        <w:rPr>
          <w:rFonts w:cs="Arial"/>
          <w:color w:val="000000" w:themeColor="text1"/>
        </w:rPr>
        <w:t xml:space="preserve">Experience in the first funding period of the “HIOS” CRC has underlined that an in-depth understanding of electronic and/or optical phenomena in HIOS critically hinges on a reliable description of the atomic and electronic structure. The central objective of this project is to continue and further expand the development of a theoretical/computational framework to achieve such a reliable description using first-principles electronic structure methods. </w:t>
      </w:r>
    </w:p>
    <w:p w:rsidR="00AC69E4" w:rsidRPr="00FB58FA" w:rsidRDefault="00AC69E4" w:rsidP="00AC69E4">
      <w:pPr>
        <w:spacing w:before="120"/>
        <w:jc w:val="both"/>
        <w:rPr>
          <w:rFonts w:cs="Arial"/>
          <w:color w:val="000000" w:themeColor="text1"/>
        </w:rPr>
      </w:pPr>
      <w:r w:rsidRPr="00FB58FA">
        <w:rPr>
          <w:rFonts w:eastAsia="Calibri" w:cs="Arial"/>
          <w:color w:val="000000" w:themeColor="text1"/>
          <w:lang w:val="en-US"/>
        </w:rPr>
        <w:t xml:space="preserve">In the first funding period, we have addressed a broad range of physical phenomena that are of particular interest for HIOS. For example, we have developed a hierarchy of methods to treat charged surfaces and interfaces from first-principles, which allowed us to study the role of bulk-doping for the hydroxylation of the ZnO surface and helped us to identify the ZnO doping concentration as a new and important control </w:t>
      </w:r>
      <w:r w:rsidRPr="00FB58FA">
        <w:rPr>
          <w:rFonts w:eastAsia="Calibri" w:cs="Arial"/>
          <w:color w:val="000000" w:themeColor="text1"/>
          <w:lang w:val="en-US"/>
        </w:rPr>
        <w:lastRenderedPageBreak/>
        <w:t xml:space="preserve">parameter for interfacial charge transfer. In addition, we have studied the role of van der Waals interactions on the adsorption geometry of physisorbed molecules as well as partial charge-transfer in covalently bonded organic molecules at the HIOS interface. Application of these first-principles methods helped to explain experimentally observed work-function modifications and photoelectron spectra of T4-TCNQ and pyridine deposited on ZnO. </w:t>
      </w:r>
    </w:p>
    <w:p w:rsidR="00AC69E4" w:rsidRPr="00FB58FA" w:rsidRDefault="00AC69E4" w:rsidP="00AC69E4">
      <w:pPr>
        <w:spacing w:before="120"/>
        <w:jc w:val="both"/>
        <w:rPr>
          <w:rFonts w:cs="Arial"/>
          <w:color w:val="000000" w:themeColor="text1"/>
        </w:rPr>
      </w:pPr>
      <w:r w:rsidRPr="00FB58FA">
        <w:rPr>
          <w:rFonts w:eastAsia="Calibri" w:cs="Arial"/>
          <w:color w:val="000000" w:themeColor="text1"/>
          <w:lang w:val="en-US"/>
        </w:rPr>
        <w:t>Our agenda for the second funding period is twofold. First, we will build on the insight gained in the first funding period for ordered organic monolayers on ZnO, now extending the analysis to organic multilayers. While the interface can induce novel or unusual structures in the first few layers of the organic film, it is expected that subsequent layers adopt a different, more organic bulk-like structure. We will analyze whether such structural changes at the interface are conducive or detrimental for potential devices. In terms of the organic materials, we will mainly focus on molecules studied by the experimental collaborators in projects A8 (Koch), B3 (Blumstengel) and B9 (Stähler) such as perylene- and naphthalene-derivatives (PTCDI, NTCDA), nitriles (F4-TCNQ) and dipolar molecules used for tuning the energy level alignment. The influence of the ZnO bulk doping concentration on the surface phase diagram of ZnO and on the organic films will be studied in collaboration with A4 (Heimel). The emergence of the associated space charge regions in doped organic films will also be investigated. In this context, we also plan to study plasmonic effects and the potential coupling to plasmons and polarons in heavily doped (metallic) ZnO as investigated experimentally in project A5 (Henneberger).</w:t>
      </w:r>
    </w:p>
    <w:p w:rsidR="00AC69E4" w:rsidRPr="00FB58FA" w:rsidRDefault="00AC69E4" w:rsidP="00AC69E4">
      <w:pPr>
        <w:spacing w:before="120"/>
        <w:jc w:val="both"/>
        <w:rPr>
          <w:rFonts w:cs="Arial"/>
          <w:color w:val="000000" w:themeColor="text1"/>
        </w:rPr>
      </w:pPr>
      <w:r w:rsidRPr="00FB58FA">
        <w:rPr>
          <w:rFonts w:eastAsia="Calibri" w:cs="Arial"/>
          <w:color w:val="000000" w:themeColor="text1"/>
          <w:lang w:val="en-US"/>
        </w:rPr>
        <w:t xml:space="preserve">Second, we will go beyond the ideal, static description of the HIOS interface utilized in the first funding period by developing methodologies that allow us to investigate the effects of lattice vibrations and disorder on the ground-state electronic structure. In particular, we plan to study how electron-phonon coupling (EPC) and disorder influence the band structure measured, for example, by photoemission spectroscopy. The coupling to phonons and molecular vibrations leads to a broadening and a shift of experimental peaks, thereby aggravating the identification of molecular states and the level alignment at the interface. </w:t>
      </w:r>
      <w:r w:rsidRPr="00FB58FA">
        <w:rPr>
          <w:rFonts w:cs="Arial"/>
          <w:color w:val="000000" w:themeColor="text1"/>
        </w:rPr>
        <w:t xml:space="preserve">To investigate these effects, we will derive expressions for the self-energy based on </w:t>
      </w:r>
      <w:r w:rsidRPr="00FB58FA">
        <w:rPr>
          <w:rFonts w:eastAsia="Calibri" w:cs="Arial"/>
          <w:color w:val="000000" w:themeColor="text1"/>
          <w:lang w:val="en-US"/>
        </w:rPr>
        <w:t xml:space="preserve">EPC matrix elements from density-functional perturbation theory. Regarding the development and implementation of accurate and efficient EPC routines, we will closely collaborate with project B11 (Draxl), in which the role of EPC effects for excited states will be studied. Using these methods, we will explore zero-point renormalization, temperature dependence, energy level alignment, and phonon-induced lifetime broadenings of the band structure at the HIOS interface and develop methods that include the effects of disorder on the calculated band structure. In collaboration with experiments (Stähler, Henneberger, Kowarik, Blumstengel and Koch), we will use this methodology to investigate the role of disorder and vibrations on the electronic and atomic structure at the interface. Van-der-Waals contribution to EPC will be analyzed in collaboration with A10 (Tkatchenko/Scheffler). Computed EPC matrix elements will serve as input for energy transfer simulations performed in B12 (Richter/Knorr). </w:t>
      </w:r>
    </w:p>
    <w:p w:rsidR="00AC69E4" w:rsidRPr="00FB58FA" w:rsidRDefault="00AC69E4" w:rsidP="00AC69E4">
      <w:pPr>
        <w:pStyle w:val="Musterberschrift23"/>
        <w:numPr>
          <w:ilvl w:val="1"/>
          <w:numId w:val="1"/>
        </w:numPr>
        <w:rPr>
          <w:rFonts w:cs="Arial"/>
          <w:color w:val="000000" w:themeColor="text1"/>
          <w:lang w:val="en-US"/>
        </w:rPr>
      </w:pPr>
      <w:r w:rsidRPr="00FB58FA">
        <w:rPr>
          <w:rFonts w:cs="Arial"/>
          <w:color w:val="000000" w:themeColor="text1"/>
          <w:lang w:val="en-US"/>
        </w:rPr>
        <w:t>Project progress to date</w:t>
      </w:r>
    </w:p>
    <w:p w:rsidR="00AC69E4" w:rsidRPr="00FB58FA" w:rsidRDefault="00AC69E4" w:rsidP="00AC69E4">
      <w:pPr>
        <w:pStyle w:val="Musterberschrift33"/>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t>Report and state of understanding</w:t>
      </w:r>
    </w:p>
    <w:p w:rsidR="00AC69E4" w:rsidRPr="00FB58FA" w:rsidRDefault="00AC69E4" w:rsidP="00AC69E4">
      <w:pPr>
        <w:pStyle w:val="ErluterungenMuster1"/>
        <w:jc w:val="both"/>
        <w:rPr>
          <w:rFonts w:eastAsia="Calibri" w:cs="Arial"/>
          <w:color w:val="000000" w:themeColor="text1"/>
          <w:lang w:val="en-US"/>
        </w:rPr>
      </w:pPr>
      <w:r w:rsidRPr="00FB58FA">
        <w:rPr>
          <w:rFonts w:eastAsia="Calibri" w:cs="Arial"/>
          <w:color w:val="000000" w:themeColor="text1"/>
          <w:lang w:val="en-US"/>
        </w:rPr>
        <w:t>The objectives of the first funding period were to combine (i) first-principles methods for the interface and surface electronic structure (including coupling matrix elements between the electronic and the vibrational states of the system) with (ii) a microscopic equation-of-motion approach to calculate the formation and subsequent electron and exciton dynamics due to external optical excitation. Objective (ii) has now been moved into the separate project B12 (Richter/Knorr). We will thus report only on objective (i) – the first-principles part.</w:t>
      </w:r>
    </w:p>
    <w:p w:rsidR="00AC69E4" w:rsidRPr="00FB58FA" w:rsidRDefault="00AC69E4" w:rsidP="00AC69E4">
      <w:pPr>
        <w:pStyle w:val="ErluterungenMuster1"/>
        <w:jc w:val="both"/>
        <w:rPr>
          <w:rFonts w:eastAsia="Calibri" w:cs="Arial"/>
          <w:color w:val="000000" w:themeColor="text1"/>
          <w:lang w:val="en-US"/>
        </w:rPr>
      </w:pPr>
    </w:p>
    <w:p w:rsidR="00AC69E4" w:rsidRPr="00FB58FA" w:rsidRDefault="00AC69E4" w:rsidP="00AC69E4">
      <w:pPr>
        <w:pStyle w:val="ErluterungenMuster1"/>
        <w:jc w:val="both"/>
        <w:rPr>
          <w:rFonts w:eastAsia="Calibri" w:cs="Arial"/>
          <w:color w:val="000000" w:themeColor="text1"/>
          <w:lang w:val="en-US"/>
        </w:rPr>
      </w:pPr>
      <w:r w:rsidRPr="00FB58FA">
        <w:rPr>
          <w:rFonts w:eastAsia="Calibri" w:cs="Arial"/>
          <w:color w:val="000000" w:themeColor="text1"/>
          <w:lang w:val="en-US"/>
        </w:rPr>
        <w:t>Prior to the first funding period, little was known about the microscopic details of organic molecules or molecular films on ZnO. Most experimental and first-principles studies had focused on the structure of the ZnO surface [1</w:t>
      </w:r>
      <w:proofErr w:type="gramStart"/>
      <w:r w:rsidRPr="00FB58FA">
        <w:rPr>
          <w:rFonts w:eastAsia="Calibri" w:cs="Arial"/>
          <w:color w:val="000000" w:themeColor="text1"/>
          <w:lang w:val="en-US"/>
        </w:rPr>
        <w:t>,2,3</w:t>
      </w:r>
      <w:proofErr w:type="gramEnd"/>
      <w:r w:rsidRPr="00FB58FA">
        <w:rPr>
          <w:rFonts w:eastAsia="Calibri" w:cs="Arial"/>
          <w:color w:val="000000" w:themeColor="text1"/>
          <w:lang w:val="en-US"/>
        </w:rPr>
        <w:t xml:space="preserve">] or the properties of small molecules in the context of catalysis [3]. The earlier ZnO-based first-principles explorations were carried out with density-functional theory applying common local and semi-local density-functionals. These functionals are computationally efficient but suffer from intrinsic deficiencies, such as self-interaction errors (which for instance manifests itself in the underestimation of band gaps), the absence of long-range van der Waals (vdW) interactions and surface polarization effects. </w:t>
      </w:r>
    </w:p>
    <w:p w:rsidR="00AC69E4" w:rsidRPr="00FB58FA" w:rsidRDefault="00AC69E4" w:rsidP="00AC69E4">
      <w:pPr>
        <w:pStyle w:val="ErluterungenMuster1"/>
        <w:jc w:val="both"/>
        <w:rPr>
          <w:rFonts w:eastAsia="Calibri" w:cs="Arial"/>
          <w:color w:val="000000" w:themeColor="text1"/>
          <w:lang w:val="en-US"/>
        </w:rPr>
      </w:pPr>
    </w:p>
    <w:p w:rsidR="00AC69E4" w:rsidRPr="00FB58FA" w:rsidRDefault="00AC69E4" w:rsidP="00AC69E4">
      <w:pPr>
        <w:pStyle w:val="ErluterungenMuster1"/>
        <w:jc w:val="both"/>
        <w:rPr>
          <w:rFonts w:eastAsia="Calibri" w:cs="Arial"/>
          <w:color w:val="000000" w:themeColor="text1"/>
          <w:lang w:val="en-US"/>
        </w:rPr>
      </w:pPr>
      <w:r w:rsidRPr="00FB58FA">
        <w:rPr>
          <w:rFonts w:eastAsia="Calibri" w:cs="Arial"/>
          <w:color w:val="000000" w:themeColor="text1"/>
          <w:lang w:val="en-US"/>
        </w:rPr>
        <w:t>To address these deficiencies, we developed new and efficient approaches that include vdW interactions [7] and systematically studied advanced density-functionals that reduce the self-interaction error (so called hybrid functionals) [8</w:t>
      </w:r>
      <w:proofErr w:type="gramStart"/>
      <w:r w:rsidRPr="00FB58FA">
        <w:rPr>
          <w:rFonts w:eastAsia="Calibri" w:cs="Arial"/>
          <w:color w:val="000000" w:themeColor="text1"/>
          <w:lang w:val="en-US"/>
        </w:rPr>
        <w:t>,9</w:t>
      </w:r>
      <w:proofErr w:type="gramEnd"/>
      <w:r w:rsidRPr="00FB58FA">
        <w:rPr>
          <w:rFonts w:eastAsia="Calibri" w:cs="Arial"/>
          <w:color w:val="000000" w:themeColor="text1"/>
          <w:lang w:val="en-US"/>
        </w:rPr>
        <w:t xml:space="preserve">]. </w:t>
      </w:r>
      <w:proofErr w:type="gramStart"/>
      <w:r w:rsidRPr="00FB58FA">
        <w:rPr>
          <w:rFonts w:eastAsia="Calibri" w:cs="Arial"/>
          <w:color w:val="000000" w:themeColor="text1"/>
          <w:lang w:val="en-US"/>
        </w:rPr>
        <w:t>vdW</w:t>
      </w:r>
      <w:proofErr w:type="gramEnd"/>
      <w:r w:rsidRPr="00FB58FA">
        <w:rPr>
          <w:rFonts w:eastAsia="Calibri" w:cs="Arial"/>
          <w:color w:val="000000" w:themeColor="text1"/>
          <w:lang w:val="en-US"/>
        </w:rPr>
        <w:t xml:space="preserve"> interactions contribute significantly to the binding energy of organic molecules and films (such as graphene) and are crucial when the interaction with the substrate is weak (e.g. in </w:t>
      </w:r>
      <w:r w:rsidRPr="00FB58FA">
        <w:rPr>
          <w:rFonts w:eastAsia="Calibri" w:cs="Arial"/>
          <w:color w:val="000000" w:themeColor="text1"/>
          <w:lang w:val="en-US"/>
        </w:rPr>
        <w:lastRenderedPageBreak/>
        <w:t>physisorption) [8,9,10,11]. Conversely, hybrid functionals significantly increase the band gaps of solids and the ionization energies of molecules by reducing the self-interaction error. For the organic molecules PTCDA, F4TCNQ and PYTON adsorbed on silver, hybrid functionals improve the molecular properties, but not those of the metal and conventional functionals prove to be sufficient [8]. For semiconducting substrates, such as ZnO, the situation is different, because the band edges and the molecular states both vary strongly with the admixture of exact exchange in the hybrid functionals, which affects the relative position of the molecular states to the band edges. For pyridine on ZnO(10-10) this resulted in varying absolute work functions, while work function changes were unaffected and in good agreement with photoemission measurements carried out in project B9 (Stähler/Wolf) [9]. In contrast, the magnitude of charge transfer to molecular acceptors such as F4TCNQ on ZnO(000-1) depends critically on the exact-exchange admixture, if ZnO is treated as intrinsic (i.e. without including bulk doping) [10].</w:t>
      </w:r>
    </w:p>
    <w:p w:rsidR="00AC69E4" w:rsidRPr="00FB58FA" w:rsidRDefault="00AC69E4" w:rsidP="00AC69E4">
      <w:pPr>
        <w:pStyle w:val="ErluterungenMuster1"/>
        <w:jc w:val="both"/>
        <w:rPr>
          <w:rFonts w:eastAsia="Calibri" w:cs="Arial"/>
          <w:color w:val="000000" w:themeColor="text1"/>
          <w:lang w:val="en-US"/>
        </w:rPr>
      </w:pPr>
    </w:p>
    <w:p w:rsidR="00AC69E4" w:rsidRPr="00FB58FA" w:rsidRDefault="00AC69E4" w:rsidP="00AC69E4">
      <w:pPr>
        <w:pStyle w:val="ErluterungenMuster1"/>
        <w:jc w:val="both"/>
        <w:rPr>
          <w:rFonts w:eastAsia="Calibri" w:cs="Arial"/>
          <w:color w:val="000000" w:themeColor="text1"/>
          <w:lang w:val="en-US"/>
        </w:rPr>
      </w:pPr>
      <w:r w:rsidRPr="00FB58FA">
        <w:rPr>
          <w:rFonts w:eastAsia="Calibri" w:cs="Arial"/>
          <w:noProof/>
          <w:color w:val="000000" w:themeColor="text1"/>
          <w:lang w:val="de-DE"/>
        </w:rPr>
        <w:drawing>
          <wp:anchor distT="0" distB="0" distL="114300" distR="114300" simplePos="0" relativeHeight="251723776" behindDoc="0" locked="0" layoutInCell="1" allowOverlap="1" wp14:anchorId="0F2408BE" wp14:editId="7470176B">
            <wp:simplePos x="0" y="0"/>
            <wp:positionH relativeFrom="column">
              <wp:posOffset>0</wp:posOffset>
            </wp:positionH>
            <wp:positionV relativeFrom="paragraph">
              <wp:posOffset>-6350</wp:posOffset>
            </wp:positionV>
            <wp:extent cx="4000500" cy="2178685"/>
            <wp:effectExtent l="0" t="0" r="12700" b="5715"/>
            <wp:wrapSquare wrapText="bothSides"/>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000500" cy="2178685"/>
                    </a:xfrm>
                    <a:prstGeom prst="rect">
                      <a:avLst/>
                    </a:prstGeom>
                  </pic:spPr>
                </pic:pic>
              </a:graphicData>
            </a:graphic>
            <wp14:sizeRelH relativeFrom="page">
              <wp14:pctWidth>0</wp14:pctWidth>
            </wp14:sizeRelH>
            <wp14:sizeRelV relativeFrom="page">
              <wp14:pctHeight>0</wp14:pctHeight>
            </wp14:sizeRelV>
          </wp:anchor>
        </w:drawing>
      </w:r>
    </w:p>
    <w:p w:rsidR="00AC69E4" w:rsidRPr="00FB58FA" w:rsidRDefault="00AC69E4" w:rsidP="00AC69E4">
      <w:pPr>
        <w:pStyle w:val="ErluterungenMuster1"/>
        <w:jc w:val="both"/>
        <w:rPr>
          <w:rFonts w:eastAsia="Calibri" w:cs="Arial"/>
          <w:color w:val="000000" w:themeColor="text1"/>
          <w:lang w:val="en-US"/>
        </w:rPr>
      </w:pPr>
    </w:p>
    <w:p w:rsidR="00AC69E4" w:rsidRPr="00FB58FA" w:rsidRDefault="00AC69E4" w:rsidP="00AC69E4">
      <w:pPr>
        <w:pStyle w:val="Beschriftung"/>
        <w:jc w:val="both"/>
        <w:rPr>
          <w:rFonts w:cs="Arial"/>
          <w:color w:val="000000" w:themeColor="text1"/>
        </w:rPr>
      </w:pPr>
      <w:r w:rsidRPr="00FB58FA">
        <w:rPr>
          <w:rFonts w:cs="Arial"/>
          <w:color w:val="000000" w:themeColor="text1"/>
        </w:rPr>
        <w:t xml:space="preserve">Figure </w:t>
      </w:r>
      <w:r w:rsidRPr="00FB58FA">
        <w:rPr>
          <w:rFonts w:cs="Arial"/>
          <w:color w:val="000000" w:themeColor="text1"/>
        </w:rPr>
        <w:fldChar w:fldCharType="begin"/>
      </w:r>
      <w:r w:rsidRPr="00FB58FA">
        <w:rPr>
          <w:rFonts w:cs="Arial"/>
          <w:color w:val="000000" w:themeColor="text1"/>
        </w:rPr>
        <w:instrText xml:space="preserve"> SEQ Figure \* ARABIC </w:instrText>
      </w:r>
      <w:r w:rsidRPr="00FB58FA">
        <w:rPr>
          <w:rFonts w:cs="Arial"/>
          <w:color w:val="000000" w:themeColor="text1"/>
        </w:rPr>
        <w:fldChar w:fldCharType="separate"/>
      </w:r>
      <w:r w:rsidR="002A02EF">
        <w:rPr>
          <w:rFonts w:cs="Arial"/>
          <w:noProof/>
          <w:color w:val="000000" w:themeColor="text1"/>
        </w:rPr>
        <w:t>10</w:t>
      </w:r>
      <w:r w:rsidRPr="00FB58FA">
        <w:rPr>
          <w:rFonts w:cs="Arial"/>
          <w:color w:val="000000" w:themeColor="text1"/>
        </w:rPr>
        <w:fldChar w:fldCharType="end"/>
      </w:r>
      <w:r w:rsidRPr="00FB58FA">
        <w:rPr>
          <w:rFonts w:cs="Arial"/>
          <w:color w:val="000000" w:themeColor="text1"/>
        </w:rPr>
        <w:t xml:space="preserve"> </w:t>
      </w:r>
    </w:p>
    <w:p w:rsidR="00AC69E4" w:rsidRPr="00FB58FA" w:rsidRDefault="00AC69E4" w:rsidP="00AC69E4">
      <w:pPr>
        <w:pStyle w:val="Beschriftung"/>
        <w:jc w:val="both"/>
        <w:rPr>
          <w:rFonts w:cs="Arial"/>
          <w:b/>
          <w:color w:val="000000" w:themeColor="text1"/>
        </w:rPr>
      </w:pPr>
      <w:r w:rsidRPr="00FB58FA">
        <w:rPr>
          <w:rFonts w:cs="Arial"/>
          <w:color w:val="000000" w:themeColor="text1"/>
        </w:rPr>
        <w:t xml:space="preserve">Top (a) and side view (b) of F4TCNQ adsorbed on ZnO(000-1) (2x1)-H (left) and the adsorption-induced electron density rearrangement for n-doped ZnO (right). Electrons flow from the yellow to blue areas upon adsorption. </w:t>
      </w:r>
    </w:p>
    <w:p w:rsidR="00AC69E4" w:rsidRPr="00FB58FA" w:rsidRDefault="00AC69E4" w:rsidP="00AC69E4">
      <w:pPr>
        <w:rPr>
          <w:rFonts w:cs="Arial"/>
          <w:color w:val="000000" w:themeColor="text1"/>
        </w:rPr>
      </w:pPr>
    </w:p>
    <w:p w:rsidR="00AC69E4" w:rsidRPr="00FB58FA" w:rsidRDefault="00AC69E4" w:rsidP="00AC69E4">
      <w:pPr>
        <w:pStyle w:val="ErluterungenMuster1"/>
        <w:jc w:val="both"/>
        <w:rPr>
          <w:rFonts w:eastAsia="Calibri" w:cs="Arial"/>
          <w:color w:val="000000" w:themeColor="text1"/>
          <w:lang w:val="en-US"/>
        </w:rPr>
      </w:pPr>
    </w:p>
    <w:p w:rsidR="00AC69E4" w:rsidRPr="00FB58FA" w:rsidRDefault="00AC69E4" w:rsidP="00AC69E4">
      <w:pPr>
        <w:pStyle w:val="ErluterungenMuster1"/>
        <w:jc w:val="both"/>
        <w:rPr>
          <w:rFonts w:eastAsia="Calibri" w:cs="Arial"/>
          <w:color w:val="000000" w:themeColor="text1"/>
          <w:lang w:val="en-US"/>
        </w:rPr>
      </w:pPr>
    </w:p>
    <w:p w:rsidR="00AC69E4" w:rsidRPr="00FB58FA" w:rsidRDefault="00AC69E4" w:rsidP="00AC69E4">
      <w:pPr>
        <w:pStyle w:val="ErluterungenMuster1"/>
        <w:jc w:val="both"/>
        <w:rPr>
          <w:rFonts w:eastAsia="Calibri" w:cs="Arial"/>
          <w:color w:val="000000" w:themeColor="text1"/>
          <w:lang w:val="en-US"/>
        </w:rPr>
      </w:pPr>
    </w:p>
    <w:p w:rsidR="00AC69E4" w:rsidRPr="00FB58FA" w:rsidRDefault="00AC69E4" w:rsidP="00AC69E4">
      <w:pPr>
        <w:pStyle w:val="ErluterungenMuster1"/>
        <w:jc w:val="both"/>
        <w:rPr>
          <w:rFonts w:eastAsia="Calibri" w:cs="Arial"/>
          <w:color w:val="000000" w:themeColor="text1"/>
          <w:lang w:val="en-US"/>
        </w:rPr>
      </w:pPr>
    </w:p>
    <w:p w:rsidR="00AC69E4" w:rsidRPr="00FB58FA" w:rsidRDefault="00AC69E4" w:rsidP="00AC69E4">
      <w:pPr>
        <w:pStyle w:val="ErluterungenMuster1"/>
        <w:jc w:val="both"/>
        <w:rPr>
          <w:rFonts w:eastAsia="Calibri" w:cs="Arial"/>
          <w:color w:val="000000" w:themeColor="text1"/>
          <w:lang w:val="en-US"/>
        </w:rPr>
      </w:pPr>
    </w:p>
    <w:p w:rsidR="00AC69E4" w:rsidRPr="00FB58FA" w:rsidRDefault="00AC69E4" w:rsidP="00AC69E4">
      <w:pPr>
        <w:pStyle w:val="ErluterungenMuster1"/>
        <w:jc w:val="both"/>
        <w:rPr>
          <w:rFonts w:eastAsia="Calibri" w:cs="Arial"/>
          <w:color w:val="000000" w:themeColor="text1"/>
          <w:lang w:val="en-US"/>
        </w:rPr>
      </w:pPr>
      <w:r w:rsidRPr="00FB58FA">
        <w:rPr>
          <w:rFonts w:eastAsia="Calibri" w:cs="Arial"/>
          <w:color w:val="000000" w:themeColor="text1"/>
          <w:lang w:val="en-US"/>
        </w:rPr>
        <w:t>An important discovery of the first funding period was that the bulk doping concentration of ZnO may have a strong influence on the interface properties, in particular if charge is transferred to molecular acceptors [10</w:t>
      </w:r>
      <w:proofErr w:type="gramStart"/>
      <w:r w:rsidRPr="00FB58FA">
        <w:rPr>
          <w:rFonts w:eastAsia="Calibri" w:cs="Arial"/>
          <w:color w:val="000000" w:themeColor="text1"/>
          <w:lang w:val="en-US"/>
        </w:rPr>
        <w:t>,13</w:t>
      </w:r>
      <w:proofErr w:type="gramEnd"/>
      <w:r w:rsidRPr="00FB58FA">
        <w:rPr>
          <w:rFonts w:eastAsia="Calibri" w:cs="Arial"/>
          <w:color w:val="000000" w:themeColor="text1"/>
          <w:lang w:val="en-US"/>
        </w:rPr>
        <w:t>]. To include bulk-doping effects into our first-principles approaches we developed new methodologies [4</w:t>
      </w:r>
      <w:proofErr w:type="gramStart"/>
      <w:r w:rsidRPr="00FB58FA">
        <w:rPr>
          <w:rFonts w:eastAsia="Calibri" w:cs="Arial"/>
          <w:color w:val="000000" w:themeColor="text1"/>
          <w:lang w:val="en-US"/>
        </w:rPr>
        <w:t>,10,12</w:t>
      </w:r>
      <w:proofErr w:type="gramEnd"/>
      <w:r w:rsidRPr="00FB58FA">
        <w:rPr>
          <w:rFonts w:eastAsia="Calibri" w:cs="Arial"/>
          <w:color w:val="000000" w:themeColor="text1"/>
          <w:lang w:val="en-US"/>
        </w:rPr>
        <w:t xml:space="preserve">]. Equipped with this, we first investigated the </w:t>
      </w:r>
      <w:proofErr w:type="gramStart"/>
      <w:r w:rsidRPr="00FB58FA">
        <w:rPr>
          <w:rFonts w:eastAsia="Calibri" w:cs="Arial"/>
          <w:color w:val="000000" w:themeColor="text1"/>
          <w:lang w:val="en-US"/>
        </w:rPr>
        <w:t>ZnO(</w:t>
      </w:r>
      <w:proofErr w:type="gramEnd"/>
      <w:r w:rsidRPr="00FB58FA">
        <w:rPr>
          <w:rFonts w:eastAsia="Calibri" w:cs="Arial"/>
          <w:color w:val="000000" w:themeColor="text1"/>
          <w:lang w:val="en-US"/>
        </w:rPr>
        <w:t xml:space="preserve">000-1) surface and discovered that the bulk doping concentration affects the hydrogen concentration on the surface. </w:t>
      </w:r>
      <w:proofErr w:type="gramStart"/>
      <w:r w:rsidRPr="00FB58FA">
        <w:rPr>
          <w:rFonts w:eastAsia="Calibri" w:cs="Arial"/>
          <w:color w:val="000000" w:themeColor="text1"/>
          <w:lang w:val="en-US"/>
        </w:rPr>
        <w:t>n-type</w:t>
      </w:r>
      <w:proofErr w:type="gramEnd"/>
      <w:r w:rsidRPr="00FB58FA">
        <w:rPr>
          <w:rFonts w:eastAsia="Calibri" w:cs="Arial"/>
          <w:color w:val="000000" w:themeColor="text1"/>
          <w:lang w:val="en-US"/>
        </w:rPr>
        <w:t xml:space="preserve"> doping stabilizes hydrogen deficiency [12]. Hydrogen-rich growth environments might thus be more conducive for the growth of regular surfaces. For F4TCNQ on </w:t>
      </w:r>
      <w:proofErr w:type="gramStart"/>
      <w:r w:rsidRPr="00FB58FA">
        <w:rPr>
          <w:rFonts w:eastAsia="Calibri" w:cs="Arial"/>
          <w:color w:val="000000" w:themeColor="text1"/>
          <w:lang w:val="en-US"/>
        </w:rPr>
        <w:t>ZnO(</w:t>
      </w:r>
      <w:proofErr w:type="gramEnd"/>
      <w:r w:rsidRPr="00FB58FA">
        <w:rPr>
          <w:rFonts w:eastAsia="Calibri" w:cs="Arial"/>
          <w:color w:val="000000" w:themeColor="text1"/>
          <w:lang w:val="en-US"/>
        </w:rPr>
        <w:t xml:space="preserve">000-1) (see Fig. 1), we showed that the adsorption energy and the electron transfer also depend strongly on the bulk doping concentration of ZnO. The associated work function changes are large, for which the formation of space-charge layers is the main driving force [10]. As a result, large work-function changes can be achieved with little charge transfer for moderate to low doping concentrations in agreement with photoemission measurements in project A8 (Koch) [13]. This work was carried out in collaboration with projects A5 (Henneberger), A8 (Koch) and B3 (Blumstengel). These prominent doping effects are expected to be quite general for charge-transfer interfaces in hybrid inorganic-organic systems as exemplified by recent work by Winget et al. [5] and will be important for device design. </w:t>
      </w:r>
    </w:p>
    <w:p w:rsidR="00AC69E4" w:rsidRPr="00FB58FA" w:rsidRDefault="00AC69E4" w:rsidP="00AC69E4">
      <w:pPr>
        <w:pStyle w:val="ErluterungenMuster1"/>
        <w:jc w:val="both"/>
        <w:rPr>
          <w:rFonts w:eastAsia="Calibri" w:cs="Arial"/>
          <w:color w:val="000000" w:themeColor="text1"/>
          <w:lang w:val="en-US"/>
        </w:rPr>
      </w:pPr>
    </w:p>
    <w:p w:rsidR="00AC69E4" w:rsidRPr="00FB58FA" w:rsidRDefault="00AC69E4" w:rsidP="00AC69E4">
      <w:pPr>
        <w:pStyle w:val="ErluterungenMuster1"/>
        <w:jc w:val="both"/>
        <w:rPr>
          <w:rFonts w:eastAsia="Calibri" w:cs="Arial"/>
          <w:color w:val="000000" w:themeColor="text1"/>
          <w:lang w:val="en-US"/>
        </w:rPr>
      </w:pPr>
      <w:r w:rsidRPr="00FB58FA">
        <w:rPr>
          <w:rFonts w:eastAsia="Calibri" w:cs="Arial"/>
          <w:color w:val="000000" w:themeColor="text1"/>
          <w:lang w:val="en-US"/>
        </w:rPr>
        <w:t xml:space="preserve">To investigate the optical absorption of hybrid systems we developed a coupled scheme in which the Heisenberg equation of motion technique is parameterized by our DFT calculations. We derived the Bloch equations for these hybrid systems and applied them to ladder-type quarterphenyl (L4P) molecules on the </w:t>
      </w:r>
      <w:proofErr w:type="gramStart"/>
      <w:r w:rsidRPr="00FB58FA">
        <w:rPr>
          <w:rFonts w:eastAsia="Calibri" w:cs="Arial"/>
          <w:color w:val="000000" w:themeColor="text1"/>
          <w:lang w:val="en-US"/>
        </w:rPr>
        <w:t>ZnO(</w:t>
      </w:r>
      <w:proofErr w:type="gramEnd"/>
      <w:r w:rsidRPr="00FB58FA">
        <w:rPr>
          <w:rFonts w:eastAsia="Calibri" w:cs="Arial"/>
          <w:color w:val="000000" w:themeColor="text1"/>
          <w:lang w:val="en-US"/>
        </w:rPr>
        <w:t xml:space="preserve">1010) surface. We find that the nonradiative dipole-dipole energy transfer causes the formation of coupled excitations, effectively reducing the excitation energy of the optical resonance in the molecular film and inducing a broadening of the associated absorption peak [14]. The coupling to lattice vibrations </w:t>
      </w:r>
      <w:r w:rsidRPr="00FB58FA">
        <w:rPr>
          <w:rFonts w:cs="Arial"/>
          <w:color w:val="000000" w:themeColor="text1"/>
          <w:lang w:val="en-US"/>
        </w:rPr>
        <w:t>[6]</w:t>
      </w:r>
      <w:r w:rsidRPr="00FB58FA">
        <w:rPr>
          <w:rFonts w:eastAsia="Calibri" w:cs="Arial"/>
          <w:color w:val="000000" w:themeColor="text1"/>
          <w:lang w:val="en-US"/>
        </w:rPr>
        <w:t xml:space="preserve"> could not be included at this stage, because the implementation of the required electron-phonon coupling elements took longer than anticipated. It is since finished and we will apply these methods in the next funding period (see Section 3.4.1 B).</w:t>
      </w:r>
    </w:p>
    <w:p w:rsidR="00AC69E4" w:rsidRPr="00FB58FA" w:rsidRDefault="00AC69E4" w:rsidP="00AC69E4">
      <w:pPr>
        <w:pStyle w:val="ErluterungenMuster1"/>
        <w:rPr>
          <w:rFonts w:cs="Arial"/>
          <w:color w:val="000000" w:themeColor="text1"/>
          <w:lang w:val="en-US"/>
        </w:rPr>
      </w:pPr>
    </w:p>
    <w:p w:rsidR="00AC69E4" w:rsidRPr="00FB58FA" w:rsidRDefault="00AC69E4" w:rsidP="005A084D">
      <w:pPr>
        <w:pStyle w:val="ErluterungenMuster1"/>
        <w:numPr>
          <w:ilvl w:val="0"/>
          <w:numId w:val="8"/>
        </w:numPr>
        <w:rPr>
          <w:rFonts w:eastAsia="Times New Roman" w:cs="Arial"/>
          <w:color w:val="000000" w:themeColor="text1"/>
          <w:lang w:val="en-US" w:eastAsia="en-US"/>
        </w:rPr>
      </w:pPr>
      <w:r w:rsidRPr="00FB58FA">
        <w:rPr>
          <w:rFonts w:eastAsia="Times New Roman" w:cs="Arial"/>
          <w:color w:val="000000" w:themeColor="text1"/>
          <w:lang w:val="de-DE" w:eastAsia="en-US"/>
        </w:rPr>
        <w:t xml:space="preserve">M. Valtiner, M. Todorova, G. Grundmeier, J. Neugebauer, Phys. Rev. Lett. </w:t>
      </w:r>
      <w:r w:rsidRPr="00FB58FA">
        <w:rPr>
          <w:rFonts w:eastAsia="Times New Roman" w:cs="Arial"/>
          <w:b/>
          <w:color w:val="000000" w:themeColor="text1"/>
          <w:lang w:val="de-DE" w:eastAsia="en-US"/>
        </w:rPr>
        <w:t>103</w:t>
      </w:r>
      <w:r w:rsidRPr="00FB58FA">
        <w:rPr>
          <w:rFonts w:eastAsia="Times New Roman" w:cs="Arial"/>
          <w:color w:val="000000" w:themeColor="text1"/>
          <w:lang w:val="de-DE" w:eastAsia="en-US"/>
        </w:rPr>
        <w:t xml:space="preserve">, 065502 </w:t>
      </w:r>
      <w:r w:rsidRPr="00FB58FA">
        <w:rPr>
          <w:rFonts w:eastAsia="Times New Roman" w:cs="Arial"/>
          <w:color w:val="000000" w:themeColor="text1"/>
          <w:lang w:eastAsia="en-US"/>
        </w:rPr>
        <w:t>(2009).</w:t>
      </w:r>
    </w:p>
    <w:p w:rsidR="00AC69E4" w:rsidRPr="00FB58FA" w:rsidRDefault="00AC69E4" w:rsidP="005A084D">
      <w:pPr>
        <w:pStyle w:val="ErluterungenMuster1"/>
        <w:numPr>
          <w:ilvl w:val="0"/>
          <w:numId w:val="8"/>
        </w:numPr>
        <w:rPr>
          <w:rFonts w:eastAsia="Times New Roman" w:cs="Arial"/>
          <w:color w:val="000000" w:themeColor="text1"/>
          <w:lang w:val="en-US" w:eastAsia="en-US"/>
        </w:rPr>
      </w:pPr>
      <w:r w:rsidRPr="00FB58FA">
        <w:rPr>
          <w:rFonts w:eastAsia="Times New Roman" w:cs="Arial"/>
          <w:color w:val="000000" w:themeColor="text1"/>
          <w:lang w:val="en-US" w:eastAsia="en-US"/>
        </w:rPr>
        <w:t xml:space="preserve">G. Kresse, O. Dulub, and U. Diebold. Phys. Rev. B </w:t>
      </w:r>
      <w:r w:rsidRPr="00FB58FA">
        <w:rPr>
          <w:rFonts w:eastAsia="Times New Roman" w:cs="Arial"/>
          <w:b/>
          <w:color w:val="000000" w:themeColor="text1"/>
          <w:lang w:val="en-US" w:eastAsia="en-US"/>
        </w:rPr>
        <w:t>68</w:t>
      </w:r>
      <w:r w:rsidRPr="00FB58FA">
        <w:rPr>
          <w:rFonts w:eastAsia="Times New Roman" w:cs="Arial"/>
          <w:color w:val="000000" w:themeColor="text1"/>
          <w:lang w:val="en-US" w:eastAsia="en-US"/>
        </w:rPr>
        <w:t>, 245409 (2003).</w:t>
      </w:r>
    </w:p>
    <w:p w:rsidR="00AC69E4" w:rsidRPr="00FB58FA" w:rsidRDefault="00AC69E4" w:rsidP="005A084D">
      <w:pPr>
        <w:pStyle w:val="ErluterungenMuster1"/>
        <w:numPr>
          <w:ilvl w:val="0"/>
          <w:numId w:val="8"/>
        </w:numPr>
        <w:rPr>
          <w:rFonts w:eastAsia="Times New Roman" w:cs="Arial"/>
          <w:color w:val="000000" w:themeColor="text1"/>
          <w:lang w:val="en-US" w:eastAsia="en-US"/>
        </w:rPr>
      </w:pPr>
      <w:r w:rsidRPr="00FB58FA">
        <w:rPr>
          <w:rFonts w:eastAsia="Times New Roman" w:cs="Arial"/>
          <w:color w:val="000000" w:themeColor="text1"/>
          <w:lang w:val="en-US" w:eastAsia="en-US"/>
        </w:rPr>
        <w:t xml:space="preserve">C. Wöll, Prog. </w:t>
      </w:r>
      <w:r w:rsidRPr="00FB58FA">
        <w:rPr>
          <w:rFonts w:eastAsia="Times New Roman" w:cs="Arial"/>
          <w:color w:val="000000" w:themeColor="text1"/>
          <w:lang w:eastAsia="en-US"/>
        </w:rPr>
        <w:t xml:space="preserve">Surf. Sci. </w:t>
      </w:r>
      <w:r w:rsidRPr="00FB58FA">
        <w:rPr>
          <w:rFonts w:eastAsia="Times New Roman" w:cs="Arial"/>
          <w:b/>
          <w:color w:val="000000" w:themeColor="text1"/>
          <w:lang w:eastAsia="en-US"/>
        </w:rPr>
        <w:t>82</w:t>
      </w:r>
      <w:r w:rsidRPr="00FB58FA">
        <w:rPr>
          <w:rFonts w:eastAsia="Times New Roman" w:cs="Arial"/>
          <w:color w:val="000000" w:themeColor="text1"/>
          <w:lang w:eastAsia="en-US"/>
        </w:rPr>
        <w:t>, 55 (2007).</w:t>
      </w:r>
    </w:p>
    <w:p w:rsidR="00AC69E4" w:rsidRPr="00FB58FA" w:rsidRDefault="00AC69E4" w:rsidP="005A084D">
      <w:pPr>
        <w:pStyle w:val="ErluterungenMuster1"/>
        <w:numPr>
          <w:ilvl w:val="0"/>
          <w:numId w:val="8"/>
        </w:numPr>
        <w:rPr>
          <w:rFonts w:eastAsia="Times New Roman" w:cs="Arial"/>
          <w:color w:val="000000" w:themeColor="text1"/>
          <w:lang w:val="en-US" w:eastAsia="en-US"/>
        </w:rPr>
      </w:pPr>
      <w:r w:rsidRPr="00FB58FA">
        <w:rPr>
          <w:rFonts w:eastAsia="Times New Roman" w:cs="Arial"/>
          <w:color w:val="000000" w:themeColor="text1"/>
          <w:lang w:val="de-DE" w:eastAsia="en-US"/>
        </w:rPr>
        <w:t xml:space="preserve">N.A. Richter, S. Sicolo, S.V. Levchenko, J. Sauer, and M. Scheffler, Phys. </w:t>
      </w:r>
      <w:r w:rsidRPr="00FB58FA">
        <w:rPr>
          <w:rFonts w:eastAsia="Times New Roman" w:cs="Arial"/>
          <w:color w:val="000000" w:themeColor="text1"/>
          <w:lang w:val="en-US" w:eastAsia="en-US"/>
        </w:rPr>
        <w:t>Rev. Lett. </w:t>
      </w:r>
      <w:r w:rsidRPr="00FB58FA">
        <w:rPr>
          <w:rFonts w:eastAsia="Times New Roman" w:cs="Arial"/>
          <w:b/>
          <w:color w:val="000000" w:themeColor="text1"/>
          <w:lang w:val="en-US" w:eastAsia="en-US"/>
        </w:rPr>
        <w:t>111</w:t>
      </w:r>
      <w:r w:rsidRPr="00FB58FA">
        <w:rPr>
          <w:rFonts w:eastAsia="Times New Roman" w:cs="Arial"/>
          <w:color w:val="000000" w:themeColor="text1"/>
          <w:lang w:val="en-US" w:eastAsia="en-US"/>
        </w:rPr>
        <w:t>, 045502 (2013).</w:t>
      </w:r>
    </w:p>
    <w:p w:rsidR="00AC69E4" w:rsidRPr="00FB58FA" w:rsidRDefault="00AC69E4" w:rsidP="005A084D">
      <w:pPr>
        <w:pStyle w:val="ErluterungenMuster1"/>
        <w:numPr>
          <w:ilvl w:val="0"/>
          <w:numId w:val="8"/>
        </w:numPr>
        <w:rPr>
          <w:rFonts w:eastAsia="Times New Roman" w:cs="Arial"/>
          <w:color w:val="000000" w:themeColor="text1"/>
          <w:lang w:val="en-US" w:eastAsia="en-US"/>
        </w:rPr>
      </w:pPr>
      <w:r w:rsidRPr="00FB58FA">
        <w:rPr>
          <w:rFonts w:eastAsia="Times New Roman" w:cs="Arial"/>
          <w:color w:val="000000" w:themeColor="text1"/>
          <w:lang w:val="en-US" w:eastAsia="en-US"/>
        </w:rPr>
        <w:t xml:space="preserve">P. Winget, L. K. Schirra, D. Cornil, H. Li, V. Coropceanu, P. F. Ndione, A. K. Sigdel, D. S. Ginley, J. J. Berry, J. Shim, H. Kim, B. Kippelen, J.-L. Brédas, and O. L. A. Monti, Adv. Mat. </w:t>
      </w:r>
      <w:r w:rsidRPr="00FB58FA">
        <w:rPr>
          <w:rFonts w:eastAsia="Times New Roman" w:cs="Arial"/>
          <w:b/>
          <w:color w:val="000000" w:themeColor="text1"/>
          <w:lang w:val="en-US" w:eastAsia="en-US"/>
        </w:rPr>
        <w:t>26</w:t>
      </w:r>
      <w:r w:rsidRPr="00FB58FA">
        <w:rPr>
          <w:rFonts w:eastAsia="Times New Roman" w:cs="Arial"/>
          <w:color w:val="000000" w:themeColor="text1"/>
          <w:lang w:val="en-US" w:eastAsia="en-US"/>
        </w:rPr>
        <w:t>, 4711 (2014).</w:t>
      </w:r>
    </w:p>
    <w:p w:rsidR="00AC69E4" w:rsidRPr="00FB58FA" w:rsidRDefault="00AC69E4" w:rsidP="005A084D">
      <w:pPr>
        <w:pStyle w:val="ErluterungenMuster1"/>
        <w:numPr>
          <w:ilvl w:val="0"/>
          <w:numId w:val="8"/>
        </w:numPr>
        <w:rPr>
          <w:rFonts w:eastAsia="Times New Roman" w:cs="Arial"/>
          <w:color w:val="000000" w:themeColor="text1"/>
          <w:lang w:val="en-US" w:eastAsia="en-US"/>
        </w:rPr>
      </w:pPr>
      <w:r w:rsidRPr="00FB58FA">
        <w:rPr>
          <w:rFonts w:eastAsia="Times New Roman" w:cs="Arial"/>
          <w:color w:val="000000" w:themeColor="text1"/>
          <w:lang w:val="en-US" w:eastAsia="en-US"/>
        </w:rPr>
        <w:t>F. Giustino, S. G. Louie, and M. L. Cohen</w:t>
      </w:r>
      <w:r w:rsidRPr="00FB58FA">
        <w:rPr>
          <w:rFonts w:cs="Arial"/>
          <w:color w:val="000000" w:themeColor="text1"/>
          <w:lang w:val="en-US"/>
        </w:rPr>
        <w:t xml:space="preserve">, Phys. Rev. Lett. </w:t>
      </w:r>
      <w:r w:rsidRPr="00FB58FA">
        <w:rPr>
          <w:rFonts w:cs="Arial"/>
          <w:b/>
          <w:color w:val="000000" w:themeColor="text1"/>
          <w:lang w:val="en-US"/>
        </w:rPr>
        <w:t>105</w:t>
      </w:r>
      <w:r w:rsidRPr="00FB58FA">
        <w:rPr>
          <w:rFonts w:cs="Arial"/>
          <w:color w:val="000000" w:themeColor="text1"/>
          <w:lang w:val="en-US"/>
        </w:rPr>
        <w:t>, 265501 (2006).</w:t>
      </w:r>
    </w:p>
    <w:p w:rsidR="00AC69E4" w:rsidRPr="00FB58FA" w:rsidRDefault="00AC69E4" w:rsidP="00AC69E4">
      <w:pPr>
        <w:pStyle w:val="Musterberschrift33"/>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lastRenderedPageBreak/>
        <w:t xml:space="preserve">Project-related publications </w:t>
      </w:r>
    </w:p>
    <w:p w:rsidR="00AC69E4" w:rsidRPr="00FB58FA" w:rsidRDefault="00AC69E4" w:rsidP="005A084D">
      <w:pPr>
        <w:pStyle w:val="ErluterungenMuster1"/>
        <w:numPr>
          <w:ilvl w:val="0"/>
          <w:numId w:val="8"/>
        </w:numPr>
        <w:spacing w:after="120"/>
        <w:jc w:val="both"/>
        <w:rPr>
          <w:rFonts w:cs="Arial"/>
          <w:color w:val="000000" w:themeColor="text1"/>
          <w:lang w:val="en-US"/>
        </w:rPr>
      </w:pPr>
      <w:r w:rsidRPr="00FB58FA">
        <w:rPr>
          <w:rFonts w:eastAsia="Times New Roman" w:cs="Arial"/>
          <w:color w:val="000000" w:themeColor="text1"/>
          <w:lang w:val="en-US" w:eastAsia="en-US"/>
        </w:rPr>
        <w:t>A. Tkatchenko, R. A. DiStasio Jr., R. Car, and M. Scheffler, “</w:t>
      </w:r>
      <w:r w:rsidRPr="00FB58FA">
        <w:rPr>
          <w:rFonts w:eastAsia="Times New Roman" w:cs="Arial"/>
          <w:bCs/>
          <w:color w:val="000000" w:themeColor="text1"/>
          <w:lang w:val="en-US" w:eastAsia="en-US"/>
        </w:rPr>
        <w:t>Accurate and Efficient Method for Many-Body van der Waals Interactions”,</w:t>
      </w:r>
      <w:r w:rsidRPr="00FB58FA">
        <w:rPr>
          <w:rFonts w:eastAsia="Times New Roman" w:cs="Arial"/>
          <w:color w:val="000000" w:themeColor="text1"/>
          <w:lang w:val="en-US" w:eastAsia="en-US"/>
        </w:rPr>
        <w:t> Phys. Rev. Lett. </w:t>
      </w:r>
      <w:r w:rsidRPr="00FB58FA">
        <w:rPr>
          <w:rFonts w:eastAsia="Times New Roman" w:cs="Arial"/>
          <w:b/>
          <w:color w:val="000000" w:themeColor="text1"/>
          <w:lang w:val="en-US" w:eastAsia="en-US"/>
        </w:rPr>
        <w:t>108</w:t>
      </w:r>
      <w:r w:rsidRPr="00FB58FA">
        <w:rPr>
          <w:rFonts w:eastAsia="Times New Roman" w:cs="Arial"/>
          <w:color w:val="000000" w:themeColor="text1"/>
          <w:lang w:val="en-US" w:eastAsia="en-US"/>
        </w:rPr>
        <w:t>, 236402 (2012).</w:t>
      </w:r>
    </w:p>
    <w:p w:rsidR="00AC69E4" w:rsidRPr="00FB58FA" w:rsidRDefault="00AC69E4" w:rsidP="005A084D">
      <w:pPr>
        <w:pStyle w:val="ErluterungenMuster1"/>
        <w:numPr>
          <w:ilvl w:val="0"/>
          <w:numId w:val="8"/>
        </w:numPr>
        <w:spacing w:after="120"/>
        <w:jc w:val="both"/>
        <w:rPr>
          <w:rFonts w:cs="Arial"/>
          <w:color w:val="000000" w:themeColor="text1"/>
          <w:lang w:val="en-US"/>
        </w:rPr>
      </w:pPr>
      <w:r w:rsidRPr="00FB58FA">
        <w:rPr>
          <w:rFonts w:eastAsia="Times New Roman" w:cs="Arial"/>
          <w:color w:val="000000" w:themeColor="text1"/>
          <w:lang w:val="en-US" w:eastAsia="en-US"/>
        </w:rPr>
        <w:t>O. T. Hofmann, V. Atalla, N. Moll, P. Rinke, and M. Scheffler, “</w:t>
      </w:r>
      <w:r w:rsidRPr="00FB58FA">
        <w:rPr>
          <w:rFonts w:eastAsia="Times New Roman" w:cs="Arial"/>
          <w:bCs/>
          <w:color w:val="000000" w:themeColor="text1"/>
          <w:lang w:val="en-US" w:eastAsia="en-US"/>
        </w:rPr>
        <w:t xml:space="preserve">Interface dipoles of organic molecules on </w:t>
      </w:r>
      <w:proofErr w:type="gramStart"/>
      <w:r w:rsidRPr="00FB58FA">
        <w:rPr>
          <w:rFonts w:eastAsia="Times New Roman" w:cs="Arial"/>
          <w:bCs/>
          <w:color w:val="000000" w:themeColor="text1"/>
          <w:lang w:val="en-US" w:eastAsia="en-US"/>
        </w:rPr>
        <w:t>Ag(</w:t>
      </w:r>
      <w:proofErr w:type="gramEnd"/>
      <w:r w:rsidRPr="00FB58FA">
        <w:rPr>
          <w:rFonts w:eastAsia="Times New Roman" w:cs="Arial"/>
          <w:bCs/>
          <w:color w:val="000000" w:themeColor="text1"/>
          <w:lang w:val="en-US" w:eastAsia="en-US"/>
        </w:rPr>
        <w:t xml:space="preserve">111) in hybrid density-functional theory”, </w:t>
      </w:r>
      <w:r w:rsidRPr="00FB58FA">
        <w:rPr>
          <w:rFonts w:eastAsia="Times New Roman" w:cs="Arial"/>
          <w:color w:val="000000" w:themeColor="text1"/>
          <w:lang w:val="en-US" w:eastAsia="en-US"/>
        </w:rPr>
        <w:t xml:space="preserve">New J. Phys. </w:t>
      </w:r>
      <w:r w:rsidRPr="00FB58FA">
        <w:rPr>
          <w:rFonts w:eastAsia="Times New Roman" w:cs="Arial"/>
          <w:b/>
          <w:color w:val="000000" w:themeColor="text1"/>
          <w:lang w:val="en-US" w:eastAsia="en-US"/>
        </w:rPr>
        <w:t>15</w:t>
      </w:r>
      <w:r w:rsidRPr="00FB58FA">
        <w:rPr>
          <w:rFonts w:eastAsia="Times New Roman" w:cs="Arial"/>
          <w:color w:val="000000" w:themeColor="text1"/>
          <w:lang w:val="en-US" w:eastAsia="en-US"/>
        </w:rPr>
        <w:t>, 123028 (2013).</w:t>
      </w:r>
    </w:p>
    <w:p w:rsidR="00AC69E4" w:rsidRPr="00FB58FA" w:rsidRDefault="00AC69E4" w:rsidP="005A084D">
      <w:pPr>
        <w:pStyle w:val="ErluterungenMuster1"/>
        <w:numPr>
          <w:ilvl w:val="0"/>
          <w:numId w:val="8"/>
        </w:numPr>
        <w:spacing w:after="120"/>
        <w:jc w:val="both"/>
        <w:rPr>
          <w:rFonts w:cs="Arial"/>
          <w:color w:val="000000" w:themeColor="text1"/>
          <w:lang w:val="en-US"/>
        </w:rPr>
      </w:pPr>
      <w:r w:rsidRPr="00FB58FA">
        <w:rPr>
          <w:rFonts w:eastAsia="Times New Roman" w:cs="Arial"/>
          <w:color w:val="000000" w:themeColor="text1"/>
          <w:lang w:val="en-US" w:eastAsia="en-US"/>
        </w:rPr>
        <w:t>O. T. Hofmann, J.-C. Deinert, Y. Xu, P. Rinke, J. Stähler, M. Wolf, and M. Scheffler, “</w:t>
      </w:r>
      <w:r w:rsidRPr="00FB58FA">
        <w:rPr>
          <w:rFonts w:eastAsia="Times New Roman" w:cs="Arial"/>
          <w:bCs/>
          <w:color w:val="000000" w:themeColor="text1"/>
          <w:lang w:val="en-US" w:eastAsia="en-US"/>
        </w:rPr>
        <w:t xml:space="preserve">Large work function reduction by adsorption of a molecule with a negative electron affinity: Pyridine on </w:t>
      </w:r>
      <w:proofErr w:type="gramStart"/>
      <w:r w:rsidRPr="00FB58FA">
        <w:rPr>
          <w:rFonts w:eastAsia="Times New Roman" w:cs="Arial"/>
          <w:bCs/>
          <w:color w:val="000000" w:themeColor="text1"/>
          <w:lang w:val="en-US" w:eastAsia="en-US"/>
        </w:rPr>
        <w:t>ZnO(</w:t>
      </w:r>
      <w:proofErr w:type="gramEnd"/>
      <w:r w:rsidRPr="00FB58FA">
        <w:rPr>
          <w:rFonts w:eastAsia="Times New Roman" w:cs="Arial"/>
          <w:bCs/>
          <w:color w:val="000000" w:themeColor="text1"/>
          <w:lang w:val="en-US" w:eastAsia="en-US"/>
        </w:rPr>
        <w:t xml:space="preserve">10-10)”, </w:t>
      </w:r>
      <w:r w:rsidRPr="00FB58FA">
        <w:rPr>
          <w:rFonts w:eastAsia="Times New Roman" w:cs="Arial"/>
          <w:color w:val="000000" w:themeColor="text1"/>
          <w:lang w:val="en-US" w:eastAsia="en-US"/>
        </w:rPr>
        <w:t xml:space="preserve">J. Phys. Chem. </w:t>
      </w:r>
      <w:r w:rsidRPr="00FB58FA">
        <w:rPr>
          <w:rFonts w:eastAsia="Times New Roman" w:cs="Arial"/>
          <w:b/>
          <w:color w:val="000000" w:themeColor="text1"/>
          <w:lang w:val="en-US" w:eastAsia="en-US"/>
        </w:rPr>
        <w:t>139</w:t>
      </w:r>
      <w:r w:rsidRPr="00FB58FA">
        <w:rPr>
          <w:rFonts w:eastAsia="Times New Roman" w:cs="Arial"/>
          <w:color w:val="000000" w:themeColor="text1"/>
          <w:lang w:val="en-US" w:eastAsia="en-US"/>
        </w:rPr>
        <w:t>, 174701 (2013).</w:t>
      </w:r>
    </w:p>
    <w:p w:rsidR="00AC69E4" w:rsidRPr="00FB58FA" w:rsidRDefault="00AC69E4" w:rsidP="005A084D">
      <w:pPr>
        <w:pStyle w:val="ErluterungenMuster1"/>
        <w:numPr>
          <w:ilvl w:val="0"/>
          <w:numId w:val="8"/>
        </w:numPr>
        <w:spacing w:after="120"/>
        <w:jc w:val="both"/>
        <w:rPr>
          <w:rFonts w:cs="Arial"/>
          <w:color w:val="000000" w:themeColor="text1"/>
          <w:lang w:val="en-US"/>
        </w:rPr>
      </w:pPr>
      <w:r w:rsidRPr="00FB58FA">
        <w:rPr>
          <w:rFonts w:eastAsia="Times New Roman" w:cs="Arial"/>
          <w:color w:val="000000" w:themeColor="text1"/>
          <w:lang w:val="de-DE" w:eastAsia="en-US"/>
        </w:rPr>
        <w:t>Y. Xu, O. T. Hofmann, R. Schlesinger, S. Winkler, J. Frisch, J. Niederhausen, A. Vollmer, S. Blumstengel, F. Henneberger, N. Koch, P. Rinke, and M. Scheffler, “</w:t>
      </w:r>
      <w:r w:rsidRPr="00FB58FA">
        <w:rPr>
          <w:rFonts w:eastAsia="Times New Roman" w:cs="Arial"/>
          <w:bCs/>
          <w:color w:val="000000" w:themeColor="text1"/>
          <w:lang w:val="de-DE" w:eastAsia="en-US"/>
        </w:rPr>
        <w:t>Space Charge Transfer in Hybrid Inorganic-Organic Systems”,</w:t>
      </w:r>
      <w:r w:rsidRPr="00FB58FA">
        <w:rPr>
          <w:rFonts w:eastAsia="Times New Roman" w:cs="Arial"/>
          <w:color w:val="000000" w:themeColor="text1"/>
          <w:lang w:val="de-DE" w:eastAsia="en-US"/>
        </w:rPr>
        <w:t xml:space="preserve"> Phys. </w:t>
      </w:r>
      <w:r w:rsidRPr="00FB58FA">
        <w:rPr>
          <w:rFonts w:eastAsia="Times New Roman" w:cs="Arial"/>
          <w:color w:val="000000" w:themeColor="text1"/>
          <w:lang w:val="en-US" w:eastAsia="en-US"/>
        </w:rPr>
        <w:t xml:space="preserve">Rev. Lett. </w:t>
      </w:r>
      <w:r w:rsidRPr="00FB58FA">
        <w:rPr>
          <w:rFonts w:eastAsia="Times New Roman" w:cs="Arial"/>
          <w:b/>
          <w:color w:val="000000" w:themeColor="text1"/>
          <w:lang w:val="en-US" w:eastAsia="en-US"/>
        </w:rPr>
        <w:t>111</w:t>
      </w:r>
      <w:r w:rsidRPr="00FB58FA">
        <w:rPr>
          <w:rFonts w:eastAsia="Times New Roman" w:cs="Arial"/>
          <w:color w:val="000000" w:themeColor="text1"/>
          <w:lang w:val="en-US" w:eastAsia="en-US"/>
        </w:rPr>
        <w:t>, 226802 (2013).</w:t>
      </w:r>
    </w:p>
    <w:p w:rsidR="00AC69E4" w:rsidRPr="00FB58FA" w:rsidRDefault="00AC69E4" w:rsidP="005A084D">
      <w:pPr>
        <w:pStyle w:val="ErluterungenMuster1"/>
        <w:numPr>
          <w:ilvl w:val="0"/>
          <w:numId w:val="8"/>
        </w:numPr>
        <w:spacing w:after="120"/>
        <w:jc w:val="both"/>
        <w:rPr>
          <w:rFonts w:cs="Arial"/>
          <w:color w:val="000000" w:themeColor="text1"/>
          <w:lang w:val="en-US"/>
        </w:rPr>
      </w:pPr>
      <w:r w:rsidRPr="00FB58FA">
        <w:rPr>
          <w:rFonts w:eastAsia="Times New Roman" w:cs="Arial"/>
          <w:color w:val="000000" w:themeColor="text1"/>
          <w:lang w:val="en-US" w:eastAsia="en-US"/>
        </w:rPr>
        <w:t>L. Nemec, V. Blum, P. Rinke, and M. Scheffler, “</w:t>
      </w:r>
      <w:r w:rsidRPr="00FB58FA">
        <w:rPr>
          <w:rFonts w:eastAsia="Times New Roman" w:cs="Arial"/>
          <w:bCs/>
          <w:color w:val="000000" w:themeColor="text1"/>
          <w:lang w:val="en-US" w:eastAsia="en-US"/>
        </w:rPr>
        <w:t>Thermodynamic equilibrium conditions of graphene films on SiC”,</w:t>
      </w:r>
      <w:r w:rsidRPr="00FB58FA">
        <w:rPr>
          <w:rFonts w:eastAsia="Times New Roman" w:cs="Arial"/>
          <w:color w:val="000000" w:themeColor="text1"/>
          <w:lang w:val="en-US" w:eastAsia="en-US"/>
        </w:rPr>
        <w:t xml:space="preserve"> Phys. Rev. Lett. </w:t>
      </w:r>
      <w:r w:rsidRPr="00FB58FA">
        <w:rPr>
          <w:rFonts w:eastAsia="Times New Roman" w:cs="Arial"/>
          <w:b/>
          <w:color w:val="000000" w:themeColor="text1"/>
          <w:lang w:val="en-US" w:eastAsia="en-US"/>
        </w:rPr>
        <w:t>111</w:t>
      </w:r>
      <w:r w:rsidRPr="00FB58FA">
        <w:rPr>
          <w:rFonts w:eastAsia="Times New Roman" w:cs="Arial"/>
          <w:color w:val="000000" w:themeColor="text1"/>
          <w:lang w:val="en-US" w:eastAsia="en-US"/>
        </w:rPr>
        <w:t>, 065502 (2013).</w:t>
      </w:r>
    </w:p>
    <w:p w:rsidR="00AC69E4" w:rsidRPr="00FB58FA" w:rsidRDefault="00AC69E4" w:rsidP="005A084D">
      <w:pPr>
        <w:pStyle w:val="ErluterungenMuster1"/>
        <w:numPr>
          <w:ilvl w:val="0"/>
          <w:numId w:val="8"/>
        </w:numPr>
        <w:spacing w:after="120"/>
        <w:jc w:val="both"/>
        <w:rPr>
          <w:rFonts w:cs="Arial"/>
          <w:color w:val="000000" w:themeColor="text1"/>
          <w:lang w:val="en-US"/>
        </w:rPr>
      </w:pPr>
      <w:r w:rsidRPr="00FB58FA">
        <w:rPr>
          <w:rFonts w:eastAsia="Times New Roman" w:cs="Arial"/>
          <w:color w:val="000000" w:themeColor="text1"/>
          <w:lang w:val="en-US" w:eastAsia="en-US"/>
        </w:rPr>
        <w:t>N. Moll, Y. Xu, O. T. Hofmann, and P. Rinke, “</w:t>
      </w:r>
      <w:r w:rsidRPr="00FB58FA">
        <w:rPr>
          <w:rFonts w:eastAsia="Times New Roman" w:cs="Arial"/>
          <w:bCs/>
          <w:color w:val="000000" w:themeColor="text1"/>
          <w:lang w:val="en-US" w:eastAsia="en-US"/>
        </w:rPr>
        <w:t>Stabilization of Semiconductor Surfaces through Bulk Dopants”,</w:t>
      </w:r>
      <w:r w:rsidRPr="00FB58FA">
        <w:rPr>
          <w:rFonts w:eastAsia="Times New Roman" w:cs="Arial"/>
          <w:color w:val="000000" w:themeColor="text1"/>
          <w:lang w:val="en-US" w:eastAsia="en-US"/>
        </w:rPr>
        <w:t xml:space="preserve"> New J. Phys. </w:t>
      </w:r>
      <w:r w:rsidRPr="00FB58FA">
        <w:rPr>
          <w:rFonts w:eastAsia="Times New Roman" w:cs="Arial"/>
          <w:b/>
          <w:color w:val="000000" w:themeColor="text1"/>
          <w:lang w:val="en-US" w:eastAsia="en-US"/>
        </w:rPr>
        <w:t>15</w:t>
      </w:r>
      <w:r w:rsidRPr="00FB58FA">
        <w:rPr>
          <w:rFonts w:eastAsia="Times New Roman" w:cs="Arial"/>
          <w:color w:val="000000" w:themeColor="text1"/>
          <w:lang w:val="en-US" w:eastAsia="en-US"/>
        </w:rPr>
        <w:t>, 083009 (2013).</w:t>
      </w:r>
    </w:p>
    <w:p w:rsidR="00AC69E4" w:rsidRPr="00FB58FA" w:rsidRDefault="00AC69E4" w:rsidP="005A084D">
      <w:pPr>
        <w:pStyle w:val="ErluterungenMuster1"/>
        <w:numPr>
          <w:ilvl w:val="0"/>
          <w:numId w:val="8"/>
        </w:numPr>
        <w:spacing w:after="120"/>
        <w:jc w:val="both"/>
        <w:rPr>
          <w:rFonts w:cs="Arial"/>
          <w:color w:val="000000" w:themeColor="text1"/>
          <w:lang w:val="en-US"/>
        </w:rPr>
      </w:pPr>
      <w:r w:rsidRPr="00FB58FA">
        <w:rPr>
          <w:rFonts w:eastAsia="Times New Roman" w:cs="Arial"/>
          <w:color w:val="000000" w:themeColor="text1"/>
          <w:lang w:val="en-US" w:eastAsia="en-US"/>
        </w:rPr>
        <w:t>R. Schlesinger, Y. Xu, O. T. Hofmann, S. Winkler, J. Frisch, J. Niederhausen, A. Vollmer, S. Blumstengel, F. Henneberger, P. Rinke, M. Scheffler, and N. Koch, “</w:t>
      </w:r>
      <w:r w:rsidRPr="00FB58FA">
        <w:rPr>
          <w:rFonts w:eastAsia="Times New Roman" w:cs="Arial"/>
          <w:bCs/>
          <w:color w:val="000000" w:themeColor="text1"/>
          <w:lang w:val="en-US" w:eastAsia="en-US"/>
        </w:rPr>
        <w:t>Controlling the work function of ZnO and the energy-level alignment at the interface to organic semiconductors with a molecular electron acceptor”,</w:t>
      </w:r>
      <w:r w:rsidRPr="00FB58FA">
        <w:rPr>
          <w:rFonts w:eastAsia="Times New Roman" w:cs="Arial"/>
          <w:color w:val="000000" w:themeColor="text1"/>
          <w:lang w:val="en-US" w:eastAsia="en-US"/>
        </w:rPr>
        <w:br/>
        <w:t xml:space="preserve">Phys. Rev. B </w:t>
      </w:r>
      <w:r w:rsidRPr="00FB58FA">
        <w:rPr>
          <w:rFonts w:eastAsia="Times New Roman" w:cs="Arial"/>
          <w:b/>
          <w:color w:val="000000" w:themeColor="text1"/>
          <w:lang w:val="en-US" w:eastAsia="en-US"/>
        </w:rPr>
        <w:t>87</w:t>
      </w:r>
      <w:r w:rsidRPr="00FB58FA">
        <w:rPr>
          <w:rFonts w:eastAsia="Times New Roman" w:cs="Arial"/>
          <w:color w:val="000000" w:themeColor="text1"/>
          <w:lang w:val="en-US" w:eastAsia="en-US"/>
        </w:rPr>
        <w:t>, 155311 (2013).</w:t>
      </w:r>
    </w:p>
    <w:p w:rsidR="00AC69E4" w:rsidRPr="00FB58FA" w:rsidRDefault="00AC69E4" w:rsidP="005A084D">
      <w:pPr>
        <w:pStyle w:val="ErluterungenMuster1"/>
        <w:numPr>
          <w:ilvl w:val="0"/>
          <w:numId w:val="8"/>
        </w:numPr>
        <w:spacing w:after="120"/>
        <w:jc w:val="both"/>
        <w:rPr>
          <w:rFonts w:cs="Arial"/>
          <w:color w:val="000000" w:themeColor="text1"/>
          <w:lang w:val="en-US"/>
        </w:rPr>
      </w:pPr>
      <w:r w:rsidRPr="00FB58FA">
        <w:rPr>
          <w:rFonts w:eastAsia="Times New Roman" w:cs="Arial"/>
          <w:color w:val="000000" w:themeColor="text1"/>
          <w:lang w:val="en-US" w:eastAsia="en-US"/>
        </w:rPr>
        <w:t>E. Verdenhalven, B. Bieniek, A. Knorr, P. Rinke, and M. Richter, “</w:t>
      </w:r>
      <w:r w:rsidRPr="00FB58FA">
        <w:rPr>
          <w:rFonts w:eastAsia="Times New Roman" w:cs="Arial"/>
          <w:bCs/>
          <w:color w:val="000000" w:themeColor="text1"/>
          <w:lang w:val="en-US" w:eastAsia="en-US"/>
        </w:rPr>
        <w:t>Theory of optical excitations in dipole coupled hybrid molecule-semiconductor layers: coupling of a molecular resonance to semiconductor continuum states“,</w:t>
      </w:r>
      <w:r w:rsidRPr="00FB58FA">
        <w:rPr>
          <w:rFonts w:eastAsia="Times New Roman" w:cs="Arial"/>
          <w:color w:val="000000" w:themeColor="text1"/>
          <w:lang w:val="en-US" w:eastAsia="en-US"/>
        </w:rPr>
        <w:t xml:space="preserve"> Phys. Rev. B </w:t>
      </w:r>
      <w:r w:rsidRPr="00FB58FA">
        <w:rPr>
          <w:rFonts w:eastAsia="Times New Roman" w:cs="Arial"/>
          <w:b/>
          <w:color w:val="000000" w:themeColor="text1"/>
          <w:lang w:val="en-US" w:eastAsia="en-US"/>
        </w:rPr>
        <w:t>89</w:t>
      </w:r>
      <w:r w:rsidRPr="00FB58FA">
        <w:rPr>
          <w:rFonts w:eastAsia="Times New Roman" w:cs="Arial"/>
          <w:color w:val="000000" w:themeColor="text1"/>
          <w:lang w:val="en-US" w:eastAsia="en-US"/>
        </w:rPr>
        <w:t>, 235314 (2014).</w:t>
      </w:r>
    </w:p>
    <w:p w:rsidR="00AC69E4" w:rsidRPr="00FB58FA" w:rsidRDefault="00AC69E4" w:rsidP="005A084D">
      <w:pPr>
        <w:pStyle w:val="ErluterungenMuster1"/>
        <w:numPr>
          <w:ilvl w:val="0"/>
          <w:numId w:val="8"/>
        </w:numPr>
        <w:spacing w:after="120"/>
        <w:jc w:val="both"/>
        <w:rPr>
          <w:rFonts w:cs="Arial"/>
          <w:color w:val="000000" w:themeColor="text1"/>
          <w:lang w:val="en-US"/>
        </w:rPr>
      </w:pPr>
      <w:r w:rsidRPr="00FB58FA">
        <w:rPr>
          <w:rFonts w:eastAsia="Times New Roman" w:cs="Arial"/>
          <w:color w:val="000000" w:themeColor="text1"/>
          <w:lang w:val="en-US" w:eastAsia="en-US"/>
        </w:rPr>
        <w:t>J. Stähler, O. T. Hofmann, P. Rinke, S. Blumstengel, F. Henneberger, Y. Li, and Tony F. Heinz, “</w:t>
      </w:r>
      <w:r w:rsidRPr="00FB58FA">
        <w:rPr>
          <w:rFonts w:eastAsia="Times New Roman" w:cs="Arial"/>
          <w:bCs/>
          <w:color w:val="000000" w:themeColor="text1"/>
          <w:lang w:val="en-US" w:eastAsia="en-US"/>
        </w:rPr>
        <w:t xml:space="preserve">Raman study of 2,7-bis(biphenyl-4-yl-)2’,7’-ditertbutyl-9,9’-spirobifluorene adsorbed on oxide surfaces”, </w:t>
      </w:r>
      <w:r w:rsidRPr="00FB58FA">
        <w:rPr>
          <w:rFonts w:eastAsia="Times New Roman" w:cs="Arial"/>
          <w:color w:val="000000" w:themeColor="text1"/>
          <w:lang w:val="en-US" w:eastAsia="en-US"/>
        </w:rPr>
        <w:t xml:space="preserve">Chem. Phys. Lett. </w:t>
      </w:r>
      <w:r w:rsidRPr="00FB58FA">
        <w:rPr>
          <w:rFonts w:eastAsia="Times New Roman" w:cs="Arial"/>
          <w:b/>
          <w:color w:val="000000" w:themeColor="text1"/>
          <w:lang w:val="en-US" w:eastAsia="en-US"/>
        </w:rPr>
        <w:t>584</w:t>
      </w:r>
      <w:r w:rsidRPr="00FB58FA">
        <w:rPr>
          <w:rFonts w:eastAsia="Times New Roman" w:cs="Arial"/>
          <w:color w:val="000000" w:themeColor="text1"/>
          <w:lang w:val="en-US" w:eastAsia="en-US"/>
        </w:rPr>
        <w:t>, 74 (2013).</w:t>
      </w:r>
    </w:p>
    <w:p w:rsidR="00AC69E4" w:rsidRPr="00FB58FA" w:rsidRDefault="00AC69E4" w:rsidP="00AC69E4">
      <w:pPr>
        <w:pStyle w:val="Musterberschrift23"/>
        <w:numPr>
          <w:ilvl w:val="1"/>
          <w:numId w:val="1"/>
        </w:numPr>
        <w:rPr>
          <w:rFonts w:cs="Arial"/>
          <w:color w:val="000000" w:themeColor="text1"/>
          <w:lang w:val="en-US"/>
        </w:rPr>
      </w:pPr>
      <w:r w:rsidRPr="00FB58FA">
        <w:rPr>
          <w:rFonts w:cs="Arial"/>
          <w:color w:val="000000" w:themeColor="text1"/>
          <w:lang w:val="en-US"/>
        </w:rPr>
        <w:t>Research plan</w:t>
      </w:r>
    </w:p>
    <w:p w:rsidR="00AC69E4" w:rsidRPr="00FB58FA" w:rsidRDefault="00AC69E4" w:rsidP="00AC69E4">
      <w:pPr>
        <w:pStyle w:val="ErluterungenMuster1"/>
        <w:rPr>
          <w:rFonts w:cs="Arial"/>
          <w:color w:val="000000" w:themeColor="text1"/>
          <w:lang w:val="en-US"/>
        </w:rPr>
      </w:pPr>
    </w:p>
    <w:p w:rsidR="00AC69E4" w:rsidRPr="00FB58FA" w:rsidRDefault="00AC69E4" w:rsidP="00AC69E4">
      <w:pPr>
        <w:pStyle w:val="ErluterungenMuster1"/>
        <w:rPr>
          <w:rFonts w:cs="Arial"/>
          <w:b/>
          <w:color w:val="000000" w:themeColor="text1"/>
          <w:lang w:val="en-US"/>
        </w:rPr>
      </w:pPr>
      <w:r w:rsidRPr="00FB58FA">
        <w:rPr>
          <w:rFonts w:cs="Arial"/>
          <w:b/>
          <w:color w:val="000000" w:themeColor="text1"/>
          <w:lang w:val="en-US"/>
        </w:rPr>
        <w:t>3.4.1 Goals</w:t>
      </w:r>
    </w:p>
    <w:p w:rsidR="00AC69E4" w:rsidRPr="00FB58FA" w:rsidRDefault="00AC69E4" w:rsidP="00AC69E4">
      <w:pPr>
        <w:pStyle w:val="ErluterungenMuster1"/>
        <w:rPr>
          <w:rFonts w:cs="Arial"/>
          <w:color w:val="000000" w:themeColor="text1"/>
          <w:lang w:val="en-US"/>
        </w:rPr>
      </w:pPr>
      <w:r w:rsidRPr="00FB58FA">
        <w:rPr>
          <w:rFonts w:cs="Arial"/>
          <w:color w:val="000000" w:themeColor="text1"/>
          <w:lang w:val="en-US"/>
        </w:rPr>
        <w:t xml:space="preserve"> </w:t>
      </w:r>
    </w:p>
    <w:p w:rsidR="00AC69E4" w:rsidRPr="00FB58FA" w:rsidRDefault="00AC69E4" w:rsidP="00AC69E4">
      <w:pPr>
        <w:pStyle w:val="ErluterungenMuster1"/>
        <w:jc w:val="both"/>
        <w:rPr>
          <w:rFonts w:cs="Arial"/>
          <w:color w:val="000000" w:themeColor="text1"/>
          <w:lang w:val="en-US"/>
        </w:rPr>
      </w:pPr>
      <w:r w:rsidRPr="00FB58FA">
        <w:rPr>
          <w:rFonts w:cs="Arial"/>
          <w:color w:val="000000" w:themeColor="text1"/>
          <w:lang w:val="en-US"/>
        </w:rPr>
        <w:t>The main goal of this project is to provide a theoretical understanding of the factors that govern the atomic and electronic structure at the organic/inorganic interface and to further develop and apply electronic structure methods that facilitate a reliable and computationally efficient description of hybrid inorganic/organic systems from first-principles. The long-term vision is to combine the first-principles treatment of bulk doping, covalent and non-covalent bonding at the organic/inorganic interface and in multiple organic layers, band bending, charge-transfer, electron-phonon coupling (EPC), and disorder to achieve a realistic, reliable, and numerically feasible prediction of the electronic band structure of hybrid inorganic/organic systems.</w:t>
      </w:r>
    </w:p>
    <w:p w:rsidR="00AC69E4" w:rsidRPr="00FB58FA" w:rsidRDefault="00AC69E4" w:rsidP="00AC69E4">
      <w:pPr>
        <w:pStyle w:val="ErluterungenMuster1"/>
        <w:jc w:val="both"/>
        <w:rPr>
          <w:rFonts w:cs="Arial"/>
          <w:color w:val="000000" w:themeColor="text1"/>
          <w:sz w:val="6"/>
          <w:szCs w:val="6"/>
          <w:lang w:val="en-US"/>
        </w:rPr>
      </w:pPr>
    </w:p>
    <w:p w:rsidR="00AC69E4" w:rsidRPr="00FB58FA" w:rsidRDefault="00AC69E4" w:rsidP="00AC69E4">
      <w:pPr>
        <w:pStyle w:val="ErluterungenMuster1"/>
        <w:jc w:val="both"/>
        <w:rPr>
          <w:rFonts w:cs="Arial"/>
          <w:color w:val="000000" w:themeColor="text1"/>
          <w:lang w:val="en-US"/>
        </w:rPr>
      </w:pPr>
      <w:r w:rsidRPr="00FB58FA">
        <w:rPr>
          <w:rFonts w:cs="Arial"/>
          <w:noProof/>
          <w:color w:val="000000" w:themeColor="text1"/>
          <w:lang w:val="de-DE"/>
        </w:rPr>
        <w:drawing>
          <wp:anchor distT="0" distB="0" distL="114300" distR="114300" simplePos="0" relativeHeight="251722752" behindDoc="0" locked="0" layoutInCell="1" allowOverlap="1" wp14:anchorId="0B3F5F22" wp14:editId="19314730">
            <wp:simplePos x="0" y="0"/>
            <wp:positionH relativeFrom="column">
              <wp:posOffset>0</wp:posOffset>
            </wp:positionH>
            <wp:positionV relativeFrom="paragraph">
              <wp:posOffset>94615</wp:posOffset>
            </wp:positionV>
            <wp:extent cx="4127500" cy="2480310"/>
            <wp:effectExtent l="0" t="0" r="12700" b="8890"/>
            <wp:wrapSquare wrapText="bothSides"/>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127500" cy="2480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69E4" w:rsidRPr="00FB58FA" w:rsidRDefault="00AC69E4" w:rsidP="00AC69E4">
      <w:pPr>
        <w:pStyle w:val="ErluterungenMuster1"/>
        <w:jc w:val="both"/>
        <w:rPr>
          <w:rFonts w:cs="Arial"/>
          <w:b/>
          <w:color w:val="000000" w:themeColor="text1"/>
          <w:sz w:val="18"/>
          <w:szCs w:val="18"/>
          <w:lang w:val="en-US"/>
        </w:rPr>
      </w:pPr>
    </w:p>
    <w:p w:rsidR="00AC69E4" w:rsidRPr="00FB58FA" w:rsidRDefault="00AC69E4" w:rsidP="00AC69E4">
      <w:pPr>
        <w:pStyle w:val="ErluterungenMuster1"/>
        <w:jc w:val="both"/>
        <w:rPr>
          <w:rFonts w:cs="Arial"/>
          <w:b/>
          <w:color w:val="000000" w:themeColor="text1"/>
          <w:sz w:val="18"/>
          <w:szCs w:val="18"/>
          <w:lang w:val="en-US"/>
        </w:rPr>
      </w:pPr>
      <w:r w:rsidRPr="00FB58FA">
        <w:rPr>
          <w:rFonts w:cs="Arial"/>
          <w:b/>
          <w:color w:val="000000" w:themeColor="text1"/>
          <w:sz w:val="18"/>
          <w:szCs w:val="18"/>
          <w:lang w:val="en-US"/>
        </w:rPr>
        <w:t>Figure 2:</w:t>
      </w:r>
    </w:p>
    <w:p w:rsidR="00AC69E4" w:rsidRPr="00FB58FA" w:rsidRDefault="00AC69E4" w:rsidP="00AC69E4">
      <w:pPr>
        <w:pStyle w:val="ErluterungenMuster1"/>
        <w:jc w:val="both"/>
        <w:rPr>
          <w:rFonts w:cs="Arial"/>
          <w:b/>
          <w:color w:val="000000" w:themeColor="text1"/>
          <w:sz w:val="18"/>
          <w:szCs w:val="18"/>
          <w:lang w:val="en-US"/>
        </w:rPr>
      </w:pPr>
    </w:p>
    <w:p w:rsidR="00AC69E4" w:rsidRPr="00FB58FA" w:rsidRDefault="00AC69E4" w:rsidP="00AC69E4">
      <w:pPr>
        <w:pStyle w:val="ErluterungenMuster1"/>
        <w:jc w:val="both"/>
        <w:rPr>
          <w:rFonts w:cs="Arial"/>
          <w:color w:val="000000" w:themeColor="text1"/>
          <w:sz w:val="18"/>
          <w:szCs w:val="18"/>
          <w:lang w:val="en-US"/>
        </w:rPr>
      </w:pPr>
      <w:r w:rsidRPr="00FB58FA">
        <w:rPr>
          <w:rFonts w:cs="Arial"/>
          <w:color w:val="000000" w:themeColor="text1"/>
          <w:sz w:val="18"/>
          <w:szCs w:val="18"/>
          <w:lang w:val="en-US"/>
        </w:rPr>
        <w:t>Outline for the work program in the second funding period. Starting from the results of the first funding period on the atomic and electronic structure of static, single-layered HIOS, will include bulk-doping and organic multilayers (part A) as well as electron-phonon coupling and disorder (part B) in the first-principles description of ZnO/organic interfaces.</w:t>
      </w:r>
    </w:p>
    <w:p w:rsidR="00AC69E4" w:rsidRPr="00FB58FA" w:rsidRDefault="00AC69E4" w:rsidP="00AC69E4">
      <w:pPr>
        <w:pStyle w:val="ErluterungenMuster1"/>
        <w:jc w:val="both"/>
        <w:rPr>
          <w:rFonts w:cs="Arial"/>
          <w:color w:val="000000" w:themeColor="text1"/>
          <w:lang w:val="en-US"/>
        </w:rPr>
      </w:pPr>
    </w:p>
    <w:p w:rsidR="00AC69E4" w:rsidRPr="00FB58FA" w:rsidRDefault="00AC69E4" w:rsidP="00AC69E4">
      <w:pPr>
        <w:pStyle w:val="ErluterungenMuster1"/>
        <w:jc w:val="both"/>
        <w:rPr>
          <w:rFonts w:cs="Arial"/>
          <w:color w:val="000000" w:themeColor="text1"/>
          <w:lang w:val="en-US"/>
        </w:rPr>
      </w:pPr>
    </w:p>
    <w:p w:rsidR="00AC69E4" w:rsidRPr="00FB58FA" w:rsidRDefault="00AC69E4" w:rsidP="00AC69E4">
      <w:pPr>
        <w:pStyle w:val="ErluterungenMuster1"/>
        <w:jc w:val="both"/>
        <w:rPr>
          <w:rFonts w:cs="Arial"/>
          <w:color w:val="000000" w:themeColor="text1"/>
          <w:lang w:val="en-US"/>
        </w:rPr>
      </w:pPr>
    </w:p>
    <w:p w:rsidR="00AC69E4" w:rsidRPr="00FB58FA" w:rsidRDefault="00AC69E4" w:rsidP="00AC69E4">
      <w:pPr>
        <w:pStyle w:val="ErluterungenMuster1"/>
        <w:jc w:val="both"/>
        <w:rPr>
          <w:rFonts w:cs="Arial"/>
          <w:color w:val="000000" w:themeColor="text1"/>
          <w:lang w:val="en-US"/>
        </w:rPr>
      </w:pPr>
    </w:p>
    <w:p w:rsidR="00AC69E4" w:rsidRPr="00FB58FA" w:rsidRDefault="00AC69E4" w:rsidP="00AC69E4">
      <w:pPr>
        <w:pStyle w:val="ErluterungenMuster1"/>
        <w:jc w:val="both"/>
        <w:rPr>
          <w:rFonts w:cs="Arial"/>
          <w:color w:val="000000" w:themeColor="text1"/>
          <w:lang w:val="en-US"/>
        </w:rPr>
      </w:pPr>
    </w:p>
    <w:p w:rsidR="00AC69E4" w:rsidRPr="00FB58FA" w:rsidRDefault="00AC69E4" w:rsidP="00AC69E4">
      <w:pPr>
        <w:pStyle w:val="ErluterungenMuster1"/>
        <w:jc w:val="both"/>
        <w:rPr>
          <w:rFonts w:cs="Arial"/>
          <w:color w:val="000000" w:themeColor="text1"/>
          <w:lang w:val="en-US"/>
        </w:rPr>
      </w:pPr>
      <w:r w:rsidRPr="00FB58FA">
        <w:rPr>
          <w:rFonts w:cs="Arial"/>
          <w:color w:val="000000" w:themeColor="text1"/>
          <w:lang w:val="en-US"/>
        </w:rPr>
        <w:t>Building on the results obtained in the first funding period, we have identified four aspects that are of central importance for a reliable description of HIOS and that were not fully included in our previous work, i.e., bulk-doping, organic multilayers, EPC, and disorder. In the second funding period, we will further develop and apply methods that will allow us to take all these aspects into account. To connect the theoretical description achieved in B4 with experiment, we will continue and extent the collaborations with the projects of A5 (Henneberger) on highly doped ZnO, with A8 (Koch) and A9 (Stähler) on photoelectron and B3 (Blumstengel) optical spectra</w:t>
      </w:r>
      <w:proofErr w:type="gramStart"/>
      <w:r w:rsidRPr="00FB58FA">
        <w:rPr>
          <w:rFonts w:cs="Arial"/>
          <w:color w:val="000000" w:themeColor="text1"/>
          <w:lang w:val="en-US"/>
        </w:rPr>
        <w:t>,of</w:t>
      </w:r>
      <w:proofErr w:type="gramEnd"/>
      <w:r w:rsidRPr="00FB58FA">
        <w:rPr>
          <w:rFonts w:cs="Arial"/>
          <w:color w:val="000000" w:themeColor="text1"/>
          <w:lang w:val="en-US"/>
        </w:rPr>
        <w:t xml:space="preserve"> HIOS.</w:t>
      </w:r>
    </w:p>
    <w:p w:rsidR="00AC69E4" w:rsidRPr="00FB58FA" w:rsidRDefault="00AC69E4" w:rsidP="00AC69E4">
      <w:pPr>
        <w:pStyle w:val="ErluterungenMuster1"/>
        <w:rPr>
          <w:rFonts w:cs="Arial"/>
          <w:color w:val="000000" w:themeColor="text1"/>
          <w:lang w:val="en-US"/>
        </w:rPr>
      </w:pPr>
    </w:p>
    <w:p w:rsidR="00AC69E4" w:rsidRPr="00FB58FA" w:rsidRDefault="00AC69E4" w:rsidP="00AC69E4">
      <w:pPr>
        <w:pStyle w:val="ErluterungenMuster1"/>
        <w:rPr>
          <w:rFonts w:cs="Arial"/>
          <w:color w:val="000000" w:themeColor="text1"/>
          <w:lang w:val="en-US"/>
        </w:rPr>
      </w:pPr>
      <w:r w:rsidRPr="00FB58FA">
        <w:rPr>
          <w:rFonts w:cs="Arial"/>
          <w:b/>
          <w:color w:val="000000" w:themeColor="text1"/>
          <w:lang w:val="en-US"/>
        </w:rPr>
        <w:t xml:space="preserve">A) Organic multilayers and bulk doping </w:t>
      </w:r>
    </w:p>
    <w:p w:rsidR="00AC69E4" w:rsidRPr="00FB58FA" w:rsidRDefault="00AC69E4" w:rsidP="00AC69E4">
      <w:pPr>
        <w:pStyle w:val="ErluterungenMuster1"/>
        <w:rPr>
          <w:rFonts w:cs="Arial"/>
          <w:color w:val="000000" w:themeColor="text1"/>
          <w:sz w:val="8"/>
          <w:szCs w:val="8"/>
          <w:lang w:val="en-US"/>
        </w:rPr>
      </w:pPr>
    </w:p>
    <w:p w:rsidR="00AC69E4" w:rsidRPr="00FB58FA" w:rsidRDefault="00AC69E4" w:rsidP="00AC69E4">
      <w:pPr>
        <w:pStyle w:val="ErluterungenMuster1"/>
        <w:jc w:val="both"/>
        <w:rPr>
          <w:rFonts w:cs="Arial"/>
          <w:color w:val="000000" w:themeColor="text1"/>
          <w:lang w:val="en-US"/>
        </w:rPr>
      </w:pPr>
      <w:r w:rsidRPr="00FB58FA">
        <w:rPr>
          <w:rFonts w:cs="Arial"/>
          <w:color w:val="000000" w:themeColor="text1"/>
          <w:lang w:val="en-US"/>
        </w:rPr>
        <w:t>To comprehend the effect of adsorbates on the non-polar ZnO (</w:t>
      </w:r>
      <m:oMath>
        <m:r>
          <w:rPr>
            <w:rFonts w:ascii="Cambria Math" w:hAnsi="Cambria Math" w:cs="Arial"/>
            <w:color w:val="000000" w:themeColor="text1"/>
            <w:lang w:val="en-US"/>
          </w:rPr>
          <m:t>10</m:t>
        </m:r>
        <m:acc>
          <m:accPr>
            <m:chr m:val="̅"/>
            <m:ctrlPr>
              <w:rPr>
                <w:rFonts w:ascii="Cambria Math" w:hAnsi="Cambria Math" w:cs="Arial"/>
                <w:i/>
                <w:color w:val="000000" w:themeColor="text1"/>
                <w:lang w:val="en-US"/>
              </w:rPr>
            </m:ctrlPr>
          </m:accPr>
          <m:e>
            <m:r>
              <w:rPr>
                <w:rFonts w:ascii="Cambria Math" w:hAnsi="Cambria Math" w:cs="Arial"/>
                <w:color w:val="000000" w:themeColor="text1"/>
                <w:lang w:val="en-US"/>
              </w:rPr>
              <m:t>1</m:t>
            </m:r>
          </m:e>
        </m:acc>
        <m:r>
          <w:rPr>
            <w:rFonts w:ascii="Cambria Math" w:hAnsi="Cambria Math" w:cs="Arial"/>
            <w:color w:val="000000" w:themeColor="text1"/>
            <w:lang w:val="en-US"/>
          </w:rPr>
          <m:t>0</m:t>
        </m:r>
      </m:oMath>
      <w:r w:rsidRPr="00FB58FA">
        <w:rPr>
          <w:rFonts w:cs="Arial"/>
          <w:color w:val="000000" w:themeColor="text1"/>
          <w:lang w:val="en-US"/>
        </w:rPr>
        <w:t>), an overall understanding of the surface properties is required. Previous studies at 300 and 200K have reported the existence of hydrogen at half and full coverages, respectively. Both significantly affect the electronic properties of the surface [Deinert et al., PRL 119, 057602 (2013), Wang et al., PRL 95, 266104 (2005)]. Preliminary photoemission measurements in project B9 (Stähler) indicate that the actual H coverage is much lower (of the order of 5-20%). With this in mind, the first step will be a systematic study of the surface stability at these low H concentrations before we study adsorbed molecules on the surface. Subsequently, we will investigate the adsorption of self-assembled and a multi-layered organic films on the ZnO (</w:t>
      </w:r>
      <m:oMath>
        <m:r>
          <w:rPr>
            <w:rFonts w:ascii="Cambria Math" w:hAnsi="Cambria Math" w:cs="Arial"/>
            <w:color w:val="000000" w:themeColor="text1"/>
            <w:lang w:val="en-US"/>
          </w:rPr>
          <m:t>10</m:t>
        </m:r>
        <m:acc>
          <m:accPr>
            <m:chr m:val="̅"/>
            <m:ctrlPr>
              <w:rPr>
                <w:rFonts w:ascii="Cambria Math" w:hAnsi="Cambria Math" w:cs="Arial"/>
                <w:i/>
                <w:color w:val="000000" w:themeColor="text1"/>
                <w:lang w:val="en-US"/>
              </w:rPr>
            </m:ctrlPr>
          </m:accPr>
          <m:e>
            <m:r>
              <w:rPr>
                <w:rFonts w:ascii="Cambria Math" w:hAnsi="Cambria Math" w:cs="Arial"/>
                <w:color w:val="000000" w:themeColor="text1"/>
                <w:lang w:val="en-US"/>
              </w:rPr>
              <m:t>1</m:t>
            </m:r>
          </m:e>
        </m:acc>
        <m:r>
          <w:rPr>
            <w:rFonts w:ascii="Cambria Math" w:hAnsi="Cambria Math" w:cs="Arial"/>
            <w:color w:val="000000" w:themeColor="text1"/>
            <w:lang w:val="en-US"/>
          </w:rPr>
          <m:t>0</m:t>
        </m:r>
      </m:oMath>
      <w:r w:rsidRPr="00FB58FA">
        <w:rPr>
          <w:rFonts w:cs="Arial"/>
          <w:color w:val="000000" w:themeColor="text1"/>
          <w:lang w:val="en-US"/>
        </w:rPr>
        <w:t>) surface in the presence of doping.</w:t>
      </w:r>
    </w:p>
    <w:p w:rsidR="00AC69E4" w:rsidRPr="00FB58FA" w:rsidRDefault="00AC69E4" w:rsidP="00AC69E4">
      <w:pPr>
        <w:pStyle w:val="ErluterungenMuster1"/>
        <w:jc w:val="both"/>
        <w:rPr>
          <w:rFonts w:cs="Arial"/>
          <w:color w:val="000000" w:themeColor="text1"/>
          <w:lang w:val="en-US"/>
        </w:rPr>
      </w:pPr>
    </w:p>
    <w:p w:rsidR="00AC69E4" w:rsidRPr="00FB58FA" w:rsidRDefault="00AC69E4" w:rsidP="00AC69E4">
      <w:pPr>
        <w:pStyle w:val="ErluterungenMuster1"/>
        <w:jc w:val="both"/>
        <w:rPr>
          <w:rFonts w:cs="Arial"/>
          <w:i/>
          <w:color w:val="000000" w:themeColor="text1"/>
          <w:lang w:val="en-US"/>
        </w:rPr>
      </w:pPr>
      <w:r w:rsidRPr="00FB58FA">
        <w:rPr>
          <w:rFonts w:cs="Arial"/>
          <w:i/>
          <w:color w:val="000000" w:themeColor="text1"/>
          <w:lang w:val="en-US"/>
        </w:rPr>
        <w:t xml:space="preserve">Stability of H-terminated ZnO </w:t>
      </w:r>
      <w:r w:rsidRPr="00FB58FA">
        <w:rPr>
          <w:rFonts w:cs="Arial"/>
          <w:color w:val="000000" w:themeColor="text1"/>
          <w:lang w:val="en-US"/>
        </w:rPr>
        <w:t>(</w:t>
      </w:r>
      <m:oMath>
        <m:r>
          <m:rPr>
            <m:sty m:val="p"/>
          </m:rPr>
          <w:rPr>
            <w:rFonts w:ascii="Cambria Math" w:hAnsi="Cambria Math" w:cs="Arial"/>
            <w:color w:val="000000" w:themeColor="text1"/>
            <w:lang w:val="en-US"/>
          </w:rPr>
          <m:t>10</m:t>
        </m:r>
        <m:acc>
          <m:accPr>
            <m:chr m:val="̅"/>
            <m:ctrlPr>
              <w:rPr>
                <w:rFonts w:ascii="Cambria Math" w:hAnsi="Cambria Math" w:cs="Arial"/>
                <w:color w:val="000000" w:themeColor="text1"/>
                <w:lang w:val="en-US"/>
              </w:rPr>
            </m:ctrlPr>
          </m:accPr>
          <m:e>
            <m:r>
              <m:rPr>
                <m:sty m:val="p"/>
              </m:rPr>
              <w:rPr>
                <w:rFonts w:ascii="Cambria Math" w:hAnsi="Cambria Math" w:cs="Arial"/>
                <w:color w:val="000000" w:themeColor="text1"/>
                <w:lang w:val="en-US"/>
              </w:rPr>
              <m:t>1</m:t>
            </m:r>
          </m:e>
        </m:acc>
        <m:r>
          <m:rPr>
            <m:sty m:val="p"/>
          </m:rPr>
          <w:rPr>
            <w:rFonts w:ascii="Cambria Math" w:hAnsi="Cambria Math" w:cs="Arial"/>
            <w:color w:val="000000" w:themeColor="text1"/>
            <w:lang w:val="en-US"/>
          </w:rPr>
          <m:t>0</m:t>
        </m:r>
      </m:oMath>
      <w:r w:rsidRPr="00FB58FA">
        <w:rPr>
          <w:rFonts w:cs="Arial"/>
          <w:color w:val="000000" w:themeColor="text1"/>
          <w:lang w:val="en-US"/>
        </w:rPr>
        <w:t>)</w:t>
      </w:r>
      <w:r w:rsidRPr="00FB58FA">
        <w:rPr>
          <w:rFonts w:cs="Arial"/>
          <w:i/>
          <w:color w:val="000000" w:themeColor="text1"/>
          <w:lang w:val="en-US"/>
        </w:rPr>
        <w:t xml:space="preserve"> surfaces</w:t>
      </w:r>
    </w:p>
    <w:p w:rsidR="00AC69E4" w:rsidRPr="00FB58FA" w:rsidRDefault="00AC69E4" w:rsidP="00AC69E4">
      <w:pPr>
        <w:pStyle w:val="ErluterungenMuster1"/>
        <w:jc w:val="both"/>
        <w:rPr>
          <w:rFonts w:cs="Arial"/>
          <w:color w:val="000000" w:themeColor="text1"/>
          <w:sz w:val="8"/>
          <w:szCs w:val="8"/>
          <w:lang w:val="en-US"/>
        </w:rPr>
      </w:pPr>
    </w:p>
    <w:p w:rsidR="00AC69E4" w:rsidRPr="00FB58FA" w:rsidRDefault="00AC69E4" w:rsidP="00AC69E4">
      <w:pPr>
        <w:pStyle w:val="ErluterungenMuster1"/>
        <w:jc w:val="both"/>
        <w:rPr>
          <w:rFonts w:cs="Arial"/>
          <w:color w:val="000000" w:themeColor="text1"/>
          <w:lang w:val="en-US"/>
        </w:rPr>
      </w:pPr>
      <w:r w:rsidRPr="00FB58FA">
        <w:rPr>
          <w:rFonts w:cs="Arial"/>
          <w:color w:val="000000" w:themeColor="text1"/>
          <w:lang w:val="en-US"/>
        </w:rPr>
        <w:t xml:space="preserve">Preliminary </w:t>
      </w:r>
      <w:r w:rsidRPr="00FB58FA">
        <w:rPr>
          <w:rFonts w:cs="Arial"/>
          <w:i/>
          <w:color w:val="000000" w:themeColor="text1"/>
          <w:lang w:val="en-US"/>
        </w:rPr>
        <w:t>ab initio</w:t>
      </w:r>
      <w:r w:rsidRPr="00FB58FA">
        <w:rPr>
          <w:rFonts w:cs="Arial"/>
          <w:color w:val="000000" w:themeColor="text1"/>
          <w:lang w:val="en-US"/>
        </w:rPr>
        <w:t xml:space="preserve"> results on various H-terminated surfaces ranging from 6.25 % to 100 % H obtained at the FHI, indicate that the pristine thermodynamically stable surface retains its stability at very low H concentrations (6.25% H), intermediate (50% H) and full H termination. At low concentrations, H adsorption occurs on individual O-sites, which leads to a metallic behavior at the surface. The next stable regions are semiconducting half and full monolayer configurations with H adsorbed on the Zn and O atoms of ZnO-dimers. These preliminary results beckon for further investigation, in particular in the low coverage regime that is not easily accessible by DFT. To achieve this, we will generate the extensive number of possible surface structures at various low coverages by a combination of DFT calculations with a cluster expansion (CE). In the CE, all possible H adsorption sites are arranged on a two dimensional lattice. The Hamiltonian of the CE is then parameterized with training structures whose energy is calculated in DFT. Once parameterized, arbitrary H configurations </w:t>
      </w:r>
      <w:proofErr w:type="gramStart"/>
      <w:r w:rsidRPr="00FB58FA">
        <w:rPr>
          <w:rFonts w:cs="Arial"/>
          <w:color w:val="000000" w:themeColor="text1"/>
          <w:lang w:val="en-US"/>
        </w:rPr>
        <w:t>can be generated</w:t>
      </w:r>
      <w:proofErr w:type="gramEnd"/>
      <w:r w:rsidRPr="00FB58FA">
        <w:rPr>
          <w:rFonts w:cs="Arial"/>
          <w:color w:val="000000" w:themeColor="text1"/>
          <w:lang w:val="en-US"/>
        </w:rPr>
        <w:t xml:space="preserve"> at very low computational cost, because each surface-energy is given by an algebraic sum over a finite number of terms. Therefore, any system state of interest will be defined by the occupation of the sites in the lattice and the total energy of any configuration will be expanded into a sum of discrete interactions between these lattice sites. This enables us to determine the full thermodynamic phase diagram, also allowing for disordered structures [Stampfl et al., Phys. Rev. Lett. </w:t>
      </w:r>
      <w:r w:rsidRPr="00FB58FA">
        <w:rPr>
          <w:rFonts w:cs="Arial"/>
          <w:b/>
          <w:color w:val="000000" w:themeColor="text1"/>
          <w:lang w:val="en-US"/>
        </w:rPr>
        <w:t>83</w:t>
      </w:r>
      <w:r w:rsidRPr="00FB58FA">
        <w:rPr>
          <w:rFonts w:cs="Arial"/>
          <w:color w:val="000000" w:themeColor="text1"/>
          <w:lang w:val="en-US"/>
        </w:rPr>
        <w:t>, 2993 (1999)].</w:t>
      </w:r>
    </w:p>
    <w:p w:rsidR="00AC69E4" w:rsidRPr="00FB58FA" w:rsidRDefault="00AC69E4" w:rsidP="00AC69E4">
      <w:pPr>
        <w:pStyle w:val="ErluterungenMuster1"/>
        <w:jc w:val="both"/>
        <w:rPr>
          <w:rFonts w:cs="Arial"/>
          <w:i/>
          <w:color w:val="000000" w:themeColor="text1"/>
          <w:lang w:val="en-US"/>
        </w:rPr>
      </w:pPr>
    </w:p>
    <w:p w:rsidR="00AC69E4" w:rsidRPr="00FB58FA" w:rsidRDefault="00AC69E4" w:rsidP="00AC69E4">
      <w:pPr>
        <w:pStyle w:val="ErluterungenMuster1"/>
        <w:jc w:val="both"/>
        <w:rPr>
          <w:rFonts w:cs="Arial"/>
          <w:i/>
          <w:color w:val="000000" w:themeColor="text1"/>
          <w:lang w:val="en-US"/>
        </w:rPr>
      </w:pPr>
      <w:r w:rsidRPr="00FB58FA">
        <w:rPr>
          <w:rFonts w:cs="Arial"/>
          <w:i/>
          <w:color w:val="000000" w:themeColor="text1"/>
          <w:lang w:val="en-US"/>
        </w:rPr>
        <w:t xml:space="preserve">Global effects of doping at HIOS interfaces </w:t>
      </w:r>
    </w:p>
    <w:p w:rsidR="00AC69E4" w:rsidRPr="00FB58FA" w:rsidRDefault="00AC69E4" w:rsidP="00AC69E4">
      <w:pPr>
        <w:jc w:val="both"/>
        <w:rPr>
          <w:rFonts w:cs="Arial"/>
          <w:color w:val="000000" w:themeColor="text1"/>
          <w:sz w:val="8"/>
          <w:szCs w:val="8"/>
          <w:lang w:val="en-US"/>
        </w:rPr>
      </w:pPr>
    </w:p>
    <w:p w:rsidR="00AC69E4" w:rsidRPr="00FB58FA" w:rsidRDefault="00AC69E4" w:rsidP="00AC69E4">
      <w:pPr>
        <w:pStyle w:val="ErluterungenMuster1"/>
        <w:jc w:val="both"/>
        <w:rPr>
          <w:rFonts w:cs="Arial"/>
          <w:color w:val="000000" w:themeColor="text1"/>
          <w:lang w:val="en-US"/>
        </w:rPr>
      </w:pPr>
      <w:r w:rsidRPr="00FB58FA">
        <w:rPr>
          <w:rFonts w:cs="Arial"/>
          <w:color w:val="000000" w:themeColor="text1"/>
          <w:lang w:val="en-US"/>
        </w:rPr>
        <w:t>In the first funding period we have discovered the impact of the bulk ZnO doping concentration on HIOS interfaces that include only one organic monolayer [10</w:t>
      </w:r>
      <w:proofErr w:type="gramStart"/>
      <w:r w:rsidRPr="00FB58FA">
        <w:rPr>
          <w:rFonts w:cs="Arial"/>
          <w:color w:val="000000" w:themeColor="text1"/>
          <w:lang w:val="en-US"/>
        </w:rPr>
        <w:t>,13</w:t>
      </w:r>
      <w:proofErr w:type="gramEnd"/>
      <w:r w:rsidRPr="00FB58FA">
        <w:rPr>
          <w:rFonts w:cs="Arial"/>
          <w:color w:val="000000" w:themeColor="text1"/>
          <w:lang w:val="en-US"/>
        </w:rPr>
        <w:t>]. We devised an efficient way to combine first-principles calculations with electrostatic models for the space-charge region that builds up in the inorganic semiconductor [4</w:t>
      </w:r>
      <w:proofErr w:type="gramStart"/>
      <w:r w:rsidRPr="00FB58FA">
        <w:rPr>
          <w:rFonts w:cs="Arial"/>
          <w:color w:val="000000" w:themeColor="text1"/>
          <w:lang w:val="en-US"/>
        </w:rPr>
        <w:t>,10</w:t>
      </w:r>
      <w:proofErr w:type="gramEnd"/>
      <w:r w:rsidRPr="00FB58FA">
        <w:rPr>
          <w:rFonts w:cs="Arial"/>
          <w:color w:val="000000" w:themeColor="text1"/>
          <w:lang w:val="en-US"/>
        </w:rPr>
        <w:t>]. We will now transfer this concept also to HIOS structures with thicker organic films. For this we will have to devise suitable models for the space-charge region in organic crystals and films in collaboration with A4 (Heimel) [Oehzelt et al., Nature Comm. 5, 4174 (2014)].  With this computational technique we are then equipped to investigate HIOS that comprise thicker organic films.</w:t>
      </w:r>
    </w:p>
    <w:p w:rsidR="00AC69E4" w:rsidRPr="00FB58FA" w:rsidRDefault="00AC69E4" w:rsidP="00AC69E4">
      <w:pPr>
        <w:pStyle w:val="ErluterungenMuster1"/>
        <w:jc w:val="both"/>
        <w:rPr>
          <w:rFonts w:cs="Arial"/>
          <w:i/>
          <w:color w:val="000000" w:themeColor="text1"/>
          <w:lang w:val="en-US"/>
        </w:rPr>
      </w:pPr>
    </w:p>
    <w:p w:rsidR="00AC69E4" w:rsidRPr="00FB58FA" w:rsidRDefault="00AC69E4" w:rsidP="00AC69E4">
      <w:pPr>
        <w:pStyle w:val="ErluterungenMuster1"/>
        <w:jc w:val="both"/>
        <w:rPr>
          <w:rFonts w:cs="Arial"/>
          <w:i/>
          <w:color w:val="000000" w:themeColor="text1"/>
          <w:lang w:val="en-US"/>
        </w:rPr>
      </w:pPr>
      <w:r w:rsidRPr="00FB58FA">
        <w:rPr>
          <w:rFonts w:cs="Arial"/>
          <w:i/>
          <w:color w:val="000000" w:themeColor="text1"/>
          <w:lang w:val="en-US"/>
        </w:rPr>
        <w:t>Building the multi-layered doped organic semiconductor</w:t>
      </w:r>
    </w:p>
    <w:p w:rsidR="00AC69E4" w:rsidRPr="00FB58FA" w:rsidRDefault="00AC69E4" w:rsidP="00AC69E4">
      <w:pPr>
        <w:jc w:val="both"/>
        <w:rPr>
          <w:rFonts w:cs="Arial"/>
          <w:color w:val="000000" w:themeColor="text1"/>
          <w:sz w:val="8"/>
          <w:szCs w:val="8"/>
          <w:lang w:val="en-US"/>
        </w:rPr>
      </w:pPr>
    </w:p>
    <w:p w:rsidR="00AC69E4" w:rsidRPr="00FB58FA" w:rsidRDefault="00AC69E4" w:rsidP="00AC69E4">
      <w:pPr>
        <w:overflowPunct/>
        <w:jc w:val="both"/>
        <w:textAlignment w:val="auto"/>
        <w:rPr>
          <w:rFonts w:cs="Arial"/>
          <w:color w:val="000000" w:themeColor="text1"/>
        </w:rPr>
      </w:pPr>
      <w:r w:rsidRPr="00FB58FA">
        <w:rPr>
          <w:rFonts w:cs="Arial"/>
          <w:color w:val="000000" w:themeColor="text1"/>
          <w:lang w:val="en-US"/>
        </w:rPr>
        <w:t>With the effect of the doped ZnO (</w:t>
      </w:r>
      <m:oMath>
        <m:r>
          <w:rPr>
            <w:rFonts w:ascii="Cambria Math" w:hAnsi="Cambria Math" w:cs="Arial"/>
            <w:color w:val="000000" w:themeColor="text1"/>
            <w:lang w:val="en-US"/>
          </w:rPr>
          <m:t>10</m:t>
        </m:r>
        <m:acc>
          <m:accPr>
            <m:chr m:val="̅"/>
            <m:ctrlPr>
              <w:rPr>
                <w:rFonts w:ascii="Cambria Math" w:hAnsi="Cambria Math" w:cs="Arial"/>
                <w:i/>
                <w:color w:val="000000" w:themeColor="text1"/>
                <w:lang w:val="en-US"/>
              </w:rPr>
            </m:ctrlPr>
          </m:accPr>
          <m:e>
            <m:r>
              <w:rPr>
                <w:rFonts w:ascii="Cambria Math" w:hAnsi="Cambria Math" w:cs="Arial"/>
                <w:color w:val="000000" w:themeColor="text1"/>
                <w:lang w:val="en-US"/>
              </w:rPr>
              <m:t>1</m:t>
            </m:r>
          </m:e>
        </m:acc>
        <m:r>
          <w:rPr>
            <w:rFonts w:ascii="Cambria Math" w:hAnsi="Cambria Math" w:cs="Arial"/>
            <w:color w:val="000000" w:themeColor="text1"/>
            <w:lang w:val="en-US"/>
          </w:rPr>
          <m:t>0</m:t>
        </m:r>
      </m:oMath>
      <w:r w:rsidRPr="00FB58FA">
        <w:rPr>
          <w:rFonts w:cs="Arial"/>
          <w:color w:val="000000" w:themeColor="text1"/>
          <w:lang w:val="en-US"/>
        </w:rPr>
        <w:t>)/individual monolayer calculated, the next step will be the study of a doped multi-layered organic entity in terms of the local geometries of the individual layers and the electronic properties induced at the interface. We will begin with the non-polar ZnO (</w:t>
      </w:r>
      <m:oMath>
        <m:r>
          <w:rPr>
            <w:rFonts w:ascii="Cambria Math" w:hAnsi="Cambria Math" w:cs="Arial"/>
            <w:color w:val="000000" w:themeColor="text1"/>
            <w:lang w:val="en-US"/>
          </w:rPr>
          <m:t>10</m:t>
        </m:r>
        <m:acc>
          <m:accPr>
            <m:chr m:val="̅"/>
            <m:ctrlPr>
              <w:rPr>
                <w:rFonts w:ascii="Cambria Math" w:hAnsi="Cambria Math" w:cs="Arial"/>
                <w:i/>
                <w:color w:val="000000" w:themeColor="text1"/>
                <w:lang w:val="en-US"/>
              </w:rPr>
            </m:ctrlPr>
          </m:accPr>
          <m:e>
            <m:r>
              <w:rPr>
                <w:rFonts w:ascii="Cambria Math" w:hAnsi="Cambria Math" w:cs="Arial"/>
                <w:color w:val="000000" w:themeColor="text1"/>
                <w:lang w:val="en-US"/>
              </w:rPr>
              <m:t>1</m:t>
            </m:r>
          </m:e>
        </m:acc>
        <m:r>
          <w:rPr>
            <w:rFonts w:ascii="Cambria Math" w:hAnsi="Cambria Math" w:cs="Arial"/>
            <w:color w:val="000000" w:themeColor="text1"/>
            <w:lang w:val="en-US"/>
          </w:rPr>
          <m:t>0</m:t>
        </m:r>
      </m:oMath>
      <w:r w:rsidRPr="00FB58FA">
        <w:rPr>
          <w:rFonts w:cs="Arial"/>
          <w:color w:val="000000" w:themeColor="text1"/>
          <w:lang w:val="en-US"/>
        </w:rPr>
        <w:t xml:space="preserve">) surface and investigate films of chemi- or physisorbed </w:t>
      </w:r>
      <w:r w:rsidRPr="00FB58FA">
        <w:rPr>
          <w:rFonts w:cs="Arial"/>
          <w:color w:val="000000" w:themeColor="text1"/>
          <w:lang w:val="el-GR"/>
        </w:rPr>
        <w:t>π</w:t>
      </w:r>
      <w:r w:rsidRPr="00FB58FA">
        <w:rPr>
          <w:rFonts w:cs="Arial"/>
          <w:color w:val="000000" w:themeColor="text1"/>
          <w:lang w:val="en-US"/>
        </w:rPr>
        <w:t xml:space="preserve">-conjugated molecule. We will begin with </w:t>
      </w:r>
      <w:r w:rsidRPr="00FB58FA">
        <w:rPr>
          <w:rFonts w:cs="Arial"/>
          <w:color w:val="000000" w:themeColor="text1"/>
        </w:rPr>
        <w:t xml:space="preserve">perylene- and naphthalene-derivatives (PTCDI, NTCDA), nitriles (F4-TCNQ) and oligophenyls. </w:t>
      </w:r>
      <w:r w:rsidRPr="00FB58FA">
        <w:rPr>
          <w:rFonts w:cs="Arial"/>
          <w:color w:val="000000" w:themeColor="text1"/>
          <w:lang w:val="en-US"/>
        </w:rPr>
        <w:t xml:space="preserve">We expect that the geometries of the first few layers are significantly affected by the interface, while subsequent layers adopt a more bulk-like structure. The effects of these structural changes on the electronic properties of HIOS will be explored via </w:t>
      </w:r>
      <w:r w:rsidRPr="00FB58FA">
        <w:rPr>
          <w:rFonts w:cs="Arial"/>
          <w:color w:val="000000" w:themeColor="text1"/>
        </w:rPr>
        <w:t>a combination of methods: Cascade Genetic Algorithms (GA) [Bhattacharya et al.,</w:t>
      </w:r>
      <w:r w:rsidRPr="00FB58FA">
        <w:rPr>
          <w:rFonts w:eastAsia="Times New Roman" w:cs="Arial"/>
          <w:b/>
          <w:bCs/>
          <w:color w:val="000000" w:themeColor="text1"/>
          <w:sz w:val="32"/>
          <w:szCs w:val="32"/>
          <w:lang w:val="en-US" w:eastAsia="en-US"/>
        </w:rPr>
        <w:t xml:space="preserve"> </w:t>
      </w:r>
      <w:r w:rsidRPr="00FB58FA">
        <w:rPr>
          <w:rFonts w:eastAsia="Times New Roman" w:cs="Arial"/>
          <w:bCs/>
          <w:color w:val="000000" w:themeColor="text1"/>
          <w:lang w:val="en-US" w:eastAsia="en-US"/>
        </w:rPr>
        <w:t>arXiv: 1409.8522</w:t>
      </w:r>
      <w:r w:rsidRPr="00FB58FA">
        <w:rPr>
          <w:rFonts w:cs="Arial"/>
          <w:color w:val="000000" w:themeColor="text1"/>
        </w:rPr>
        <w:t xml:space="preserve">] and force-field Molecular Dynamics (MD) will be utilized to discover the structure of the subsequent layers. We will pay particular attention to the force-field parametrization of surface Zn and O surface, which is usually not included in </w:t>
      </w:r>
      <w:r w:rsidRPr="00FB58FA">
        <w:rPr>
          <w:rFonts w:cs="Arial"/>
          <w:color w:val="000000" w:themeColor="text1"/>
        </w:rPr>
        <w:lastRenderedPageBreak/>
        <w:t xml:space="preserve">standard force-field models [H. Meskine and P. A. Mulheran, Phys. Rev. B 84, 165430 (2011)]. After first performing an extensive GA pre-scanning of structures by means of a computationally inexpensive classical force field MD, the structures with the lowest energy will be used as initial guesses for further GA searches at the </w:t>
      </w:r>
      <w:r w:rsidRPr="00FB58FA">
        <w:rPr>
          <w:rFonts w:cs="Arial"/>
          <w:i/>
          <w:color w:val="000000" w:themeColor="text1"/>
        </w:rPr>
        <w:t>ab initio</w:t>
      </w:r>
      <w:r w:rsidRPr="00FB58FA">
        <w:rPr>
          <w:rFonts w:cs="Arial"/>
          <w:color w:val="000000" w:themeColor="text1"/>
        </w:rPr>
        <w:t xml:space="preserve"> level. The effect of doping will be taken into account as described above after the construction of the multi-layered organic slab on ZnO </w:t>
      </w:r>
      <w:r w:rsidRPr="00FB58FA">
        <w:rPr>
          <w:rFonts w:cs="Arial"/>
          <w:color w:val="000000" w:themeColor="text1"/>
          <w:lang w:val="en-US"/>
        </w:rPr>
        <w:t>(</w:t>
      </w:r>
      <m:oMath>
        <m:r>
          <w:rPr>
            <w:rFonts w:ascii="Cambria Math" w:hAnsi="Cambria Math" w:cs="Arial"/>
            <w:color w:val="000000" w:themeColor="text1"/>
            <w:lang w:val="en-US"/>
          </w:rPr>
          <m:t>10</m:t>
        </m:r>
        <m:acc>
          <m:accPr>
            <m:chr m:val="̅"/>
            <m:ctrlPr>
              <w:rPr>
                <w:rFonts w:ascii="Cambria Math" w:hAnsi="Cambria Math" w:cs="Arial"/>
                <w:i/>
                <w:color w:val="000000" w:themeColor="text1"/>
                <w:lang w:val="en-US"/>
              </w:rPr>
            </m:ctrlPr>
          </m:accPr>
          <m:e>
            <m:r>
              <w:rPr>
                <w:rFonts w:ascii="Cambria Math" w:hAnsi="Cambria Math" w:cs="Arial"/>
                <w:color w:val="000000" w:themeColor="text1"/>
                <w:lang w:val="en-US"/>
              </w:rPr>
              <m:t>1</m:t>
            </m:r>
          </m:e>
        </m:acc>
        <m:r>
          <w:rPr>
            <w:rFonts w:ascii="Cambria Math" w:hAnsi="Cambria Math" w:cs="Arial"/>
            <w:color w:val="000000" w:themeColor="text1"/>
            <w:lang w:val="en-US"/>
          </w:rPr>
          <m:t>0</m:t>
        </m:r>
      </m:oMath>
      <w:r w:rsidRPr="00FB58FA">
        <w:rPr>
          <w:rFonts w:cs="Arial"/>
          <w:color w:val="000000" w:themeColor="text1"/>
          <w:lang w:val="en-US"/>
        </w:rPr>
        <w:t xml:space="preserve">) </w:t>
      </w:r>
      <w:r w:rsidRPr="00FB58FA">
        <w:rPr>
          <w:rFonts w:cs="Arial"/>
          <w:color w:val="000000" w:themeColor="text1"/>
        </w:rPr>
        <w:t xml:space="preserve">substrates. Once we have identified stable film structures, we will analyse their electronic structure and their properties in collaboration with A5 (Henneberger), </w:t>
      </w:r>
      <w:r w:rsidRPr="00FB58FA">
        <w:rPr>
          <w:rFonts w:cs="Arial"/>
          <w:color w:val="000000" w:themeColor="text1"/>
          <w:lang w:val="en-US"/>
        </w:rPr>
        <w:t>A8 (Koch), A9 (Stähler) and B3 (Blumstengel).</w:t>
      </w:r>
    </w:p>
    <w:p w:rsidR="00AC69E4" w:rsidRPr="00FB58FA" w:rsidRDefault="00AC69E4" w:rsidP="00AC69E4">
      <w:pPr>
        <w:pStyle w:val="ErluterungenMuster1"/>
        <w:jc w:val="both"/>
        <w:rPr>
          <w:rFonts w:cs="Arial"/>
          <w:color w:val="000000" w:themeColor="text1"/>
          <w:lang w:val="en-US"/>
        </w:rPr>
      </w:pPr>
    </w:p>
    <w:p w:rsidR="00AC69E4" w:rsidRPr="00FB58FA" w:rsidRDefault="00AC69E4" w:rsidP="00AC69E4">
      <w:pPr>
        <w:pStyle w:val="ErluterungenMuster1"/>
        <w:rPr>
          <w:rFonts w:cs="Arial"/>
          <w:color w:val="000000" w:themeColor="text1"/>
          <w:sz w:val="18"/>
          <w:szCs w:val="18"/>
          <w:lang w:val="en-US"/>
        </w:rPr>
      </w:pPr>
      <w:r w:rsidRPr="00FB58FA">
        <w:rPr>
          <w:rFonts w:cs="Arial"/>
          <w:b/>
          <w:color w:val="000000" w:themeColor="text1"/>
          <w:lang w:val="en-US"/>
        </w:rPr>
        <w:t xml:space="preserve">B) Electron-phonon coupling and disorder </w:t>
      </w:r>
    </w:p>
    <w:p w:rsidR="00AC69E4" w:rsidRPr="00FB58FA" w:rsidRDefault="00AC69E4" w:rsidP="00AC69E4">
      <w:pPr>
        <w:pStyle w:val="ErluterungenMuster1"/>
        <w:rPr>
          <w:rFonts w:cs="Arial"/>
          <w:b/>
          <w:color w:val="000000" w:themeColor="text1"/>
          <w:lang w:val="en-US"/>
        </w:rPr>
      </w:pPr>
    </w:p>
    <w:p w:rsidR="00AC69E4" w:rsidRPr="00FB58FA" w:rsidRDefault="00AC69E4" w:rsidP="00AC69E4">
      <w:pPr>
        <w:jc w:val="both"/>
        <w:rPr>
          <w:rFonts w:eastAsia="Calibri" w:cs="Arial"/>
          <w:color w:val="000000" w:themeColor="text1"/>
          <w:lang w:val="en-US"/>
        </w:rPr>
      </w:pPr>
      <w:r w:rsidRPr="00FB58FA">
        <w:rPr>
          <w:rFonts w:cs="Arial"/>
          <w:color w:val="000000" w:themeColor="text1"/>
        </w:rPr>
        <w:t xml:space="preserve">EPC and disorder significantly influence the shape and dispersion of electronic bands. These effects are anticipated to be of particular importance for the electronic structure of HIOSs. As EPC is generally expected to be more pronounced in the organic film than in the inorganic material, a correct description of the level alignment critically hinges on the temperature-dependent, phonon-induced band narrowing on either side of the interface. Disorder leads to increased band dispersion, </w:t>
      </w:r>
      <w:r w:rsidRPr="00FB58FA">
        <w:rPr>
          <w:rFonts w:eastAsia="Calibri" w:cs="Arial"/>
          <w:color w:val="000000" w:themeColor="text1"/>
          <w:lang w:val="en-US"/>
        </w:rPr>
        <w:t xml:space="preserve">thereby aggravating the identification of molecular states and the level alignment. Hence, we aim to incorporate both EPC and disorder in the first-principles description of hybrid inorganic/organic systems. </w:t>
      </w:r>
    </w:p>
    <w:p w:rsidR="00AC69E4" w:rsidRPr="00FB58FA" w:rsidRDefault="00AC69E4" w:rsidP="00AC69E4">
      <w:pPr>
        <w:jc w:val="both"/>
        <w:rPr>
          <w:rFonts w:cs="Arial"/>
          <w:color w:val="000000" w:themeColor="text1"/>
          <w:lang w:val="en-US"/>
        </w:rPr>
      </w:pPr>
    </w:p>
    <w:p w:rsidR="00AC69E4" w:rsidRPr="00FB58FA" w:rsidRDefault="00AC69E4" w:rsidP="00AC69E4">
      <w:pPr>
        <w:jc w:val="both"/>
        <w:rPr>
          <w:rFonts w:cs="Arial"/>
          <w:i/>
          <w:color w:val="000000" w:themeColor="text1"/>
          <w:lang w:val="en-US"/>
        </w:rPr>
      </w:pPr>
      <w:r w:rsidRPr="00FB58FA">
        <w:rPr>
          <w:rFonts w:cs="Arial"/>
          <w:i/>
          <w:color w:val="000000" w:themeColor="text1"/>
          <w:lang w:val="en-US"/>
        </w:rPr>
        <w:t>Comparison of AHC theory with the frozen phonon approach to calculate EPC matrix elements</w:t>
      </w:r>
    </w:p>
    <w:p w:rsidR="00AC69E4" w:rsidRPr="00FB58FA" w:rsidRDefault="00AC69E4" w:rsidP="00AC69E4">
      <w:pPr>
        <w:jc w:val="both"/>
        <w:rPr>
          <w:rFonts w:cs="Arial"/>
          <w:color w:val="000000" w:themeColor="text1"/>
          <w:sz w:val="8"/>
          <w:szCs w:val="8"/>
          <w:lang w:val="en-US"/>
        </w:rPr>
      </w:pPr>
    </w:p>
    <w:p w:rsidR="00AC69E4" w:rsidRPr="00FB58FA" w:rsidRDefault="00AC69E4" w:rsidP="00AC69E4">
      <w:pPr>
        <w:jc w:val="both"/>
        <w:rPr>
          <w:rFonts w:cs="Arial"/>
          <w:color w:val="000000" w:themeColor="text1"/>
          <w:lang w:val="en-US"/>
        </w:rPr>
      </w:pPr>
      <w:r w:rsidRPr="00FB58FA">
        <w:rPr>
          <w:rFonts w:cs="Arial"/>
          <w:color w:val="000000" w:themeColor="text1"/>
          <w:lang w:val="en-US"/>
        </w:rPr>
        <w:t xml:space="preserve">EPC can be introduced using Allen-Heine-Cardona (AHC) theory of the frozen phonon (FP) approach (more details on the methods are provided below). Despite being computationally more efficient, AHC theory requires analytic derivatives of the Hamiltonian. These are available for standard DFT approaches such as local-density approximation (LDA), but not for the more accurate hybrid functionals or the </w:t>
      </w:r>
      <w:r w:rsidRPr="00FB58FA">
        <w:rPr>
          <w:rFonts w:cs="Arial"/>
          <w:i/>
          <w:color w:val="000000" w:themeColor="text1"/>
          <w:lang w:val="en-US"/>
        </w:rPr>
        <w:t>GW</w:t>
      </w:r>
      <w:r w:rsidRPr="00FB58FA">
        <w:rPr>
          <w:rFonts w:cs="Arial"/>
          <w:color w:val="000000" w:themeColor="text1"/>
          <w:lang w:val="en-US"/>
        </w:rPr>
        <w:t xml:space="preserve"> method. However, self-interaction errors and the many-electron effects neglected in LDA can lead to a significant underestimation of the EPC when compared to more accurate GW calculations [G. Antonius et al., PRL 112, 215501 (2014)]. It remains to be clarified whether the underestimation of LDA can be corrected by using hybrid DFT approaches that yield an improved description of the HOMO/LUMO gap. This question will be investigated in our study. In a first step, we will compare the performance of AHC and FP approaches to the calculation of EPC matrix elements for several </w:t>
      </w:r>
      <w:r w:rsidRPr="00FB58FA">
        <w:rPr>
          <w:rFonts w:cs="Arial"/>
          <w:b/>
          <w:color w:val="000000" w:themeColor="text1"/>
          <w:lang w:val="en-US"/>
        </w:rPr>
        <w:t>organic molecules</w:t>
      </w:r>
      <w:r w:rsidRPr="00FB58FA">
        <w:rPr>
          <w:rFonts w:cs="Arial"/>
          <w:color w:val="000000" w:themeColor="text1"/>
          <w:lang w:val="en-US"/>
        </w:rPr>
        <w:t xml:space="preserve">. In particular, we will analyze the role of the DFT functional and study whether we can improve the agreement between DFT- and </w:t>
      </w:r>
      <w:r w:rsidRPr="00FB58FA">
        <w:rPr>
          <w:rFonts w:cs="Arial"/>
          <w:i/>
          <w:color w:val="000000" w:themeColor="text1"/>
          <w:lang w:val="en-US"/>
        </w:rPr>
        <w:t>GW</w:t>
      </w:r>
      <w:r w:rsidRPr="00FB58FA">
        <w:rPr>
          <w:rFonts w:cs="Arial"/>
          <w:color w:val="000000" w:themeColor="text1"/>
          <w:lang w:val="en-US"/>
        </w:rPr>
        <w:t xml:space="preserve">-calculated EPC energies by using suitable hybrid functionals. </w:t>
      </w:r>
      <w:r w:rsidRPr="00FB58FA">
        <w:rPr>
          <w:rFonts w:cs="Arial"/>
          <w:i/>
          <w:color w:val="000000" w:themeColor="text1"/>
          <w:lang w:val="en-US"/>
        </w:rPr>
        <w:t>GW</w:t>
      </w:r>
      <w:r w:rsidRPr="00FB58FA">
        <w:rPr>
          <w:rFonts w:cs="Arial"/>
          <w:color w:val="000000" w:themeColor="text1"/>
          <w:lang w:val="en-US"/>
        </w:rPr>
        <w:t xml:space="preserve">-calculated EPCs will be calculated for comparison. In a second step, we will test and compare the AHC and FP methods for </w:t>
      </w:r>
      <w:r w:rsidRPr="00FB58FA">
        <w:rPr>
          <w:rFonts w:cs="Arial"/>
          <w:b/>
          <w:color w:val="000000" w:themeColor="text1"/>
          <w:lang w:val="en-US"/>
        </w:rPr>
        <w:t xml:space="preserve">bulk ZnO </w:t>
      </w:r>
      <w:r w:rsidRPr="00FB58FA">
        <w:rPr>
          <w:rFonts w:cs="Arial"/>
          <w:color w:val="000000" w:themeColor="text1"/>
          <w:lang w:val="en-US"/>
        </w:rPr>
        <w:t xml:space="preserve">and the non-polar </w:t>
      </w:r>
      <w:r w:rsidRPr="00FB58FA">
        <w:rPr>
          <w:rFonts w:cs="Arial"/>
          <w:b/>
          <w:color w:val="000000" w:themeColor="text1"/>
          <w:lang w:val="en-US"/>
        </w:rPr>
        <w:t>ZnO surface</w:t>
      </w:r>
      <w:r w:rsidRPr="00FB58FA">
        <w:rPr>
          <w:rFonts w:cs="Arial"/>
          <w:color w:val="000000" w:themeColor="text1"/>
          <w:lang w:val="en-US"/>
        </w:rPr>
        <w:t xml:space="preserve">. In this context, we will also assess whether the weak coupling regime, in which both the FP and AHC methods have been formulated, is indeed sufficient to describe the EPC in ZnO. If this is not the case, we will investigate ways to improve the approach by going beyond the weak-coupling regime. </w:t>
      </w:r>
    </w:p>
    <w:p w:rsidR="00AC69E4" w:rsidRPr="00FB58FA" w:rsidRDefault="00AC69E4" w:rsidP="00AC69E4">
      <w:pPr>
        <w:pStyle w:val="ErluterungenMuster1"/>
        <w:jc w:val="both"/>
        <w:rPr>
          <w:rFonts w:cs="Arial"/>
          <w:color w:val="000000" w:themeColor="text1"/>
          <w:lang w:val="en-US"/>
        </w:rPr>
      </w:pPr>
    </w:p>
    <w:p w:rsidR="00AC69E4" w:rsidRPr="00FB58FA" w:rsidRDefault="00AC69E4" w:rsidP="00AC69E4">
      <w:pPr>
        <w:pStyle w:val="ErluterungenMuster1"/>
        <w:rPr>
          <w:rFonts w:cs="Arial"/>
          <w:i/>
          <w:color w:val="000000" w:themeColor="text1"/>
          <w:lang w:val="en-US"/>
        </w:rPr>
      </w:pPr>
      <w:r w:rsidRPr="00FB58FA">
        <w:rPr>
          <w:rFonts w:cs="Arial"/>
          <w:i/>
          <w:color w:val="000000" w:themeColor="text1"/>
          <w:lang w:val="en-US"/>
        </w:rPr>
        <w:t>E-ph coupling, lifetimes and temperature dependent band normalization at the organic/ZnO interface</w:t>
      </w:r>
    </w:p>
    <w:p w:rsidR="00AC69E4" w:rsidRPr="00FB58FA" w:rsidRDefault="00AC69E4" w:rsidP="00AC69E4">
      <w:pPr>
        <w:pStyle w:val="ErluterungenMuster1"/>
        <w:rPr>
          <w:rFonts w:cs="Arial"/>
          <w:color w:val="000000" w:themeColor="text1"/>
          <w:sz w:val="8"/>
          <w:szCs w:val="8"/>
          <w:lang w:val="en-US"/>
        </w:rPr>
      </w:pPr>
    </w:p>
    <w:p w:rsidR="00AC69E4" w:rsidRPr="00FB58FA" w:rsidRDefault="00AC69E4" w:rsidP="00AC69E4">
      <w:pPr>
        <w:pStyle w:val="ErluterungenMuster1"/>
        <w:jc w:val="both"/>
        <w:rPr>
          <w:rFonts w:cs="Arial"/>
          <w:color w:val="000000" w:themeColor="text1"/>
          <w:lang w:val="en-US"/>
        </w:rPr>
      </w:pPr>
      <w:r w:rsidRPr="00FB58FA">
        <w:rPr>
          <w:rFonts w:cs="Arial"/>
          <w:color w:val="000000" w:themeColor="text1"/>
          <w:lang w:val="en-US"/>
        </w:rPr>
        <w:t>We will next focus on the temperature-dependent band structure and energy level alignment at the HIOS interface. Compared to the single molecule and bulk solid cases, several additional challenges arise for HIOS interfaces. We will start our analysis by studying a single pyridine molecule on the ZnO (</w:t>
      </w:r>
      <m:oMath>
        <m:r>
          <w:rPr>
            <w:rFonts w:ascii="Cambria Math" w:hAnsi="Cambria Math" w:cs="Arial"/>
            <w:color w:val="000000" w:themeColor="text1"/>
            <w:lang w:val="en-US"/>
          </w:rPr>
          <m:t>10</m:t>
        </m:r>
        <m:acc>
          <m:accPr>
            <m:chr m:val="̅"/>
            <m:ctrlPr>
              <w:rPr>
                <w:rFonts w:ascii="Cambria Math" w:hAnsi="Cambria Math" w:cs="Arial"/>
                <w:i/>
                <w:color w:val="000000" w:themeColor="text1"/>
                <w:lang w:val="en-US"/>
              </w:rPr>
            </m:ctrlPr>
          </m:accPr>
          <m:e>
            <m:r>
              <w:rPr>
                <w:rFonts w:ascii="Cambria Math" w:hAnsi="Cambria Math" w:cs="Arial"/>
                <w:color w:val="000000" w:themeColor="text1"/>
                <w:lang w:val="en-US"/>
              </w:rPr>
              <m:t>1</m:t>
            </m:r>
          </m:e>
        </m:acc>
        <m:r>
          <w:rPr>
            <w:rFonts w:ascii="Cambria Math" w:hAnsi="Cambria Math" w:cs="Arial"/>
            <w:color w:val="000000" w:themeColor="text1"/>
            <w:lang w:val="en-US"/>
          </w:rPr>
          <m:t>0</m:t>
        </m:r>
      </m:oMath>
      <w:r w:rsidRPr="00FB58FA">
        <w:rPr>
          <w:rFonts w:cs="Arial"/>
          <w:color w:val="000000" w:themeColor="text1"/>
          <w:lang w:val="en-US"/>
        </w:rPr>
        <w:t>) surface. This will be done in close collaboration in B11 (Draxl). The comparison of both codes for the same test system allows us to optimize efficiency and to test basis-set dependence and other numerical approximations. By identifying leading contributions to the EPC at the interface, we anticipate that it will be possible to reduce the computational effort of future calculations significantly. We will study how the presence of the interface influences the temperature-dependent band renormalization and quasiparticle lifetimes in the organic layer.</w:t>
      </w:r>
    </w:p>
    <w:p w:rsidR="00AC69E4" w:rsidRPr="00FB58FA" w:rsidRDefault="00AC69E4" w:rsidP="00AC69E4">
      <w:pPr>
        <w:pStyle w:val="ErluterungenMuster1"/>
        <w:jc w:val="both"/>
        <w:rPr>
          <w:rFonts w:cs="Arial"/>
          <w:color w:val="000000" w:themeColor="text1"/>
          <w:lang w:val="en-US"/>
        </w:rPr>
      </w:pPr>
    </w:p>
    <w:p w:rsidR="00AC69E4" w:rsidRPr="00FB58FA" w:rsidRDefault="00AC69E4" w:rsidP="00AC69E4">
      <w:pPr>
        <w:pStyle w:val="ErluterungenMuster1"/>
        <w:jc w:val="both"/>
        <w:rPr>
          <w:rFonts w:cs="Arial"/>
          <w:i/>
          <w:color w:val="000000" w:themeColor="text1"/>
          <w:lang w:val="en-US"/>
        </w:rPr>
      </w:pPr>
      <w:r w:rsidRPr="00FB58FA">
        <w:rPr>
          <w:rFonts w:cs="Arial"/>
          <w:i/>
          <w:color w:val="000000" w:themeColor="text1"/>
          <w:lang w:val="en-US"/>
        </w:rPr>
        <w:t>E-ph coupling in organic multilayers</w:t>
      </w:r>
    </w:p>
    <w:p w:rsidR="00AC69E4" w:rsidRPr="00FB58FA" w:rsidRDefault="00AC69E4" w:rsidP="00AC69E4">
      <w:pPr>
        <w:pStyle w:val="ErluterungenMuster1"/>
        <w:jc w:val="both"/>
        <w:rPr>
          <w:rFonts w:cs="Arial"/>
          <w:color w:val="000000" w:themeColor="text1"/>
          <w:sz w:val="8"/>
          <w:szCs w:val="8"/>
          <w:lang w:val="en-US"/>
        </w:rPr>
      </w:pPr>
    </w:p>
    <w:p w:rsidR="00AC69E4" w:rsidRPr="00FB58FA" w:rsidRDefault="00AC69E4" w:rsidP="00AC69E4">
      <w:pPr>
        <w:pStyle w:val="ErluterungenMuster1"/>
        <w:jc w:val="both"/>
        <w:rPr>
          <w:rFonts w:cs="Arial"/>
          <w:color w:val="000000" w:themeColor="text1"/>
          <w:lang w:val="en-US"/>
        </w:rPr>
      </w:pPr>
      <w:r w:rsidRPr="00FB58FA">
        <w:rPr>
          <w:rFonts w:cs="Arial"/>
          <w:color w:val="000000" w:themeColor="text1"/>
          <w:lang w:val="en-US"/>
        </w:rPr>
        <w:t xml:space="preserve">Having studied a single molecule on the ZnO surface, we will then focus on the effect of electron-phonon coupling on the band structure in organic multilayers. As a first step, we will focus on the </w:t>
      </w:r>
      <w:r w:rsidRPr="00FB58FA">
        <w:rPr>
          <w:rFonts w:cs="Arial"/>
          <w:b/>
          <w:color w:val="000000" w:themeColor="text1"/>
          <w:lang w:val="en-US"/>
        </w:rPr>
        <w:t>organic layer only</w:t>
      </w:r>
      <w:r w:rsidRPr="00FB58FA">
        <w:rPr>
          <w:rFonts w:cs="Arial"/>
          <w:color w:val="000000" w:themeColor="text1"/>
          <w:lang w:val="en-US"/>
        </w:rPr>
        <w:t xml:space="preserve">, comparing the electron-phonon coupling strength and their influence on the quasiparticle spectra for inter- and intra-molecular vibrations. This will allow us to identify the dominant contributions to EPC in organic multilayers. In particular, we will compare inter- and intra-molecular contributions to EPC. Van-der-Waals contributions will be studied in close collaboration with A10 (Tkatchenko). In a second step, we will then analyze EPC at the </w:t>
      </w:r>
      <w:r w:rsidRPr="00FB58FA">
        <w:rPr>
          <w:rFonts w:cs="Arial"/>
          <w:b/>
          <w:color w:val="000000" w:themeColor="text1"/>
          <w:lang w:val="en-US"/>
        </w:rPr>
        <w:t>HIOS interface</w:t>
      </w:r>
      <w:r w:rsidRPr="00FB58FA">
        <w:rPr>
          <w:rFonts w:cs="Arial"/>
          <w:color w:val="000000" w:themeColor="text1"/>
          <w:lang w:val="en-US"/>
        </w:rPr>
        <w:t>. In order to reduce the numerical costs as far as possible, it will be necessary to take only the most dominant modes into account and to use the most efficient numerical procedures developed in the previous steps.</w:t>
      </w:r>
    </w:p>
    <w:p w:rsidR="00AC69E4" w:rsidRPr="00FB58FA" w:rsidRDefault="00AC69E4" w:rsidP="00AC69E4">
      <w:pPr>
        <w:pStyle w:val="ErluterungenMuster1"/>
        <w:jc w:val="both"/>
        <w:rPr>
          <w:rFonts w:cs="Arial"/>
          <w:color w:val="000000" w:themeColor="text1"/>
          <w:lang w:val="en-US"/>
        </w:rPr>
      </w:pPr>
    </w:p>
    <w:p w:rsidR="00AC69E4" w:rsidRPr="00FB58FA" w:rsidRDefault="00AC69E4" w:rsidP="00AC69E4">
      <w:pPr>
        <w:pStyle w:val="ErluterungenMuster1"/>
        <w:jc w:val="both"/>
        <w:rPr>
          <w:rFonts w:cs="Arial"/>
          <w:i/>
          <w:color w:val="000000" w:themeColor="text1"/>
          <w:lang w:val="en-US"/>
        </w:rPr>
      </w:pPr>
      <w:r w:rsidRPr="00FB58FA">
        <w:rPr>
          <w:rFonts w:cs="Arial"/>
          <w:i/>
          <w:color w:val="000000" w:themeColor="text1"/>
          <w:lang w:val="en-US"/>
        </w:rPr>
        <w:t>Inclusion of disorder</w:t>
      </w:r>
    </w:p>
    <w:p w:rsidR="00AC69E4" w:rsidRPr="00FB58FA" w:rsidRDefault="00AC69E4" w:rsidP="00AC69E4">
      <w:pPr>
        <w:pStyle w:val="ErluterungenMuster1"/>
        <w:jc w:val="both"/>
        <w:rPr>
          <w:rFonts w:cs="Arial"/>
          <w:color w:val="000000" w:themeColor="text1"/>
          <w:sz w:val="8"/>
          <w:szCs w:val="8"/>
          <w:lang w:val="en-US"/>
        </w:rPr>
      </w:pPr>
    </w:p>
    <w:p w:rsidR="00AC69E4" w:rsidRPr="00FB58FA" w:rsidRDefault="00AC69E4" w:rsidP="00AC69E4">
      <w:pPr>
        <w:pStyle w:val="ErluterungenMuster1"/>
        <w:jc w:val="both"/>
        <w:rPr>
          <w:rFonts w:cs="Arial"/>
          <w:color w:val="000000" w:themeColor="text1"/>
          <w:lang w:val="fr-FR"/>
        </w:rPr>
      </w:pPr>
      <w:r w:rsidRPr="00FB58FA">
        <w:rPr>
          <w:rFonts w:cs="Arial"/>
          <w:color w:val="000000" w:themeColor="text1"/>
          <w:lang w:val="en-US"/>
        </w:rPr>
        <w:lastRenderedPageBreak/>
        <w:t xml:space="preserve">Besides electron-phonon interactions discussed so far, the broadening of photoemission spectra of thin organic films is also affected by static disorder. The different nano-scale environments of the organic molecules lead to energy fluctuations of the different sites in the crystallites, which needs to be taken into account to achieve a reliable description of quasiparticle energies of organic thin films directly comparable to photoemission experiment. To achieve this, we will combine the ab-initio calculated band structure and EPC with </w:t>
      </w:r>
      <w:r w:rsidRPr="00FB58FA">
        <w:rPr>
          <w:rFonts w:cs="Arial"/>
          <w:b/>
          <w:color w:val="000000" w:themeColor="text1"/>
          <w:lang w:val="en-US"/>
        </w:rPr>
        <w:t>dynamical mean field theory (DMFT)</w:t>
      </w:r>
      <w:r w:rsidRPr="00FB58FA">
        <w:rPr>
          <w:rFonts w:cs="Arial"/>
          <w:color w:val="000000" w:themeColor="text1"/>
          <w:lang w:val="en-US"/>
        </w:rPr>
        <w:t xml:space="preserve">, which allows the calculation of photoemission spectra that include static disorder in the form of spatial fluctuations of the molecular energy levels </w:t>
      </w:r>
      <w:r w:rsidRPr="00FB58FA">
        <w:rPr>
          <w:rFonts w:cs="Arial"/>
          <w:color w:val="000000" w:themeColor="text1"/>
          <w:lang w:val="fr-FR"/>
        </w:rPr>
        <w:t xml:space="preserve">[Ciuchi et al., PRL 108, 256401 (2012)]. </w:t>
      </w:r>
      <w:r w:rsidRPr="00FB58FA">
        <w:rPr>
          <w:rFonts w:cs="Arial"/>
          <w:color w:val="000000" w:themeColor="text1"/>
          <w:lang w:val="en-US"/>
        </w:rPr>
        <w:t>Comparison with the ab-initio results for the phonon-induced band renormalization enables us to directly assess (and optimize) the quality of the model-Hamiltonian underlying the DMFT. The DMFT approach to disorder will be validated by comparing the results to ab-initio band-structure calculations for a limited number (~5-10) of different geometries. The approach will be used to analyze the photoelectron spectra of thin organic films studied by the collaborators in the CRC in direct comparison to experiment. In summary, the results of this study will yield important insights into the role of EPC and disorder on the band structure at the HIOS interface.</w:t>
      </w:r>
    </w:p>
    <w:p w:rsidR="00AC69E4" w:rsidRPr="00FB58FA" w:rsidRDefault="00AC69E4" w:rsidP="00AC69E4">
      <w:pPr>
        <w:pStyle w:val="ErluterungenMuster1"/>
        <w:rPr>
          <w:rFonts w:cs="Arial"/>
          <w:color w:val="000000" w:themeColor="text1"/>
          <w:lang w:val="en-US"/>
        </w:rPr>
      </w:pPr>
    </w:p>
    <w:p w:rsidR="00AC69E4" w:rsidRPr="00FB58FA" w:rsidRDefault="00AC69E4" w:rsidP="00AC69E4">
      <w:pPr>
        <w:pStyle w:val="ErluterungenMuster1"/>
        <w:rPr>
          <w:rFonts w:cs="Arial"/>
          <w:b/>
          <w:color w:val="000000" w:themeColor="text1"/>
          <w:lang w:val="en-US"/>
        </w:rPr>
      </w:pPr>
      <w:r w:rsidRPr="00FB58FA">
        <w:rPr>
          <w:rFonts w:cs="Arial"/>
          <w:b/>
          <w:color w:val="000000" w:themeColor="text1"/>
          <w:lang w:val="en-US"/>
        </w:rPr>
        <w:t xml:space="preserve">3.4.2 Methods  </w:t>
      </w:r>
    </w:p>
    <w:p w:rsidR="00AC69E4" w:rsidRPr="00FB58FA" w:rsidRDefault="00AC69E4" w:rsidP="00AC69E4">
      <w:pPr>
        <w:pStyle w:val="ErluterungenMuster1"/>
        <w:rPr>
          <w:rFonts w:cs="Arial"/>
          <w:b/>
          <w:color w:val="000000" w:themeColor="text1"/>
          <w:lang w:val="en-US"/>
        </w:rPr>
      </w:pPr>
    </w:p>
    <w:p w:rsidR="00AC69E4" w:rsidRPr="00FB58FA" w:rsidRDefault="00AC69E4" w:rsidP="00AC69E4">
      <w:pPr>
        <w:pStyle w:val="ErluterungenMuster1"/>
        <w:jc w:val="both"/>
        <w:rPr>
          <w:rFonts w:cs="Arial"/>
          <w:color w:val="000000" w:themeColor="text1"/>
        </w:rPr>
      </w:pPr>
      <w:r w:rsidRPr="00FB58FA">
        <w:rPr>
          <w:rFonts w:cs="Arial"/>
          <w:color w:val="000000" w:themeColor="text1"/>
          <w:lang w:val="en-US"/>
        </w:rPr>
        <w:t xml:space="preserve">We will predominantly use first-principles DFT and many-body perturbation theory (MBPT) in the </w:t>
      </w:r>
      <w:r w:rsidRPr="00FB58FA">
        <w:rPr>
          <w:rFonts w:cs="Arial"/>
          <w:i/>
          <w:color w:val="000000" w:themeColor="text1"/>
          <w:lang w:val="en-US"/>
        </w:rPr>
        <w:t>GW</w:t>
      </w:r>
      <w:r w:rsidRPr="00FB58FA">
        <w:rPr>
          <w:rFonts w:cs="Arial"/>
          <w:color w:val="000000" w:themeColor="text1"/>
          <w:lang w:val="en-US"/>
        </w:rPr>
        <w:t xml:space="preserve"> approximation as implemented in the FHI-aims code. This is an efficient all-electron electronic structure code based on numeric atom-centered orbitals developed at the FHI. </w:t>
      </w:r>
      <w:r w:rsidRPr="00FB58FA">
        <w:rPr>
          <w:rFonts w:cs="Arial"/>
          <w:color w:val="000000" w:themeColor="text1"/>
        </w:rPr>
        <w:t xml:space="preserve">Production-ready implementations of many of the theoretical methods necessary to perform the proposed work already exist in FHI-aims. This includes: global and range-separated hybrid functionals, dispersion corrections to DFT (the TS pairwise method and the many-body dispersion method), non-periodic </w:t>
      </w:r>
      <w:r w:rsidRPr="00FB58FA">
        <w:rPr>
          <w:rFonts w:cs="Arial"/>
          <w:i/>
          <w:color w:val="000000" w:themeColor="text1"/>
        </w:rPr>
        <w:t>GW</w:t>
      </w:r>
      <w:r w:rsidRPr="00FB58FA">
        <w:rPr>
          <w:rFonts w:cs="Arial"/>
          <w:color w:val="000000" w:themeColor="text1"/>
        </w:rPr>
        <w:t xml:space="preserve"> methods at all levels of self-consistency, the charge-reservoir electrostatic sheet technique (CREST) to treat doped semiconductor surfaces, dynamical mean-field theory (DMFT), as well as the density-functional perturbation theory calculation of EPC matrix elements. However, the project also requires advanced methods that still need to be developed, implemented, optimized, and/or tested (see below). </w:t>
      </w:r>
    </w:p>
    <w:p w:rsidR="00AC69E4" w:rsidRPr="00FB58FA" w:rsidRDefault="00AC69E4" w:rsidP="00AC69E4">
      <w:pPr>
        <w:pStyle w:val="ErluterungenMuster1"/>
        <w:rPr>
          <w:rFonts w:cs="Arial"/>
          <w:color w:val="000000" w:themeColor="text1"/>
          <w:lang w:val="en-US"/>
        </w:rPr>
      </w:pPr>
    </w:p>
    <w:p w:rsidR="00AC69E4" w:rsidRPr="00FB58FA" w:rsidRDefault="00AC69E4" w:rsidP="00AC69E4">
      <w:pPr>
        <w:pStyle w:val="ErluterungenMuster1"/>
        <w:spacing w:line="276" w:lineRule="auto"/>
        <w:rPr>
          <w:rFonts w:cs="Arial"/>
          <w:b/>
          <w:color w:val="000000" w:themeColor="text1"/>
          <w:lang w:val="en-US"/>
        </w:rPr>
      </w:pPr>
      <w:r w:rsidRPr="00FB58FA">
        <w:rPr>
          <w:rFonts w:cs="Arial"/>
          <w:b/>
          <w:color w:val="000000" w:themeColor="text1"/>
          <w:lang w:val="en-US"/>
        </w:rPr>
        <w:t>DFT and MBPT methods</w:t>
      </w:r>
    </w:p>
    <w:p w:rsidR="00AC69E4" w:rsidRPr="00FB58FA" w:rsidRDefault="00AC69E4" w:rsidP="00AC69E4">
      <w:pPr>
        <w:pStyle w:val="ErluterungenMuster1"/>
        <w:jc w:val="both"/>
        <w:rPr>
          <w:rFonts w:cs="Arial"/>
          <w:color w:val="000000" w:themeColor="text1"/>
        </w:rPr>
      </w:pPr>
      <w:r w:rsidRPr="00FB58FA">
        <w:rPr>
          <w:rFonts w:cs="Arial"/>
          <w:color w:val="000000" w:themeColor="text1"/>
        </w:rPr>
        <w:t xml:space="preserve">FHI-aims has versatile capabilities to perform ground state and excited-state calculations for periodic and non-periodic systems. DFT calculations for systems comprising few thousand atoms can be routinely performed with all types of semi-local, global and range-separated hybrid functionals. A robust parallel implementation of many-body perturbation theory methods (RPA, </w:t>
      </w:r>
      <w:r w:rsidRPr="00FB58FA">
        <w:rPr>
          <w:rFonts w:cs="Arial"/>
          <w:i/>
          <w:color w:val="000000" w:themeColor="text1"/>
        </w:rPr>
        <w:t>GW</w:t>
      </w:r>
      <w:r w:rsidRPr="00FB58FA">
        <w:rPr>
          <w:rFonts w:cs="Arial"/>
          <w:color w:val="000000" w:themeColor="text1"/>
        </w:rPr>
        <w:t xml:space="preserve">) enables calculations for up to several hundred atoms with converged basis sets. Specifically for </w:t>
      </w:r>
      <w:r w:rsidRPr="00FB58FA">
        <w:rPr>
          <w:rFonts w:cs="Arial"/>
          <w:i/>
          <w:color w:val="000000" w:themeColor="text1"/>
        </w:rPr>
        <w:t>GW</w:t>
      </w:r>
      <w:r w:rsidRPr="00FB58FA">
        <w:rPr>
          <w:rFonts w:cs="Arial"/>
          <w:color w:val="000000" w:themeColor="text1"/>
        </w:rPr>
        <w:t xml:space="preserve"> (and other many-body perturbation theory methods) the all-electron implementation in FHI-aims has the advantage that it does not introduce pseudo-potential errors. In addition, the FHI-aims </w:t>
      </w:r>
      <w:r w:rsidRPr="00FB58FA">
        <w:rPr>
          <w:rFonts w:cs="Arial"/>
          <w:i/>
          <w:color w:val="000000" w:themeColor="text1"/>
        </w:rPr>
        <w:t>GW</w:t>
      </w:r>
      <w:r w:rsidRPr="00FB58FA">
        <w:rPr>
          <w:rFonts w:cs="Arial"/>
          <w:color w:val="000000" w:themeColor="text1"/>
        </w:rPr>
        <w:t xml:space="preserve"> implementation treats the frequency dependence of the self-energy by analytical continuation, which is more accurate than the generalized plasmon pole model used in other codes. Both pseudopotentials and the plasmon pole model may introduce significant errors for ZnO, which makes the FHIaims approach particularly suitable for the tasks of this project. Periodic </w:t>
      </w:r>
      <w:r w:rsidRPr="00FB58FA">
        <w:rPr>
          <w:rFonts w:cs="Arial"/>
          <w:i/>
          <w:color w:val="000000" w:themeColor="text1"/>
        </w:rPr>
        <w:t>GW</w:t>
      </w:r>
      <w:r w:rsidRPr="00FB58FA">
        <w:rPr>
          <w:rFonts w:cs="Arial"/>
          <w:color w:val="000000" w:themeColor="text1"/>
        </w:rPr>
        <w:t xml:space="preserve"> and hybrid DFT routines have been implemented and are currently being optimized to be sufficiently fast for this HIOS project (we expect this to be the case within the next 4-6 months). Owing to the locality and compactness of the NAO basis sets, FHI-aims also exhibits a superior convergence behaviour with respect to the number of basis functions. To the best of our knowledge, this combination of attributes, which is vital for the proposed research and for the computational design of hybrid organic/inorganic interfaces, is presently unique to FHI-aims.</w:t>
      </w:r>
    </w:p>
    <w:p w:rsidR="00AC69E4" w:rsidRPr="00FB58FA" w:rsidRDefault="00AC69E4" w:rsidP="00AC69E4">
      <w:pPr>
        <w:pStyle w:val="ErluterungenMuster1"/>
        <w:rPr>
          <w:rFonts w:cs="Arial"/>
          <w:color w:val="000000" w:themeColor="text1"/>
          <w:lang w:val="en-US"/>
        </w:rPr>
      </w:pPr>
    </w:p>
    <w:p w:rsidR="00AC69E4" w:rsidRPr="00FB58FA" w:rsidRDefault="00AC69E4" w:rsidP="00AC69E4">
      <w:pPr>
        <w:pStyle w:val="ErluterungenMuster1"/>
        <w:rPr>
          <w:rFonts w:cs="Arial"/>
          <w:b/>
          <w:color w:val="000000" w:themeColor="text1"/>
          <w:lang w:val="en-US"/>
        </w:rPr>
      </w:pPr>
      <w:r w:rsidRPr="00FB58FA">
        <w:rPr>
          <w:rFonts w:cs="Arial"/>
          <w:b/>
          <w:color w:val="000000" w:themeColor="text1"/>
          <w:lang w:val="en-US"/>
        </w:rPr>
        <w:t>Electron-phonon coupling, quasiparticle lifetimes and disorder</w:t>
      </w:r>
    </w:p>
    <w:p w:rsidR="00AC69E4" w:rsidRPr="00FB58FA" w:rsidRDefault="00AC69E4" w:rsidP="00AC69E4">
      <w:pPr>
        <w:pStyle w:val="ErluterungenMuster1"/>
        <w:rPr>
          <w:rFonts w:cs="Arial"/>
          <w:color w:val="000000" w:themeColor="text1"/>
          <w:lang w:val="en-US"/>
        </w:rPr>
      </w:pPr>
    </w:p>
    <w:p w:rsidR="00AC69E4" w:rsidRPr="00FB58FA" w:rsidRDefault="00AC69E4" w:rsidP="00AC69E4">
      <w:pPr>
        <w:pStyle w:val="ErluterungenMuster1"/>
        <w:jc w:val="both"/>
        <w:rPr>
          <w:rFonts w:cs="Arial"/>
          <w:color w:val="000000" w:themeColor="text1"/>
          <w:lang w:val="en-US"/>
        </w:rPr>
      </w:pPr>
      <w:r w:rsidRPr="00FB58FA">
        <w:rPr>
          <w:rFonts w:cs="Arial"/>
          <w:color w:val="000000" w:themeColor="text1"/>
          <w:lang w:val="en-US"/>
        </w:rPr>
        <w:t xml:space="preserve">We will employ two different approaches to calculate electron-phonon coupling (EPC) from first-principles: the </w:t>
      </w:r>
      <w:r w:rsidRPr="00FB58FA">
        <w:rPr>
          <w:rFonts w:cs="Arial"/>
          <w:i/>
          <w:color w:val="000000" w:themeColor="text1"/>
          <w:lang w:val="en-US"/>
        </w:rPr>
        <w:t>Allen-Heine-Cardona (AHC) approach</w:t>
      </w:r>
      <w:r w:rsidRPr="00FB58FA">
        <w:rPr>
          <w:rFonts w:cs="Arial"/>
          <w:color w:val="000000" w:themeColor="text1"/>
          <w:lang w:val="en-US"/>
        </w:rPr>
        <w:t xml:space="preserve"> and the </w:t>
      </w:r>
      <w:r w:rsidRPr="00FB58FA">
        <w:rPr>
          <w:rFonts w:cs="Arial"/>
          <w:i/>
          <w:color w:val="000000" w:themeColor="text1"/>
          <w:lang w:val="en-US"/>
        </w:rPr>
        <w:t>frozen-phonon</w:t>
      </w:r>
      <w:r w:rsidRPr="00FB58FA">
        <w:rPr>
          <w:rFonts w:cs="Arial"/>
          <w:color w:val="000000" w:themeColor="text1"/>
          <w:lang w:val="en-US"/>
        </w:rPr>
        <w:t xml:space="preserve"> </w:t>
      </w:r>
      <w:r w:rsidRPr="00FB58FA">
        <w:rPr>
          <w:rFonts w:cs="Arial"/>
          <w:i/>
          <w:color w:val="000000" w:themeColor="text1"/>
          <w:lang w:val="en-US"/>
        </w:rPr>
        <w:t>(FP) method</w:t>
      </w:r>
      <w:r w:rsidRPr="00FB58FA">
        <w:rPr>
          <w:rFonts w:cs="Arial"/>
          <w:color w:val="000000" w:themeColor="text1"/>
          <w:lang w:val="en-US"/>
        </w:rPr>
        <w:t xml:space="preserve">. In </w:t>
      </w:r>
      <w:r w:rsidRPr="00FB58FA">
        <w:rPr>
          <w:rFonts w:cs="Arial"/>
          <w:b/>
          <w:color w:val="000000" w:themeColor="text1"/>
          <w:lang w:val="en-US"/>
        </w:rPr>
        <w:t>AHC theory</w:t>
      </w:r>
      <w:r w:rsidRPr="00FB58FA">
        <w:rPr>
          <w:rFonts w:cs="Arial"/>
          <w:color w:val="000000" w:themeColor="text1"/>
          <w:lang w:val="en-US"/>
        </w:rPr>
        <w:t xml:space="preserve">, the thermal shifts of the electronic energies are described in second-order perturbation theory using the harmonic and adiabatic approximations. Then, the electron-phonon correction </w:t>
      </w:r>
      <m:oMath>
        <m:r>
          <w:rPr>
            <w:rFonts w:ascii="Cambria Math" w:hAnsi="Cambria Math" w:cs="Arial"/>
            <w:color w:val="000000" w:themeColor="text1"/>
            <w:lang w:val="en-US"/>
          </w:rPr>
          <m:t>∆</m:t>
        </m:r>
        <m:sSub>
          <m:sSubPr>
            <m:ctrlPr>
              <w:rPr>
                <w:rFonts w:ascii="Cambria Math" w:hAnsi="Cambria Math" w:cs="Arial"/>
                <w:i/>
                <w:color w:val="000000" w:themeColor="text1"/>
              </w:rPr>
            </m:ctrlPr>
          </m:sSubPr>
          <m:e>
            <m:r>
              <w:rPr>
                <w:rFonts w:ascii="Cambria Math" w:hAnsi="Cambria Math" w:cs="Arial"/>
                <w:color w:val="000000" w:themeColor="text1"/>
                <w:lang w:val="en-US"/>
              </w:rPr>
              <m:t>ϵ</m:t>
            </m:r>
          </m:e>
          <m:sub>
            <m:r>
              <w:rPr>
                <w:rFonts w:ascii="Cambria Math" w:hAnsi="Cambria Math" w:cs="Arial"/>
                <w:color w:val="000000" w:themeColor="text1"/>
                <w:lang w:val="en-US"/>
              </w:rPr>
              <m:t>n</m:t>
            </m:r>
            <m:r>
              <m:rPr>
                <m:sty m:val="bi"/>
              </m:rPr>
              <w:rPr>
                <w:rFonts w:ascii="Cambria Math" w:hAnsi="Cambria Math" w:cs="Arial"/>
                <w:color w:val="000000" w:themeColor="text1"/>
                <w:lang w:val="en-US"/>
              </w:rPr>
              <m:t>k</m:t>
            </m:r>
          </m:sub>
        </m:sSub>
        <m:r>
          <w:rPr>
            <w:rFonts w:ascii="Cambria Math" w:hAnsi="Cambria Math" w:cs="Arial"/>
            <w:color w:val="000000" w:themeColor="text1"/>
            <w:lang w:val="en-US"/>
          </w:rPr>
          <m:t xml:space="preserve"> </m:t>
        </m:r>
      </m:oMath>
      <w:r w:rsidRPr="00FB58FA">
        <w:rPr>
          <w:rFonts w:cs="Arial"/>
          <w:color w:val="000000" w:themeColor="text1"/>
          <w:lang w:val="en-US"/>
        </w:rPr>
        <w:t xml:space="preserve">to the one-particle energy </w:t>
      </w:r>
      <m:oMath>
        <m:sSub>
          <m:sSubPr>
            <m:ctrlPr>
              <w:rPr>
                <w:rFonts w:ascii="Cambria Math" w:hAnsi="Cambria Math" w:cs="Arial"/>
                <w:i/>
                <w:color w:val="000000" w:themeColor="text1"/>
              </w:rPr>
            </m:ctrlPr>
          </m:sSubPr>
          <m:e>
            <m:r>
              <w:rPr>
                <w:rFonts w:ascii="Cambria Math" w:hAnsi="Cambria Math" w:cs="Arial"/>
                <w:color w:val="000000" w:themeColor="text1"/>
                <w:lang w:val="en-US"/>
              </w:rPr>
              <m:t>ϵ</m:t>
            </m:r>
          </m:e>
          <m:sub>
            <m:r>
              <w:rPr>
                <w:rFonts w:ascii="Cambria Math" w:hAnsi="Cambria Math" w:cs="Arial"/>
                <w:color w:val="000000" w:themeColor="text1"/>
                <w:lang w:val="en-US"/>
              </w:rPr>
              <m:t>n</m:t>
            </m:r>
            <m:r>
              <m:rPr>
                <m:sty m:val="bi"/>
              </m:rPr>
              <w:rPr>
                <w:rFonts w:ascii="Cambria Math" w:hAnsi="Cambria Math" w:cs="Arial"/>
                <w:color w:val="000000" w:themeColor="text1"/>
                <w:lang w:val="en-US"/>
              </w:rPr>
              <m:t>k</m:t>
            </m:r>
          </m:sub>
        </m:sSub>
      </m:oMath>
      <w:r w:rsidRPr="00FB58FA">
        <w:rPr>
          <w:rFonts w:cs="Arial"/>
          <w:color w:val="000000" w:themeColor="text1"/>
          <w:lang w:val="en-US"/>
        </w:rPr>
        <w:t xml:space="preserve"> of the electronic state with wave vector </w:t>
      </w:r>
      <w:r w:rsidRPr="00FB58FA">
        <w:rPr>
          <w:rFonts w:cs="Arial"/>
          <w:b/>
          <w:i/>
          <w:color w:val="000000" w:themeColor="text1"/>
          <w:lang w:val="en-US"/>
        </w:rPr>
        <w:t>k</w:t>
      </w:r>
      <w:r w:rsidRPr="00FB58FA">
        <w:rPr>
          <w:rFonts w:cs="Arial"/>
          <w:color w:val="000000" w:themeColor="text1"/>
          <w:lang w:val="en-US"/>
        </w:rPr>
        <w:t xml:space="preserve"> and band </w:t>
      </w:r>
      <w:r w:rsidRPr="00FB58FA">
        <w:rPr>
          <w:rFonts w:cs="Arial"/>
          <w:i/>
          <w:color w:val="000000" w:themeColor="text1"/>
          <w:lang w:val="en-US"/>
        </w:rPr>
        <w:t>n</w:t>
      </w:r>
      <w:r w:rsidRPr="00FB58FA">
        <w:rPr>
          <w:rFonts w:cs="Arial"/>
          <w:color w:val="000000" w:themeColor="text1"/>
          <w:lang w:val="en-US"/>
        </w:rPr>
        <w:t xml:space="preserve"> is given by the sum of two terms, </w:t>
      </w:r>
      <w:r w:rsidRPr="00FB58FA">
        <w:rPr>
          <w:rFonts w:cs="Arial"/>
          <w:i/>
          <w:color w:val="000000" w:themeColor="text1"/>
          <w:lang w:val="en-US"/>
        </w:rPr>
        <w:t>i.e.</w:t>
      </w:r>
      <w:r w:rsidRPr="00FB58FA">
        <w:rPr>
          <w:rFonts w:cs="Arial"/>
          <w:color w:val="000000" w:themeColor="text1"/>
          <w:lang w:val="en-US"/>
        </w:rPr>
        <w:t xml:space="preserve">, the phonon-induced self-energy or Fan term, </w:t>
      </w:r>
      <m:oMath>
        <m:sSup>
          <m:sSupPr>
            <m:ctrlPr>
              <w:rPr>
                <w:rFonts w:ascii="Cambria Math" w:hAnsi="Cambria Math" w:cs="Arial"/>
                <w:i/>
                <w:color w:val="000000" w:themeColor="text1"/>
              </w:rPr>
            </m:ctrlPr>
          </m:sSupPr>
          <m:e>
            <m:r>
              <w:rPr>
                <w:rFonts w:ascii="Cambria Math" w:hAnsi="Cambria Math" w:cs="Arial"/>
                <w:color w:val="000000" w:themeColor="text1"/>
                <w:lang w:val="en-US"/>
              </w:rPr>
              <m:t>∆</m:t>
            </m:r>
          </m:e>
          <m:sup>
            <m:r>
              <m:rPr>
                <m:nor/>
              </m:rPr>
              <w:rPr>
                <w:rFonts w:cs="Arial"/>
                <w:color w:val="000000" w:themeColor="text1"/>
                <w:lang w:val="en-US"/>
              </w:rPr>
              <m:t>Fan</m:t>
            </m:r>
          </m:sup>
        </m:sSup>
        <m:sSub>
          <m:sSubPr>
            <m:ctrlPr>
              <w:rPr>
                <w:rFonts w:ascii="Cambria Math" w:hAnsi="Cambria Math" w:cs="Arial"/>
                <w:i/>
                <w:color w:val="000000" w:themeColor="text1"/>
              </w:rPr>
            </m:ctrlPr>
          </m:sSubPr>
          <m:e>
            <m:r>
              <w:rPr>
                <w:rFonts w:ascii="Cambria Math" w:hAnsi="Cambria Math" w:cs="Arial"/>
                <w:color w:val="000000" w:themeColor="text1"/>
                <w:lang w:val="en-US"/>
              </w:rPr>
              <m:t>ϵ</m:t>
            </m:r>
          </m:e>
          <m:sub>
            <m:r>
              <w:rPr>
                <w:rFonts w:ascii="Cambria Math" w:hAnsi="Cambria Math" w:cs="Arial"/>
                <w:color w:val="000000" w:themeColor="text1"/>
                <w:lang w:val="en-US"/>
              </w:rPr>
              <m:t>n</m:t>
            </m:r>
            <m:r>
              <m:rPr>
                <m:sty m:val="bi"/>
              </m:rPr>
              <w:rPr>
                <w:rFonts w:ascii="Cambria Math" w:hAnsi="Cambria Math" w:cs="Arial"/>
                <w:color w:val="000000" w:themeColor="text1"/>
                <w:lang w:val="en-US"/>
              </w:rPr>
              <m:t>k</m:t>
            </m:r>
          </m:sub>
        </m:sSub>
      </m:oMath>
      <w:r w:rsidRPr="00FB58FA">
        <w:rPr>
          <w:rFonts w:cs="Arial"/>
          <w:color w:val="000000" w:themeColor="text1"/>
          <w:lang w:val="en-US"/>
        </w:rPr>
        <w:t xml:space="preserve">, and the Debye-Waller (DW) term, </w:t>
      </w:r>
      <m:oMath>
        <m:sSup>
          <m:sSupPr>
            <m:ctrlPr>
              <w:rPr>
                <w:rFonts w:ascii="Cambria Math" w:hAnsi="Cambria Math" w:cs="Arial"/>
                <w:i/>
                <w:color w:val="000000" w:themeColor="text1"/>
              </w:rPr>
            </m:ctrlPr>
          </m:sSupPr>
          <m:e>
            <m:r>
              <w:rPr>
                <w:rFonts w:ascii="Cambria Math" w:hAnsi="Cambria Math" w:cs="Arial"/>
                <w:color w:val="000000" w:themeColor="text1"/>
                <w:lang w:val="en-US"/>
              </w:rPr>
              <m:t>∆</m:t>
            </m:r>
          </m:e>
          <m:sup>
            <m:r>
              <m:rPr>
                <m:nor/>
              </m:rPr>
              <w:rPr>
                <w:rFonts w:cs="Arial"/>
                <w:color w:val="000000" w:themeColor="text1"/>
                <w:lang w:val="en-US"/>
              </w:rPr>
              <m:t>DW</m:t>
            </m:r>
          </m:sup>
        </m:sSup>
        <m:sSub>
          <m:sSubPr>
            <m:ctrlPr>
              <w:rPr>
                <w:rFonts w:ascii="Cambria Math" w:hAnsi="Cambria Math" w:cs="Arial"/>
                <w:i/>
                <w:color w:val="000000" w:themeColor="text1"/>
              </w:rPr>
            </m:ctrlPr>
          </m:sSubPr>
          <m:e>
            <m:r>
              <w:rPr>
                <w:rFonts w:ascii="Cambria Math" w:hAnsi="Cambria Math" w:cs="Arial"/>
                <w:color w:val="000000" w:themeColor="text1"/>
                <w:lang w:val="en-US"/>
              </w:rPr>
              <m:t>ϵ</m:t>
            </m:r>
          </m:e>
          <m:sub>
            <m:r>
              <w:rPr>
                <w:rFonts w:ascii="Cambria Math" w:hAnsi="Cambria Math" w:cs="Arial"/>
                <w:color w:val="000000" w:themeColor="text1"/>
                <w:lang w:val="en-US"/>
              </w:rPr>
              <m:t>n</m:t>
            </m:r>
            <m:r>
              <m:rPr>
                <m:sty m:val="bi"/>
              </m:rPr>
              <w:rPr>
                <w:rFonts w:ascii="Cambria Math" w:hAnsi="Cambria Math" w:cs="Arial"/>
                <w:color w:val="000000" w:themeColor="text1"/>
                <w:lang w:val="en-US"/>
              </w:rPr>
              <m:t>k</m:t>
            </m:r>
          </m:sub>
        </m:sSub>
      </m:oMath>
      <w:r w:rsidRPr="00FB58FA">
        <w:rPr>
          <w:rFonts w:cs="Arial"/>
          <w:color w:val="000000" w:themeColor="text1"/>
          <w:lang w:val="en-US"/>
        </w:rPr>
        <w:t>:</w:t>
      </w:r>
    </w:p>
    <w:p w:rsidR="00AC69E4" w:rsidRPr="00FB58FA" w:rsidRDefault="00AC69E4" w:rsidP="00AC69E4">
      <w:pPr>
        <w:pStyle w:val="ErluterungenMuster1"/>
        <w:jc w:val="both"/>
        <w:rPr>
          <w:rFonts w:cs="Arial"/>
          <w:color w:val="000000" w:themeColor="text1"/>
          <w:lang w:val="en-US"/>
        </w:rPr>
      </w:pPr>
    </w:p>
    <w:p w:rsidR="00AC69E4" w:rsidRPr="00FB58FA" w:rsidRDefault="00AC69E4" w:rsidP="00AC69E4">
      <w:pPr>
        <w:pStyle w:val="ErluterungenMuster1"/>
        <w:jc w:val="both"/>
        <w:rPr>
          <w:rFonts w:cs="Arial"/>
          <w:color w:val="000000" w:themeColor="text1"/>
          <w:sz w:val="22"/>
          <w:lang w:val="de-DE"/>
        </w:rPr>
      </w:pPr>
      <m:oMathPara>
        <m:oMath>
          <m:r>
            <m:rPr>
              <m:sty m:val="p"/>
            </m:rPr>
            <w:rPr>
              <w:rFonts w:ascii="Cambria Math" w:hAnsi="Cambria Math" w:cs="Arial"/>
              <w:color w:val="000000" w:themeColor="text1"/>
              <w:sz w:val="22"/>
              <w:szCs w:val="22"/>
              <w:lang w:val="en-US"/>
            </w:rPr>
            <m:t>Δ</m:t>
          </m:r>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ϵ</m:t>
              </m:r>
            </m:e>
            <m:sub>
              <m:r>
                <w:rPr>
                  <w:rFonts w:ascii="Cambria Math" w:hAnsi="Cambria Math" w:cs="Arial"/>
                  <w:color w:val="000000" w:themeColor="text1"/>
                  <w:sz w:val="22"/>
                  <w:szCs w:val="22"/>
                  <w:lang w:val="en-US"/>
                </w:rPr>
                <m:t>n</m:t>
              </m:r>
              <m:r>
                <m:rPr>
                  <m:sty m:val="bi"/>
                </m:rPr>
                <w:rPr>
                  <w:rFonts w:ascii="Cambria Math" w:hAnsi="Cambria Math" w:cs="Arial"/>
                  <w:color w:val="000000" w:themeColor="text1"/>
                  <w:sz w:val="22"/>
                  <w:szCs w:val="22"/>
                  <w:lang w:val="en-US"/>
                </w:rPr>
                <m:t>k</m:t>
              </m:r>
            </m:sub>
          </m:sSub>
          <m:r>
            <w:rPr>
              <w:rFonts w:ascii="Cambria Math" w:hAnsi="Cambria Math" w:cs="Arial"/>
              <w:color w:val="000000" w:themeColor="text1"/>
              <w:sz w:val="22"/>
              <w:szCs w:val="22"/>
              <w:lang w:val="de-DE"/>
            </w:rPr>
            <m:t xml:space="preserve">= </m:t>
          </m:r>
          <m:sSup>
            <m:sSupPr>
              <m:ctrlPr>
                <w:rPr>
                  <w:rFonts w:ascii="Cambria Math" w:hAnsi="Cambria Math" w:cs="Arial"/>
                  <w:i/>
                  <w:color w:val="000000" w:themeColor="text1"/>
                  <w:sz w:val="22"/>
                </w:rPr>
              </m:ctrlPr>
            </m:sSupPr>
            <m:e>
              <m:r>
                <w:rPr>
                  <w:rFonts w:ascii="Cambria Math" w:hAnsi="Cambria Math" w:cs="Arial"/>
                  <w:color w:val="000000" w:themeColor="text1"/>
                  <w:sz w:val="22"/>
                  <w:szCs w:val="22"/>
                  <w:lang w:val="de-DE"/>
                </w:rPr>
                <m:t>∆</m:t>
              </m:r>
            </m:e>
            <m:sup>
              <m:r>
                <m:rPr>
                  <m:nor/>
                </m:rPr>
                <w:rPr>
                  <w:rFonts w:cs="Arial"/>
                  <w:color w:val="000000" w:themeColor="text1"/>
                  <w:sz w:val="22"/>
                  <w:szCs w:val="22"/>
                  <w:lang w:val="de-DE"/>
                </w:rPr>
                <m:t>Fan</m:t>
              </m:r>
            </m:sup>
          </m:sSup>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ϵ</m:t>
              </m:r>
            </m:e>
            <m:sub>
              <m:r>
                <w:rPr>
                  <w:rFonts w:ascii="Cambria Math" w:hAnsi="Cambria Math" w:cs="Arial"/>
                  <w:color w:val="000000" w:themeColor="text1"/>
                  <w:sz w:val="22"/>
                  <w:szCs w:val="22"/>
                  <w:lang w:val="en-US"/>
                </w:rPr>
                <m:t>n</m:t>
              </m:r>
              <m:r>
                <m:rPr>
                  <m:sty m:val="bi"/>
                </m:rPr>
                <w:rPr>
                  <w:rFonts w:ascii="Cambria Math" w:hAnsi="Cambria Math" w:cs="Arial"/>
                  <w:color w:val="000000" w:themeColor="text1"/>
                  <w:sz w:val="22"/>
                  <w:szCs w:val="22"/>
                  <w:lang w:val="en-US"/>
                </w:rPr>
                <m:t>k</m:t>
              </m:r>
            </m:sub>
          </m:sSub>
          <m:r>
            <w:rPr>
              <w:rFonts w:ascii="Cambria Math" w:hAnsi="Cambria Math" w:cs="Arial"/>
              <w:color w:val="000000" w:themeColor="text1"/>
              <w:sz w:val="22"/>
              <w:szCs w:val="22"/>
              <w:lang w:val="de-DE"/>
            </w:rPr>
            <m:t xml:space="preserve">+ </m:t>
          </m:r>
          <m:sSup>
            <m:sSupPr>
              <m:ctrlPr>
                <w:rPr>
                  <w:rFonts w:ascii="Cambria Math" w:hAnsi="Cambria Math" w:cs="Arial"/>
                  <w:i/>
                  <w:color w:val="000000" w:themeColor="text1"/>
                  <w:sz w:val="22"/>
                </w:rPr>
              </m:ctrlPr>
            </m:sSupPr>
            <m:e>
              <m:r>
                <w:rPr>
                  <w:rFonts w:ascii="Cambria Math" w:hAnsi="Cambria Math" w:cs="Arial"/>
                  <w:color w:val="000000" w:themeColor="text1"/>
                  <w:sz w:val="22"/>
                  <w:szCs w:val="22"/>
                  <w:lang w:val="de-DE"/>
                </w:rPr>
                <m:t>∆</m:t>
              </m:r>
            </m:e>
            <m:sup>
              <m:r>
                <m:rPr>
                  <m:nor/>
                </m:rPr>
                <w:rPr>
                  <w:rFonts w:cs="Arial"/>
                  <w:color w:val="000000" w:themeColor="text1"/>
                  <w:sz w:val="22"/>
                  <w:szCs w:val="22"/>
                  <w:lang w:val="de-DE"/>
                </w:rPr>
                <m:t>DW</m:t>
              </m:r>
            </m:sup>
          </m:sSup>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ϵ</m:t>
              </m:r>
            </m:e>
            <m:sub>
              <m:r>
                <w:rPr>
                  <w:rFonts w:ascii="Cambria Math" w:hAnsi="Cambria Math" w:cs="Arial"/>
                  <w:color w:val="000000" w:themeColor="text1"/>
                  <w:sz w:val="22"/>
                  <w:szCs w:val="22"/>
                  <w:lang w:val="en-US"/>
                </w:rPr>
                <m:t>n</m:t>
              </m:r>
              <m:r>
                <m:rPr>
                  <m:sty m:val="bi"/>
                </m:rPr>
                <w:rPr>
                  <w:rFonts w:ascii="Cambria Math" w:hAnsi="Cambria Math" w:cs="Arial"/>
                  <w:color w:val="000000" w:themeColor="text1"/>
                  <w:sz w:val="22"/>
                  <w:szCs w:val="22"/>
                  <w:lang w:val="en-US"/>
                </w:rPr>
                <m:t>k</m:t>
              </m:r>
            </m:sub>
          </m:sSub>
          <m:r>
            <w:rPr>
              <w:rFonts w:ascii="Cambria Math" w:hAnsi="Cambria Math" w:cs="Arial"/>
              <w:color w:val="000000" w:themeColor="text1"/>
              <w:sz w:val="22"/>
              <w:lang w:val="de-DE"/>
            </w:rPr>
            <m:t xml:space="preserve">= </m:t>
          </m:r>
          <m:nary>
            <m:naryPr>
              <m:chr m:val="∑"/>
              <m:limLoc m:val="undOvr"/>
              <m:supHide m:val="1"/>
              <m:ctrlPr>
                <w:rPr>
                  <w:rFonts w:ascii="Cambria Math" w:hAnsi="Cambria Math" w:cs="Arial"/>
                  <w:i/>
                  <w:color w:val="000000" w:themeColor="text1"/>
                  <w:sz w:val="22"/>
                </w:rPr>
              </m:ctrlPr>
            </m:naryPr>
            <m:sub>
              <m:r>
                <w:rPr>
                  <w:rFonts w:ascii="Cambria Math" w:hAnsi="Cambria Math" w:cs="Arial"/>
                  <w:color w:val="000000" w:themeColor="text1"/>
                  <w:sz w:val="22"/>
                  <w:szCs w:val="22"/>
                  <w:lang w:val="en-US"/>
                </w:rPr>
                <m:t>m</m:t>
              </m:r>
              <m:r>
                <w:rPr>
                  <w:rFonts w:ascii="Cambria Math" w:hAnsi="Cambria Math" w:cs="Arial"/>
                  <w:color w:val="000000" w:themeColor="text1"/>
                  <w:sz w:val="22"/>
                  <w:szCs w:val="22"/>
                  <w:lang w:val="de-DE"/>
                </w:rPr>
                <m:t>≠</m:t>
              </m:r>
              <m:r>
                <w:rPr>
                  <w:rFonts w:ascii="Cambria Math" w:hAnsi="Cambria Math" w:cs="Arial"/>
                  <w:color w:val="000000" w:themeColor="text1"/>
                  <w:sz w:val="22"/>
                  <w:szCs w:val="22"/>
                  <w:lang w:val="en-US"/>
                </w:rPr>
                <m:t>n</m:t>
              </m:r>
              <m:r>
                <w:rPr>
                  <w:rFonts w:ascii="Cambria Math" w:hAnsi="Cambria Math" w:cs="Arial"/>
                  <w:color w:val="000000" w:themeColor="text1"/>
                  <w:sz w:val="22"/>
                  <w:szCs w:val="22"/>
                  <w:lang w:val="de-DE"/>
                </w:rPr>
                <m:t>,</m:t>
              </m:r>
              <m:r>
                <w:rPr>
                  <w:rFonts w:ascii="Cambria Math" w:hAnsi="Cambria Math" w:cs="Arial"/>
                  <w:color w:val="000000" w:themeColor="text1"/>
                  <w:sz w:val="22"/>
                  <w:szCs w:val="22"/>
                  <w:lang w:val="en-US"/>
                </w:rPr>
                <m:t>ν</m:t>
              </m:r>
            </m:sub>
            <m:sup/>
            <m:e>
              <m:nary>
                <m:naryPr>
                  <m:limLoc m:val="undOvr"/>
                  <m:subHide m:val="1"/>
                  <m:supHide m:val="1"/>
                  <m:ctrlPr>
                    <w:rPr>
                      <w:rFonts w:ascii="Cambria Math" w:hAnsi="Cambria Math" w:cs="Arial"/>
                      <w:i/>
                      <w:color w:val="000000" w:themeColor="text1"/>
                      <w:sz w:val="22"/>
                    </w:rPr>
                  </m:ctrlPr>
                </m:naryPr>
                <m:sub/>
                <m:sup/>
                <m:e>
                  <m:f>
                    <m:fPr>
                      <m:ctrlPr>
                        <w:rPr>
                          <w:rFonts w:ascii="Cambria Math" w:hAnsi="Cambria Math" w:cs="Arial"/>
                          <w:i/>
                          <w:color w:val="000000" w:themeColor="text1"/>
                          <w:sz w:val="22"/>
                        </w:rPr>
                      </m:ctrlPr>
                    </m:fPr>
                    <m:num>
                      <m:r>
                        <w:rPr>
                          <w:rFonts w:ascii="Cambria Math" w:hAnsi="Cambria Math" w:cs="Arial"/>
                          <w:color w:val="000000" w:themeColor="text1"/>
                          <w:sz w:val="22"/>
                          <w:szCs w:val="22"/>
                          <w:lang w:val="en-US"/>
                        </w:rPr>
                        <m:t>d</m:t>
                      </m:r>
                      <m:r>
                        <m:rPr>
                          <m:sty m:val="bi"/>
                        </m:rPr>
                        <w:rPr>
                          <w:rFonts w:ascii="Cambria Math" w:hAnsi="Cambria Math" w:cs="Arial"/>
                          <w:color w:val="000000" w:themeColor="text1"/>
                          <w:sz w:val="22"/>
                          <w:szCs w:val="22"/>
                          <w:lang w:val="en-US"/>
                        </w:rPr>
                        <m:t>q</m:t>
                      </m:r>
                    </m:num>
                    <m:den>
                      <m:sSub>
                        <m:sSubPr>
                          <m:ctrlPr>
                            <w:rPr>
                              <w:rFonts w:ascii="Cambria Math" w:hAnsi="Cambria Math" w:cs="Arial"/>
                              <w:color w:val="000000" w:themeColor="text1"/>
                              <w:sz w:val="22"/>
                            </w:rPr>
                          </m:ctrlPr>
                        </m:sSubPr>
                        <m:e>
                          <m:r>
                            <m:rPr>
                              <m:sty m:val="p"/>
                            </m:rPr>
                            <w:rPr>
                              <w:rFonts w:ascii="Cambria Math" w:hAnsi="Cambria Math" w:cs="Arial"/>
                              <w:color w:val="000000" w:themeColor="text1"/>
                              <w:sz w:val="22"/>
                              <w:szCs w:val="22"/>
                              <w:lang w:val="en-US"/>
                            </w:rPr>
                            <m:t>Ω</m:t>
                          </m:r>
                        </m:e>
                        <m:sub>
                          <m:r>
                            <m:rPr>
                              <m:nor/>
                            </m:rPr>
                            <w:rPr>
                              <w:rFonts w:cs="Arial"/>
                              <w:color w:val="000000" w:themeColor="text1"/>
                              <w:sz w:val="22"/>
                              <w:szCs w:val="22"/>
                              <w:lang w:val="de-DE"/>
                            </w:rPr>
                            <m:t>BZ</m:t>
                          </m:r>
                        </m:sub>
                      </m:sSub>
                    </m:den>
                  </m:f>
                  <m:r>
                    <w:rPr>
                      <w:rFonts w:ascii="Cambria Math" w:hAnsi="Cambria Math" w:cs="Arial"/>
                      <w:color w:val="000000" w:themeColor="text1"/>
                      <w:sz w:val="22"/>
                      <w:szCs w:val="22"/>
                      <w:lang w:val="de-DE"/>
                    </w:rPr>
                    <m:t xml:space="preserve"> </m:t>
                  </m:r>
                  <m:f>
                    <m:fPr>
                      <m:ctrlPr>
                        <w:rPr>
                          <w:rFonts w:ascii="Cambria Math" w:hAnsi="Cambria Math" w:cs="Arial"/>
                          <w:i/>
                          <w:color w:val="000000" w:themeColor="text1"/>
                          <w:sz w:val="22"/>
                        </w:rPr>
                      </m:ctrlPr>
                    </m:fPr>
                    <m:num>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de-DE"/>
                            </w:rPr>
                            <m:t>2</m:t>
                          </m:r>
                          <m:r>
                            <w:rPr>
                              <w:rFonts w:ascii="Cambria Math" w:hAnsi="Cambria Math" w:cs="Arial"/>
                              <w:color w:val="000000" w:themeColor="text1"/>
                              <w:sz w:val="22"/>
                              <w:szCs w:val="22"/>
                              <w:lang w:val="en-US"/>
                            </w:rPr>
                            <m:t>n</m:t>
                          </m:r>
                        </m:e>
                        <m:sub>
                          <m:r>
                            <m:rPr>
                              <m:sty m:val="bi"/>
                            </m:rPr>
                            <w:rPr>
                              <w:rFonts w:ascii="Cambria Math" w:hAnsi="Cambria Math" w:cs="Arial"/>
                              <w:color w:val="000000" w:themeColor="text1"/>
                              <w:sz w:val="22"/>
                              <w:szCs w:val="22"/>
                              <w:lang w:val="en-US"/>
                            </w:rPr>
                            <m:t>q</m:t>
                          </m:r>
                          <m:r>
                            <w:rPr>
                              <w:rFonts w:ascii="Cambria Math" w:hAnsi="Cambria Math" w:cs="Arial"/>
                              <w:color w:val="000000" w:themeColor="text1"/>
                              <w:sz w:val="22"/>
                              <w:szCs w:val="22"/>
                              <w:lang w:val="en-US"/>
                            </w:rPr>
                            <m:t>ν</m:t>
                          </m:r>
                        </m:sub>
                      </m:sSub>
                      <m:r>
                        <w:rPr>
                          <w:rFonts w:ascii="Cambria Math" w:hAnsi="Cambria Math" w:cs="Arial"/>
                          <w:color w:val="000000" w:themeColor="text1"/>
                          <w:sz w:val="22"/>
                          <w:szCs w:val="22"/>
                          <w:lang w:val="de-DE"/>
                        </w:rPr>
                        <m:t>(</m:t>
                      </m:r>
                      <m:r>
                        <w:rPr>
                          <w:rFonts w:ascii="Cambria Math" w:hAnsi="Cambria Math" w:cs="Arial"/>
                          <w:color w:val="000000" w:themeColor="text1"/>
                          <w:sz w:val="22"/>
                          <w:szCs w:val="22"/>
                          <w:lang w:val="en-US"/>
                        </w:rPr>
                        <m:t>T</m:t>
                      </m:r>
                      <m:r>
                        <w:rPr>
                          <w:rFonts w:ascii="Cambria Math" w:hAnsi="Cambria Math" w:cs="Arial"/>
                          <w:color w:val="000000" w:themeColor="text1"/>
                          <w:sz w:val="22"/>
                          <w:szCs w:val="22"/>
                          <w:lang w:val="de-DE"/>
                        </w:rPr>
                        <m:t>)+1</m:t>
                      </m:r>
                    </m:num>
                    <m:den>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ϵ</m:t>
                          </m:r>
                        </m:e>
                        <m:sub>
                          <m:r>
                            <w:rPr>
                              <w:rFonts w:ascii="Cambria Math" w:hAnsi="Cambria Math" w:cs="Arial"/>
                              <w:color w:val="000000" w:themeColor="text1"/>
                              <w:sz w:val="22"/>
                              <w:szCs w:val="22"/>
                              <w:lang w:val="en-US"/>
                            </w:rPr>
                            <m:t>n</m:t>
                          </m:r>
                          <m:r>
                            <m:rPr>
                              <m:sty m:val="bi"/>
                            </m:rPr>
                            <w:rPr>
                              <w:rFonts w:ascii="Cambria Math" w:hAnsi="Cambria Math" w:cs="Arial"/>
                              <w:color w:val="000000" w:themeColor="text1"/>
                              <w:sz w:val="22"/>
                              <w:szCs w:val="22"/>
                              <w:lang w:val="en-US"/>
                            </w:rPr>
                            <m:t>k</m:t>
                          </m:r>
                        </m:sub>
                      </m:sSub>
                      <m:r>
                        <w:rPr>
                          <w:rFonts w:ascii="Cambria Math" w:hAnsi="Cambria Math" w:cs="Arial"/>
                          <w:color w:val="000000" w:themeColor="text1"/>
                          <w:sz w:val="22"/>
                          <w:szCs w:val="22"/>
                          <w:lang w:val="de-DE"/>
                        </w:rPr>
                        <m:t xml:space="preserve">- </m:t>
                      </m:r>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ϵ</m:t>
                          </m:r>
                        </m:e>
                        <m:sub>
                          <m:r>
                            <w:rPr>
                              <w:rFonts w:ascii="Cambria Math" w:hAnsi="Cambria Math" w:cs="Arial"/>
                              <w:color w:val="000000" w:themeColor="text1"/>
                              <w:sz w:val="22"/>
                              <w:szCs w:val="22"/>
                              <w:lang w:val="en-US"/>
                            </w:rPr>
                            <m:t>m</m:t>
                          </m:r>
                          <m:r>
                            <m:rPr>
                              <m:sty m:val="bi"/>
                            </m:rPr>
                            <w:rPr>
                              <w:rFonts w:ascii="Cambria Math" w:hAnsi="Cambria Math" w:cs="Arial"/>
                              <w:color w:val="000000" w:themeColor="text1"/>
                              <w:sz w:val="22"/>
                              <w:szCs w:val="22"/>
                              <w:lang w:val="en-US"/>
                            </w:rPr>
                            <m:t>k</m:t>
                          </m:r>
                          <m:r>
                            <w:rPr>
                              <w:rFonts w:ascii="Cambria Math" w:hAnsi="Cambria Math" w:cs="Arial"/>
                              <w:color w:val="000000" w:themeColor="text1"/>
                              <w:sz w:val="22"/>
                              <w:szCs w:val="22"/>
                              <w:lang w:val="de-DE"/>
                            </w:rPr>
                            <m:t>+</m:t>
                          </m:r>
                          <m:r>
                            <m:rPr>
                              <m:sty m:val="bi"/>
                            </m:rPr>
                            <w:rPr>
                              <w:rFonts w:ascii="Cambria Math" w:hAnsi="Cambria Math" w:cs="Arial"/>
                              <w:color w:val="000000" w:themeColor="text1"/>
                              <w:sz w:val="22"/>
                              <w:szCs w:val="22"/>
                              <w:lang w:val="en-US"/>
                            </w:rPr>
                            <m:t>q</m:t>
                          </m:r>
                        </m:sub>
                      </m:sSub>
                    </m:den>
                  </m:f>
                </m:e>
              </m:nary>
            </m:e>
          </m:nary>
          <m:r>
            <w:rPr>
              <w:rFonts w:ascii="Cambria Math" w:hAnsi="Cambria Math" w:cs="Arial"/>
              <w:color w:val="000000" w:themeColor="text1"/>
              <w:sz w:val="22"/>
              <w:szCs w:val="22"/>
              <w:lang w:val="de-DE"/>
            </w:rPr>
            <m:t xml:space="preserve"> </m:t>
          </m:r>
          <m:sSup>
            <m:sSupPr>
              <m:ctrlPr>
                <w:rPr>
                  <w:rFonts w:ascii="Cambria Math" w:hAnsi="Cambria Math" w:cs="Arial"/>
                  <w:i/>
                  <w:color w:val="000000" w:themeColor="text1"/>
                  <w:sz w:val="22"/>
                </w:rPr>
              </m:ctrlPr>
            </m:sSupPr>
            <m:e>
              <m:d>
                <m:dPr>
                  <m:begChr m:val="|"/>
                  <m:endChr m:val="|"/>
                  <m:ctrlPr>
                    <w:rPr>
                      <w:rFonts w:ascii="Cambria Math" w:hAnsi="Cambria Math" w:cs="Arial"/>
                      <w:i/>
                      <w:color w:val="000000" w:themeColor="text1"/>
                      <w:sz w:val="22"/>
                    </w:rPr>
                  </m:ctrlPr>
                </m:dPr>
                <m:e>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g</m:t>
                      </m:r>
                    </m:e>
                    <m:sub>
                      <m:r>
                        <w:rPr>
                          <w:rFonts w:ascii="Cambria Math" w:hAnsi="Cambria Math" w:cs="Arial"/>
                          <w:color w:val="000000" w:themeColor="text1"/>
                          <w:sz w:val="22"/>
                          <w:szCs w:val="22"/>
                          <w:lang w:val="en-US"/>
                        </w:rPr>
                        <m:t>mn</m:t>
                      </m:r>
                      <m:r>
                        <w:rPr>
                          <w:rFonts w:ascii="Cambria Math" w:hAnsi="Cambria Math" w:cs="Arial"/>
                          <w:color w:val="000000" w:themeColor="text1"/>
                          <w:sz w:val="22"/>
                          <w:szCs w:val="22"/>
                          <w:lang w:val="de-DE"/>
                        </w:rPr>
                        <m:t>,</m:t>
                      </m:r>
                      <m:r>
                        <w:rPr>
                          <w:rFonts w:ascii="Cambria Math" w:hAnsi="Cambria Math" w:cs="Arial"/>
                          <w:color w:val="000000" w:themeColor="text1"/>
                          <w:sz w:val="22"/>
                          <w:szCs w:val="22"/>
                          <w:lang w:val="en-US"/>
                        </w:rPr>
                        <m:t>ν</m:t>
                      </m:r>
                    </m:sub>
                  </m:sSub>
                  <m:r>
                    <w:rPr>
                      <w:rFonts w:ascii="Cambria Math" w:hAnsi="Cambria Math" w:cs="Arial"/>
                      <w:color w:val="000000" w:themeColor="text1"/>
                      <w:sz w:val="22"/>
                      <w:szCs w:val="22"/>
                      <w:lang w:val="de-DE"/>
                    </w:rPr>
                    <m:t>(</m:t>
                  </m:r>
                  <m:r>
                    <m:rPr>
                      <m:sty m:val="bi"/>
                    </m:rPr>
                    <w:rPr>
                      <w:rFonts w:ascii="Cambria Math" w:hAnsi="Cambria Math" w:cs="Arial"/>
                      <w:color w:val="000000" w:themeColor="text1"/>
                      <w:sz w:val="22"/>
                      <w:szCs w:val="22"/>
                      <w:lang w:val="en-US"/>
                    </w:rPr>
                    <m:t>k</m:t>
                  </m:r>
                  <m:r>
                    <w:rPr>
                      <w:rFonts w:ascii="Cambria Math" w:hAnsi="Cambria Math" w:cs="Arial"/>
                      <w:color w:val="000000" w:themeColor="text1"/>
                      <w:sz w:val="22"/>
                      <w:szCs w:val="22"/>
                      <w:lang w:val="de-DE"/>
                    </w:rPr>
                    <m:t>,</m:t>
                  </m:r>
                  <m:r>
                    <m:rPr>
                      <m:sty m:val="bi"/>
                    </m:rPr>
                    <w:rPr>
                      <w:rFonts w:ascii="Cambria Math" w:hAnsi="Cambria Math" w:cs="Arial"/>
                      <w:color w:val="000000" w:themeColor="text1"/>
                      <w:sz w:val="22"/>
                      <w:szCs w:val="22"/>
                      <w:lang w:val="en-US"/>
                    </w:rPr>
                    <m:t>q</m:t>
                  </m:r>
                  <m:r>
                    <w:rPr>
                      <w:rFonts w:ascii="Cambria Math" w:hAnsi="Cambria Math" w:cs="Arial"/>
                      <w:color w:val="000000" w:themeColor="text1"/>
                      <w:sz w:val="22"/>
                      <w:szCs w:val="22"/>
                      <w:lang w:val="de-DE"/>
                    </w:rPr>
                    <m:t>)</m:t>
                  </m:r>
                </m:e>
              </m:d>
            </m:e>
            <m:sup>
              <m:r>
                <w:rPr>
                  <w:rFonts w:ascii="Cambria Math" w:hAnsi="Cambria Math" w:cs="Arial"/>
                  <w:color w:val="000000" w:themeColor="text1"/>
                  <w:sz w:val="22"/>
                  <w:szCs w:val="22"/>
                  <w:lang w:val="de-DE"/>
                </w:rPr>
                <m:t>2</m:t>
              </m:r>
            </m:sup>
          </m:sSup>
          <m:r>
            <w:rPr>
              <w:rFonts w:ascii="Cambria Math" w:hAnsi="Cambria Math" w:cs="Arial"/>
              <w:color w:val="000000" w:themeColor="text1"/>
              <w:sz w:val="22"/>
              <w:szCs w:val="22"/>
              <w:lang w:val="de-DE"/>
            </w:rPr>
            <m:t>-</m:t>
          </m:r>
          <m:nary>
            <m:naryPr>
              <m:chr m:val="∑"/>
              <m:limLoc m:val="undOvr"/>
              <m:supHide m:val="1"/>
              <m:ctrlPr>
                <w:rPr>
                  <w:rFonts w:ascii="Cambria Math" w:hAnsi="Cambria Math" w:cs="Arial"/>
                  <w:i/>
                  <w:color w:val="000000" w:themeColor="text1"/>
                  <w:sz w:val="22"/>
                </w:rPr>
              </m:ctrlPr>
            </m:naryPr>
            <m:sub>
              <m:r>
                <w:rPr>
                  <w:rFonts w:ascii="Cambria Math" w:hAnsi="Cambria Math" w:cs="Arial"/>
                  <w:color w:val="000000" w:themeColor="text1"/>
                  <w:sz w:val="22"/>
                  <w:szCs w:val="22"/>
                  <w:lang w:val="en-US"/>
                </w:rPr>
                <m:t>m</m:t>
              </m:r>
              <m:r>
                <w:rPr>
                  <w:rFonts w:ascii="Cambria Math" w:hAnsi="Cambria Math" w:cs="Arial"/>
                  <w:color w:val="000000" w:themeColor="text1"/>
                  <w:sz w:val="22"/>
                  <w:szCs w:val="22"/>
                  <w:lang w:val="de-DE"/>
                </w:rPr>
                <m:t>≠</m:t>
              </m:r>
              <m:r>
                <w:rPr>
                  <w:rFonts w:ascii="Cambria Math" w:hAnsi="Cambria Math" w:cs="Arial"/>
                  <w:color w:val="000000" w:themeColor="text1"/>
                  <w:sz w:val="22"/>
                  <w:szCs w:val="22"/>
                  <w:lang w:val="en-US"/>
                </w:rPr>
                <m:t>n</m:t>
              </m:r>
              <m:r>
                <w:rPr>
                  <w:rFonts w:ascii="Cambria Math" w:hAnsi="Cambria Math" w:cs="Arial"/>
                  <w:color w:val="000000" w:themeColor="text1"/>
                  <w:sz w:val="22"/>
                  <w:szCs w:val="22"/>
                  <w:lang w:val="de-DE"/>
                </w:rPr>
                <m:t>,</m:t>
              </m:r>
              <m:r>
                <w:rPr>
                  <w:rFonts w:ascii="Cambria Math" w:hAnsi="Cambria Math" w:cs="Arial"/>
                  <w:color w:val="000000" w:themeColor="text1"/>
                  <w:sz w:val="22"/>
                  <w:szCs w:val="22"/>
                  <w:lang w:val="en-US"/>
                </w:rPr>
                <m:t>ν</m:t>
              </m:r>
            </m:sub>
            <m:sup/>
            <m:e>
              <m:nary>
                <m:naryPr>
                  <m:limLoc m:val="undOvr"/>
                  <m:subHide m:val="1"/>
                  <m:supHide m:val="1"/>
                  <m:ctrlPr>
                    <w:rPr>
                      <w:rFonts w:ascii="Cambria Math" w:hAnsi="Cambria Math" w:cs="Arial"/>
                      <w:i/>
                      <w:color w:val="000000" w:themeColor="text1"/>
                      <w:sz w:val="22"/>
                    </w:rPr>
                  </m:ctrlPr>
                </m:naryPr>
                <m:sub/>
                <m:sup/>
                <m:e>
                  <m:f>
                    <m:fPr>
                      <m:ctrlPr>
                        <w:rPr>
                          <w:rFonts w:ascii="Cambria Math" w:hAnsi="Cambria Math" w:cs="Arial"/>
                          <w:i/>
                          <w:color w:val="000000" w:themeColor="text1"/>
                          <w:sz w:val="22"/>
                        </w:rPr>
                      </m:ctrlPr>
                    </m:fPr>
                    <m:num>
                      <m:r>
                        <w:rPr>
                          <w:rFonts w:ascii="Cambria Math" w:hAnsi="Cambria Math" w:cs="Arial"/>
                          <w:color w:val="000000" w:themeColor="text1"/>
                          <w:sz w:val="22"/>
                          <w:szCs w:val="22"/>
                          <w:lang w:val="en-US"/>
                        </w:rPr>
                        <m:t>d</m:t>
                      </m:r>
                      <m:r>
                        <m:rPr>
                          <m:sty m:val="bi"/>
                        </m:rPr>
                        <w:rPr>
                          <w:rFonts w:ascii="Cambria Math" w:hAnsi="Cambria Math" w:cs="Arial"/>
                          <w:color w:val="000000" w:themeColor="text1"/>
                          <w:sz w:val="22"/>
                          <w:szCs w:val="22"/>
                          <w:lang w:val="en-US"/>
                        </w:rPr>
                        <m:t>q</m:t>
                      </m:r>
                    </m:num>
                    <m:den>
                      <m:sSub>
                        <m:sSubPr>
                          <m:ctrlPr>
                            <w:rPr>
                              <w:rFonts w:ascii="Cambria Math" w:hAnsi="Cambria Math" w:cs="Arial"/>
                              <w:color w:val="000000" w:themeColor="text1"/>
                              <w:sz w:val="22"/>
                            </w:rPr>
                          </m:ctrlPr>
                        </m:sSubPr>
                        <m:e>
                          <m:r>
                            <m:rPr>
                              <m:sty m:val="p"/>
                            </m:rPr>
                            <w:rPr>
                              <w:rFonts w:ascii="Cambria Math" w:hAnsi="Cambria Math" w:cs="Arial"/>
                              <w:color w:val="000000" w:themeColor="text1"/>
                              <w:sz w:val="22"/>
                              <w:szCs w:val="22"/>
                              <w:lang w:val="en-US"/>
                            </w:rPr>
                            <m:t>Ω</m:t>
                          </m:r>
                        </m:e>
                        <m:sub>
                          <m:r>
                            <m:rPr>
                              <m:nor/>
                            </m:rPr>
                            <w:rPr>
                              <w:rFonts w:cs="Arial"/>
                              <w:color w:val="000000" w:themeColor="text1"/>
                              <w:sz w:val="22"/>
                              <w:szCs w:val="22"/>
                              <w:lang w:val="de-DE"/>
                            </w:rPr>
                            <m:t>BZ</m:t>
                          </m:r>
                        </m:sub>
                      </m:sSub>
                    </m:den>
                  </m:f>
                  <m:r>
                    <w:rPr>
                      <w:rFonts w:ascii="Cambria Math" w:hAnsi="Cambria Math" w:cs="Arial"/>
                      <w:color w:val="000000" w:themeColor="text1"/>
                      <w:sz w:val="22"/>
                      <w:szCs w:val="22"/>
                      <w:lang w:val="de-DE"/>
                    </w:rPr>
                    <m:t xml:space="preserve"> </m:t>
                  </m:r>
                  <m:f>
                    <m:fPr>
                      <m:ctrlPr>
                        <w:rPr>
                          <w:rFonts w:ascii="Cambria Math" w:hAnsi="Cambria Math" w:cs="Arial"/>
                          <w:i/>
                          <w:color w:val="000000" w:themeColor="text1"/>
                          <w:sz w:val="22"/>
                        </w:rPr>
                      </m:ctrlPr>
                    </m:fPr>
                    <m:num>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de-DE"/>
                            </w:rPr>
                            <m:t>2</m:t>
                          </m:r>
                          <m:r>
                            <w:rPr>
                              <w:rFonts w:ascii="Cambria Math" w:hAnsi="Cambria Math" w:cs="Arial"/>
                              <w:color w:val="000000" w:themeColor="text1"/>
                              <w:sz w:val="22"/>
                              <w:szCs w:val="22"/>
                              <w:lang w:val="en-US"/>
                            </w:rPr>
                            <m:t>n</m:t>
                          </m:r>
                        </m:e>
                        <m:sub>
                          <m:r>
                            <m:rPr>
                              <m:sty m:val="bi"/>
                            </m:rPr>
                            <w:rPr>
                              <w:rFonts w:ascii="Cambria Math" w:hAnsi="Cambria Math" w:cs="Arial"/>
                              <w:color w:val="000000" w:themeColor="text1"/>
                              <w:sz w:val="22"/>
                              <w:szCs w:val="22"/>
                              <w:lang w:val="en-US"/>
                            </w:rPr>
                            <m:t>q</m:t>
                          </m:r>
                          <m:r>
                            <w:rPr>
                              <w:rFonts w:ascii="Cambria Math" w:hAnsi="Cambria Math" w:cs="Arial"/>
                              <w:color w:val="000000" w:themeColor="text1"/>
                              <w:sz w:val="22"/>
                              <w:szCs w:val="22"/>
                              <w:lang w:val="en-US"/>
                            </w:rPr>
                            <m:t>ν</m:t>
                          </m:r>
                        </m:sub>
                      </m:sSub>
                      <m:d>
                        <m:dPr>
                          <m:ctrlPr>
                            <w:rPr>
                              <w:rFonts w:ascii="Cambria Math" w:hAnsi="Cambria Math" w:cs="Arial"/>
                              <w:i/>
                              <w:color w:val="000000" w:themeColor="text1"/>
                              <w:sz w:val="22"/>
                            </w:rPr>
                          </m:ctrlPr>
                        </m:dPr>
                        <m:e>
                          <m:r>
                            <w:rPr>
                              <w:rFonts w:ascii="Cambria Math" w:hAnsi="Cambria Math" w:cs="Arial"/>
                              <w:color w:val="000000" w:themeColor="text1"/>
                              <w:sz w:val="22"/>
                              <w:szCs w:val="22"/>
                              <w:lang w:val="en-US"/>
                            </w:rPr>
                            <m:t>T</m:t>
                          </m:r>
                        </m:e>
                      </m:d>
                      <m:r>
                        <w:rPr>
                          <w:rFonts w:ascii="Cambria Math" w:hAnsi="Cambria Math" w:cs="Arial"/>
                          <w:color w:val="000000" w:themeColor="text1"/>
                          <w:sz w:val="22"/>
                          <w:szCs w:val="22"/>
                          <w:lang w:val="de-DE"/>
                        </w:rPr>
                        <m:t>+1</m:t>
                      </m:r>
                    </m:num>
                    <m:den>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ϵ</m:t>
                          </m:r>
                        </m:e>
                        <m:sub>
                          <m:r>
                            <w:rPr>
                              <w:rFonts w:ascii="Cambria Math" w:hAnsi="Cambria Math" w:cs="Arial"/>
                              <w:color w:val="000000" w:themeColor="text1"/>
                              <w:sz w:val="22"/>
                              <w:szCs w:val="22"/>
                              <w:lang w:val="en-US"/>
                            </w:rPr>
                            <m:t>n</m:t>
                          </m:r>
                          <m:r>
                            <m:rPr>
                              <m:sty m:val="bi"/>
                            </m:rPr>
                            <w:rPr>
                              <w:rFonts w:ascii="Cambria Math" w:hAnsi="Cambria Math" w:cs="Arial"/>
                              <w:color w:val="000000" w:themeColor="text1"/>
                              <w:sz w:val="22"/>
                              <w:szCs w:val="22"/>
                              <w:lang w:val="en-US"/>
                            </w:rPr>
                            <m:t>k</m:t>
                          </m:r>
                        </m:sub>
                      </m:sSub>
                      <m:r>
                        <w:rPr>
                          <w:rFonts w:ascii="Cambria Math" w:hAnsi="Cambria Math" w:cs="Arial"/>
                          <w:color w:val="000000" w:themeColor="text1"/>
                          <w:sz w:val="22"/>
                          <w:szCs w:val="22"/>
                          <w:lang w:val="de-DE"/>
                        </w:rPr>
                        <m:t xml:space="preserve">- </m:t>
                      </m:r>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ϵ</m:t>
                          </m:r>
                        </m:e>
                        <m:sub>
                          <m:r>
                            <w:rPr>
                              <w:rFonts w:ascii="Cambria Math" w:hAnsi="Cambria Math" w:cs="Arial"/>
                              <w:color w:val="000000" w:themeColor="text1"/>
                              <w:sz w:val="22"/>
                              <w:szCs w:val="22"/>
                              <w:lang w:val="en-US"/>
                            </w:rPr>
                            <m:t>m</m:t>
                          </m:r>
                          <m:r>
                            <m:rPr>
                              <m:sty m:val="bi"/>
                            </m:rPr>
                            <w:rPr>
                              <w:rFonts w:ascii="Cambria Math" w:hAnsi="Cambria Math" w:cs="Arial"/>
                              <w:color w:val="000000" w:themeColor="text1"/>
                              <w:sz w:val="22"/>
                              <w:szCs w:val="22"/>
                              <w:lang w:val="en-US"/>
                            </w:rPr>
                            <m:t>k</m:t>
                          </m:r>
                        </m:sub>
                      </m:sSub>
                    </m:den>
                  </m:f>
                </m:e>
              </m:nary>
            </m:e>
          </m:nary>
          <m:r>
            <w:rPr>
              <w:rFonts w:ascii="Cambria Math" w:hAnsi="Cambria Math" w:cs="Arial"/>
              <w:color w:val="000000" w:themeColor="text1"/>
              <w:sz w:val="22"/>
              <w:szCs w:val="22"/>
              <w:lang w:val="de-DE"/>
            </w:rPr>
            <m:t xml:space="preserve"> </m:t>
          </m:r>
          <m:sSup>
            <m:sSupPr>
              <m:ctrlPr>
                <w:rPr>
                  <w:rFonts w:ascii="Cambria Math" w:hAnsi="Cambria Math" w:cs="Arial"/>
                  <w:i/>
                  <w:color w:val="000000" w:themeColor="text1"/>
                  <w:sz w:val="22"/>
                </w:rPr>
              </m:ctrlPr>
            </m:sSupPr>
            <m:e>
              <m:d>
                <m:dPr>
                  <m:begChr m:val="|"/>
                  <m:endChr m:val="|"/>
                  <m:ctrlPr>
                    <w:rPr>
                      <w:rFonts w:ascii="Cambria Math" w:hAnsi="Cambria Math" w:cs="Arial"/>
                      <w:i/>
                      <w:color w:val="000000" w:themeColor="text1"/>
                      <w:sz w:val="22"/>
                    </w:rPr>
                  </m:ctrlPr>
                </m:dPr>
                <m:e>
                  <m:sSubSup>
                    <m:sSubSupPr>
                      <m:ctrlPr>
                        <w:rPr>
                          <w:rFonts w:ascii="Cambria Math" w:hAnsi="Cambria Math" w:cs="Arial"/>
                          <w:i/>
                          <w:color w:val="000000" w:themeColor="text1"/>
                          <w:sz w:val="22"/>
                        </w:rPr>
                      </m:ctrlPr>
                    </m:sSubSupPr>
                    <m:e>
                      <m:r>
                        <w:rPr>
                          <w:rFonts w:ascii="Cambria Math" w:hAnsi="Cambria Math" w:cs="Arial"/>
                          <w:color w:val="000000" w:themeColor="text1"/>
                          <w:sz w:val="22"/>
                          <w:szCs w:val="22"/>
                          <w:lang w:val="en-US"/>
                        </w:rPr>
                        <m:t>g</m:t>
                      </m:r>
                    </m:e>
                    <m:sub>
                      <m:r>
                        <w:rPr>
                          <w:rFonts w:ascii="Cambria Math" w:hAnsi="Cambria Math" w:cs="Arial"/>
                          <w:color w:val="000000" w:themeColor="text1"/>
                          <w:sz w:val="22"/>
                          <w:szCs w:val="22"/>
                          <w:lang w:val="en-US"/>
                        </w:rPr>
                        <m:t>mn</m:t>
                      </m:r>
                      <m:r>
                        <w:rPr>
                          <w:rFonts w:ascii="Cambria Math" w:hAnsi="Cambria Math" w:cs="Arial"/>
                          <w:color w:val="000000" w:themeColor="text1"/>
                          <w:sz w:val="22"/>
                          <w:szCs w:val="22"/>
                          <w:lang w:val="de-DE"/>
                        </w:rPr>
                        <m:t>,</m:t>
                      </m:r>
                      <m:r>
                        <w:rPr>
                          <w:rFonts w:ascii="Cambria Math" w:hAnsi="Cambria Math" w:cs="Arial"/>
                          <w:color w:val="000000" w:themeColor="text1"/>
                          <w:sz w:val="22"/>
                          <w:szCs w:val="22"/>
                          <w:lang w:val="en-US"/>
                        </w:rPr>
                        <m:t>ν</m:t>
                      </m:r>
                    </m:sub>
                    <m:sup>
                      <m:r>
                        <m:rPr>
                          <m:nor/>
                        </m:rPr>
                        <w:rPr>
                          <w:rFonts w:cs="Arial"/>
                          <w:color w:val="000000" w:themeColor="text1"/>
                          <w:sz w:val="22"/>
                          <w:szCs w:val="22"/>
                          <w:lang w:val="de-DE"/>
                        </w:rPr>
                        <m:t>DW</m:t>
                      </m:r>
                    </m:sup>
                  </m:sSubSup>
                  <m:d>
                    <m:dPr>
                      <m:ctrlPr>
                        <w:rPr>
                          <w:rFonts w:ascii="Cambria Math" w:hAnsi="Cambria Math" w:cs="Arial"/>
                          <w:i/>
                          <w:color w:val="000000" w:themeColor="text1"/>
                          <w:sz w:val="22"/>
                        </w:rPr>
                      </m:ctrlPr>
                    </m:dPr>
                    <m:e>
                      <m:r>
                        <m:rPr>
                          <m:sty m:val="bi"/>
                        </m:rPr>
                        <w:rPr>
                          <w:rFonts w:ascii="Cambria Math" w:hAnsi="Cambria Math" w:cs="Arial"/>
                          <w:color w:val="000000" w:themeColor="text1"/>
                          <w:sz w:val="22"/>
                          <w:szCs w:val="22"/>
                          <w:lang w:val="en-US"/>
                        </w:rPr>
                        <m:t>k</m:t>
                      </m:r>
                      <m:r>
                        <w:rPr>
                          <w:rFonts w:ascii="Cambria Math" w:hAnsi="Cambria Math" w:cs="Arial"/>
                          <w:color w:val="000000" w:themeColor="text1"/>
                          <w:sz w:val="22"/>
                          <w:szCs w:val="22"/>
                          <w:lang w:val="de-DE"/>
                        </w:rPr>
                        <m:t>,</m:t>
                      </m:r>
                      <m:r>
                        <m:rPr>
                          <m:sty m:val="bi"/>
                        </m:rPr>
                        <w:rPr>
                          <w:rFonts w:ascii="Cambria Math" w:hAnsi="Cambria Math" w:cs="Arial"/>
                          <w:color w:val="000000" w:themeColor="text1"/>
                          <w:sz w:val="22"/>
                          <w:szCs w:val="22"/>
                          <w:lang w:val="en-US"/>
                        </w:rPr>
                        <m:t>q</m:t>
                      </m:r>
                    </m:e>
                  </m:d>
                </m:e>
              </m:d>
            </m:e>
            <m:sup>
              <m:r>
                <w:rPr>
                  <w:rFonts w:ascii="Cambria Math" w:hAnsi="Cambria Math" w:cs="Arial"/>
                  <w:color w:val="000000" w:themeColor="text1"/>
                  <w:sz w:val="22"/>
                  <w:szCs w:val="22"/>
                  <w:lang w:val="de-DE"/>
                </w:rPr>
                <m:t>2</m:t>
              </m:r>
            </m:sup>
          </m:sSup>
          <m:r>
            <w:rPr>
              <w:rFonts w:ascii="Cambria Math" w:hAnsi="Cambria Math" w:cs="Arial"/>
              <w:color w:val="000000" w:themeColor="text1"/>
              <w:sz w:val="22"/>
              <w:lang w:val="de-DE"/>
            </w:rPr>
            <m:t xml:space="preserve"> </m:t>
          </m:r>
        </m:oMath>
      </m:oMathPara>
    </w:p>
    <w:p w:rsidR="00AC69E4" w:rsidRPr="00FB58FA" w:rsidRDefault="00AC69E4" w:rsidP="00AC69E4">
      <w:pPr>
        <w:pStyle w:val="ErluterungenMuster1"/>
        <w:jc w:val="both"/>
        <w:rPr>
          <w:rFonts w:cs="Arial"/>
          <w:color w:val="000000" w:themeColor="text1"/>
          <w:sz w:val="22"/>
          <w:lang w:val="de-DE"/>
        </w:rPr>
      </w:pPr>
    </w:p>
    <w:p w:rsidR="00AC69E4" w:rsidRPr="00FB58FA" w:rsidRDefault="00AC69E4" w:rsidP="00AC69E4">
      <w:pPr>
        <w:pStyle w:val="ErluterungenMuster1"/>
        <w:jc w:val="both"/>
        <w:rPr>
          <w:rFonts w:cs="Arial"/>
          <w:color w:val="000000" w:themeColor="text1"/>
          <w:lang w:val="en-US"/>
        </w:rPr>
      </w:pPr>
      <w:proofErr w:type="gramStart"/>
      <w:r w:rsidRPr="00FB58FA">
        <w:rPr>
          <w:rFonts w:cs="Arial"/>
          <w:color w:val="000000" w:themeColor="text1"/>
          <w:lang w:val="en-US"/>
        </w:rPr>
        <w:lastRenderedPageBreak/>
        <w:t>where</w:t>
      </w:r>
      <w:proofErr w:type="gramEnd"/>
      <w:r w:rsidRPr="00FB58FA">
        <w:rPr>
          <w:rFonts w:cs="Arial"/>
          <w:color w:val="000000" w:themeColor="text1"/>
          <w:lang w:val="en-US"/>
        </w:rPr>
        <w:t xml:space="preserve"> </w:t>
      </w:r>
      <m:oMath>
        <m:sSub>
          <m:sSubPr>
            <m:ctrlPr>
              <w:rPr>
                <w:rFonts w:ascii="Cambria Math" w:hAnsi="Cambria Math" w:cs="Arial"/>
                <w:i/>
                <w:color w:val="000000" w:themeColor="text1"/>
              </w:rPr>
            </m:ctrlPr>
          </m:sSubPr>
          <m:e>
            <m:r>
              <m:rPr>
                <m:sty m:val="p"/>
              </m:rPr>
              <w:rPr>
                <w:rFonts w:ascii="Cambria Math" w:hAnsi="Cambria Math" w:cs="Arial"/>
                <w:color w:val="000000" w:themeColor="text1"/>
                <w:lang w:val="en-US"/>
              </w:rPr>
              <m:t>Ω</m:t>
            </m:r>
          </m:e>
          <m:sub>
            <m:r>
              <w:rPr>
                <w:rFonts w:ascii="Cambria Math" w:hAnsi="Cambria Math" w:cs="Arial"/>
                <w:color w:val="000000" w:themeColor="text1"/>
                <w:lang w:val="en-US"/>
              </w:rPr>
              <m:t>BZ</m:t>
            </m:r>
          </m:sub>
        </m:sSub>
      </m:oMath>
      <w:r w:rsidRPr="00FB58FA">
        <w:rPr>
          <w:rFonts w:cs="Arial"/>
          <w:color w:val="000000" w:themeColor="text1"/>
          <w:lang w:val="en-US"/>
        </w:rPr>
        <w:t xml:space="preserve"> is the volume of the Brillouin zone and </w:t>
      </w:r>
      <m:oMath>
        <m:sSub>
          <m:sSubPr>
            <m:ctrlPr>
              <w:rPr>
                <w:rFonts w:ascii="Cambria Math" w:hAnsi="Cambria Math" w:cs="Arial"/>
                <w:i/>
                <w:color w:val="000000" w:themeColor="text1"/>
              </w:rPr>
            </m:ctrlPr>
          </m:sSubPr>
          <m:e>
            <m:r>
              <w:rPr>
                <w:rFonts w:ascii="Cambria Math" w:hAnsi="Cambria Math" w:cs="Arial"/>
                <w:color w:val="000000" w:themeColor="text1"/>
                <w:lang w:val="en-US"/>
              </w:rPr>
              <m:t>n</m:t>
            </m:r>
          </m:e>
          <m:sub>
            <m:r>
              <m:rPr>
                <m:sty m:val="bi"/>
              </m:rPr>
              <w:rPr>
                <w:rFonts w:ascii="Cambria Math" w:hAnsi="Cambria Math" w:cs="Arial"/>
                <w:color w:val="000000" w:themeColor="text1"/>
                <w:lang w:val="en-US"/>
              </w:rPr>
              <m:t>q</m:t>
            </m:r>
            <m:r>
              <w:rPr>
                <w:rFonts w:ascii="Cambria Math" w:hAnsi="Cambria Math" w:cs="Arial"/>
                <w:color w:val="000000" w:themeColor="text1"/>
                <w:lang w:val="en-US"/>
              </w:rPr>
              <m:t>ν</m:t>
            </m:r>
          </m:sub>
        </m:sSub>
        <m:r>
          <w:rPr>
            <w:rFonts w:ascii="Cambria Math" w:hAnsi="Cambria Math" w:cs="Arial"/>
            <w:color w:val="000000" w:themeColor="text1"/>
            <w:lang w:val="en-US"/>
          </w:rPr>
          <m:t>(T)</m:t>
        </m:r>
      </m:oMath>
      <w:r w:rsidRPr="00FB58FA">
        <w:rPr>
          <w:rFonts w:cs="Arial"/>
          <w:color w:val="000000" w:themeColor="text1"/>
          <w:lang w:val="en-US"/>
        </w:rPr>
        <w:t xml:space="preserve"> is the (temperature-dependent) Bose-Einstein occupation factor of the phonon with wave vector </w:t>
      </w:r>
      <m:oMath>
        <m:r>
          <m:rPr>
            <m:sty m:val="bi"/>
          </m:rPr>
          <w:rPr>
            <w:rFonts w:ascii="Cambria Math" w:hAnsi="Cambria Math" w:cs="Arial"/>
            <w:color w:val="000000" w:themeColor="text1"/>
            <w:lang w:val="en-US"/>
          </w:rPr>
          <m:t>q</m:t>
        </m:r>
      </m:oMath>
      <w:r w:rsidRPr="00FB58FA">
        <w:rPr>
          <w:rFonts w:cs="Arial"/>
          <w:b/>
          <w:i/>
          <w:color w:val="000000" w:themeColor="text1"/>
          <w:lang w:val="en-US"/>
        </w:rPr>
        <w:t xml:space="preserve"> </w:t>
      </w:r>
      <w:r w:rsidRPr="00FB58FA">
        <w:rPr>
          <w:rFonts w:cs="Arial"/>
          <w:color w:val="000000" w:themeColor="text1"/>
          <w:lang w:val="en-US"/>
        </w:rPr>
        <w:t>and branch</w:t>
      </w:r>
      <w:r w:rsidRPr="00FB58FA">
        <w:rPr>
          <w:rFonts w:cs="Arial"/>
          <w:color w:val="000000" w:themeColor="text1"/>
          <w:lang w:val="en-US"/>
        </w:rPr>
        <w:t></w:t>
      </w:r>
      <m:oMath>
        <m:r>
          <w:rPr>
            <w:rFonts w:ascii="Cambria Math" w:hAnsi="Cambria Math" w:cs="Arial"/>
            <w:color w:val="000000" w:themeColor="text1"/>
            <w:lang w:val="en-US"/>
          </w:rPr>
          <m:t>ν</m:t>
        </m:r>
      </m:oMath>
      <w:r w:rsidRPr="00FB58FA">
        <w:rPr>
          <w:rFonts w:cs="Arial"/>
          <w:color w:val="000000" w:themeColor="text1"/>
          <w:lang w:val="en-US"/>
        </w:rPr>
        <w:t>. [6] The EPC matrix element</w:t>
      </w:r>
    </w:p>
    <w:p w:rsidR="00AC69E4" w:rsidRPr="00FB58FA" w:rsidRDefault="00AC69E4" w:rsidP="00AC69E4">
      <w:pPr>
        <w:pStyle w:val="ErluterungenMuster1"/>
        <w:jc w:val="both"/>
        <w:rPr>
          <w:rFonts w:cs="Arial"/>
          <w:color w:val="000000" w:themeColor="text1"/>
          <w:sz w:val="4"/>
          <w:szCs w:val="4"/>
          <w:lang w:val="en-US"/>
        </w:rPr>
      </w:pPr>
    </w:p>
    <w:p w:rsidR="00AC69E4" w:rsidRPr="00FB58FA" w:rsidRDefault="00AC69E4" w:rsidP="00AC69E4">
      <w:pPr>
        <w:pStyle w:val="ErluterungenMuster1"/>
        <w:jc w:val="both"/>
        <w:rPr>
          <w:rFonts w:cs="Arial"/>
          <w:color w:val="000000" w:themeColor="text1"/>
          <w:sz w:val="4"/>
          <w:szCs w:val="4"/>
          <w:lang w:val="en-US"/>
        </w:rPr>
      </w:pPr>
    </w:p>
    <w:p w:rsidR="00AC69E4" w:rsidRPr="00FB58FA" w:rsidRDefault="00E81CEE" w:rsidP="00AC69E4">
      <w:pPr>
        <w:pStyle w:val="ErluterungenMuster1"/>
        <w:jc w:val="both"/>
        <w:rPr>
          <w:rFonts w:cs="Arial"/>
          <w:b/>
          <w:color w:val="000000" w:themeColor="text1"/>
          <w:sz w:val="22"/>
          <w:szCs w:val="22"/>
          <w:lang w:val="en-US"/>
        </w:rPr>
      </w:pPr>
      <m:oMathPara>
        <m:oMath>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g</m:t>
              </m:r>
            </m:e>
            <m:sub>
              <m:r>
                <w:rPr>
                  <w:rFonts w:ascii="Cambria Math" w:hAnsi="Cambria Math" w:cs="Arial"/>
                  <w:color w:val="000000" w:themeColor="text1"/>
                  <w:sz w:val="22"/>
                  <w:szCs w:val="22"/>
                  <w:lang w:val="en-US"/>
                </w:rPr>
                <m:t>mn,ν</m:t>
              </m:r>
            </m:sub>
          </m:sSub>
          <m:d>
            <m:dPr>
              <m:ctrlPr>
                <w:rPr>
                  <w:rFonts w:ascii="Cambria Math" w:hAnsi="Cambria Math" w:cs="Arial"/>
                  <w:i/>
                  <w:color w:val="000000" w:themeColor="text1"/>
                  <w:sz w:val="22"/>
                </w:rPr>
              </m:ctrlPr>
            </m:dPr>
            <m:e>
              <m:r>
                <m:rPr>
                  <m:sty m:val="bi"/>
                </m:rPr>
                <w:rPr>
                  <w:rFonts w:ascii="Cambria Math" w:hAnsi="Cambria Math" w:cs="Arial"/>
                  <w:color w:val="000000" w:themeColor="text1"/>
                  <w:sz w:val="22"/>
                  <w:szCs w:val="22"/>
                  <w:lang w:val="en-US"/>
                </w:rPr>
                <m:t>k</m:t>
              </m:r>
              <m:r>
                <w:rPr>
                  <w:rFonts w:ascii="Cambria Math" w:hAnsi="Cambria Math" w:cs="Arial"/>
                  <w:color w:val="000000" w:themeColor="text1"/>
                  <w:sz w:val="22"/>
                  <w:szCs w:val="22"/>
                  <w:lang w:val="en-US"/>
                </w:rPr>
                <m:t>,</m:t>
              </m:r>
              <m:r>
                <m:rPr>
                  <m:sty m:val="bi"/>
                </m:rPr>
                <w:rPr>
                  <w:rFonts w:ascii="Cambria Math" w:hAnsi="Cambria Math" w:cs="Arial"/>
                  <w:color w:val="000000" w:themeColor="text1"/>
                  <w:sz w:val="22"/>
                  <w:szCs w:val="22"/>
                  <w:lang w:val="en-US"/>
                </w:rPr>
                <m:t>q</m:t>
              </m:r>
              <m:ctrlPr>
                <w:rPr>
                  <w:rFonts w:ascii="Cambria Math" w:hAnsi="Cambria Math" w:cs="Arial"/>
                  <w:b/>
                  <w:i/>
                  <w:color w:val="000000" w:themeColor="text1"/>
                  <w:sz w:val="22"/>
                </w:rPr>
              </m:ctrlPr>
            </m:e>
          </m:d>
          <m:r>
            <m:rPr>
              <m:sty m:val="bi"/>
            </m:rPr>
            <w:rPr>
              <w:rFonts w:ascii="Cambria Math" w:hAnsi="Cambria Math" w:cs="Arial"/>
              <w:color w:val="000000" w:themeColor="text1"/>
              <w:sz w:val="22"/>
              <w:szCs w:val="22"/>
              <w:lang w:val="en-US"/>
            </w:rPr>
            <m:t xml:space="preserve">= </m:t>
          </m:r>
          <m:d>
            <m:dPr>
              <m:begChr m:val="⟨"/>
              <m:endChr m:val="⟩"/>
              <m:ctrlPr>
                <w:rPr>
                  <w:rFonts w:ascii="Cambria Math" w:hAnsi="Cambria Math" w:cs="Arial"/>
                  <w:b/>
                  <w:i/>
                  <w:color w:val="000000" w:themeColor="text1"/>
                  <w:sz w:val="22"/>
                </w:rPr>
              </m:ctrlPr>
            </m:dPr>
            <m:e>
              <m:r>
                <w:rPr>
                  <w:rFonts w:ascii="Cambria Math" w:hAnsi="Cambria Math" w:cs="Arial"/>
                  <w:color w:val="000000" w:themeColor="text1"/>
                  <w:sz w:val="22"/>
                  <w:szCs w:val="22"/>
                  <w:lang w:val="en-US"/>
                </w:rPr>
                <m:t>m</m:t>
              </m:r>
              <m:r>
                <m:rPr>
                  <m:sty m:val="bi"/>
                </m:rPr>
                <w:rPr>
                  <w:rFonts w:ascii="Cambria Math" w:hAnsi="Cambria Math" w:cs="Arial"/>
                  <w:color w:val="000000" w:themeColor="text1"/>
                  <w:sz w:val="22"/>
                  <w:szCs w:val="22"/>
                  <w:lang w:val="en-US"/>
                </w:rPr>
                <m:t>k</m:t>
              </m:r>
              <m:r>
                <w:rPr>
                  <w:rFonts w:ascii="Cambria Math" w:hAnsi="Cambria Math" w:cs="Arial"/>
                  <w:color w:val="000000" w:themeColor="text1"/>
                  <w:sz w:val="22"/>
                  <w:szCs w:val="22"/>
                  <w:lang w:val="en-US"/>
                </w:rPr>
                <m:t>+</m:t>
              </m:r>
              <m:r>
                <m:rPr>
                  <m:sty m:val="bi"/>
                </m:rPr>
                <w:rPr>
                  <w:rFonts w:ascii="Cambria Math" w:hAnsi="Cambria Math" w:cs="Arial"/>
                  <w:color w:val="000000" w:themeColor="text1"/>
                  <w:sz w:val="22"/>
                  <w:szCs w:val="22"/>
                  <w:lang w:val="en-US"/>
                </w:rPr>
                <m:t>q</m:t>
              </m:r>
            </m:e>
            <m:e>
              <m:sSub>
                <m:sSubPr>
                  <m:ctrlPr>
                    <w:rPr>
                      <w:rFonts w:ascii="Cambria Math" w:hAnsi="Cambria Math" w:cs="Arial"/>
                      <w:color w:val="000000" w:themeColor="text1"/>
                      <w:sz w:val="22"/>
                    </w:rPr>
                  </m:ctrlPr>
                </m:sSubPr>
                <m:e>
                  <m:r>
                    <m:rPr>
                      <m:sty m:val="p"/>
                    </m:rPr>
                    <w:rPr>
                      <w:rFonts w:ascii="Cambria Math" w:hAnsi="Cambria Math" w:cs="Arial"/>
                      <w:color w:val="000000" w:themeColor="text1"/>
                      <w:sz w:val="22"/>
                      <w:szCs w:val="22"/>
                      <w:lang w:val="en-US"/>
                    </w:rPr>
                    <m:t>Δ</m:t>
                  </m:r>
                </m:e>
                <m:sub>
                  <m:r>
                    <m:rPr>
                      <m:sty m:val="bi"/>
                    </m:rPr>
                    <w:rPr>
                      <w:rFonts w:ascii="Cambria Math" w:hAnsi="Cambria Math" w:cs="Arial"/>
                      <w:color w:val="000000" w:themeColor="text1"/>
                      <w:sz w:val="22"/>
                      <w:szCs w:val="22"/>
                      <w:lang w:val="en-US"/>
                    </w:rPr>
                    <m:t>q</m:t>
                  </m:r>
                  <m:r>
                    <w:rPr>
                      <w:rFonts w:ascii="Cambria Math" w:hAnsi="Cambria Math" w:cs="Arial"/>
                      <w:color w:val="000000" w:themeColor="text1"/>
                      <w:sz w:val="22"/>
                      <w:szCs w:val="22"/>
                      <w:lang w:val="en-US"/>
                    </w:rPr>
                    <m:t>v</m:t>
                  </m:r>
                </m:sub>
              </m:sSub>
              <m:r>
                <w:rPr>
                  <w:rFonts w:ascii="Cambria Math" w:hAnsi="Cambria Math" w:cs="Arial"/>
                  <w:color w:val="000000" w:themeColor="text1"/>
                  <w:sz w:val="22"/>
                  <w:szCs w:val="22"/>
                  <w:lang w:val="en-US"/>
                </w:rPr>
                <m:t>V</m:t>
              </m:r>
            </m:e>
            <m:e>
              <m:r>
                <w:rPr>
                  <w:rFonts w:ascii="Cambria Math" w:hAnsi="Cambria Math" w:cs="Arial"/>
                  <w:color w:val="000000" w:themeColor="text1"/>
                  <w:sz w:val="22"/>
                  <w:szCs w:val="22"/>
                  <w:lang w:val="en-US"/>
                </w:rPr>
                <m:t>n</m:t>
              </m:r>
              <m:r>
                <m:rPr>
                  <m:sty m:val="bi"/>
                </m:rPr>
                <w:rPr>
                  <w:rFonts w:ascii="Cambria Math" w:hAnsi="Cambria Math" w:cs="Arial"/>
                  <w:color w:val="000000" w:themeColor="text1"/>
                  <w:sz w:val="22"/>
                  <w:szCs w:val="22"/>
                  <w:lang w:val="en-US"/>
                </w:rPr>
                <m:t>k</m:t>
              </m:r>
            </m:e>
          </m:d>
        </m:oMath>
      </m:oMathPara>
    </w:p>
    <w:p w:rsidR="00AC69E4" w:rsidRPr="00FB58FA" w:rsidRDefault="00AC69E4" w:rsidP="00AC69E4">
      <w:pPr>
        <w:pStyle w:val="ErluterungenMuster1"/>
        <w:jc w:val="both"/>
        <w:rPr>
          <w:rFonts w:cs="Arial"/>
          <w:color w:val="000000" w:themeColor="text1"/>
          <w:sz w:val="6"/>
          <w:szCs w:val="6"/>
          <w:lang w:val="en-US"/>
        </w:rPr>
      </w:pPr>
    </w:p>
    <w:p w:rsidR="00AC69E4" w:rsidRPr="00FB58FA" w:rsidRDefault="00AC69E4" w:rsidP="00AC69E4">
      <w:pPr>
        <w:pStyle w:val="ErluterungenMuster1"/>
        <w:jc w:val="both"/>
        <w:rPr>
          <w:rFonts w:cs="Arial"/>
          <w:color w:val="000000" w:themeColor="text1"/>
          <w:lang w:val="en-US"/>
        </w:rPr>
      </w:pPr>
      <w:proofErr w:type="gramStart"/>
      <w:r w:rsidRPr="00FB58FA">
        <w:rPr>
          <w:rFonts w:cs="Arial"/>
          <w:color w:val="000000" w:themeColor="text1"/>
          <w:lang w:val="en-US"/>
        </w:rPr>
        <w:t>can</w:t>
      </w:r>
      <w:proofErr w:type="gramEnd"/>
      <w:r w:rsidRPr="00FB58FA">
        <w:rPr>
          <w:rFonts w:cs="Arial"/>
          <w:color w:val="000000" w:themeColor="text1"/>
          <w:lang w:val="en-US"/>
        </w:rPr>
        <w:t xml:space="preserve"> be calculated from the first-order variations </w:t>
      </w:r>
      <m:oMath>
        <m:sSub>
          <m:sSubPr>
            <m:ctrlPr>
              <w:rPr>
                <w:rFonts w:ascii="Cambria Math" w:hAnsi="Cambria Math" w:cs="Arial"/>
                <w:color w:val="000000" w:themeColor="text1"/>
              </w:rPr>
            </m:ctrlPr>
          </m:sSubPr>
          <m:e>
            <m:r>
              <m:rPr>
                <m:sty m:val="p"/>
              </m:rPr>
              <w:rPr>
                <w:rFonts w:ascii="Cambria Math" w:hAnsi="Cambria Math" w:cs="Arial"/>
                <w:color w:val="000000" w:themeColor="text1"/>
                <w:lang w:val="en-US"/>
              </w:rPr>
              <m:t>Δ</m:t>
            </m:r>
          </m:e>
          <m:sub>
            <m:r>
              <m:rPr>
                <m:sty m:val="bi"/>
              </m:rPr>
              <w:rPr>
                <w:rFonts w:ascii="Cambria Math" w:hAnsi="Cambria Math" w:cs="Arial"/>
                <w:color w:val="000000" w:themeColor="text1"/>
                <w:lang w:val="en-US"/>
              </w:rPr>
              <m:t>q</m:t>
            </m:r>
            <m:r>
              <w:rPr>
                <w:rFonts w:ascii="Cambria Math" w:hAnsi="Cambria Math" w:cs="Arial"/>
                <w:color w:val="000000" w:themeColor="text1"/>
                <w:lang w:val="en-US"/>
              </w:rPr>
              <m:t>v</m:t>
            </m:r>
          </m:sub>
        </m:sSub>
        <m:r>
          <w:rPr>
            <w:rFonts w:ascii="Cambria Math" w:hAnsi="Cambria Math" w:cs="Arial"/>
            <w:color w:val="000000" w:themeColor="text1"/>
            <w:lang w:val="en-US"/>
          </w:rPr>
          <m:t>V</m:t>
        </m:r>
      </m:oMath>
      <w:r w:rsidRPr="00FB58FA">
        <w:rPr>
          <w:rFonts w:cs="Arial"/>
          <w:color w:val="000000" w:themeColor="text1"/>
          <w:sz w:val="22"/>
          <w:szCs w:val="22"/>
          <w:lang w:val="en-US"/>
        </w:rPr>
        <w:t xml:space="preserve"> </w:t>
      </w:r>
      <w:r w:rsidRPr="00FB58FA">
        <w:rPr>
          <w:rFonts w:cs="Arial"/>
          <w:color w:val="000000" w:themeColor="text1"/>
          <w:lang w:val="en-US"/>
        </w:rPr>
        <w:t xml:space="preserve">of the self-consistent potential </w:t>
      </w:r>
      <w:r w:rsidRPr="00FB58FA">
        <w:rPr>
          <w:rFonts w:cs="Arial"/>
          <w:i/>
          <w:color w:val="000000" w:themeColor="text1"/>
          <w:lang w:val="en-US"/>
        </w:rPr>
        <w:t>V</w:t>
      </w:r>
      <w:r w:rsidRPr="00FB58FA">
        <w:rPr>
          <w:rFonts w:cs="Arial"/>
          <w:color w:val="000000" w:themeColor="text1"/>
          <w:lang w:val="en-US"/>
        </w:rPr>
        <w:t>, which can be derived from density-functional perturbation theory (DFPT). The DFPT approach to calculate EPC has been implemented in FHIaims, and the calculation of the Fan- and DW-Terms of AHC theory is currently finalized. Extension to the periodic case as well as optimization and testing is expected to take us another 4-6 months from now. In FHIaims, EPC</w:t>
      </w:r>
      <w:r w:rsidRPr="00FB58FA">
        <w:rPr>
          <w:rFonts w:eastAsia="Times New Roman" w:cs="Arial"/>
          <w:color w:val="000000" w:themeColor="text1"/>
          <w:lang w:val="en-US" w:eastAsia="en-US"/>
        </w:rPr>
        <w:t xml:space="preserve"> matrix elements can be calculated directly in a numeral atomic orbital (NAO) basis and then Fourier transformed to a dense sampling of the Brillouin zone in momentum space.</w:t>
      </w:r>
      <w:r w:rsidRPr="00FB58FA">
        <w:rPr>
          <w:rFonts w:cs="Arial"/>
          <w:color w:val="000000" w:themeColor="text1"/>
          <w:lang w:val="en-US"/>
        </w:rPr>
        <w:t xml:space="preserve"> Then, ehe </w:t>
      </w:r>
      <w:r w:rsidRPr="00FB58FA">
        <w:rPr>
          <w:rFonts w:cs="Arial"/>
          <w:b/>
          <w:color w:val="000000" w:themeColor="text1"/>
          <w:lang w:val="en-US"/>
        </w:rPr>
        <w:t>phonon-induced, temperature dependent lifetime broadening</w:t>
      </w:r>
      <w:r w:rsidRPr="00FB58FA">
        <w:rPr>
          <w:rFonts w:cs="Arial"/>
          <w:color w:val="000000" w:themeColor="text1"/>
          <w:lang w:val="en-US"/>
        </w:rPr>
        <w:t xml:space="preserve"> of the electronic band </w:t>
      </w:r>
      <m:oMath>
        <m:sSub>
          <m:sSubPr>
            <m:ctrlPr>
              <w:rPr>
                <w:rFonts w:ascii="Cambria Math" w:hAnsi="Cambria Math" w:cs="Arial"/>
                <w:i/>
                <w:color w:val="000000" w:themeColor="text1"/>
                <w:lang w:val="en-US"/>
              </w:rPr>
            </m:ctrlPr>
          </m:sSubPr>
          <m:e>
            <m:r>
              <w:rPr>
                <w:rFonts w:ascii="Cambria Math" w:hAnsi="Cambria Math" w:cs="Arial"/>
                <w:color w:val="000000" w:themeColor="text1"/>
                <w:lang w:val="en-US"/>
              </w:rPr>
              <m:t>ϵ</m:t>
            </m:r>
          </m:e>
          <m:sub>
            <m:r>
              <w:rPr>
                <w:rFonts w:ascii="Cambria Math" w:hAnsi="Cambria Math" w:cs="Arial"/>
                <w:color w:val="000000" w:themeColor="text1"/>
                <w:lang w:val="en-US"/>
              </w:rPr>
              <m:t>n</m:t>
            </m:r>
            <m:r>
              <m:rPr>
                <m:sty m:val="bi"/>
              </m:rPr>
              <w:rPr>
                <w:rFonts w:ascii="Cambria Math" w:hAnsi="Cambria Math" w:cs="Arial"/>
                <w:color w:val="000000" w:themeColor="text1"/>
                <w:lang w:val="en-US"/>
              </w:rPr>
              <m:t>k</m:t>
            </m:r>
          </m:sub>
        </m:sSub>
      </m:oMath>
      <w:r w:rsidRPr="00FB58FA">
        <w:rPr>
          <w:rFonts w:cs="Arial"/>
          <w:color w:val="000000" w:themeColor="text1"/>
          <w:lang w:val="en-US"/>
        </w:rPr>
        <w:t xml:space="preserve"> can then be calculated directly from the imaginary part of the electron self-energy, that is, </w:t>
      </w:r>
    </w:p>
    <w:p w:rsidR="00AC69E4" w:rsidRPr="00FB58FA" w:rsidRDefault="00AC69E4" w:rsidP="00AC69E4">
      <w:pPr>
        <w:pStyle w:val="ErluterungenMuster1"/>
        <w:jc w:val="both"/>
        <w:rPr>
          <w:rFonts w:cs="Arial"/>
          <w:color w:val="000000" w:themeColor="text1"/>
          <w:sz w:val="6"/>
          <w:szCs w:val="6"/>
          <w:lang w:val="en-US"/>
        </w:rPr>
      </w:pPr>
    </w:p>
    <w:p w:rsidR="00AC69E4" w:rsidRPr="00FB58FA" w:rsidRDefault="00E81CEE" w:rsidP="00AC69E4">
      <w:pPr>
        <w:pStyle w:val="ErluterungenMuster1"/>
        <w:jc w:val="both"/>
        <w:rPr>
          <w:rFonts w:cs="Arial"/>
          <w:color w:val="000000" w:themeColor="text1"/>
          <w:sz w:val="22"/>
          <w:szCs w:val="22"/>
          <w:lang w:val="fr-FR"/>
        </w:rPr>
      </w:pPr>
      <m:oMathPara>
        <m:oMath>
          <m:sSubSup>
            <m:sSubSupPr>
              <m:ctrlPr>
                <w:rPr>
                  <w:rFonts w:ascii="Cambria Math" w:hAnsi="Cambria Math" w:cs="Arial"/>
                  <w:i/>
                  <w:color w:val="000000" w:themeColor="text1"/>
                  <w:sz w:val="22"/>
                </w:rPr>
              </m:ctrlPr>
            </m:sSubSupPr>
            <m:e>
              <m:r>
                <m:rPr>
                  <m:sty m:val="p"/>
                </m:rPr>
                <w:rPr>
                  <w:rFonts w:ascii="Cambria Math" w:hAnsi="Cambria Math" w:cs="Arial"/>
                  <w:color w:val="000000" w:themeColor="text1"/>
                  <w:sz w:val="22"/>
                  <w:szCs w:val="22"/>
                  <w:lang w:val="en-US"/>
                </w:rPr>
                <m:t>Σ</m:t>
              </m:r>
            </m:e>
            <m:sub>
              <m:r>
                <w:rPr>
                  <w:rFonts w:ascii="Cambria Math" w:hAnsi="Cambria Math" w:cs="Arial"/>
                  <w:color w:val="000000" w:themeColor="text1"/>
                  <w:sz w:val="22"/>
                  <w:szCs w:val="22"/>
                  <w:lang w:val="en-US"/>
                </w:rPr>
                <m:t>n</m:t>
              </m:r>
              <m:r>
                <m:rPr>
                  <m:sty m:val="bi"/>
                </m:rPr>
                <w:rPr>
                  <w:rFonts w:ascii="Cambria Math" w:hAnsi="Cambria Math" w:cs="Arial"/>
                  <w:color w:val="000000" w:themeColor="text1"/>
                  <w:sz w:val="22"/>
                  <w:szCs w:val="22"/>
                  <w:lang w:val="en-US"/>
                </w:rPr>
                <m:t>k</m:t>
              </m:r>
            </m:sub>
            <m:sup>
              <m:r>
                <w:rPr>
                  <w:rFonts w:ascii="Cambria Math" w:hAnsi="Cambria Math" w:cs="Arial"/>
                  <w:color w:val="000000" w:themeColor="text1"/>
                  <w:sz w:val="22"/>
                  <w:szCs w:val="22"/>
                  <w:lang w:val="fr-FR"/>
                </w:rPr>
                <m:t>''</m:t>
              </m:r>
            </m:sup>
          </m:sSubSup>
          <m:r>
            <w:rPr>
              <w:rFonts w:ascii="Cambria Math" w:hAnsi="Cambria Math" w:cs="Arial"/>
              <w:color w:val="000000" w:themeColor="text1"/>
              <w:sz w:val="22"/>
              <w:szCs w:val="22"/>
              <w:lang w:val="fr-FR"/>
            </w:rPr>
            <m:t>=</m:t>
          </m:r>
          <m:r>
            <w:rPr>
              <w:rFonts w:ascii="Cambria Math" w:hAnsi="Cambria Math" w:cs="Arial"/>
              <w:color w:val="000000" w:themeColor="text1"/>
              <w:sz w:val="22"/>
              <w:szCs w:val="22"/>
              <w:lang w:val="en-US"/>
            </w:rPr>
            <m:t>π</m:t>
          </m:r>
          <m:r>
            <w:rPr>
              <w:rFonts w:ascii="Cambria Math" w:hAnsi="Cambria Math" w:cs="Arial"/>
              <w:color w:val="000000" w:themeColor="text1"/>
              <w:sz w:val="22"/>
              <w:szCs w:val="22"/>
              <w:lang w:val="fr-FR"/>
            </w:rPr>
            <m:t xml:space="preserve"> </m:t>
          </m:r>
          <m:nary>
            <m:naryPr>
              <m:chr m:val="∑"/>
              <m:limLoc m:val="undOvr"/>
              <m:supHide m:val="1"/>
              <m:ctrlPr>
                <w:rPr>
                  <w:rFonts w:ascii="Cambria Math" w:hAnsi="Cambria Math" w:cs="Arial"/>
                  <w:i/>
                  <w:color w:val="000000" w:themeColor="text1"/>
                  <w:sz w:val="22"/>
                </w:rPr>
              </m:ctrlPr>
            </m:naryPr>
            <m:sub>
              <m:r>
                <w:rPr>
                  <w:rFonts w:ascii="Cambria Math" w:hAnsi="Cambria Math" w:cs="Arial"/>
                  <w:color w:val="000000" w:themeColor="text1"/>
                  <w:sz w:val="22"/>
                  <w:szCs w:val="22"/>
                  <w:lang w:val="en-US"/>
                </w:rPr>
                <m:t>m</m:t>
              </m:r>
              <m:r>
                <w:rPr>
                  <w:rFonts w:ascii="Cambria Math" w:hAnsi="Cambria Math" w:cs="Arial"/>
                  <w:color w:val="000000" w:themeColor="text1"/>
                  <w:sz w:val="22"/>
                  <w:szCs w:val="22"/>
                  <w:lang w:val="fr-FR"/>
                </w:rPr>
                <m:t>,</m:t>
              </m:r>
              <m:r>
                <w:rPr>
                  <w:rFonts w:ascii="Cambria Math" w:hAnsi="Cambria Math" w:cs="Arial"/>
                  <w:color w:val="000000" w:themeColor="text1"/>
                  <w:sz w:val="22"/>
                  <w:szCs w:val="22"/>
                  <w:lang w:val="en-US"/>
                </w:rPr>
                <m:t>v</m:t>
              </m:r>
            </m:sub>
            <m:sup/>
            <m:e>
              <m:nary>
                <m:naryPr>
                  <m:limLoc m:val="undOvr"/>
                  <m:subHide m:val="1"/>
                  <m:supHide m:val="1"/>
                  <m:ctrlPr>
                    <w:rPr>
                      <w:rFonts w:ascii="Cambria Math" w:hAnsi="Cambria Math" w:cs="Arial"/>
                      <w:i/>
                      <w:color w:val="000000" w:themeColor="text1"/>
                      <w:sz w:val="22"/>
                    </w:rPr>
                  </m:ctrlPr>
                </m:naryPr>
                <m:sub/>
                <m:sup/>
                <m:e>
                  <m:f>
                    <m:fPr>
                      <m:ctrlPr>
                        <w:rPr>
                          <w:rFonts w:ascii="Cambria Math" w:hAnsi="Cambria Math" w:cs="Arial"/>
                          <w:i/>
                          <w:color w:val="000000" w:themeColor="text1"/>
                          <w:sz w:val="22"/>
                        </w:rPr>
                      </m:ctrlPr>
                    </m:fPr>
                    <m:num>
                      <m:r>
                        <w:rPr>
                          <w:rFonts w:ascii="Cambria Math" w:hAnsi="Cambria Math" w:cs="Arial"/>
                          <w:color w:val="000000" w:themeColor="text1"/>
                          <w:sz w:val="22"/>
                          <w:szCs w:val="22"/>
                          <w:lang w:val="en-US"/>
                        </w:rPr>
                        <m:t>d</m:t>
                      </m:r>
                      <m:r>
                        <m:rPr>
                          <m:sty m:val="bi"/>
                        </m:rPr>
                        <w:rPr>
                          <w:rFonts w:ascii="Cambria Math" w:hAnsi="Cambria Math" w:cs="Arial"/>
                          <w:color w:val="000000" w:themeColor="text1"/>
                          <w:sz w:val="22"/>
                          <w:szCs w:val="22"/>
                          <w:lang w:val="en-US"/>
                        </w:rPr>
                        <m:t>q</m:t>
                      </m:r>
                    </m:num>
                    <m:den>
                      <m:sSub>
                        <m:sSubPr>
                          <m:ctrlPr>
                            <w:rPr>
                              <w:rFonts w:ascii="Cambria Math" w:hAnsi="Cambria Math" w:cs="Arial"/>
                              <w:color w:val="000000" w:themeColor="text1"/>
                              <w:sz w:val="22"/>
                            </w:rPr>
                          </m:ctrlPr>
                        </m:sSubPr>
                        <m:e>
                          <m:r>
                            <m:rPr>
                              <m:sty m:val="p"/>
                            </m:rPr>
                            <w:rPr>
                              <w:rFonts w:ascii="Cambria Math" w:hAnsi="Cambria Math" w:cs="Arial"/>
                              <w:color w:val="000000" w:themeColor="text1"/>
                              <w:sz w:val="22"/>
                              <w:szCs w:val="22"/>
                              <w:lang w:val="en-US"/>
                            </w:rPr>
                            <m:t>Ω</m:t>
                          </m:r>
                        </m:e>
                        <m:sub>
                          <m:r>
                            <m:rPr>
                              <m:nor/>
                            </m:rPr>
                            <w:rPr>
                              <w:rFonts w:cs="Arial"/>
                              <w:color w:val="000000" w:themeColor="text1"/>
                              <w:sz w:val="22"/>
                              <w:szCs w:val="22"/>
                              <w:lang w:val="fr-FR"/>
                            </w:rPr>
                            <m:t>BZ</m:t>
                          </m:r>
                        </m:sub>
                      </m:sSub>
                    </m:den>
                  </m:f>
                  <m:r>
                    <w:rPr>
                      <w:rFonts w:ascii="Cambria Math" w:hAnsi="Cambria Math" w:cs="Arial"/>
                      <w:color w:val="000000" w:themeColor="text1"/>
                      <w:sz w:val="22"/>
                      <w:szCs w:val="22"/>
                      <w:lang w:val="fr-FR"/>
                    </w:rPr>
                    <m:t xml:space="preserve"> </m:t>
                  </m:r>
                </m:e>
              </m:nary>
            </m:e>
          </m:nary>
          <m:sSup>
            <m:sSupPr>
              <m:ctrlPr>
                <w:rPr>
                  <w:rFonts w:ascii="Cambria Math" w:hAnsi="Cambria Math" w:cs="Arial"/>
                  <w:i/>
                  <w:color w:val="000000" w:themeColor="text1"/>
                  <w:sz w:val="22"/>
                </w:rPr>
              </m:ctrlPr>
            </m:sSupPr>
            <m:e>
              <m:d>
                <m:dPr>
                  <m:begChr m:val="|"/>
                  <m:endChr m:val="|"/>
                  <m:ctrlPr>
                    <w:rPr>
                      <w:rFonts w:ascii="Cambria Math" w:hAnsi="Cambria Math" w:cs="Arial"/>
                      <w:i/>
                      <w:color w:val="000000" w:themeColor="text1"/>
                      <w:sz w:val="22"/>
                    </w:rPr>
                  </m:ctrlPr>
                </m:dPr>
                <m:e>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g</m:t>
                      </m:r>
                    </m:e>
                    <m:sub>
                      <m:r>
                        <w:rPr>
                          <w:rFonts w:ascii="Cambria Math" w:hAnsi="Cambria Math" w:cs="Arial"/>
                          <w:color w:val="000000" w:themeColor="text1"/>
                          <w:sz w:val="22"/>
                          <w:szCs w:val="22"/>
                          <w:lang w:val="en-US"/>
                        </w:rPr>
                        <m:t>mn</m:t>
                      </m:r>
                      <m:r>
                        <w:rPr>
                          <w:rFonts w:ascii="Cambria Math" w:hAnsi="Cambria Math" w:cs="Arial"/>
                          <w:color w:val="000000" w:themeColor="text1"/>
                          <w:sz w:val="22"/>
                          <w:szCs w:val="22"/>
                          <w:lang w:val="fr-FR"/>
                        </w:rPr>
                        <m:t>,</m:t>
                      </m:r>
                      <m:r>
                        <w:rPr>
                          <w:rFonts w:ascii="Cambria Math" w:hAnsi="Cambria Math" w:cs="Arial"/>
                          <w:color w:val="000000" w:themeColor="text1"/>
                          <w:sz w:val="22"/>
                          <w:szCs w:val="22"/>
                          <w:lang w:val="en-US"/>
                        </w:rPr>
                        <m:t>ν</m:t>
                      </m:r>
                    </m:sub>
                  </m:sSub>
                  <m:r>
                    <w:rPr>
                      <w:rFonts w:ascii="Cambria Math" w:hAnsi="Cambria Math" w:cs="Arial"/>
                      <w:color w:val="000000" w:themeColor="text1"/>
                      <w:sz w:val="22"/>
                      <w:szCs w:val="22"/>
                      <w:lang w:val="fr-FR"/>
                    </w:rPr>
                    <m:t>(</m:t>
                  </m:r>
                  <m:r>
                    <m:rPr>
                      <m:sty m:val="bi"/>
                    </m:rPr>
                    <w:rPr>
                      <w:rFonts w:ascii="Cambria Math" w:hAnsi="Cambria Math" w:cs="Arial"/>
                      <w:color w:val="000000" w:themeColor="text1"/>
                      <w:sz w:val="22"/>
                      <w:szCs w:val="22"/>
                      <w:lang w:val="en-US"/>
                    </w:rPr>
                    <m:t>k</m:t>
                  </m:r>
                  <m:r>
                    <w:rPr>
                      <w:rFonts w:ascii="Cambria Math" w:hAnsi="Cambria Math" w:cs="Arial"/>
                      <w:color w:val="000000" w:themeColor="text1"/>
                      <w:sz w:val="22"/>
                      <w:szCs w:val="22"/>
                      <w:lang w:val="fr-FR"/>
                    </w:rPr>
                    <m:t>,</m:t>
                  </m:r>
                  <m:r>
                    <m:rPr>
                      <m:sty m:val="bi"/>
                    </m:rPr>
                    <w:rPr>
                      <w:rFonts w:ascii="Cambria Math" w:hAnsi="Cambria Math" w:cs="Arial"/>
                      <w:color w:val="000000" w:themeColor="text1"/>
                      <w:sz w:val="22"/>
                      <w:szCs w:val="22"/>
                      <w:lang w:val="en-US"/>
                    </w:rPr>
                    <m:t>q</m:t>
                  </m:r>
                  <m:r>
                    <w:rPr>
                      <w:rFonts w:ascii="Cambria Math" w:hAnsi="Cambria Math" w:cs="Arial"/>
                      <w:color w:val="000000" w:themeColor="text1"/>
                      <w:sz w:val="22"/>
                      <w:szCs w:val="22"/>
                      <w:lang w:val="fr-FR"/>
                    </w:rPr>
                    <m:t>)</m:t>
                  </m:r>
                </m:e>
              </m:d>
            </m:e>
            <m:sup>
              <m:r>
                <w:rPr>
                  <w:rFonts w:ascii="Cambria Math" w:hAnsi="Cambria Math" w:cs="Arial"/>
                  <w:color w:val="000000" w:themeColor="text1"/>
                  <w:sz w:val="22"/>
                  <w:szCs w:val="22"/>
                  <w:lang w:val="fr-FR"/>
                </w:rPr>
                <m:t>2</m:t>
              </m:r>
            </m:sup>
          </m:sSup>
          <m:r>
            <w:rPr>
              <w:rFonts w:ascii="Cambria Math" w:hAnsi="Cambria Math" w:cs="Arial"/>
              <w:color w:val="000000" w:themeColor="text1"/>
              <w:sz w:val="22"/>
              <w:szCs w:val="22"/>
              <w:lang w:val="fr-FR"/>
            </w:rPr>
            <m:t xml:space="preserve"> </m:t>
          </m:r>
          <m:d>
            <m:dPr>
              <m:begChr m:val="["/>
              <m:endChr m:val="]"/>
              <m:ctrlPr>
                <w:rPr>
                  <w:rFonts w:ascii="Cambria Math" w:hAnsi="Cambria Math" w:cs="Arial"/>
                  <w:i/>
                  <w:color w:val="000000" w:themeColor="text1"/>
                  <w:sz w:val="22"/>
                </w:rPr>
              </m:ctrlPr>
            </m:dPr>
            <m:e>
              <m:d>
                <m:dPr>
                  <m:ctrlPr>
                    <w:rPr>
                      <w:rFonts w:ascii="Cambria Math" w:hAnsi="Cambria Math" w:cs="Arial"/>
                      <w:i/>
                      <w:color w:val="000000" w:themeColor="text1"/>
                      <w:sz w:val="22"/>
                    </w:rPr>
                  </m:ctrlPr>
                </m:dPr>
                <m:e>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n</m:t>
                      </m:r>
                    </m:e>
                    <m:sub>
                      <m:r>
                        <m:rPr>
                          <m:sty m:val="bi"/>
                        </m:rPr>
                        <w:rPr>
                          <w:rFonts w:ascii="Cambria Math" w:hAnsi="Cambria Math" w:cs="Arial"/>
                          <w:color w:val="000000" w:themeColor="text1"/>
                          <w:sz w:val="22"/>
                          <w:szCs w:val="22"/>
                          <w:lang w:val="en-US"/>
                        </w:rPr>
                        <m:t>q</m:t>
                      </m:r>
                      <m:r>
                        <w:rPr>
                          <w:rFonts w:ascii="Cambria Math" w:hAnsi="Cambria Math" w:cs="Arial"/>
                          <w:color w:val="000000" w:themeColor="text1"/>
                          <w:sz w:val="22"/>
                          <w:szCs w:val="22"/>
                          <w:lang w:val="en-US"/>
                        </w:rPr>
                        <m:t>ν</m:t>
                      </m:r>
                    </m:sub>
                  </m:sSub>
                  <m:r>
                    <w:rPr>
                      <w:rFonts w:ascii="Cambria Math" w:hAnsi="Cambria Math" w:cs="Arial"/>
                      <w:color w:val="000000" w:themeColor="text1"/>
                      <w:sz w:val="22"/>
                      <w:szCs w:val="22"/>
                      <w:lang w:val="fr-FR"/>
                    </w:rPr>
                    <m:t>+</m:t>
                  </m:r>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f</m:t>
                      </m:r>
                    </m:e>
                    <m:sub>
                      <m:r>
                        <w:rPr>
                          <w:rFonts w:ascii="Cambria Math" w:hAnsi="Cambria Math" w:cs="Arial"/>
                          <w:color w:val="000000" w:themeColor="text1"/>
                          <w:sz w:val="22"/>
                          <w:szCs w:val="22"/>
                          <w:lang w:val="en-US"/>
                        </w:rPr>
                        <m:t>m</m:t>
                      </m:r>
                      <m:r>
                        <m:rPr>
                          <m:sty m:val="bi"/>
                        </m:rPr>
                        <w:rPr>
                          <w:rFonts w:ascii="Cambria Math" w:hAnsi="Cambria Math" w:cs="Arial"/>
                          <w:color w:val="000000" w:themeColor="text1"/>
                          <w:sz w:val="22"/>
                          <w:szCs w:val="22"/>
                          <w:lang w:val="en-US"/>
                        </w:rPr>
                        <m:t>k</m:t>
                      </m:r>
                      <m:r>
                        <w:rPr>
                          <w:rFonts w:ascii="Cambria Math" w:hAnsi="Cambria Math" w:cs="Arial"/>
                          <w:color w:val="000000" w:themeColor="text1"/>
                          <w:sz w:val="22"/>
                          <w:szCs w:val="22"/>
                          <w:lang w:val="fr-FR"/>
                        </w:rPr>
                        <m:t>+</m:t>
                      </m:r>
                      <m:r>
                        <m:rPr>
                          <m:sty m:val="bi"/>
                        </m:rPr>
                        <w:rPr>
                          <w:rFonts w:ascii="Cambria Math" w:hAnsi="Cambria Math" w:cs="Arial"/>
                          <w:color w:val="000000" w:themeColor="text1"/>
                          <w:sz w:val="22"/>
                          <w:szCs w:val="22"/>
                          <w:lang w:val="en-US"/>
                        </w:rPr>
                        <m:t>q</m:t>
                      </m:r>
                    </m:sub>
                  </m:sSub>
                </m:e>
              </m:d>
              <m:r>
                <w:rPr>
                  <w:rFonts w:ascii="Cambria Math" w:hAnsi="Cambria Math" w:cs="Arial"/>
                  <w:color w:val="000000" w:themeColor="text1"/>
                  <w:sz w:val="22"/>
                  <w:szCs w:val="22"/>
                  <w:lang w:val="en-US"/>
                </w:rPr>
                <m:t>δ</m:t>
              </m:r>
              <m:d>
                <m:dPr>
                  <m:ctrlPr>
                    <w:rPr>
                      <w:rFonts w:ascii="Cambria Math" w:hAnsi="Cambria Math" w:cs="Arial"/>
                      <w:i/>
                      <w:color w:val="000000" w:themeColor="text1"/>
                      <w:sz w:val="22"/>
                    </w:rPr>
                  </m:ctrlPr>
                </m:dPr>
                <m:e>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ϵ</m:t>
                      </m:r>
                    </m:e>
                    <m:sub>
                      <m:r>
                        <w:rPr>
                          <w:rFonts w:ascii="Cambria Math" w:hAnsi="Cambria Math" w:cs="Arial"/>
                          <w:color w:val="000000" w:themeColor="text1"/>
                          <w:sz w:val="22"/>
                          <w:szCs w:val="22"/>
                          <w:lang w:val="en-US"/>
                        </w:rPr>
                        <m:t>n</m:t>
                      </m:r>
                      <m:r>
                        <m:rPr>
                          <m:sty m:val="bi"/>
                        </m:rPr>
                        <w:rPr>
                          <w:rFonts w:ascii="Cambria Math" w:hAnsi="Cambria Math" w:cs="Arial"/>
                          <w:color w:val="000000" w:themeColor="text1"/>
                          <w:sz w:val="22"/>
                          <w:szCs w:val="22"/>
                          <w:lang w:val="en-US"/>
                        </w:rPr>
                        <m:t>k</m:t>
                      </m:r>
                    </m:sub>
                  </m:sSub>
                  <m:r>
                    <w:rPr>
                      <w:rFonts w:ascii="Cambria Math" w:hAnsi="Cambria Math" w:cs="Arial"/>
                      <w:color w:val="000000" w:themeColor="text1"/>
                      <w:sz w:val="22"/>
                      <w:szCs w:val="22"/>
                      <w:lang w:val="fr-FR"/>
                    </w:rPr>
                    <m:t>-</m:t>
                  </m:r>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ω</m:t>
                      </m:r>
                    </m:e>
                    <m:sub>
                      <m:r>
                        <m:rPr>
                          <m:sty m:val="bi"/>
                        </m:rPr>
                        <w:rPr>
                          <w:rFonts w:ascii="Cambria Math" w:hAnsi="Cambria Math" w:cs="Arial"/>
                          <w:color w:val="000000" w:themeColor="text1"/>
                          <w:sz w:val="22"/>
                          <w:szCs w:val="22"/>
                          <w:lang w:val="en-US"/>
                        </w:rPr>
                        <m:t>q</m:t>
                      </m:r>
                      <m:r>
                        <w:rPr>
                          <w:rFonts w:ascii="Cambria Math" w:hAnsi="Cambria Math" w:cs="Arial"/>
                          <w:color w:val="000000" w:themeColor="text1"/>
                          <w:sz w:val="22"/>
                          <w:szCs w:val="22"/>
                          <w:lang w:val="en-US"/>
                        </w:rPr>
                        <m:t>ν</m:t>
                      </m:r>
                    </m:sub>
                  </m:sSub>
                  <m:r>
                    <w:rPr>
                      <w:rFonts w:ascii="Cambria Math" w:hAnsi="Cambria Math" w:cs="Arial"/>
                      <w:color w:val="000000" w:themeColor="text1"/>
                      <w:sz w:val="22"/>
                      <w:szCs w:val="22"/>
                      <w:lang w:val="fr-FR"/>
                    </w:rPr>
                    <m:t>-</m:t>
                  </m:r>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ϵ</m:t>
                      </m:r>
                    </m:e>
                    <m:sub>
                      <m:r>
                        <w:rPr>
                          <w:rFonts w:ascii="Cambria Math" w:hAnsi="Cambria Math" w:cs="Arial"/>
                          <w:color w:val="000000" w:themeColor="text1"/>
                          <w:sz w:val="22"/>
                          <w:szCs w:val="22"/>
                          <w:lang w:val="en-US"/>
                        </w:rPr>
                        <m:t>m</m:t>
                      </m:r>
                      <m:r>
                        <m:rPr>
                          <m:sty m:val="bi"/>
                        </m:rPr>
                        <w:rPr>
                          <w:rFonts w:ascii="Cambria Math" w:hAnsi="Cambria Math" w:cs="Arial"/>
                          <w:color w:val="000000" w:themeColor="text1"/>
                          <w:sz w:val="22"/>
                          <w:szCs w:val="22"/>
                          <w:lang w:val="en-US"/>
                        </w:rPr>
                        <m:t>k</m:t>
                      </m:r>
                      <m:r>
                        <w:rPr>
                          <w:rFonts w:ascii="Cambria Math" w:hAnsi="Cambria Math" w:cs="Arial"/>
                          <w:color w:val="000000" w:themeColor="text1"/>
                          <w:sz w:val="22"/>
                          <w:szCs w:val="22"/>
                          <w:lang w:val="fr-FR"/>
                        </w:rPr>
                        <m:t>+</m:t>
                      </m:r>
                      <m:r>
                        <m:rPr>
                          <m:sty m:val="bi"/>
                        </m:rPr>
                        <w:rPr>
                          <w:rFonts w:ascii="Cambria Math" w:hAnsi="Cambria Math" w:cs="Arial"/>
                          <w:color w:val="000000" w:themeColor="text1"/>
                          <w:sz w:val="22"/>
                          <w:szCs w:val="22"/>
                          <w:lang w:val="en-US"/>
                        </w:rPr>
                        <m:t>q</m:t>
                      </m:r>
                    </m:sub>
                  </m:sSub>
                </m:e>
              </m:d>
              <m:r>
                <w:rPr>
                  <w:rFonts w:ascii="Cambria Math" w:hAnsi="Cambria Math" w:cs="Arial"/>
                  <w:color w:val="000000" w:themeColor="text1"/>
                  <w:sz w:val="22"/>
                  <w:szCs w:val="22"/>
                  <w:lang w:val="fr-FR"/>
                </w:rPr>
                <m:t>+</m:t>
              </m:r>
              <m:d>
                <m:dPr>
                  <m:ctrlPr>
                    <w:rPr>
                      <w:rFonts w:ascii="Cambria Math" w:hAnsi="Cambria Math" w:cs="Arial"/>
                      <w:i/>
                      <w:color w:val="000000" w:themeColor="text1"/>
                      <w:sz w:val="22"/>
                    </w:rPr>
                  </m:ctrlPr>
                </m:dPr>
                <m:e>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n</m:t>
                      </m:r>
                    </m:e>
                    <m:sub>
                      <m:r>
                        <m:rPr>
                          <m:sty m:val="bi"/>
                        </m:rPr>
                        <w:rPr>
                          <w:rFonts w:ascii="Cambria Math" w:hAnsi="Cambria Math" w:cs="Arial"/>
                          <w:color w:val="000000" w:themeColor="text1"/>
                          <w:sz w:val="22"/>
                          <w:szCs w:val="22"/>
                          <w:lang w:val="en-US"/>
                        </w:rPr>
                        <m:t>q</m:t>
                      </m:r>
                      <m:r>
                        <w:rPr>
                          <w:rFonts w:ascii="Cambria Math" w:hAnsi="Cambria Math" w:cs="Arial"/>
                          <w:color w:val="000000" w:themeColor="text1"/>
                          <w:sz w:val="22"/>
                          <w:szCs w:val="22"/>
                          <w:lang w:val="en-US"/>
                        </w:rPr>
                        <m:t>ν</m:t>
                      </m:r>
                    </m:sub>
                  </m:sSub>
                  <m:r>
                    <w:rPr>
                      <w:rFonts w:ascii="Cambria Math" w:hAnsi="Cambria Math" w:cs="Arial"/>
                      <w:color w:val="000000" w:themeColor="text1"/>
                      <w:sz w:val="22"/>
                      <w:szCs w:val="22"/>
                      <w:lang w:val="fr-FR"/>
                    </w:rPr>
                    <m:t>+1-</m:t>
                  </m:r>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f</m:t>
                      </m:r>
                    </m:e>
                    <m:sub>
                      <m:r>
                        <w:rPr>
                          <w:rFonts w:ascii="Cambria Math" w:hAnsi="Cambria Math" w:cs="Arial"/>
                          <w:color w:val="000000" w:themeColor="text1"/>
                          <w:sz w:val="22"/>
                          <w:szCs w:val="22"/>
                          <w:lang w:val="en-US"/>
                        </w:rPr>
                        <m:t>m</m:t>
                      </m:r>
                      <m:r>
                        <m:rPr>
                          <m:sty m:val="bi"/>
                        </m:rPr>
                        <w:rPr>
                          <w:rFonts w:ascii="Cambria Math" w:hAnsi="Cambria Math" w:cs="Arial"/>
                          <w:color w:val="000000" w:themeColor="text1"/>
                          <w:sz w:val="22"/>
                          <w:szCs w:val="22"/>
                          <w:lang w:val="en-US"/>
                        </w:rPr>
                        <m:t>k</m:t>
                      </m:r>
                      <m:r>
                        <w:rPr>
                          <w:rFonts w:ascii="Cambria Math" w:hAnsi="Cambria Math" w:cs="Arial"/>
                          <w:color w:val="000000" w:themeColor="text1"/>
                          <w:sz w:val="22"/>
                          <w:szCs w:val="22"/>
                          <w:lang w:val="fr-FR"/>
                        </w:rPr>
                        <m:t>+</m:t>
                      </m:r>
                      <m:r>
                        <m:rPr>
                          <m:sty m:val="bi"/>
                        </m:rPr>
                        <w:rPr>
                          <w:rFonts w:ascii="Cambria Math" w:hAnsi="Cambria Math" w:cs="Arial"/>
                          <w:color w:val="000000" w:themeColor="text1"/>
                          <w:sz w:val="22"/>
                          <w:szCs w:val="22"/>
                          <w:lang w:val="en-US"/>
                        </w:rPr>
                        <m:t>q</m:t>
                      </m:r>
                    </m:sub>
                  </m:sSub>
                </m:e>
              </m:d>
              <m:r>
                <w:rPr>
                  <w:rFonts w:ascii="Cambria Math" w:hAnsi="Cambria Math" w:cs="Arial"/>
                  <w:color w:val="000000" w:themeColor="text1"/>
                  <w:sz w:val="22"/>
                  <w:szCs w:val="22"/>
                  <w:lang w:val="en-US"/>
                </w:rPr>
                <m:t>δ</m:t>
              </m:r>
              <m:d>
                <m:dPr>
                  <m:ctrlPr>
                    <w:rPr>
                      <w:rFonts w:ascii="Cambria Math" w:hAnsi="Cambria Math" w:cs="Arial"/>
                      <w:i/>
                      <w:color w:val="000000" w:themeColor="text1"/>
                      <w:sz w:val="22"/>
                    </w:rPr>
                  </m:ctrlPr>
                </m:dPr>
                <m:e>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ϵ</m:t>
                      </m:r>
                    </m:e>
                    <m:sub>
                      <m:r>
                        <w:rPr>
                          <w:rFonts w:ascii="Cambria Math" w:hAnsi="Cambria Math" w:cs="Arial"/>
                          <w:color w:val="000000" w:themeColor="text1"/>
                          <w:sz w:val="22"/>
                          <w:szCs w:val="22"/>
                          <w:lang w:val="en-US"/>
                        </w:rPr>
                        <m:t>n</m:t>
                      </m:r>
                      <m:r>
                        <m:rPr>
                          <m:sty m:val="bi"/>
                        </m:rPr>
                        <w:rPr>
                          <w:rFonts w:ascii="Cambria Math" w:hAnsi="Cambria Math" w:cs="Arial"/>
                          <w:color w:val="000000" w:themeColor="text1"/>
                          <w:sz w:val="22"/>
                          <w:szCs w:val="22"/>
                          <w:lang w:val="en-US"/>
                        </w:rPr>
                        <m:t>k</m:t>
                      </m:r>
                    </m:sub>
                  </m:sSub>
                  <m:r>
                    <w:rPr>
                      <w:rFonts w:ascii="Cambria Math" w:hAnsi="Cambria Math" w:cs="Arial"/>
                      <w:color w:val="000000" w:themeColor="text1"/>
                      <w:sz w:val="22"/>
                      <w:szCs w:val="22"/>
                      <w:lang w:val="fr-FR"/>
                    </w:rPr>
                    <m:t>+</m:t>
                  </m:r>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ω</m:t>
                      </m:r>
                    </m:e>
                    <m:sub>
                      <m:r>
                        <m:rPr>
                          <m:sty m:val="bi"/>
                        </m:rPr>
                        <w:rPr>
                          <w:rFonts w:ascii="Cambria Math" w:hAnsi="Cambria Math" w:cs="Arial"/>
                          <w:color w:val="000000" w:themeColor="text1"/>
                          <w:sz w:val="22"/>
                          <w:szCs w:val="22"/>
                          <w:lang w:val="en-US"/>
                        </w:rPr>
                        <m:t>q</m:t>
                      </m:r>
                      <m:r>
                        <w:rPr>
                          <w:rFonts w:ascii="Cambria Math" w:hAnsi="Cambria Math" w:cs="Arial"/>
                          <w:color w:val="000000" w:themeColor="text1"/>
                          <w:sz w:val="22"/>
                          <w:szCs w:val="22"/>
                          <w:lang w:val="en-US"/>
                        </w:rPr>
                        <m:t>ν</m:t>
                      </m:r>
                    </m:sub>
                  </m:sSub>
                  <m:r>
                    <w:rPr>
                      <w:rFonts w:ascii="Cambria Math" w:hAnsi="Cambria Math" w:cs="Arial"/>
                      <w:color w:val="000000" w:themeColor="text1"/>
                      <w:sz w:val="22"/>
                      <w:szCs w:val="22"/>
                      <w:lang w:val="fr-FR"/>
                    </w:rPr>
                    <m:t>-</m:t>
                  </m:r>
                  <m:sSub>
                    <m:sSubPr>
                      <m:ctrlPr>
                        <w:rPr>
                          <w:rFonts w:ascii="Cambria Math" w:hAnsi="Cambria Math" w:cs="Arial"/>
                          <w:i/>
                          <w:color w:val="000000" w:themeColor="text1"/>
                          <w:sz w:val="22"/>
                        </w:rPr>
                      </m:ctrlPr>
                    </m:sSubPr>
                    <m:e>
                      <m:r>
                        <w:rPr>
                          <w:rFonts w:ascii="Cambria Math" w:hAnsi="Cambria Math" w:cs="Arial"/>
                          <w:color w:val="000000" w:themeColor="text1"/>
                          <w:sz w:val="22"/>
                          <w:szCs w:val="22"/>
                          <w:lang w:val="en-US"/>
                        </w:rPr>
                        <m:t>ϵ</m:t>
                      </m:r>
                    </m:e>
                    <m:sub>
                      <m:r>
                        <w:rPr>
                          <w:rFonts w:ascii="Cambria Math" w:hAnsi="Cambria Math" w:cs="Arial"/>
                          <w:color w:val="000000" w:themeColor="text1"/>
                          <w:sz w:val="22"/>
                          <w:szCs w:val="22"/>
                          <w:lang w:val="en-US"/>
                        </w:rPr>
                        <m:t>m</m:t>
                      </m:r>
                      <m:r>
                        <m:rPr>
                          <m:sty m:val="bi"/>
                        </m:rPr>
                        <w:rPr>
                          <w:rFonts w:ascii="Cambria Math" w:hAnsi="Cambria Math" w:cs="Arial"/>
                          <w:color w:val="000000" w:themeColor="text1"/>
                          <w:sz w:val="22"/>
                          <w:szCs w:val="22"/>
                          <w:lang w:val="en-US"/>
                        </w:rPr>
                        <m:t>k</m:t>
                      </m:r>
                      <m:r>
                        <w:rPr>
                          <w:rFonts w:ascii="Cambria Math" w:hAnsi="Cambria Math" w:cs="Arial"/>
                          <w:color w:val="000000" w:themeColor="text1"/>
                          <w:sz w:val="22"/>
                          <w:szCs w:val="22"/>
                          <w:lang w:val="fr-FR"/>
                        </w:rPr>
                        <m:t>+</m:t>
                      </m:r>
                      <m:r>
                        <m:rPr>
                          <m:sty m:val="bi"/>
                        </m:rPr>
                        <w:rPr>
                          <w:rFonts w:ascii="Cambria Math" w:hAnsi="Cambria Math" w:cs="Arial"/>
                          <w:color w:val="000000" w:themeColor="text1"/>
                          <w:sz w:val="22"/>
                          <w:szCs w:val="22"/>
                          <w:lang w:val="en-US"/>
                        </w:rPr>
                        <m:t>q</m:t>
                      </m:r>
                    </m:sub>
                  </m:sSub>
                </m:e>
              </m:d>
              <m:r>
                <w:rPr>
                  <w:rFonts w:ascii="Cambria Math" w:hAnsi="Cambria Math" w:cs="Arial"/>
                  <w:color w:val="000000" w:themeColor="text1"/>
                  <w:sz w:val="22"/>
                  <w:szCs w:val="22"/>
                  <w:lang w:val="fr-FR"/>
                </w:rPr>
                <m:t xml:space="preserve"> </m:t>
              </m:r>
            </m:e>
          </m:d>
          <m:r>
            <w:rPr>
              <w:rFonts w:ascii="Cambria Math" w:hAnsi="Cambria Math" w:cs="Arial"/>
              <w:color w:val="000000" w:themeColor="text1"/>
              <w:sz w:val="22"/>
              <w:szCs w:val="22"/>
              <w:lang w:val="fr-FR"/>
            </w:rPr>
            <m:t>,</m:t>
          </m:r>
        </m:oMath>
      </m:oMathPara>
    </w:p>
    <w:p w:rsidR="00AC69E4" w:rsidRPr="00FB58FA" w:rsidRDefault="00AC69E4" w:rsidP="00AC69E4">
      <w:pPr>
        <w:pStyle w:val="ErluterungenMuster1"/>
        <w:jc w:val="both"/>
        <w:rPr>
          <w:rFonts w:cs="Arial"/>
          <w:color w:val="000000" w:themeColor="text1"/>
          <w:sz w:val="6"/>
          <w:szCs w:val="6"/>
          <w:lang w:val="fr-FR"/>
        </w:rPr>
      </w:pPr>
    </w:p>
    <w:p w:rsidR="00AC69E4" w:rsidRPr="00FB58FA" w:rsidRDefault="00AC69E4" w:rsidP="00AC69E4">
      <w:pPr>
        <w:pStyle w:val="ErluterungenMuster1"/>
        <w:jc w:val="both"/>
        <w:rPr>
          <w:rFonts w:cs="Arial"/>
          <w:color w:val="000000" w:themeColor="text1"/>
          <w:lang w:val="en-US"/>
        </w:rPr>
      </w:pPr>
      <w:proofErr w:type="gramStart"/>
      <w:r w:rsidRPr="00FB58FA">
        <w:rPr>
          <w:rFonts w:cs="Arial"/>
          <w:color w:val="000000" w:themeColor="text1"/>
          <w:lang w:val="en-US"/>
        </w:rPr>
        <w:t>where</w:t>
      </w:r>
      <w:proofErr w:type="gramEnd"/>
      <w:r w:rsidRPr="00FB58FA">
        <w:rPr>
          <w:rFonts w:cs="Arial"/>
          <w:color w:val="000000" w:themeColor="text1"/>
          <w:lang w:val="en-US"/>
        </w:rPr>
        <w:t xml:space="preserve"> </w:t>
      </w:r>
      <m:oMath>
        <m:sSub>
          <m:sSubPr>
            <m:ctrlPr>
              <w:rPr>
                <w:rFonts w:ascii="Cambria Math" w:hAnsi="Cambria Math" w:cs="Arial"/>
                <w:i/>
                <w:color w:val="000000" w:themeColor="text1"/>
              </w:rPr>
            </m:ctrlPr>
          </m:sSubPr>
          <m:e>
            <m:r>
              <w:rPr>
                <w:rFonts w:ascii="Cambria Math" w:hAnsi="Cambria Math" w:cs="Arial"/>
                <w:color w:val="000000" w:themeColor="text1"/>
                <w:lang w:val="en-US"/>
              </w:rPr>
              <m:t>f</m:t>
            </m:r>
          </m:e>
          <m:sub>
            <m:r>
              <w:rPr>
                <w:rFonts w:ascii="Cambria Math" w:hAnsi="Cambria Math" w:cs="Arial"/>
                <w:color w:val="000000" w:themeColor="text1"/>
                <w:lang w:val="en-US"/>
              </w:rPr>
              <m:t>m</m:t>
            </m:r>
            <m:r>
              <m:rPr>
                <m:sty m:val="bi"/>
              </m:rPr>
              <w:rPr>
                <w:rFonts w:ascii="Cambria Math" w:hAnsi="Cambria Math" w:cs="Arial"/>
                <w:color w:val="000000" w:themeColor="text1"/>
                <w:lang w:val="en-US"/>
              </w:rPr>
              <m:t>k</m:t>
            </m:r>
            <m:r>
              <w:rPr>
                <w:rFonts w:ascii="Cambria Math" w:hAnsi="Cambria Math" w:cs="Arial"/>
                <w:color w:val="000000" w:themeColor="text1"/>
                <w:lang w:val="en-US"/>
              </w:rPr>
              <m:t>+</m:t>
            </m:r>
            <m:r>
              <m:rPr>
                <m:sty m:val="bi"/>
              </m:rPr>
              <w:rPr>
                <w:rFonts w:ascii="Cambria Math" w:hAnsi="Cambria Math" w:cs="Arial"/>
                <w:color w:val="000000" w:themeColor="text1"/>
                <w:lang w:val="en-US"/>
              </w:rPr>
              <m:t>q</m:t>
            </m:r>
          </m:sub>
        </m:sSub>
      </m:oMath>
      <w:r w:rsidRPr="00FB58FA">
        <w:rPr>
          <w:rFonts w:cs="Arial"/>
          <w:color w:val="000000" w:themeColor="text1"/>
          <w:lang w:val="en-US"/>
        </w:rPr>
        <w:t xml:space="preserve"> is the Fermi-Dirac occupation factor (this needs to be implemented and tested). </w:t>
      </w:r>
    </w:p>
    <w:p w:rsidR="00AC69E4" w:rsidRPr="00FB58FA" w:rsidRDefault="00AC69E4" w:rsidP="00AC69E4">
      <w:pPr>
        <w:pStyle w:val="ErluterungenMuster1"/>
        <w:jc w:val="both"/>
        <w:rPr>
          <w:rFonts w:cs="Arial"/>
          <w:color w:val="000000" w:themeColor="text1"/>
          <w:lang w:val="en-US"/>
        </w:rPr>
      </w:pPr>
    </w:p>
    <w:p w:rsidR="00AC69E4" w:rsidRPr="00FB58FA" w:rsidRDefault="00AC69E4" w:rsidP="00AC69E4">
      <w:pPr>
        <w:pStyle w:val="ErluterungenMuster1"/>
        <w:jc w:val="both"/>
        <w:rPr>
          <w:rFonts w:cs="Arial"/>
          <w:color w:val="000000" w:themeColor="text1"/>
          <w:lang w:val="en-US"/>
        </w:rPr>
      </w:pPr>
      <w:r w:rsidRPr="00FB58FA">
        <w:rPr>
          <w:rFonts w:cs="Arial"/>
          <w:color w:val="000000" w:themeColor="text1"/>
          <w:lang w:val="en-US"/>
        </w:rPr>
        <w:t xml:space="preserve">In the </w:t>
      </w:r>
      <w:r w:rsidRPr="00FB58FA">
        <w:rPr>
          <w:rFonts w:cs="Arial"/>
          <w:b/>
          <w:color w:val="000000" w:themeColor="text1"/>
          <w:lang w:val="en-US"/>
        </w:rPr>
        <w:t>frozen-phonon (FP) approach</w:t>
      </w:r>
      <w:r w:rsidRPr="00FB58FA">
        <w:rPr>
          <w:rFonts w:cs="Arial"/>
          <w:color w:val="000000" w:themeColor="text1"/>
          <w:lang w:val="en-US"/>
        </w:rPr>
        <w:t xml:space="preserve">, the change of the eigenenergies due to atomic displacements along the normal modes is calculated numerically, i.e., from finite differences. If the rigid-ion-approximation (which is inherent to DFPT) is valid, which has recently demonstrated to be the case for crystals [Antonius et al., PRL 112, 215501 (2014)], the FP and AHC approaches are equivalent (see, e.g., [Poncé et al., arXiv: 1408.2752v1]). However, while the FP approach is computationally more demanding than the AHC, it allows one to calculate EPCs from more accurate electronic structure approaches such as hybrid DFT or the </w:t>
      </w:r>
      <w:r w:rsidRPr="00FB58FA">
        <w:rPr>
          <w:rFonts w:cs="Arial"/>
          <w:i/>
          <w:color w:val="000000" w:themeColor="text1"/>
          <w:lang w:val="en-US"/>
        </w:rPr>
        <w:t>GW</w:t>
      </w:r>
      <w:r w:rsidRPr="00FB58FA">
        <w:rPr>
          <w:rFonts w:cs="Arial"/>
          <w:color w:val="000000" w:themeColor="text1"/>
          <w:lang w:val="en-US"/>
        </w:rPr>
        <w:t xml:space="preserve"> method without the need for analytic derivatives.</w:t>
      </w:r>
    </w:p>
    <w:p w:rsidR="00AC69E4" w:rsidRPr="00FB58FA" w:rsidRDefault="00AC69E4" w:rsidP="00AC69E4">
      <w:pPr>
        <w:pStyle w:val="ErluterungenMuster1"/>
        <w:rPr>
          <w:rFonts w:cs="Arial"/>
          <w:color w:val="000000" w:themeColor="text1"/>
          <w:lang w:val="en-US"/>
        </w:rPr>
      </w:pPr>
    </w:p>
    <w:p w:rsidR="00AC69E4" w:rsidRPr="00FB58FA" w:rsidRDefault="00AC69E4" w:rsidP="00AC69E4">
      <w:pPr>
        <w:pStyle w:val="ErluterungenMuster1"/>
        <w:jc w:val="both"/>
        <w:rPr>
          <w:rFonts w:cs="Arial"/>
          <w:color w:val="000000" w:themeColor="text1"/>
          <w:lang w:val="en-US"/>
        </w:rPr>
      </w:pPr>
      <w:r w:rsidRPr="00FB58FA">
        <w:rPr>
          <w:rFonts w:cs="Arial"/>
          <w:color w:val="000000" w:themeColor="text1"/>
          <w:lang w:val="en-US"/>
        </w:rPr>
        <w:t xml:space="preserve">The combination of the ab-initio calculated band structure and EPCs with </w:t>
      </w:r>
      <w:r w:rsidRPr="00FB58FA">
        <w:rPr>
          <w:rFonts w:cs="Arial"/>
          <w:b/>
          <w:color w:val="000000" w:themeColor="text1"/>
          <w:lang w:val="en-US"/>
        </w:rPr>
        <w:t>dynamical mean field theory (DMFT)</w:t>
      </w:r>
      <w:r w:rsidRPr="00FB58FA">
        <w:rPr>
          <w:rFonts w:cs="Arial"/>
          <w:color w:val="000000" w:themeColor="text1"/>
          <w:lang w:val="en-US"/>
        </w:rPr>
        <w:t xml:space="preserve"> allows the calculation of photoemission spectra that include static </w:t>
      </w:r>
      <w:r w:rsidRPr="00FB58FA">
        <w:rPr>
          <w:rFonts w:cs="Arial"/>
          <w:b/>
          <w:color w:val="000000" w:themeColor="text1"/>
          <w:lang w:val="en-US"/>
        </w:rPr>
        <w:t>disorder</w:t>
      </w:r>
      <w:r w:rsidRPr="00FB58FA">
        <w:rPr>
          <w:rFonts w:cs="Arial"/>
          <w:color w:val="000000" w:themeColor="text1"/>
          <w:lang w:val="en-US"/>
        </w:rPr>
        <w:t xml:space="preserve"> in the form of spatial fluctuations of the molecular energy levels. This approach can be interpreted as a generalization of the dynamical </w:t>
      </w:r>
      <w:r w:rsidRPr="00FB58FA">
        <w:rPr>
          <w:rFonts w:cs="Arial"/>
          <w:i/>
          <w:color w:val="000000" w:themeColor="text1"/>
          <w:lang w:val="en-US"/>
        </w:rPr>
        <w:t>coherent potential approximation (DCPA)</w:t>
      </w:r>
      <w:r w:rsidRPr="00FB58FA">
        <w:rPr>
          <w:rFonts w:cs="Arial"/>
          <w:color w:val="000000" w:themeColor="text1"/>
          <w:lang w:val="en-US"/>
        </w:rPr>
        <w:t xml:space="preserve">, which has been used as an effective tool for the description of disorder in bulk materials. The basic idea is the effective single-site approximation, where one embeds a single scattering impurity into an effective medium. The latter is to be determined self-consistently by enforcing the scattering from a single impurity to vanish on average. Disorder can be included as a local modulation of the molecular energy levels with an Gaussian distribution width </w:t>
      </w:r>
      <w:r w:rsidRPr="00FB58FA">
        <w:rPr>
          <w:rFonts w:cs="Arial"/>
          <w:color w:val="000000" w:themeColor="text1"/>
          <w:lang w:val="en-US"/>
        </w:rPr>
        <w:t xml:space="preserve">, which can be determined by comparison of the band broadening in experiment. The DMFT approach also allows the inclusion of EPC, e.g., in the context of a local Holstein-type interaction term. The self-energy </w:t>
      </w:r>
      <m:oMath>
        <m:r>
          <m:rPr>
            <m:sty m:val="p"/>
          </m:rPr>
          <w:rPr>
            <w:rFonts w:ascii="Cambria Math" w:hAnsi="Cambria Math" w:cs="Arial"/>
            <w:color w:val="000000" w:themeColor="text1"/>
            <w:lang w:val="en-US"/>
          </w:rPr>
          <m:t>Σ</m:t>
        </m:r>
        <m:r>
          <w:rPr>
            <w:rFonts w:ascii="Cambria Math" w:hAnsi="Cambria Math" w:cs="Arial"/>
            <w:color w:val="000000" w:themeColor="text1"/>
            <w:lang w:val="en-US"/>
          </w:rPr>
          <m:t>(ω)</m:t>
        </m:r>
      </m:oMath>
      <w:r w:rsidRPr="00FB58FA">
        <w:rPr>
          <w:rFonts w:cs="Arial"/>
          <w:color w:val="000000" w:themeColor="text1"/>
          <w:lang w:val="en-US"/>
        </w:rPr>
        <w:t xml:space="preserve"> obtained from the self-consistent solution of the DMFT equations in the presence of both disorder and EPC is then used to determine the </w:t>
      </w:r>
      <w:proofErr w:type="gramStart"/>
      <w:r w:rsidRPr="00FB58FA">
        <w:rPr>
          <w:rFonts w:cs="Arial"/>
          <w:color w:val="000000" w:themeColor="text1"/>
          <w:lang w:val="en-US"/>
        </w:rPr>
        <w:t>hole</w:t>
      </w:r>
      <w:proofErr w:type="gramEnd"/>
      <w:r w:rsidRPr="00FB58FA">
        <w:rPr>
          <w:rFonts w:cs="Arial"/>
          <w:color w:val="000000" w:themeColor="text1"/>
          <w:lang w:val="en-US"/>
        </w:rPr>
        <w:t xml:space="preserve"> Green’s function</w:t>
      </w:r>
    </w:p>
    <w:p w:rsidR="00AC69E4" w:rsidRPr="00FB58FA" w:rsidRDefault="00AC69E4" w:rsidP="00AC69E4">
      <w:pPr>
        <w:pStyle w:val="ErluterungenMuster1"/>
        <w:jc w:val="both"/>
        <w:rPr>
          <w:rFonts w:cs="Arial"/>
          <w:color w:val="000000" w:themeColor="text1"/>
          <w:sz w:val="6"/>
          <w:szCs w:val="6"/>
          <w:lang w:val="en-US"/>
        </w:rPr>
      </w:pPr>
    </w:p>
    <w:p w:rsidR="00AC69E4" w:rsidRPr="00FB58FA" w:rsidRDefault="00AC69E4" w:rsidP="00AC69E4">
      <w:pPr>
        <w:pStyle w:val="ErluterungenMuster1"/>
        <w:jc w:val="both"/>
        <w:rPr>
          <w:rFonts w:cs="Arial"/>
          <w:color w:val="000000" w:themeColor="text1"/>
          <w:sz w:val="22"/>
          <w:szCs w:val="22"/>
          <w:lang w:val="en-US"/>
        </w:rPr>
      </w:pPr>
      <m:oMathPara>
        <m:oMath>
          <m:r>
            <w:rPr>
              <w:rFonts w:ascii="Cambria Math" w:hAnsi="Cambria Math" w:cs="Arial"/>
              <w:color w:val="000000" w:themeColor="text1"/>
              <w:sz w:val="22"/>
              <w:szCs w:val="22"/>
              <w:lang w:val="en-US"/>
            </w:rPr>
            <m:t>G</m:t>
          </m:r>
          <m:d>
            <m:dPr>
              <m:ctrlPr>
                <w:rPr>
                  <w:rFonts w:ascii="Cambria Math" w:hAnsi="Cambria Math" w:cs="Arial"/>
                  <w:i/>
                  <w:color w:val="000000" w:themeColor="text1"/>
                  <w:sz w:val="22"/>
                  <w:szCs w:val="22"/>
                  <w:lang w:val="en-US"/>
                </w:rPr>
              </m:ctrlPr>
            </m:dPr>
            <m:e>
              <m:r>
                <w:rPr>
                  <w:rFonts w:ascii="Cambria Math" w:hAnsi="Cambria Math" w:cs="Arial"/>
                  <w:color w:val="000000" w:themeColor="text1"/>
                  <w:sz w:val="22"/>
                  <w:szCs w:val="22"/>
                  <w:lang w:val="en-US"/>
                </w:rPr>
                <m:t>ω</m:t>
              </m:r>
            </m:e>
          </m:d>
          <m:r>
            <w:rPr>
              <w:rFonts w:ascii="Cambria Math" w:hAnsi="Cambria Math" w:cs="Arial"/>
              <w:color w:val="000000" w:themeColor="text1"/>
              <w:sz w:val="22"/>
              <w:szCs w:val="22"/>
              <w:lang w:val="en-US"/>
            </w:rPr>
            <m:t>= Tr</m:t>
          </m:r>
          <m:d>
            <m:dPr>
              <m:begChr m:val="["/>
              <m:endChr m:val="]"/>
              <m:ctrlPr>
                <w:rPr>
                  <w:rFonts w:ascii="Cambria Math" w:hAnsi="Cambria Math" w:cs="Arial"/>
                  <w:i/>
                  <w:color w:val="000000" w:themeColor="text1"/>
                  <w:sz w:val="22"/>
                  <w:szCs w:val="22"/>
                  <w:lang w:val="en-US"/>
                </w:rPr>
              </m:ctrlPr>
            </m:dPr>
            <m:e>
              <m:r>
                <w:rPr>
                  <w:rFonts w:ascii="Cambria Math" w:hAnsi="Cambria Math" w:cs="Arial"/>
                  <w:color w:val="000000" w:themeColor="text1"/>
                  <w:sz w:val="22"/>
                  <w:szCs w:val="22"/>
                  <w:lang w:val="en-US"/>
                </w:rPr>
                <m:t>ω-</m:t>
              </m:r>
              <m:sSub>
                <m:sSubPr>
                  <m:ctrlPr>
                    <w:rPr>
                      <w:rFonts w:ascii="Cambria Math" w:hAnsi="Cambria Math" w:cs="Arial"/>
                      <w:i/>
                      <w:color w:val="000000" w:themeColor="text1"/>
                      <w:sz w:val="22"/>
                      <w:szCs w:val="22"/>
                      <w:lang w:val="en-US"/>
                    </w:rPr>
                  </m:ctrlPr>
                </m:sSubPr>
                <m:e>
                  <m:r>
                    <w:rPr>
                      <w:rFonts w:ascii="Cambria Math" w:hAnsi="Cambria Math" w:cs="Arial"/>
                      <w:color w:val="000000" w:themeColor="text1"/>
                      <w:sz w:val="22"/>
                      <w:szCs w:val="22"/>
                      <w:lang w:val="en-US"/>
                    </w:rPr>
                    <m:t>ϵ</m:t>
                  </m:r>
                </m:e>
                <m:sub>
                  <m:r>
                    <m:rPr>
                      <m:sty m:val="bi"/>
                    </m:rPr>
                    <w:rPr>
                      <w:rFonts w:ascii="Cambria Math" w:hAnsi="Cambria Math" w:cs="Arial"/>
                      <w:color w:val="000000" w:themeColor="text1"/>
                      <w:sz w:val="22"/>
                      <w:szCs w:val="22"/>
                      <w:lang w:val="en-US"/>
                    </w:rPr>
                    <m:t>k</m:t>
                  </m:r>
                </m:sub>
              </m:sSub>
              <m:r>
                <w:rPr>
                  <w:rFonts w:ascii="Cambria Math" w:hAnsi="Cambria Math" w:cs="Arial"/>
                  <w:color w:val="000000" w:themeColor="text1"/>
                  <w:sz w:val="22"/>
                  <w:szCs w:val="22"/>
                  <w:lang w:val="en-US"/>
                </w:rPr>
                <m:t>-</m:t>
              </m:r>
              <m:r>
                <m:rPr>
                  <m:sty m:val="p"/>
                </m:rPr>
                <w:rPr>
                  <w:rFonts w:ascii="Cambria Math" w:hAnsi="Cambria Math" w:cs="Arial"/>
                  <w:color w:val="000000" w:themeColor="text1"/>
                  <w:sz w:val="22"/>
                  <w:szCs w:val="22"/>
                  <w:lang w:val="en-US"/>
                </w:rPr>
                <m:t>Σ</m:t>
              </m:r>
              <m:r>
                <w:rPr>
                  <w:rFonts w:ascii="Cambria Math" w:hAnsi="Cambria Math" w:cs="Arial"/>
                  <w:color w:val="000000" w:themeColor="text1"/>
                  <w:sz w:val="22"/>
                  <w:szCs w:val="22"/>
                  <w:lang w:val="en-US"/>
                </w:rPr>
                <m:t>(ω)</m:t>
              </m:r>
            </m:e>
          </m:d>
          <m:r>
            <w:rPr>
              <w:rFonts w:ascii="Cambria Math" w:hAnsi="Cambria Math" w:cs="Arial"/>
              <w:color w:val="000000" w:themeColor="text1"/>
              <w:sz w:val="22"/>
              <w:szCs w:val="22"/>
              <w:lang w:val="en-US"/>
            </w:rPr>
            <m:t>,</m:t>
          </m:r>
        </m:oMath>
      </m:oMathPara>
    </w:p>
    <w:p w:rsidR="00AC69E4" w:rsidRPr="00FB58FA" w:rsidRDefault="00AC69E4" w:rsidP="00AC69E4">
      <w:pPr>
        <w:pStyle w:val="ErluterungenMuster1"/>
        <w:jc w:val="both"/>
        <w:rPr>
          <w:rFonts w:cs="Arial"/>
          <w:color w:val="000000" w:themeColor="text1"/>
          <w:sz w:val="6"/>
          <w:szCs w:val="6"/>
          <w:lang w:val="en-US"/>
        </w:rPr>
      </w:pPr>
    </w:p>
    <w:p w:rsidR="00AC69E4" w:rsidRPr="00FB58FA" w:rsidRDefault="00AC69E4" w:rsidP="00AC69E4">
      <w:pPr>
        <w:pStyle w:val="ErluterungenMuster1"/>
        <w:jc w:val="both"/>
        <w:rPr>
          <w:rFonts w:cs="Arial"/>
          <w:color w:val="000000" w:themeColor="text1"/>
          <w:lang w:val="en-US"/>
        </w:rPr>
      </w:pPr>
      <w:proofErr w:type="gramStart"/>
      <w:r w:rsidRPr="00FB58FA">
        <w:rPr>
          <w:rFonts w:cs="Arial"/>
          <w:color w:val="000000" w:themeColor="text1"/>
          <w:lang w:val="en-US"/>
        </w:rPr>
        <w:t>from</w:t>
      </w:r>
      <w:proofErr w:type="gramEnd"/>
      <w:r w:rsidRPr="00FB58FA">
        <w:rPr>
          <w:rFonts w:cs="Arial"/>
          <w:color w:val="000000" w:themeColor="text1"/>
          <w:lang w:val="en-US"/>
        </w:rPr>
        <w:t xml:space="preserve"> which the spectral function is obtained via</w:t>
      </w:r>
    </w:p>
    <w:p w:rsidR="00AC69E4" w:rsidRPr="00FB58FA" w:rsidRDefault="00AC69E4" w:rsidP="00AC69E4">
      <w:pPr>
        <w:pStyle w:val="ErluterungenMuster1"/>
        <w:jc w:val="both"/>
        <w:rPr>
          <w:rFonts w:cs="Arial"/>
          <w:color w:val="000000" w:themeColor="text1"/>
          <w:sz w:val="6"/>
          <w:szCs w:val="6"/>
          <w:lang w:val="en-US"/>
        </w:rPr>
      </w:pPr>
    </w:p>
    <w:p w:rsidR="00AC69E4" w:rsidRPr="00FB58FA" w:rsidRDefault="00AC69E4" w:rsidP="00AC69E4">
      <w:pPr>
        <w:pStyle w:val="ErluterungenMuster1"/>
        <w:spacing w:line="360" w:lineRule="auto"/>
        <w:jc w:val="both"/>
        <w:rPr>
          <w:rFonts w:cs="Arial"/>
          <w:color w:val="000000" w:themeColor="text1"/>
          <w:sz w:val="22"/>
          <w:szCs w:val="22"/>
          <w:lang w:val="en-US"/>
        </w:rPr>
      </w:pPr>
      <m:oMathPara>
        <m:oMath>
          <m:r>
            <w:rPr>
              <w:rFonts w:ascii="Cambria Math" w:hAnsi="Cambria Math" w:cs="Arial"/>
              <w:color w:val="000000" w:themeColor="text1"/>
              <w:sz w:val="22"/>
              <w:szCs w:val="22"/>
              <w:lang w:val="en-US"/>
            </w:rPr>
            <m:t>A</m:t>
          </m:r>
          <m:d>
            <m:dPr>
              <m:ctrlPr>
                <w:rPr>
                  <w:rFonts w:ascii="Cambria Math" w:hAnsi="Cambria Math" w:cs="Arial"/>
                  <w:i/>
                  <w:color w:val="000000" w:themeColor="text1"/>
                  <w:sz w:val="22"/>
                  <w:szCs w:val="22"/>
                  <w:lang w:val="en-US"/>
                </w:rPr>
              </m:ctrlPr>
            </m:dPr>
            <m:e>
              <m:r>
                <m:rPr>
                  <m:sty m:val="bi"/>
                </m:rPr>
                <w:rPr>
                  <w:rFonts w:ascii="Cambria Math" w:hAnsi="Cambria Math" w:cs="Arial"/>
                  <w:color w:val="000000" w:themeColor="text1"/>
                  <w:sz w:val="22"/>
                  <w:szCs w:val="22"/>
                  <w:lang w:val="en-US"/>
                </w:rPr>
                <m:t>k</m:t>
              </m:r>
              <m:r>
                <w:rPr>
                  <w:rFonts w:ascii="Cambria Math" w:hAnsi="Cambria Math" w:cs="Arial"/>
                  <w:color w:val="000000" w:themeColor="text1"/>
                  <w:sz w:val="22"/>
                  <w:szCs w:val="22"/>
                  <w:lang w:val="en-US"/>
                </w:rPr>
                <m:t>,ω</m:t>
              </m:r>
            </m:e>
          </m:d>
          <m:r>
            <w:rPr>
              <w:rFonts w:ascii="Cambria Math" w:hAnsi="Cambria Math" w:cs="Arial"/>
              <w:color w:val="000000" w:themeColor="text1"/>
              <w:sz w:val="22"/>
              <w:szCs w:val="22"/>
              <w:lang w:val="en-US"/>
            </w:rPr>
            <m:t>= -ImG(</m:t>
          </m:r>
          <m:r>
            <m:rPr>
              <m:sty m:val="bi"/>
            </m:rPr>
            <w:rPr>
              <w:rFonts w:ascii="Cambria Math" w:hAnsi="Cambria Math" w:cs="Arial"/>
              <w:color w:val="000000" w:themeColor="text1"/>
              <w:sz w:val="22"/>
              <w:szCs w:val="22"/>
              <w:lang w:val="en-US"/>
            </w:rPr>
            <m:t>k</m:t>
          </m:r>
          <m:r>
            <w:rPr>
              <w:rFonts w:ascii="Cambria Math" w:hAnsi="Cambria Math" w:cs="Arial"/>
              <w:color w:val="000000" w:themeColor="text1"/>
              <w:sz w:val="22"/>
              <w:szCs w:val="22"/>
              <w:lang w:val="en-US"/>
            </w:rPr>
            <m:t xml:space="preserve">,ω)/π. </m:t>
          </m:r>
        </m:oMath>
      </m:oMathPara>
    </w:p>
    <w:p w:rsidR="00AC69E4" w:rsidRPr="00FB58FA" w:rsidRDefault="00AC69E4" w:rsidP="00AC69E4">
      <w:pPr>
        <w:pStyle w:val="ErluterungenMuster1"/>
        <w:jc w:val="both"/>
        <w:rPr>
          <w:rFonts w:cs="Arial"/>
          <w:color w:val="000000" w:themeColor="text1"/>
          <w:lang w:val="en-US"/>
        </w:rPr>
      </w:pPr>
      <w:r w:rsidRPr="00FB58FA">
        <w:rPr>
          <w:rFonts w:cs="Arial"/>
          <w:color w:val="000000" w:themeColor="text1"/>
          <w:lang w:val="en-US"/>
        </w:rPr>
        <w:t>The ground-state structure, band-dispersion, and EPC elements are derived from first-principles and included in the model-Hamiltonian ansatz of DMFT. This combination of ab-initio and semi-empirical methods enables us to study the influence of static disorder and electron-phonon interactions on the band structure of the HIOS interface at the same time. FHIaims already includes a DMFT implementation, which however needs to be significantly extended, optimized, and tested to account for the treatment of EPC and disorder as described above.</w:t>
      </w:r>
    </w:p>
    <w:p w:rsidR="00AC69E4" w:rsidRPr="00FB58FA" w:rsidRDefault="00AC69E4" w:rsidP="00AC69E4">
      <w:pPr>
        <w:pStyle w:val="ErluterungenMuster1"/>
        <w:rPr>
          <w:rFonts w:cs="Arial"/>
          <w:color w:val="000000" w:themeColor="text1"/>
          <w:lang w:val="en-US"/>
        </w:rPr>
      </w:pPr>
    </w:p>
    <w:p w:rsidR="00AC69E4" w:rsidRPr="00FB58FA" w:rsidRDefault="00AC69E4" w:rsidP="00AC69E4">
      <w:pPr>
        <w:pStyle w:val="ErluterungenMuster1"/>
        <w:jc w:val="both"/>
        <w:rPr>
          <w:rFonts w:cs="Arial"/>
          <w:b/>
          <w:color w:val="000000" w:themeColor="text1"/>
          <w:lang w:val="en-US"/>
        </w:rPr>
      </w:pPr>
      <w:r w:rsidRPr="00FB58FA">
        <w:rPr>
          <w:rFonts w:cs="Arial"/>
          <w:b/>
          <w:color w:val="000000" w:themeColor="text1"/>
          <w:lang w:val="en-US"/>
        </w:rPr>
        <w:t xml:space="preserve">3.4.3 Work program </w:t>
      </w:r>
    </w:p>
    <w:p w:rsidR="00AC69E4" w:rsidRPr="00FB58FA" w:rsidRDefault="00AC69E4" w:rsidP="00AC69E4">
      <w:pPr>
        <w:pStyle w:val="ErluterungenMuster1"/>
        <w:jc w:val="both"/>
        <w:rPr>
          <w:rFonts w:cs="Arial"/>
          <w:color w:val="000000" w:themeColor="text1"/>
          <w:lang w:val="en-US"/>
        </w:rPr>
      </w:pPr>
    </w:p>
    <w:p w:rsidR="00AC69E4" w:rsidRPr="00FB58FA" w:rsidRDefault="00AC69E4" w:rsidP="00AC69E4">
      <w:pPr>
        <w:pStyle w:val="ErluterungenMuster1"/>
        <w:jc w:val="both"/>
        <w:rPr>
          <w:rFonts w:cs="Arial"/>
          <w:color w:val="000000" w:themeColor="text1"/>
          <w:lang w:val="en-US"/>
        </w:rPr>
      </w:pPr>
      <w:r w:rsidRPr="00FB58FA">
        <w:rPr>
          <w:rFonts w:cs="Arial"/>
          <w:color w:val="000000" w:themeColor="text1"/>
          <w:lang w:val="en-US"/>
        </w:rPr>
        <w:t xml:space="preserve">The work program for the second funding period is split up into parts A and B. While part </w:t>
      </w:r>
      <w:proofErr w:type="gramStart"/>
      <w:r w:rsidRPr="00FB58FA">
        <w:rPr>
          <w:rFonts w:cs="Arial"/>
          <w:color w:val="000000" w:themeColor="text1"/>
          <w:lang w:val="en-US"/>
        </w:rPr>
        <w:t>A</w:t>
      </w:r>
      <w:proofErr w:type="gramEnd"/>
      <w:r w:rsidRPr="00FB58FA">
        <w:rPr>
          <w:rFonts w:cs="Arial"/>
          <w:color w:val="000000" w:themeColor="text1"/>
          <w:lang w:val="en-US"/>
        </w:rPr>
        <w:t xml:space="preserve"> deals with bulk-doping and organic multilayers, part B focuses on the role of EPC and disorder. Both parts will, however, be worked on in very close collaboration between all members of the project.</w:t>
      </w:r>
    </w:p>
    <w:p w:rsidR="00AC69E4" w:rsidRPr="00FB58FA" w:rsidRDefault="00AC69E4" w:rsidP="00AC69E4">
      <w:pPr>
        <w:pStyle w:val="ErluterungenMuster1"/>
        <w:jc w:val="both"/>
        <w:rPr>
          <w:rFonts w:cs="Arial"/>
          <w:color w:val="000000" w:themeColor="text1"/>
        </w:rPr>
      </w:pPr>
    </w:p>
    <w:p w:rsidR="00AC69E4" w:rsidRPr="00FB58FA" w:rsidRDefault="00AC69E4" w:rsidP="00AC69E4">
      <w:pPr>
        <w:pStyle w:val="ErluterungenMuster1"/>
        <w:spacing w:line="360" w:lineRule="auto"/>
        <w:jc w:val="both"/>
        <w:rPr>
          <w:rFonts w:cs="Arial"/>
          <w:color w:val="000000" w:themeColor="text1"/>
        </w:rPr>
      </w:pPr>
      <w:r w:rsidRPr="00FB58FA">
        <w:rPr>
          <w:rFonts w:cs="Arial"/>
          <w:b/>
          <w:color w:val="000000" w:themeColor="text1"/>
          <w:lang w:val="en-US"/>
        </w:rPr>
        <w:t xml:space="preserve">Year 1 </w:t>
      </w:r>
    </w:p>
    <w:p w:rsidR="00AC69E4" w:rsidRPr="00FB58FA" w:rsidRDefault="00AC69E4" w:rsidP="00AC69E4">
      <w:pPr>
        <w:pStyle w:val="ErluterungenMuster1"/>
        <w:spacing w:line="276" w:lineRule="auto"/>
        <w:jc w:val="both"/>
        <w:rPr>
          <w:rFonts w:cs="Arial"/>
          <w:color w:val="000000" w:themeColor="text1"/>
        </w:rPr>
      </w:pPr>
      <w:r w:rsidRPr="00FB58FA">
        <w:rPr>
          <w:rFonts w:cs="Arial"/>
          <w:i/>
          <w:iCs/>
          <w:color w:val="000000" w:themeColor="text1"/>
          <w:lang w:val="en-US"/>
        </w:rPr>
        <w:t>A) bulk-doping and multilayers</w:t>
      </w:r>
    </w:p>
    <w:p w:rsidR="00AC69E4" w:rsidRPr="00FB58FA" w:rsidRDefault="00AC69E4" w:rsidP="005A084D">
      <w:pPr>
        <w:pStyle w:val="ErluterungenMuster1"/>
        <w:numPr>
          <w:ilvl w:val="1"/>
          <w:numId w:val="34"/>
        </w:numPr>
        <w:ind w:left="284"/>
        <w:jc w:val="both"/>
        <w:rPr>
          <w:rFonts w:cs="Arial"/>
          <w:color w:val="000000" w:themeColor="text1"/>
          <w:lang w:val="en-US"/>
        </w:rPr>
      </w:pPr>
      <w:r w:rsidRPr="00FB58FA">
        <w:rPr>
          <w:rFonts w:cs="Arial"/>
          <w:color w:val="000000" w:themeColor="text1"/>
        </w:rPr>
        <w:t>Extension of the CREST to organic semiconductors, implementation and testing.</w:t>
      </w:r>
    </w:p>
    <w:p w:rsidR="00AC69E4" w:rsidRPr="00FB58FA" w:rsidRDefault="00AC69E4" w:rsidP="005A084D">
      <w:pPr>
        <w:pStyle w:val="ErluterungenMuster1"/>
        <w:numPr>
          <w:ilvl w:val="1"/>
          <w:numId w:val="34"/>
        </w:numPr>
        <w:ind w:left="284"/>
        <w:jc w:val="both"/>
        <w:rPr>
          <w:rFonts w:cs="Arial"/>
          <w:color w:val="000000" w:themeColor="text1"/>
          <w:lang w:val="en-US"/>
        </w:rPr>
      </w:pPr>
      <w:r w:rsidRPr="00FB58FA">
        <w:rPr>
          <w:rFonts w:cs="Arial"/>
          <w:color w:val="000000" w:themeColor="text1"/>
          <w:lang w:val="en-US"/>
        </w:rPr>
        <w:lastRenderedPageBreak/>
        <w:t>Calculation of the surface-phase diagrams of different ZnO surfaces under variation of the ZnO bulk-doping concentration.</w:t>
      </w:r>
    </w:p>
    <w:p w:rsidR="00AC69E4" w:rsidRPr="00FB58FA" w:rsidRDefault="00AC69E4" w:rsidP="005A084D">
      <w:pPr>
        <w:pStyle w:val="ErluterungenMuster1"/>
        <w:numPr>
          <w:ilvl w:val="1"/>
          <w:numId w:val="34"/>
        </w:numPr>
        <w:ind w:left="284"/>
        <w:jc w:val="both"/>
        <w:rPr>
          <w:rFonts w:cs="Arial"/>
          <w:color w:val="000000" w:themeColor="text1"/>
        </w:rPr>
      </w:pPr>
      <w:bookmarkStart w:id="63" w:name="__DdeLink__3096_1696422502"/>
      <w:r w:rsidRPr="00FB58FA">
        <w:rPr>
          <w:rFonts w:cs="Arial"/>
          <w:color w:val="000000" w:themeColor="text1"/>
          <w:lang w:val="en-US"/>
        </w:rPr>
        <w:t xml:space="preserve">DFT calculations for multilayered organic thin films: </w:t>
      </w:r>
      <w:bookmarkEnd w:id="63"/>
      <w:r w:rsidRPr="00FB58FA">
        <w:rPr>
          <w:rFonts w:cs="Arial"/>
          <w:color w:val="000000" w:themeColor="text1"/>
          <w:lang w:val="en-US"/>
        </w:rPr>
        <w:t>structure and role of van-der-Waals interactions.</w:t>
      </w:r>
    </w:p>
    <w:p w:rsidR="00AC69E4" w:rsidRPr="00FB58FA" w:rsidRDefault="00AC69E4" w:rsidP="00AC69E4">
      <w:pPr>
        <w:pStyle w:val="ErluterungenMuster1"/>
        <w:jc w:val="both"/>
        <w:rPr>
          <w:rFonts w:cs="Arial"/>
          <w:color w:val="000000" w:themeColor="text1"/>
        </w:rPr>
      </w:pPr>
    </w:p>
    <w:p w:rsidR="00AC69E4" w:rsidRPr="00FB58FA" w:rsidRDefault="00AC69E4" w:rsidP="00AC69E4">
      <w:pPr>
        <w:pStyle w:val="ErluterungenMuster1"/>
        <w:spacing w:line="276" w:lineRule="auto"/>
        <w:jc w:val="both"/>
        <w:rPr>
          <w:rFonts w:cs="Arial"/>
          <w:i/>
          <w:iCs/>
          <w:color w:val="000000" w:themeColor="text1"/>
          <w:lang w:val="en-US"/>
        </w:rPr>
      </w:pPr>
      <w:r w:rsidRPr="00FB58FA">
        <w:rPr>
          <w:rFonts w:cs="Arial"/>
          <w:i/>
          <w:iCs/>
          <w:color w:val="000000" w:themeColor="text1"/>
          <w:lang w:val="en-US"/>
        </w:rPr>
        <w:t>B) EPC and disorder</w:t>
      </w:r>
    </w:p>
    <w:p w:rsidR="00AC69E4" w:rsidRPr="00FB58FA" w:rsidRDefault="00AC69E4" w:rsidP="005A084D">
      <w:pPr>
        <w:pStyle w:val="ErluterungenMuster1"/>
        <w:numPr>
          <w:ilvl w:val="1"/>
          <w:numId w:val="35"/>
        </w:numPr>
        <w:ind w:left="284" w:hanging="284"/>
        <w:jc w:val="both"/>
        <w:rPr>
          <w:rFonts w:cs="Arial"/>
          <w:color w:val="000000" w:themeColor="text1"/>
        </w:rPr>
      </w:pPr>
      <w:r w:rsidRPr="00FB58FA">
        <w:rPr>
          <w:rFonts w:eastAsia="Calibri" w:cs="Arial"/>
          <w:color w:val="000000" w:themeColor="text1"/>
          <w:lang w:val="en-US"/>
        </w:rPr>
        <w:t>Method development and coding</w:t>
      </w:r>
    </w:p>
    <w:p w:rsidR="00AC69E4" w:rsidRPr="00FB58FA" w:rsidRDefault="00AC69E4" w:rsidP="005A084D">
      <w:pPr>
        <w:pStyle w:val="ErluterungenMuster1"/>
        <w:numPr>
          <w:ilvl w:val="1"/>
          <w:numId w:val="35"/>
        </w:numPr>
        <w:ind w:left="284" w:hanging="284"/>
        <w:jc w:val="both"/>
        <w:rPr>
          <w:rFonts w:cs="Arial"/>
          <w:color w:val="000000" w:themeColor="text1"/>
        </w:rPr>
      </w:pPr>
      <w:r w:rsidRPr="00FB58FA">
        <w:rPr>
          <w:rFonts w:eastAsia="Calibri" w:cs="Arial"/>
          <w:color w:val="000000" w:themeColor="text1"/>
          <w:lang w:val="en-US"/>
        </w:rPr>
        <w:t xml:space="preserve">Comparison of the performance of </w:t>
      </w:r>
      <w:r w:rsidRPr="00FB58FA">
        <w:rPr>
          <w:rFonts w:cs="Arial"/>
          <w:color w:val="000000" w:themeColor="text1"/>
          <w:lang w:val="en-US"/>
        </w:rPr>
        <w:t xml:space="preserve">AHC theory and the FP approach to the calculation of electron-phonon matrix elements for single organic molecules; performance of different DFT functionals. </w:t>
      </w:r>
    </w:p>
    <w:p w:rsidR="00AC69E4" w:rsidRPr="00FB58FA" w:rsidRDefault="00AC69E4" w:rsidP="005A084D">
      <w:pPr>
        <w:pStyle w:val="ErluterungenMuster1"/>
        <w:numPr>
          <w:ilvl w:val="1"/>
          <w:numId w:val="35"/>
        </w:numPr>
        <w:ind w:left="284" w:hanging="284"/>
        <w:jc w:val="both"/>
        <w:rPr>
          <w:rFonts w:cs="Arial"/>
          <w:color w:val="000000" w:themeColor="text1"/>
        </w:rPr>
      </w:pPr>
      <w:r w:rsidRPr="00FB58FA">
        <w:rPr>
          <w:rFonts w:cs="Arial"/>
          <w:color w:val="000000" w:themeColor="text1"/>
          <w:lang w:val="en-US"/>
        </w:rPr>
        <w:t xml:space="preserve">Calculation of </w:t>
      </w:r>
      <w:r w:rsidRPr="00FB58FA">
        <w:rPr>
          <w:rFonts w:eastAsia="Calibri" w:cs="Arial"/>
          <w:color w:val="000000" w:themeColor="text1"/>
          <w:lang w:val="en-US"/>
        </w:rPr>
        <w:t>temperature-dependent band-gap normalization and phonon-induced lifetime broadening of photoelectron spectra for single organic molecules and bulk ZnO.</w:t>
      </w:r>
    </w:p>
    <w:p w:rsidR="00AC69E4" w:rsidRPr="00FB58FA" w:rsidRDefault="00AC69E4" w:rsidP="00AC69E4">
      <w:pPr>
        <w:pStyle w:val="ErluterungenMuster1"/>
        <w:jc w:val="both"/>
        <w:rPr>
          <w:rFonts w:cs="Arial"/>
          <w:color w:val="000000" w:themeColor="text1"/>
        </w:rPr>
      </w:pPr>
    </w:p>
    <w:p w:rsidR="00AC69E4" w:rsidRPr="00FB58FA" w:rsidRDefault="00AC69E4" w:rsidP="00AC69E4">
      <w:pPr>
        <w:pStyle w:val="ErluterungenMuster1"/>
        <w:spacing w:line="360" w:lineRule="auto"/>
        <w:jc w:val="both"/>
        <w:rPr>
          <w:rFonts w:cs="Arial"/>
          <w:b/>
          <w:color w:val="000000" w:themeColor="text1"/>
        </w:rPr>
      </w:pPr>
      <w:r w:rsidRPr="00FB58FA">
        <w:rPr>
          <w:rFonts w:cs="Arial"/>
          <w:b/>
          <w:color w:val="000000" w:themeColor="text1"/>
          <w:lang w:val="en-US"/>
        </w:rPr>
        <w:t>Year 2</w:t>
      </w:r>
    </w:p>
    <w:p w:rsidR="00AC69E4" w:rsidRPr="00FB58FA" w:rsidRDefault="00AC69E4" w:rsidP="00AC69E4">
      <w:pPr>
        <w:pStyle w:val="ErluterungenMuster1"/>
        <w:spacing w:line="276" w:lineRule="auto"/>
        <w:jc w:val="both"/>
        <w:rPr>
          <w:rFonts w:cs="Arial"/>
          <w:color w:val="000000" w:themeColor="text1"/>
        </w:rPr>
      </w:pPr>
      <w:r w:rsidRPr="00FB58FA">
        <w:rPr>
          <w:rFonts w:cs="Arial"/>
          <w:i/>
          <w:iCs/>
          <w:color w:val="000000" w:themeColor="text1"/>
          <w:lang w:val="en-US"/>
        </w:rPr>
        <w:t>A) bulk-doping and multilayers</w:t>
      </w:r>
    </w:p>
    <w:p w:rsidR="00AC69E4" w:rsidRPr="00FB58FA" w:rsidRDefault="00AC69E4" w:rsidP="005A084D">
      <w:pPr>
        <w:pStyle w:val="ErluterungenMuster1"/>
        <w:numPr>
          <w:ilvl w:val="1"/>
          <w:numId w:val="36"/>
        </w:numPr>
        <w:ind w:left="284" w:hanging="284"/>
        <w:jc w:val="both"/>
        <w:rPr>
          <w:rFonts w:cs="Arial"/>
          <w:color w:val="000000" w:themeColor="text1"/>
        </w:rPr>
      </w:pPr>
      <w:r w:rsidRPr="00FB58FA">
        <w:rPr>
          <w:rFonts w:cs="Arial"/>
          <w:color w:val="000000" w:themeColor="text1"/>
          <w:lang w:val="en-US"/>
        </w:rPr>
        <w:t xml:space="preserve">Analysis of </w:t>
      </w:r>
      <w:r w:rsidRPr="00FB58FA">
        <w:rPr>
          <w:rFonts w:eastAsia="Calibri" w:cs="Arial"/>
          <w:color w:val="000000" w:themeColor="text1"/>
          <w:lang w:val="en-US"/>
        </w:rPr>
        <w:t>plasmonic effects and the potential coupling to plasmons and polarons in heavily doped ZnO.</w:t>
      </w:r>
    </w:p>
    <w:p w:rsidR="00AC69E4" w:rsidRPr="00FB58FA" w:rsidRDefault="00AC69E4" w:rsidP="005A084D">
      <w:pPr>
        <w:pStyle w:val="ErluterungenMuster1"/>
        <w:numPr>
          <w:ilvl w:val="1"/>
          <w:numId w:val="36"/>
        </w:numPr>
        <w:ind w:left="284" w:hanging="284"/>
        <w:jc w:val="both"/>
        <w:rPr>
          <w:rFonts w:cs="Arial"/>
          <w:color w:val="000000" w:themeColor="text1"/>
        </w:rPr>
      </w:pPr>
      <w:r w:rsidRPr="00FB58FA">
        <w:rPr>
          <w:rFonts w:eastAsia="Calibri" w:cs="Arial"/>
          <w:color w:val="000000" w:themeColor="text1"/>
          <w:lang w:val="en-US"/>
        </w:rPr>
        <w:t>DFT calculations for multilayered organic thin films: electronic structure and band-bending.</w:t>
      </w:r>
    </w:p>
    <w:p w:rsidR="00AC69E4" w:rsidRPr="00FB58FA" w:rsidRDefault="00AC69E4" w:rsidP="00AC69E4">
      <w:pPr>
        <w:pStyle w:val="ErluterungenMuster1"/>
        <w:jc w:val="both"/>
        <w:rPr>
          <w:rFonts w:cs="Arial"/>
          <w:color w:val="000000" w:themeColor="text1"/>
        </w:rPr>
      </w:pPr>
    </w:p>
    <w:p w:rsidR="00AC69E4" w:rsidRPr="00FB58FA" w:rsidRDefault="00AC69E4" w:rsidP="00AC69E4">
      <w:pPr>
        <w:pStyle w:val="ErluterungenMuster1"/>
        <w:spacing w:line="276" w:lineRule="auto"/>
        <w:jc w:val="both"/>
        <w:rPr>
          <w:rFonts w:cs="Arial"/>
          <w:color w:val="000000" w:themeColor="text1"/>
        </w:rPr>
      </w:pPr>
      <w:r w:rsidRPr="00FB58FA">
        <w:rPr>
          <w:rFonts w:cs="Arial"/>
          <w:i/>
          <w:iCs/>
          <w:color w:val="000000" w:themeColor="text1"/>
          <w:lang w:val="en-US"/>
        </w:rPr>
        <w:t>B) EPC and disorder</w:t>
      </w:r>
    </w:p>
    <w:p w:rsidR="00AC69E4" w:rsidRPr="00FB58FA" w:rsidRDefault="00AC69E4" w:rsidP="005A084D">
      <w:pPr>
        <w:pStyle w:val="ErluterungenMuster1"/>
        <w:numPr>
          <w:ilvl w:val="1"/>
          <w:numId w:val="37"/>
        </w:numPr>
        <w:ind w:left="284" w:hanging="284"/>
        <w:jc w:val="both"/>
        <w:rPr>
          <w:rFonts w:cs="Arial"/>
          <w:color w:val="000000" w:themeColor="text1"/>
        </w:rPr>
      </w:pPr>
      <w:r w:rsidRPr="00FB58FA">
        <w:rPr>
          <w:rFonts w:eastAsia="Calibri" w:cs="Arial"/>
          <w:color w:val="000000" w:themeColor="text1"/>
          <w:lang w:val="en-US"/>
        </w:rPr>
        <w:t>Single organic molecule on ZnO: Comparison with implementation in B11 (Draxl), optimization of efficiency and accuracy (basis-set, grids, etc), identification of most important modes (bulk phonons, interfacial and intramolecular vibrations).</w:t>
      </w:r>
    </w:p>
    <w:p w:rsidR="00AC69E4" w:rsidRPr="00FB58FA" w:rsidRDefault="00AC69E4" w:rsidP="005A084D">
      <w:pPr>
        <w:pStyle w:val="ErluterungenMuster1"/>
        <w:numPr>
          <w:ilvl w:val="1"/>
          <w:numId w:val="37"/>
        </w:numPr>
        <w:ind w:left="284" w:hanging="284"/>
        <w:jc w:val="both"/>
        <w:rPr>
          <w:rFonts w:cs="Arial"/>
          <w:color w:val="000000" w:themeColor="text1"/>
        </w:rPr>
      </w:pPr>
      <w:r w:rsidRPr="00FB58FA">
        <w:rPr>
          <w:rFonts w:eastAsia="Calibri" w:cs="Arial"/>
          <w:color w:val="000000" w:themeColor="text1"/>
          <w:lang w:val="en-US"/>
        </w:rPr>
        <w:t>Calculation of the temperature-dependent band normalization and phonon-induced lifetime-broadenings for single organic molecules on ZnO.</w:t>
      </w:r>
    </w:p>
    <w:p w:rsidR="00AC69E4" w:rsidRPr="00FB58FA" w:rsidRDefault="00AC69E4" w:rsidP="00AC69E4">
      <w:pPr>
        <w:pStyle w:val="ErluterungenMuster1"/>
        <w:jc w:val="both"/>
        <w:rPr>
          <w:rFonts w:cs="Arial"/>
          <w:color w:val="000000" w:themeColor="text1"/>
        </w:rPr>
      </w:pPr>
    </w:p>
    <w:p w:rsidR="00AC69E4" w:rsidRPr="00FB58FA" w:rsidRDefault="00AC69E4" w:rsidP="00AC69E4">
      <w:pPr>
        <w:pStyle w:val="ErluterungenMuster1"/>
        <w:spacing w:line="360" w:lineRule="auto"/>
        <w:jc w:val="both"/>
        <w:rPr>
          <w:rFonts w:cs="Arial"/>
          <w:b/>
          <w:color w:val="000000" w:themeColor="text1"/>
        </w:rPr>
      </w:pPr>
      <w:r w:rsidRPr="00FB58FA">
        <w:rPr>
          <w:rFonts w:eastAsia="Calibri" w:cs="Arial"/>
          <w:b/>
          <w:color w:val="000000" w:themeColor="text1"/>
          <w:lang w:val="en-US"/>
        </w:rPr>
        <w:t>Year 3</w:t>
      </w:r>
    </w:p>
    <w:p w:rsidR="00AC69E4" w:rsidRPr="00FB58FA" w:rsidRDefault="00AC69E4" w:rsidP="00AC69E4">
      <w:pPr>
        <w:pStyle w:val="ErluterungenMuster1"/>
        <w:spacing w:line="276" w:lineRule="auto"/>
        <w:jc w:val="both"/>
        <w:rPr>
          <w:rFonts w:cs="Arial"/>
          <w:color w:val="000000" w:themeColor="text1"/>
        </w:rPr>
      </w:pPr>
      <w:r w:rsidRPr="00FB58FA">
        <w:rPr>
          <w:rFonts w:eastAsia="Calibri" w:cs="Arial"/>
          <w:i/>
          <w:iCs/>
          <w:color w:val="000000" w:themeColor="text1"/>
          <w:lang w:val="en-US"/>
        </w:rPr>
        <w:t>A) bulk-doping and multilayers</w:t>
      </w:r>
    </w:p>
    <w:p w:rsidR="00AC69E4" w:rsidRPr="00FB58FA" w:rsidRDefault="00AC69E4" w:rsidP="005A084D">
      <w:pPr>
        <w:pStyle w:val="ErluterungenMuster1"/>
        <w:numPr>
          <w:ilvl w:val="1"/>
          <w:numId w:val="36"/>
        </w:numPr>
        <w:ind w:left="284" w:hanging="284"/>
        <w:jc w:val="both"/>
        <w:rPr>
          <w:rFonts w:cs="Arial"/>
          <w:color w:val="000000" w:themeColor="text1"/>
        </w:rPr>
      </w:pPr>
      <w:r w:rsidRPr="00FB58FA">
        <w:rPr>
          <w:rFonts w:eastAsia="Calibri" w:cs="Arial"/>
          <w:color w:val="000000" w:themeColor="text1"/>
          <w:lang w:val="en-US"/>
        </w:rPr>
        <w:t>First-principles description of space-charge regions in organic thin films as a function of ZnO bulk-doping concentration.</w:t>
      </w:r>
    </w:p>
    <w:p w:rsidR="00AC69E4" w:rsidRPr="00FB58FA" w:rsidRDefault="00AC69E4" w:rsidP="005A084D">
      <w:pPr>
        <w:pStyle w:val="ErluterungenMuster1"/>
        <w:numPr>
          <w:ilvl w:val="1"/>
          <w:numId w:val="36"/>
        </w:numPr>
        <w:ind w:left="284" w:hanging="284"/>
        <w:jc w:val="both"/>
        <w:rPr>
          <w:rFonts w:cs="Arial"/>
          <w:color w:val="000000" w:themeColor="text1"/>
        </w:rPr>
      </w:pPr>
      <w:r w:rsidRPr="00FB58FA">
        <w:rPr>
          <w:rFonts w:eastAsia="Calibri" w:cs="Arial"/>
          <w:color w:val="000000" w:themeColor="text1"/>
          <w:lang w:val="en-US"/>
        </w:rPr>
        <w:t>DFT calculations for multilayered organic thin films: electronic structure and band-bending.</w:t>
      </w:r>
    </w:p>
    <w:p w:rsidR="00AC69E4" w:rsidRPr="00FB58FA" w:rsidRDefault="00AC69E4" w:rsidP="00AC69E4">
      <w:pPr>
        <w:pStyle w:val="ErluterungenMuster1"/>
        <w:jc w:val="both"/>
        <w:rPr>
          <w:rFonts w:cs="Arial"/>
          <w:color w:val="000000" w:themeColor="text1"/>
        </w:rPr>
      </w:pPr>
    </w:p>
    <w:p w:rsidR="00AC69E4" w:rsidRPr="00FB58FA" w:rsidRDefault="00AC69E4" w:rsidP="00AC69E4">
      <w:pPr>
        <w:pStyle w:val="ErluterungenMuster1"/>
        <w:spacing w:line="276" w:lineRule="auto"/>
        <w:jc w:val="both"/>
        <w:rPr>
          <w:rFonts w:cs="Arial"/>
          <w:color w:val="000000" w:themeColor="text1"/>
        </w:rPr>
      </w:pPr>
      <w:r w:rsidRPr="00FB58FA">
        <w:rPr>
          <w:rFonts w:cs="Arial"/>
          <w:i/>
          <w:iCs/>
          <w:color w:val="000000" w:themeColor="text1"/>
          <w:lang w:val="en-US"/>
        </w:rPr>
        <w:t>B) EPC and disorder</w:t>
      </w:r>
    </w:p>
    <w:p w:rsidR="00AC69E4" w:rsidRPr="00FB58FA" w:rsidRDefault="00AC69E4" w:rsidP="005A084D">
      <w:pPr>
        <w:pStyle w:val="ErluterungenMuster1"/>
        <w:numPr>
          <w:ilvl w:val="1"/>
          <w:numId w:val="34"/>
        </w:numPr>
        <w:ind w:left="284" w:hanging="284"/>
        <w:jc w:val="both"/>
        <w:rPr>
          <w:rFonts w:cs="Arial"/>
          <w:color w:val="000000" w:themeColor="text1"/>
        </w:rPr>
      </w:pPr>
      <w:r w:rsidRPr="00FB58FA">
        <w:rPr>
          <w:rFonts w:cs="Arial"/>
          <w:color w:val="000000" w:themeColor="text1"/>
          <w:lang w:val="en-US"/>
        </w:rPr>
        <w:t xml:space="preserve">EPC in organic crystals: Analysis of inter- vs. intra-molecular EPC and the role of van-der-Waals interactions, calculation of </w:t>
      </w:r>
      <w:r w:rsidRPr="00FB58FA">
        <w:rPr>
          <w:rFonts w:cs="Arial"/>
          <w:color w:val="000000" w:themeColor="text1"/>
        </w:rPr>
        <w:t>temperature-dependent band normalization and phonon-induced lifetime broadening in organic thin films.</w:t>
      </w:r>
    </w:p>
    <w:p w:rsidR="00AC69E4" w:rsidRPr="00FB58FA" w:rsidRDefault="00AC69E4" w:rsidP="005A084D">
      <w:pPr>
        <w:pStyle w:val="ErluterungenMuster1"/>
        <w:numPr>
          <w:ilvl w:val="1"/>
          <w:numId w:val="34"/>
        </w:numPr>
        <w:ind w:left="284" w:hanging="284"/>
        <w:jc w:val="both"/>
        <w:rPr>
          <w:rFonts w:cs="Arial"/>
          <w:color w:val="000000" w:themeColor="text1"/>
        </w:rPr>
      </w:pPr>
      <w:r w:rsidRPr="00FB58FA">
        <w:rPr>
          <w:rFonts w:cs="Arial"/>
          <w:color w:val="000000" w:themeColor="text1"/>
          <w:lang w:val="en-US"/>
        </w:rPr>
        <w:t>Inclusion of disorder: Implementation and testing of DMFT routines.</w:t>
      </w:r>
    </w:p>
    <w:p w:rsidR="00AC69E4" w:rsidRPr="00FB58FA" w:rsidRDefault="00AC69E4" w:rsidP="00AC69E4">
      <w:pPr>
        <w:pStyle w:val="ErluterungenMuster1"/>
        <w:jc w:val="both"/>
        <w:rPr>
          <w:rFonts w:cs="Arial"/>
          <w:color w:val="000000" w:themeColor="text1"/>
        </w:rPr>
      </w:pPr>
    </w:p>
    <w:p w:rsidR="00AC69E4" w:rsidRPr="00FB58FA" w:rsidRDefault="00AC69E4" w:rsidP="00AC69E4">
      <w:pPr>
        <w:pStyle w:val="ErluterungenMuster1"/>
        <w:spacing w:line="360" w:lineRule="auto"/>
        <w:jc w:val="both"/>
        <w:rPr>
          <w:rFonts w:cs="Arial"/>
          <w:b/>
          <w:color w:val="000000" w:themeColor="text1"/>
        </w:rPr>
      </w:pPr>
      <w:r w:rsidRPr="00FB58FA">
        <w:rPr>
          <w:rFonts w:eastAsia="Calibri" w:cs="Arial"/>
          <w:b/>
          <w:color w:val="000000" w:themeColor="text1"/>
          <w:lang w:val="en-US"/>
        </w:rPr>
        <w:t>Year 4</w:t>
      </w:r>
    </w:p>
    <w:p w:rsidR="00AC69E4" w:rsidRPr="00FB58FA" w:rsidRDefault="00AC69E4" w:rsidP="00AC69E4">
      <w:pPr>
        <w:pStyle w:val="ErluterungenMuster1"/>
        <w:spacing w:line="276" w:lineRule="auto"/>
        <w:jc w:val="both"/>
        <w:rPr>
          <w:rFonts w:cs="Arial"/>
          <w:color w:val="000000" w:themeColor="text1"/>
        </w:rPr>
      </w:pPr>
      <w:r w:rsidRPr="00FB58FA">
        <w:rPr>
          <w:rFonts w:eastAsia="Calibri" w:cs="Arial"/>
          <w:i/>
          <w:iCs/>
          <w:color w:val="000000" w:themeColor="text1"/>
          <w:lang w:val="en-US"/>
        </w:rPr>
        <w:t>A) bulk-doping and multilayers</w:t>
      </w:r>
    </w:p>
    <w:p w:rsidR="00AC69E4" w:rsidRPr="00FB58FA" w:rsidRDefault="00AC69E4" w:rsidP="005A084D">
      <w:pPr>
        <w:pStyle w:val="ErluterungenMuster1"/>
        <w:numPr>
          <w:ilvl w:val="1"/>
          <w:numId w:val="38"/>
        </w:numPr>
        <w:ind w:left="284" w:hanging="284"/>
        <w:jc w:val="both"/>
        <w:rPr>
          <w:rFonts w:cs="Arial"/>
          <w:color w:val="000000" w:themeColor="text1"/>
        </w:rPr>
      </w:pPr>
      <w:r w:rsidRPr="00FB58FA">
        <w:rPr>
          <w:rFonts w:eastAsia="Calibri" w:cs="Arial"/>
          <w:color w:val="000000" w:themeColor="text1"/>
          <w:lang w:val="en-US"/>
        </w:rPr>
        <w:t xml:space="preserve">Towards a full description of the electronic structure of a multilayered organic film on ZnO: structure, bulk-doping, space charge regions, band-bending, EPC, and temperature-dependent level alignment. </w:t>
      </w:r>
    </w:p>
    <w:p w:rsidR="00AC69E4" w:rsidRPr="00FB58FA" w:rsidRDefault="00AC69E4" w:rsidP="00AC69E4">
      <w:pPr>
        <w:pStyle w:val="ErluterungenMuster1"/>
        <w:jc w:val="both"/>
        <w:rPr>
          <w:rFonts w:cs="Arial"/>
          <w:color w:val="000000" w:themeColor="text1"/>
        </w:rPr>
      </w:pPr>
    </w:p>
    <w:p w:rsidR="00AC69E4" w:rsidRPr="00FB58FA" w:rsidRDefault="00AC69E4" w:rsidP="00AC69E4">
      <w:pPr>
        <w:pStyle w:val="ErluterungenMuster1"/>
        <w:spacing w:line="276" w:lineRule="auto"/>
        <w:jc w:val="both"/>
        <w:rPr>
          <w:rFonts w:cs="Arial"/>
          <w:color w:val="000000" w:themeColor="text1"/>
        </w:rPr>
      </w:pPr>
      <w:r w:rsidRPr="00FB58FA">
        <w:rPr>
          <w:rFonts w:cs="Arial"/>
          <w:i/>
          <w:iCs/>
          <w:color w:val="000000" w:themeColor="text1"/>
          <w:lang w:val="en-US"/>
        </w:rPr>
        <w:t>B) EPC and disorder</w:t>
      </w:r>
    </w:p>
    <w:p w:rsidR="00AC69E4" w:rsidRPr="00FB58FA" w:rsidRDefault="00AC69E4" w:rsidP="005A084D">
      <w:pPr>
        <w:pStyle w:val="ErluterungenMuster1"/>
        <w:numPr>
          <w:ilvl w:val="1"/>
          <w:numId w:val="39"/>
        </w:numPr>
        <w:ind w:left="284" w:hanging="284"/>
        <w:jc w:val="both"/>
        <w:rPr>
          <w:rFonts w:cs="Arial"/>
          <w:color w:val="000000" w:themeColor="text1"/>
        </w:rPr>
      </w:pPr>
      <w:r w:rsidRPr="00FB58FA">
        <w:rPr>
          <w:rFonts w:eastAsia="Calibri" w:cs="Arial"/>
          <w:color w:val="000000" w:themeColor="text1"/>
          <w:lang w:val="en-US"/>
        </w:rPr>
        <w:t>Towards a realistic theoretical prediction of photoelectron spectra for HIOS systems from first-principles: the role of EPC and disorder.</w:t>
      </w:r>
    </w:p>
    <w:p w:rsidR="00AC69E4" w:rsidRPr="00FB58FA" w:rsidRDefault="00AC69E4" w:rsidP="00AC69E4">
      <w:pPr>
        <w:pStyle w:val="Musterberschrift23"/>
        <w:numPr>
          <w:ilvl w:val="1"/>
          <w:numId w:val="1"/>
        </w:numPr>
        <w:rPr>
          <w:rFonts w:cs="Arial"/>
          <w:color w:val="000000" w:themeColor="text1"/>
          <w:lang w:val="en-US"/>
        </w:rPr>
      </w:pPr>
      <w:r w:rsidRPr="00FB58FA">
        <w:rPr>
          <w:rFonts w:cs="Arial"/>
          <w:color w:val="000000" w:themeColor="text1"/>
          <w:lang w:val="en-US"/>
        </w:rPr>
        <w:t>Role within the Collaborative Research Centre</w:t>
      </w:r>
    </w:p>
    <w:p w:rsidR="00AC69E4" w:rsidRPr="00FB58FA" w:rsidRDefault="00AC69E4" w:rsidP="00AC69E4">
      <w:pPr>
        <w:pStyle w:val="ErluterungenMuster1"/>
        <w:jc w:val="both"/>
        <w:rPr>
          <w:rFonts w:cs="Arial"/>
          <w:color w:val="000000" w:themeColor="text1"/>
          <w:lang w:val="en-US"/>
        </w:rPr>
      </w:pPr>
      <w:r w:rsidRPr="00FB58FA">
        <w:rPr>
          <w:rFonts w:cs="Arial"/>
          <w:color w:val="000000" w:themeColor="text1"/>
          <w:lang w:val="en-US"/>
        </w:rPr>
        <w:t xml:space="preserve">This project aims at a fundamental analysis of the atomic and electronic structure at HIOS interfaces, providing a guide for experiment as well as semi-empirical theories that model HIOS systems on a mesoscopic and/or time-dependent phenomena. An active information and knowledge transfer is concerted with the following projects: </w:t>
      </w:r>
    </w:p>
    <w:p w:rsidR="00AC69E4" w:rsidRPr="00FB58FA" w:rsidRDefault="00AC69E4" w:rsidP="00AC69E4">
      <w:pPr>
        <w:pStyle w:val="ErluterungenMuster1"/>
        <w:jc w:val="both"/>
        <w:rPr>
          <w:rFonts w:cs="Arial"/>
          <w:color w:val="000000" w:themeColor="text1"/>
          <w:sz w:val="8"/>
          <w:szCs w:val="8"/>
          <w:lang w:val="en-US"/>
        </w:rPr>
      </w:pPr>
    </w:p>
    <w:p w:rsidR="00AC69E4" w:rsidRPr="00FB58FA" w:rsidRDefault="00AC69E4" w:rsidP="005A084D">
      <w:pPr>
        <w:pStyle w:val="ErluterungenMuster1"/>
        <w:numPr>
          <w:ilvl w:val="0"/>
          <w:numId w:val="42"/>
        </w:numPr>
        <w:ind w:left="284" w:hanging="284"/>
        <w:jc w:val="both"/>
        <w:rPr>
          <w:rFonts w:cs="Arial"/>
          <w:color w:val="000000" w:themeColor="text1"/>
          <w:lang w:val="en-US"/>
        </w:rPr>
      </w:pPr>
      <w:r w:rsidRPr="00FB58FA">
        <w:rPr>
          <w:rFonts w:cs="Arial"/>
          <w:color w:val="000000" w:themeColor="text1"/>
          <w:lang w:val="en-US"/>
        </w:rPr>
        <w:t xml:space="preserve">Our study of EPC and phonon-induced lifetime broadening of the ground-state band structure is complementary to the calculations performed in </w:t>
      </w:r>
      <w:r w:rsidRPr="00FB58FA">
        <w:rPr>
          <w:rFonts w:cs="Arial"/>
          <w:b/>
          <w:color w:val="000000" w:themeColor="text1"/>
          <w:lang w:val="en-US"/>
        </w:rPr>
        <w:t xml:space="preserve">B11 </w:t>
      </w:r>
      <w:r w:rsidRPr="00FB58FA">
        <w:rPr>
          <w:rFonts w:cs="Arial"/>
          <w:color w:val="000000" w:themeColor="text1"/>
          <w:lang w:val="en-US"/>
        </w:rPr>
        <w:t xml:space="preserve">(Draxl), which focuses on EPC and polarization effects for excited states. In particular, there is a significant overlap between the two projects in terms of the used methods. We will closely collaborate with B11 on the implementation, testing, and optimization of the EPC routines. In particular, we will compare both implementations in terms of accuracy and efficiency, basis-set dependence and other numerical challenges. This will be done for one hybrid inorganic/organic test system, that is, pyridine on the </w:t>
      </w:r>
      <w:proofErr w:type="gramStart"/>
      <w:r w:rsidRPr="00FB58FA">
        <w:rPr>
          <w:rFonts w:cs="Arial"/>
          <w:color w:val="000000" w:themeColor="text1"/>
          <w:lang w:val="en-US"/>
        </w:rPr>
        <w:t>ZnO(</w:t>
      </w:r>
      <w:proofErr w:type="gramEnd"/>
      <w:r w:rsidRPr="00FB58FA">
        <w:rPr>
          <w:rFonts w:cs="Arial"/>
          <w:color w:val="000000" w:themeColor="text1"/>
          <w:lang w:val="en-US"/>
        </w:rPr>
        <w:t>1010) surface.</w:t>
      </w:r>
    </w:p>
    <w:p w:rsidR="00AC69E4" w:rsidRPr="00FB58FA" w:rsidRDefault="00AC69E4" w:rsidP="005A084D">
      <w:pPr>
        <w:pStyle w:val="ErluterungenMuster1"/>
        <w:numPr>
          <w:ilvl w:val="0"/>
          <w:numId w:val="42"/>
        </w:numPr>
        <w:ind w:left="284" w:hanging="284"/>
        <w:jc w:val="both"/>
        <w:rPr>
          <w:rFonts w:cs="Arial"/>
          <w:color w:val="000000" w:themeColor="text1"/>
          <w:lang w:val="en-US"/>
        </w:rPr>
      </w:pPr>
      <w:r w:rsidRPr="00FB58FA">
        <w:rPr>
          <w:rFonts w:cs="Arial"/>
          <w:color w:val="000000" w:themeColor="text1"/>
        </w:rPr>
        <w:lastRenderedPageBreak/>
        <w:t xml:space="preserve">The work on spectral and temporal opto-dynamics of the HIOS coupling on the meso-scale that was developed in B4 (formerly Knorr/Rinke/Scheffler) will be continued in the new project </w:t>
      </w:r>
      <w:r w:rsidRPr="00FB58FA">
        <w:rPr>
          <w:rFonts w:cs="Arial"/>
          <w:b/>
          <w:color w:val="000000" w:themeColor="text1"/>
        </w:rPr>
        <w:t>B12</w:t>
      </w:r>
      <w:r w:rsidRPr="00FB58FA">
        <w:rPr>
          <w:rFonts w:cs="Arial"/>
          <w:color w:val="000000" w:themeColor="text1"/>
        </w:rPr>
        <w:t xml:space="preserve"> (Knorr/Richter). B12 will study the simultaneous influence of EPC and disorder on hybrid excitations and their optical properties, thus, extending the ab-initio treatment of B4 to mesoscopic length scales and including time-dependent aspects. Specifically, B12 will use ab-initio structures and EPC-parameters derived in B4 and develop models on the meso-scale including the interplay of disorder and EPC.</w:t>
      </w:r>
    </w:p>
    <w:p w:rsidR="00AC69E4" w:rsidRPr="00FB58FA" w:rsidRDefault="00AC69E4" w:rsidP="005A084D">
      <w:pPr>
        <w:pStyle w:val="ErluterungenMuster1"/>
        <w:numPr>
          <w:ilvl w:val="0"/>
          <w:numId w:val="42"/>
        </w:numPr>
        <w:ind w:left="284" w:hanging="284"/>
        <w:jc w:val="both"/>
        <w:rPr>
          <w:rFonts w:cs="Arial"/>
          <w:color w:val="000000" w:themeColor="text1"/>
          <w:lang w:val="en-US"/>
        </w:rPr>
      </w:pPr>
      <w:r w:rsidRPr="00FB58FA">
        <w:rPr>
          <w:rFonts w:cs="Arial"/>
          <w:color w:val="000000" w:themeColor="text1"/>
          <w:lang w:val="en-US"/>
        </w:rPr>
        <w:t xml:space="preserve">We will continue the collaboration with </w:t>
      </w:r>
      <w:r w:rsidRPr="00FB58FA">
        <w:rPr>
          <w:rFonts w:cs="Arial"/>
          <w:b/>
          <w:color w:val="000000" w:themeColor="text1"/>
          <w:lang w:val="en-US"/>
        </w:rPr>
        <w:t>A4</w:t>
      </w:r>
      <w:r w:rsidRPr="00FB58FA">
        <w:rPr>
          <w:rFonts w:cs="Arial"/>
          <w:color w:val="000000" w:themeColor="text1"/>
          <w:lang w:val="en-US"/>
        </w:rPr>
        <w:t xml:space="preserve"> on the bulk-doping dependence of HIOS and the surface phase diagrams for ZnO. Specifically, we will investigate space-charge models for thicker organic layers.</w:t>
      </w:r>
    </w:p>
    <w:p w:rsidR="00AC69E4" w:rsidRPr="00FB58FA" w:rsidRDefault="00AC69E4" w:rsidP="005A084D">
      <w:pPr>
        <w:pStyle w:val="ErluterungenMuster1"/>
        <w:numPr>
          <w:ilvl w:val="0"/>
          <w:numId w:val="42"/>
        </w:numPr>
        <w:ind w:left="284" w:hanging="284"/>
        <w:jc w:val="both"/>
        <w:rPr>
          <w:rFonts w:cs="Arial"/>
          <w:color w:val="000000" w:themeColor="text1"/>
          <w:lang w:val="en-US"/>
        </w:rPr>
      </w:pPr>
      <w:r w:rsidRPr="00FB58FA">
        <w:rPr>
          <w:rFonts w:cs="Arial"/>
          <w:color w:val="000000" w:themeColor="text1"/>
          <w:lang w:val="en-US"/>
        </w:rPr>
        <w:t xml:space="preserve">The analysis of </w:t>
      </w:r>
      <w:r w:rsidRPr="00FB58FA">
        <w:rPr>
          <w:rFonts w:eastAsia="Calibri" w:cs="Arial"/>
          <w:color w:val="000000" w:themeColor="text1"/>
          <w:lang w:val="en-US"/>
        </w:rPr>
        <w:t xml:space="preserve">plasmonic effects and the potential coupling to plasmons and polarons in heavily doped ZnO complements the measurements performed in </w:t>
      </w:r>
      <w:r w:rsidRPr="00FB58FA">
        <w:rPr>
          <w:rFonts w:eastAsia="Calibri" w:cs="Arial"/>
          <w:b/>
          <w:color w:val="000000" w:themeColor="text1"/>
          <w:lang w:val="en-US"/>
        </w:rPr>
        <w:t>A5</w:t>
      </w:r>
      <w:r w:rsidRPr="00FB58FA">
        <w:rPr>
          <w:rFonts w:eastAsia="Calibri" w:cs="Arial"/>
          <w:color w:val="000000" w:themeColor="text1"/>
          <w:lang w:val="en-US"/>
        </w:rPr>
        <w:t xml:space="preserve"> (Henneberger).</w:t>
      </w:r>
    </w:p>
    <w:p w:rsidR="00AC69E4" w:rsidRPr="00FB58FA" w:rsidRDefault="00AC69E4" w:rsidP="005A084D">
      <w:pPr>
        <w:pStyle w:val="ErluterungenMuster1"/>
        <w:numPr>
          <w:ilvl w:val="0"/>
          <w:numId w:val="42"/>
        </w:numPr>
        <w:ind w:left="284" w:hanging="284"/>
        <w:jc w:val="both"/>
        <w:rPr>
          <w:rFonts w:cs="Arial"/>
          <w:color w:val="000000" w:themeColor="text1"/>
          <w:lang w:val="en-US"/>
        </w:rPr>
      </w:pPr>
      <w:r w:rsidRPr="00FB58FA">
        <w:rPr>
          <w:rFonts w:eastAsia="Calibri" w:cs="Arial"/>
          <w:color w:val="000000" w:themeColor="text1"/>
          <w:lang w:val="en-US"/>
        </w:rPr>
        <w:t xml:space="preserve">With </w:t>
      </w:r>
      <w:r w:rsidRPr="00FB58FA">
        <w:rPr>
          <w:rFonts w:eastAsia="Calibri" w:cs="Arial"/>
          <w:b/>
          <w:color w:val="000000" w:themeColor="text1"/>
          <w:lang w:val="en-US"/>
        </w:rPr>
        <w:t>B9</w:t>
      </w:r>
      <w:r w:rsidRPr="00FB58FA">
        <w:rPr>
          <w:rFonts w:eastAsia="Calibri" w:cs="Arial"/>
          <w:color w:val="000000" w:themeColor="text1"/>
          <w:lang w:val="en-US"/>
        </w:rPr>
        <w:t xml:space="preserve"> (Stähler) we will continue to investigate the properties of the </w:t>
      </w:r>
      <w:proofErr w:type="gramStart"/>
      <w:r w:rsidRPr="00FB58FA">
        <w:rPr>
          <w:rFonts w:eastAsia="Calibri" w:cs="Arial"/>
          <w:color w:val="000000" w:themeColor="text1"/>
          <w:lang w:val="en-US"/>
        </w:rPr>
        <w:t>ZnO(</w:t>
      </w:r>
      <w:proofErr w:type="gramEnd"/>
      <w:r w:rsidRPr="00FB58FA">
        <w:rPr>
          <w:rFonts w:eastAsia="Calibri" w:cs="Arial"/>
          <w:color w:val="000000" w:themeColor="text1"/>
          <w:lang w:val="en-US"/>
        </w:rPr>
        <w:t>10-10) surface and selected organic molecules adsorbed on it, such as Pyr-5P.</w:t>
      </w:r>
    </w:p>
    <w:p w:rsidR="00AC69E4" w:rsidRPr="00FB58FA" w:rsidRDefault="00AC69E4" w:rsidP="005A084D">
      <w:pPr>
        <w:pStyle w:val="ErluterungenMuster1"/>
        <w:numPr>
          <w:ilvl w:val="0"/>
          <w:numId w:val="42"/>
        </w:numPr>
        <w:ind w:left="284" w:hanging="284"/>
        <w:jc w:val="both"/>
        <w:rPr>
          <w:rFonts w:cs="Arial"/>
          <w:color w:val="000000" w:themeColor="text1"/>
          <w:lang w:val="en-US"/>
        </w:rPr>
      </w:pPr>
      <w:r w:rsidRPr="00FB58FA">
        <w:rPr>
          <w:rFonts w:cs="Arial"/>
          <w:color w:val="000000" w:themeColor="text1"/>
          <w:lang w:val="en-US"/>
        </w:rPr>
        <w:t xml:space="preserve">Our theoretical results for the photoelectron spectra of organic films and HIOS interfaces will be compared to measurements performed in </w:t>
      </w:r>
      <w:r w:rsidRPr="00FB58FA">
        <w:rPr>
          <w:rFonts w:cs="Arial"/>
          <w:b/>
          <w:color w:val="000000" w:themeColor="text1"/>
          <w:lang w:val="en-US"/>
        </w:rPr>
        <w:t>A8</w:t>
      </w:r>
      <w:r w:rsidRPr="00FB58FA">
        <w:rPr>
          <w:rFonts w:cs="Arial"/>
          <w:color w:val="000000" w:themeColor="text1"/>
          <w:lang w:val="en-US"/>
        </w:rPr>
        <w:t xml:space="preserve"> (Koch), </w:t>
      </w:r>
      <w:r w:rsidRPr="00FB58FA">
        <w:rPr>
          <w:rFonts w:cs="Arial"/>
          <w:b/>
          <w:color w:val="000000" w:themeColor="text1"/>
          <w:lang w:val="en-US"/>
        </w:rPr>
        <w:t>B3</w:t>
      </w:r>
      <w:r w:rsidRPr="00FB58FA">
        <w:rPr>
          <w:rFonts w:cs="Arial"/>
          <w:color w:val="000000" w:themeColor="text1"/>
          <w:lang w:val="en-US"/>
        </w:rPr>
        <w:t xml:space="preserve"> (Blumstengel), and </w:t>
      </w:r>
      <w:r w:rsidRPr="00FB58FA">
        <w:rPr>
          <w:rFonts w:cs="Arial"/>
          <w:b/>
          <w:color w:val="000000" w:themeColor="text1"/>
          <w:lang w:val="en-US"/>
        </w:rPr>
        <w:t>B9</w:t>
      </w:r>
      <w:r w:rsidRPr="00FB58FA">
        <w:rPr>
          <w:rFonts w:cs="Arial"/>
          <w:color w:val="000000" w:themeColor="text1"/>
          <w:lang w:val="en-US"/>
        </w:rPr>
        <w:t xml:space="preserve"> (Stähler). </w:t>
      </w:r>
    </w:p>
    <w:p w:rsidR="00AC69E4" w:rsidRPr="00FB58FA" w:rsidRDefault="00AC69E4" w:rsidP="005A084D">
      <w:pPr>
        <w:pStyle w:val="ErluterungenMuster1"/>
        <w:numPr>
          <w:ilvl w:val="0"/>
          <w:numId w:val="42"/>
        </w:numPr>
        <w:ind w:left="284" w:hanging="284"/>
        <w:jc w:val="both"/>
        <w:rPr>
          <w:rFonts w:cs="Arial"/>
          <w:color w:val="000000" w:themeColor="text1"/>
          <w:lang w:val="en-US"/>
        </w:rPr>
      </w:pPr>
      <w:r w:rsidRPr="00FB58FA">
        <w:rPr>
          <w:rFonts w:cs="Arial"/>
          <w:color w:val="000000" w:themeColor="text1"/>
          <w:lang w:val="en-US"/>
        </w:rPr>
        <w:t xml:space="preserve">B4 will provide structural information for </w:t>
      </w:r>
      <w:r w:rsidRPr="00FB58FA">
        <w:rPr>
          <w:rFonts w:cs="Arial"/>
          <w:b/>
          <w:color w:val="000000" w:themeColor="text1"/>
          <w:lang w:val="en-US"/>
        </w:rPr>
        <w:t>A10</w:t>
      </w:r>
      <w:r w:rsidRPr="00FB58FA">
        <w:rPr>
          <w:rFonts w:cs="Arial"/>
          <w:color w:val="000000" w:themeColor="text1"/>
          <w:lang w:val="en-US"/>
        </w:rPr>
        <w:t xml:space="preserve"> (Tkatchenko/Scheffler), which in return will help to calculate reliable van-der-Waals contribution to the electron-phonon coupling at the HIOS interface.</w:t>
      </w:r>
    </w:p>
    <w:p w:rsidR="00AC69E4" w:rsidRPr="00FB58FA" w:rsidRDefault="00AC69E4" w:rsidP="005A084D">
      <w:pPr>
        <w:pStyle w:val="ErluterungenMuster1"/>
        <w:numPr>
          <w:ilvl w:val="0"/>
          <w:numId w:val="42"/>
        </w:numPr>
        <w:ind w:left="284" w:hanging="284"/>
        <w:jc w:val="both"/>
        <w:rPr>
          <w:rFonts w:cs="Arial"/>
          <w:color w:val="000000" w:themeColor="text1"/>
          <w:lang w:val="en-US"/>
        </w:rPr>
      </w:pPr>
      <w:r w:rsidRPr="00FB58FA">
        <w:rPr>
          <w:rFonts w:cs="Arial"/>
          <w:color w:val="000000" w:themeColor="text1"/>
          <w:lang w:val="en-US"/>
        </w:rPr>
        <w:t xml:space="preserve">In collaboration with A2 we will elucidate the structure of ultrathin ZnO films on metal substrates to decipher about the microscopic structure of HIOS interfaces. </w:t>
      </w:r>
    </w:p>
    <w:p w:rsidR="00AC69E4" w:rsidRPr="00FB58FA" w:rsidRDefault="00AC69E4" w:rsidP="00AC69E4">
      <w:pPr>
        <w:pStyle w:val="Musterberschrift23"/>
        <w:numPr>
          <w:ilvl w:val="1"/>
          <w:numId w:val="1"/>
        </w:numPr>
        <w:rPr>
          <w:rFonts w:cs="Arial"/>
          <w:color w:val="000000" w:themeColor="text1"/>
          <w:lang w:val="en-US"/>
        </w:rPr>
      </w:pPr>
      <w:r w:rsidRPr="00FB58FA">
        <w:rPr>
          <w:rFonts w:cs="Arial"/>
          <w:color w:val="000000" w:themeColor="text1"/>
          <w:lang w:val="en-US"/>
        </w:rPr>
        <w:t>Delineation from other funded projects</w:t>
      </w:r>
    </w:p>
    <w:p w:rsidR="00AC69E4" w:rsidRPr="00FB58FA" w:rsidRDefault="00AC69E4" w:rsidP="00AC69E4">
      <w:pPr>
        <w:pStyle w:val="ErluterungenMuster1"/>
        <w:rPr>
          <w:rFonts w:cs="Arial"/>
          <w:color w:val="000000" w:themeColor="text1"/>
          <w:lang w:val="en-US"/>
        </w:rPr>
      </w:pPr>
      <w:r w:rsidRPr="00FB58FA">
        <w:rPr>
          <w:rFonts w:cs="Arial"/>
          <w:color w:val="000000" w:themeColor="text1"/>
          <w:lang w:val="en-US"/>
        </w:rPr>
        <w:t xml:space="preserve">There is </w:t>
      </w:r>
      <w:r w:rsidRPr="00FB58FA">
        <w:rPr>
          <w:rFonts w:cs="Arial"/>
          <w:b/>
          <w:color w:val="000000" w:themeColor="text1"/>
          <w:lang w:val="en-US"/>
        </w:rPr>
        <w:t>no</w:t>
      </w:r>
      <w:r w:rsidRPr="00FB58FA">
        <w:rPr>
          <w:rFonts w:cs="Arial"/>
          <w:color w:val="000000" w:themeColor="text1"/>
          <w:lang w:val="en-US"/>
        </w:rPr>
        <w:t xml:space="preserve"> overlap with any of the following, already supported projects: </w:t>
      </w:r>
    </w:p>
    <w:p w:rsidR="00AC69E4" w:rsidRPr="00FB58FA" w:rsidRDefault="00AC69E4" w:rsidP="00AC69E4">
      <w:pPr>
        <w:pStyle w:val="ErluterungenMuster1"/>
        <w:rPr>
          <w:rFonts w:cs="Arial"/>
          <w:color w:val="000000" w:themeColor="text1"/>
          <w:lang w:val="en-US"/>
        </w:rPr>
      </w:pPr>
    </w:p>
    <w:p w:rsidR="00AC69E4" w:rsidRPr="00FB58FA" w:rsidRDefault="00AC69E4" w:rsidP="005A084D">
      <w:pPr>
        <w:pStyle w:val="Listenabsatz"/>
        <w:widowControl w:val="0"/>
        <w:numPr>
          <w:ilvl w:val="0"/>
          <w:numId w:val="41"/>
        </w:numPr>
        <w:overflowPunct/>
        <w:ind w:left="284" w:hanging="284"/>
        <w:jc w:val="both"/>
        <w:textAlignment w:val="auto"/>
        <w:rPr>
          <w:rFonts w:cs="Arial"/>
          <w:b/>
          <w:snapToGrid w:val="0"/>
          <w:color w:val="000000" w:themeColor="text1"/>
        </w:rPr>
      </w:pPr>
      <w:r w:rsidRPr="00FB58FA">
        <w:rPr>
          <w:rFonts w:cs="Arial"/>
          <w:color w:val="000000" w:themeColor="text1"/>
          <w:lang w:val="en-US"/>
        </w:rPr>
        <w:t xml:space="preserve">DFG – Priority Program SPP 1708, Material Synthesis near Room Temperature, Project: </w:t>
      </w:r>
      <w:r w:rsidRPr="00FB58FA">
        <w:rPr>
          <w:rFonts w:eastAsia="Times New Roman" w:cs="Arial"/>
          <w:i/>
          <w:color w:val="000000" w:themeColor="text1"/>
          <w:lang w:val="en-US" w:eastAsia="en-US"/>
        </w:rPr>
        <w:t xml:space="preserve">Ionic Liquid Precursors for Multicomponent Inorganic </w:t>
      </w:r>
      <w:proofErr w:type="gramStart"/>
      <w:r w:rsidRPr="00FB58FA">
        <w:rPr>
          <w:rFonts w:eastAsia="Times New Roman" w:cs="Arial"/>
          <w:i/>
          <w:color w:val="000000" w:themeColor="text1"/>
          <w:lang w:val="en-US" w:eastAsia="en-US"/>
        </w:rPr>
        <w:t>Nanomaterials</w:t>
      </w:r>
      <w:r w:rsidRPr="00FB58FA">
        <w:rPr>
          <w:rFonts w:eastAsia="Times New Roman" w:cs="Arial"/>
          <w:color w:val="000000" w:themeColor="text1"/>
          <w:lang w:val="en-US" w:eastAsia="en-US"/>
        </w:rPr>
        <w:t xml:space="preserve"> ,</w:t>
      </w:r>
      <w:proofErr w:type="gramEnd"/>
      <w:r w:rsidRPr="00FB58FA">
        <w:rPr>
          <w:rFonts w:eastAsia="Times New Roman" w:cs="Arial"/>
          <w:color w:val="000000" w:themeColor="text1"/>
          <w:lang w:val="en-US" w:eastAsia="en-US"/>
        </w:rPr>
        <w:t xml:space="preserve"> T. Körzdörfer, 2014 - 2017.</w:t>
      </w:r>
      <w:r w:rsidRPr="00FB58FA">
        <w:rPr>
          <w:rFonts w:cs="Arial"/>
          <w:snapToGrid w:val="0"/>
          <w:color w:val="000000" w:themeColor="text1"/>
          <w:lang w:val="en-US"/>
        </w:rPr>
        <w:t xml:space="preserve"> </w:t>
      </w:r>
    </w:p>
    <w:p w:rsidR="00AC69E4" w:rsidRPr="00FB58FA" w:rsidRDefault="00AC69E4" w:rsidP="005A084D">
      <w:pPr>
        <w:pStyle w:val="ErlterungenMuster"/>
        <w:numPr>
          <w:ilvl w:val="0"/>
          <w:numId w:val="41"/>
        </w:numPr>
        <w:ind w:left="284" w:hanging="284"/>
        <w:jc w:val="both"/>
        <w:rPr>
          <w:b/>
          <w:snapToGrid w:val="0"/>
          <w:color w:val="000000" w:themeColor="text1"/>
        </w:rPr>
      </w:pPr>
      <w:r w:rsidRPr="00FB58FA">
        <w:rPr>
          <w:snapToGrid w:val="0"/>
          <w:color w:val="000000" w:themeColor="text1"/>
        </w:rPr>
        <w:t>Einstein Foundation Berlin (Germany) – Einstein Research Project ETERNAL: Exploring Thermoelectric Properties of Novel Materials: In this grant, promising thermoelectric materials are identified from first principles</w:t>
      </w:r>
      <w:r w:rsidRPr="00FB58FA">
        <w:rPr>
          <w:snapToGrid w:val="0"/>
          <w:color w:val="000000" w:themeColor="text1"/>
          <w:lang w:val="en-US"/>
        </w:rPr>
        <w:t xml:space="preserve">, </w:t>
      </w:r>
      <w:r w:rsidRPr="00FB58FA">
        <w:rPr>
          <w:color w:val="000000" w:themeColor="text1"/>
        </w:rPr>
        <w:t>M. Scheffler.</w:t>
      </w:r>
    </w:p>
    <w:p w:rsidR="00AC69E4" w:rsidRPr="00FB58FA" w:rsidRDefault="00AC69E4" w:rsidP="005A084D">
      <w:pPr>
        <w:pStyle w:val="ErlterungenMuster"/>
        <w:numPr>
          <w:ilvl w:val="0"/>
          <w:numId w:val="41"/>
        </w:numPr>
        <w:ind w:left="284" w:hanging="284"/>
        <w:jc w:val="both"/>
        <w:rPr>
          <w:color w:val="000000" w:themeColor="text1"/>
        </w:rPr>
      </w:pPr>
      <w:r w:rsidRPr="00FB58FA">
        <w:rPr>
          <w:color w:val="000000" w:themeColor="text1"/>
        </w:rPr>
        <w:t xml:space="preserve">DFG – German Research Foundation, Cluster of Excellence 314: Unifying Concepts in Catalysis (UniCat), coordinator: M. Driess; M. Scheffler - first funding period November 2007 - October 2012, new funding period until October 2017. </w:t>
      </w:r>
    </w:p>
    <w:p w:rsidR="00AC69E4" w:rsidRPr="00FB58FA" w:rsidRDefault="00AC69E4" w:rsidP="005A084D">
      <w:pPr>
        <w:pStyle w:val="ErlterungenMuster"/>
        <w:numPr>
          <w:ilvl w:val="0"/>
          <w:numId w:val="41"/>
        </w:numPr>
        <w:ind w:left="284" w:hanging="284"/>
        <w:rPr>
          <w:color w:val="000000" w:themeColor="text1"/>
        </w:rPr>
      </w:pPr>
      <w:r w:rsidRPr="00FB58FA">
        <w:rPr>
          <w:color w:val="000000" w:themeColor="text1"/>
        </w:rPr>
        <w:t>NSF – The National Science Foundation, Partnership for International Research and Education (PIRE): Electron Chemistry and Catalysis, director: S. Scott; M. Scheffler - since 2005.</w:t>
      </w:r>
      <w:r w:rsidRPr="00FB58FA">
        <w:rPr>
          <w:color w:val="000000" w:themeColor="text1"/>
          <w:lang w:val="en-US"/>
        </w:rPr>
        <w:t xml:space="preserve"> </w:t>
      </w:r>
    </w:p>
    <w:p w:rsidR="00AC69E4" w:rsidRPr="00FB58FA" w:rsidRDefault="00AC69E4" w:rsidP="005A084D">
      <w:pPr>
        <w:pStyle w:val="ErlterungenMuster"/>
        <w:numPr>
          <w:ilvl w:val="0"/>
          <w:numId w:val="41"/>
        </w:numPr>
        <w:ind w:left="284" w:hanging="284"/>
        <w:rPr>
          <w:color w:val="000000" w:themeColor="text1"/>
        </w:rPr>
      </w:pPr>
      <w:r w:rsidRPr="00FB58FA">
        <w:rPr>
          <w:color w:val="000000" w:themeColor="text1"/>
        </w:rPr>
        <w:t xml:space="preserve">Max Planck - EPFL Center for Molecular Nanoscience and Technology - Max Planck Society and the École Polytechnique Fédérale de Lausanne, directors: K. Kern, T. Rizzo; board members: B. Deveaud-Plédran, J. Hubbel, A. Wodtke, M. Scheffler - since 2013. </w:t>
      </w:r>
    </w:p>
    <w:p w:rsidR="00AC69E4" w:rsidRPr="00FB58FA" w:rsidRDefault="00AC69E4" w:rsidP="005A084D">
      <w:pPr>
        <w:pStyle w:val="ErlterungenMuster"/>
        <w:numPr>
          <w:ilvl w:val="0"/>
          <w:numId w:val="41"/>
        </w:numPr>
        <w:ind w:left="284" w:hanging="284"/>
        <w:rPr>
          <w:color w:val="000000" w:themeColor="text1"/>
        </w:rPr>
      </w:pPr>
      <w:r w:rsidRPr="00FB58FA">
        <w:rPr>
          <w:color w:val="000000" w:themeColor="text1"/>
        </w:rPr>
        <w:t xml:space="preserve">Vetenskapsrådet – Swedish Research Council: “Catalysis on the atomic scale”, organizer: E. Lundgren; S. Levchenko, M. Scheffler - since 2011. </w:t>
      </w:r>
    </w:p>
    <w:p w:rsidR="00AC69E4" w:rsidRPr="00FB58FA" w:rsidRDefault="00AC69E4" w:rsidP="00AC69E4">
      <w:pPr>
        <w:widowControl w:val="0"/>
        <w:overflowPunct/>
        <w:jc w:val="both"/>
        <w:textAlignment w:val="auto"/>
        <w:rPr>
          <w:rFonts w:eastAsia="Times New Roman" w:cs="Arial"/>
          <w:color w:val="000000" w:themeColor="text1"/>
          <w:lang w:val="en-US" w:eastAsia="en-US"/>
        </w:rPr>
      </w:pPr>
    </w:p>
    <w:p w:rsidR="00AC69E4" w:rsidRPr="00FB58FA" w:rsidRDefault="00AC69E4" w:rsidP="00AC69E4">
      <w:pPr>
        <w:widowControl w:val="0"/>
        <w:overflowPunct/>
        <w:jc w:val="both"/>
        <w:textAlignment w:val="auto"/>
        <w:rPr>
          <w:rFonts w:eastAsia="Times New Roman" w:cs="Arial"/>
          <w:color w:val="000000" w:themeColor="text1"/>
          <w:lang w:val="en-US" w:eastAsia="en-US"/>
        </w:rPr>
      </w:pPr>
      <w:r w:rsidRPr="00FB58FA">
        <w:rPr>
          <w:rFonts w:eastAsia="Times New Roman" w:cs="Arial"/>
          <w:color w:val="000000" w:themeColor="text1"/>
          <w:lang w:val="en-US" w:eastAsia="en-US"/>
        </w:rPr>
        <w:t>Scientific overlap exists with the following project:</w:t>
      </w:r>
    </w:p>
    <w:p w:rsidR="00AC69E4" w:rsidRPr="00FB58FA" w:rsidRDefault="00AC69E4" w:rsidP="005A084D">
      <w:pPr>
        <w:pStyle w:val="Listenabsatz"/>
        <w:widowControl w:val="0"/>
        <w:numPr>
          <w:ilvl w:val="0"/>
          <w:numId w:val="43"/>
        </w:numPr>
        <w:overflowPunct/>
        <w:ind w:left="284" w:hanging="284"/>
        <w:jc w:val="both"/>
        <w:textAlignment w:val="auto"/>
        <w:rPr>
          <w:rFonts w:eastAsia="Times New Roman" w:cs="Arial"/>
          <w:color w:val="000000" w:themeColor="text1"/>
          <w:lang w:val="en-US" w:eastAsia="en-US"/>
        </w:rPr>
      </w:pPr>
      <w:r w:rsidRPr="00FB58FA">
        <w:rPr>
          <w:rFonts w:eastAsia="Times New Roman" w:cs="Arial"/>
          <w:color w:val="000000" w:themeColor="text1"/>
          <w:lang w:val="en-US" w:eastAsia="en-US"/>
        </w:rPr>
        <w:t xml:space="preserve">07/2014-07/2015: US DOE - </w:t>
      </w:r>
      <w:r w:rsidRPr="00FB58FA">
        <w:rPr>
          <w:rFonts w:eastAsia="Times New Roman" w:cs="Arial"/>
          <w:bCs/>
          <w:color w:val="000000" w:themeColor="text1"/>
          <w:lang w:val="en-US" w:eastAsia="en-US"/>
        </w:rPr>
        <w:t>ASCR Leadership Computing Challenge (ALCC)</w:t>
      </w:r>
      <w:r w:rsidRPr="00FB58FA">
        <w:rPr>
          <w:rFonts w:eastAsia="Times New Roman" w:cs="Arial"/>
          <w:color w:val="000000" w:themeColor="text1"/>
          <w:lang w:val="en-US" w:eastAsia="en-US"/>
        </w:rPr>
        <w:t xml:space="preserve">, Project: </w:t>
      </w:r>
      <w:r w:rsidRPr="00FB58FA">
        <w:rPr>
          <w:rFonts w:eastAsia="Times New Roman" w:cs="Arial"/>
          <w:i/>
          <w:color w:val="000000" w:themeColor="text1"/>
          <w:lang w:val="en-US" w:eastAsia="en-US"/>
        </w:rPr>
        <w:t>Interfaces in Organic and Hybrid Photovoltaics</w:t>
      </w:r>
      <w:r w:rsidRPr="00FB58FA">
        <w:rPr>
          <w:rFonts w:eastAsia="Times New Roman" w:cs="Arial"/>
          <w:color w:val="000000" w:themeColor="text1"/>
          <w:lang w:val="en-US" w:eastAsia="en-US"/>
        </w:rPr>
        <w:t xml:space="preserve"> (T. Körzdörfer, P. Rinke). This project ends before the start of the second funding period.</w:t>
      </w:r>
    </w:p>
    <w:p w:rsidR="00AC69E4" w:rsidRPr="00FB58FA" w:rsidRDefault="00AC69E4" w:rsidP="00AC69E4">
      <w:pPr>
        <w:pStyle w:val="Musterberschrift23"/>
        <w:numPr>
          <w:ilvl w:val="1"/>
          <w:numId w:val="1"/>
        </w:numPr>
        <w:rPr>
          <w:rFonts w:cs="Arial"/>
          <w:color w:val="000000" w:themeColor="text1"/>
          <w:lang w:val="en-US"/>
        </w:rPr>
      </w:pPr>
      <w:r w:rsidRPr="00FB58FA">
        <w:rPr>
          <w:rFonts w:cs="Arial"/>
          <w:color w:val="000000" w:themeColor="text1"/>
          <w:lang w:val="en-US"/>
        </w:rPr>
        <w:t>Project funds</w:t>
      </w:r>
    </w:p>
    <w:p w:rsidR="00AC69E4" w:rsidRPr="00FB58FA" w:rsidRDefault="00AC69E4" w:rsidP="00AC69E4">
      <w:pPr>
        <w:pStyle w:val="Musterberschrift33"/>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t>Previous funding</w:t>
      </w:r>
    </w:p>
    <w:p w:rsidR="00AC69E4" w:rsidRPr="00FB58FA" w:rsidRDefault="00AC69E4" w:rsidP="00AC69E4">
      <w:pPr>
        <w:rPr>
          <w:rStyle w:val="ErluterungenMusterZchn1"/>
          <w:rFonts w:cs="Arial"/>
          <w:color w:val="000000" w:themeColor="text1"/>
          <w:lang w:val="en-US"/>
        </w:rPr>
      </w:pPr>
      <w:r w:rsidRPr="00FB58FA">
        <w:rPr>
          <w:rFonts w:cs="Arial"/>
          <w:color w:val="000000" w:themeColor="text1"/>
          <w:lang w:val="en-US"/>
        </w:rPr>
        <w:t xml:space="preserve">The project has been funded within the Collaborative Research Centre since 01.07.2011. </w:t>
      </w:r>
      <w:r w:rsidRPr="00FB58FA">
        <w:rPr>
          <w:rStyle w:val="ErluterungenMusterZchn1"/>
          <w:rFonts w:cs="Arial"/>
          <w:color w:val="000000" w:themeColor="text1"/>
          <w:lang w:val="en-US"/>
        </w:rPr>
        <w:t xml:space="preserve"> </w:t>
      </w:r>
    </w:p>
    <w:p w:rsidR="00AC69E4" w:rsidRPr="00FB58FA" w:rsidRDefault="00AC69E4">
      <w:pPr>
        <w:overflowPunct/>
        <w:autoSpaceDE/>
        <w:autoSpaceDN/>
        <w:adjustRightInd/>
        <w:spacing w:after="160" w:line="259" w:lineRule="auto"/>
        <w:textAlignment w:val="auto"/>
        <w:rPr>
          <w:rStyle w:val="ErluterungenMusterZchn1"/>
          <w:rFonts w:cs="Arial"/>
          <w:color w:val="000000" w:themeColor="text1"/>
          <w:lang w:val="en-US"/>
        </w:rPr>
      </w:pPr>
      <w:r w:rsidRPr="00FB58FA">
        <w:rPr>
          <w:rStyle w:val="ErluterungenMusterZchn1"/>
          <w:rFonts w:cs="Arial"/>
          <w:color w:val="000000" w:themeColor="text1"/>
          <w:lang w:val="en-US"/>
        </w:rPr>
        <w:br w:type="page"/>
      </w:r>
    </w:p>
    <w:p w:rsidR="00AC69E4" w:rsidRPr="00FB58FA" w:rsidRDefault="00AC69E4" w:rsidP="00AC69E4">
      <w:pPr>
        <w:pStyle w:val="Musterberschrift33"/>
        <w:numPr>
          <w:ilvl w:val="2"/>
          <w:numId w:val="1"/>
        </w:numPr>
        <w:tabs>
          <w:tab w:val="clear" w:pos="8652"/>
          <w:tab w:val="num" w:pos="855"/>
        </w:tabs>
        <w:ind w:left="856" w:hanging="856"/>
        <w:rPr>
          <w:rFonts w:cs="Arial"/>
          <w:color w:val="000000" w:themeColor="text1"/>
          <w:lang w:val="en-US"/>
        </w:rPr>
      </w:pPr>
      <w:r w:rsidRPr="00FB58FA">
        <w:rPr>
          <w:rFonts w:cs="Arial"/>
          <w:color w:val="000000" w:themeColor="text1"/>
          <w:lang w:val="en-US"/>
        </w:rPr>
        <w:lastRenderedPageBreak/>
        <w:t>Funds requested</w:t>
      </w: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660"/>
        <w:gridCol w:w="888"/>
        <w:gridCol w:w="754"/>
        <w:gridCol w:w="887"/>
        <w:gridCol w:w="754"/>
        <w:gridCol w:w="887"/>
        <w:gridCol w:w="754"/>
        <w:gridCol w:w="887"/>
        <w:gridCol w:w="754"/>
        <w:gridCol w:w="887"/>
        <w:gridCol w:w="754"/>
      </w:tblGrid>
      <w:tr w:rsidR="00D122B7" w:rsidRPr="00FB58FA" w:rsidTr="00E26477">
        <w:trPr>
          <w:cantSplit/>
          <w:trHeight w:val="211"/>
        </w:trPr>
        <w:tc>
          <w:tcPr>
            <w:tcW w:w="841" w:type="pct"/>
            <w:tcBorders>
              <w:top w:val="single" w:sz="12" w:space="0" w:color="auto"/>
              <w:left w:val="single" w:sz="12" w:space="0" w:color="auto"/>
              <w:bottom w:val="single" w:sz="12" w:space="0" w:color="auto"/>
              <w:right w:val="single" w:sz="12" w:space="0" w:color="auto"/>
            </w:tcBorders>
            <w:shd w:val="clear" w:color="auto" w:fill="D9D9D9"/>
            <w:vAlign w:val="center"/>
          </w:tcPr>
          <w:p w:rsidR="00AC69E4" w:rsidRPr="00FB58FA" w:rsidRDefault="00AC69E4" w:rsidP="00E26477">
            <w:pPr>
              <w:rPr>
                <w:rFonts w:cs="Arial"/>
                <w:b/>
                <w:color w:val="000000" w:themeColor="text1"/>
                <w:lang w:val="en-US"/>
              </w:rPr>
            </w:pPr>
            <w:r w:rsidRPr="00FB58FA">
              <w:rPr>
                <w:rFonts w:cs="Arial"/>
                <w:b/>
                <w:color w:val="000000" w:themeColor="text1"/>
                <w:lang w:val="en-US"/>
              </w:rPr>
              <w:t>Funding for</w:t>
            </w:r>
          </w:p>
        </w:tc>
        <w:tc>
          <w:tcPr>
            <w:tcW w:w="832" w:type="pct"/>
            <w:gridSpan w:val="2"/>
            <w:tcBorders>
              <w:top w:val="single" w:sz="12" w:space="0" w:color="auto"/>
              <w:left w:val="single" w:sz="12" w:space="0" w:color="auto"/>
              <w:bottom w:val="single" w:sz="12" w:space="0" w:color="auto"/>
            </w:tcBorders>
            <w:shd w:val="clear" w:color="auto" w:fill="D9D9D9"/>
            <w:vAlign w:val="center"/>
          </w:tcPr>
          <w:p w:rsidR="00AC69E4" w:rsidRPr="00FB58FA" w:rsidRDefault="00AC69E4" w:rsidP="00E26477">
            <w:pPr>
              <w:pStyle w:val="ErluterungenMuster1"/>
              <w:jc w:val="center"/>
              <w:rPr>
                <w:rFonts w:cs="Arial"/>
                <w:color w:val="000000" w:themeColor="text1"/>
                <w:lang w:val="en-US"/>
              </w:rPr>
            </w:pPr>
            <w:r w:rsidRPr="00FB58FA">
              <w:rPr>
                <w:rFonts w:cs="Arial"/>
                <w:color w:val="000000" w:themeColor="text1"/>
                <w:lang w:val="en-US"/>
              </w:rPr>
              <w:t>2015/2</w:t>
            </w:r>
          </w:p>
        </w:tc>
        <w:tc>
          <w:tcPr>
            <w:tcW w:w="0" w:type="auto"/>
            <w:gridSpan w:val="2"/>
            <w:tcBorders>
              <w:top w:val="single" w:sz="12" w:space="0" w:color="auto"/>
              <w:bottom w:val="single" w:sz="12" w:space="0" w:color="auto"/>
            </w:tcBorders>
            <w:shd w:val="clear" w:color="auto" w:fill="D9D9D9"/>
            <w:vAlign w:val="center"/>
          </w:tcPr>
          <w:p w:rsidR="00AC69E4" w:rsidRPr="00FB58FA" w:rsidRDefault="00AC69E4" w:rsidP="00E26477">
            <w:pPr>
              <w:pStyle w:val="ErluterungenMuster1"/>
              <w:jc w:val="center"/>
              <w:rPr>
                <w:rFonts w:cs="Arial"/>
                <w:color w:val="000000" w:themeColor="text1"/>
                <w:lang w:val="en-US"/>
              </w:rPr>
            </w:pPr>
            <w:r w:rsidRPr="00FB58FA">
              <w:rPr>
                <w:rFonts w:cs="Arial"/>
                <w:color w:val="000000" w:themeColor="text1"/>
                <w:lang w:val="en-US"/>
              </w:rPr>
              <w:t>2016</w:t>
            </w:r>
          </w:p>
        </w:tc>
        <w:tc>
          <w:tcPr>
            <w:tcW w:w="0" w:type="auto"/>
            <w:gridSpan w:val="2"/>
            <w:tcBorders>
              <w:top w:val="single" w:sz="12" w:space="0" w:color="auto"/>
              <w:bottom w:val="single" w:sz="12" w:space="0" w:color="auto"/>
            </w:tcBorders>
            <w:shd w:val="clear" w:color="auto" w:fill="D9D9D9"/>
            <w:vAlign w:val="center"/>
          </w:tcPr>
          <w:p w:rsidR="00AC69E4" w:rsidRPr="00FB58FA" w:rsidRDefault="00AC69E4" w:rsidP="00E26477">
            <w:pPr>
              <w:pStyle w:val="ErluterungenMuster1"/>
              <w:jc w:val="center"/>
              <w:rPr>
                <w:rFonts w:cs="Arial"/>
                <w:color w:val="000000" w:themeColor="text1"/>
                <w:lang w:val="en-US"/>
              </w:rPr>
            </w:pPr>
            <w:r w:rsidRPr="00FB58FA">
              <w:rPr>
                <w:rFonts w:cs="Arial"/>
                <w:color w:val="000000" w:themeColor="text1"/>
                <w:lang w:val="en-US"/>
              </w:rPr>
              <w:t>2017</w:t>
            </w:r>
          </w:p>
        </w:tc>
        <w:tc>
          <w:tcPr>
            <w:tcW w:w="0" w:type="auto"/>
            <w:gridSpan w:val="2"/>
            <w:tcBorders>
              <w:top w:val="single" w:sz="12" w:space="0" w:color="auto"/>
              <w:bottom w:val="single" w:sz="12" w:space="0" w:color="auto"/>
            </w:tcBorders>
            <w:shd w:val="clear" w:color="auto" w:fill="D9D9D9"/>
            <w:vAlign w:val="center"/>
          </w:tcPr>
          <w:p w:rsidR="00AC69E4" w:rsidRPr="00FB58FA" w:rsidRDefault="00AC69E4" w:rsidP="00E26477">
            <w:pPr>
              <w:pStyle w:val="ErluterungenMuster1"/>
              <w:jc w:val="center"/>
              <w:rPr>
                <w:rFonts w:cs="Arial"/>
                <w:color w:val="000000" w:themeColor="text1"/>
                <w:lang w:val="en-US"/>
              </w:rPr>
            </w:pPr>
            <w:r w:rsidRPr="00FB58FA">
              <w:rPr>
                <w:rFonts w:cs="Arial"/>
                <w:color w:val="000000" w:themeColor="text1"/>
                <w:lang w:val="en-US"/>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AC69E4" w:rsidRPr="00FB58FA" w:rsidRDefault="00AC69E4" w:rsidP="00E26477">
            <w:pPr>
              <w:pStyle w:val="ErluterungenMuster1"/>
              <w:jc w:val="center"/>
              <w:rPr>
                <w:rFonts w:cs="Arial"/>
                <w:color w:val="000000" w:themeColor="text1"/>
                <w:lang w:val="en-US"/>
              </w:rPr>
            </w:pPr>
            <w:r w:rsidRPr="00FB58FA">
              <w:rPr>
                <w:rFonts w:cs="Arial"/>
                <w:color w:val="000000" w:themeColor="text1"/>
                <w:lang w:val="en-US"/>
              </w:rPr>
              <w:t>2019/1</w:t>
            </w:r>
          </w:p>
        </w:tc>
      </w:tr>
      <w:tr w:rsidR="00D122B7" w:rsidRPr="00FB58FA" w:rsidTr="00E26477">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AC69E4" w:rsidRPr="00FB58FA" w:rsidRDefault="00AC69E4" w:rsidP="00E26477">
            <w:pPr>
              <w:rPr>
                <w:rFonts w:cs="Arial"/>
                <w:color w:val="000000" w:themeColor="text1"/>
                <w:lang w:val="en-US"/>
              </w:rPr>
            </w:pPr>
          </w:p>
        </w:tc>
      </w:tr>
      <w:tr w:rsidR="00D122B7" w:rsidRPr="00FB58FA" w:rsidTr="00E26477">
        <w:trPr>
          <w:cantSplit/>
          <w:trHeight w:val="197"/>
        </w:trPr>
        <w:tc>
          <w:tcPr>
            <w:tcW w:w="841" w:type="pct"/>
            <w:tcBorders>
              <w:top w:val="single" w:sz="12" w:space="0" w:color="auto"/>
              <w:left w:val="single" w:sz="12" w:space="0" w:color="auto"/>
              <w:bottom w:val="single" w:sz="12" w:space="0" w:color="auto"/>
              <w:right w:val="single" w:sz="12" w:space="0" w:color="auto"/>
            </w:tcBorders>
            <w:shd w:val="clear" w:color="auto" w:fill="D9D9D9"/>
            <w:vAlign w:val="center"/>
          </w:tcPr>
          <w:p w:rsidR="00AC69E4" w:rsidRPr="00FB58FA" w:rsidRDefault="00AC69E4" w:rsidP="00E26477">
            <w:pPr>
              <w:rPr>
                <w:rFonts w:cs="Arial"/>
                <w:b/>
                <w:color w:val="000000" w:themeColor="text1"/>
                <w:lang w:val="en-US"/>
              </w:rPr>
            </w:pPr>
            <w:r w:rsidRPr="00FB58FA">
              <w:rPr>
                <w:rFonts w:cs="Arial"/>
                <w:b/>
                <w:color w:val="000000" w:themeColor="text1"/>
                <w:lang w:val="en-US"/>
              </w:rPr>
              <w:t>Staff</w:t>
            </w:r>
          </w:p>
        </w:tc>
        <w:tc>
          <w:tcPr>
            <w:tcW w:w="450" w:type="pct"/>
            <w:tcBorders>
              <w:top w:val="single" w:sz="12" w:space="0" w:color="auto"/>
              <w:left w:val="single" w:sz="12" w:space="0" w:color="auto"/>
            </w:tcBorders>
            <w:shd w:val="clear" w:color="auto" w:fill="D9D9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tcBorders>
            <w:shd w:val="clear" w:color="auto" w:fill="D9D9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Sum</w:t>
            </w:r>
          </w:p>
        </w:tc>
        <w:tc>
          <w:tcPr>
            <w:tcW w:w="0" w:type="auto"/>
            <w:tcBorders>
              <w:top w:val="single" w:sz="12" w:space="0" w:color="auto"/>
            </w:tcBorders>
            <w:shd w:val="clear" w:color="auto" w:fill="D9D9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tcBorders>
            <w:shd w:val="clear" w:color="auto" w:fill="D9D9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Sum</w:t>
            </w:r>
          </w:p>
        </w:tc>
        <w:tc>
          <w:tcPr>
            <w:tcW w:w="0" w:type="auto"/>
            <w:tcBorders>
              <w:top w:val="single" w:sz="12" w:space="0" w:color="auto"/>
            </w:tcBorders>
            <w:shd w:val="clear" w:color="auto" w:fill="D9D9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tcBorders>
            <w:shd w:val="clear" w:color="auto" w:fill="D9D9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Sum</w:t>
            </w:r>
          </w:p>
        </w:tc>
        <w:tc>
          <w:tcPr>
            <w:tcW w:w="0" w:type="auto"/>
            <w:tcBorders>
              <w:top w:val="single" w:sz="12" w:space="0" w:color="auto"/>
              <w:right w:val="single" w:sz="4" w:space="0" w:color="auto"/>
            </w:tcBorders>
            <w:shd w:val="clear" w:color="auto" w:fill="D9D9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tcBorders>
            <w:shd w:val="clear" w:color="auto" w:fill="D9D9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Sum</w:t>
            </w:r>
          </w:p>
        </w:tc>
        <w:tc>
          <w:tcPr>
            <w:tcW w:w="0" w:type="auto"/>
            <w:tcBorders>
              <w:top w:val="single" w:sz="12" w:space="0" w:color="auto"/>
            </w:tcBorders>
            <w:shd w:val="clear" w:color="auto" w:fill="D9D9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Sum</w:t>
            </w:r>
          </w:p>
        </w:tc>
      </w:tr>
      <w:tr w:rsidR="00D122B7" w:rsidRPr="00FB58FA" w:rsidTr="00E26477">
        <w:trPr>
          <w:cantSplit/>
          <w:trHeight w:val="259"/>
        </w:trPr>
        <w:tc>
          <w:tcPr>
            <w:tcW w:w="841" w:type="pct"/>
            <w:tcBorders>
              <w:left w:val="single" w:sz="12" w:space="0" w:color="auto"/>
              <w:right w:val="single" w:sz="12" w:space="0" w:color="auto"/>
            </w:tcBorders>
            <w:shd w:val="clear" w:color="auto" w:fill="D9D9D9"/>
            <w:vAlign w:val="center"/>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PhD student, 75%</w:t>
            </w:r>
          </w:p>
        </w:tc>
        <w:tc>
          <w:tcPr>
            <w:tcW w:w="450" w:type="pct"/>
            <w:tcBorders>
              <w:left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w:t>
            </w:r>
          </w:p>
        </w:tc>
        <w:tc>
          <w:tcPr>
            <w:tcW w:w="0" w:type="auto"/>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22.725</w:t>
            </w:r>
          </w:p>
        </w:tc>
        <w:tc>
          <w:tcPr>
            <w:tcW w:w="0" w:type="auto"/>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w:t>
            </w:r>
          </w:p>
        </w:tc>
        <w:tc>
          <w:tcPr>
            <w:tcW w:w="0" w:type="auto"/>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45.450</w:t>
            </w:r>
          </w:p>
        </w:tc>
        <w:tc>
          <w:tcPr>
            <w:tcW w:w="0" w:type="auto"/>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w:t>
            </w:r>
          </w:p>
        </w:tc>
        <w:tc>
          <w:tcPr>
            <w:tcW w:w="0" w:type="auto"/>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45.450</w:t>
            </w:r>
          </w:p>
        </w:tc>
        <w:tc>
          <w:tcPr>
            <w:tcW w:w="0" w:type="auto"/>
            <w:tcBorders>
              <w:right w:val="single" w:sz="4"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w:t>
            </w:r>
          </w:p>
        </w:tc>
        <w:tc>
          <w:tcPr>
            <w:tcW w:w="0" w:type="auto"/>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45.450</w:t>
            </w:r>
          </w:p>
        </w:tc>
        <w:tc>
          <w:tcPr>
            <w:tcW w:w="0" w:type="auto"/>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w:t>
            </w:r>
          </w:p>
        </w:tc>
        <w:tc>
          <w:tcPr>
            <w:tcW w:w="0" w:type="auto"/>
            <w:tcBorders>
              <w:right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22.725</w:t>
            </w:r>
          </w:p>
        </w:tc>
      </w:tr>
      <w:tr w:rsidR="00D122B7" w:rsidRPr="00FB58FA" w:rsidTr="00E26477">
        <w:trPr>
          <w:cantSplit/>
          <w:trHeight w:val="259"/>
        </w:trPr>
        <w:tc>
          <w:tcPr>
            <w:tcW w:w="841" w:type="pct"/>
            <w:tcBorders>
              <w:left w:val="single" w:sz="12" w:space="0" w:color="auto"/>
              <w:right w:val="single" w:sz="12" w:space="0" w:color="auto"/>
            </w:tcBorders>
            <w:shd w:val="clear" w:color="auto" w:fill="D9D9D9"/>
            <w:vAlign w:val="center"/>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Postdoc, 100%</w:t>
            </w:r>
          </w:p>
        </w:tc>
        <w:tc>
          <w:tcPr>
            <w:tcW w:w="450" w:type="pct"/>
            <w:tcBorders>
              <w:left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w:t>
            </w:r>
          </w:p>
        </w:tc>
        <w:tc>
          <w:tcPr>
            <w:tcW w:w="0" w:type="auto"/>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32.700</w:t>
            </w:r>
          </w:p>
        </w:tc>
        <w:tc>
          <w:tcPr>
            <w:tcW w:w="0" w:type="auto"/>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w:t>
            </w:r>
          </w:p>
        </w:tc>
        <w:tc>
          <w:tcPr>
            <w:tcW w:w="0" w:type="auto"/>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65.400</w:t>
            </w:r>
          </w:p>
        </w:tc>
        <w:tc>
          <w:tcPr>
            <w:tcW w:w="0" w:type="auto"/>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w:t>
            </w:r>
          </w:p>
        </w:tc>
        <w:tc>
          <w:tcPr>
            <w:tcW w:w="0" w:type="auto"/>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65.400</w:t>
            </w:r>
          </w:p>
        </w:tc>
        <w:tc>
          <w:tcPr>
            <w:tcW w:w="0" w:type="auto"/>
            <w:tcBorders>
              <w:right w:val="single" w:sz="4"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w:t>
            </w:r>
          </w:p>
        </w:tc>
        <w:tc>
          <w:tcPr>
            <w:tcW w:w="0" w:type="auto"/>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65.400</w:t>
            </w:r>
          </w:p>
        </w:tc>
        <w:tc>
          <w:tcPr>
            <w:tcW w:w="0" w:type="auto"/>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w:t>
            </w:r>
          </w:p>
        </w:tc>
        <w:tc>
          <w:tcPr>
            <w:tcW w:w="0" w:type="auto"/>
            <w:tcBorders>
              <w:right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65.400</w:t>
            </w:r>
          </w:p>
        </w:tc>
      </w:tr>
      <w:tr w:rsidR="00D122B7" w:rsidRPr="00FB58FA" w:rsidTr="00E26477">
        <w:trPr>
          <w:cantSplit/>
          <w:trHeight w:val="259"/>
        </w:trPr>
        <w:tc>
          <w:tcPr>
            <w:tcW w:w="841" w:type="pct"/>
            <w:tcBorders>
              <w:top w:val="single" w:sz="12" w:space="0" w:color="auto"/>
              <w:left w:val="single" w:sz="12" w:space="0" w:color="auto"/>
              <w:right w:val="single" w:sz="12" w:space="0" w:color="auto"/>
            </w:tcBorders>
            <w:shd w:val="clear" w:color="auto" w:fill="D9D9D9"/>
            <w:vAlign w:val="center"/>
          </w:tcPr>
          <w:p w:rsidR="00AC69E4" w:rsidRPr="00FB58FA" w:rsidRDefault="00AC69E4" w:rsidP="00E26477">
            <w:pPr>
              <w:rPr>
                <w:rFonts w:cs="Arial"/>
                <w:color w:val="000000" w:themeColor="text1"/>
                <w:lang w:val="en-US"/>
              </w:rPr>
            </w:pPr>
            <w:r w:rsidRPr="00FB58FA">
              <w:rPr>
                <w:rFonts w:cs="Arial"/>
                <w:color w:val="000000" w:themeColor="text1"/>
                <w:lang w:val="en-US"/>
              </w:rPr>
              <w:t>Total</w:t>
            </w:r>
          </w:p>
        </w:tc>
        <w:tc>
          <w:tcPr>
            <w:tcW w:w="450" w:type="pct"/>
            <w:tcBorders>
              <w:top w:val="single" w:sz="12" w:space="0" w:color="auto"/>
              <w:left w:val="single" w:sz="12" w:space="0" w:color="auto"/>
              <w:bottom w:val="single" w:sz="12" w:space="0" w:color="auto"/>
              <w:tl2br w:val="single" w:sz="6" w:space="0" w:color="auto"/>
            </w:tcBorders>
            <w:vAlign w:val="center"/>
          </w:tcPr>
          <w:p w:rsidR="00AC69E4" w:rsidRPr="00FB58FA" w:rsidRDefault="00AC69E4" w:rsidP="00E26477">
            <w:pPr>
              <w:jc w:val="center"/>
              <w:rPr>
                <w:rFonts w:cs="Arial"/>
                <w:color w:val="000000" w:themeColor="text1"/>
                <w:lang w:val="en-US"/>
              </w:rPr>
            </w:pPr>
          </w:p>
        </w:tc>
        <w:tc>
          <w:tcPr>
            <w:tcW w:w="0" w:type="auto"/>
            <w:tcBorders>
              <w:top w:val="single" w:sz="12" w:space="0" w:color="auto"/>
              <w:left w:val="nil"/>
              <w:bottom w:val="single" w:sz="8" w:space="0" w:color="auto"/>
            </w:tcBorders>
            <w:vAlign w:val="center"/>
          </w:tcPr>
          <w:p w:rsidR="00AC69E4" w:rsidRPr="00FB58FA" w:rsidRDefault="00AC69E4" w:rsidP="00E26477">
            <w:pPr>
              <w:jc w:val="center"/>
              <w:rPr>
                <w:rFonts w:cs="Arial"/>
                <w:color w:val="000000" w:themeColor="text1"/>
                <w:lang w:val="en-US"/>
              </w:rPr>
            </w:pPr>
          </w:p>
        </w:tc>
        <w:tc>
          <w:tcPr>
            <w:tcW w:w="0" w:type="auto"/>
            <w:tcBorders>
              <w:top w:val="single" w:sz="12" w:space="0" w:color="auto"/>
              <w:bottom w:val="single" w:sz="12" w:space="0" w:color="auto"/>
              <w:tl2br w:val="single" w:sz="6" w:space="0" w:color="auto"/>
            </w:tcBorders>
            <w:vAlign w:val="center"/>
          </w:tcPr>
          <w:p w:rsidR="00AC69E4" w:rsidRPr="00FB58FA" w:rsidRDefault="00AC69E4" w:rsidP="00E26477">
            <w:pPr>
              <w:jc w:val="center"/>
              <w:rPr>
                <w:rFonts w:cs="Arial"/>
                <w:color w:val="000000" w:themeColor="text1"/>
                <w:lang w:val="en-US"/>
              </w:rPr>
            </w:pPr>
          </w:p>
        </w:tc>
        <w:tc>
          <w:tcPr>
            <w:tcW w:w="0" w:type="auto"/>
            <w:tcBorders>
              <w:top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p>
        </w:tc>
        <w:tc>
          <w:tcPr>
            <w:tcW w:w="0" w:type="auto"/>
            <w:tcBorders>
              <w:top w:val="single" w:sz="12" w:space="0" w:color="auto"/>
              <w:bottom w:val="single" w:sz="12" w:space="0" w:color="auto"/>
              <w:tl2br w:val="single" w:sz="6" w:space="0" w:color="auto"/>
            </w:tcBorders>
            <w:vAlign w:val="center"/>
          </w:tcPr>
          <w:p w:rsidR="00AC69E4" w:rsidRPr="00FB58FA" w:rsidRDefault="00AC69E4" w:rsidP="00E26477">
            <w:pPr>
              <w:jc w:val="center"/>
              <w:rPr>
                <w:rFonts w:cs="Arial"/>
                <w:color w:val="000000" w:themeColor="text1"/>
                <w:lang w:val="en-US"/>
              </w:rPr>
            </w:pPr>
          </w:p>
        </w:tc>
        <w:tc>
          <w:tcPr>
            <w:tcW w:w="0" w:type="auto"/>
            <w:tcBorders>
              <w:top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p>
        </w:tc>
        <w:tc>
          <w:tcPr>
            <w:tcW w:w="0" w:type="auto"/>
            <w:tcBorders>
              <w:top w:val="single" w:sz="12" w:space="0" w:color="auto"/>
              <w:bottom w:val="single" w:sz="12" w:space="0" w:color="auto"/>
              <w:tl2br w:val="single" w:sz="6" w:space="0" w:color="auto"/>
            </w:tcBorders>
            <w:vAlign w:val="center"/>
          </w:tcPr>
          <w:p w:rsidR="00AC69E4" w:rsidRPr="00FB58FA" w:rsidRDefault="00AC69E4" w:rsidP="00E26477">
            <w:pPr>
              <w:jc w:val="center"/>
              <w:rPr>
                <w:rFonts w:cs="Arial"/>
                <w:color w:val="000000" w:themeColor="text1"/>
                <w:lang w:val="en-US"/>
              </w:rPr>
            </w:pPr>
          </w:p>
        </w:tc>
        <w:tc>
          <w:tcPr>
            <w:tcW w:w="0" w:type="auto"/>
            <w:tcBorders>
              <w:top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p>
        </w:tc>
        <w:tc>
          <w:tcPr>
            <w:tcW w:w="0" w:type="auto"/>
            <w:tcBorders>
              <w:top w:val="single" w:sz="12" w:space="0" w:color="auto"/>
              <w:bottom w:val="single" w:sz="12" w:space="0" w:color="auto"/>
              <w:tl2br w:val="single" w:sz="6" w:space="0" w:color="auto"/>
            </w:tcBorders>
            <w:vAlign w:val="center"/>
          </w:tcPr>
          <w:p w:rsidR="00AC69E4" w:rsidRPr="00FB58FA" w:rsidRDefault="00AC69E4" w:rsidP="00E26477">
            <w:pPr>
              <w:jc w:val="center"/>
              <w:rPr>
                <w:rFonts w:cs="Arial"/>
                <w:color w:val="000000" w:themeColor="text1"/>
                <w:lang w:val="en-US"/>
              </w:rPr>
            </w:pPr>
          </w:p>
        </w:tc>
        <w:tc>
          <w:tcPr>
            <w:tcW w:w="0" w:type="auto"/>
            <w:tcBorders>
              <w:top w:val="single" w:sz="12" w:space="0" w:color="auto"/>
              <w:bottom w:val="nil"/>
              <w:right w:val="single" w:sz="12" w:space="0" w:color="auto"/>
            </w:tcBorders>
            <w:vAlign w:val="center"/>
          </w:tcPr>
          <w:p w:rsidR="00AC69E4" w:rsidRPr="00FB58FA" w:rsidRDefault="00AC69E4" w:rsidP="00E26477">
            <w:pPr>
              <w:jc w:val="center"/>
              <w:rPr>
                <w:rFonts w:cs="Arial"/>
                <w:color w:val="000000" w:themeColor="text1"/>
                <w:lang w:val="en-US"/>
              </w:rPr>
            </w:pPr>
          </w:p>
        </w:tc>
      </w:tr>
      <w:tr w:rsidR="00D122B7" w:rsidRPr="00FB58FA" w:rsidTr="00E26477">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AC69E4" w:rsidRPr="00FB58FA" w:rsidRDefault="00AC69E4" w:rsidP="00E26477">
            <w:pPr>
              <w:jc w:val="center"/>
              <w:rPr>
                <w:rFonts w:cs="Arial"/>
                <w:color w:val="000000" w:themeColor="text1"/>
                <w:lang w:val="en-US"/>
              </w:rPr>
            </w:pPr>
          </w:p>
        </w:tc>
      </w:tr>
      <w:tr w:rsidR="00D122B7" w:rsidRPr="00FB58FA" w:rsidTr="00E26477">
        <w:trPr>
          <w:cantSplit/>
          <w:trHeight w:val="259"/>
        </w:trPr>
        <w:tc>
          <w:tcPr>
            <w:tcW w:w="841" w:type="pct"/>
            <w:tcBorders>
              <w:top w:val="single" w:sz="12" w:space="0" w:color="auto"/>
              <w:left w:val="single" w:sz="12" w:space="0" w:color="auto"/>
              <w:bottom w:val="single" w:sz="12" w:space="0" w:color="auto"/>
              <w:right w:val="single" w:sz="12" w:space="0" w:color="auto"/>
            </w:tcBorders>
            <w:shd w:val="clear" w:color="auto" w:fill="D9D9D9"/>
            <w:vAlign w:val="center"/>
          </w:tcPr>
          <w:p w:rsidR="00AC69E4" w:rsidRPr="00FB58FA" w:rsidRDefault="00AC69E4" w:rsidP="00E26477">
            <w:pPr>
              <w:rPr>
                <w:rFonts w:cs="Arial"/>
                <w:b/>
                <w:color w:val="000000" w:themeColor="text1"/>
                <w:lang w:val="en-US"/>
              </w:rPr>
            </w:pPr>
            <w:r w:rsidRPr="00FB58FA">
              <w:rPr>
                <w:rFonts w:cs="Arial"/>
                <w:b/>
                <w:color w:val="000000" w:themeColor="text1"/>
                <w:lang w:val="en-US"/>
              </w:rPr>
              <w:t>Direct costs</w:t>
            </w:r>
          </w:p>
        </w:tc>
        <w:tc>
          <w:tcPr>
            <w:tcW w:w="832" w:type="pct"/>
            <w:gridSpan w:val="2"/>
            <w:tcBorders>
              <w:top w:val="single" w:sz="12" w:space="0" w:color="auto"/>
              <w:left w:val="single" w:sz="12" w:space="0" w:color="auto"/>
              <w:bottom w:val="single" w:sz="12" w:space="0" w:color="auto"/>
            </w:tcBorders>
            <w:shd w:val="clear" w:color="auto" w:fill="D9D9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bottom w:val="single" w:sz="12" w:space="0" w:color="auto"/>
            </w:tcBorders>
            <w:shd w:val="clear" w:color="auto" w:fill="D9D9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bottom w:val="single" w:sz="12" w:space="0" w:color="auto"/>
            </w:tcBorders>
            <w:shd w:val="clear" w:color="auto" w:fill="D9D9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bottom w:val="single" w:sz="12" w:space="0" w:color="auto"/>
            </w:tcBorders>
            <w:shd w:val="clear" w:color="auto" w:fill="D9D9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Sum</w:t>
            </w:r>
          </w:p>
        </w:tc>
      </w:tr>
      <w:tr w:rsidR="00D122B7" w:rsidRPr="00FB58FA" w:rsidTr="00E26477">
        <w:trPr>
          <w:cantSplit/>
          <w:trHeight w:val="259"/>
        </w:trPr>
        <w:tc>
          <w:tcPr>
            <w:tcW w:w="841" w:type="pct"/>
            <w:tcBorders>
              <w:left w:val="single" w:sz="12" w:space="0" w:color="auto"/>
              <w:right w:val="single" w:sz="12" w:space="0" w:color="auto"/>
            </w:tcBorders>
            <w:shd w:val="clear" w:color="auto" w:fill="D9D9D9"/>
            <w:vAlign w:val="center"/>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Small equipment, Software, Consumables</w:t>
            </w:r>
          </w:p>
        </w:tc>
        <w:tc>
          <w:tcPr>
            <w:tcW w:w="832" w:type="pct"/>
            <w:gridSpan w:val="2"/>
            <w:tcBorders>
              <w:left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1.000</w:t>
            </w:r>
          </w:p>
        </w:tc>
        <w:tc>
          <w:tcPr>
            <w:tcW w:w="0" w:type="auto"/>
            <w:gridSpan w:val="2"/>
            <w:tcBorders>
              <w:left w:val="nil"/>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2.000</w:t>
            </w:r>
          </w:p>
        </w:tc>
        <w:tc>
          <w:tcPr>
            <w:tcW w:w="0" w:type="auto"/>
            <w:gridSpan w:val="2"/>
            <w:tcBorders>
              <w:left w:val="nil"/>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2.000</w:t>
            </w:r>
          </w:p>
        </w:tc>
        <w:tc>
          <w:tcPr>
            <w:tcW w:w="0" w:type="auto"/>
            <w:gridSpan w:val="2"/>
            <w:tcBorders>
              <w:left w:val="nil"/>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2.000</w:t>
            </w:r>
          </w:p>
        </w:tc>
        <w:tc>
          <w:tcPr>
            <w:tcW w:w="0" w:type="auto"/>
            <w:gridSpan w:val="2"/>
            <w:tcBorders>
              <w:right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1.000</w:t>
            </w:r>
          </w:p>
        </w:tc>
      </w:tr>
      <w:tr w:rsidR="00D122B7" w:rsidRPr="00FB58FA" w:rsidTr="00E26477">
        <w:trPr>
          <w:cantSplit/>
          <w:trHeight w:val="259"/>
        </w:trPr>
        <w:tc>
          <w:tcPr>
            <w:tcW w:w="841" w:type="pct"/>
            <w:tcBorders>
              <w:left w:val="single" w:sz="12" w:space="0" w:color="auto"/>
              <w:right w:val="single" w:sz="12" w:space="0" w:color="auto"/>
            </w:tcBorders>
            <w:shd w:val="clear" w:color="auto" w:fill="D9D9D9"/>
            <w:vAlign w:val="center"/>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Other</w:t>
            </w:r>
          </w:p>
        </w:tc>
        <w:tc>
          <w:tcPr>
            <w:tcW w:w="832" w:type="pct"/>
            <w:gridSpan w:val="2"/>
            <w:tcBorders>
              <w:left w:val="single" w:sz="12" w:space="0" w:color="auto"/>
            </w:tcBorders>
            <w:vAlign w:val="center"/>
          </w:tcPr>
          <w:p w:rsidR="00AC69E4" w:rsidRPr="00FB58FA" w:rsidRDefault="00AC69E4" w:rsidP="00E26477">
            <w:pPr>
              <w:jc w:val="center"/>
              <w:rPr>
                <w:rFonts w:cs="Arial"/>
                <w:color w:val="000000" w:themeColor="text1"/>
                <w:lang w:val="en-US"/>
              </w:rPr>
            </w:pPr>
          </w:p>
        </w:tc>
        <w:tc>
          <w:tcPr>
            <w:tcW w:w="0" w:type="auto"/>
            <w:gridSpan w:val="2"/>
            <w:tcBorders>
              <w:left w:val="nil"/>
            </w:tcBorders>
            <w:vAlign w:val="center"/>
          </w:tcPr>
          <w:p w:rsidR="00AC69E4" w:rsidRPr="00FB58FA" w:rsidRDefault="00AC69E4" w:rsidP="00E26477">
            <w:pPr>
              <w:jc w:val="center"/>
              <w:rPr>
                <w:rFonts w:cs="Arial"/>
                <w:color w:val="000000" w:themeColor="text1"/>
                <w:lang w:val="en-US"/>
              </w:rPr>
            </w:pPr>
          </w:p>
        </w:tc>
        <w:tc>
          <w:tcPr>
            <w:tcW w:w="0" w:type="auto"/>
            <w:gridSpan w:val="2"/>
            <w:tcBorders>
              <w:left w:val="nil"/>
            </w:tcBorders>
            <w:vAlign w:val="center"/>
          </w:tcPr>
          <w:p w:rsidR="00AC69E4" w:rsidRPr="00FB58FA" w:rsidRDefault="00AC69E4" w:rsidP="00E26477">
            <w:pPr>
              <w:jc w:val="center"/>
              <w:rPr>
                <w:rFonts w:cs="Arial"/>
                <w:color w:val="000000" w:themeColor="text1"/>
                <w:lang w:val="en-US"/>
              </w:rPr>
            </w:pPr>
          </w:p>
        </w:tc>
        <w:tc>
          <w:tcPr>
            <w:tcW w:w="0" w:type="auto"/>
            <w:gridSpan w:val="2"/>
            <w:tcBorders>
              <w:left w:val="nil"/>
            </w:tcBorders>
            <w:vAlign w:val="center"/>
          </w:tcPr>
          <w:p w:rsidR="00AC69E4" w:rsidRPr="00FB58FA" w:rsidRDefault="00AC69E4" w:rsidP="00E26477">
            <w:pPr>
              <w:jc w:val="center"/>
              <w:rPr>
                <w:rFonts w:cs="Arial"/>
                <w:color w:val="000000" w:themeColor="text1"/>
                <w:lang w:val="en-US"/>
              </w:rPr>
            </w:pPr>
          </w:p>
        </w:tc>
        <w:tc>
          <w:tcPr>
            <w:tcW w:w="0" w:type="auto"/>
            <w:gridSpan w:val="2"/>
            <w:tcBorders>
              <w:right w:val="single" w:sz="12" w:space="0" w:color="auto"/>
            </w:tcBorders>
            <w:vAlign w:val="center"/>
          </w:tcPr>
          <w:p w:rsidR="00AC69E4" w:rsidRPr="00FB58FA" w:rsidRDefault="00AC69E4" w:rsidP="00E26477">
            <w:pPr>
              <w:jc w:val="center"/>
              <w:rPr>
                <w:rFonts w:cs="Arial"/>
                <w:color w:val="000000" w:themeColor="text1"/>
                <w:lang w:val="en-US"/>
              </w:rPr>
            </w:pPr>
          </w:p>
        </w:tc>
      </w:tr>
      <w:tr w:rsidR="00D122B7" w:rsidRPr="00FB58FA" w:rsidTr="00E26477">
        <w:trPr>
          <w:cantSplit/>
          <w:trHeight w:val="259"/>
        </w:trPr>
        <w:tc>
          <w:tcPr>
            <w:tcW w:w="841" w:type="pct"/>
            <w:tcBorders>
              <w:top w:val="single" w:sz="12" w:space="0" w:color="auto"/>
              <w:left w:val="single" w:sz="12" w:space="0" w:color="auto"/>
              <w:bottom w:val="single" w:sz="12" w:space="0" w:color="auto"/>
              <w:right w:val="single" w:sz="12" w:space="0" w:color="auto"/>
            </w:tcBorders>
            <w:shd w:val="clear" w:color="auto" w:fill="D9D9D9"/>
            <w:vAlign w:val="center"/>
          </w:tcPr>
          <w:p w:rsidR="00AC69E4" w:rsidRPr="00FB58FA" w:rsidRDefault="00AC69E4" w:rsidP="00E26477">
            <w:pPr>
              <w:rPr>
                <w:rFonts w:cs="Arial"/>
                <w:color w:val="000000" w:themeColor="text1"/>
                <w:lang w:val="en-US"/>
              </w:rPr>
            </w:pPr>
            <w:r w:rsidRPr="00FB58FA">
              <w:rPr>
                <w:rFonts w:cs="Arial"/>
                <w:color w:val="000000" w:themeColor="text1"/>
                <w:lang w:val="en-US"/>
              </w:rPr>
              <w:t>Total</w:t>
            </w:r>
          </w:p>
        </w:tc>
        <w:tc>
          <w:tcPr>
            <w:tcW w:w="832" w:type="pct"/>
            <w:gridSpan w:val="2"/>
            <w:tcBorders>
              <w:top w:val="single" w:sz="12" w:space="0" w:color="auto"/>
              <w:left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56.425</w:t>
            </w:r>
          </w:p>
        </w:tc>
        <w:tc>
          <w:tcPr>
            <w:tcW w:w="0" w:type="auto"/>
            <w:gridSpan w:val="2"/>
            <w:tcBorders>
              <w:top w:val="single" w:sz="12" w:space="0" w:color="auto"/>
              <w:left w:val="nil"/>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111.850</w:t>
            </w:r>
          </w:p>
        </w:tc>
        <w:tc>
          <w:tcPr>
            <w:tcW w:w="0" w:type="auto"/>
            <w:gridSpan w:val="2"/>
            <w:tcBorders>
              <w:top w:val="single" w:sz="12" w:space="0" w:color="auto"/>
              <w:left w:val="nil"/>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111.850</w:t>
            </w:r>
          </w:p>
        </w:tc>
        <w:tc>
          <w:tcPr>
            <w:tcW w:w="0" w:type="auto"/>
            <w:gridSpan w:val="2"/>
            <w:tcBorders>
              <w:top w:val="single" w:sz="12" w:space="0" w:color="auto"/>
              <w:left w:val="nil"/>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111.850</w:t>
            </w:r>
          </w:p>
        </w:tc>
        <w:tc>
          <w:tcPr>
            <w:tcW w:w="0" w:type="auto"/>
            <w:gridSpan w:val="2"/>
            <w:tcBorders>
              <w:top w:val="single" w:sz="12" w:space="0" w:color="auto"/>
              <w:bottom w:val="single" w:sz="12" w:space="0" w:color="auto"/>
              <w:right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56.425</w:t>
            </w:r>
          </w:p>
        </w:tc>
      </w:tr>
      <w:tr w:rsidR="00D122B7"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AC69E4" w:rsidRPr="00FB58FA" w:rsidRDefault="00AC69E4" w:rsidP="00E26477">
            <w:pPr>
              <w:rPr>
                <w:rFonts w:cs="Arial"/>
                <w:color w:val="000000" w:themeColor="text1"/>
                <w:lang w:val="en-US"/>
              </w:rPr>
            </w:pPr>
          </w:p>
        </w:tc>
      </w:tr>
      <w:tr w:rsidR="00D122B7"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841" w:type="pct"/>
            <w:tcBorders>
              <w:top w:val="single" w:sz="12" w:space="0" w:color="auto"/>
              <w:left w:val="single" w:sz="12" w:space="0" w:color="auto"/>
              <w:bottom w:val="single" w:sz="12" w:space="0" w:color="auto"/>
              <w:right w:val="single" w:sz="12" w:space="0" w:color="auto"/>
            </w:tcBorders>
            <w:shd w:val="clear" w:color="auto" w:fill="D9D9D9"/>
            <w:vAlign w:val="center"/>
          </w:tcPr>
          <w:p w:rsidR="00AC69E4" w:rsidRPr="00FB58FA" w:rsidRDefault="00AC69E4" w:rsidP="00E26477">
            <w:pPr>
              <w:rPr>
                <w:rFonts w:cs="Arial"/>
                <w:b/>
                <w:color w:val="000000" w:themeColor="text1"/>
                <w:lang w:val="en-US"/>
              </w:rPr>
            </w:pPr>
            <w:r w:rsidRPr="00FB58FA">
              <w:rPr>
                <w:rFonts w:cs="Arial"/>
                <w:b/>
                <w:color w:val="000000" w:themeColor="text1"/>
                <w:lang w:val="en-US"/>
              </w:rPr>
              <w:t>Major research equipment</w:t>
            </w:r>
          </w:p>
        </w:tc>
        <w:tc>
          <w:tcPr>
            <w:tcW w:w="832" w:type="pct"/>
            <w:gridSpan w:val="2"/>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Sum</w:t>
            </w:r>
          </w:p>
        </w:tc>
      </w:tr>
      <w:tr w:rsidR="00D122B7"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841" w:type="pct"/>
            <w:tcBorders>
              <w:top w:val="single" w:sz="6" w:space="0" w:color="auto"/>
              <w:left w:val="single" w:sz="12" w:space="0" w:color="auto"/>
              <w:bottom w:val="single" w:sz="12" w:space="0" w:color="auto"/>
              <w:right w:val="single" w:sz="12" w:space="0" w:color="auto"/>
            </w:tcBorders>
            <w:shd w:val="clear" w:color="auto" w:fill="D9D9D9"/>
            <w:vAlign w:val="center"/>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€ 10.000-50.000</w:t>
            </w:r>
          </w:p>
        </w:tc>
        <w:tc>
          <w:tcPr>
            <w:tcW w:w="832" w:type="pct"/>
            <w:gridSpan w:val="2"/>
            <w:tcBorders>
              <w:top w:val="single" w:sz="6" w:space="0" w:color="auto"/>
              <w:left w:val="single" w:sz="12" w:space="0" w:color="auto"/>
              <w:bottom w:val="single" w:sz="12" w:space="0" w:color="auto"/>
              <w:right w:val="single" w:sz="6" w:space="0" w:color="auto"/>
            </w:tcBorders>
            <w:vAlign w:val="center"/>
          </w:tcPr>
          <w:p w:rsidR="00AC69E4" w:rsidRPr="00FB58FA" w:rsidRDefault="00AC69E4" w:rsidP="00E26477">
            <w:pPr>
              <w:rPr>
                <w:rFonts w:cs="Arial"/>
                <w:color w:val="000000" w:themeColor="text1"/>
                <w:lang w:val="en-US"/>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AC69E4" w:rsidRPr="00FB58FA" w:rsidRDefault="00AC69E4" w:rsidP="00E26477">
            <w:pPr>
              <w:rPr>
                <w:rFonts w:cs="Arial"/>
                <w:color w:val="000000" w:themeColor="text1"/>
                <w:lang w:val="en-US"/>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AC69E4" w:rsidRPr="00FB58FA" w:rsidRDefault="00AC69E4" w:rsidP="00E26477">
            <w:pPr>
              <w:rPr>
                <w:rFonts w:cs="Arial"/>
                <w:color w:val="000000" w:themeColor="text1"/>
                <w:lang w:val="en-US"/>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AC69E4" w:rsidRPr="00FB58FA" w:rsidRDefault="00AC69E4" w:rsidP="00E26477">
            <w:pPr>
              <w:rPr>
                <w:rFonts w:cs="Arial"/>
                <w:color w:val="000000" w:themeColor="text1"/>
                <w:lang w:val="en-US"/>
              </w:rPr>
            </w:pP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AC69E4" w:rsidRPr="00FB58FA" w:rsidRDefault="00AC69E4" w:rsidP="00E26477">
            <w:pPr>
              <w:rPr>
                <w:rFonts w:cs="Arial"/>
                <w:color w:val="000000" w:themeColor="text1"/>
                <w:lang w:val="en-US"/>
              </w:rPr>
            </w:pPr>
          </w:p>
        </w:tc>
      </w:tr>
      <w:tr w:rsidR="00D122B7"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841" w:type="pct"/>
            <w:tcBorders>
              <w:top w:val="single" w:sz="6" w:space="0" w:color="auto"/>
              <w:left w:val="single" w:sz="12" w:space="0" w:color="auto"/>
              <w:bottom w:val="single" w:sz="12" w:space="0" w:color="auto"/>
              <w:right w:val="single" w:sz="12" w:space="0" w:color="auto"/>
            </w:tcBorders>
            <w:shd w:val="clear" w:color="auto" w:fill="D9D9D9"/>
            <w:vAlign w:val="center"/>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 xml:space="preserve">&gt; € 50.000 </w:t>
            </w:r>
          </w:p>
        </w:tc>
        <w:tc>
          <w:tcPr>
            <w:tcW w:w="832" w:type="pct"/>
            <w:gridSpan w:val="2"/>
            <w:tcBorders>
              <w:top w:val="single" w:sz="6" w:space="0" w:color="auto"/>
              <w:left w:val="single" w:sz="12" w:space="0" w:color="auto"/>
              <w:bottom w:val="single" w:sz="12" w:space="0" w:color="auto"/>
              <w:right w:val="single" w:sz="6" w:space="0" w:color="auto"/>
            </w:tcBorders>
            <w:vAlign w:val="center"/>
          </w:tcPr>
          <w:p w:rsidR="00AC69E4" w:rsidRPr="00FB58FA" w:rsidRDefault="00AC69E4" w:rsidP="00E26477">
            <w:pPr>
              <w:rPr>
                <w:rFonts w:cs="Arial"/>
                <w:color w:val="000000" w:themeColor="text1"/>
                <w:lang w:val="en-US"/>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AC69E4" w:rsidRPr="00FB58FA" w:rsidRDefault="00AC69E4" w:rsidP="00E26477">
            <w:pPr>
              <w:rPr>
                <w:rFonts w:cs="Arial"/>
                <w:color w:val="000000" w:themeColor="text1"/>
                <w:lang w:val="en-US"/>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AC69E4" w:rsidRPr="00FB58FA" w:rsidRDefault="00AC69E4" w:rsidP="00E26477">
            <w:pPr>
              <w:rPr>
                <w:rFonts w:cs="Arial"/>
                <w:color w:val="000000" w:themeColor="text1"/>
                <w:lang w:val="en-US"/>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AC69E4" w:rsidRPr="00FB58FA" w:rsidRDefault="00AC69E4" w:rsidP="00E26477">
            <w:pPr>
              <w:rPr>
                <w:rFonts w:cs="Arial"/>
                <w:color w:val="000000" w:themeColor="text1"/>
                <w:lang w:val="en-US"/>
              </w:rPr>
            </w:pP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AC69E4" w:rsidRPr="00FB58FA" w:rsidRDefault="00AC69E4" w:rsidP="00E26477">
            <w:pPr>
              <w:rPr>
                <w:rFonts w:cs="Arial"/>
                <w:color w:val="000000" w:themeColor="text1"/>
                <w:lang w:val="en-US"/>
              </w:rPr>
            </w:pPr>
          </w:p>
        </w:tc>
      </w:tr>
      <w:tr w:rsidR="00D122B7"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841" w:type="pct"/>
            <w:tcBorders>
              <w:top w:val="single" w:sz="12" w:space="0" w:color="auto"/>
              <w:left w:val="single" w:sz="12" w:space="0" w:color="auto"/>
              <w:bottom w:val="single" w:sz="12" w:space="0" w:color="auto"/>
              <w:right w:val="single" w:sz="12" w:space="0" w:color="auto"/>
            </w:tcBorders>
            <w:shd w:val="clear" w:color="auto" w:fill="D9D9D9"/>
            <w:vAlign w:val="center"/>
          </w:tcPr>
          <w:p w:rsidR="00AC69E4" w:rsidRPr="00FB58FA" w:rsidRDefault="00AC69E4" w:rsidP="00E26477">
            <w:pPr>
              <w:rPr>
                <w:rFonts w:cs="Arial"/>
                <w:color w:val="000000" w:themeColor="text1"/>
                <w:lang w:val="en-US"/>
              </w:rPr>
            </w:pPr>
            <w:r w:rsidRPr="00FB58FA">
              <w:rPr>
                <w:rFonts w:cs="Arial"/>
                <w:color w:val="000000" w:themeColor="text1"/>
                <w:lang w:val="en-US"/>
              </w:rPr>
              <w:t>Total</w:t>
            </w:r>
          </w:p>
        </w:tc>
        <w:tc>
          <w:tcPr>
            <w:tcW w:w="832" w:type="pct"/>
            <w:gridSpan w:val="2"/>
            <w:tcBorders>
              <w:top w:val="single" w:sz="12" w:space="0" w:color="auto"/>
              <w:left w:val="single" w:sz="12" w:space="0" w:color="auto"/>
              <w:bottom w:val="single" w:sz="12" w:space="0" w:color="auto"/>
              <w:right w:val="single" w:sz="6"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0</w:t>
            </w:r>
          </w:p>
        </w:tc>
      </w:tr>
      <w:tr w:rsidR="00D122B7"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AC69E4" w:rsidRPr="00FB58FA" w:rsidRDefault="00AC69E4" w:rsidP="00E26477">
            <w:pPr>
              <w:jc w:val="center"/>
              <w:rPr>
                <w:rFonts w:cs="Arial"/>
                <w:color w:val="000000" w:themeColor="text1"/>
                <w:lang w:val="en-US"/>
              </w:rPr>
            </w:pPr>
          </w:p>
        </w:tc>
      </w:tr>
      <w:tr w:rsidR="00D122B7"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841" w:type="pct"/>
            <w:tcBorders>
              <w:top w:val="single" w:sz="12" w:space="0" w:color="auto"/>
              <w:left w:val="single" w:sz="12" w:space="0" w:color="auto"/>
              <w:bottom w:val="single" w:sz="12" w:space="0" w:color="auto"/>
              <w:right w:val="single" w:sz="12" w:space="0" w:color="auto"/>
            </w:tcBorders>
            <w:shd w:val="clear" w:color="auto" w:fill="D9D9D9"/>
            <w:vAlign w:val="center"/>
          </w:tcPr>
          <w:p w:rsidR="00AC69E4" w:rsidRPr="00FB58FA" w:rsidRDefault="00AC69E4" w:rsidP="00E26477">
            <w:pPr>
              <w:rPr>
                <w:rFonts w:cs="Arial"/>
                <w:b/>
                <w:color w:val="000000" w:themeColor="text1"/>
                <w:lang w:val="en-US"/>
              </w:rPr>
            </w:pPr>
            <w:r w:rsidRPr="00FB58FA">
              <w:rPr>
                <w:rFonts w:cs="Arial"/>
                <w:b/>
                <w:color w:val="000000" w:themeColor="text1"/>
                <w:lang w:val="en-US"/>
              </w:rPr>
              <w:t xml:space="preserve">Total </w:t>
            </w:r>
          </w:p>
        </w:tc>
        <w:tc>
          <w:tcPr>
            <w:tcW w:w="832" w:type="pct"/>
            <w:gridSpan w:val="2"/>
            <w:tcBorders>
              <w:top w:val="single" w:sz="12" w:space="0" w:color="auto"/>
              <w:left w:val="single" w:sz="12" w:space="0" w:color="auto"/>
              <w:bottom w:val="single" w:sz="12" w:space="0" w:color="auto"/>
              <w:right w:val="single" w:sz="6"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56.425</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111.850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111.850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111.850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56.425</w:t>
            </w:r>
          </w:p>
        </w:tc>
      </w:tr>
    </w:tbl>
    <w:p w:rsidR="00AC69E4" w:rsidRPr="00FB58FA" w:rsidRDefault="00AC69E4" w:rsidP="00AC69E4">
      <w:pPr>
        <w:rPr>
          <w:rFonts w:cs="Arial"/>
          <w:color w:val="000000" w:themeColor="text1"/>
          <w:lang w:val="en-US"/>
        </w:rPr>
      </w:pPr>
      <w:r w:rsidRPr="00FB58FA">
        <w:rPr>
          <w:rFonts w:cs="Arial"/>
          <w:color w:val="000000" w:themeColor="text1"/>
          <w:lang w:val="en-US"/>
        </w:rPr>
        <w:t>(All figures in Euro)</w:t>
      </w:r>
    </w:p>
    <w:p w:rsidR="00AC69E4" w:rsidRPr="00FB58FA" w:rsidRDefault="00AC69E4" w:rsidP="00AC69E4">
      <w:pPr>
        <w:pStyle w:val="Musterberschrift33"/>
        <w:numPr>
          <w:ilvl w:val="2"/>
          <w:numId w:val="1"/>
        </w:numPr>
        <w:tabs>
          <w:tab w:val="clear" w:pos="8652"/>
          <w:tab w:val="num" w:pos="855"/>
        </w:tabs>
        <w:ind w:left="856" w:hanging="856"/>
        <w:rPr>
          <w:rFonts w:cs="Arial"/>
          <w:color w:val="000000" w:themeColor="text1"/>
          <w:lang w:val="en-US"/>
        </w:rPr>
      </w:pPr>
      <w:r w:rsidRPr="00FB58FA">
        <w:rPr>
          <w:rFonts w:cs="Arial"/>
          <w:color w:val="000000" w:themeColor="text1"/>
          <w:lang w:val="en-US"/>
        </w:rPr>
        <w:t xml:space="preserve">Staff </w:t>
      </w:r>
    </w:p>
    <w:tbl>
      <w:tblPr>
        <w:tblW w:w="5000" w:type="pct"/>
        <w:tblLayout w:type="fixed"/>
        <w:tblCellMar>
          <w:left w:w="71" w:type="dxa"/>
          <w:right w:w="71" w:type="dxa"/>
        </w:tblCellMar>
        <w:tblLook w:val="0000" w:firstRow="0" w:lastRow="0" w:firstColumn="0" w:lastColumn="0" w:noHBand="0" w:noVBand="0"/>
      </w:tblPr>
      <w:tblGrid>
        <w:gridCol w:w="1586"/>
        <w:gridCol w:w="471"/>
        <w:gridCol w:w="1841"/>
        <w:gridCol w:w="1136"/>
        <w:gridCol w:w="1841"/>
        <w:gridCol w:w="1134"/>
        <w:gridCol w:w="874"/>
        <w:gridCol w:w="891"/>
      </w:tblGrid>
      <w:tr w:rsidR="00D122B7" w:rsidRPr="00FB58FA" w:rsidTr="00E26477">
        <w:trPr>
          <w:cantSplit/>
        </w:trPr>
        <w:tc>
          <w:tcPr>
            <w:tcW w:w="811" w:type="pct"/>
            <w:tcBorders>
              <w:top w:val="nil"/>
              <w:left w:val="nil"/>
              <w:bottom w:val="single" w:sz="12" w:space="0" w:color="auto"/>
              <w:right w:val="single" w:sz="12" w:space="0" w:color="auto"/>
            </w:tcBorders>
          </w:tcPr>
          <w:p w:rsidR="00AC69E4" w:rsidRPr="00FB58FA" w:rsidRDefault="00AC69E4" w:rsidP="00E26477">
            <w:pPr>
              <w:rPr>
                <w:rFonts w:cs="Arial"/>
                <w:color w:val="000000" w:themeColor="text1"/>
                <w:lang w:val="en-US"/>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AC69E4" w:rsidRPr="00FB58FA" w:rsidRDefault="00AC69E4" w:rsidP="00E26477">
            <w:pPr>
              <w:jc w:val="center"/>
              <w:rPr>
                <w:rFonts w:cs="Arial"/>
                <w:color w:val="000000" w:themeColor="text1"/>
                <w:sz w:val="18"/>
                <w:szCs w:val="18"/>
                <w:lang w:val="en-US"/>
              </w:rPr>
            </w:pPr>
            <w:r w:rsidRPr="00FB58FA">
              <w:rPr>
                <w:rFonts w:cs="Arial"/>
                <w:color w:val="000000" w:themeColor="text1"/>
                <w:sz w:val="18"/>
                <w:szCs w:val="18"/>
                <w:lang w:val="en-US"/>
              </w:rPr>
              <w:t>No.</w:t>
            </w:r>
          </w:p>
        </w:tc>
        <w:tc>
          <w:tcPr>
            <w:tcW w:w="942" w:type="pct"/>
            <w:tcBorders>
              <w:top w:val="single" w:sz="12" w:space="0" w:color="auto"/>
              <w:left w:val="single" w:sz="6" w:space="0" w:color="auto"/>
              <w:bottom w:val="single" w:sz="12" w:space="0" w:color="auto"/>
              <w:right w:val="single" w:sz="6" w:space="0" w:color="auto"/>
            </w:tcBorders>
            <w:shd w:val="clear" w:color="auto" w:fill="D9D9D9"/>
          </w:tcPr>
          <w:p w:rsidR="00AC69E4" w:rsidRPr="00FB58FA" w:rsidRDefault="00AC69E4" w:rsidP="00E26477">
            <w:pPr>
              <w:jc w:val="center"/>
              <w:rPr>
                <w:rFonts w:cs="Arial"/>
                <w:color w:val="000000" w:themeColor="text1"/>
                <w:sz w:val="18"/>
                <w:szCs w:val="18"/>
                <w:lang w:val="en-US"/>
              </w:rPr>
            </w:pPr>
            <w:r w:rsidRPr="00FB58FA">
              <w:rPr>
                <w:rFonts w:cs="Arial"/>
                <w:color w:val="000000" w:themeColor="text1"/>
                <w:sz w:val="18"/>
                <w:szCs w:val="18"/>
                <w:lang w:val="en-US"/>
              </w:rPr>
              <w:t>Name, academic degree, position</w:t>
            </w:r>
          </w:p>
        </w:tc>
        <w:tc>
          <w:tcPr>
            <w:tcW w:w="581" w:type="pct"/>
            <w:tcBorders>
              <w:top w:val="single" w:sz="12" w:space="0" w:color="auto"/>
              <w:left w:val="single" w:sz="6" w:space="0" w:color="auto"/>
              <w:bottom w:val="single" w:sz="12" w:space="0" w:color="auto"/>
              <w:right w:val="single" w:sz="6" w:space="0" w:color="auto"/>
            </w:tcBorders>
            <w:shd w:val="clear" w:color="auto" w:fill="D9D9D9"/>
          </w:tcPr>
          <w:p w:rsidR="00AC69E4" w:rsidRPr="00FB58FA" w:rsidRDefault="00AC69E4" w:rsidP="00E26477">
            <w:pPr>
              <w:jc w:val="center"/>
              <w:rPr>
                <w:rFonts w:cs="Arial"/>
                <w:color w:val="000000" w:themeColor="text1"/>
                <w:sz w:val="18"/>
                <w:szCs w:val="18"/>
                <w:lang w:val="en-US"/>
              </w:rPr>
            </w:pPr>
            <w:r w:rsidRPr="00FB58FA">
              <w:rPr>
                <w:rFonts w:cs="Arial"/>
                <w:color w:val="000000" w:themeColor="text1"/>
                <w:sz w:val="18"/>
                <w:szCs w:val="18"/>
                <w:lang w:val="en-US"/>
              </w:rPr>
              <w:t>Field of research</w:t>
            </w:r>
          </w:p>
        </w:tc>
        <w:tc>
          <w:tcPr>
            <w:tcW w:w="942" w:type="pct"/>
            <w:tcBorders>
              <w:top w:val="single" w:sz="12" w:space="0" w:color="auto"/>
              <w:left w:val="single" w:sz="6" w:space="0" w:color="auto"/>
              <w:bottom w:val="single" w:sz="12" w:space="0" w:color="auto"/>
              <w:right w:val="single" w:sz="6" w:space="0" w:color="auto"/>
            </w:tcBorders>
            <w:shd w:val="clear" w:color="auto" w:fill="D9D9D9"/>
          </w:tcPr>
          <w:p w:rsidR="00AC69E4" w:rsidRPr="00FB58FA" w:rsidRDefault="00AC69E4" w:rsidP="00E26477">
            <w:pPr>
              <w:jc w:val="center"/>
              <w:rPr>
                <w:rFonts w:cs="Arial"/>
                <w:color w:val="000000" w:themeColor="text1"/>
                <w:sz w:val="18"/>
                <w:szCs w:val="18"/>
                <w:lang w:val="en-US"/>
              </w:rPr>
            </w:pPr>
            <w:r w:rsidRPr="00FB58FA">
              <w:rPr>
                <w:rFonts w:cs="Arial"/>
                <w:color w:val="000000" w:themeColor="text1"/>
                <w:sz w:val="18"/>
                <w:szCs w:val="18"/>
                <w:lang w:val="en-US"/>
              </w:rPr>
              <w:t>Department of university or non-university institution</w:t>
            </w:r>
          </w:p>
        </w:tc>
        <w:tc>
          <w:tcPr>
            <w:tcW w:w="580" w:type="pct"/>
            <w:tcBorders>
              <w:top w:val="single" w:sz="12" w:space="0" w:color="auto"/>
              <w:left w:val="single" w:sz="6" w:space="0" w:color="auto"/>
              <w:bottom w:val="single" w:sz="12" w:space="0" w:color="auto"/>
              <w:right w:val="single" w:sz="6" w:space="0" w:color="auto"/>
            </w:tcBorders>
            <w:shd w:val="clear" w:color="auto" w:fill="D9D9D9"/>
          </w:tcPr>
          <w:p w:rsidR="00AC69E4" w:rsidRPr="00FB58FA" w:rsidRDefault="00AC69E4" w:rsidP="00E26477">
            <w:pPr>
              <w:jc w:val="center"/>
              <w:rPr>
                <w:rFonts w:cs="Arial"/>
                <w:color w:val="000000" w:themeColor="text1"/>
                <w:sz w:val="18"/>
                <w:szCs w:val="18"/>
                <w:lang w:val="en-US"/>
              </w:rPr>
            </w:pPr>
            <w:r w:rsidRPr="00FB58FA">
              <w:rPr>
                <w:rFonts w:cs="Arial"/>
                <w:color w:val="000000" w:themeColor="text1"/>
                <w:sz w:val="18"/>
                <w:szCs w:val="18"/>
                <w:lang w:val="en-US"/>
              </w:rPr>
              <w:t>Commitment in hours/week</w:t>
            </w:r>
          </w:p>
        </w:tc>
        <w:tc>
          <w:tcPr>
            <w:tcW w:w="447" w:type="pct"/>
            <w:tcBorders>
              <w:top w:val="single" w:sz="12" w:space="0" w:color="auto"/>
              <w:left w:val="single" w:sz="6" w:space="0" w:color="auto"/>
              <w:bottom w:val="single" w:sz="12" w:space="0" w:color="auto"/>
              <w:right w:val="single" w:sz="12" w:space="0" w:color="auto"/>
            </w:tcBorders>
            <w:shd w:val="clear" w:color="auto" w:fill="D9D9D9"/>
          </w:tcPr>
          <w:p w:rsidR="00AC69E4" w:rsidRPr="00FB58FA" w:rsidRDefault="00AC69E4" w:rsidP="00E26477">
            <w:pPr>
              <w:jc w:val="center"/>
              <w:rPr>
                <w:rFonts w:cs="Arial"/>
                <w:color w:val="000000" w:themeColor="text1"/>
                <w:sz w:val="18"/>
                <w:szCs w:val="18"/>
                <w:lang w:val="en-US"/>
              </w:rPr>
            </w:pPr>
            <w:r w:rsidRPr="00FB58FA">
              <w:rPr>
                <w:rFonts w:cs="Arial"/>
                <w:color w:val="000000" w:themeColor="text1"/>
                <w:sz w:val="18"/>
                <w:szCs w:val="18"/>
                <w:lang w:val="en-US"/>
              </w:rPr>
              <w:t>Category</w:t>
            </w:r>
          </w:p>
        </w:tc>
        <w:tc>
          <w:tcPr>
            <w:tcW w:w="456" w:type="pct"/>
            <w:tcBorders>
              <w:top w:val="single" w:sz="12" w:space="0" w:color="auto"/>
              <w:left w:val="single" w:sz="6" w:space="0" w:color="auto"/>
              <w:bottom w:val="single" w:sz="12" w:space="0" w:color="auto"/>
              <w:right w:val="single" w:sz="12" w:space="0" w:color="auto"/>
            </w:tcBorders>
            <w:shd w:val="clear" w:color="auto" w:fill="D9D9D9"/>
          </w:tcPr>
          <w:p w:rsidR="00AC69E4" w:rsidRPr="00FB58FA" w:rsidRDefault="00AC69E4" w:rsidP="00E26477">
            <w:pPr>
              <w:jc w:val="center"/>
              <w:rPr>
                <w:rFonts w:cs="Arial"/>
                <w:color w:val="000000" w:themeColor="text1"/>
                <w:sz w:val="18"/>
                <w:szCs w:val="18"/>
                <w:lang w:val="en-US"/>
              </w:rPr>
            </w:pPr>
            <w:r w:rsidRPr="00FB58FA">
              <w:rPr>
                <w:rFonts w:cs="Arial"/>
                <w:color w:val="000000" w:themeColor="text1"/>
                <w:sz w:val="18"/>
                <w:szCs w:val="18"/>
                <w:lang w:val="en-US"/>
              </w:rPr>
              <w:t>Funded through:</w:t>
            </w:r>
          </w:p>
        </w:tc>
      </w:tr>
      <w:tr w:rsidR="00D122B7" w:rsidRPr="00FB58FA" w:rsidTr="00E26477">
        <w:tc>
          <w:tcPr>
            <w:tcW w:w="4544" w:type="pct"/>
            <w:gridSpan w:val="7"/>
            <w:tcBorders>
              <w:top w:val="single" w:sz="12" w:space="0" w:color="auto"/>
              <w:left w:val="single" w:sz="12" w:space="0" w:color="auto"/>
              <w:bottom w:val="single" w:sz="12" w:space="0" w:color="auto"/>
              <w:right w:val="single" w:sz="12" w:space="0" w:color="auto"/>
            </w:tcBorders>
            <w:shd w:val="clear" w:color="auto" w:fill="D9D9D9"/>
          </w:tcPr>
          <w:p w:rsidR="00AC69E4" w:rsidRPr="00FB58FA" w:rsidRDefault="00AC69E4" w:rsidP="00E26477">
            <w:pPr>
              <w:rPr>
                <w:rFonts w:cs="Arial"/>
                <w:b/>
                <w:color w:val="000000" w:themeColor="text1"/>
                <w:lang w:val="en-US"/>
              </w:rPr>
            </w:pPr>
            <w:r w:rsidRPr="00FB58FA">
              <w:rPr>
                <w:rFonts w:cs="Arial"/>
                <w:b/>
                <w:color w:val="000000" w:themeColor="text1"/>
                <w:lang w:val="en-US"/>
              </w:rPr>
              <w:t>Available</w:t>
            </w:r>
          </w:p>
        </w:tc>
        <w:tc>
          <w:tcPr>
            <w:tcW w:w="456" w:type="pct"/>
            <w:tcBorders>
              <w:top w:val="single" w:sz="12" w:space="0" w:color="auto"/>
              <w:left w:val="single" w:sz="12" w:space="0" w:color="auto"/>
              <w:bottom w:val="single" w:sz="12" w:space="0" w:color="auto"/>
              <w:right w:val="single" w:sz="12" w:space="0" w:color="auto"/>
            </w:tcBorders>
            <w:shd w:val="clear" w:color="auto" w:fill="D9D9D9"/>
          </w:tcPr>
          <w:p w:rsidR="00AC69E4" w:rsidRPr="00FB58FA" w:rsidRDefault="00AC69E4" w:rsidP="00E26477">
            <w:pPr>
              <w:rPr>
                <w:rFonts w:cs="Arial"/>
                <w:b/>
                <w:color w:val="000000" w:themeColor="text1"/>
                <w:lang w:val="en-US"/>
              </w:rPr>
            </w:pPr>
          </w:p>
        </w:tc>
      </w:tr>
      <w:tr w:rsidR="00D122B7" w:rsidRPr="00FB58FA" w:rsidTr="00E26477">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AC69E4" w:rsidRPr="00FB58FA" w:rsidRDefault="00AC69E4" w:rsidP="00E26477">
            <w:pPr>
              <w:rPr>
                <w:rFonts w:cs="Arial"/>
                <w:color w:val="000000" w:themeColor="text1"/>
                <w:lang w:val="en-US"/>
              </w:rPr>
            </w:pPr>
            <w:r w:rsidRPr="00FB58FA">
              <w:rPr>
                <w:rFonts w:cs="Arial"/>
                <w:color w:val="000000" w:themeColor="text1"/>
                <w:lang w:val="en-US"/>
              </w:rPr>
              <w:t>Research staff</w:t>
            </w:r>
          </w:p>
        </w:tc>
        <w:tc>
          <w:tcPr>
            <w:tcW w:w="241" w:type="pct"/>
            <w:tcBorders>
              <w:top w:val="single" w:sz="12" w:space="0" w:color="auto"/>
              <w:left w:val="single" w:sz="12"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1)</w:t>
            </w:r>
          </w:p>
        </w:tc>
        <w:tc>
          <w:tcPr>
            <w:tcW w:w="942" w:type="pct"/>
            <w:tcBorders>
              <w:top w:val="single" w:sz="12"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de-DE"/>
              </w:rPr>
            </w:pPr>
            <w:r w:rsidRPr="00FB58FA">
              <w:rPr>
                <w:rFonts w:cs="Arial"/>
                <w:color w:val="000000" w:themeColor="text1"/>
                <w:sz w:val="18"/>
                <w:szCs w:val="18"/>
                <w:lang w:val="de-DE"/>
              </w:rPr>
              <w:t>Körzdörfer, Thomas, Dr. rer. nat., JProf.</w:t>
            </w:r>
          </w:p>
        </w:tc>
        <w:tc>
          <w:tcPr>
            <w:tcW w:w="581" w:type="pct"/>
            <w:tcBorders>
              <w:top w:val="single" w:sz="12"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Electronic structure</w:t>
            </w:r>
          </w:p>
        </w:tc>
        <w:tc>
          <w:tcPr>
            <w:tcW w:w="942" w:type="pct"/>
            <w:tcBorders>
              <w:top w:val="single" w:sz="12"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Uni Potsdam</w:t>
            </w:r>
          </w:p>
        </w:tc>
        <w:tc>
          <w:tcPr>
            <w:tcW w:w="580" w:type="pct"/>
            <w:tcBorders>
              <w:top w:val="single" w:sz="12"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10</w:t>
            </w:r>
          </w:p>
        </w:tc>
        <w:tc>
          <w:tcPr>
            <w:tcW w:w="447" w:type="pct"/>
            <w:tcBorders>
              <w:top w:val="single" w:sz="12" w:space="0" w:color="auto"/>
              <w:left w:val="single" w:sz="6" w:space="0" w:color="auto"/>
              <w:bottom w:val="single" w:sz="6" w:space="0" w:color="auto"/>
              <w:right w:val="single" w:sz="12" w:space="0" w:color="auto"/>
              <w:tl2br w:val="single" w:sz="6" w:space="0" w:color="auto"/>
            </w:tcBorders>
          </w:tcPr>
          <w:p w:rsidR="00AC69E4" w:rsidRPr="00FB58FA" w:rsidRDefault="00AC69E4" w:rsidP="00E26477">
            <w:pPr>
              <w:rPr>
                <w:rFonts w:cs="Arial"/>
                <w:color w:val="000000" w:themeColor="text1"/>
                <w:sz w:val="18"/>
                <w:szCs w:val="18"/>
                <w:lang w:val="en-US"/>
              </w:rPr>
            </w:pPr>
          </w:p>
        </w:tc>
        <w:tc>
          <w:tcPr>
            <w:tcW w:w="456" w:type="pct"/>
            <w:tcBorders>
              <w:top w:val="single" w:sz="12" w:space="0" w:color="auto"/>
              <w:left w:val="single" w:sz="6" w:space="0" w:color="auto"/>
              <w:bottom w:val="single" w:sz="6" w:space="0" w:color="auto"/>
              <w:right w:val="single" w:sz="12" w:space="0" w:color="auto"/>
            </w:tcBorders>
          </w:tcPr>
          <w:p w:rsidR="00AC69E4" w:rsidRPr="00FB58FA" w:rsidRDefault="00AC69E4" w:rsidP="00E26477">
            <w:pPr>
              <w:rPr>
                <w:rFonts w:cs="Arial"/>
                <w:color w:val="000000" w:themeColor="text1"/>
                <w:sz w:val="18"/>
                <w:szCs w:val="18"/>
                <w:lang w:val="en-US"/>
              </w:rPr>
            </w:pPr>
          </w:p>
        </w:tc>
      </w:tr>
      <w:tr w:rsidR="00D122B7"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AC69E4" w:rsidRPr="00FB58FA" w:rsidRDefault="00AC69E4" w:rsidP="00E26477">
            <w:pPr>
              <w:rPr>
                <w:rFonts w:cs="Arial"/>
                <w:color w:val="000000" w:themeColor="text1"/>
                <w:lang w:val="en-US"/>
              </w:rPr>
            </w:pPr>
          </w:p>
        </w:tc>
        <w:tc>
          <w:tcPr>
            <w:tcW w:w="241" w:type="pct"/>
            <w:tcBorders>
              <w:top w:val="single" w:sz="6" w:space="0" w:color="auto"/>
              <w:left w:val="single" w:sz="12"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 xml:space="preserve">2) </w:t>
            </w:r>
          </w:p>
        </w:tc>
        <w:tc>
          <w:tcPr>
            <w:tcW w:w="942"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Rinke, Patrick,</w:t>
            </w:r>
          </w:p>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Dr., Prof.</w:t>
            </w:r>
          </w:p>
        </w:tc>
        <w:tc>
          <w:tcPr>
            <w:tcW w:w="581"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Electronic structure</w:t>
            </w:r>
          </w:p>
        </w:tc>
        <w:tc>
          <w:tcPr>
            <w:tcW w:w="942"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Aalto</w:t>
            </w:r>
          </w:p>
        </w:tc>
        <w:tc>
          <w:tcPr>
            <w:tcW w:w="580"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 xml:space="preserve">5 </w:t>
            </w:r>
          </w:p>
        </w:tc>
        <w:tc>
          <w:tcPr>
            <w:tcW w:w="447" w:type="pct"/>
            <w:tcBorders>
              <w:top w:val="single" w:sz="6" w:space="0" w:color="auto"/>
              <w:left w:val="single" w:sz="6" w:space="0" w:color="auto"/>
              <w:bottom w:val="single" w:sz="6" w:space="0" w:color="auto"/>
              <w:right w:val="single" w:sz="12" w:space="0" w:color="auto"/>
              <w:tl2br w:val="single" w:sz="6" w:space="0" w:color="auto"/>
            </w:tcBorders>
          </w:tcPr>
          <w:p w:rsidR="00AC69E4" w:rsidRPr="00FB58FA" w:rsidRDefault="00AC69E4" w:rsidP="00E26477">
            <w:pPr>
              <w:rPr>
                <w:rFonts w:cs="Arial"/>
                <w:color w:val="000000" w:themeColor="text1"/>
                <w:sz w:val="18"/>
                <w:szCs w:val="18"/>
                <w:lang w:val="en-US"/>
              </w:rPr>
            </w:pPr>
          </w:p>
        </w:tc>
        <w:tc>
          <w:tcPr>
            <w:tcW w:w="456" w:type="pct"/>
            <w:tcBorders>
              <w:top w:val="single" w:sz="6" w:space="0" w:color="auto"/>
              <w:left w:val="single" w:sz="6" w:space="0" w:color="auto"/>
              <w:bottom w:val="single" w:sz="6" w:space="0" w:color="auto"/>
              <w:right w:val="single" w:sz="12" w:space="0" w:color="auto"/>
            </w:tcBorders>
          </w:tcPr>
          <w:p w:rsidR="00AC69E4" w:rsidRPr="00FB58FA" w:rsidRDefault="00AC69E4" w:rsidP="00E26477">
            <w:pPr>
              <w:rPr>
                <w:rFonts w:cs="Arial"/>
                <w:color w:val="000000" w:themeColor="text1"/>
                <w:sz w:val="18"/>
                <w:szCs w:val="18"/>
                <w:lang w:val="en-US"/>
              </w:rPr>
            </w:pPr>
          </w:p>
        </w:tc>
      </w:tr>
      <w:tr w:rsidR="00D122B7"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AC69E4" w:rsidRPr="00FB58FA" w:rsidRDefault="00AC69E4" w:rsidP="00E26477">
            <w:pPr>
              <w:rPr>
                <w:rFonts w:cs="Arial"/>
                <w:color w:val="000000" w:themeColor="text1"/>
                <w:lang w:val="en-US"/>
              </w:rPr>
            </w:pPr>
          </w:p>
        </w:tc>
        <w:tc>
          <w:tcPr>
            <w:tcW w:w="241" w:type="pct"/>
            <w:tcBorders>
              <w:top w:val="single" w:sz="6" w:space="0" w:color="auto"/>
              <w:left w:val="single" w:sz="12"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3)</w:t>
            </w:r>
          </w:p>
        </w:tc>
        <w:tc>
          <w:tcPr>
            <w:tcW w:w="942"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de-DE"/>
              </w:rPr>
            </w:pPr>
            <w:r w:rsidRPr="00FB58FA">
              <w:rPr>
                <w:rFonts w:cs="Arial"/>
                <w:color w:val="000000" w:themeColor="text1"/>
                <w:sz w:val="18"/>
                <w:szCs w:val="18"/>
                <w:lang w:val="de-DE"/>
              </w:rPr>
              <w:t>Scheffler, Matthias,</w:t>
            </w:r>
          </w:p>
          <w:p w:rsidR="00AC69E4" w:rsidRPr="00FB58FA" w:rsidRDefault="00AC69E4" w:rsidP="00E26477">
            <w:pPr>
              <w:rPr>
                <w:rFonts w:cs="Arial"/>
                <w:color w:val="000000" w:themeColor="text1"/>
                <w:sz w:val="18"/>
                <w:szCs w:val="18"/>
                <w:lang w:val="de-DE"/>
              </w:rPr>
            </w:pPr>
            <w:r w:rsidRPr="00FB58FA">
              <w:rPr>
                <w:rFonts w:cs="Arial"/>
                <w:color w:val="000000" w:themeColor="text1"/>
                <w:sz w:val="18"/>
                <w:szCs w:val="18"/>
                <w:lang w:val="de-DE"/>
              </w:rPr>
              <w:t>Dr. rer. nat., Prof.</w:t>
            </w:r>
          </w:p>
        </w:tc>
        <w:tc>
          <w:tcPr>
            <w:tcW w:w="581"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Electronic structure</w:t>
            </w:r>
          </w:p>
        </w:tc>
        <w:tc>
          <w:tcPr>
            <w:tcW w:w="942"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FHI</w:t>
            </w:r>
          </w:p>
        </w:tc>
        <w:tc>
          <w:tcPr>
            <w:tcW w:w="580"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5</w:t>
            </w:r>
          </w:p>
        </w:tc>
        <w:tc>
          <w:tcPr>
            <w:tcW w:w="447" w:type="pct"/>
            <w:tcBorders>
              <w:top w:val="single" w:sz="6" w:space="0" w:color="auto"/>
              <w:left w:val="single" w:sz="6" w:space="0" w:color="auto"/>
              <w:bottom w:val="single" w:sz="6" w:space="0" w:color="auto"/>
              <w:right w:val="single" w:sz="12" w:space="0" w:color="auto"/>
              <w:tl2br w:val="single" w:sz="6" w:space="0" w:color="auto"/>
            </w:tcBorders>
          </w:tcPr>
          <w:p w:rsidR="00AC69E4" w:rsidRPr="00FB58FA" w:rsidRDefault="00AC69E4" w:rsidP="00E26477">
            <w:pPr>
              <w:rPr>
                <w:rFonts w:cs="Arial"/>
                <w:color w:val="000000" w:themeColor="text1"/>
                <w:sz w:val="18"/>
                <w:szCs w:val="18"/>
                <w:lang w:val="en-US"/>
              </w:rPr>
            </w:pPr>
          </w:p>
        </w:tc>
        <w:tc>
          <w:tcPr>
            <w:tcW w:w="456" w:type="pct"/>
            <w:tcBorders>
              <w:top w:val="single" w:sz="6" w:space="0" w:color="auto"/>
              <w:left w:val="single" w:sz="6" w:space="0" w:color="auto"/>
              <w:bottom w:val="single" w:sz="6" w:space="0" w:color="auto"/>
              <w:right w:val="single" w:sz="12" w:space="0" w:color="auto"/>
            </w:tcBorders>
          </w:tcPr>
          <w:p w:rsidR="00AC69E4" w:rsidRPr="00FB58FA" w:rsidRDefault="00AC69E4" w:rsidP="00E26477">
            <w:pPr>
              <w:rPr>
                <w:rFonts w:cs="Arial"/>
                <w:color w:val="000000" w:themeColor="text1"/>
                <w:sz w:val="18"/>
                <w:szCs w:val="18"/>
                <w:lang w:val="en-US"/>
              </w:rPr>
            </w:pPr>
          </w:p>
        </w:tc>
      </w:tr>
      <w:tr w:rsidR="00D122B7"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AC69E4" w:rsidRPr="00FB58FA" w:rsidRDefault="00AC69E4" w:rsidP="00E26477">
            <w:pPr>
              <w:rPr>
                <w:rFonts w:cs="Arial"/>
                <w:color w:val="000000" w:themeColor="text1"/>
                <w:lang w:val="en-US"/>
              </w:rPr>
            </w:pPr>
          </w:p>
        </w:tc>
        <w:tc>
          <w:tcPr>
            <w:tcW w:w="241" w:type="pct"/>
            <w:tcBorders>
              <w:top w:val="single" w:sz="6" w:space="0" w:color="auto"/>
              <w:left w:val="single" w:sz="12"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4)</w:t>
            </w:r>
          </w:p>
        </w:tc>
        <w:tc>
          <w:tcPr>
            <w:tcW w:w="942"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Shang, Honghui,</w:t>
            </w:r>
          </w:p>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Dr.</w:t>
            </w:r>
          </w:p>
        </w:tc>
        <w:tc>
          <w:tcPr>
            <w:tcW w:w="581"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Electronic structure</w:t>
            </w:r>
          </w:p>
        </w:tc>
        <w:tc>
          <w:tcPr>
            <w:tcW w:w="942"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FHI</w:t>
            </w:r>
          </w:p>
        </w:tc>
        <w:tc>
          <w:tcPr>
            <w:tcW w:w="580"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30</w:t>
            </w:r>
          </w:p>
        </w:tc>
        <w:tc>
          <w:tcPr>
            <w:tcW w:w="447" w:type="pct"/>
            <w:tcBorders>
              <w:top w:val="single" w:sz="6" w:space="0" w:color="auto"/>
              <w:left w:val="single" w:sz="6" w:space="0" w:color="auto"/>
              <w:bottom w:val="single" w:sz="6" w:space="0" w:color="auto"/>
              <w:right w:val="single" w:sz="12" w:space="0" w:color="auto"/>
              <w:tl2br w:val="single" w:sz="6" w:space="0" w:color="auto"/>
            </w:tcBorders>
          </w:tcPr>
          <w:p w:rsidR="00AC69E4" w:rsidRPr="00FB58FA" w:rsidRDefault="00AC69E4" w:rsidP="00E26477">
            <w:pPr>
              <w:rPr>
                <w:rFonts w:cs="Arial"/>
                <w:color w:val="000000" w:themeColor="text1"/>
                <w:sz w:val="18"/>
                <w:szCs w:val="18"/>
                <w:lang w:val="en-US"/>
              </w:rPr>
            </w:pPr>
          </w:p>
        </w:tc>
        <w:tc>
          <w:tcPr>
            <w:tcW w:w="456" w:type="pct"/>
            <w:tcBorders>
              <w:top w:val="single" w:sz="6" w:space="0" w:color="auto"/>
              <w:left w:val="single" w:sz="6" w:space="0" w:color="auto"/>
              <w:bottom w:val="single" w:sz="6" w:space="0" w:color="auto"/>
              <w:right w:val="single" w:sz="12" w:space="0" w:color="auto"/>
            </w:tcBorders>
          </w:tcPr>
          <w:p w:rsidR="00AC69E4" w:rsidRPr="00FB58FA" w:rsidRDefault="00AC69E4" w:rsidP="00E26477">
            <w:pPr>
              <w:rPr>
                <w:rFonts w:cs="Arial"/>
                <w:color w:val="000000" w:themeColor="text1"/>
                <w:sz w:val="18"/>
                <w:szCs w:val="18"/>
                <w:lang w:val="en-US"/>
              </w:rPr>
            </w:pPr>
          </w:p>
        </w:tc>
      </w:tr>
      <w:tr w:rsidR="00D122B7"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AC69E4" w:rsidRPr="00FB58FA" w:rsidRDefault="00AC69E4" w:rsidP="00E26477">
            <w:pPr>
              <w:rPr>
                <w:rFonts w:cs="Arial"/>
                <w:color w:val="000000" w:themeColor="text1"/>
                <w:lang w:val="en-US"/>
              </w:rPr>
            </w:pPr>
          </w:p>
        </w:tc>
        <w:tc>
          <w:tcPr>
            <w:tcW w:w="241" w:type="pct"/>
            <w:tcBorders>
              <w:top w:val="single" w:sz="6" w:space="0" w:color="auto"/>
              <w:left w:val="single" w:sz="12"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5)</w:t>
            </w:r>
          </w:p>
        </w:tc>
        <w:tc>
          <w:tcPr>
            <w:tcW w:w="942"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Bieniek, Björn</w:t>
            </w:r>
            <w:r w:rsidRPr="00FB58FA" w:rsidDel="00013BBB">
              <w:rPr>
                <w:rFonts w:cs="Arial"/>
                <w:color w:val="000000" w:themeColor="text1"/>
                <w:sz w:val="18"/>
                <w:szCs w:val="18"/>
                <w:lang w:val="en-US"/>
              </w:rPr>
              <w:t xml:space="preserve"> </w:t>
            </w:r>
          </w:p>
        </w:tc>
        <w:tc>
          <w:tcPr>
            <w:tcW w:w="581"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Electronic structure</w:t>
            </w:r>
          </w:p>
        </w:tc>
        <w:tc>
          <w:tcPr>
            <w:tcW w:w="942"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FHI</w:t>
            </w:r>
          </w:p>
        </w:tc>
        <w:tc>
          <w:tcPr>
            <w:tcW w:w="580"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30</w:t>
            </w:r>
          </w:p>
        </w:tc>
        <w:tc>
          <w:tcPr>
            <w:tcW w:w="447" w:type="pct"/>
            <w:tcBorders>
              <w:top w:val="single" w:sz="6" w:space="0" w:color="auto"/>
              <w:left w:val="single" w:sz="6" w:space="0" w:color="auto"/>
              <w:bottom w:val="single" w:sz="6" w:space="0" w:color="auto"/>
              <w:right w:val="single" w:sz="12" w:space="0" w:color="auto"/>
              <w:tl2br w:val="single" w:sz="6" w:space="0" w:color="auto"/>
            </w:tcBorders>
          </w:tcPr>
          <w:p w:rsidR="00AC69E4" w:rsidRPr="00FB58FA" w:rsidRDefault="00AC69E4" w:rsidP="00E26477">
            <w:pPr>
              <w:rPr>
                <w:rFonts w:cs="Arial"/>
                <w:color w:val="000000" w:themeColor="text1"/>
                <w:sz w:val="18"/>
                <w:szCs w:val="18"/>
                <w:lang w:val="en-US"/>
              </w:rPr>
            </w:pPr>
          </w:p>
        </w:tc>
        <w:tc>
          <w:tcPr>
            <w:tcW w:w="456" w:type="pct"/>
            <w:tcBorders>
              <w:top w:val="single" w:sz="6" w:space="0" w:color="auto"/>
              <w:left w:val="single" w:sz="6" w:space="0" w:color="auto"/>
              <w:bottom w:val="single" w:sz="6" w:space="0" w:color="auto"/>
              <w:right w:val="single" w:sz="12" w:space="0" w:color="auto"/>
            </w:tcBorders>
          </w:tcPr>
          <w:p w:rsidR="00AC69E4" w:rsidRPr="00FB58FA" w:rsidDel="00084D2C" w:rsidRDefault="00AC69E4" w:rsidP="00E26477">
            <w:pPr>
              <w:rPr>
                <w:rFonts w:cs="Arial"/>
                <w:color w:val="000000" w:themeColor="text1"/>
                <w:sz w:val="18"/>
                <w:szCs w:val="18"/>
                <w:lang w:val="en-US"/>
              </w:rPr>
            </w:pPr>
          </w:p>
        </w:tc>
      </w:tr>
      <w:tr w:rsidR="00D122B7" w:rsidRPr="00FB58FA" w:rsidTr="00E26477">
        <w:trPr>
          <w:cantSplit/>
        </w:trPr>
        <w:tc>
          <w:tcPr>
            <w:tcW w:w="811" w:type="pct"/>
            <w:vMerge w:val="restart"/>
            <w:tcBorders>
              <w:top w:val="single" w:sz="12" w:space="0" w:color="auto"/>
              <w:left w:val="single" w:sz="12" w:space="0" w:color="auto"/>
              <w:bottom w:val="single" w:sz="6" w:space="0" w:color="auto"/>
              <w:right w:val="single" w:sz="12" w:space="0" w:color="auto"/>
            </w:tcBorders>
            <w:shd w:val="clear" w:color="auto" w:fill="D9D9D9"/>
          </w:tcPr>
          <w:p w:rsidR="00AC69E4" w:rsidRPr="00FB58FA" w:rsidRDefault="00AC69E4" w:rsidP="00E26477">
            <w:pPr>
              <w:keepNext/>
              <w:rPr>
                <w:rFonts w:cs="Arial"/>
                <w:color w:val="000000" w:themeColor="text1"/>
                <w:lang w:val="en-US"/>
              </w:rPr>
            </w:pPr>
            <w:r w:rsidRPr="00FB58FA">
              <w:rPr>
                <w:rFonts w:cs="Arial"/>
                <w:color w:val="000000" w:themeColor="text1"/>
                <w:lang w:val="en-US"/>
              </w:rPr>
              <w:t>Non-research staff</w:t>
            </w:r>
          </w:p>
        </w:tc>
        <w:tc>
          <w:tcPr>
            <w:tcW w:w="241" w:type="pct"/>
            <w:tcBorders>
              <w:top w:val="single" w:sz="12" w:space="0" w:color="auto"/>
              <w:left w:val="single" w:sz="12" w:space="0" w:color="auto"/>
              <w:bottom w:val="single" w:sz="6"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942" w:type="pct"/>
            <w:tcBorders>
              <w:top w:val="single" w:sz="12" w:space="0" w:color="auto"/>
              <w:left w:val="single" w:sz="6" w:space="0" w:color="auto"/>
              <w:bottom w:val="single" w:sz="6"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581" w:type="pct"/>
            <w:tcBorders>
              <w:top w:val="single" w:sz="12" w:space="0" w:color="auto"/>
              <w:left w:val="single" w:sz="6" w:space="0" w:color="auto"/>
              <w:bottom w:val="single" w:sz="6" w:space="0" w:color="auto"/>
              <w:right w:val="single" w:sz="6" w:space="0" w:color="auto"/>
              <w:tl2br w:val="single" w:sz="6" w:space="0" w:color="auto"/>
            </w:tcBorders>
          </w:tcPr>
          <w:p w:rsidR="00AC69E4" w:rsidRPr="00FB58FA" w:rsidRDefault="00AC69E4" w:rsidP="00E26477">
            <w:pPr>
              <w:keepNext/>
              <w:rPr>
                <w:rFonts w:cs="Arial"/>
                <w:color w:val="000000" w:themeColor="text1"/>
                <w:sz w:val="18"/>
                <w:szCs w:val="18"/>
                <w:lang w:val="en-US"/>
              </w:rPr>
            </w:pPr>
          </w:p>
        </w:tc>
        <w:tc>
          <w:tcPr>
            <w:tcW w:w="942" w:type="pct"/>
            <w:tcBorders>
              <w:top w:val="single" w:sz="12" w:space="0" w:color="auto"/>
              <w:left w:val="single" w:sz="6" w:space="0" w:color="auto"/>
              <w:bottom w:val="single" w:sz="6"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580" w:type="pct"/>
            <w:tcBorders>
              <w:top w:val="single" w:sz="12" w:space="0" w:color="auto"/>
              <w:left w:val="single" w:sz="6" w:space="0" w:color="auto"/>
              <w:bottom w:val="single" w:sz="6"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447" w:type="pct"/>
            <w:tcBorders>
              <w:top w:val="single" w:sz="12" w:space="0" w:color="auto"/>
              <w:left w:val="single" w:sz="6" w:space="0" w:color="auto"/>
              <w:bottom w:val="single" w:sz="6" w:space="0" w:color="auto"/>
              <w:right w:val="single" w:sz="12" w:space="0" w:color="auto"/>
              <w:tl2br w:val="single" w:sz="6" w:space="0" w:color="auto"/>
            </w:tcBorders>
          </w:tcPr>
          <w:p w:rsidR="00AC69E4" w:rsidRPr="00FB58FA" w:rsidRDefault="00AC69E4" w:rsidP="00E26477">
            <w:pPr>
              <w:keepNext/>
              <w:rPr>
                <w:rFonts w:cs="Arial"/>
                <w:color w:val="000000" w:themeColor="text1"/>
                <w:sz w:val="18"/>
                <w:szCs w:val="18"/>
                <w:lang w:val="en-US"/>
              </w:rPr>
            </w:pPr>
          </w:p>
        </w:tc>
        <w:tc>
          <w:tcPr>
            <w:tcW w:w="456" w:type="pct"/>
            <w:tcBorders>
              <w:top w:val="single" w:sz="12" w:space="0" w:color="auto"/>
              <w:left w:val="single" w:sz="6" w:space="0" w:color="auto"/>
              <w:bottom w:val="single" w:sz="6" w:space="0" w:color="auto"/>
              <w:right w:val="single" w:sz="12" w:space="0" w:color="auto"/>
            </w:tcBorders>
          </w:tcPr>
          <w:p w:rsidR="00AC69E4" w:rsidRPr="00FB58FA" w:rsidRDefault="00AC69E4" w:rsidP="00E26477">
            <w:pPr>
              <w:keepNext/>
              <w:rPr>
                <w:rFonts w:cs="Arial"/>
                <w:color w:val="000000" w:themeColor="text1"/>
                <w:sz w:val="18"/>
                <w:szCs w:val="18"/>
                <w:lang w:val="en-US"/>
              </w:rPr>
            </w:pPr>
          </w:p>
        </w:tc>
      </w:tr>
      <w:tr w:rsidR="00D122B7" w:rsidRPr="00FB58FA" w:rsidTr="00E26477">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AC69E4" w:rsidRPr="00FB58FA" w:rsidRDefault="00AC69E4" w:rsidP="00E26477">
            <w:pPr>
              <w:keepNext/>
              <w:rPr>
                <w:rFonts w:cs="Arial"/>
                <w:color w:val="000000" w:themeColor="text1"/>
                <w:lang w:val="en-US"/>
              </w:rPr>
            </w:pPr>
          </w:p>
        </w:tc>
        <w:tc>
          <w:tcPr>
            <w:tcW w:w="241" w:type="pct"/>
            <w:tcBorders>
              <w:top w:val="single" w:sz="6" w:space="0" w:color="auto"/>
              <w:left w:val="single" w:sz="12" w:space="0" w:color="auto"/>
              <w:bottom w:val="single" w:sz="6"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942"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581" w:type="pct"/>
            <w:tcBorders>
              <w:top w:val="single" w:sz="6" w:space="0" w:color="auto"/>
              <w:left w:val="single" w:sz="6" w:space="0" w:color="auto"/>
              <w:bottom w:val="single" w:sz="6" w:space="0" w:color="auto"/>
              <w:right w:val="single" w:sz="6" w:space="0" w:color="auto"/>
              <w:tl2br w:val="single" w:sz="6" w:space="0" w:color="auto"/>
            </w:tcBorders>
          </w:tcPr>
          <w:p w:rsidR="00AC69E4" w:rsidRPr="00FB58FA" w:rsidRDefault="00AC69E4" w:rsidP="00E26477">
            <w:pPr>
              <w:keepNext/>
              <w:rPr>
                <w:rFonts w:cs="Arial"/>
                <w:color w:val="000000" w:themeColor="text1"/>
                <w:sz w:val="18"/>
                <w:szCs w:val="18"/>
                <w:lang w:val="en-US"/>
              </w:rPr>
            </w:pPr>
          </w:p>
        </w:tc>
        <w:tc>
          <w:tcPr>
            <w:tcW w:w="942"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580"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447" w:type="pct"/>
            <w:tcBorders>
              <w:top w:val="single" w:sz="6" w:space="0" w:color="auto"/>
              <w:left w:val="single" w:sz="6" w:space="0" w:color="auto"/>
              <w:bottom w:val="single" w:sz="6" w:space="0" w:color="auto"/>
              <w:right w:val="single" w:sz="12" w:space="0" w:color="auto"/>
              <w:tl2br w:val="single" w:sz="6" w:space="0" w:color="auto"/>
            </w:tcBorders>
          </w:tcPr>
          <w:p w:rsidR="00AC69E4" w:rsidRPr="00FB58FA" w:rsidRDefault="00AC69E4" w:rsidP="00E26477">
            <w:pPr>
              <w:keepNext/>
              <w:rPr>
                <w:rFonts w:cs="Arial"/>
                <w:color w:val="000000" w:themeColor="text1"/>
                <w:sz w:val="18"/>
                <w:szCs w:val="18"/>
                <w:lang w:val="en-US"/>
              </w:rPr>
            </w:pPr>
          </w:p>
        </w:tc>
        <w:tc>
          <w:tcPr>
            <w:tcW w:w="456" w:type="pct"/>
            <w:tcBorders>
              <w:top w:val="single" w:sz="6" w:space="0" w:color="auto"/>
              <w:left w:val="single" w:sz="6" w:space="0" w:color="auto"/>
              <w:bottom w:val="single" w:sz="6" w:space="0" w:color="auto"/>
              <w:right w:val="single" w:sz="12" w:space="0" w:color="auto"/>
            </w:tcBorders>
          </w:tcPr>
          <w:p w:rsidR="00AC69E4" w:rsidRPr="00FB58FA" w:rsidRDefault="00AC69E4" w:rsidP="00E26477">
            <w:pPr>
              <w:keepNext/>
              <w:rPr>
                <w:rFonts w:cs="Arial"/>
                <w:color w:val="000000" w:themeColor="text1"/>
                <w:sz w:val="18"/>
                <w:szCs w:val="18"/>
                <w:lang w:val="en-US"/>
              </w:rPr>
            </w:pPr>
          </w:p>
        </w:tc>
      </w:tr>
      <w:tr w:rsidR="00D122B7" w:rsidRPr="00FB58FA" w:rsidTr="00E26477">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AC69E4" w:rsidRPr="00FB58FA" w:rsidRDefault="00AC69E4" w:rsidP="00E26477">
            <w:pPr>
              <w:keepNext/>
              <w:rPr>
                <w:rFonts w:cs="Arial"/>
                <w:color w:val="000000" w:themeColor="text1"/>
                <w:lang w:val="en-US"/>
              </w:rPr>
            </w:pPr>
          </w:p>
        </w:tc>
        <w:tc>
          <w:tcPr>
            <w:tcW w:w="241" w:type="pct"/>
            <w:tcBorders>
              <w:top w:val="single" w:sz="6" w:space="0" w:color="auto"/>
              <w:left w:val="single" w:sz="12" w:space="0" w:color="auto"/>
              <w:bottom w:val="single" w:sz="12"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942" w:type="pct"/>
            <w:tcBorders>
              <w:top w:val="single" w:sz="6" w:space="0" w:color="auto"/>
              <w:left w:val="single" w:sz="6" w:space="0" w:color="auto"/>
              <w:bottom w:val="single" w:sz="12"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581" w:type="pct"/>
            <w:tcBorders>
              <w:top w:val="single" w:sz="6" w:space="0" w:color="auto"/>
              <w:left w:val="single" w:sz="6" w:space="0" w:color="auto"/>
              <w:bottom w:val="single" w:sz="12" w:space="0" w:color="auto"/>
              <w:right w:val="single" w:sz="6" w:space="0" w:color="auto"/>
              <w:tl2br w:val="single" w:sz="6" w:space="0" w:color="auto"/>
            </w:tcBorders>
          </w:tcPr>
          <w:p w:rsidR="00AC69E4" w:rsidRPr="00FB58FA" w:rsidRDefault="00AC69E4" w:rsidP="00E26477">
            <w:pPr>
              <w:keepNext/>
              <w:rPr>
                <w:rFonts w:cs="Arial"/>
                <w:color w:val="000000" w:themeColor="text1"/>
                <w:sz w:val="18"/>
                <w:szCs w:val="18"/>
                <w:lang w:val="en-US"/>
              </w:rPr>
            </w:pPr>
          </w:p>
        </w:tc>
        <w:tc>
          <w:tcPr>
            <w:tcW w:w="942" w:type="pct"/>
            <w:tcBorders>
              <w:top w:val="single" w:sz="6" w:space="0" w:color="auto"/>
              <w:left w:val="single" w:sz="6" w:space="0" w:color="auto"/>
              <w:bottom w:val="single" w:sz="12"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580" w:type="pct"/>
            <w:tcBorders>
              <w:top w:val="single" w:sz="6" w:space="0" w:color="auto"/>
              <w:left w:val="single" w:sz="6" w:space="0" w:color="auto"/>
              <w:bottom w:val="single" w:sz="12"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447" w:type="pct"/>
            <w:tcBorders>
              <w:top w:val="single" w:sz="6" w:space="0" w:color="auto"/>
              <w:left w:val="single" w:sz="6" w:space="0" w:color="auto"/>
              <w:bottom w:val="single" w:sz="12" w:space="0" w:color="auto"/>
              <w:right w:val="single" w:sz="12" w:space="0" w:color="auto"/>
              <w:tl2br w:val="single" w:sz="6" w:space="0" w:color="auto"/>
            </w:tcBorders>
          </w:tcPr>
          <w:p w:rsidR="00AC69E4" w:rsidRPr="00FB58FA" w:rsidRDefault="00AC69E4" w:rsidP="00E26477">
            <w:pPr>
              <w:keepNext/>
              <w:rPr>
                <w:rFonts w:cs="Arial"/>
                <w:color w:val="000000" w:themeColor="text1"/>
                <w:sz w:val="18"/>
                <w:szCs w:val="18"/>
                <w:lang w:val="en-US"/>
              </w:rPr>
            </w:pPr>
          </w:p>
        </w:tc>
        <w:tc>
          <w:tcPr>
            <w:tcW w:w="456" w:type="pct"/>
            <w:tcBorders>
              <w:top w:val="single" w:sz="6" w:space="0" w:color="auto"/>
              <w:left w:val="single" w:sz="6" w:space="0" w:color="auto"/>
              <w:bottom w:val="single" w:sz="12" w:space="0" w:color="auto"/>
              <w:right w:val="single" w:sz="12" w:space="0" w:color="auto"/>
            </w:tcBorders>
          </w:tcPr>
          <w:p w:rsidR="00AC69E4" w:rsidRPr="00FB58FA" w:rsidRDefault="00AC69E4" w:rsidP="00E26477">
            <w:pPr>
              <w:keepNext/>
              <w:rPr>
                <w:rFonts w:cs="Arial"/>
                <w:color w:val="000000" w:themeColor="text1"/>
                <w:sz w:val="18"/>
                <w:szCs w:val="18"/>
                <w:lang w:val="en-US"/>
              </w:rPr>
            </w:pPr>
          </w:p>
        </w:tc>
      </w:tr>
      <w:tr w:rsidR="00D122B7" w:rsidRPr="00FB58FA" w:rsidTr="00E26477">
        <w:trPr>
          <w:cantSplit/>
        </w:trPr>
        <w:tc>
          <w:tcPr>
            <w:tcW w:w="4544" w:type="pct"/>
            <w:gridSpan w:val="7"/>
            <w:tcBorders>
              <w:top w:val="single" w:sz="12" w:space="0" w:color="auto"/>
              <w:left w:val="single" w:sz="12" w:space="0" w:color="auto"/>
              <w:bottom w:val="single" w:sz="6" w:space="0" w:color="auto"/>
              <w:right w:val="single" w:sz="12" w:space="0" w:color="auto"/>
            </w:tcBorders>
            <w:shd w:val="clear" w:color="auto" w:fill="D9D9D9"/>
          </w:tcPr>
          <w:p w:rsidR="00AC69E4" w:rsidRPr="00FB58FA" w:rsidRDefault="00AC69E4" w:rsidP="00E26477">
            <w:pPr>
              <w:rPr>
                <w:rFonts w:cs="Arial"/>
                <w:b/>
                <w:color w:val="000000" w:themeColor="text1"/>
                <w:sz w:val="18"/>
                <w:szCs w:val="18"/>
                <w:lang w:val="en-US"/>
              </w:rPr>
            </w:pPr>
            <w:r w:rsidRPr="00FB58FA">
              <w:rPr>
                <w:rFonts w:cs="Arial"/>
                <w:b/>
                <w:color w:val="000000" w:themeColor="text1"/>
                <w:sz w:val="18"/>
                <w:szCs w:val="18"/>
                <w:lang w:val="en-US"/>
              </w:rPr>
              <w:t>Requested</w:t>
            </w:r>
          </w:p>
        </w:tc>
        <w:tc>
          <w:tcPr>
            <w:tcW w:w="456" w:type="pct"/>
            <w:tcBorders>
              <w:top w:val="single" w:sz="12" w:space="0" w:color="auto"/>
              <w:left w:val="single" w:sz="12" w:space="0" w:color="auto"/>
              <w:bottom w:val="single" w:sz="6" w:space="0" w:color="auto"/>
              <w:right w:val="single" w:sz="12" w:space="0" w:color="auto"/>
            </w:tcBorders>
            <w:shd w:val="clear" w:color="auto" w:fill="D9D9D9"/>
          </w:tcPr>
          <w:p w:rsidR="00AC69E4" w:rsidRPr="00FB58FA" w:rsidRDefault="00AC69E4" w:rsidP="00E26477">
            <w:pPr>
              <w:rPr>
                <w:rFonts w:cs="Arial"/>
                <w:b/>
                <w:color w:val="000000" w:themeColor="text1"/>
                <w:sz w:val="18"/>
                <w:szCs w:val="18"/>
                <w:lang w:val="en-US"/>
              </w:rPr>
            </w:pPr>
          </w:p>
        </w:tc>
      </w:tr>
      <w:tr w:rsidR="00D122B7" w:rsidRPr="00FB58FA" w:rsidTr="00E26477">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AC69E4" w:rsidRPr="00FB58FA" w:rsidRDefault="00AC69E4" w:rsidP="00E26477">
            <w:pPr>
              <w:rPr>
                <w:rFonts w:cs="Arial"/>
                <w:color w:val="000000" w:themeColor="text1"/>
                <w:lang w:val="en-US"/>
              </w:rPr>
            </w:pPr>
            <w:r w:rsidRPr="00FB58FA">
              <w:rPr>
                <w:rFonts w:cs="Arial"/>
                <w:color w:val="000000" w:themeColor="text1"/>
                <w:lang w:val="en-US"/>
              </w:rPr>
              <w:t>Research staff</w:t>
            </w:r>
          </w:p>
        </w:tc>
        <w:tc>
          <w:tcPr>
            <w:tcW w:w="241" w:type="pct"/>
            <w:tcBorders>
              <w:top w:val="single" w:sz="12" w:space="0" w:color="auto"/>
              <w:left w:val="single" w:sz="12"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7)</w:t>
            </w:r>
          </w:p>
        </w:tc>
        <w:tc>
          <w:tcPr>
            <w:tcW w:w="942" w:type="pct"/>
            <w:tcBorders>
              <w:top w:val="single" w:sz="12"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Stournara, Maria,</w:t>
            </w:r>
          </w:p>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 xml:space="preserve">Dr. </w:t>
            </w:r>
          </w:p>
        </w:tc>
        <w:tc>
          <w:tcPr>
            <w:tcW w:w="581" w:type="pct"/>
            <w:tcBorders>
              <w:top w:val="single" w:sz="12"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 xml:space="preserve">Electronic structure </w:t>
            </w:r>
          </w:p>
        </w:tc>
        <w:tc>
          <w:tcPr>
            <w:tcW w:w="942" w:type="pct"/>
            <w:tcBorders>
              <w:top w:val="single" w:sz="12"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FHI</w:t>
            </w:r>
          </w:p>
        </w:tc>
        <w:tc>
          <w:tcPr>
            <w:tcW w:w="580" w:type="pct"/>
            <w:tcBorders>
              <w:top w:val="single" w:sz="12" w:space="0" w:color="auto"/>
              <w:left w:val="single" w:sz="6" w:space="0" w:color="auto"/>
              <w:bottom w:val="single" w:sz="6" w:space="0" w:color="auto"/>
              <w:right w:val="single" w:sz="6" w:space="0" w:color="auto"/>
              <w:tl2br w:val="single" w:sz="6" w:space="0" w:color="auto"/>
            </w:tcBorders>
          </w:tcPr>
          <w:p w:rsidR="00AC69E4" w:rsidRPr="00FB58FA" w:rsidRDefault="00AC69E4" w:rsidP="00E26477">
            <w:pPr>
              <w:rPr>
                <w:rFonts w:cs="Arial"/>
                <w:color w:val="000000" w:themeColor="text1"/>
                <w:sz w:val="18"/>
                <w:szCs w:val="18"/>
                <w:lang w:val="en-US"/>
              </w:rPr>
            </w:pPr>
          </w:p>
        </w:tc>
        <w:tc>
          <w:tcPr>
            <w:tcW w:w="447" w:type="pct"/>
            <w:tcBorders>
              <w:top w:val="single" w:sz="12" w:space="0" w:color="auto"/>
              <w:left w:val="single" w:sz="6" w:space="0" w:color="auto"/>
              <w:bottom w:val="single" w:sz="6" w:space="0" w:color="auto"/>
              <w:right w:val="single" w:sz="12"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E 13</w:t>
            </w:r>
          </w:p>
        </w:tc>
        <w:tc>
          <w:tcPr>
            <w:tcW w:w="456" w:type="pct"/>
            <w:tcBorders>
              <w:top w:val="single" w:sz="12" w:space="0" w:color="auto"/>
              <w:left w:val="single" w:sz="6" w:space="0" w:color="auto"/>
              <w:bottom w:val="single" w:sz="6" w:space="0" w:color="auto"/>
              <w:right w:val="single" w:sz="12" w:space="0" w:color="auto"/>
              <w:tl2br w:val="single" w:sz="4" w:space="0" w:color="auto"/>
            </w:tcBorders>
          </w:tcPr>
          <w:p w:rsidR="00AC69E4" w:rsidRPr="00FB58FA" w:rsidRDefault="00AC69E4" w:rsidP="00E26477">
            <w:pPr>
              <w:rPr>
                <w:rFonts w:cs="Arial"/>
                <w:color w:val="000000" w:themeColor="text1"/>
                <w:sz w:val="18"/>
                <w:szCs w:val="18"/>
                <w:lang w:val="en-US"/>
              </w:rPr>
            </w:pPr>
          </w:p>
        </w:tc>
      </w:tr>
      <w:tr w:rsidR="00D122B7"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AC69E4" w:rsidRPr="00FB58FA" w:rsidRDefault="00AC69E4" w:rsidP="00E26477">
            <w:pPr>
              <w:rPr>
                <w:rFonts w:cs="Arial"/>
                <w:color w:val="000000" w:themeColor="text1"/>
                <w:lang w:val="en-US"/>
              </w:rPr>
            </w:pPr>
          </w:p>
        </w:tc>
        <w:tc>
          <w:tcPr>
            <w:tcW w:w="241" w:type="pct"/>
            <w:tcBorders>
              <w:top w:val="single" w:sz="6" w:space="0" w:color="auto"/>
              <w:left w:val="single" w:sz="12"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 xml:space="preserve">8) </w:t>
            </w:r>
          </w:p>
        </w:tc>
        <w:tc>
          <w:tcPr>
            <w:tcW w:w="942"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N.N.</w:t>
            </w:r>
          </w:p>
        </w:tc>
        <w:tc>
          <w:tcPr>
            <w:tcW w:w="581"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 xml:space="preserve">Electronic structure </w:t>
            </w:r>
          </w:p>
        </w:tc>
        <w:tc>
          <w:tcPr>
            <w:tcW w:w="942"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Uni Potsdam</w:t>
            </w:r>
            <w:r w:rsidRPr="00FB58FA" w:rsidDel="00BC0FA1">
              <w:rPr>
                <w:rFonts w:cs="Arial"/>
                <w:color w:val="000000" w:themeColor="text1"/>
                <w:sz w:val="18"/>
                <w:szCs w:val="18"/>
                <w:lang w:val="en-US"/>
              </w:rPr>
              <w:t xml:space="preserve"> </w:t>
            </w:r>
          </w:p>
        </w:tc>
        <w:tc>
          <w:tcPr>
            <w:tcW w:w="580" w:type="pct"/>
            <w:tcBorders>
              <w:top w:val="single" w:sz="6" w:space="0" w:color="auto"/>
              <w:left w:val="single" w:sz="6" w:space="0" w:color="auto"/>
              <w:bottom w:val="single" w:sz="6" w:space="0" w:color="auto"/>
              <w:right w:val="single" w:sz="6" w:space="0" w:color="auto"/>
              <w:tl2br w:val="single" w:sz="6" w:space="0" w:color="auto"/>
            </w:tcBorders>
          </w:tcPr>
          <w:p w:rsidR="00AC69E4" w:rsidRPr="00FB58FA" w:rsidRDefault="00AC69E4" w:rsidP="00E26477">
            <w:pPr>
              <w:rPr>
                <w:rFonts w:cs="Arial"/>
                <w:color w:val="000000" w:themeColor="text1"/>
                <w:sz w:val="18"/>
                <w:szCs w:val="18"/>
                <w:lang w:val="en-US"/>
              </w:rPr>
            </w:pPr>
          </w:p>
        </w:tc>
        <w:tc>
          <w:tcPr>
            <w:tcW w:w="447" w:type="pct"/>
            <w:tcBorders>
              <w:top w:val="nil"/>
              <w:left w:val="single" w:sz="6" w:space="0" w:color="auto"/>
              <w:bottom w:val="single" w:sz="6" w:space="0" w:color="auto"/>
              <w:right w:val="single" w:sz="12" w:space="0" w:color="auto"/>
            </w:tcBorders>
          </w:tcPr>
          <w:p w:rsidR="00AC69E4" w:rsidRPr="00FB58FA" w:rsidRDefault="00AC69E4" w:rsidP="00E26477">
            <w:pPr>
              <w:rPr>
                <w:rFonts w:cs="Arial"/>
                <w:color w:val="000000" w:themeColor="text1"/>
                <w:sz w:val="18"/>
                <w:szCs w:val="18"/>
                <w:lang w:val="en-US"/>
              </w:rPr>
            </w:pPr>
            <w:r w:rsidRPr="00FB58FA">
              <w:rPr>
                <w:rFonts w:cs="Arial"/>
                <w:color w:val="000000" w:themeColor="text1"/>
                <w:sz w:val="18"/>
                <w:szCs w:val="18"/>
                <w:lang w:val="en-US"/>
              </w:rPr>
              <w:t>E 13</w:t>
            </w:r>
          </w:p>
        </w:tc>
        <w:tc>
          <w:tcPr>
            <w:tcW w:w="456" w:type="pct"/>
            <w:tcBorders>
              <w:top w:val="nil"/>
              <w:left w:val="single" w:sz="6" w:space="0" w:color="auto"/>
              <w:bottom w:val="single" w:sz="6" w:space="0" w:color="auto"/>
              <w:right w:val="single" w:sz="12" w:space="0" w:color="auto"/>
              <w:tl2br w:val="single" w:sz="4" w:space="0" w:color="auto"/>
            </w:tcBorders>
          </w:tcPr>
          <w:p w:rsidR="00AC69E4" w:rsidRPr="00FB58FA" w:rsidRDefault="00AC69E4" w:rsidP="00E26477">
            <w:pPr>
              <w:rPr>
                <w:rFonts w:cs="Arial"/>
                <w:color w:val="000000" w:themeColor="text1"/>
                <w:sz w:val="18"/>
                <w:szCs w:val="18"/>
                <w:lang w:val="en-US"/>
              </w:rPr>
            </w:pPr>
          </w:p>
        </w:tc>
      </w:tr>
      <w:tr w:rsidR="00D122B7" w:rsidRPr="00FB58FA" w:rsidTr="00E26477">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AC69E4" w:rsidRPr="00FB58FA" w:rsidRDefault="00AC69E4" w:rsidP="00E26477">
            <w:pPr>
              <w:keepNext/>
              <w:rPr>
                <w:rFonts w:cs="Arial"/>
                <w:color w:val="000000" w:themeColor="text1"/>
                <w:lang w:val="en-US"/>
              </w:rPr>
            </w:pPr>
            <w:r w:rsidRPr="00FB58FA">
              <w:rPr>
                <w:rFonts w:cs="Arial"/>
                <w:color w:val="000000" w:themeColor="text1"/>
                <w:lang w:val="en-US"/>
              </w:rPr>
              <w:t>Non-research staff</w:t>
            </w:r>
          </w:p>
        </w:tc>
        <w:tc>
          <w:tcPr>
            <w:tcW w:w="241" w:type="pct"/>
            <w:tcBorders>
              <w:top w:val="single" w:sz="12" w:space="0" w:color="auto"/>
              <w:left w:val="single" w:sz="12" w:space="0" w:color="auto"/>
              <w:bottom w:val="single" w:sz="6"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942" w:type="pct"/>
            <w:tcBorders>
              <w:top w:val="single" w:sz="12" w:space="0" w:color="auto"/>
              <w:left w:val="single" w:sz="6" w:space="0" w:color="auto"/>
              <w:bottom w:val="single" w:sz="6"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581" w:type="pct"/>
            <w:tcBorders>
              <w:top w:val="single" w:sz="12" w:space="0" w:color="auto"/>
              <w:left w:val="single" w:sz="6" w:space="0" w:color="auto"/>
              <w:bottom w:val="single" w:sz="6" w:space="0" w:color="auto"/>
              <w:right w:val="single" w:sz="6" w:space="0" w:color="auto"/>
              <w:tl2br w:val="single" w:sz="6" w:space="0" w:color="auto"/>
            </w:tcBorders>
          </w:tcPr>
          <w:p w:rsidR="00AC69E4" w:rsidRPr="00FB58FA" w:rsidRDefault="00AC69E4" w:rsidP="00E26477">
            <w:pPr>
              <w:keepNext/>
              <w:rPr>
                <w:rFonts w:cs="Arial"/>
                <w:color w:val="000000" w:themeColor="text1"/>
                <w:sz w:val="18"/>
                <w:szCs w:val="18"/>
                <w:lang w:val="en-US"/>
              </w:rPr>
            </w:pPr>
          </w:p>
        </w:tc>
        <w:tc>
          <w:tcPr>
            <w:tcW w:w="942" w:type="pct"/>
            <w:tcBorders>
              <w:top w:val="single" w:sz="12" w:space="0" w:color="auto"/>
              <w:left w:val="single" w:sz="6" w:space="0" w:color="auto"/>
              <w:bottom w:val="single" w:sz="6"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580" w:type="pct"/>
            <w:tcBorders>
              <w:top w:val="single" w:sz="12" w:space="0" w:color="auto"/>
              <w:left w:val="single" w:sz="6" w:space="0" w:color="auto"/>
              <w:bottom w:val="single" w:sz="6" w:space="0" w:color="auto"/>
              <w:right w:val="single" w:sz="6" w:space="0" w:color="auto"/>
              <w:tl2br w:val="single" w:sz="6" w:space="0" w:color="auto"/>
            </w:tcBorders>
          </w:tcPr>
          <w:p w:rsidR="00AC69E4" w:rsidRPr="00FB58FA" w:rsidRDefault="00AC69E4" w:rsidP="00E26477">
            <w:pPr>
              <w:keepNext/>
              <w:rPr>
                <w:rFonts w:cs="Arial"/>
                <w:color w:val="000000" w:themeColor="text1"/>
                <w:sz w:val="18"/>
                <w:szCs w:val="18"/>
                <w:lang w:val="en-US"/>
              </w:rPr>
            </w:pPr>
          </w:p>
        </w:tc>
        <w:tc>
          <w:tcPr>
            <w:tcW w:w="447" w:type="pct"/>
            <w:tcBorders>
              <w:top w:val="single" w:sz="12" w:space="0" w:color="auto"/>
              <w:left w:val="single" w:sz="6" w:space="0" w:color="auto"/>
              <w:bottom w:val="single" w:sz="6" w:space="0" w:color="auto"/>
              <w:right w:val="single" w:sz="12" w:space="0" w:color="auto"/>
            </w:tcBorders>
          </w:tcPr>
          <w:p w:rsidR="00AC69E4" w:rsidRPr="00FB58FA" w:rsidRDefault="00AC69E4" w:rsidP="00E26477">
            <w:pPr>
              <w:keepNext/>
              <w:rPr>
                <w:rFonts w:cs="Arial"/>
                <w:color w:val="000000" w:themeColor="text1"/>
                <w:sz w:val="18"/>
                <w:szCs w:val="18"/>
                <w:lang w:val="en-US"/>
              </w:rPr>
            </w:pPr>
          </w:p>
        </w:tc>
        <w:tc>
          <w:tcPr>
            <w:tcW w:w="456" w:type="pct"/>
            <w:tcBorders>
              <w:top w:val="single" w:sz="12" w:space="0" w:color="auto"/>
              <w:left w:val="single" w:sz="6" w:space="0" w:color="auto"/>
              <w:bottom w:val="single" w:sz="6" w:space="0" w:color="auto"/>
              <w:right w:val="single" w:sz="12" w:space="0" w:color="auto"/>
              <w:tl2br w:val="single" w:sz="4" w:space="0" w:color="auto"/>
            </w:tcBorders>
          </w:tcPr>
          <w:p w:rsidR="00AC69E4" w:rsidRPr="00FB58FA" w:rsidRDefault="00AC69E4" w:rsidP="00E26477">
            <w:pPr>
              <w:keepNext/>
              <w:rPr>
                <w:rFonts w:cs="Arial"/>
                <w:color w:val="000000" w:themeColor="text1"/>
                <w:sz w:val="18"/>
                <w:szCs w:val="18"/>
                <w:lang w:val="en-US"/>
              </w:rPr>
            </w:pPr>
          </w:p>
        </w:tc>
      </w:tr>
      <w:tr w:rsidR="00D122B7" w:rsidRPr="00FB58FA" w:rsidTr="00E26477">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AC69E4" w:rsidRPr="00FB58FA" w:rsidRDefault="00AC69E4" w:rsidP="00E26477">
            <w:pPr>
              <w:keepNext/>
              <w:rPr>
                <w:rFonts w:cs="Arial"/>
                <w:color w:val="000000" w:themeColor="text1"/>
                <w:lang w:val="en-US"/>
              </w:rPr>
            </w:pPr>
          </w:p>
        </w:tc>
        <w:tc>
          <w:tcPr>
            <w:tcW w:w="241" w:type="pct"/>
            <w:tcBorders>
              <w:top w:val="single" w:sz="6" w:space="0" w:color="auto"/>
              <w:left w:val="single" w:sz="12" w:space="0" w:color="auto"/>
              <w:bottom w:val="single" w:sz="6"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942"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581" w:type="pct"/>
            <w:tcBorders>
              <w:top w:val="single" w:sz="6" w:space="0" w:color="auto"/>
              <w:left w:val="single" w:sz="6" w:space="0" w:color="auto"/>
              <w:bottom w:val="single" w:sz="6" w:space="0" w:color="auto"/>
              <w:right w:val="single" w:sz="6" w:space="0" w:color="auto"/>
              <w:tl2br w:val="single" w:sz="6" w:space="0" w:color="auto"/>
            </w:tcBorders>
          </w:tcPr>
          <w:p w:rsidR="00AC69E4" w:rsidRPr="00FB58FA" w:rsidRDefault="00AC69E4" w:rsidP="00E26477">
            <w:pPr>
              <w:keepNext/>
              <w:rPr>
                <w:rFonts w:cs="Arial"/>
                <w:color w:val="000000" w:themeColor="text1"/>
                <w:sz w:val="18"/>
                <w:szCs w:val="18"/>
                <w:lang w:val="en-US"/>
              </w:rPr>
            </w:pPr>
          </w:p>
        </w:tc>
        <w:tc>
          <w:tcPr>
            <w:tcW w:w="942" w:type="pct"/>
            <w:tcBorders>
              <w:top w:val="single" w:sz="6" w:space="0" w:color="auto"/>
              <w:left w:val="single" w:sz="6" w:space="0" w:color="auto"/>
              <w:bottom w:val="single" w:sz="6" w:space="0" w:color="auto"/>
              <w:right w:val="single" w:sz="6" w:space="0" w:color="auto"/>
            </w:tcBorders>
          </w:tcPr>
          <w:p w:rsidR="00AC69E4" w:rsidRPr="00FB58FA" w:rsidRDefault="00AC69E4" w:rsidP="00E26477">
            <w:pPr>
              <w:keepNext/>
              <w:rPr>
                <w:rFonts w:cs="Arial"/>
                <w:color w:val="000000" w:themeColor="text1"/>
                <w:sz w:val="18"/>
                <w:szCs w:val="18"/>
                <w:lang w:val="en-US"/>
              </w:rPr>
            </w:pPr>
          </w:p>
        </w:tc>
        <w:tc>
          <w:tcPr>
            <w:tcW w:w="580" w:type="pct"/>
            <w:tcBorders>
              <w:top w:val="single" w:sz="6" w:space="0" w:color="auto"/>
              <w:left w:val="single" w:sz="6" w:space="0" w:color="auto"/>
              <w:bottom w:val="single" w:sz="6" w:space="0" w:color="auto"/>
              <w:right w:val="single" w:sz="6" w:space="0" w:color="auto"/>
              <w:tl2br w:val="single" w:sz="6" w:space="0" w:color="auto"/>
            </w:tcBorders>
          </w:tcPr>
          <w:p w:rsidR="00AC69E4" w:rsidRPr="00FB58FA" w:rsidRDefault="00AC69E4" w:rsidP="00E26477">
            <w:pPr>
              <w:keepNext/>
              <w:rPr>
                <w:rFonts w:cs="Arial"/>
                <w:color w:val="000000" w:themeColor="text1"/>
                <w:sz w:val="18"/>
                <w:szCs w:val="18"/>
                <w:lang w:val="en-US"/>
              </w:rPr>
            </w:pPr>
          </w:p>
        </w:tc>
        <w:tc>
          <w:tcPr>
            <w:tcW w:w="447" w:type="pct"/>
            <w:tcBorders>
              <w:top w:val="single" w:sz="6" w:space="0" w:color="auto"/>
              <w:left w:val="single" w:sz="6" w:space="0" w:color="auto"/>
              <w:bottom w:val="single" w:sz="6" w:space="0" w:color="auto"/>
              <w:right w:val="single" w:sz="12" w:space="0" w:color="auto"/>
            </w:tcBorders>
          </w:tcPr>
          <w:p w:rsidR="00AC69E4" w:rsidRPr="00FB58FA" w:rsidRDefault="00AC69E4" w:rsidP="00E26477">
            <w:pPr>
              <w:keepNext/>
              <w:rPr>
                <w:rFonts w:cs="Arial"/>
                <w:color w:val="000000" w:themeColor="text1"/>
                <w:sz w:val="18"/>
                <w:szCs w:val="18"/>
                <w:lang w:val="en-US"/>
              </w:rPr>
            </w:pPr>
          </w:p>
        </w:tc>
        <w:tc>
          <w:tcPr>
            <w:tcW w:w="456" w:type="pct"/>
            <w:tcBorders>
              <w:top w:val="single" w:sz="6" w:space="0" w:color="auto"/>
              <w:left w:val="single" w:sz="6" w:space="0" w:color="auto"/>
              <w:bottom w:val="single" w:sz="6" w:space="0" w:color="auto"/>
              <w:right w:val="single" w:sz="12" w:space="0" w:color="auto"/>
              <w:tl2br w:val="single" w:sz="4" w:space="0" w:color="auto"/>
            </w:tcBorders>
          </w:tcPr>
          <w:p w:rsidR="00AC69E4" w:rsidRPr="00FB58FA" w:rsidRDefault="00AC69E4" w:rsidP="00E26477">
            <w:pPr>
              <w:keepNext/>
              <w:rPr>
                <w:rFonts w:cs="Arial"/>
                <w:color w:val="000000" w:themeColor="text1"/>
                <w:sz w:val="18"/>
                <w:szCs w:val="18"/>
                <w:lang w:val="en-US"/>
              </w:rPr>
            </w:pPr>
          </w:p>
        </w:tc>
      </w:tr>
    </w:tbl>
    <w:p w:rsidR="00AC69E4" w:rsidRPr="00FB58FA" w:rsidRDefault="00AC69E4" w:rsidP="00AC69E4">
      <w:pPr>
        <w:rPr>
          <w:rFonts w:cs="Arial"/>
          <w:color w:val="000000" w:themeColor="text1"/>
          <w:lang w:val="en-US"/>
        </w:rPr>
      </w:pPr>
    </w:p>
    <w:p w:rsidR="00AC69E4" w:rsidRPr="00FB58FA" w:rsidRDefault="00AC69E4" w:rsidP="00AC69E4">
      <w:pPr>
        <w:rPr>
          <w:rFonts w:cs="Arial"/>
          <w:color w:val="000000" w:themeColor="text1"/>
          <w:lang w:val="en-US"/>
        </w:rPr>
      </w:pPr>
    </w:p>
    <w:p w:rsidR="00AC69E4" w:rsidRPr="00FB58FA" w:rsidRDefault="00AC69E4" w:rsidP="00AC69E4">
      <w:pPr>
        <w:spacing w:line="276" w:lineRule="auto"/>
        <w:jc w:val="both"/>
        <w:rPr>
          <w:rFonts w:cs="Arial"/>
          <w:b/>
          <w:color w:val="000000" w:themeColor="text1"/>
          <w:lang w:val="en-US"/>
        </w:rPr>
      </w:pPr>
      <w:r w:rsidRPr="00FB58FA">
        <w:rPr>
          <w:rFonts w:cs="Arial"/>
          <w:b/>
          <w:color w:val="000000" w:themeColor="text1"/>
          <w:lang w:val="en-US"/>
        </w:rPr>
        <w:t>Job description of staff (supported through available funds):</w:t>
      </w:r>
    </w:p>
    <w:p w:rsidR="00AC69E4" w:rsidRPr="00FB58FA" w:rsidRDefault="00AC69E4" w:rsidP="005A084D">
      <w:pPr>
        <w:pStyle w:val="ErluterungenMuster1"/>
        <w:numPr>
          <w:ilvl w:val="0"/>
          <w:numId w:val="40"/>
        </w:numPr>
        <w:ind w:left="426"/>
        <w:jc w:val="both"/>
        <w:rPr>
          <w:rFonts w:cs="Arial"/>
          <w:color w:val="000000" w:themeColor="text1"/>
          <w:lang w:val="en-US"/>
        </w:rPr>
      </w:pPr>
      <w:r w:rsidRPr="00FB58FA">
        <w:rPr>
          <w:rFonts w:cs="Arial"/>
          <w:color w:val="000000" w:themeColor="text1"/>
          <w:lang w:val="en-US"/>
        </w:rPr>
        <w:t>T. Körzdörfer: Scientific and organizational coordination of the project, exploration of the fundamental theoretical concepts, selection of methods, supervision of PhD students.</w:t>
      </w:r>
    </w:p>
    <w:p w:rsidR="00AC69E4" w:rsidRPr="00FB58FA" w:rsidRDefault="00AC69E4" w:rsidP="005A084D">
      <w:pPr>
        <w:pStyle w:val="ErluterungenMuster1"/>
        <w:numPr>
          <w:ilvl w:val="0"/>
          <w:numId w:val="40"/>
        </w:numPr>
        <w:ind w:left="426"/>
        <w:jc w:val="both"/>
        <w:rPr>
          <w:rFonts w:cs="Arial"/>
          <w:color w:val="000000" w:themeColor="text1"/>
          <w:lang w:val="en-US"/>
        </w:rPr>
      </w:pPr>
      <w:r w:rsidRPr="00FB58FA">
        <w:rPr>
          <w:rFonts w:cs="Arial"/>
          <w:color w:val="000000" w:themeColor="text1"/>
          <w:lang w:val="en-US"/>
        </w:rPr>
        <w:t>P. Rinke: Scientific and organizational coordination of the project, exploration of the fundamental theoretical concepts and selection of methods, supervision of PhD students and post-docs.</w:t>
      </w:r>
    </w:p>
    <w:p w:rsidR="00AC69E4" w:rsidRPr="00FB58FA" w:rsidRDefault="00AC69E4" w:rsidP="005A084D">
      <w:pPr>
        <w:pStyle w:val="ErluterungenMuster1"/>
        <w:numPr>
          <w:ilvl w:val="0"/>
          <w:numId w:val="40"/>
        </w:numPr>
        <w:ind w:left="426"/>
        <w:jc w:val="both"/>
        <w:rPr>
          <w:rFonts w:cs="Arial"/>
          <w:color w:val="000000" w:themeColor="text1"/>
          <w:lang w:val="en-US"/>
        </w:rPr>
      </w:pPr>
      <w:r w:rsidRPr="00FB58FA">
        <w:rPr>
          <w:rFonts w:cs="Arial"/>
          <w:color w:val="000000" w:themeColor="text1"/>
          <w:lang w:val="en-US"/>
        </w:rPr>
        <w:lastRenderedPageBreak/>
        <w:t>M. Scheffler: Scientific and organizational coordination of the project, exploration of the fundamental theoretical concepts and selection of methods.</w:t>
      </w:r>
    </w:p>
    <w:p w:rsidR="00AC69E4" w:rsidRPr="00FB58FA" w:rsidRDefault="00AC69E4" w:rsidP="005A084D">
      <w:pPr>
        <w:pStyle w:val="ErluterungenMuster1"/>
        <w:numPr>
          <w:ilvl w:val="0"/>
          <w:numId w:val="40"/>
        </w:numPr>
        <w:ind w:left="426"/>
        <w:jc w:val="both"/>
        <w:rPr>
          <w:rFonts w:cs="Arial"/>
          <w:color w:val="000000" w:themeColor="text1"/>
          <w:lang w:val="en-US"/>
        </w:rPr>
      </w:pPr>
      <w:r w:rsidRPr="00FB58FA">
        <w:rPr>
          <w:rFonts w:cs="Arial"/>
          <w:color w:val="000000" w:themeColor="text1"/>
          <w:lang w:val="en-US"/>
        </w:rPr>
        <w:t>H. Shang: Development of EPC methodology in FHIaims.</w:t>
      </w:r>
    </w:p>
    <w:p w:rsidR="00AC69E4" w:rsidRPr="00FB58FA" w:rsidRDefault="00AC69E4" w:rsidP="005A084D">
      <w:pPr>
        <w:pStyle w:val="ErluterungenMuster1"/>
        <w:numPr>
          <w:ilvl w:val="0"/>
          <w:numId w:val="40"/>
        </w:numPr>
        <w:ind w:left="426"/>
        <w:jc w:val="both"/>
        <w:rPr>
          <w:rFonts w:cs="Arial"/>
          <w:color w:val="000000" w:themeColor="text1"/>
          <w:lang w:val="en-US"/>
        </w:rPr>
      </w:pPr>
      <w:r w:rsidRPr="00FB58FA">
        <w:rPr>
          <w:rFonts w:cs="Arial"/>
          <w:color w:val="000000" w:themeColor="text1"/>
          <w:lang w:val="en-US"/>
        </w:rPr>
        <w:t>B. Bieniek: First-principles description of ultra-thin, metal-supported ZnO films.</w:t>
      </w:r>
    </w:p>
    <w:p w:rsidR="00AC69E4" w:rsidRPr="00FB58FA" w:rsidRDefault="00AC69E4" w:rsidP="00AC69E4">
      <w:pPr>
        <w:keepNext/>
        <w:spacing w:line="276" w:lineRule="auto"/>
        <w:jc w:val="both"/>
        <w:rPr>
          <w:rFonts w:cs="Arial"/>
          <w:b/>
          <w:color w:val="000000" w:themeColor="text1"/>
          <w:lang w:val="en-US"/>
        </w:rPr>
      </w:pPr>
    </w:p>
    <w:p w:rsidR="00AC69E4" w:rsidRPr="00FB58FA" w:rsidRDefault="00AC69E4" w:rsidP="00AC69E4">
      <w:pPr>
        <w:keepNext/>
        <w:spacing w:line="276" w:lineRule="auto"/>
        <w:jc w:val="both"/>
        <w:rPr>
          <w:rFonts w:cs="Arial"/>
          <w:b/>
          <w:color w:val="000000" w:themeColor="text1"/>
          <w:lang w:val="en-US"/>
        </w:rPr>
      </w:pPr>
      <w:r w:rsidRPr="00FB58FA">
        <w:rPr>
          <w:rFonts w:cs="Arial"/>
          <w:b/>
          <w:color w:val="000000" w:themeColor="text1"/>
          <w:lang w:val="en-US"/>
        </w:rPr>
        <w:t>Job description of staff (requested):</w:t>
      </w:r>
    </w:p>
    <w:p w:rsidR="00AC69E4" w:rsidRPr="00FB58FA" w:rsidRDefault="00AC69E4" w:rsidP="005A084D">
      <w:pPr>
        <w:pStyle w:val="ErluterungenMuster1"/>
        <w:numPr>
          <w:ilvl w:val="0"/>
          <w:numId w:val="40"/>
        </w:numPr>
        <w:ind w:left="426"/>
        <w:jc w:val="both"/>
        <w:rPr>
          <w:rFonts w:cs="Arial"/>
          <w:color w:val="000000" w:themeColor="text1"/>
          <w:lang w:val="en-US"/>
        </w:rPr>
      </w:pPr>
      <w:r w:rsidRPr="00FB58FA">
        <w:rPr>
          <w:rFonts w:cs="Arial"/>
          <w:color w:val="000000" w:themeColor="text1"/>
          <w:lang w:val="en-US"/>
        </w:rPr>
        <w:t>M. Stournara:</w:t>
      </w:r>
      <w:r w:rsidRPr="00FB58FA" w:rsidDel="00013BBB">
        <w:rPr>
          <w:rFonts w:cs="Arial"/>
          <w:color w:val="000000" w:themeColor="text1"/>
          <w:lang w:val="en-US"/>
        </w:rPr>
        <w:t xml:space="preserve"> </w:t>
      </w:r>
      <w:r w:rsidRPr="00FB58FA">
        <w:rPr>
          <w:rFonts w:cs="Arial"/>
          <w:color w:val="000000" w:themeColor="text1"/>
          <w:lang w:val="en-US"/>
        </w:rPr>
        <w:t xml:space="preserve">The post-doc will carry out part A) of the research program outlined above. She will first investigate the structure of the </w:t>
      </w:r>
      <w:proofErr w:type="gramStart"/>
      <w:r w:rsidRPr="00FB58FA">
        <w:rPr>
          <w:rFonts w:cs="Arial"/>
          <w:color w:val="000000" w:themeColor="text1"/>
          <w:lang w:val="en-US"/>
        </w:rPr>
        <w:t>ZnO(</w:t>
      </w:r>
      <w:proofErr w:type="gramEnd"/>
      <w:r w:rsidRPr="00FB58FA">
        <w:rPr>
          <w:rFonts w:cs="Arial"/>
          <w:color w:val="000000" w:themeColor="text1"/>
          <w:lang w:val="en-US"/>
        </w:rPr>
        <w:t xml:space="preserve">10-10) surface in collaboration with B9 (Stähler). Then she will extend the doping methodology to encompass organic multilayers. Subsequently, she will build models for HIOS with organic multilayers on </w:t>
      </w:r>
      <w:proofErr w:type="gramStart"/>
      <w:r w:rsidRPr="00FB58FA">
        <w:rPr>
          <w:rFonts w:cs="Arial"/>
          <w:color w:val="000000" w:themeColor="text1"/>
          <w:lang w:val="en-US"/>
        </w:rPr>
        <w:t>ZnO(</w:t>
      </w:r>
      <w:proofErr w:type="gramEnd"/>
      <w:r w:rsidRPr="00FB58FA">
        <w:rPr>
          <w:rFonts w:cs="Arial"/>
          <w:color w:val="000000" w:themeColor="text1"/>
          <w:lang w:val="en-US"/>
        </w:rPr>
        <w:t>10-10) and determine their structure with a cascade genetic algorithm approach.</w:t>
      </w:r>
    </w:p>
    <w:p w:rsidR="00AC69E4" w:rsidRPr="00FB58FA" w:rsidRDefault="00AC69E4" w:rsidP="005A084D">
      <w:pPr>
        <w:pStyle w:val="ErluterungenMuster1"/>
        <w:numPr>
          <w:ilvl w:val="0"/>
          <w:numId w:val="40"/>
        </w:numPr>
        <w:ind w:left="426"/>
        <w:jc w:val="both"/>
        <w:rPr>
          <w:rFonts w:cs="Arial"/>
          <w:color w:val="000000" w:themeColor="text1"/>
          <w:lang w:val="en-US"/>
        </w:rPr>
      </w:pPr>
      <w:r w:rsidRPr="00FB58FA">
        <w:rPr>
          <w:rFonts w:cs="Arial"/>
          <w:color w:val="000000" w:themeColor="text1"/>
          <w:lang w:val="en-US"/>
        </w:rPr>
        <w:t xml:space="preserve">N.N.: The PhD student will carry out part B) of the research program outlined above. In particular, she/he will further develop and apply the electron-phonon coupling routines in FHI-aims to study temperature-dependent band renormalization and phonon-induced lifetime broadenings of organic molecules, bulk ZnO, and hybrid organic/ZnO systems. The student will also implement the treatment of disorder and work towards a </w:t>
      </w:r>
      <w:r w:rsidRPr="00FB58FA">
        <w:rPr>
          <w:rFonts w:eastAsia="Calibri" w:cs="Arial"/>
          <w:color w:val="000000" w:themeColor="text1"/>
          <w:lang w:val="en-US"/>
        </w:rPr>
        <w:t>realistic theoretical prediction of photoelectron spectra for HIOS systems from first-principles by including both EPC and disorder.</w:t>
      </w:r>
    </w:p>
    <w:p w:rsidR="00AC69E4" w:rsidRPr="00FB58FA" w:rsidRDefault="00AC69E4" w:rsidP="00AC69E4">
      <w:pPr>
        <w:pStyle w:val="Musterberschrift33"/>
        <w:numPr>
          <w:ilvl w:val="2"/>
          <w:numId w:val="1"/>
        </w:numPr>
        <w:tabs>
          <w:tab w:val="clear" w:pos="8652"/>
          <w:tab w:val="num" w:pos="855"/>
        </w:tabs>
        <w:ind w:left="856" w:hanging="856"/>
        <w:rPr>
          <w:rFonts w:cs="Arial"/>
          <w:color w:val="000000" w:themeColor="text1"/>
          <w:lang w:val="en-US"/>
        </w:rPr>
      </w:pPr>
      <w:r w:rsidRPr="00FB58FA">
        <w:rPr>
          <w:rFonts w:cs="Arial"/>
          <w:color w:val="000000" w:themeColor="text1"/>
          <w:lang w:val="en-US"/>
        </w:rPr>
        <w:t>Direct costs for the new funding period</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D122B7" w:rsidRPr="00FB58FA" w:rsidTr="00E26477">
        <w:trPr>
          <w:cantSplit/>
          <w:trHeight w:val="259"/>
        </w:trPr>
        <w:tc>
          <w:tcPr>
            <w:tcW w:w="2962" w:type="dxa"/>
            <w:tcBorders>
              <w:top w:val="nil"/>
              <w:left w:val="nil"/>
              <w:bottom w:val="single" w:sz="12" w:space="0" w:color="auto"/>
              <w:right w:val="single" w:sz="12" w:space="0" w:color="auto"/>
            </w:tcBorders>
          </w:tcPr>
          <w:p w:rsidR="00AC69E4" w:rsidRPr="00FB58FA" w:rsidRDefault="00AC69E4" w:rsidP="00E26477">
            <w:pPr>
              <w:rPr>
                <w:rFonts w:cs="Arial"/>
                <w:color w:val="000000" w:themeColor="text1"/>
                <w:lang w:val="en-US"/>
              </w:rPr>
            </w:pPr>
          </w:p>
        </w:tc>
        <w:tc>
          <w:tcPr>
            <w:tcW w:w="1561" w:type="dxa"/>
            <w:tcBorders>
              <w:top w:val="single" w:sz="12" w:space="0" w:color="auto"/>
              <w:left w:val="single" w:sz="12" w:space="0" w:color="auto"/>
              <w:bottom w:val="single" w:sz="12" w:space="0" w:color="auto"/>
            </w:tcBorders>
            <w:shd w:val="clear" w:color="auto" w:fill="D9D9D9"/>
            <w:vAlign w:val="center"/>
          </w:tcPr>
          <w:p w:rsidR="00AC69E4" w:rsidRPr="00FB58FA" w:rsidRDefault="00AC69E4" w:rsidP="00E26477">
            <w:pPr>
              <w:pStyle w:val="ErluterungenMuster1"/>
              <w:jc w:val="center"/>
              <w:rPr>
                <w:rFonts w:cs="Arial"/>
                <w:color w:val="000000" w:themeColor="text1"/>
                <w:lang w:val="en-US"/>
              </w:rPr>
            </w:pPr>
            <w:r w:rsidRPr="00FB58FA">
              <w:rPr>
                <w:rFonts w:cs="Arial"/>
                <w:color w:val="000000" w:themeColor="text1"/>
                <w:lang w:val="en-US"/>
              </w:rPr>
              <w:t>2015/2</w:t>
            </w:r>
          </w:p>
        </w:tc>
        <w:tc>
          <w:tcPr>
            <w:tcW w:w="1301" w:type="dxa"/>
            <w:tcBorders>
              <w:top w:val="single" w:sz="12" w:space="0" w:color="auto"/>
              <w:bottom w:val="single" w:sz="12" w:space="0" w:color="auto"/>
            </w:tcBorders>
            <w:shd w:val="clear" w:color="auto" w:fill="D9D9D9"/>
            <w:vAlign w:val="center"/>
          </w:tcPr>
          <w:p w:rsidR="00AC69E4" w:rsidRPr="00FB58FA" w:rsidRDefault="00AC69E4" w:rsidP="00E26477">
            <w:pPr>
              <w:pStyle w:val="ErluterungenMuster1"/>
              <w:jc w:val="center"/>
              <w:rPr>
                <w:rFonts w:cs="Arial"/>
                <w:color w:val="000000" w:themeColor="text1"/>
                <w:lang w:val="en-US"/>
              </w:rPr>
            </w:pPr>
            <w:r w:rsidRPr="00FB58FA">
              <w:rPr>
                <w:rFonts w:cs="Arial"/>
                <w:color w:val="000000" w:themeColor="text1"/>
                <w:lang w:val="en-US"/>
              </w:rPr>
              <w:t>2016</w:t>
            </w:r>
          </w:p>
        </w:tc>
        <w:tc>
          <w:tcPr>
            <w:tcW w:w="1212" w:type="dxa"/>
            <w:tcBorders>
              <w:top w:val="single" w:sz="12" w:space="0" w:color="auto"/>
              <w:bottom w:val="single" w:sz="12" w:space="0" w:color="auto"/>
            </w:tcBorders>
            <w:shd w:val="clear" w:color="auto" w:fill="D9D9D9"/>
            <w:vAlign w:val="center"/>
          </w:tcPr>
          <w:p w:rsidR="00AC69E4" w:rsidRPr="00FB58FA" w:rsidRDefault="00AC69E4" w:rsidP="00E26477">
            <w:pPr>
              <w:pStyle w:val="ErluterungenMuster1"/>
              <w:jc w:val="center"/>
              <w:rPr>
                <w:rFonts w:cs="Arial"/>
                <w:color w:val="000000" w:themeColor="text1"/>
                <w:lang w:val="en-US"/>
              </w:rPr>
            </w:pPr>
            <w:r w:rsidRPr="00FB58FA">
              <w:rPr>
                <w:rFonts w:cs="Arial"/>
                <w:color w:val="000000" w:themeColor="text1"/>
                <w:lang w:val="en-US"/>
              </w:rPr>
              <w:t>2017</w:t>
            </w:r>
          </w:p>
        </w:tc>
        <w:tc>
          <w:tcPr>
            <w:tcW w:w="1212" w:type="dxa"/>
            <w:tcBorders>
              <w:top w:val="single" w:sz="12" w:space="0" w:color="auto"/>
              <w:bottom w:val="single" w:sz="12" w:space="0" w:color="auto"/>
            </w:tcBorders>
            <w:shd w:val="clear" w:color="auto" w:fill="D9D9D9"/>
            <w:vAlign w:val="center"/>
          </w:tcPr>
          <w:p w:rsidR="00AC69E4" w:rsidRPr="00FB58FA" w:rsidRDefault="00AC69E4" w:rsidP="00E26477">
            <w:pPr>
              <w:pStyle w:val="ErluterungenMuster1"/>
              <w:jc w:val="center"/>
              <w:rPr>
                <w:rFonts w:cs="Arial"/>
                <w:color w:val="000000" w:themeColor="text1"/>
                <w:lang w:val="en-US"/>
              </w:rPr>
            </w:pPr>
            <w:r w:rsidRPr="00FB58FA">
              <w:rPr>
                <w:rFonts w:cs="Arial"/>
                <w:color w:val="000000" w:themeColor="text1"/>
                <w:lang w:val="en-US"/>
              </w:rPr>
              <w:t>2018</w:t>
            </w:r>
          </w:p>
        </w:tc>
        <w:tc>
          <w:tcPr>
            <w:tcW w:w="1526" w:type="dxa"/>
            <w:tcBorders>
              <w:top w:val="single" w:sz="12" w:space="0" w:color="auto"/>
              <w:bottom w:val="single" w:sz="12" w:space="0" w:color="auto"/>
            </w:tcBorders>
            <w:shd w:val="clear" w:color="auto" w:fill="D9D9D9"/>
            <w:vAlign w:val="center"/>
          </w:tcPr>
          <w:p w:rsidR="00AC69E4" w:rsidRPr="00FB58FA" w:rsidRDefault="00AC69E4" w:rsidP="00E26477">
            <w:pPr>
              <w:pStyle w:val="ErluterungenMuster1"/>
              <w:jc w:val="center"/>
              <w:rPr>
                <w:rFonts w:cs="Arial"/>
                <w:color w:val="000000" w:themeColor="text1"/>
                <w:lang w:val="en-US"/>
              </w:rPr>
            </w:pPr>
            <w:r w:rsidRPr="00FB58FA">
              <w:rPr>
                <w:rFonts w:cs="Arial"/>
                <w:color w:val="000000" w:themeColor="text1"/>
                <w:lang w:val="en-US"/>
              </w:rPr>
              <w:t>2019/1</w:t>
            </w:r>
          </w:p>
        </w:tc>
      </w:tr>
      <w:tr w:rsidR="00D122B7" w:rsidRPr="00FB58FA" w:rsidTr="00E26477">
        <w:trPr>
          <w:cantSplit/>
          <w:trHeight w:hRule="exact" w:val="294"/>
        </w:trPr>
        <w:tc>
          <w:tcPr>
            <w:tcW w:w="2962" w:type="dxa"/>
            <w:tcBorders>
              <w:top w:val="single" w:sz="12" w:space="0" w:color="auto"/>
              <w:bottom w:val="single" w:sz="12" w:space="0" w:color="auto"/>
              <w:right w:val="single" w:sz="12" w:space="0" w:color="auto"/>
            </w:tcBorders>
            <w:shd w:val="clear" w:color="auto" w:fill="D9D9D9"/>
          </w:tcPr>
          <w:p w:rsidR="00AC69E4" w:rsidRPr="00FB58FA" w:rsidRDefault="00AC69E4" w:rsidP="00E26477">
            <w:pPr>
              <w:rPr>
                <w:rFonts w:cs="Arial"/>
                <w:color w:val="000000" w:themeColor="text1"/>
                <w:lang w:val="en-US"/>
              </w:rPr>
            </w:pPr>
            <w:r w:rsidRPr="00FB58FA">
              <w:rPr>
                <w:rFonts w:cs="Arial"/>
                <w:color w:val="000000" w:themeColor="text1"/>
                <w:lang w:val="en-US"/>
              </w:rPr>
              <w:t>Funds available (UP)</w:t>
            </w:r>
          </w:p>
        </w:tc>
        <w:tc>
          <w:tcPr>
            <w:tcW w:w="1561" w:type="dxa"/>
            <w:tcBorders>
              <w:top w:val="single" w:sz="12" w:space="0" w:color="auto"/>
              <w:left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500</w:t>
            </w:r>
          </w:p>
        </w:tc>
        <w:tc>
          <w:tcPr>
            <w:tcW w:w="1301" w:type="dxa"/>
            <w:tcBorders>
              <w:top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1000</w:t>
            </w:r>
          </w:p>
        </w:tc>
        <w:tc>
          <w:tcPr>
            <w:tcW w:w="1212" w:type="dxa"/>
            <w:tcBorders>
              <w:top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1000</w:t>
            </w:r>
          </w:p>
        </w:tc>
        <w:tc>
          <w:tcPr>
            <w:tcW w:w="1212" w:type="dxa"/>
            <w:tcBorders>
              <w:top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1000</w:t>
            </w:r>
          </w:p>
        </w:tc>
        <w:tc>
          <w:tcPr>
            <w:tcW w:w="1526" w:type="dxa"/>
            <w:tcBorders>
              <w:top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500</w:t>
            </w:r>
          </w:p>
        </w:tc>
      </w:tr>
      <w:tr w:rsidR="00D122B7" w:rsidRPr="00FB58FA" w:rsidTr="00E26477">
        <w:trPr>
          <w:cantSplit/>
          <w:trHeight w:hRule="exact" w:val="294"/>
        </w:trPr>
        <w:tc>
          <w:tcPr>
            <w:tcW w:w="2962" w:type="dxa"/>
            <w:tcBorders>
              <w:top w:val="single" w:sz="12" w:space="0" w:color="auto"/>
              <w:bottom w:val="single" w:sz="12" w:space="0" w:color="auto"/>
              <w:right w:val="single" w:sz="12" w:space="0" w:color="auto"/>
            </w:tcBorders>
            <w:shd w:val="clear" w:color="auto" w:fill="D9D9D9"/>
          </w:tcPr>
          <w:p w:rsidR="00AC69E4" w:rsidRPr="00FB58FA" w:rsidRDefault="00AC69E4" w:rsidP="00E26477">
            <w:pPr>
              <w:rPr>
                <w:rFonts w:cs="Arial"/>
                <w:color w:val="000000" w:themeColor="text1"/>
                <w:lang w:val="en-US"/>
              </w:rPr>
            </w:pPr>
            <w:r w:rsidRPr="00FB58FA">
              <w:rPr>
                <w:rFonts w:cs="Arial"/>
                <w:color w:val="000000" w:themeColor="text1"/>
                <w:lang w:val="en-US"/>
              </w:rPr>
              <w:t>Funds available (FHI)</w:t>
            </w:r>
          </w:p>
        </w:tc>
        <w:tc>
          <w:tcPr>
            <w:tcW w:w="1561" w:type="dxa"/>
            <w:tcBorders>
              <w:top w:val="single" w:sz="12" w:space="0" w:color="auto"/>
              <w:left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1000</w:t>
            </w:r>
          </w:p>
        </w:tc>
        <w:tc>
          <w:tcPr>
            <w:tcW w:w="1301" w:type="dxa"/>
            <w:tcBorders>
              <w:top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2000</w:t>
            </w:r>
          </w:p>
        </w:tc>
        <w:tc>
          <w:tcPr>
            <w:tcW w:w="1212" w:type="dxa"/>
            <w:tcBorders>
              <w:top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2000</w:t>
            </w:r>
          </w:p>
        </w:tc>
        <w:tc>
          <w:tcPr>
            <w:tcW w:w="1212" w:type="dxa"/>
            <w:tcBorders>
              <w:top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2000</w:t>
            </w:r>
          </w:p>
        </w:tc>
        <w:tc>
          <w:tcPr>
            <w:tcW w:w="1526" w:type="dxa"/>
            <w:tcBorders>
              <w:top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1000</w:t>
            </w:r>
          </w:p>
        </w:tc>
      </w:tr>
      <w:tr w:rsidR="00D122B7" w:rsidRPr="00FB58FA" w:rsidTr="00E26477">
        <w:trPr>
          <w:cantSplit/>
          <w:trHeight w:val="240"/>
        </w:trPr>
        <w:tc>
          <w:tcPr>
            <w:tcW w:w="2962" w:type="dxa"/>
            <w:tcBorders>
              <w:top w:val="single" w:sz="12" w:space="0" w:color="auto"/>
              <w:bottom w:val="single" w:sz="12" w:space="0" w:color="auto"/>
              <w:right w:val="single" w:sz="12" w:space="0" w:color="auto"/>
            </w:tcBorders>
            <w:shd w:val="clear" w:color="auto" w:fill="D9D9D9"/>
          </w:tcPr>
          <w:p w:rsidR="00AC69E4" w:rsidRPr="00FB58FA" w:rsidRDefault="00AC69E4" w:rsidP="00E26477">
            <w:pPr>
              <w:rPr>
                <w:rFonts w:cs="Arial"/>
                <w:color w:val="000000" w:themeColor="text1"/>
                <w:lang w:val="en-US"/>
              </w:rPr>
            </w:pPr>
            <w:r w:rsidRPr="00FB58FA">
              <w:rPr>
                <w:rFonts w:cs="Arial"/>
                <w:color w:val="000000" w:themeColor="text1"/>
                <w:lang w:val="en-US"/>
              </w:rPr>
              <w:t xml:space="preserve">Funds requested </w:t>
            </w:r>
          </w:p>
        </w:tc>
        <w:tc>
          <w:tcPr>
            <w:tcW w:w="1561" w:type="dxa"/>
            <w:tcBorders>
              <w:top w:val="single" w:sz="12" w:space="0" w:color="auto"/>
              <w:left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1000</w:t>
            </w:r>
          </w:p>
        </w:tc>
        <w:tc>
          <w:tcPr>
            <w:tcW w:w="1301" w:type="dxa"/>
            <w:tcBorders>
              <w:top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2000</w:t>
            </w:r>
          </w:p>
        </w:tc>
        <w:tc>
          <w:tcPr>
            <w:tcW w:w="1212" w:type="dxa"/>
            <w:tcBorders>
              <w:top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2000</w:t>
            </w:r>
          </w:p>
        </w:tc>
        <w:tc>
          <w:tcPr>
            <w:tcW w:w="1212" w:type="dxa"/>
            <w:tcBorders>
              <w:top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2000</w:t>
            </w:r>
          </w:p>
        </w:tc>
        <w:tc>
          <w:tcPr>
            <w:tcW w:w="1526" w:type="dxa"/>
            <w:tcBorders>
              <w:top w:val="single" w:sz="12" w:space="0" w:color="auto"/>
              <w:bottom w:val="single" w:sz="12" w:space="0" w:color="auto"/>
            </w:tcBorders>
            <w:vAlign w:val="center"/>
          </w:tcPr>
          <w:p w:rsidR="00AC69E4" w:rsidRPr="00FB58FA" w:rsidRDefault="00AC69E4" w:rsidP="00E26477">
            <w:pPr>
              <w:jc w:val="center"/>
              <w:rPr>
                <w:rFonts w:cs="Arial"/>
                <w:color w:val="000000" w:themeColor="text1"/>
                <w:lang w:val="en-US"/>
              </w:rPr>
            </w:pPr>
            <w:r w:rsidRPr="00FB58FA">
              <w:rPr>
                <w:rFonts w:cs="Arial"/>
                <w:color w:val="000000" w:themeColor="text1"/>
                <w:lang w:val="en-US"/>
              </w:rPr>
              <w:t>1000</w:t>
            </w:r>
          </w:p>
        </w:tc>
      </w:tr>
    </w:tbl>
    <w:p w:rsidR="00AC69E4" w:rsidRPr="00FB58FA" w:rsidRDefault="00AC69E4" w:rsidP="00AC69E4">
      <w:pPr>
        <w:rPr>
          <w:rStyle w:val="ErluterungenMusterZchn1"/>
          <w:rFonts w:cs="Arial"/>
          <w:color w:val="000000" w:themeColor="text1"/>
          <w:lang w:val="en-US"/>
        </w:rPr>
      </w:pPr>
      <w:r w:rsidRPr="00FB58FA">
        <w:rPr>
          <w:rFonts w:cs="Arial"/>
          <w:color w:val="000000" w:themeColor="text1"/>
          <w:lang w:val="en-US"/>
        </w:rPr>
        <w:t>(All figures in Euro)</w:t>
      </w:r>
    </w:p>
    <w:p w:rsidR="00AC69E4" w:rsidRPr="00FB58FA" w:rsidRDefault="00AC69E4" w:rsidP="00AC69E4">
      <w:pPr>
        <w:rPr>
          <w:rStyle w:val="ErluterungenMusterZchn1"/>
          <w:rFonts w:cs="Arial"/>
          <w:color w:val="000000" w:themeColor="text1"/>
          <w:lang w:val="en-US"/>
        </w:rPr>
      </w:pPr>
    </w:p>
    <w:p w:rsidR="00AC69E4" w:rsidRPr="00FB58FA" w:rsidRDefault="00AC69E4" w:rsidP="00AC69E4">
      <w:pPr>
        <w:rPr>
          <w:rFonts w:cs="Arial"/>
          <w:color w:val="000000" w:themeColor="text1"/>
          <w:lang w:val="en-US"/>
        </w:rPr>
      </w:pPr>
      <w:r w:rsidRPr="00FB58FA">
        <w:rPr>
          <w:rStyle w:val="ErluterungenMusterZchn1"/>
          <w:rFonts w:cs="Arial"/>
          <w:color w:val="000000" w:themeColor="text1"/>
          <w:lang w:val="en-US"/>
        </w:rPr>
        <w:t>Consumables for 2015/2</w:t>
      </w:r>
    </w:p>
    <w:tbl>
      <w:tblPr>
        <w:tblW w:w="4998"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7015"/>
        <w:gridCol w:w="1278"/>
        <w:gridCol w:w="1475"/>
      </w:tblGrid>
      <w:tr w:rsidR="00D122B7" w:rsidRPr="00FB58FA" w:rsidTr="00E26477">
        <w:tc>
          <w:tcPr>
            <w:tcW w:w="3591" w:type="pct"/>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Computer supplies</w:t>
            </w:r>
          </w:p>
        </w:tc>
        <w:tc>
          <w:tcPr>
            <w:tcW w:w="654" w:type="pct"/>
          </w:tcPr>
          <w:p w:rsidR="00AC69E4" w:rsidRPr="00FB58FA" w:rsidRDefault="00AC69E4" w:rsidP="00E26477">
            <w:pPr>
              <w:rPr>
                <w:rFonts w:cs="Arial"/>
                <w:color w:val="000000" w:themeColor="text1"/>
                <w:lang w:val="en-US"/>
              </w:rPr>
            </w:pPr>
            <w:r w:rsidRPr="00FB58FA">
              <w:rPr>
                <w:rFonts w:cs="Arial"/>
                <w:color w:val="000000" w:themeColor="text1"/>
                <w:lang w:val="en-US"/>
              </w:rPr>
              <w:t>EUR</w:t>
            </w:r>
          </w:p>
        </w:tc>
        <w:tc>
          <w:tcPr>
            <w:tcW w:w="756" w:type="pct"/>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500</w:t>
            </w:r>
          </w:p>
        </w:tc>
      </w:tr>
    </w:tbl>
    <w:p w:rsidR="00AC69E4" w:rsidRPr="00FB58FA" w:rsidRDefault="00AC69E4" w:rsidP="00AC69E4">
      <w:pPr>
        <w:rPr>
          <w:rFonts w:cs="Arial"/>
          <w:color w:val="000000" w:themeColor="text1"/>
          <w:sz w:val="8"/>
          <w:szCs w:val="8"/>
          <w:lang w:val="en-US"/>
        </w:rPr>
      </w:pPr>
    </w:p>
    <w:p w:rsidR="00AC69E4" w:rsidRPr="00FB58FA" w:rsidRDefault="00AC69E4" w:rsidP="00AC69E4">
      <w:pPr>
        <w:rPr>
          <w:rFonts w:cs="Arial"/>
          <w:color w:val="000000" w:themeColor="text1"/>
          <w:lang w:val="en-US"/>
        </w:rPr>
      </w:pPr>
      <w:r w:rsidRPr="00FB58FA">
        <w:rPr>
          <w:rFonts w:cs="Arial"/>
          <w:color w:val="000000" w:themeColor="text1"/>
          <w:lang w:val="en-US"/>
        </w:rPr>
        <w:t>Other for 2015/2</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7019"/>
        <w:gridCol w:w="1274"/>
        <w:gridCol w:w="1479"/>
      </w:tblGrid>
      <w:tr w:rsidR="00D122B7" w:rsidRPr="00FB58FA" w:rsidTr="00E26477">
        <w:tc>
          <w:tcPr>
            <w:tcW w:w="3591" w:type="pct"/>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Software</w:t>
            </w:r>
          </w:p>
        </w:tc>
        <w:tc>
          <w:tcPr>
            <w:tcW w:w="652" w:type="pct"/>
          </w:tcPr>
          <w:p w:rsidR="00AC69E4" w:rsidRPr="00FB58FA" w:rsidRDefault="00AC69E4" w:rsidP="00E26477">
            <w:pPr>
              <w:rPr>
                <w:rFonts w:cs="Arial"/>
                <w:color w:val="000000" w:themeColor="text1"/>
                <w:lang w:val="en-US"/>
              </w:rPr>
            </w:pPr>
            <w:r w:rsidRPr="00FB58FA">
              <w:rPr>
                <w:rFonts w:cs="Arial"/>
                <w:color w:val="000000" w:themeColor="text1"/>
                <w:lang w:val="en-US"/>
              </w:rPr>
              <w:t>EUR</w:t>
            </w:r>
          </w:p>
        </w:tc>
        <w:tc>
          <w:tcPr>
            <w:tcW w:w="757" w:type="pct"/>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500</w:t>
            </w:r>
          </w:p>
        </w:tc>
      </w:tr>
    </w:tbl>
    <w:p w:rsidR="00AC69E4" w:rsidRPr="00FB58FA" w:rsidRDefault="00AC69E4" w:rsidP="00AC69E4">
      <w:pPr>
        <w:pStyle w:val="ErluterungenMuster1"/>
        <w:rPr>
          <w:rFonts w:cs="Arial"/>
          <w:color w:val="000000" w:themeColor="text1"/>
          <w:sz w:val="10"/>
          <w:szCs w:val="10"/>
          <w:lang w:val="en-US"/>
        </w:rPr>
      </w:pPr>
    </w:p>
    <w:p w:rsidR="00AC69E4" w:rsidRPr="00FB58FA" w:rsidRDefault="00AC69E4" w:rsidP="00AC69E4">
      <w:pPr>
        <w:rPr>
          <w:rFonts w:cs="Arial"/>
          <w:color w:val="000000" w:themeColor="text1"/>
          <w:lang w:val="en-US"/>
        </w:rPr>
      </w:pPr>
      <w:r w:rsidRPr="00FB58FA">
        <w:rPr>
          <w:rStyle w:val="ErluterungenMusterZchn1"/>
          <w:rFonts w:cs="Arial"/>
          <w:color w:val="000000" w:themeColor="text1"/>
          <w:lang w:val="en-US"/>
        </w:rPr>
        <w:t>Consumables for 2016-2018</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7017"/>
        <w:gridCol w:w="1276"/>
        <w:gridCol w:w="1479"/>
      </w:tblGrid>
      <w:tr w:rsidR="00D122B7" w:rsidRPr="00FB58FA" w:rsidTr="00E26477">
        <w:tc>
          <w:tcPr>
            <w:tcW w:w="3590" w:type="pct"/>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Computer supplies</w:t>
            </w:r>
          </w:p>
        </w:tc>
        <w:tc>
          <w:tcPr>
            <w:tcW w:w="653" w:type="pct"/>
          </w:tcPr>
          <w:p w:rsidR="00AC69E4" w:rsidRPr="00FB58FA" w:rsidRDefault="00AC69E4" w:rsidP="00E26477">
            <w:pPr>
              <w:rPr>
                <w:rFonts w:cs="Arial"/>
                <w:color w:val="000000" w:themeColor="text1"/>
                <w:lang w:val="en-US"/>
              </w:rPr>
            </w:pPr>
            <w:r w:rsidRPr="00FB58FA">
              <w:rPr>
                <w:rFonts w:cs="Arial"/>
                <w:color w:val="000000" w:themeColor="text1"/>
                <w:lang w:val="en-US"/>
              </w:rPr>
              <w:t>EUR</w:t>
            </w:r>
          </w:p>
        </w:tc>
        <w:tc>
          <w:tcPr>
            <w:tcW w:w="757" w:type="pct"/>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1000/year</w:t>
            </w:r>
          </w:p>
        </w:tc>
      </w:tr>
    </w:tbl>
    <w:p w:rsidR="00AC69E4" w:rsidRPr="00FB58FA" w:rsidRDefault="00AC69E4" w:rsidP="00AC69E4">
      <w:pPr>
        <w:rPr>
          <w:rFonts w:cs="Arial"/>
          <w:color w:val="000000" w:themeColor="text1"/>
          <w:sz w:val="8"/>
          <w:szCs w:val="8"/>
          <w:lang w:val="en-US"/>
        </w:rPr>
      </w:pPr>
    </w:p>
    <w:p w:rsidR="00AC69E4" w:rsidRPr="00FB58FA" w:rsidRDefault="00AC69E4" w:rsidP="00AC69E4">
      <w:pPr>
        <w:rPr>
          <w:rFonts w:cs="Arial"/>
          <w:color w:val="000000" w:themeColor="text1"/>
          <w:lang w:val="en-US"/>
        </w:rPr>
      </w:pPr>
      <w:r w:rsidRPr="00FB58FA">
        <w:rPr>
          <w:rFonts w:cs="Arial"/>
          <w:color w:val="000000" w:themeColor="text1"/>
          <w:lang w:val="en-US"/>
        </w:rPr>
        <w:t>Other for 2015/2</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7017"/>
        <w:gridCol w:w="1276"/>
        <w:gridCol w:w="1479"/>
      </w:tblGrid>
      <w:tr w:rsidR="00D122B7" w:rsidRPr="00FB58FA" w:rsidTr="00E26477">
        <w:tc>
          <w:tcPr>
            <w:tcW w:w="3590" w:type="pct"/>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Software</w:t>
            </w:r>
          </w:p>
        </w:tc>
        <w:tc>
          <w:tcPr>
            <w:tcW w:w="653" w:type="pct"/>
          </w:tcPr>
          <w:p w:rsidR="00AC69E4" w:rsidRPr="00FB58FA" w:rsidRDefault="00AC69E4" w:rsidP="00E26477">
            <w:pPr>
              <w:rPr>
                <w:rFonts w:cs="Arial"/>
                <w:color w:val="000000" w:themeColor="text1"/>
                <w:lang w:val="en-US"/>
              </w:rPr>
            </w:pPr>
            <w:r w:rsidRPr="00FB58FA">
              <w:rPr>
                <w:rFonts w:cs="Arial"/>
                <w:color w:val="000000" w:themeColor="text1"/>
                <w:lang w:val="en-US"/>
              </w:rPr>
              <w:t>EUR</w:t>
            </w:r>
          </w:p>
        </w:tc>
        <w:tc>
          <w:tcPr>
            <w:tcW w:w="757" w:type="pct"/>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1000/year</w:t>
            </w:r>
          </w:p>
        </w:tc>
      </w:tr>
    </w:tbl>
    <w:p w:rsidR="00AC69E4" w:rsidRPr="00FB58FA" w:rsidRDefault="00AC69E4" w:rsidP="00AC69E4">
      <w:pPr>
        <w:pStyle w:val="ErluterungenMuster1"/>
        <w:rPr>
          <w:rFonts w:cs="Arial"/>
          <w:color w:val="000000" w:themeColor="text1"/>
          <w:sz w:val="10"/>
          <w:szCs w:val="10"/>
          <w:lang w:val="en-US"/>
        </w:rPr>
      </w:pPr>
    </w:p>
    <w:p w:rsidR="00AC69E4" w:rsidRPr="00FB58FA" w:rsidRDefault="00AC69E4" w:rsidP="00AC69E4">
      <w:pPr>
        <w:rPr>
          <w:rFonts w:cs="Arial"/>
          <w:color w:val="000000" w:themeColor="text1"/>
          <w:lang w:val="en-US"/>
        </w:rPr>
      </w:pPr>
      <w:r w:rsidRPr="00FB58FA">
        <w:rPr>
          <w:rStyle w:val="ErluterungenMusterZchn1"/>
          <w:rFonts w:cs="Arial"/>
          <w:color w:val="000000" w:themeColor="text1"/>
          <w:lang w:val="en-US"/>
        </w:rPr>
        <w:t>Consumables for 2019/1</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7019"/>
        <w:gridCol w:w="1274"/>
        <w:gridCol w:w="1479"/>
      </w:tblGrid>
      <w:tr w:rsidR="00D122B7" w:rsidRPr="00FB58FA" w:rsidTr="00E26477">
        <w:tc>
          <w:tcPr>
            <w:tcW w:w="3591" w:type="pct"/>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Computer supplies</w:t>
            </w:r>
          </w:p>
        </w:tc>
        <w:tc>
          <w:tcPr>
            <w:tcW w:w="652" w:type="pct"/>
          </w:tcPr>
          <w:p w:rsidR="00AC69E4" w:rsidRPr="00FB58FA" w:rsidRDefault="00AC69E4" w:rsidP="00E26477">
            <w:pPr>
              <w:rPr>
                <w:rFonts w:cs="Arial"/>
                <w:color w:val="000000" w:themeColor="text1"/>
                <w:lang w:val="en-US"/>
              </w:rPr>
            </w:pPr>
            <w:r w:rsidRPr="00FB58FA">
              <w:rPr>
                <w:rFonts w:cs="Arial"/>
                <w:color w:val="000000" w:themeColor="text1"/>
                <w:lang w:val="en-US"/>
              </w:rPr>
              <w:t>EUR</w:t>
            </w:r>
          </w:p>
        </w:tc>
        <w:tc>
          <w:tcPr>
            <w:tcW w:w="757" w:type="pct"/>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500</w:t>
            </w:r>
          </w:p>
        </w:tc>
      </w:tr>
    </w:tbl>
    <w:p w:rsidR="00AC69E4" w:rsidRPr="00FB58FA" w:rsidRDefault="00AC69E4" w:rsidP="00AC69E4">
      <w:pPr>
        <w:rPr>
          <w:rFonts w:cs="Arial"/>
          <w:color w:val="000000" w:themeColor="text1"/>
          <w:sz w:val="8"/>
          <w:szCs w:val="8"/>
          <w:lang w:val="en-US"/>
        </w:rPr>
      </w:pPr>
    </w:p>
    <w:p w:rsidR="00AC69E4" w:rsidRPr="00FB58FA" w:rsidRDefault="00AC69E4" w:rsidP="00AC69E4">
      <w:pPr>
        <w:rPr>
          <w:rFonts w:cs="Arial"/>
          <w:color w:val="000000" w:themeColor="text1"/>
          <w:lang w:val="en-US"/>
        </w:rPr>
      </w:pPr>
      <w:r w:rsidRPr="00FB58FA">
        <w:rPr>
          <w:rFonts w:cs="Arial"/>
          <w:color w:val="000000" w:themeColor="text1"/>
          <w:lang w:val="en-US"/>
        </w:rPr>
        <w:t>Other for 2019/1</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7019"/>
        <w:gridCol w:w="1274"/>
        <w:gridCol w:w="1479"/>
      </w:tblGrid>
      <w:tr w:rsidR="00D122B7" w:rsidRPr="00FB58FA" w:rsidTr="00E26477">
        <w:tc>
          <w:tcPr>
            <w:tcW w:w="3591" w:type="pct"/>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Software</w:t>
            </w:r>
          </w:p>
        </w:tc>
        <w:tc>
          <w:tcPr>
            <w:tcW w:w="652" w:type="pct"/>
          </w:tcPr>
          <w:p w:rsidR="00AC69E4" w:rsidRPr="00FB58FA" w:rsidRDefault="00AC69E4" w:rsidP="00E26477">
            <w:pPr>
              <w:rPr>
                <w:rFonts w:cs="Arial"/>
                <w:color w:val="000000" w:themeColor="text1"/>
                <w:lang w:val="en-US"/>
              </w:rPr>
            </w:pPr>
            <w:r w:rsidRPr="00FB58FA">
              <w:rPr>
                <w:rFonts w:cs="Arial"/>
                <w:color w:val="000000" w:themeColor="text1"/>
                <w:lang w:val="en-US"/>
              </w:rPr>
              <w:t>EUR</w:t>
            </w:r>
          </w:p>
        </w:tc>
        <w:tc>
          <w:tcPr>
            <w:tcW w:w="757" w:type="pct"/>
          </w:tcPr>
          <w:p w:rsidR="00AC69E4" w:rsidRPr="00FB58FA" w:rsidRDefault="00AC69E4" w:rsidP="00E26477">
            <w:pPr>
              <w:pStyle w:val="ErluterungenMuster1"/>
              <w:rPr>
                <w:rFonts w:cs="Arial"/>
                <w:color w:val="000000" w:themeColor="text1"/>
                <w:lang w:val="en-US"/>
              </w:rPr>
            </w:pPr>
            <w:r w:rsidRPr="00FB58FA">
              <w:rPr>
                <w:rFonts w:cs="Arial"/>
                <w:color w:val="000000" w:themeColor="text1"/>
                <w:lang w:val="en-US"/>
              </w:rPr>
              <w:t>500</w:t>
            </w:r>
          </w:p>
        </w:tc>
      </w:tr>
    </w:tbl>
    <w:p w:rsidR="00AC69E4" w:rsidRPr="00FB58FA" w:rsidRDefault="00AC69E4" w:rsidP="00AC69E4">
      <w:pPr>
        <w:pStyle w:val="Musterberschrift33"/>
        <w:numPr>
          <w:ilvl w:val="2"/>
          <w:numId w:val="1"/>
        </w:numPr>
        <w:tabs>
          <w:tab w:val="clear" w:pos="8652"/>
          <w:tab w:val="num" w:pos="855"/>
        </w:tabs>
        <w:ind w:left="856" w:hanging="856"/>
        <w:rPr>
          <w:rFonts w:cs="Arial"/>
          <w:color w:val="000000" w:themeColor="text1"/>
          <w:lang w:val="en-US"/>
        </w:rPr>
      </w:pPr>
      <w:r w:rsidRPr="00FB58FA">
        <w:rPr>
          <w:rFonts w:cs="Arial"/>
          <w:color w:val="000000" w:themeColor="text1"/>
          <w:lang w:val="en-US"/>
        </w:rPr>
        <w:t>Major research equipment requested for the new funding period</w:t>
      </w:r>
    </w:p>
    <w:p w:rsidR="00FC1C12" w:rsidRPr="00FB58FA" w:rsidRDefault="00AC69E4" w:rsidP="00AC69E4">
      <w:pPr>
        <w:rPr>
          <w:rStyle w:val="ErluterungenMusterZchn1"/>
          <w:rFonts w:cs="Arial"/>
          <w:color w:val="000000" w:themeColor="text1"/>
          <w:lang w:val="en-US"/>
        </w:rPr>
      </w:pPr>
      <w:r w:rsidRPr="00FB58FA">
        <w:rPr>
          <w:rStyle w:val="ErluterungenMusterZchn1"/>
          <w:rFonts w:cs="Arial"/>
          <w:color w:val="000000" w:themeColor="text1"/>
          <w:lang w:val="en-US"/>
        </w:rPr>
        <w:t>No funding for major research equipment is requested.</w:t>
      </w:r>
    </w:p>
    <w:p w:rsidR="00FC1C12" w:rsidRPr="00FB58FA" w:rsidRDefault="00FC1C12">
      <w:pPr>
        <w:overflowPunct/>
        <w:autoSpaceDE/>
        <w:autoSpaceDN/>
        <w:adjustRightInd/>
        <w:spacing w:after="160" w:line="259" w:lineRule="auto"/>
        <w:textAlignment w:val="auto"/>
        <w:rPr>
          <w:rStyle w:val="ErluterungenMusterZchn1"/>
          <w:rFonts w:cs="Arial"/>
          <w:color w:val="000000" w:themeColor="text1"/>
          <w:lang w:val="en-US"/>
        </w:rPr>
      </w:pPr>
      <w:r w:rsidRPr="00FB58FA">
        <w:rPr>
          <w:rStyle w:val="ErluterungenMusterZchn1"/>
          <w:rFonts w:cs="Arial"/>
          <w:color w:val="000000" w:themeColor="text1"/>
          <w:lang w:val="en-US"/>
        </w:rPr>
        <w:br w:type="page"/>
      </w:r>
    </w:p>
    <w:p w:rsidR="00AC69E4" w:rsidRPr="00FB58FA" w:rsidRDefault="00AC69E4" w:rsidP="00AC69E4">
      <w:pPr>
        <w:rPr>
          <w:rStyle w:val="ErluterungenMusterZchn1"/>
          <w:rFonts w:cs="Arial"/>
          <w:color w:val="000000" w:themeColor="text1"/>
          <w:lang w:val="en-US"/>
        </w:rPr>
      </w:pPr>
    </w:p>
    <w:p w:rsidR="00AC69E4" w:rsidRPr="00FB58FA" w:rsidRDefault="00AC69E4" w:rsidP="00AC69E4">
      <w:pPr>
        <w:pStyle w:val="Musterberschrift33"/>
        <w:numPr>
          <w:ilvl w:val="2"/>
          <w:numId w:val="1"/>
        </w:numPr>
        <w:tabs>
          <w:tab w:val="clear" w:pos="8652"/>
          <w:tab w:val="num" w:pos="855"/>
        </w:tabs>
        <w:ind w:left="856" w:hanging="856"/>
        <w:rPr>
          <w:rFonts w:cs="Arial"/>
          <w:color w:val="000000" w:themeColor="text1"/>
          <w:lang w:val="en-US"/>
        </w:rPr>
      </w:pPr>
      <w:r w:rsidRPr="00FB58FA">
        <w:rPr>
          <w:rFonts w:cs="Arial"/>
          <w:color w:val="000000" w:themeColor="text1"/>
          <w:lang w:val="en-US"/>
        </w:rPr>
        <w:t>Student assistants</w:t>
      </w:r>
    </w:p>
    <w:tbl>
      <w:tblPr>
        <w:tblStyle w:val="Tabellenraster"/>
        <w:tblW w:w="0" w:type="auto"/>
        <w:tblLook w:val="04A0" w:firstRow="1" w:lastRow="0" w:firstColumn="1" w:lastColumn="0" w:noHBand="0" w:noVBand="1"/>
      </w:tblPr>
      <w:tblGrid>
        <w:gridCol w:w="1578"/>
        <w:gridCol w:w="1590"/>
        <w:gridCol w:w="1580"/>
        <w:gridCol w:w="1580"/>
        <w:gridCol w:w="1580"/>
        <w:gridCol w:w="1580"/>
      </w:tblGrid>
      <w:tr w:rsidR="00D122B7" w:rsidRPr="00FB58FA" w:rsidTr="00E26477">
        <w:tc>
          <w:tcPr>
            <w:tcW w:w="1578" w:type="dxa"/>
            <w:tcBorders>
              <w:top w:val="nil"/>
              <w:left w:val="nil"/>
            </w:tcBorders>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p>
        </w:tc>
        <w:tc>
          <w:tcPr>
            <w:tcW w:w="1590" w:type="dxa"/>
            <w:shd w:val="clear" w:color="auto" w:fill="BFBFBF" w:themeFill="background1" w:themeFillShade="BF"/>
            <w:vAlign w:val="center"/>
          </w:tcPr>
          <w:p w:rsidR="00AC69E4" w:rsidRPr="00FB58FA" w:rsidRDefault="00AC69E4" w:rsidP="00E26477">
            <w:pPr>
              <w:pStyle w:val="ErluterungenMuster1"/>
              <w:jc w:val="center"/>
              <w:rPr>
                <w:rFonts w:cs="Arial"/>
                <w:color w:val="000000" w:themeColor="text1"/>
                <w:lang w:val="en-US"/>
              </w:rPr>
            </w:pPr>
            <w:r w:rsidRPr="00FB58FA">
              <w:rPr>
                <w:rFonts w:cs="Arial"/>
                <w:color w:val="000000" w:themeColor="text1"/>
                <w:lang w:val="en-US"/>
              </w:rPr>
              <w:t>2015/2</w:t>
            </w:r>
          </w:p>
        </w:tc>
        <w:tc>
          <w:tcPr>
            <w:tcW w:w="1580" w:type="dxa"/>
            <w:shd w:val="clear" w:color="auto" w:fill="BFBFBF" w:themeFill="background1" w:themeFillShade="BF"/>
            <w:vAlign w:val="center"/>
          </w:tcPr>
          <w:p w:rsidR="00AC69E4" w:rsidRPr="00FB58FA" w:rsidRDefault="00AC69E4" w:rsidP="00E26477">
            <w:pPr>
              <w:pStyle w:val="ErluterungenMuster1"/>
              <w:jc w:val="center"/>
              <w:rPr>
                <w:rFonts w:cs="Arial"/>
                <w:color w:val="000000" w:themeColor="text1"/>
                <w:lang w:val="en-US"/>
              </w:rPr>
            </w:pPr>
            <w:r w:rsidRPr="00FB58FA">
              <w:rPr>
                <w:rFonts w:cs="Arial"/>
                <w:color w:val="000000" w:themeColor="text1"/>
                <w:lang w:val="en-US"/>
              </w:rPr>
              <w:t>2016</w:t>
            </w:r>
          </w:p>
        </w:tc>
        <w:tc>
          <w:tcPr>
            <w:tcW w:w="1580" w:type="dxa"/>
            <w:shd w:val="clear" w:color="auto" w:fill="BFBFBF" w:themeFill="background1" w:themeFillShade="BF"/>
            <w:vAlign w:val="center"/>
          </w:tcPr>
          <w:p w:rsidR="00AC69E4" w:rsidRPr="00FB58FA" w:rsidRDefault="00AC69E4" w:rsidP="00E26477">
            <w:pPr>
              <w:pStyle w:val="ErluterungenMuster1"/>
              <w:jc w:val="center"/>
              <w:rPr>
                <w:rFonts w:cs="Arial"/>
                <w:color w:val="000000" w:themeColor="text1"/>
                <w:lang w:val="en-US"/>
              </w:rPr>
            </w:pPr>
            <w:r w:rsidRPr="00FB58FA">
              <w:rPr>
                <w:rFonts w:cs="Arial"/>
                <w:color w:val="000000" w:themeColor="text1"/>
                <w:lang w:val="en-US"/>
              </w:rPr>
              <w:t>2017</w:t>
            </w:r>
          </w:p>
        </w:tc>
        <w:tc>
          <w:tcPr>
            <w:tcW w:w="1580" w:type="dxa"/>
            <w:shd w:val="clear" w:color="auto" w:fill="BFBFBF" w:themeFill="background1" w:themeFillShade="BF"/>
            <w:vAlign w:val="center"/>
          </w:tcPr>
          <w:p w:rsidR="00AC69E4" w:rsidRPr="00FB58FA" w:rsidRDefault="00AC69E4" w:rsidP="00E26477">
            <w:pPr>
              <w:pStyle w:val="ErluterungenMuster1"/>
              <w:jc w:val="center"/>
              <w:rPr>
                <w:rFonts w:cs="Arial"/>
                <w:color w:val="000000" w:themeColor="text1"/>
                <w:lang w:val="en-US"/>
              </w:rPr>
            </w:pPr>
            <w:r w:rsidRPr="00FB58FA">
              <w:rPr>
                <w:rFonts w:cs="Arial"/>
                <w:color w:val="000000" w:themeColor="text1"/>
                <w:lang w:val="en-US"/>
              </w:rPr>
              <w:t>2018</w:t>
            </w:r>
          </w:p>
        </w:tc>
        <w:tc>
          <w:tcPr>
            <w:tcW w:w="1580" w:type="dxa"/>
            <w:shd w:val="clear" w:color="auto" w:fill="BFBFBF" w:themeFill="background1" w:themeFillShade="BF"/>
            <w:vAlign w:val="center"/>
          </w:tcPr>
          <w:p w:rsidR="00AC69E4" w:rsidRPr="00FB58FA" w:rsidRDefault="00AC69E4" w:rsidP="00E26477">
            <w:pPr>
              <w:pStyle w:val="ErluterungenMuster1"/>
              <w:jc w:val="center"/>
              <w:rPr>
                <w:rFonts w:cs="Arial"/>
                <w:color w:val="000000" w:themeColor="text1"/>
                <w:lang w:val="en-US"/>
              </w:rPr>
            </w:pPr>
            <w:r w:rsidRPr="00FB58FA">
              <w:rPr>
                <w:rFonts w:cs="Arial"/>
                <w:color w:val="000000" w:themeColor="text1"/>
                <w:lang w:val="en-US"/>
              </w:rPr>
              <w:t>2019/1</w:t>
            </w:r>
          </w:p>
        </w:tc>
      </w:tr>
      <w:tr w:rsidR="00D122B7" w:rsidRPr="00FB58FA" w:rsidTr="00E26477">
        <w:tc>
          <w:tcPr>
            <w:tcW w:w="1578" w:type="dxa"/>
            <w:shd w:val="clear" w:color="auto" w:fill="BFBFBF" w:themeFill="background1" w:themeFillShade="BF"/>
            <w:vAlign w:val="center"/>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Quantity</w:t>
            </w:r>
          </w:p>
        </w:tc>
        <w:tc>
          <w:tcPr>
            <w:tcW w:w="1590" w:type="dxa"/>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1</w:t>
            </w:r>
          </w:p>
        </w:tc>
        <w:tc>
          <w:tcPr>
            <w:tcW w:w="1580" w:type="dxa"/>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1</w:t>
            </w:r>
          </w:p>
        </w:tc>
        <w:tc>
          <w:tcPr>
            <w:tcW w:w="1580" w:type="dxa"/>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1</w:t>
            </w:r>
          </w:p>
        </w:tc>
        <w:tc>
          <w:tcPr>
            <w:tcW w:w="1580" w:type="dxa"/>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1</w:t>
            </w:r>
          </w:p>
        </w:tc>
        <w:tc>
          <w:tcPr>
            <w:tcW w:w="1580" w:type="dxa"/>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1</w:t>
            </w:r>
          </w:p>
        </w:tc>
      </w:tr>
      <w:tr w:rsidR="00D122B7" w:rsidRPr="00FB58FA" w:rsidTr="00E26477">
        <w:tc>
          <w:tcPr>
            <w:tcW w:w="1578" w:type="dxa"/>
            <w:shd w:val="clear" w:color="auto" w:fill="BFBFBF" w:themeFill="background1" w:themeFillShade="BF"/>
            <w:vAlign w:val="center"/>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Commitment in hours/week</w:t>
            </w:r>
          </w:p>
        </w:tc>
        <w:tc>
          <w:tcPr>
            <w:tcW w:w="1590" w:type="dxa"/>
            <w:vAlign w:val="center"/>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10</w:t>
            </w:r>
          </w:p>
        </w:tc>
        <w:tc>
          <w:tcPr>
            <w:tcW w:w="1580" w:type="dxa"/>
            <w:vAlign w:val="center"/>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10</w:t>
            </w:r>
          </w:p>
        </w:tc>
        <w:tc>
          <w:tcPr>
            <w:tcW w:w="1580" w:type="dxa"/>
            <w:vAlign w:val="center"/>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10</w:t>
            </w:r>
          </w:p>
        </w:tc>
        <w:tc>
          <w:tcPr>
            <w:tcW w:w="1580" w:type="dxa"/>
            <w:vAlign w:val="center"/>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10</w:t>
            </w:r>
          </w:p>
        </w:tc>
        <w:tc>
          <w:tcPr>
            <w:tcW w:w="1580" w:type="dxa"/>
            <w:vAlign w:val="center"/>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10</w:t>
            </w:r>
          </w:p>
        </w:tc>
      </w:tr>
      <w:tr w:rsidR="00D122B7" w:rsidRPr="00FB58FA" w:rsidTr="00E26477">
        <w:tc>
          <w:tcPr>
            <w:tcW w:w="1578" w:type="dxa"/>
            <w:shd w:val="clear" w:color="auto" w:fill="BFBFBF" w:themeFill="background1" w:themeFillShade="BF"/>
            <w:vAlign w:val="center"/>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Sum</w:t>
            </w:r>
          </w:p>
        </w:tc>
        <w:tc>
          <w:tcPr>
            <w:tcW w:w="1590" w:type="dxa"/>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3.000</w:t>
            </w:r>
          </w:p>
        </w:tc>
        <w:tc>
          <w:tcPr>
            <w:tcW w:w="1580" w:type="dxa"/>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6.000</w:t>
            </w:r>
          </w:p>
        </w:tc>
        <w:tc>
          <w:tcPr>
            <w:tcW w:w="1580" w:type="dxa"/>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6.000</w:t>
            </w:r>
          </w:p>
        </w:tc>
        <w:tc>
          <w:tcPr>
            <w:tcW w:w="1580" w:type="dxa"/>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6.000</w:t>
            </w:r>
          </w:p>
        </w:tc>
        <w:tc>
          <w:tcPr>
            <w:tcW w:w="1580" w:type="dxa"/>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3.000</w:t>
            </w:r>
          </w:p>
        </w:tc>
      </w:tr>
      <w:tr w:rsidR="00D122B7" w:rsidRPr="00FB58FA" w:rsidTr="00E26477">
        <w:tc>
          <w:tcPr>
            <w:tcW w:w="1578" w:type="dxa"/>
            <w:shd w:val="clear" w:color="auto" w:fill="BFBFBF" w:themeFill="background1" w:themeFillShade="BF"/>
            <w:vAlign w:val="center"/>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lang w:val="en-US"/>
              </w:rPr>
            </w:pPr>
            <w:r w:rsidRPr="00FB58FA">
              <w:rPr>
                <w:rFonts w:cs="Arial"/>
                <w:color w:val="000000" w:themeColor="text1"/>
                <w:lang w:val="en-US"/>
              </w:rPr>
              <w:t>Tasks</w:t>
            </w:r>
          </w:p>
        </w:tc>
        <w:tc>
          <w:tcPr>
            <w:tcW w:w="7910" w:type="dxa"/>
            <w:gridSpan w:val="5"/>
          </w:tcPr>
          <w:p w:rsidR="00AC69E4" w:rsidRPr="00FB58FA" w:rsidRDefault="00AC69E4" w:rsidP="00E26477">
            <w:pPr>
              <w:pStyle w:val="ListeErluterungenMuster1"/>
              <w:tabs>
                <w:tab w:val="clear" w:pos="855"/>
              </w:tabs>
              <w:overflowPunct/>
              <w:autoSpaceDE/>
              <w:autoSpaceDN/>
              <w:adjustRightInd/>
              <w:ind w:left="0" w:firstLine="0"/>
              <w:jc w:val="center"/>
              <w:textAlignment w:val="auto"/>
              <w:rPr>
                <w:rFonts w:cs="Arial"/>
                <w:color w:val="000000" w:themeColor="text1"/>
                <w:sz w:val="6"/>
                <w:szCs w:val="6"/>
                <w:lang w:val="en-US"/>
              </w:rPr>
            </w:pPr>
          </w:p>
          <w:p w:rsidR="00AC69E4" w:rsidRPr="00FB58FA" w:rsidRDefault="00AC69E4" w:rsidP="00E26477">
            <w:pPr>
              <w:widowControl w:val="0"/>
              <w:overflowPunct/>
              <w:ind w:right="-6"/>
              <w:jc w:val="both"/>
              <w:textAlignment w:val="auto"/>
              <w:rPr>
                <w:rFonts w:cs="Arial"/>
                <w:color w:val="000000" w:themeColor="text1"/>
                <w:lang w:val="en-US"/>
              </w:rPr>
            </w:pPr>
            <w:r w:rsidRPr="00FB58FA">
              <w:rPr>
                <w:rFonts w:cs="Arial"/>
                <w:color w:val="000000" w:themeColor="text1"/>
                <w:lang w:val="en-US"/>
              </w:rPr>
              <w:t>The designated candidate, BSc. Lukas Gallandi, is a staff member (Studentische Hilfskraft) in the group of T. Körzdörfer since 03/2013 (currently on a different project). Mr. Gallandi is a an expert in programing, shell scripting, and HTML design, and he will be assisting the project with the optimization of the source code, efficient parallelization, and by maintaining the projects website.</w:t>
            </w:r>
          </w:p>
          <w:p w:rsidR="00AC69E4" w:rsidRPr="00FB58FA" w:rsidRDefault="00AC69E4" w:rsidP="00E26477">
            <w:pPr>
              <w:pStyle w:val="ListeErluterungenMuster1"/>
              <w:tabs>
                <w:tab w:val="clear" w:pos="855"/>
              </w:tabs>
              <w:overflowPunct/>
              <w:autoSpaceDE/>
              <w:autoSpaceDN/>
              <w:adjustRightInd/>
              <w:ind w:left="0" w:firstLine="0"/>
              <w:textAlignment w:val="auto"/>
              <w:rPr>
                <w:rFonts w:cs="Arial"/>
                <w:color w:val="000000" w:themeColor="text1"/>
                <w:sz w:val="6"/>
                <w:szCs w:val="6"/>
                <w:lang w:val="en-US"/>
              </w:rPr>
            </w:pPr>
          </w:p>
        </w:tc>
      </w:tr>
    </w:tbl>
    <w:p w:rsidR="00FC1C12" w:rsidRPr="00FB58FA" w:rsidRDefault="00FC1C12">
      <w:pPr>
        <w:overflowPunct/>
        <w:autoSpaceDE/>
        <w:autoSpaceDN/>
        <w:adjustRightInd/>
        <w:spacing w:after="160" w:line="259" w:lineRule="auto"/>
        <w:textAlignment w:val="auto"/>
        <w:rPr>
          <w:rFonts w:cs="Arial"/>
          <w:color w:val="000000" w:themeColor="text1"/>
        </w:rPr>
        <w:sectPr w:rsidR="00FC1C12" w:rsidRPr="00FB58FA" w:rsidSect="00C004E0">
          <w:headerReference w:type="default" r:id="rId160"/>
          <w:pgSz w:w="11901" w:h="16834" w:code="9"/>
          <w:pgMar w:top="1418" w:right="851" w:bottom="1134" w:left="1418" w:header="720" w:footer="720" w:gutter="0"/>
          <w:pgNumType w:start="1"/>
          <w:cols w:space="720"/>
          <w:docGrid w:linePitch="272"/>
        </w:sectPr>
      </w:pPr>
      <w:r w:rsidRPr="00FB58FA">
        <w:rPr>
          <w:rFonts w:cs="Arial"/>
          <w:color w:val="000000" w:themeColor="text1"/>
        </w:rPr>
        <w:br w:type="page"/>
      </w:r>
    </w:p>
    <w:p w:rsidR="00D122B7" w:rsidRPr="00FB58FA" w:rsidRDefault="00D122B7" w:rsidP="005A084D">
      <w:pPr>
        <w:pStyle w:val="Musterberschrift2"/>
        <w:numPr>
          <w:ilvl w:val="1"/>
          <w:numId w:val="45"/>
        </w:numPr>
        <w:rPr>
          <w:rFonts w:cs="Arial"/>
          <w:color w:val="000000" w:themeColor="text1"/>
        </w:rPr>
      </w:pPr>
      <w:r w:rsidRPr="00FB58FA">
        <w:rPr>
          <w:rFonts w:cs="Arial"/>
          <w:color w:val="000000" w:themeColor="text1"/>
        </w:rPr>
        <w:lastRenderedPageBreak/>
        <w:t>About project B5</w:t>
      </w:r>
    </w:p>
    <w:p w:rsidR="00D122B7" w:rsidRPr="00FB58FA" w:rsidRDefault="00D122B7" w:rsidP="00D122B7">
      <w:pPr>
        <w:pStyle w:val="Musterberschrift30"/>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t>Title: Ultrafast nonlinear terahertz  and infrared  spectroscopy on HIOS</w:t>
      </w:r>
    </w:p>
    <w:p w:rsidR="00D122B7" w:rsidRPr="00FB58FA" w:rsidRDefault="00D122B7" w:rsidP="00D122B7">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Research area: Experimental physics of condensed matter</w:t>
      </w:r>
    </w:p>
    <w:p w:rsidR="00D122B7" w:rsidRPr="00FB58FA" w:rsidRDefault="00D122B7" w:rsidP="00D122B7">
      <w:pPr>
        <w:pStyle w:val="Musterberschrift30"/>
        <w:numPr>
          <w:ilvl w:val="2"/>
          <w:numId w:val="1"/>
        </w:numPr>
        <w:tabs>
          <w:tab w:val="clear" w:pos="8652"/>
          <w:tab w:val="num" w:pos="855"/>
        </w:tabs>
        <w:ind w:left="855"/>
        <w:rPr>
          <w:rFonts w:cs="Arial"/>
          <w:color w:val="000000" w:themeColor="text1"/>
          <w:lang w:val="pt-BR"/>
        </w:rPr>
      </w:pPr>
      <w:r w:rsidRPr="00FB58FA">
        <w:rPr>
          <w:rFonts w:cs="Arial"/>
          <w:color w:val="000000" w:themeColor="text1"/>
          <w:lang w:val="pt-BR"/>
        </w:rPr>
        <w:t>Principal investigators</w:t>
      </w:r>
    </w:p>
    <w:p w:rsidR="00D122B7" w:rsidRPr="00FB58FA" w:rsidRDefault="00D122B7" w:rsidP="00D122B7">
      <w:pPr>
        <w:pStyle w:val="ErluterungenMuster0"/>
        <w:rPr>
          <w:rFonts w:cs="Arial"/>
          <w:color w:val="000000" w:themeColor="text1"/>
          <w:lang w:val="de-DE"/>
        </w:rPr>
      </w:pPr>
      <w:r w:rsidRPr="00FB58FA">
        <w:rPr>
          <w:rFonts w:cs="Arial"/>
          <w:b/>
          <w:color w:val="000000" w:themeColor="text1"/>
          <w:lang w:val="de-DE"/>
        </w:rPr>
        <w:t>Dr., Wörner, Michael (*02.08.1960, German)</w:t>
      </w:r>
    </w:p>
    <w:p w:rsidR="00D122B7" w:rsidRPr="00FB58FA" w:rsidRDefault="00D122B7" w:rsidP="00D122B7">
      <w:pPr>
        <w:pStyle w:val="ErluterungenMuster0"/>
        <w:rPr>
          <w:rFonts w:cs="Arial"/>
          <w:color w:val="000000" w:themeColor="text1"/>
          <w:lang w:val="en-US"/>
        </w:rPr>
      </w:pPr>
      <w:r w:rsidRPr="00FB58FA">
        <w:rPr>
          <w:rFonts w:cs="Arial"/>
          <w:color w:val="000000" w:themeColor="text1"/>
          <w:lang w:val="en-US"/>
        </w:rPr>
        <w:t>Max-Born-Institute for Nonlinear Optics and Short Pulse Spectroscopy</w:t>
      </w:r>
    </w:p>
    <w:p w:rsidR="00D122B7" w:rsidRPr="00FB58FA" w:rsidRDefault="00D122B7" w:rsidP="00D122B7">
      <w:pPr>
        <w:pStyle w:val="ErluterungenMuster0"/>
        <w:rPr>
          <w:rFonts w:cs="Arial"/>
          <w:color w:val="000000" w:themeColor="text1"/>
          <w:lang w:val="fr-FR"/>
        </w:rPr>
      </w:pPr>
      <w:r w:rsidRPr="00FB58FA">
        <w:rPr>
          <w:rFonts w:cs="Arial"/>
          <w:color w:val="000000" w:themeColor="text1"/>
          <w:lang w:val="fr-FR"/>
        </w:rPr>
        <w:t>Phone: +49 (0) 30 6392 1470</w:t>
      </w:r>
    </w:p>
    <w:p w:rsidR="00D122B7" w:rsidRPr="00FB58FA" w:rsidRDefault="00D122B7" w:rsidP="00D122B7">
      <w:pPr>
        <w:pStyle w:val="ErluterungenMuster0"/>
        <w:rPr>
          <w:rFonts w:cs="Arial"/>
          <w:color w:val="000000" w:themeColor="text1"/>
          <w:lang w:val="fr-FR"/>
        </w:rPr>
      </w:pPr>
      <w:r w:rsidRPr="00FB58FA">
        <w:rPr>
          <w:rFonts w:cs="Arial"/>
          <w:color w:val="000000" w:themeColor="text1"/>
          <w:lang w:val="fr-FR"/>
        </w:rPr>
        <w:t>Fax: +49 (0) 30 6392 1489</w:t>
      </w:r>
    </w:p>
    <w:p w:rsidR="00D122B7" w:rsidRPr="00FB58FA" w:rsidRDefault="00D122B7" w:rsidP="00D122B7">
      <w:pPr>
        <w:pStyle w:val="ErluterungenMuster0"/>
        <w:rPr>
          <w:rFonts w:cs="Arial"/>
          <w:color w:val="000000" w:themeColor="text1"/>
          <w:lang w:val="fr-FR"/>
        </w:rPr>
      </w:pPr>
      <w:r w:rsidRPr="00FB58FA">
        <w:rPr>
          <w:rFonts w:cs="Arial"/>
          <w:color w:val="000000" w:themeColor="text1"/>
          <w:lang w:val="fr-FR"/>
        </w:rPr>
        <w:t>E-mail: woerner@mbi-berlin.de</w:t>
      </w:r>
    </w:p>
    <w:p w:rsidR="00D122B7" w:rsidRPr="00FB58FA" w:rsidRDefault="00D122B7" w:rsidP="00D122B7">
      <w:pPr>
        <w:pStyle w:val="ErluterungenMuster0"/>
        <w:rPr>
          <w:rFonts w:cs="Arial"/>
          <w:color w:val="000000" w:themeColor="text1"/>
          <w:lang w:val="fr-FR"/>
        </w:rPr>
      </w:pPr>
    </w:p>
    <w:p w:rsidR="00D122B7" w:rsidRPr="00FB58FA" w:rsidRDefault="00D122B7" w:rsidP="00D122B7">
      <w:pPr>
        <w:pStyle w:val="ErluterungenMuster0"/>
        <w:rPr>
          <w:rFonts w:cs="Arial"/>
          <w:color w:val="000000" w:themeColor="text1"/>
          <w:lang w:val="en-US"/>
        </w:rPr>
      </w:pPr>
      <w:r w:rsidRPr="00FB58FA">
        <w:rPr>
          <w:rFonts w:cs="Arial"/>
          <w:b/>
          <w:color w:val="000000" w:themeColor="text1"/>
          <w:lang w:val="en-US"/>
        </w:rPr>
        <w:t>Prof. Dr., Elsässer, Thomas (*28.09.1957, German)</w:t>
      </w:r>
    </w:p>
    <w:p w:rsidR="00D122B7" w:rsidRPr="00FB58FA" w:rsidRDefault="00D122B7" w:rsidP="00D122B7">
      <w:pPr>
        <w:pStyle w:val="ErluterungenMuster0"/>
        <w:rPr>
          <w:rFonts w:cs="Arial"/>
          <w:color w:val="000000" w:themeColor="text1"/>
        </w:rPr>
      </w:pPr>
      <w:r w:rsidRPr="00FB58FA">
        <w:rPr>
          <w:rFonts w:cs="Arial"/>
          <w:color w:val="000000" w:themeColor="text1"/>
        </w:rPr>
        <w:t>Max-Born-Institute for Nonlinear Optics and Short Pulse Spectroscopy</w:t>
      </w:r>
    </w:p>
    <w:p w:rsidR="00D122B7" w:rsidRPr="00FB58FA" w:rsidRDefault="00D122B7" w:rsidP="00D122B7">
      <w:pPr>
        <w:pStyle w:val="ErluterungenMuster0"/>
        <w:rPr>
          <w:rFonts w:cs="Arial"/>
          <w:color w:val="000000" w:themeColor="text1"/>
          <w:lang w:val="fr-FR"/>
        </w:rPr>
      </w:pPr>
      <w:r w:rsidRPr="00FB58FA">
        <w:rPr>
          <w:rFonts w:cs="Arial"/>
          <w:color w:val="000000" w:themeColor="text1"/>
          <w:lang w:val="fr-FR"/>
        </w:rPr>
        <w:t>Phone: +49 (0) 30 6392 1400</w:t>
      </w:r>
    </w:p>
    <w:p w:rsidR="00D122B7" w:rsidRPr="00FB58FA" w:rsidRDefault="00D122B7" w:rsidP="00D122B7">
      <w:pPr>
        <w:pStyle w:val="ErluterungenMuster0"/>
        <w:rPr>
          <w:rFonts w:cs="Arial"/>
          <w:color w:val="000000" w:themeColor="text1"/>
          <w:lang w:val="fr-FR"/>
        </w:rPr>
      </w:pPr>
      <w:r w:rsidRPr="00FB58FA">
        <w:rPr>
          <w:rFonts w:cs="Arial"/>
          <w:color w:val="000000" w:themeColor="text1"/>
          <w:lang w:val="fr-FR"/>
        </w:rPr>
        <w:t>Fax: +49 (0) 30 6392 1409</w:t>
      </w:r>
    </w:p>
    <w:p w:rsidR="00D122B7" w:rsidRPr="00FB58FA" w:rsidRDefault="00D122B7" w:rsidP="00D122B7">
      <w:pPr>
        <w:pStyle w:val="ErluterungenMuster0"/>
        <w:rPr>
          <w:rFonts w:cs="Arial"/>
          <w:color w:val="000000" w:themeColor="text1"/>
          <w:lang w:val="fr-FR"/>
        </w:rPr>
      </w:pPr>
      <w:r w:rsidRPr="00FB58FA">
        <w:rPr>
          <w:rFonts w:cs="Arial"/>
          <w:color w:val="000000" w:themeColor="text1"/>
          <w:lang w:val="fr-FR"/>
        </w:rPr>
        <w:t>E-mail: elsasser@mbi-berlin.de</w:t>
      </w:r>
    </w:p>
    <w:p w:rsidR="00D122B7" w:rsidRPr="00FB58FA" w:rsidRDefault="00D122B7" w:rsidP="00D122B7">
      <w:pPr>
        <w:pStyle w:val="ErluterungenMuster0"/>
        <w:rPr>
          <w:rFonts w:cs="Arial"/>
          <w:color w:val="000000" w:themeColor="text1"/>
          <w:lang w:val="fr-FR"/>
        </w:rPr>
      </w:pPr>
    </w:p>
    <w:p w:rsidR="00D122B7" w:rsidRPr="00FB58FA" w:rsidRDefault="00D122B7" w:rsidP="00D122B7">
      <w:pPr>
        <w:rPr>
          <w:rFonts w:cs="Arial"/>
          <w:color w:val="000000" w:themeColor="text1"/>
        </w:rPr>
      </w:pPr>
      <w:r w:rsidRPr="00FB58FA">
        <w:rPr>
          <w:rFonts w:cs="Arial"/>
          <w:color w:val="000000" w:themeColor="text1"/>
        </w:rPr>
        <w:t xml:space="preserve">Do the above mentioned persons hold fixed-term positions? </w:t>
      </w:r>
      <w:proofErr w:type="gramStart"/>
      <w:r w:rsidRPr="00FB58FA">
        <w:rPr>
          <w:rFonts w:cs="Arial"/>
          <w:color w:val="000000" w:themeColor="text1"/>
        </w:rPr>
        <w:t>no</w:t>
      </w:r>
      <w:proofErr w:type="gramEnd"/>
    </w:p>
    <w:p w:rsidR="00D122B7" w:rsidRPr="00FB58FA" w:rsidRDefault="00D122B7" w:rsidP="00D122B7">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Legal issues</w:t>
      </w:r>
    </w:p>
    <w:p w:rsidR="00D122B7" w:rsidRPr="00FB58FA" w:rsidRDefault="00D122B7" w:rsidP="00D122B7">
      <w:pPr>
        <w:rPr>
          <w:rFonts w:cs="Arial"/>
          <w:color w:val="000000" w:themeColor="text1"/>
          <w:lang w:val="de-DE"/>
        </w:rPr>
      </w:pPr>
      <w:r w:rsidRPr="00FB58FA">
        <w:rPr>
          <w:rFonts w:cs="Arial"/>
          <w:color w:val="000000" w:themeColor="text1"/>
          <w:lang w:val="de-DE"/>
        </w:rPr>
        <w:t xml:space="preserve">This project includes </w:t>
      </w:r>
    </w:p>
    <w:p w:rsidR="00D122B7" w:rsidRPr="00FB58FA" w:rsidRDefault="00D122B7" w:rsidP="00D122B7">
      <w:pPr>
        <w:rPr>
          <w:rFonts w:cs="Arial"/>
          <w:color w:val="000000" w:themeColor="text1"/>
          <w:sz w:val="16"/>
          <w:szCs w:val="16"/>
          <w:lang w:val="de-DE"/>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9"/>
        <w:gridCol w:w="7428"/>
        <w:gridCol w:w="1925"/>
      </w:tblGrid>
      <w:tr w:rsidR="00D122B7" w:rsidRPr="00FB58FA" w:rsidTr="00E26477">
        <w:tc>
          <w:tcPr>
            <w:tcW w:w="419" w:type="dxa"/>
            <w:vMerge w:val="restart"/>
          </w:tcPr>
          <w:p w:rsidR="00D122B7" w:rsidRPr="00FB58FA" w:rsidRDefault="00D122B7" w:rsidP="00E26477">
            <w:pPr>
              <w:rPr>
                <w:rFonts w:cs="Arial"/>
                <w:color w:val="000000" w:themeColor="text1"/>
              </w:rPr>
            </w:pPr>
            <w:r w:rsidRPr="00FB58FA">
              <w:rPr>
                <w:rFonts w:cs="Arial"/>
                <w:color w:val="000000" w:themeColor="text1"/>
              </w:rPr>
              <w:t>1.</w:t>
            </w:r>
          </w:p>
        </w:tc>
        <w:tc>
          <w:tcPr>
            <w:tcW w:w="7428" w:type="dxa"/>
          </w:tcPr>
          <w:p w:rsidR="00D122B7" w:rsidRPr="00FB58FA" w:rsidRDefault="00D122B7" w:rsidP="00E26477">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on human subjects or human material.</w:t>
            </w:r>
          </w:p>
        </w:tc>
        <w:tc>
          <w:tcPr>
            <w:tcW w:w="1925" w:type="dxa"/>
          </w:tcPr>
          <w:p w:rsidR="00D122B7" w:rsidRPr="00FB58FA" w:rsidRDefault="00D122B7" w:rsidP="00E26477">
            <w:pPr>
              <w:pStyle w:val="ErluterungenMuster0"/>
              <w:rPr>
                <w:rFonts w:cs="Arial"/>
                <w:color w:val="000000" w:themeColor="text1"/>
              </w:rPr>
            </w:pPr>
            <w:r w:rsidRPr="00FB58FA">
              <w:rPr>
                <w:rFonts w:cs="Arial"/>
                <w:color w:val="000000" w:themeColor="text1"/>
              </w:rPr>
              <w:t>no</w:t>
            </w:r>
          </w:p>
        </w:tc>
      </w:tr>
      <w:tr w:rsidR="00D122B7" w:rsidRPr="00FB58FA" w:rsidTr="00E26477">
        <w:tc>
          <w:tcPr>
            <w:tcW w:w="419" w:type="dxa"/>
            <w:vMerge/>
          </w:tcPr>
          <w:p w:rsidR="00D122B7" w:rsidRPr="00FB58FA" w:rsidRDefault="00D122B7" w:rsidP="00E26477">
            <w:pPr>
              <w:rPr>
                <w:rFonts w:cs="Arial"/>
                <w:color w:val="000000" w:themeColor="text1"/>
              </w:rPr>
            </w:pPr>
          </w:p>
        </w:tc>
        <w:tc>
          <w:tcPr>
            <w:tcW w:w="7428" w:type="dxa"/>
          </w:tcPr>
          <w:p w:rsidR="00D122B7" w:rsidRPr="00FB58FA" w:rsidRDefault="00D122B7" w:rsidP="00E26477">
            <w:pPr>
              <w:rPr>
                <w:rFonts w:cs="Arial"/>
                <w:color w:val="000000" w:themeColor="text1"/>
              </w:rPr>
            </w:pPr>
            <w:r w:rsidRPr="00FB58FA">
              <w:rPr>
                <w:rFonts w:cs="Arial"/>
                <w:color w:val="000000" w:themeColor="text1"/>
              </w:rPr>
              <w:t>A copy of the required approval of the responsible ethics committee is included with the proposal.</w:t>
            </w:r>
          </w:p>
        </w:tc>
        <w:tc>
          <w:tcPr>
            <w:tcW w:w="1925" w:type="dxa"/>
          </w:tcPr>
          <w:p w:rsidR="00D122B7" w:rsidRPr="00FB58FA" w:rsidRDefault="00D122B7" w:rsidP="00E26477">
            <w:pPr>
              <w:pStyle w:val="ErluterungenMuster0"/>
              <w:rPr>
                <w:rFonts w:cs="Arial"/>
                <w:color w:val="000000" w:themeColor="text1"/>
              </w:rPr>
            </w:pPr>
          </w:p>
          <w:p w:rsidR="00D122B7" w:rsidRPr="00FB58FA" w:rsidRDefault="00D122B7" w:rsidP="00E26477">
            <w:pPr>
              <w:pStyle w:val="ErluterungenMuster0"/>
              <w:rPr>
                <w:rFonts w:cs="Arial"/>
                <w:color w:val="000000" w:themeColor="text1"/>
              </w:rPr>
            </w:pPr>
            <w:r w:rsidRPr="00FB58FA">
              <w:rPr>
                <w:rFonts w:cs="Arial"/>
                <w:color w:val="000000" w:themeColor="text1"/>
              </w:rPr>
              <w:t xml:space="preserve"> </w:t>
            </w:r>
          </w:p>
        </w:tc>
      </w:tr>
      <w:tr w:rsidR="00D122B7" w:rsidRPr="00FB58FA" w:rsidTr="00E26477">
        <w:tc>
          <w:tcPr>
            <w:tcW w:w="419" w:type="dxa"/>
            <w:vMerge w:val="restart"/>
          </w:tcPr>
          <w:p w:rsidR="00D122B7" w:rsidRPr="00FB58FA" w:rsidRDefault="00D122B7" w:rsidP="00E26477">
            <w:pPr>
              <w:rPr>
                <w:rFonts w:cs="Arial"/>
                <w:color w:val="000000" w:themeColor="text1"/>
              </w:rPr>
            </w:pPr>
            <w:r w:rsidRPr="00FB58FA">
              <w:rPr>
                <w:rFonts w:cs="Arial"/>
                <w:color w:val="000000" w:themeColor="text1"/>
              </w:rPr>
              <w:t>2.</w:t>
            </w:r>
          </w:p>
        </w:tc>
        <w:tc>
          <w:tcPr>
            <w:tcW w:w="7428" w:type="dxa"/>
          </w:tcPr>
          <w:p w:rsidR="00D122B7" w:rsidRPr="00FB58FA" w:rsidRDefault="00D122B7" w:rsidP="00E26477">
            <w:pPr>
              <w:rPr>
                <w:rFonts w:cs="Arial"/>
                <w:color w:val="000000" w:themeColor="text1"/>
              </w:rPr>
            </w:pPr>
            <w:r w:rsidRPr="00FB58FA">
              <w:rPr>
                <w:rFonts w:cs="Arial"/>
                <w:color w:val="000000" w:themeColor="text1"/>
              </w:rPr>
              <w:t>clinical trials</w:t>
            </w:r>
          </w:p>
        </w:tc>
        <w:tc>
          <w:tcPr>
            <w:tcW w:w="1925" w:type="dxa"/>
          </w:tcPr>
          <w:p w:rsidR="00D122B7" w:rsidRPr="00FB58FA" w:rsidRDefault="00D122B7" w:rsidP="00E26477">
            <w:pPr>
              <w:pStyle w:val="ErluterungenMuster0"/>
              <w:rPr>
                <w:rFonts w:cs="Arial"/>
                <w:color w:val="000000" w:themeColor="text1"/>
              </w:rPr>
            </w:pPr>
            <w:r w:rsidRPr="00FB58FA">
              <w:rPr>
                <w:rFonts w:cs="Arial"/>
                <w:color w:val="000000" w:themeColor="text1"/>
              </w:rPr>
              <w:t>no</w:t>
            </w:r>
          </w:p>
        </w:tc>
      </w:tr>
      <w:tr w:rsidR="00D122B7" w:rsidRPr="00FB58FA" w:rsidTr="00E26477">
        <w:tc>
          <w:tcPr>
            <w:tcW w:w="419" w:type="dxa"/>
            <w:vMerge/>
          </w:tcPr>
          <w:p w:rsidR="00D122B7" w:rsidRPr="00FB58FA" w:rsidRDefault="00D122B7" w:rsidP="00E26477">
            <w:pPr>
              <w:rPr>
                <w:rFonts w:cs="Arial"/>
                <w:color w:val="000000" w:themeColor="text1"/>
              </w:rPr>
            </w:pPr>
          </w:p>
        </w:tc>
        <w:tc>
          <w:tcPr>
            <w:tcW w:w="7428" w:type="dxa"/>
          </w:tcPr>
          <w:p w:rsidR="00D122B7" w:rsidRPr="00FB58FA" w:rsidRDefault="00D122B7" w:rsidP="00E26477">
            <w:pPr>
              <w:rPr>
                <w:rFonts w:cs="Arial"/>
                <w:color w:val="000000" w:themeColor="text1"/>
              </w:rPr>
            </w:pPr>
            <w:r w:rsidRPr="00FB58FA">
              <w:rPr>
                <w:rFonts w:cs="Arial"/>
                <w:color w:val="000000" w:themeColor="text1"/>
              </w:rPr>
              <w:t>A copy of the studies’ registration is included with the proposal.</w:t>
            </w:r>
          </w:p>
        </w:tc>
        <w:tc>
          <w:tcPr>
            <w:tcW w:w="1925" w:type="dxa"/>
          </w:tcPr>
          <w:p w:rsidR="00D122B7" w:rsidRPr="00FB58FA" w:rsidRDefault="00D122B7" w:rsidP="00E26477">
            <w:pPr>
              <w:pStyle w:val="ErluterungenMuster0"/>
              <w:rPr>
                <w:rFonts w:cs="Arial"/>
                <w:color w:val="000000" w:themeColor="text1"/>
              </w:rPr>
            </w:pPr>
            <w:r w:rsidRPr="00FB58FA">
              <w:rPr>
                <w:rFonts w:cs="Arial"/>
                <w:color w:val="000000" w:themeColor="text1"/>
              </w:rPr>
              <w:t xml:space="preserve"> </w:t>
            </w:r>
          </w:p>
        </w:tc>
      </w:tr>
      <w:tr w:rsidR="00D122B7" w:rsidRPr="00FB58FA" w:rsidTr="00E26477">
        <w:tc>
          <w:tcPr>
            <w:tcW w:w="419" w:type="dxa"/>
          </w:tcPr>
          <w:p w:rsidR="00D122B7" w:rsidRPr="00FB58FA" w:rsidRDefault="00D122B7" w:rsidP="00E26477">
            <w:pPr>
              <w:rPr>
                <w:rFonts w:cs="Arial"/>
                <w:color w:val="000000" w:themeColor="text1"/>
              </w:rPr>
            </w:pPr>
            <w:r w:rsidRPr="00FB58FA">
              <w:rPr>
                <w:rFonts w:cs="Arial"/>
                <w:color w:val="000000" w:themeColor="text1"/>
              </w:rPr>
              <w:t>3.</w:t>
            </w:r>
          </w:p>
        </w:tc>
        <w:tc>
          <w:tcPr>
            <w:tcW w:w="7428" w:type="dxa"/>
          </w:tcPr>
          <w:p w:rsidR="00D122B7" w:rsidRPr="00FB58FA" w:rsidRDefault="00D122B7" w:rsidP="00E26477">
            <w:pPr>
              <w:rPr>
                <w:rFonts w:cs="Arial"/>
                <w:color w:val="000000" w:themeColor="text1"/>
              </w:rPr>
            </w:pPr>
            <w:proofErr w:type="gramStart"/>
            <w:r w:rsidRPr="00FB58FA">
              <w:rPr>
                <w:rFonts w:cs="Arial"/>
                <w:color w:val="000000" w:themeColor="text1"/>
              </w:rPr>
              <w:t>experiments</w:t>
            </w:r>
            <w:proofErr w:type="gramEnd"/>
            <w:r w:rsidRPr="00FB58FA">
              <w:rPr>
                <w:rFonts w:cs="Arial"/>
                <w:color w:val="000000" w:themeColor="text1"/>
              </w:rPr>
              <w:t xml:space="preserve"> involving vertebrates.</w:t>
            </w:r>
          </w:p>
        </w:tc>
        <w:tc>
          <w:tcPr>
            <w:tcW w:w="1925" w:type="dxa"/>
          </w:tcPr>
          <w:p w:rsidR="00D122B7" w:rsidRPr="00FB58FA" w:rsidRDefault="00D122B7" w:rsidP="00E26477">
            <w:pPr>
              <w:pStyle w:val="ErluterungenMuster0"/>
              <w:rPr>
                <w:rFonts w:cs="Arial"/>
                <w:color w:val="000000" w:themeColor="text1"/>
              </w:rPr>
            </w:pPr>
            <w:r w:rsidRPr="00FB58FA">
              <w:rPr>
                <w:rFonts w:cs="Arial"/>
                <w:color w:val="000000" w:themeColor="text1"/>
              </w:rPr>
              <w:t xml:space="preserve">no </w:t>
            </w:r>
          </w:p>
        </w:tc>
      </w:tr>
      <w:tr w:rsidR="00D122B7" w:rsidRPr="00FB58FA" w:rsidTr="00E26477">
        <w:tc>
          <w:tcPr>
            <w:tcW w:w="419" w:type="dxa"/>
          </w:tcPr>
          <w:p w:rsidR="00D122B7" w:rsidRPr="00FB58FA" w:rsidRDefault="00D122B7" w:rsidP="00E26477">
            <w:pPr>
              <w:rPr>
                <w:rFonts w:cs="Arial"/>
                <w:color w:val="000000" w:themeColor="text1"/>
              </w:rPr>
            </w:pPr>
            <w:r w:rsidRPr="00FB58FA">
              <w:rPr>
                <w:rFonts w:cs="Arial"/>
                <w:color w:val="000000" w:themeColor="text1"/>
              </w:rPr>
              <w:t xml:space="preserve">4. </w:t>
            </w:r>
          </w:p>
        </w:tc>
        <w:tc>
          <w:tcPr>
            <w:tcW w:w="7428" w:type="dxa"/>
          </w:tcPr>
          <w:p w:rsidR="00D122B7" w:rsidRPr="00FB58FA" w:rsidRDefault="00D122B7" w:rsidP="00E26477">
            <w:pPr>
              <w:rPr>
                <w:rFonts w:cs="Arial"/>
                <w:color w:val="000000" w:themeColor="text1"/>
              </w:rPr>
            </w:pPr>
            <w:proofErr w:type="gramStart"/>
            <w:r w:rsidRPr="00FB58FA">
              <w:rPr>
                <w:rFonts w:cs="Arial"/>
                <w:color w:val="000000" w:themeColor="text1"/>
              </w:rPr>
              <w:t>experiments</w:t>
            </w:r>
            <w:proofErr w:type="gramEnd"/>
            <w:r w:rsidRPr="00FB58FA">
              <w:rPr>
                <w:rFonts w:cs="Arial"/>
                <w:color w:val="000000" w:themeColor="text1"/>
              </w:rPr>
              <w:t xml:space="preserve"> involving recombinant DNA.</w:t>
            </w:r>
          </w:p>
        </w:tc>
        <w:tc>
          <w:tcPr>
            <w:tcW w:w="1925" w:type="dxa"/>
          </w:tcPr>
          <w:p w:rsidR="00D122B7" w:rsidRPr="00FB58FA" w:rsidRDefault="00D122B7" w:rsidP="00E26477">
            <w:pPr>
              <w:pStyle w:val="ErluterungenMuster0"/>
              <w:rPr>
                <w:rFonts w:cs="Arial"/>
                <w:color w:val="000000" w:themeColor="text1"/>
              </w:rPr>
            </w:pPr>
            <w:r w:rsidRPr="00FB58FA">
              <w:rPr>
                <w:rFonts w:cs="Arial"/>
                <w:color w:val="000000" w:themeColor="text1"/>
              </w:rPr>
              <w:t xml:space="preserve">no </w:t>
            </w:r>
          </w:p>
        </w:tc>
      </w:tr>
      <w:tr w:rsidR="00D122B7" w:rsidRPr="00FB58FA" w:rsidTr="00E26477">
        <w:tc>
          <w:tcPr>
            <w:tcW w:w="419" w:type="dxa"/>
            <w:vMerge w:val="restart"/>
          </w:tcPr>
          <w:p w:rsidR="00D122B7" w:rsidRPr="00FB58FA" w:rsidRDefault="00D122B7" w:rsidP="00E26477">
            <w:pPr>
              <w:rPr>
                <w:rFonts w:cs="Arial"/>
                <w:color w:val="000000" w:themeColor="text1"/>
              </w:rPr>
            </w:pPr>
            <w:r w:rsidRPr="00FB58FA">
              <w:rPr>
                <w:rFonts w:cs="Arial"/>
                <w:color w:val="000000" w:themeColor="text1"/>
              </w:rPr>
              <w:t>5.</w:t>
            </w:r>
          </w:p>
        </w:tc>
        <w:tc>
          <w:tcPr>
            <w:tcW w:w="7428" w:type="dxa"/>
          </w:tcPr>
          <w:p w:rsidR="00D122B7" w:rsidRPr="00FB58FA" w:rsidRDefault="00D122B7" w:rsidP="00E26477">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involving human embryonic stem cells.</w:t>
            </w:r>
          </w:p>
        </w:tc>
        <w:tc>
          <w:tcPr>
            <w:tcW w:w="1925" w:type="dxa"/>
          </w:tcPr>
          <w:p w:rsidR="00D122B7" w:rsidRPr="00FB58FA" w:rsidRDefault="00D122B7" w:rsidP="00E26477">
            <w:pPr>
              <w:pStyle w:val="ErluterungenMuster0"/>
              <w:rPr>
                <w:rFonts w:cs="Arial"/>
                <w:color w:val="000000" w:themeColor="text1"/>
              </w:rPr>
            </w:pPr>
            <w:r w:rsidRPr="00FB58FA">
              <w:rPr>
                <w:rFonts w:cs="Arial"/>
                <w:color w:val="000000" w:themeColor="text1"/>
              </w:rPr>
              <w:t>no</w:t>
            </w:r>
          </w:p>
        </w:tc>
      </w:tr>
      <w:tr w:rsidR="00D122B7" w:rsidRPr="00FB58FA" w:rsidTr="00E26477">
        <w:tc>
          <w:tcPr>
            <w:tcW w:w="419" w:type="dxa"/>
            <w:vMerge/>
          </w:tcPr>
          <w:p w:rsidR="00D122B7" w:rsidRPr="00FB58FA" w:rsidRDefault="00D122B7" w:rsidP="00E26477">
            <w:pPr>
              <w:rPr>
                <w:rFonts w:cs="Arial"/>
                <w:color w:val="000000" w:themeColor="text1"/>
              </w:rPr>
            </w:pPr>
          </w:p>
        </w:tc>
        <w:tc>
          <w:tcPr>
            <w:tcW w:w="7428" w:type="dxa"/>
          </w:tcPr>
          <w:p w:rsidR="00D122B7" w:rsidRPr="00FB58FA" w:rsidRDefault="00D122B7" w:rsidP="00E26477">
            <w:pPr>
              <w:rPr>
                <w:rFonts w:cs="Arial"/>
                <w:color w:val="000000" w:themeColor="text1"/>
              </w:rPr>
            </w:pPr>
            <w:r w:rsidRPr="00FB58FA">
              <w:rPr>
                <w:rFonts w:cs="Arial"/>
                <w:color w:val="000000" w:themeColor="text1"/>
              </w:rPr>
              <w:t>Legal authorization has been obtained.</w:t>
            </w:r>
          </w:p>
        </w:tc>
        <w:tc>
          <w:tcPr>
            <w:tcW w:w="1925" w:type="dxa"/>
          </w:tcPr>
          <w:p w:rsidR="00D122B7" w:rsidRPr="00FB58FA" w:rsidRDefault="00D122B7" w:rsidP="00E26477">
            <w:pPr>
              <w:pStyle w:val="ErluterungenMuster0"/>
              <w:rPr>
                <w:rFonts w:cs="Arial"/>
                <w:color w:val="000000" w:themeColor="text1"/>
              </w:rPr>
            </w:pPr>
            <w:r w:rsidRPr="00FB58FA">
              <w:rPr>
                <w:rFonts w:cs="Arial"/>
                <w:color w:val="000000" w:themeColor="text1"/>
              </w:rPr>
              <w:t xml:space="preserve"> </w:t>
            </w:r>
          </w:p>
        </w:tc>
      </w:tr>
      <w:tr w:rsidR="00D122B7" w:rsidRPr="00FB58FA" w:rsidTr="00E26477">
        <w:tc>
          <w:tcPr>
            <w:tcW w:w="419" w:type="dxa"/>
          </w:tcPr>
          <w:p w:rsidR="00D122B7" w:rsidRPr="00FB58FA" w:rsidRDefault="00D122B7" w:rsidP="00E26477">
            <w:pPr>
              <w:rPr>
                <w:rFonts w:cs="Arial"/>
                <w:color w:val="000000" w:themeColor="text1"/>
              </w:rPr>
            </w:pPr>
            <w:r w:rsidRPr="00FB58FA">
              <w:rPr>
                <w:rFonts w:cs="Arial"/>
                <w:color w:val="000000" w:themeColor="text1"/>
              </w:rPr>
              <w:t>6.</w:t>
            </w:r>
          </w:p>
        </w:tc>
        <w:tc>
          <w:tcPr>
            <w:tcW w:w="7428" w:type="dxa"/>
          </w:tcPr>
          <w:p w:rsidR="00D122B7" w:rsidRPr="00FB58FA" w:rsidRDefault="00D122B7" w:rsidP="00E26477">
            <w:pPr>
              <w:rPr>
                <w:rFonts w:cs="Arial"/>
                <w:color w:val="000000" w:themeColor="text1"/>
              </w:rPr>
            </w:pPr>
            <w:proofErr w:type="gramStart"/>
            <w:r w:rsidRPr="00FB58FA">
              <w:rPr>
                <w:rFonts w:cs="Arial"/>
                <w:color w:val="000000" w:themeColor="text1"/>
              </w:rPr>
              <w:t>research</w:t>
            </w:r>
            <w:proofErr w:type="gramEnd"/>
            <w:r w:rsidRPr="00FB58FA">
              <w:rPr>
                <w:rFonts w:cs="Arial"/>
                <w:color w:val="000000" w:themeColor="text1"/>
              </w:rPr>
              <w:t xml:space="preserve"> concerning the Convention on Biological Diversity.</w:t>
            </w:r>
          </w:p>
        </w:tc>
        <w:tc>
          <w:tcPr>
            <w:tcW w:w="1925" w:type="dxa"/>
          </w:tcPr>
          <w:p w:rsidR="00D122B7" w:rsidRPr="00FB58FA" w:rsidRDefault="00D122B7" w:rsidP="00E26477">
            <w:pPr>
              <w:pStyle w:val="ErluterungenMuster0"/>
              <w:rPr>
                <w:rFonts w:cs="Arial"/>
                <w:color w:val="000000" w:themeColor="text1"/>
              </w:rPr>
            </w:pPr>
            <w:r w:rsidRPr="00FB58FA">
              <w:rPr>
                <w:rFonts w:cs="Arial"/>
                <w:color w:val="000000" w:themeColor="text1"/>
              </w:rPr>
              <w:t>no</w:t>
            </w:r>
          </w:p>
        </w:tc>
      </w:tr>
    </w:tbl>
    <w:p w:rsidR="00D122B7" w:rsidRPr="00FB58FA" w:rsidRDefault="00D122B7" w:rsidP="00D122B7">
      <w:pPr>
        <w:pStyle w:val="Musterberschrift20"/>
        <w:numPr>
          <w:ilvl w:val="1"/>
          <w:numId w:val="1"/>
        </w:numPr>
        <w:rPr>
          <w:rFonts w:cs="Arial"/>
          <w:color w:val="000000" w:themeColor="text1"/>
        </w:rPr>
      </w:pPr>
      <w:r w:rsidRPr="00FB58FA">
        <w:rPr>
          <w:rFonts w:cs="Arial"/>
          <w:color w:val="000000" w:themeColor="text1"/>
        </w:rPr>
        <w:t>Summary</w:t>
      </w:r>
    </w:p>
    <w:p w:rsidR="00D122B7" w:rsidRPr="00FB58FA" w:rsidRDefault="00D122B7" w:rsidP="00D122B7">
      <w:pPr>
        <w:overflowPunct/>
        <w:textAlignment w:val="auto"/>
        <w:rPr>
          <w:rFonts w:cs="Arial"/>
          <w:color w:val="000000" w:themeColor="text1"/>
        </w:rPr>
      </w:pPr>
      <w:r w:rsidRPr="00FB58FA">
        <w:rPr>
          <w:rFonts w:cs="Arial"/>
          <w:color w:val="000000" w:themeColor="text1"/>
        </w:rPr>
        <w:t xml:space="preserve">In the first funding period, the project was focused on electronic, in particular excitonic excitations of ZnO-based HIOS, which were studied by a combination of spatially and time-resolving methods. This work resulted in the first observation of surface excitons in hybrid systems and an in-depth analysis of their optical and transport properties. At much lower optical transition energies in the energy range of millielectron volts, </w:t>
      </w:r>
      <w:proofErr w:type="gramStart"/>
      <w:r w:rsidRPr="00FB58FA">
        <w:rPr>
          <w:rFonts w:cs="Arial"/>
          <w:color w:val="000000" w:themeColor="text1"/>
        </w:rPr>
        <w:t>one  expects</w:t>
      </w:r>
      <w:proofErr w:type="gramEnd"/>
      <w:r w:rsidRPr="00FB58FA">
        <w:rPr>
          <w:rFonts w:cs="Arial"/>
          <w:color w:val="000000" w:themeColor="text1"/>
        </w:rPr>
        <w:t xml:space="preserve"> an easier formation of hybrid modes of HIOS. Thus, the present proposal aims at exploring coupling mechanisms and nonequilibrium dynamics in HIOS in </w:t>
      </w:r>
      <w:proofErr w:type="gramStart"/>
      <w:r w:rsidRPr="00FB58FA">
        <w:rPr>
          <w:rFonts w:cs="Arial"/>
          <w:color w:val="000000" w:themeColor="text1"/>
        </w:rPr>
        <w:t>the  energy</w:t>
      </w:r>
      <w:proofErr w:type="gramEnd"/>
      <w:r w:rsidRPr="00FB58FA">
        <w:rPr>
          <w:rFonts w:cs="Arial"/>
          <w:color w:val="000000" w:themeColor="text1"/>
        </w:rPr>
        <w:t xml:space="preserve"> range between 5 and several hundreds of meV, corresponding to  terahertz (THz) frequencies between 1 and 100 THz. Here, many low-energy excitations such as low-energy electronic transitions, plasmons, and phonons are located. Moreover, THz methods provide direct access to nonequilibrium charge dynamics and transport at ultrafast time scales.</w:t>
      </w:r>
    </w:p>
    <w:p w:rsidR="00D122B7" w:rsidRPr="00FB58FA" w:rsidRDefault="00D122B7" w:rsidP="00D122B7">
      <w:pPr>
        <w:overflowPunct/>
        <w:textAlignment w:val="auto"/>
        <w:rPr>
          <w:rFonts w:cs="Arial"/>
          <w:color w:val="000000" w:themeColor="text1"/>
        </w:rPr>
      </w:pPr>
    </w:p>
    <w:p w:rsidR="00D122B7" w:rsidRPr="00FB58FA" w:rsidRDefault="00D122B7" w:rsidP="00D122B7">
      <w:pPr>
        <w:overflowPunct/>
        <w:textAlignment w:val="auto"/>
        <w:rPr>
          <w:rFonts w:cs="Arial"/>
          <w:color w:val="000000" w:themeColor="text1"/>
        </w:rPr>
      </w:pPr>
      <w:r w:rsidRPr="00FB58FA">
        <w:rPr>
          <w:rFonts w:cs="Arial"/>
          <w:color w:val="000000" w:themeColor="text1"/>
        </w:rPr>
        <w:t xml:space="preserve">In addition to the direct electronic </w:t>
      </w:r>
      <w:proofErr w:type="gramStart"/>
      <w:r w:rsidRPr="00FB58FA">
        <w:rPr>
          <w:rFonts w:cs="Arial"/>
          <w:color w:val="000000" w:themeColor="text1"/>
        </w:rPr>
        <w:t>coupling  of</w:t>
      </w:r>
      <w:proofErr w:type="gramEnd"/>
      <w:r w:rsidRPr="00FB58FA">
        <w:rPr>
          <w:rFonts w:cs="Arial"/>
          <w:color w:val="000000" w:themeColor="text1"/>
        </w:rPr>
        <w:t xml:space="preserve"> elementary excitations of organic molecules and an inorganic semiconductor via long-range Coulomb interactions, radiative coupling and damping, i.e., the exchange of “virtual” transversal photons, dominate light-matter interactions  at THz frequencies. This leads in turn to a hybridization of inorganic/organic quantum states with novel opto-electronic properties. In particular, the pronounced coupling of electric currents in the two materials which is beyond elementary dipole-dipole coupling schemes should result in a novel type of low-energy hybrid excitations. While such phenomena </w:t>
      </w:r>
      <w:r w:rsidRPr="00FB58FA">
        <w:rPr>
          <w:rFonts w:cs="Arial"/>
          <w:color w:val="000000" w:themeColor="text1"/>
        </w:rPr>
        <w:lastRenderedPageBreak/>
        <w:t>have been studied in a number of inorganic systems, among them epitaxial multi-layer graphene, their role for the functional properties of HIOS has remained unexplored.</w:t>
      </w:r>
    </w:p>
    <w:p w:rsidR="00D122B7" w:rsidRPr="00FB58FA" w:rsidRDefault="00D122B7" w:rsidP="00D122B7">
      <w:pPr>
        <w:overflowPunct/>
        <w:textAlignment w:val="auto"/>
        <w:rPr>
          <w:rFonts w:cs="Arial"/>
          <w:color w:val="000000" w:themeColor="text1"/>
        </w:rPr>
      </w:pPr>
    </w:p>
    <w:p w:rsidR="00D122B7" w:rsidRPr="00FB58FA" w:rsidRDefault="00D122B7" w:rsidP="00D122B7">
      <w:pPr>
        <w:overflowPunct/>
        <w:textAlignment w:val="auto"/>
        <w:rPr>
          <w:rFonts w:cs="Arial"/>
          <w:color w:val="000000" w:themeColor="text1"/>
        </w:rPr>
      </w:pPr>
      <w:r w:rsidRPr="00FB58FA">
        <w:rPr>
          <w:rFonts w:cs="Arial"/>
          <w:color w:val="000000" w:themeColor="text1"/>
        </w:rPr>
        <w:t xml:space="preserve">The project will mainly focus on two classes of HIOS, (i) molecules with strong vibrational resonances on heavily doped ZnO to explore plasmon-phonon excitations in close collaboration with project A5 (Henneberger), and (ii) molecular systems with an electric dipole moment on inorganic semiconductors such as GaAs/AlGaAs heterostuctures. Examples are dipolar oligo-phenylenes [collaboration with A8 (Koch) and A3 (Hecht)], and molecular crystals like acetylsalicylic acid. Depending on the polymorphic crystal type, the van der Waals interactions between the molecules result in a pronounced coupling between collective electronic fluctuations and quantized lattice vibrations, similar to soft-modes in ferrolectrics, leading in turn to phonon-plasmon polaritons around 2 THz. In combination with doped quantum well structures on the inorganic side, HIOS can be manufactured with hybrid modes consisting of intra- or intersubband transitions and phonon-plasmon excitations of the conjugated organic material. </w:t>
      </w:r>
      <w:proofErr w:type="gramStart"/>
      <w:r w:rsidRPr="00FB58FA">
        <w:rPr>
          <w:rFonts w:cs="Arial"/>
          <w:color w:val="000000" w:themeColor="text1"/>
        </w:rPr>
        <w:t>For  a</w:t>
      </w:r>
      <w:proofErr w:type="gramEnd"/>
      <w:r w:rsidRPr="00FB58FA">
        <w:rPr>
          <w:rFonts w:cs="Arial"/>
          <w:color w:val="000000" w:themeColor="text1"/>
        </w:rPr>
        <w:t xml:space="preserve"> detailed experimental characterization of THz hybrid modes of HIOS, ultrafast nonlinear THz and infrared (IR) spectroscopy will be the main experimental tool to unravel and characterize  the coupling between elementary excitations of the organic and inorganic part in detail. In particular, fully phase-resolved 2-dimensional THz spectroscopy will allow for dissecting the overall nonlinear response into different orders of the driving electric field. The results will be analyzed in close collaboration with A10 (Tkatchenko/Scheffler).</w:t>
      </w:r>
    </w:p>
    <w:p w:rsidR="00D122B7" w:rsidRPr="00FB58FA" w:rsidRDefault="00D122B7" w:rsidP="00D122B7">
      <w:pPr>
        <w:pStyle w:val="Musterberschrift20"/>
        <w:numPr>
          <w:ilvl w:val="1"/>
          <w:numId w:val="1"/>
        </w:numPr>
        <w:rPr>
          <w:rFonts w:cs="Arial"/>
          <w:color w:val="000000" w:themeColor="text1"/>
        </w:rPr>
      </w:pPr>
      <w:r w:rsidRPr="00FB58FA">
        <w:rPr>
          <w:rFonts w:cs="Arial"/>
          <w:color w:val="000000" w:themeColor="text1"/>
        </w:rPr>
        <w:t>Project progress to date</w:t>
      </w:r>
    </w:p>
    <w:p w:rsidR="00D122B7" w:rsidRPr="00FB58FA" w:rsidRDefault="00D122B7" w:rsidP="00D122B7">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Report and state of understanding</w:t>
      </w:r>
    </w:p>
    <w:p w:rsidR="00D122B7" w:rsidRPr="00FB58FA" w:rsidRDefault="00D122B7" w:rsidP="00D122B7">
      <w:pPr>
        <w:outlineLvl w:val="3"/>
        <w:rPr>
          <w:rFonts w:cs="Arial"/>
          <w:color w:val="000000" w:themeColor="text1"/>
          <w:lang w:val="en-US"/>
        </w:rPr>
      </w:pPr>
      <w:r w:rsidRPr="00FB58FA">
        <w:rPr>
          <w:rFonts w:cs="Arial"/>
          <w:color w:val="000000" w:themeColor="text1"/>
          <w:lang w:val="en-US"/>
        </w:rPr>
        <w:t xml:space="preserve">The objective of this subproject has been the spatially and temporally resolved investigation of ultrafast processes in HIOS by optical methods to elucidate the evolution of optical excitations and their mutual couplings. Research in the first funding period included optical experiments to characterize the structural heterogeneity of HIOS, steady-state and time-resolved spectroscopy of excitons, and the investigation of spatial transport processes of excitons with the help of time-resolved near-field scanning optical microscopy. </w:t>
      </w:r>
    </w:p>
    <w:p w:rsidR="00D122B7" w:rsidRPr="00FB58FA" w:rsidRDefault="00D122B7" w:rsidP="00D122B7">
      <w:pPr>
        <w:outlineLvl w:val="3"/>
        <w:rPr>
          <w:rFonts w:cs="Arial"/>
          <w:color w:val="000000" w:themeColor="text1"/>
          <w:lang w:val="en-US"/>
        </w:rPr>
      </w:pPr>
    </w:p>
    <w:p w:rsidR="00D122B7" w:rsidRPr="00FB58FA" w:rsidRDefault="00D122B7" w:rsidP="00D122B7">
      <w:pPr>
        <w:outlineLvl w:val="3"/>
        <w:rPr>
          <w:rFonts w:cs="Arial"/>
          <w:color w:val="000000" w:themeColor="text1"/>
          <w:lang w:val="en-US"/>
        </w:rPr>
      </w:pPr>
      <w:r w:rsidRPr="00FB58FA">
        <w:rPr>
          <w:rFonts w:cs="Arial"/>
          <w:color w:val="000000" w:themeColor="text1"/>
          <w:lang w:val="en-US"/>
        </w:rPr>
        <w:t>The two compounds investigated initially were hexaphenyl (6P) crystals and an epitaxial ZnO thin film. The fabrication of these compounds was well established at the beginning of the funding period and spatially averaged spectra were known. However, the structural, optical, dynamical and transport properties at the nanoscopic length scale as well as an understanding of broadening mechanisms were not available. With the advancement of the CRC, newly developed compounds and systems became available and were subjected to optical studies. These were L4P-Et-Hex (L4P, ladder-type tetraphenyl, Z1), composite core-shell metallic nanoparticles (B1) and hybrids of tubular J-aggregates and CdSe quantum dots (QD, A6).</w:t>
      </w:r>
    </w:p>
    <w:p w:rsidR="00D122B7" w:rsidRPr="00FB58FA" w:rsidRDefault="00D122B7" w:rsidP="00D122B7">
      <w:pPr>
        <w:outlineLvl w:val="3"/>
        <w:rPr>
          <w:rFonts w:cs="Arial"/>
          <w:color w:val="000000" w:themeColor="text1"/>
          <w:lang w:val="en-US"/>
        </w:rPr>
      </w:pPr>
    </w:p>
    <w:p w:rsidR="00D122B7" w:rsidRPr="00FB58FA" w:rsidRDefault="00D122B7" w:rsidP="00D122B7">
      <w:pPr>
        <w:outlineLvl w:val="3"/>
        <w:rPr>
          <w:rFonts w:cs="Arial"/>
          <w:color w:val="000000" w:themeColor="text1"/>
          <w:lang w:val="en-US"/>
        </w:rPr>
      </w:pPr>
      <w:r w:rsidRPr="00FB58FA">
        <w:rPr>
          <w:rFonts w:cs="Arial"/>
          <w:color w:val="000000" w:themeColor="text1"/>
          <w:lang w:val="en-US"/>
        </w:rPr>
        <w:t>For the initial studies 6P was chosen because its growth is well controlled on the relevant substrates.  Crystals were grown (by B3) on the (000-1) facet of a Zn</w:t>
      </w:r>
      <w:r w:rsidRPr="00FB58FA">
        <w:rPr>
          <w:rFonts w:cs="Arial"/>
          <w:color w:val="000000" w:themeColor="text1"/>
          <w:vertAlign w:val="subscript"/>
          <w:lang w:val="en-US"/>
        </w:rPr>
        <w:t>92</w:t>
      </w:r>
      <w:r w:rsidRPr="00FB58FA">
        <w:rPr>
          <w:rFonts w:cs="Arial"/>
          <w:color w:val="000000" w:themeColor="text1"/>
          <w:lang w:val="en-US"/>
        </w:rPr>
        <w:t>Mg</w:t>
      </w:r>
      <w:r w:rsidRPr="00FB58FA">
        <w:rPr>
          <w:rFonts w:cs="Arial"/>
          <w:color w:val="000000" w:themeColor="text1"/>
          <w:vertAlign w:val="subscript"/>
          <w:lang w:val="en-US"/>
        </w:rPr>
        <w:t>8</w:t>
      </w:r>
      <w:r w:rsidRPr="00FB58FA">
        <w:rPr>
          <w:rFonts w:cs="Arial"/>
          <w:color w:val="000000" w:themeColor="text1"/>
          <w:lang w:val="en-US"/>
        </w:rPr>
        <w:t xml:space="preserve">O epitaxial layer, where two crystal adsorption geometries co-exist </w:t>
      </w:r>
      <w:r w:rsidRPr="00FB58FA">
        <w:rPr>
          <w:rFonts w:cs="Arial"/>
          <w:i/>
          <w:color w:val="000000" w:themeColor="text1"/>
          <w:lang w:val="en-US"/>
        </w:rPr>
        <w:t>on the same</w:t>
      </w:r>
      <w:r w:rsidRPr="00FB58FA">
        <w:rPr>
          <w:rFonts w:cs="Arial"/>
          <w:color w:val="000000" w:themeColor="text1"/>
          <w:lang w:val="en-US"/>
        </w:rPr>
        <w:t xml:space="preserve"> substrate: one with the molecular backbone oriented perpendicular and one parallel to the surface. The first kind forms mono-molecular microcrystals (islands) at sub-monolayer coverage; for the second kind three-dimensional growth in needles is preferred. This facilitates a clear comparison of the different coupling for the two geometries to the substrate. The ZnMgO substrate is the barrier material for ZnO quantum wells.</w:t>
      </w:r>
    </w:p>
    <w:p w:rsidR="00D122B7" w:rsidRPr="00FB58FA" w:rsidRDefault="00D122B7" w:rsidP="00D122B7">
      <w:pPr>
        <w:outlineLvl w:val="3"/>
        <w:rPr>
          <w:rFonts w:cs="Arial"/>
          <w:color w:val="000000" w:themeColor="text1"/>
          <w:lang w:val="en-US"/>
        </w:rPr>
      </w:pPr>
      <w:r w:rsidRPr="00FB58FA">
        <w:rPr>
          <w:rFonts w:cs="Arial"/>
          <w:color w:val="000000" w:themeColor="text1"/>
          <w:lang w:val="en-US"/>
        </w:rPr>
        <w:t>To individually address the two morphologies, a combined confocal and atomic force microscope was developed, permitting to correlate optical, dynamical and morphological information. The orientation of the electric field vector in the focus was controlled to lie perpendicular or along the optic axis by utilizing higher order Gaussian beams in order to efficiently excite either of the two morphologies. Moreover, an optical near-field microscope (NSOM) with a resolution of ~100 nm was applied to obtain correlated optical and topographic information.</w:t>
      </w:r>
    </w:p>
    <w:p w:rsidR="00D122B7" w:rsidRPr="00FB58FA" w:rsidRDefault="00D122B7" w:rsidP="00D122B7">
      <w:pPr>
        <w:outlineLvl w:val="3"/>
        <w:rPr>
          <w:rFonts w:cs="Arial"/>
          <w:color w:val="000000" w:themeColor="text1"/>
          <w:lang w:val="en-US"/>
        </w:rPr>
      </w:pPr>
      <w:r w:rsidRPr="00FB58FA">
        <w:rPr>
          <w:rFonts w:cs="Arial"/>
          <w:color w:val="000000" w:themeColor="text1"/>
          <w:lang w:val="en-US"/>
        </w:rPr>
        <w:t>An unexpected distinction was found in the fluorescence and excitation spectra of both crystal types. While needles exhibit a well pronounced vibronic progression reflecting high crystalline quality, spectra taken from islands strongly resemble solution spectra pointing to a high degree of disorder. Such static disorder will prevent the formation of narrow exciton-polariton lines in the molecular crystal even at low temperature. Signs of heterogeneity in the intermolecular coupling or microscopic aggregation are also found in the transient fluorescence decay. It exhibits a highly non-exponential shape and the decay dynamics depend on the chosen energy interval ranging from 100 ps (10 GHz) to several ns.</w:t>
      </w:r>
    </w:p>
    <w:p w:rsidR="00D122B7" w:rsidRPr="00FB58FA" w:rsidRDefault="00D122B7" w:rsidP="00D122B7">
      <w:pPr>
        <w:outlineLvl w:val="3"/>
        <w:rPr>
          <w:rFonts w:cs="Arial"/>
          <w:color w:val="000000" w:themeColor="text1"/>
          <w:lang w:val="en-US"/>
        </w:rPr>
      </w:pPr>
      <w:r w:rsidRPr="00FB58FA">
        <w:rPr>
          <w:rFonts w:cs="Arial"/>
          <w:color w:val="000000" w:themeColor="text1"/>
          <w:lang w:val="en-US"/>
        </w:rPr>
        <w:t>From the position of the conduction band minimum of Zn</w:t>
      </w:r>
      <w:r w:rsidRPr="00FB58FA">
        <w:rPr>
          <w:rFonts w:cs="Arial"/>
          <w:color w:val="000000" w:themeColor="text1"/>
          <w:vertAlign w:val="subscript"/>
          <w:lang w:val="en-US"/>
        </w:rPr>
        <w:t>92</w:t>
      </w:r>
      <w:r w:rsidRPr="00FB58FA">
        <w:rPr>
          <w:rFonts w:cs="Arial"/>
          <w:color w:val="000000" w:themeColor="text1"/>
          <w:lang w:val="en-US"/>
        </w:rPr>
        <w:t>Mg</w:t>
      </w:r>
      <w:r w:rsidRPr="00FB58FA">
        <w:rPr>
          <w:rFonts w:cs="Arial"/>
          <w:color w:val="000000" w:themeColor="text1"/>
          <w:vertAlign w:val="subscript"/>
          <w:lang w:val="en-US"/>
        </w:rPr>
        <w:t>8</w:t>
      </w:r>
      <w:r w:rsidRPr="00FB58FA">
        <w:rPr>
          <w:rFonts w:cs="Arial"/>
          <w:color w:val="000000" w:themeColor="text1"/>
          <w:lang w:val="en-US"/>
        </w:rPr>
        <w:t xml:space="preserve">O and the exciton energy of 6P, the only coupling mechanism is expected to be charge transfer (CT). To estimate the rate, control samples have been prepared on sapphire (islands) and mica (needles) substrates. The shortening of the lifetime for </w:t>
      </w:r>
      <w:r w:rsidRPr="00FB58FA">
        <w:rPr>
          <w:rFonts w:cs="Arial"/>
          <w:color w:val="000000" w:themeColor="text1"/>
          <w:lang w:val="en-US"/>
        </w:rPr>
        <w:lastRenderedPageBreak/>
        <w:t>needles on ZnMgO leads to CT rates on the order of 400 ps (2.5 GHz). However, the change is on the same order as the width of the distribution of lifetimes at different sites for each sample. Moreover, this rate is averaged over the height of the needles which varies between 5-40 nm. The CT rate for islands is even slower, on the order of 1.6 ns (0.6 GHz), and reflects the weak spatial overlap of the molecular orbitals with the semiconductor bands.</w:t>
      </w:r>
    </w:p>
    <w:p w:rsidR="00D122B7" w:rsidRPr="00FB58FA" w:rsidRDefault="00D122B7" w:rsidP="00D122B7">
      <w:pPr>
        <w:outlineLvl w:val="3"/>
        <w:rPr>
          <w:rFonts w:cs="Arial"/>
          <w:color w:val="000000" w:themeColor="text1"/>
          <w:lang w:val="en-US"/>
        </w:rPr>
      </w:pPr>
      <w:r w:rsidRPr="00FB58FA">
        <w:rPr>
          <w:rFonts w:cs="Arial"/>
          <w:color w:val="000000" w:themeColor="text1"/>
          <w:lang w:val="en-US"/>
        </w:rPr>
        <w:t xml:space="preserve">By comparison of the rates of recombination, CT and the expected hybridization, it is found that strong coupling could still be dominant with a suitably modified molecule and a quantum well exciton. However, the inhomogeneous broadening and the vibronic interaction leading to linewidths around 100 meV </w:t>
      </w:r>
      <w:proofErr w:type="gramStart"/>
      <w:r w:rsidRPr="00FB58FA">
        <w:rPr>
          <w:rFonts w:cs="Arial"/>
          <w:color w:val="000000" w:themeColor="text1"/>
          <w:lang w:val="en-US"/>
        </w:rPr>
        <w:t>is anticipated</w:t>
      </w:r>
      <w:proofErr w:type="gramEnd"/>
      <w:r w:rsidRPr="00FB58FA">
        <w:rPr>
          <w:rFonts w:cs="Arial"/>
          <w:color w:val="000000" w:themeColor="text1"/>
          <w:lang w:val="en-US"/>
        </w:rPr>
        <w:t xml:space="preserve"> to obscure and weaken the coupling even when methods of high spatial resolution are applied at low temperatures.</w:t>
      </w:r>
    </w:p>
    <w:p w:rsidR="00D122B7" w:rsidRPr="00FB58FA" w:rsidRDefault="00D122B7" w:rsidP="00D122B7">
      <w:pPr>
        <w:outlineLvl w:val="3"/>
        <w:rPr>
          <w:rFonts w:cs="Arial"/>
          <w:color w:val="000000" w:themeColor="text1"/>
          <w:lang w:val="en-US"/>
        </w:rPr>
      </w:pPr>
    </w:p>
    <w:p w:rsidR="00D122B7" w:rsidRPr="00FB58FA" w:rsidRDefault="00D122B7" w:rsidP="00D122B7">
      <w:pPr>
        <w:outlineLvl w:val="3"/>
        <w:rPr>
          <w:rFonts w:cs="Arial"/>
          <w:color w:val="000000" w:themeColor="text1"/>
          <w:lang w:val="en-US"/>
        </w:rPr>
      </w:pPr>
      <w:r w:rsidRPr="00FB58FA">
        <w:rPr>
          <w:rFonts w:cs="Arial"/>
          <w:color w:val="000000" w:themeColor="text1"/>
          <w:lang w:val="en-US"/>
        </w:rPr>
        <w:t>The coupling strength strongly depends on the spatial separation between the excitons. At 1 nm it can increase to 10 meV for two-dimensional excitons. It is therefore desirable to utilize surface excitations. One such resonance is the surface exciton (SX) that is frequently observed on ZnO nanostructures. To evaluate the suitability of the SX for HIOS, spatially and temporally resolved experiments were carried out on a specially designed ZnO 20 nm thin film structure providing a high surface-to-volume signal ratio  [13] (supplied by A5). In this work, the SX has been observed on an epitaxial ZnO single crystal for the first time. It was found that the adsorption of molecules with a carboxylic acid functionality (HJA-149 supplied by Z1 and stearic acid) by a Langmuir-Blodgett technique leads to an enhancement of the SX photoluminescence (PL</w:t>
      </w:r>
      <w:proofErr w:type="gramStart"/>
      <w:r w:rsidRPr="00FB58FA">
        <w:rPr>
          <w:rFonts w:cs="Arial"/>
          <w:color w:val="000000" w:themeColor="text1"/>
          <w:lang w:val="en-US"/>
        </w:rPr>
        <w:t>)  (</w:t>
      </w:r>
      <w:proofErr w:type="gramEnd"/>
      <w:r w:rsidRPr="00FB58FA">
        <w:rPr>
          <w:rFonts w:cs="Arial"/>
          <w:color w:val="000000" w:themeColor="text1"/>
          <w:lang w:val="en-US"/>
        </w:rPr>
        <w:t>cooperation with A6). Another commonly used anchor group, the phosphonic acid (cooperation with A8), was inactive. To obtain a sub-diffraction spatial resolution, a variable temperature NSOM was constructed. The resolution of ~100 nm in excitation/detection mode with uncoated, etched silica tips was determined by imaging a GaN quantum well structure [1]. The main finding was that the shape of the SX resonance remains broad (~4 meV) and smooth even at local excitation and detection at 5 K [2], which is in stark contrast to GaAs based quantum structures where one-dimensional localization results in narrow PL lines limited by radiative decay. Moreover, time resolved measurements with local excitation and detection showed that the SX migrates about 50 nm during its lifetime of 90 ps, corresponding to a diffusivity of 0.3 cm²/s. Since the ZnO surface coupled with the molecular monolayer is expected to cause a short range potential roughness of several meV on the sub-nm length scale, the large width is attributed mainly to spectral diffusion on the ps time scale. This type of inhomogeneous broadening appears to be a general property at the surface of highly polar semiconductor materials such as ZnO and GaN. Thus, excitations that come into contact with the surface appear to be unsuitable for the observation of spectral shifts caused by the hybridization with a molecular exciton.</w:t>
      </w:r>
    </w:p>
    <w:p w:rsidR="00D122B7" w:rsidRPr="00FB58FA" w:rsidRDefault="00D122B7" w:rsidP="00D122B7">
      <w:pPr>
        <w:outlineLvl w:val="3"/>
        <w:rPr>
          <w:rFonts w:cs="Arial"/>
          <w:color w:val="000000" w:themeColor="text1"/>
          <w:lang w:val="en-US"/>
        </w:rPr>
      </w:pPr>
    </w:p>
    <w:p w:rsidR="00D122B7" w:rsidRPr="00FB58FA" w:rsidRDefault="00D122B7" w:rsidP="00D122B7">
      <w:pPr>
        <w:outlineLvl w:val="3"/>
        <w:rPr>
          <w:rFonts w:cs="Arial"/>
          <w:color w:val="000000" w:themeColor="text1"/>
          <w:lang w:val="en-US"/>
        </w:rPr>
      </w:pPr>
      <w:r w:rsidRPr="00FB58FA">
        <w:rPr>
          <w:rFonts w:cs="Arial"/>
          <w:color w:val="000000" w:themeColor="text1"/>
          <w:lang w:val="en-US"/>
        </w:rPr>
        <w:t>In cooperation with B1 an optical characterization of composite core-shell metallic nanoparticles was carried out [14]. These particles represent a major building block for a plasmon based laser device (SPASER). The main objective was to record optical scattering spectra from individual, unaggregated particles in order to relate the geometry of the synthesized particles to their plasmon resonance. This was accomplished by utilizing a polarizing dark-field micro-spectrometer with high dynamic range and contrast.</w:t>
      </w:r>
    </w:p>
    <w:p w:rsidR="00D122B7" w:rsidRPr="00FB58FA" w:rsidRDefault="00D122B7" w:rsidP="00D122B7">
      <w:pPr>
        <w:outlineLvl w:val="3"/>
        <w:rPr>
          <w:rFonts w:cs="Arial"/>
          <w:color w:val="000000" w:themeColor="text1"/>
          <w:lang w:val="en-US"/>
        </w:rPr>
      </w:pPr>
    </w:p>
    <w:p w:rsidR="00D122B7" w:rsidRPr="00FB58FA" w:rsidRDefault="00D122B7" w:rsidP="00D122B7">
      <w:pPr>
        <w:outlineLvl w:val="3"/>
        <w:rPr>
          <w:rFonts w:cs="Arial"/>
          <w:color w:val="000000" w:themeColor="text1"/>
          <w:lang w:val="en-US"/>
        </w:rPr>
      </w:pPr>
      <w:r w:rsidRPr="00FB58FA">
        <w:rPr>
          <w:rFonts w:cs="Arial"/>
          <w:color w:val="000000" w:themeColor="text1"/>
          <w:lang w:val="en-US"/>
        </w:rPr>
        <w:t xml:space="preserve">In another cooperation with </w:t>
      </w:r>
      <w:proofErr w:type="gramStart"/>
      <w:r w:rsidRPr="00FB58FA">
        <w:rPr>
          <w:rFonts w:cs="Arial"/>
          <w:color w:val="000000" w:themeColor="text1"/>
          <w:lang w:val="en-US"/>
        </w:rPr>
        <w:t>A6</w:t>
      </w:r>
      <w:proofErr w:type="gramEnd"/>
      <w:r w:rsidRPr="00FB58FA">
        <w:rPr>
          <w:rFonts w:cs="Arial"/>
          <w:color w:val="000000" w:themeColor="text1"/>
          <w:lang w:val="en-US"/>
        </w:rPr>
        <w:t xml:space="preserve"> the dynamics of a hybrid system consisting of tubular J-aggregates and CdSe QD of variable sizes were investigated [3]. Changes in the PL decay dynamics were measured using a streak camera with a 10 ps time resolution. The results revealed that the transfer efficiency was at unity for the majority of QD donors, but there was a remaining fraction of weakly coupled QDs reducing the overall transfer efficiency. This finding was in agreement with the structural information obtained from TEM images by Z2.</w:t>
      </w:r>
    </w:p>
    <w:p w:rsidR="00D122B7" w:rsidRPr="00FB58FA" w:rsidRDefault="00D122B7" w:rsidP="00D122B7">
      <w:pPr>
        <w:outlineLvl w:val="3"/>
        <w:rPr>
          <w:rFonts w:cs="Arial"/>
          <w:color w:val="000000" w:themeColor="text1"/>
          <w:sz w:val="28"/>
          <w:szCs w:val="28"/>
          <w:lang w:val="en-US"/>
        </w:rPr>
      </w:pPr>
      <w:r w:rsidRPr="00FB58FA">
        <w:rPr>
          <w:rFonts w:cs="Arial"/>
          <w:color w:val="000000" w:themeColor="text1"/>
          <w:sz w:val="28"/>
          <w:szCs w:val="28"/>
          <w:lang w:val="en-US"/>
        </w:rPr>
        <w:br w:type="page"/>
      </w:r>
      <w:r w:rsidRPr="00FB58FA">
        <w:rPr>
          <w:rFonts w:cs="Arial"/>
          <w:color w:val="000000" w:themeColor="text1"/>
          <w:sz w:val="28"/>
          <w:szCs w:val="28"/>
          <w:lang w:val="en-US"/>
        </w:rPr>
        <w:lastRenderedPageBreak/>
        <w:t>(a)</w:t>
      </w:r>
      <w:r w:rsidRPr="00FB58FA">
        <w:rPr>
          <w:rFonts w:cs="Arial"/>
          <w:color w:val="000000" w:themeColor="text1"/>
          <w:sz w:val="28"/>
          <w:szCs w:val="28"/>
          <w:lang w:val="en-US"/>
        </w:rPr>
        <w:tab/>
      </w:r>
      <w:r w:rsidRPr="00FB58FA">
        <w:rPr>
          <w:rFonts w:cs="Arial"/>
          <w:color w:val="000000" w:themeColor="text1"/>
          <w:sz w:val="28"/>
          <w:szCs w:val="28"/>
          <w:lang w:val="en-US"/>
        </w:rPr>
        <w:tab/>
      </w:r>
      <w:r w:rsidRPr="00FB58FA">
        <w:rPr>
          <w:rFonts w:cs="Arial"/>
          <w:color w:val="000000" w:themeColor="text1"/>
          <w:sz w:val="28"/>
          <w:szCs w:val="28"/>
          <w:lang w:val="en-US"/>
        </w:rPr>
        <w:tab/>
      </w:r>
      <w:r w:rsidRPr="00FB58FA">
        <w:rPr>
          <w:rFonts w:cs="Arial"/>
          <w:color w:val="000000" w:themeColor="text1"/>
          <w:sz w:val="28"/>
          <w:szCs w:val="28"/>
          <w:lang w:val="en-US"/>
        </w:rPr>
        <w:tab/>
      </w:r>
      <w:r w:rsidRPr="00FB58FA">
        <w:rPr>
          <w:rFonts w:cs="Arial"/>
          <w:color w:val="000000" w:themeColor="text1"/>
          <w:sz w:val="28"/>
          <w:szCs w:val="28"/>
          <w:lang w:val="en-US"/>
        </w:rPr>
        <w:tab/>
      </w:r>
      <w:r w:rsidRPr="00FB58FA">
        <w:rPr>
          <w:rFonts w:cs="Arial"/>
          <w:color w:val="000000" w:themeColor="text1"/>
          <w:sz w:val="28"/>
          <w:szCs w:val="28"/>
          <w:lang w:val="en-US"/>
        </w:rPr>
        <w:tab/>
      </w:r>
      <w:r w:rsidRPr="00FB58FA">
        <w:rPr>
          <w:rFonts w:cs="Arial"/>
          <w:color w:val="000000" w:themeColor="text1"/>
          <w:sz w:val="28"/>
          <w:szCs w:val="28"/>
          <w:lang w:val="en-US"/>
        </w:rPr>
        <w:tab/>
        <w:t>(</w:t>
      </w:r>
      <w:proofErr w:type="gramStart"/>
      <w:r w:rsidRPr="00FB58FA">
        <w:rPr>
          <w:rFonts w:cs="Arial"/>
          <w:color w:val="000000" w:themeColor="text1"/>
          <w:sz w:val="28"/>
          <w:szCs w:val="28"/>
          <w:lang w:val="en-US"/>
        </w:rPr>
        <w:t>b</w:t>
      </w:r>
      <w:proofErr w:type="gramEnd"/>
      <w:r w:rsidRPr="00FB58FA">
        <w:rPr>
          <w:rFonts w:cs="Arial"/>
          <w:color w:val="000000" w:themeColor="text1"/>
          <w:sz w:val="28"/>
          <w:szCs w:val="28"/>
          <w:lang w:val="en-US"/>
        </w:rPr>
        <w:t>)</w:t>
      </w:r>
    </w:p>
    <w:p w:rsidR="00D122B7" w:rsidRPr="00FB58FA" w:rsidRDefault="00D122B7" w:rsidP="00D122B7">
      <w:pPr>
        <w:ind w:left="705" w:hanging="705"/>
        <w:outlineLvl w:val="3"/>
        <w:rPr>
          <w:rFonts w:cs="Arial"/>
          <w:color w:val="000000" w:themeColor="text1"/>
          <w:lang w:val="en-US"/>
        </w:rPr>
      </w:pPr>
      <w:r w:rsidRPr="00FB58FA">
        <w:rPr>
          <w:rFonts w:cs="Arial"/>
          <w:noProof/>
          <w:color w:val="000000" w:themeColor="text1"/>
          <w:lang w:val="de-DE"/>
        </w:rPr>
        <w:drawing>
          <wp:inline distT="0" distB="0" distL="0" distR="0" wp14:anchorId="1284B9E2" wp14:editId="08DBC47C">
            <wp:extent cx="3045460" cy="2059305"/>
            <wp:effectExtent l="0" t="0" r="2540" b="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045460" cy="2059305"/>
                    </a:xfrm>
                    <a:prstGeom prst="rect">
                      <a:avLst/>
                    </a:prstGeom>
                    <a:noFill/>
                    <a:ln>
                      <a:noFill/>
                    </a:ln>
                  </pic:spPr>
                </pic:pic>
              </a:graphicData>
            </a:graphic>
          </wp:inline>
        </w:drawing>
      </w:r>
      <w:r w:rsidRPr="00FB58FA">
        <w:rPr>
          <w:rFonts w:cs="Arial"/>
          <w:noProof/>
          <w:color w:val="000000" w:themeColor="text1"/>
          <w:lang w:val="de-DE"/>
        </w:rPr>
        <w:drawing>
          <wp:inline distT="0" distB="0" distL="0" distR="0" wp14:anchorId="720D710E" wp14:editId="08B72624">
            <wp:extent cx="3021330" cy="2266315"/>
            <wp:effectExtent l="0" t="0" r="7620" b="635"/>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021330" cy="2266315"/>
                    </a:xfrm>
                    <a:prstGeom prst="rect">
                      <a:avLst/>
                    </a:prstGeom>
                    <a:noFill/>
                    <a:ln>
                      <a:noFill/>
                    </a:ln>
                  </pic:spPr>
                </pic:pic>
              </a:graphicData>
            </a:graphic>
          </wp:inline>
        </w:drawing>
      </w:r>
    </w:p>
    <w:p w:rsidR="00D122B7" w:rsidRPr="00FB58FA" w:rsidRDefault="00D122B7" w:rsidP="00D122B7">
      <w:pPr>
        <w:outlineLvl w:val="3"/>
        <w:rPr>
          <w:rFonts w:cs="Arial"/>
          <w:color w:val="000000" w:themeColor="text1"/>
          <w:lang w:val="en-US"/>
        </w:rPr>
      </w:pPr>
    </w:p>
    <w:p w:rsidR="00D122B7" w:rsidRPr="00FB58FA" w:rsidRDefault="00D122B7" w:rsidP="00D122B7">
      <w:pPr>
        <w:outlineLvl w:val="3"/>
        <w:rPr>
          <w:rFonts w:cs="Arial"/>
          <w:color w:val="000000" w:themeColor="text1"/>
          <w:lang w:val="en-US"/>
        </w:rPr>
      </w:pPr>
      <w:r w:rsidRPr="00FB58FA">
        <w:rPr>
          <w:rFonts w:cs="Arial"/>
          <w:color w:val="000000" w:themeColor="text1"/>
          <w:lang w:val="en-US"/>
        </w:rPr>
        <w:t xml:space="preserve">A key </w:t>
      </w:r>
      <w:proofErr w:type="gramStart"/>
      <w:r w:rsidRPr="00FB58FA">
        <w:rPr>
          <w:rFonts w:cs="Arial"/>
          <w:color w:val="000000" w:themeColor="text1"/>
          <w:lang w:val="en-US"/>
        </w:rPr>
        <w:t>goal  of</w:t>
      </w:r>
      <w:proofErr w:type="gramEnd"/>
      <w:r w:rsidRPr="00FB58FA">
        <w:rPr>
          <w:rFonts w:cs="Arial"/>
          <w:color w:val="000000" w:themeColor="text1"/>
          <w:lang w:val="en-US"/>
        </w:rPr>
        <w:t xml:space="preserve"> CRC 951 is to form hybrid excitations made up of an elementary excitation in the inorganic material (e.g. excitons in ZnO) with that of an organic molecule. Very narrow absorption lines of terrylene molecules embedded in a para-terphenyl crystal have been found at cryogenic temperatures [4]. Under such conditions, the linewidth of the zero-phonon transition connecting the singlet ground and excited states becomes lifetime-limited, so that at low doping concentrations the spectra of different molecules in a small excitation volume no longer overlap. We tried to observe such a zero phonon line of organic molecules also in ZnO-based HIOS. The L4P molecule was designed to resonate with the ZnO exciton [see Fig. 1(a)]. A monolayer of the molecule was deposited on an epitaxial ZnO thin film by the Langmuir Blodgett technique (cooperation with A6) since growth from the vapor phase led to three-dimensional microcrystals. The fluorescence signal from the monolayer is considerably weaker than the photoluminescence </w:t>
      </w:r>
      <w:proofErr w:type="gramStart"/>
      <w:r w:rsidRPr="00FB58FA">
        <w:rPr>
          <w:rFonts w:cs="Arial"/>
          <w:color w:val="000000" w:themeColor="text1"/>
          <w:lang w:val="en-US"/>
        </w:rPr>
        <w:t>of  the</w:t>
      </w:r>
      <w:proofErr w:type="gramEnd"/>
      <w:r w:rsidRPr="00FB58FA">
        <w:rPr>
          <w:rFonts w:cs="Arial"/>
          <w:color w:val="000000" w:themeColor="text1"/>
          <w:lang w:val="en-US"/>
        </w:rPr>
        <w:t xml:space="preserve"> ZnO thin film. Thus, detection of L4P was only possible off-resonance at the first phonon peak with a signal-to-background ratio of 1:35. Even at low temperatures (8 K), the inhomogeneous linewidth remained 40 meV broad (80 meV at room temperature). Moreover, photo-bleaching </w:t>
      </w:r>
      <w:proofErr w:type="gramStart"/>
      <w:r w:rsidRPr="00FB58FA">
        <w:rPr>
          <w:rFonts w:cs="Arial"/>
          <w:color w:val="000000" w:themeColor="text1"/>
          <w:lang w:val="en-US"/>
        </w:rPr>
        <w:t>occurred  even</w:t>
      </w:r>
      <w:proofErr w:type="gramEnd"/>
      <w:r w:rsidRPr="00FB58FA">
        <w:rPr>
          <w:rFonts w:cs="Arial"/>
          <w:color w:val="000000" w:themeColor="text1"/>
          <w:lang w:val="en-US"/>
        </w:rPr>
        <w:t xml:space="preserve"> in vacuum at low temperatures. The survival half-time at 50 W/cm (325 nm excitation) was ~40 s. </w:t>
      </w:r>
    </w:p>
    <w:p w:rsidR="00D122B7" w:rsidRPr="00FB58FA" w:rsidRDefault="00D122B7" w:rsidP="00D122B7">
      <w:pPr>
        <w:outlineLvl w:val="3"/>
        <w:rPr>
          <w:rFonts w:cs="Arial"/>
          <w:color w:val="000000" w:themeColor="text1"/>
          <w:lang w:val="en-US"/>
        </w:rPr>
      </w:pPr>
    </w:p>
    <w:p w:rsidR="00D122B7" w:rsidRPr="00FB58FA" w:rsidRDefault="00D122B7" w:rsidP="00D122B7">
      <w:pPr>
        <w:overflowPunct/>
        <w:textAlignment w:val="auto"/>
        <w:rPr>
          <w:rFonts w:cs="Arial"/>
          <w:color w:val="000000" w:themeColor="text1"/>
        </w:rPr>
      </w:pPr>
      <w:r w:rsidRPr="00FB58FA">
        <w:rPr>
          <w:rFonts w:cs="Arial"/>
          <w:color w:val="000000" w:themeColor="text1"/>
          <w:lang w:val="en-US"/>
        </w:rPr>
        <w:t xml:space="preserve">Our experiments with L4P molecules on ZnO show that it is extremely difficult to observe narrow electronic absorption lines of organic molecules adsorbed on a ZnO surface, a prerequisite to form purely optical hybrid excitations in ZnO-based HIOS. Due to these problems we decided for the next funding period to aim at </w:t>
      </w:r>
      <w:r w:rsidRPr="00FB58FA">
        <w:rPr>
          <w:rFonts w:cs="Arial"/>
          <w:color w:val="000000" w:themeColor="text1"/>
        </w:rPr>
        <w:t xml:space="preserve">hybrid modes of HIOS for optical transitions at much longer wavelengths. Thus, the present proposal focuses on exploring coupling mechanisms and nonequilibrium dynamics in HIOS in a complementary energy range at terahertz (THz) frequencies between 1 and 100 THz. In this spectral range a multitude of low-energy excitations such as low-energy electronic transitions, plasmons, phonons, and molecular vibrations are located. In addition, linear and nonlinear THz spectroscopy provide direct access to nonequilibrium charge dynamics and transport at ultrafast time scales. The applicants are among the pioneers of nonlinear, in </w:t>
      </w:r>
      <w:proofErr w:type="gramStart"/>
      <w:r w:rsidRPr="00FB58FA">
        <w:rPr>
          <w:rFonts w:cs="Arial"/>
          <w:color w:val="000000" w:themeColor="text1"/>
        </w:rPr>
        <w:t>particular  2</w:t>
      </w:r>
      <w:proofErr w:type="gramEnd"/>
      <w:r w:rsidRPr="00FB58FA">
        <w:rPr>
          <w:rFonts w:cs="Arial"/>
          <w:color w:val="000000" w:themeColor="text1"/>
        </w:rPr>
        <w:t>-dimensional THz spectroscopy [15-16,18-22].</w:t>
      </w:r>
    </w:p>
    <w:p w:rsidR="00D122B7" w:rsidRPr="00FB58FA" w:rsidRDefault="00D122B7" w:rsidP="00D122B7">
      <w:pPr>
        <w:overflowPunct/>
        <w:textAlignment w:val="auto"/>
        <w:rPr>
          <w:rFonts w:cs="Arial"/>
          <w:color w:val="000000" w:themeColor="text1"/>
        </w:rPr>
      </w:pPr>
    </w:p>
    <w:p w:rsidR="00D122B7" w:rsidRPr="00FB58FA" w:rsidRDefault="00D122B7" w:rsidP="00D122B7">
      <w:pPr>
        <w:outlineLvl w:val="3"/>
        <w:rPr>
          <w:rFonts w:cs="Arial"/>
          <w:color w:val="000000" w:themeColor="text1"/>
        </w:rPr>
      </w:pPr>
      <w:r w:rsidRPr="00FB58FA">
        <w:rPr>
          <w:rFonts w:cs="Arial"/>
          <w:color w:val="000000" w:themeColor="text1"/>
        </w:rPr>
        <w:t xml:space="preserve">We expect an easier formation of hybrid modes of HIOS for optical transitions at longer wavelengths as explained in Fig. 1(b). In addition to the direct electronic coupling via long-range Coulomb interactions [second term in the Hamiltonian of Fig. 1(b)], radiative coupling and damping, i.e., the exchange of “virtual” transversal photons [third term], dominates the coupling at THz frequencies leading in turn to a hybridization of inorganic/organic quantum states with novel opto-electronic properties. In a typical experimental geometry the beam diameter </w:t>
      </w:r>
      <w:r w:rsidRPr="00FB58FA">
        <w:rPr>
          <w:rFonts w:cs="Arial"/>
          <w:i/>
          <w:color w:val="000000" w:themeColor="text1"/>
        </w:rPr>
        <w:t>D</w:t>
      </w:r>
      <w:r w:rsidRPr="00FB58FA">
        <w:rPr>
          <w:rFonts w:cs="Arial"/>
          <w:color w:val="000000" w:themeColor="text1"/>
        </w:rPr>
        <w:t xml:space="preserve"> is much larger than the wavelength </w:t>
      </w:r>
      <w:r w:rsidRPr="00FB58FA">
        <w:rPr>
          <w:rFonts w:cs="Arial"/>
          <w:color w:val="000000" w:themeColor="text1"/>
        </w:rPr>
        <w:t xml:space="preserve"> which is in turn much larger than the sample thickness </w:t>
      </w:r>
      <w:r w:rsidRPr="00FB58FA">
        <w:rPr>
          <w:rFonts w:cs="Arial"/>
          <w:i/>
          <w:color w:val="000000" w:themeColor="text1"/>
        </w:rPr>
        <w:t>d</w:t>
      </w:r>
      <w:r w:rsidRPr="00FB58FA">
        <w:rPr>
          <w:rFonts w:cs="Arial"/>
          <w:color w:val="000000" w:themeColor="text1"/>
        </w:rPr>
        <w:t xml:space="preserve"> and in turn the lattice constant </w:t>
      </w:r>
      <w:r w:rsidRPr="00FB58FA">
        <w:rPr>
          <w:rFonts w:cs="Arial"/>
          <w:i/>
          <w:color w:val="000000" w:themeColor="text1"/>
        </w:rPr>
        <w:t>a</w:t>
      </w:r>
      <w:r w:rsidRPr="00FB58FA">
        <w:rPr>
          <w:rFonts w:cs="Arial"/>
          <w:color w:val="000000" w:themeColor="text1"/>
        </w:rPr>
        <w:t xml:space="preserve"> of the involved crystal(s). </w:t>
      </w:r>
    </w:p>
    <w:p w:rsidR="00D122B7" w:rsidRPr="00FB58FA" w:rsidRDefault="00D122B7" w:rsidP="00D122B7">
      <w:pPr>
        <w:outlineLvl w:val="3"/>
        <w:rPr>
          <w:rFonts w:cs="Arial"/>
          <w:color w:val="000000" w:themeColor="text1"/>
        </w:rPr>
      </w:pPr>
      <w:r w:rsidRPr="00FB58FA">
        <w:rPr>
          <w:rFonts w:cs="Arial"/>
          <w:color w:val="000000" w:themeColor="text1"/>
        </w:rPr>
        <w:t xml:space="preserve">Since the local field </w:t>
      </w:r>
      <w:r w:rsidRPr="00FB58FA">
        <w:rPr>
          <w:rFonts w:cs="Arial"/>
          <w:i/>
          <w:color w:val="000000" w:themeColor="text1"/>
        </w:rPr>
        <w:t>E</w:t>
      </w:r>
      <w:r w:rsidRPr="00FB58FA">
        <w:rPr>
          <w:rFonts w:cs="Arial"/>
          <w:color w:val="000000" w:themeColor="text1"/>
          <w:vertAlign w:val="subscript"/>
        </w:rPr>
        <w:t>local</w:t>
      </w:r>
      <w:r w:rsidRPr="00FB58FA">
        <w:rPr>
          <w:rFonts w:cs="Arial"/>
          <w:color w:val="000000" w:themeColor="text1"/>
        </w:rPr>
        <w:t> = </w:t>
      </w:r>
      <w:r w:rsidRPr="00FB58FA">
        <w:rPr>
          <w:rFonts w:cs="Arial"/>
          <w:i/>
          <w:color w:val="000000" w:themeColor="text1"/>
        </w:rPr>
        <w:t>E</w:t>
      </w:r>
      <w:r w:rsidRPr="00FB58FA">
        <w:rPr>
          <w:rFonts w:cs="Arial"/>
          <w:color w:val="000000" w:themeColor="text1"/>
          <w:vertAlign w:val="subscript"/>
        </w:rPr>
        <w:t>ltrans</w:t>
      </w:r>
      <w:r w:rsidRPr="00FB58FA">
        <w:rPr>
          <w:rFonts w:cs="Arial"/>
          <w:color w:val="000000" w:themeColor="text1"/>
        </w:rPr>
        <w:t> = </w:t>
      </w:r>
      <w:r w:rsidRPr="00FB58FA">
        <w:rPr>
          <w:rFonts w:cs="Arial"/>
          <w:i/>
          <w:color w:val="000000" w:themeColor="text1"/>
        </w:rPr>
        <w:t>E</w:t>
      </w:r>
      <w:r w:rsidRPr="00FB58FA">
        <w:rPr>
          <w:rFonts w:cs="Arial"/>
          <w:color w:val="000000" w:themeColor="text1"/>
          <w:vertAlign w:val="subscript"/>
        </w:rPr>
        <w:t>in</w:t>
      </w:r>
      <w:r w:rsidRPr="00FB58FA">
        <w:rPr>
          <w:rFonts w:cs="Arial"/>
          <w:color w:val="000000" w:themeColor="text1"/>
        </w:rPr>
        <w:t> + </w:t>
      </w:r>
      <w:r w:rsidRPr="00FB58FA">
        <w:rPr>
          <w:rFonts w:cs="Arial"/>
          <w:i/>
          <w:color w:val="000000" w:themeColor="text1"/>
        </w:rPr>
        <w:t>E</w:t>
      </w:r>
      <w:r w:rsidRPr="00FB58FA">
        <w:rPr>
          <w:rFonts w:cs="Arial"/>
          <w:color w:val="000000" w:themeColor="text1"/>
          <w:vertAlign w:val="subscript"/>
        </w:rPr>
        <w:t>emit</w:t>
      </w:r>
      <w:r w:rsidRPr="00FB58FA">
        <w:rPr>
          <w:rFonts w:cs="Arial"/>
          <w:color w:val="000000" w:themeColor="text1"/>
        </w:rPr>
        <w:t xml:space="preserve"> [driving the elementary excitations in a two-component (layer) system as shown in Fig. 1(b)] is the sum of both the incident field </w:t>
      </w:r>
      <w:r w:rsidRPr="00FB58FA">
        <w:rPr>
          <w:rFonts w:cs="Arial"/>
          <w:i/>
          <w:color w:val="000000" w:themeColor="text1"/>
        </w:rPr>
        <w:t>E</w:t>
      </w:r>
      <w:r w:rsidRPr="00FB58FA">
        <w:rPr>
          <w:rFonts w:cs="Arial"/>
          <w:color w:val="000000" w:themeColor="text1"/>
          <w:vertAlign w:val="subscript"/>
        </w:rPr>
        <w:t>in</w:t>
      </w:r>
      <w:r w:rsidRPr="00FB58FA">
        <w:rPr>
          <w:rFonts w:cs="Arial"/>
          <w:color w:val="000000" w:themeColor="text1"/>
        </w:rPr>
        <w:t xml:space="preserve"> and the field emitted by the sample </w:t>
      </w:r>
      <w:r w:rsidRPr="00FB58FA">
        <w:rPr>
          <w:rFonts w:cs="Arial"/>
          <w:i/>
          <w:color w:val="000000" w:themeColor="text1"/>
        </w:rPr>
        <w:t>E</w:t>
      </w:r>
      <w:r w:rsidRPr="00FB58FA">
        <w:rPr>
          <w:rFonts w:cs="Arial"/>
          <w:color w:val="000000" w:themeColor="text1"/>
          <w:vertAlign w:val="subscript"/>
        </w:rPr>
        <w:t>emit</w:t>
      </w:r>
      <w:r w:rsidRPr="00FB58FA">
        <w:rPr>
          <w:rFonts w:cs="Arial"/>
          <w:color w:val="000000" w:themeColor="text1"/>
        </w:rPr>
        <w:t xml:space="preserve"> the transverse current in the "green layer" drives the elementary excitations in the "black layer" and vice versa [5]. Thus, a resonant coupling of electric currents in the two materials which is beyond elementary dipole-dipole coupling schemes via the Coulomb interaction should result in a novel type of low-energy hybrid excitations. The applicants </w:t>
      </w:r>
      <w:proofErr w:type="gramStart"/>
      <w:r w:rsidRPr="00FB58FA">
        <w:rPr>
          <w:rFonts w:cs="Arial"/>
          <w:color w:val="000000" w:themeColor="text1"/>
        </w:rPr>
        <w:t>have  studied</w:t>
      </w:r>
      <w:proofErr w:type="gramEnd"/>
      <w:r w:rsidRPr="00FB58FA">
        <w:rPr>
          <w:rFonts w:cs="Arial"/>
          <w:color w:val="000000" w:themeColor="text1"/>
        </w:rPr>
        <w:t xml:space="preserve"> such radiative coupling phenomena in a number of inorganic systems [6,7,15,16], i.e., coupling of two or more layers of inorganic materials. </w:t>
      </w:r>
    </w:p>
    <w:p w:rsidR="00D122B7" w:rsidRPr="00FB58FA" w:rsidRDefault="00D122B7" w:rsidP="00D122B7">
      <w:pPr>
        <w:outlineLvl w:val="3"/>
        <w:rPr>
          <w:rFonts w:cs="Arial"/>
          <w:color w:val="000000" w:themeColor="text1"/>
          <w:lang w:val="en-US"/>
        </w:rPr>
      </w:pPr>
    </w:p>
    <w:p w:rsidR="00D122B7" w:rsidRPr="00FB58FA" w:rsidRDefault="00D122B7" w:rsidP="00D122B7">
      <w:pPr>
        <w:outlineLvl w:val="3"/>
        <w:rPr>
          <w:rFonts w:cs="Arial"/>
          <w:color w:val="000000" w:themeColor="text1"/>
          <w:lang w:val="en-US"/>
        </w:rPr>
      </w:pPr>
      <w:r w:rsidRPr="00FB58FA">
        <w:rPr>
          <w:rFonts w:cs="Arial"/>
          <w:color w:val="000000" w:themeColor="text1"/>
          <w:lang w:val="en-US"/>
        </w:rPr>
        <w:t xml:space="preserve">To illustrate this concept, we briefly discuss THz radiative coupling and damping in multilayer graphene. In Ref. [16] we studied the nonlinear dynamics of electrons in epitaxial multilayer graphene grown on </w:t>
      </w:r>
      <w:r w:rsidRPr="00FB58FA">
        <w:rPr>
          <w:rFonts w:cs="Arial"/>
          <w:color w:val="000000" w:themeColor="text1"/>
        </w:rPr>
        <w:t xml:space="preserve">the c-face </w:t>
      </w:r>
      <w:r w:rsidRPr="00FB58FA">
        <w:rPr>
          <w:rFonts w:cs="Arial"/>
          <w:color w:val="000000" w:themeColor="text1"/>
        </w:rPr>
        <w:lastRenderedPageBreak/>
        <w:t xml:space="preserve">of the inorganic semiconductor SiC where the graphene layers are rotationally stacked so that they are electrically isolated. </w:t>
      </w:r>
      <w:proofErr w:type="gramStart"/>
      <w:r w:rsidRPr="00FB58FA">
        <w:rPr>
          <w:rFonts w:cs="Arial"/>
          <w:color w:val="000000" w:themeColor="text1"/>
          <w:lang w:val="en-US"/>
        </w:rPr>
        <w:t>Considering  graphene</w:t>
      </w:r>
      <w:proofErr w:type="gramEnd"/>
      <w:r w:rsidRPr="00FB58FA">
        <w:rPr>
          <w:rFonts w:cs="Arial"/>
          <w:color w:val="000000" w:themeColor="text1"/>
          <w:lang w:val="en-US"/>
        </w:rPr>
        <w:t xml:space="preserve"> layers a big organic molecule with a conjugated </w:t>
      </w:r>
      <w:r w:rsidRPr="00FB58FA">
        <w:rPr>
          <w:rFonts w:cs="Arial"/>
          <w:color w:val="000000" w:themeColor="text1"/>
          <w:lang w:val="en-US"/>
        </w:rPr>
        <w:t xml:space="preserve">-electron system, epitaxial multilayer graphene resembles strongly a radiatively coupled HIOS. We studied the nonlinear interaction between intense terahertz (THz) pulses and epitaxial multilayer graphene by field-resolved THz pump–probe spectroscopy. Instead of the expected bleaching due to the saturation of interband absorption, the pump–probe signals showed exclusively induced absorption due to electron-hole generation, which decays with time constants of a few picoseconds, much faster than carrier recombination in single graphene layers. The time constants decrease with increasing temperature and increase with increasing energy density deposited. This behaviour originates from the predominant coupling of electrons in the graphene layers to the electromagnetic field via the very strong interband dipole moment while scattering processes with phonons and impurities play a minor role. Interestingly, our results are fully explained by theoretical calculations using a pseudopotential band structure for graphene and light-matter interaction including radiative coupling and damping. The calculations showed that even the refractive index of the SiC substrate has a strong influence on the experimentally observed electron-hole recombination rates via collective radiative damping of all graphene layers and the virtual, i.e., nonresonant, excitations in the SiC substrate. To summarize, </w:t>
      </w:r>
      <w:r w:rsidRPr="00FB58FA">
        <w:rPr>
          <w:rFonts w:cs="Arial"/>
          <w:color w:val="000000" w:themeColor="text1"/>
        </w:rPr>
        <w:t>in the THz range one expects an extraordinarily strong coupling of elementary excitations of conjugated organic materials with those of an inorganic semiconductor at the interface. Since the role radiative coupling for the functional properties of HIOS has remained unexplored so far</w:t>
      </w:r>
      <w:r w:rsidRPr="00FB58FA">
        <w:rPr>
          <w:rFonts w:cs="Arial"/>
          <w:color w:val="000000" w:themeColor="text1"/>
          <w:lang w:val="en-US"/>
        </w:rPr>
        <w:t>, we focus in the</w:t>
      </w:r>
      <w:r w:rsidRPr="00FB58FA">
        <w:rPr>
          <w:rFonts w:cs="Arial"/>
          <w:color w:val="000000" w:themeColor="text1"/>
        </w:rPr>
        <w:t xml:space="preserve"> present proposal on making and spectroscopically analyzing such radiatively coupled HIOS. </w:t>
      </w:r>
    </w:p>
    <w:p w:rsidR="00D122B7" w:rsidRPr="00FB58FA" w:rsidRDefault="00D122B7" w:rsidP="00D122B7">
      <w:pPr>
        <w:outlineLvl w:val="3"/>
        <w:rPr>
          <w:rFonts w:cs="Arial"/>
          <w:color w:val="000000" w:themeColor="text1"/>
          <w:lang w:val="en-US"/>
        </w:rPr>
      </w:pPr>
    </w:p>
    <w:p w:rsidR="00D122B7" w:rsidRPr="00FB58FA" w:rsidRDefault="00D122B7" w:rsidP="00D122B7">
      <w:pPr>
        <w:outlineLvl w:val="3"/>
        <w:rPr>
          <w:rFonts w:cs="Arial"/>
          <w:color w:val="000000" w:themeColor="text1"/>
          <w:lang w:val="en-US"/>
        </w:rPr>
      </w:pPr>
    </w:p>
    <w:p w:rsidR="00D122B7" w:rsidRPr="00FB58FA" w:rsidRDefault="00D122B7" w:rsidP="00D122B7">
      <w:pPr>
        <w:pStyle w:val="ErluterungenMuster0"/>
        <w:outlineLvl w:val="3"/>
        <w:rPr>
          <w:rFonts w:cs="Arial"/>
          <w:b/>
          <w:color w:val="000000" w:themeColor="text1"/>
          <w:lang w:val="de-DE"/>
        </w:rPr>
      </w:pPr>
      <w:r w:rsidRPr="00FB58FA">
        <w:rPr>
          <w:rFonts w:cs="Arial"/>
          <w:b/>
          <w:color w:val="000000" w:themeColor="text1"/>
          <w:lang w:val="de-DE"/>
        </w:rPr>
        <w:t>References</w:t>
      </w:r>
    </w:p>
    <w:p w:rsidR="00D122B7" w:rsidRPr="00FB58FA" w:rsidRDefault="00D122B7" w:rsidP="00D122B7">
      <w:pPr>
        <w:pStyle w:val="ErluterungenMuster0"/>
        <w:outlineLvl w:val="3"/>
        <w:rPr>
          <w:rFonts w:cs="Arial"/>
          <w:color w:val="000000" w:themeColor="text1"/>
          <w:lang w:val="de-DE"/>
        </w:rPr>
      </w:pPr>
    </w:p>
    <w:p w:rsidR="00D122B7" w:rsidRPr="00FB58FA" w:rsidRDefault="00D122B7" w:rsidP="005A084D">
      <w:pPr>
        <w:pStyle w:val="ErluterungenMuster0"/>
        <w:numPr>
          <w:ilvl w:val="0"/>
          <w:numId w:val="8"/>
        </w:numPr>
        <w:outlineLvl w:val="3"/>
        <w:rPr>
          <w:rFonts w:cs="Arial"/>
          <w:color w:val="000000" w:themeColor="text1"/>
          <w:lang w:val="de-DE"/>
        </w:rPr>
      </w:pPr>
      <w:r w:rsidRPr="00FB58FA">
        <w:rPr>
          <w:rFonts w:cs="Arial"/>
          <w:color w:val="000000" w:themeColor="text1"/>
          <w:lang w:val="de-DE"/>
        </w:rPr>
        <w:t xml:space="preserve">S. Friede, S. Kuehn, J. W Tomm, V. Hoffmann, U. Zeimer, M. Weyers, M. Kneissl, and T. Elsaesser, Semicond. Sci. Technol. </w:t>
      </w:r>
      <w:r w:rsidRPr="00FB58FA">
        <w:rPr>
          <w:rFonts w:cs="Arial"/>
          <w:b/>
          <w:color w:val="000000" w:themeColor="text1"/>
          <w:lang w:val="de-DE"/>
        </w:rPr>
        <w:t>29</w:t>
      </w:r>
      <w:r w:rsidRPr="00FB58FA">
        <w:rPr>
          <w:rFonts w:cs="Arial"/>
          <w:color w:val="000000" w:themeColor="text1"/>
          <w:lang w:val="de-DE"/>
        </w:rPr>
        <w:t>, 112001 (2014).</w:t>
      </w:r>
    </w:p>
    <w:p w:rsidR="00D122B7" w:rsidRPr="00FB58FA" w:rsidRDefault="00D122B7" w:rsidP="005A084D">
      <w:pPr>
        <w:pStyle w:val="ErluterungenMuster0"/>
        <w:numPr>
          <w:ilvl w:val="0"/>
          <w:numId w:val="8"/>
        </w:numPr>
        <w:outlineLvl w:val="3"/>
        <w:rPr>
          <w:rFonts w:cs="Arial"/>
          <w:color w:val="000000" w:themeColor="text1"/>
          <w:lang w:val="de-DE"/>
        </w:rPr>
      </w:pPr>
      <w:r w:rsidRPr="00FB58FA">
        <w:rPr>
          <w:rFonts w:cs="Arial"/>
          <w:color w:val="000000" w:themeColor="text1"/>
          <w:lang w:val="de-DE"/>
        </w:rPr>
        <w:t>S. Friede, S. Kuehn, S. Sadofev, S. Blumstengel, F. Henneberger, and T. Elsaesser, submitted to Nano Letters.</w:t>
      </w:r>
    </w:p>
    <w:p w:rsidR="00D122B7" w:rsidRPr="00FB58FA" w:rsidRDefault="00D122B7" w:rsidP="005A084D">
      <w:pPr>
        <w:pStyle w:val="ErluterungenMuster0"/>
        <w:numPr>
          <w:ilvl w:val="0"/>
          <w:numId w:val="8"/>
        </w:numPr>
        <w:outlineLvl w:val="3"/>
        <w:rPr>
          <w:rFonts w:cs="Arial"/>
          <w:color w:val="000000" w:themeColor="text1"/>
          <w:lang w:val="de-DE"/>
        </w:rPr>
      </w:pPr>
      <w:r w:rsidRPr="00FB58FA">
        <w:rPr>
          <w:rFonts w:cs="Arial"/>
          <w:color w:val="000000" w:themeColor="text1"/>
          <w:lang w:val="de-DE"/>
        </w:rPr>
        <w:t>Y. Qiao, F. Polzer, H. Kirmse, E. Steeg, S. Kuehn, S. Friede, S. Kirstein, and J. P. Rabe, in preparation.</w:t>
      </w:r>
    </w:p>
    <w:p w:rsidR="00D122B7" w:rsidRPr="00FB58FA" w:rsidRDefault="00D122B7" w:rsidP="005A084D">
      <w:pPr>
        <w:pStyle w:val="ErluterungenMuster0"/>
        <w:numPr>
          <w:ilvl w:val="0"/>
          <w:numId w:val="8"/>
        </w:numPr>
        <w:outlineLvl w:val="3"/>
        <w:rPr>
          <w:rFonts w:cs="Arial"/>
          <w:color w:val="000000" w:themeColor="text1"/>
        </w:rPr>
      </w:pPr>
      <w:r w:rsidRPr="00FB58FA">
        <w:rPr>
          <w:rFonts w:cs="Arial"/>
          <w:color w:val="000000" w:themeColor="text1"/>
          <w:lang w:val="de-DE"/>
        </w:rPr>
        <w:t>C. Hettich,</w:t>
      </w:r>
      <w:r w:rsidRPr="00FB58FA">
        <w:rPr>
          <w:rFonts w:cs="Arial"/>
          <w:color w:val="000000" w:themeColor="text1"/>
          <w:sz w:val="13"/>
          <w:szCs w:val="13"/>
          <w:lang w:val="de-DE"/>
        </w:rPr>
        <w:t xml:space="preserve"> </w:t>
      </w:r>
      <w:r w:rsidRPr="00FB58FA">
        <w:rPr>
          <w:rFonts w:cs="Arial"/>
          <w:color w:val="000000" w:themeColor="text1"/>
          <w:lang w:val="de-DE"/>
        </w:rPr>
        <w:t>C. Schmitt,</w:t>
      </w:r>
      <w:r w:rsidRPr="00FB58FA">
        <w:rPr>
          <w:rFonts w:cs="Arial"/>
          <w:color w:val="000000" w:themeColor="text1"/>
          <w:sz w:val="13"/>
          <w:szCs w:val="13"/>
          <w:lang w:val="de-DE"/>
        </w:rPr>
        <w:t xml:space="preserve"> </w:t>
      </w:r>
      <w:r w:rsidRPr="00FB58FA">
        <w:rPr>
          <w:rFonts w:cs="Arial"/>
          <w:color w:val="000000" w:themeColor="text1"/>
          <w:lang w:val="de-DE"/>
        </w:rPr>
        <w:t>J. Zitzmann,</w:t>
      </w:r>
      <w:r w:rsidRPr="00FB58FA">
        <w:rPr>
          <w:rFonts w:cs="Arial"/>
          <w:color w:val="000000" w:themeColor="text1"/>
          <w:sz w:val="13"/>
          <w:szCs w:val="13"/>
          <w:lang w:val="de-DE"/>
        </w:rPr>
        <w:t xml:space="preserve"> </w:t>
      </w:r>
      <w:r w:rsidRPr="00FB58FA">
        <w:rPr>
          <w:rFonts w:cs="Arial"/>
          <w:color w:val="000000" w:themeColor="text1"/>
          <w:lang w:val="de-DE"/>
        </w:rPr>
        <w:t xml:space="preserve">S . </w:t>
      </w:r>
      <w:r w:rsidRPr="00FB58FA">
        <w:rPr>
          <w:rFonts w:cs="Arial"/>
          <w:color w:val="000000" w:themeColor="text1"/>
          <w:lang w:val="en-US"/>
        </w:rPr>
        <w:t>Kühn,</w:t>
      </w:r>
      <w:r w:rsidRPr="00FB58FA">
        <w:rPr>
          <w:rFonts w:cs="Arial"/>
          <w:color w:val="000000" w:themeColor="text1"/>
          <w:sz w:val="13"/>
          <w:szCs w:val="13"/>
          <w:lang w:val="en-US"/>
        </w:rPr>
        <w:t xml:space="preserve"> </w:t>
      </w:r>
      <w:r w:rsidRPr="00FB58FA">
        <w:rPr>
          <w:rFonts w:cs="Arial"/>
          <w:color w:val="000000" w:themeColor="text1"/>
          <w:lang w:val="en-US"/>
        </w:rPr>
        <w:t xml:space="preserve">I. Gerhardt, V. Sandoghdar, Science </w:t>
      </w:r>
      <w:r w:rsidRPr="00FB58FA">
        <w:rPr>
          <w:rFonts w:cs="Arial"/>
          <w:b/>
          <w:color w:val="000000" w:themeColor="text1"/>
          <w:lang w:val="en-US"/>
        </w:rPr>
        <w:t>298</w:t>
      </w:r>
      <w:r w:rsidRPr="00FB58FA">
        <w:rPr>
          <w:rFonts w:cs="Arial"/>
          <w:color w:val="000000" w:themeColor="text1"/>
          <w:lang w:val="en-US"/>
        </w:rPr>
        <w:t>, 385 (2002)</w:t>
      </w:r>
    </w:p>
    <w:p w:rsidR="00D122B7" w:rsidRPr="00FB58FA" w:rsidRDefault="00D122B7" w:rsidP="005A084D">
      <w:pPr>
        <w:pStyle w:val="ErluterungenMuster0"/>
        <w:numPr>
          <w:ilvl w:val="0"/>
          <w:numId w:val="8"/>
        </w:numPr>
        <w:outlineLvl w:val="3"/>
        <w:rPr>
          <w:rFonts w:cs="Arial"/>
          <w:color w:val="000000" w:themeColor="text1"/>
          <w:lang w:val="de-DE"/>
        </w:rPr>
      </w:pPr>
      <w:r w:rsidRPr="00FB58FA">
        <w:rPr>
          <w:rFonts w:cs="Arial"/>
          <w:color w:val="000000" w:themeColor="text1"/>
          <w:lang w:val="de-DE"/>
        </w:rPr>
        <w:t xml:space="preserve">T. Stroucken, A. Knorr, P. Thomas, and S. W. Koch, Phys. Rev. B </w:t>
      </w:r>
      <w:r w:rsidRPr="00FB58FA">
        <w:rPr>
          <w:rFonts w:cs="Arial"/>
          <w:b/>
          <w:color w:val="000000" w:themeColor="text1"/>
          <w:lang w:val="de-DE"/>
        </w:rPr>
        <w:t>53</w:t>
      </w:r>
      <w:r w:rsidRPr="00FB58FA">
        <w:rPr>
          <w:rFonts w:cs="Arial"/>
          <w:color w:val="000000" w:themeColor="text1"/>
          <w:lang w:val="de-DE"/>
        </w:rPr>
        <w:t>, 2026 (1996).</w:t>
      </w:r>
    </w:p>
    <w:p w:rsidR="00D122B7" w:rsidRPr="00FB58FA" w:rsidRDefault="00D122B7" w:rsidP="005A084D">
      <w:pPr>
        <w:pStyle w:val="ErluterungenMuster0"/>
        <w:numPr>
          <w:ilvl w:val="0"/>
          <w:numId w:val="8"/>
        </w:numPr>
        <w:outlineLvl w:val="3"/>
        <w:rPr>
          <w:rFonts w:cs="Arial"/>
          <w:color w:val="000000" w:themeColor="text1"/>
        </w:rPr>
      </w:pPr>
      <w:r w:rsidRPr="00FB58FA">
        <w:rPr>
          <w:rFonts w:cs="Arial"/>
          <w:color w:val="000000" w:themeColor="text1"/>
          <w:lang w:val="de-DE"/>
        </w:rPr>
        <w:t xml:space="preserve">P. Gaal, W. Kuehn, K. Reimann, M. Woerner, T. Elsaesser, R. Hey, J. S. Lee, U. Schade, Phys. </w:t>
      </w:r>
      <w:r w:rsidRPr="00FB58FA">
        <w:rPr>
          <w:rFonts w:cs="Arial"/>
          <w:color w:val="000000" w:themeColor="text1"/>
        </w:rPr>
        <w:t xml:space="preserve">Rev. B </w:t>
      </w:r>
      <w:r w:rsidRPr="00FB58FA">
        <w:rPr>
          <w:rFonts w:cs="Arial"/>
          <w:b/>
          <w:color w:val="000000" w:themeColor="text1"/>
        </w:rPr>
        <w:t xml:space="preserve">77, </w:t>
      </w:r>
      <w:r w:rsidRPr="00FB58FA">
        <w:rPr>
          <w:rFonts w:cs="Arial"/>
          <w:color w:val="000000" w:themeColor="text1"/>
        </w:rPr>
        <w:t xml:space="preserve">235204 (2008). </w:t>
      </w:r>
    </w:p>
    <w:p w:rsidR="00D122B7" w:rsidRPr="00FB58FA" w:rsidRDefault="00D122B7" w:rsidP="005A084D">
      <w:pPr>
        <w:pStyle w:val="ErluterungenMuster0"/>
        <w:numPr>
          <w:ilvl w:val="0"/>
          <w:numId w:val="8"/>
        </w:numPr>
        <w:outlineLvl w:val="3"/>
        <w:rPr>
          <w:rFonts w:cs="Arial"/>
          <w:color w:val="000000" w:themeColor="text1"/>
        </w:rPr>
      </w:pPr>
      <w:r w:rsidRPr="00FB58FA">
        <w:rPr>
          <w:rFonts w:cs="Arial"/>
          <w:color w:val="000000" w:themeColor="text1"/>
        </w:rPr>
        <w:t xml:space="preserve">T. Tyborski, R. Costard, M. Woerner, T. Elsaesser, J. Chem. Phys. </w:t>
      </w:r>
      <w:r w:rsidRPr="00FB58FA">
        <w:rPr>
          <w:rStyle w:val="citationvolume"/>
          <w:rFonts w:cs="Arial"/>
          <w:color w:val="000000" w:themeColor="text1"/>
        </w:rPr>
        <w:t>141</w:t>
      </w:r>
      <w:r w:rsidRPr="00FB58FA">
        <w:rPr>
          <w:rFonts w:cs="Arial"/>
          <w:color w:val="000000" w:themeColor="text1"/>
        </w:rPr>
        <w:t>, 034506 (2014).</w:t>
      </w:r>
    </w:p>
    <w:p w:rsidR="00D122B7" w:rsidRPr="00FB58FA" w:rsidRDefault="00D122B7" w:rsidP="005A084D">
      <w:pPr>
        <w:pStyle w:val="ErluterungenMuster0"/>
        <w:numPr>
          <w:ilvl w:val="0"/>
          <w:numId w:val="8"/>
        </w:numPr>
        <w:outlineLvl w:val="3"/>
        <w:rPr>
          <w:rFonts w:cs="Arial"/>
          <w:color w:val="000000" w:themeColor="text1"/>
        </w:rPr>
      </w:pPr>
      <w:r w:rsidRPr="00FB58FA">
        <w:rPr>
          <w:rFonts w:cs="Arial"/>
          <w:color w:val="000000" w:themeColor="text1"/>
        </w:rPr>
        <w:t xml:space="preserve">S. Kalusniak, S. Sadofev, and F. Henneberger, Phys. Rev. Lett. </w:t>
      </w:r>
      <w:r w:rsidRPr="00FB58FA">
        <w:rPr>
          <w:rFonts w:cs="Arial"/>
          <w:b/>
          <w:color w:val="000000" w:themeColor="text1"/>
        </w:rPr>
        <w:t>112</w:t>
      </w:r>
      <w:r w:rsidRPr="00FB58FA">
        <w:rPr>
          <w:rFonts w:cs="Arial"/>
          <w:color w:val="000000" w:themeColor="text1"/>
        </w:rPr>
        <w:t>, 137401 (2014).</w:t>
      </w:r>
    </w:p>
    <w:p w:rsidR="00D122B7" w:rsidRPr="00FB58FA" w:rsidRDefault="00D122B7" w:rsidP="005A084D">
      <w:pPr>
        <w:pStyle w:val="ErluterungenMuster0"/>
        <w:numPr>
          <w:ilvl w:val="0"/>
          <w:numId w:val="8"/>
        </w:numPr>
        <w:outlineLvl w:val="3"/>
        <w:rPr>
          <w:rFonts w:cs="Arial"/>
          <w:color w:val="000000" w:themeColor="text1"/>
        </w:rPr>
      </w:pPr>
      <w:r w:rsidRPr="00FB58FA">
        <w:rPr>
          <w:rFonts w:cs="Arial"/>
          <w:color w:val="000000" w:themeColor="text1"/>
          <w:lang w:val="de-DE"/>
        </w:rPr>
        <w:t xml:space="preserve">M. Braun, von Korff-Schmising, C., M. Kiel, N. Zhavoronkov, J. Dreyer, M. Bargheer, T. Elsaesser, C. Root, T. E. Schrader, P. Gilch, W. Zinth, M. Woerner, Phys. </w:t>
      </w:r>
      <w:r w:rsidRPr="00FB58FA">
        <w:rPr>
          <w:rFonts w:cs="Arial"/>
          <w:color w:val="000000" w:themeColor="text1"/>
        </w:rPr>
        <w:t xml:space="preserve">Rev. Lett. </w:t>
      </w:r>
      <w:r w:rsidRPr="00FB58FA">
        <w:rPr>
          <w:rFonts w:cs="Arial"/>
          <w:b/>
          <w:color w:val="000000" w:themeColor="text1"/>
        </w:rPr>
        <w:t>98</w:t>
      </w:r>
      <w:r w:rsidRPr="00FB58FA">
        <w:rPr>
          <w:rFonts w:cs="Arial"/>
          <w:color w:val="000000" w:themeColor="text1"/>
        </w:rPr>
        <w:t>, 248301 (2007).</w:t>
      </w:r>
    </w:p>
    <w:p w:rsidR="00D122B7" w:rsidRPr="00FB58FA" w:rsidRDefault="00D122B7" w:rsidP="005A084D">
      <w:pPr>
        <w:pStyle w:val="ErluterungenMuster0"/>
        <w:numPr>
          <w:ilvl w:val="0"/>
          <w:numId w:val="8"/>
        </w:numPr>
        <w:outlineLvl w:val="3"/>
        <w:rPr>
          <w:rFonts w:cs="Arial"/>
          <w:color w:val="000000" w:themeColor="text1"/>
        </w:rPr>
      </w:pPr>
      <w:r w:rsidRPr="00FB58FA">
        <w:rPr>
          <w:rFonts w:cs="Arial"/>
          <w:color w:val="000000" w:themeColor="text1"/>
          <w:lang w:val="de-DE"/>
        </w:rPr>
        <w:t xml:space="preserve">M. Walther, P. Plochocka, B. Fischer, H. Helm, P. Uhd Jepsen, Biopolym. </w:t>
      </w:r>
      <w:r w:rsidRPr="00FB58FA">
        <w:rPr>
          <w:rFonts w:cs="Arial"/>
          <w:color w:val="000000" w:themeColor="text1"/>
        </w:rPr>
        <w:t>(Biospectros.) 67, 310 (2002).</w:t>
      </w:r>
    </w:p>
    <w:p w:rsidR="00D122B7" w:rsidRPr="00FB58FA" w:rsidRDefault="00D122B7" w:rsidP="005A084D">
      <w:pPr>
        <w:pStyle w:val="ErluterungenMuster0"/>
        <w:numPr>
          <w:ilvl w:val="0"/>
          <w:numId w:val="8"/>
        </w:numPr>
        <w:outlineLvl w:val="3"/>
        <w:rPr>
          <w:rFonts w:cs="Arial"/>
          <w:color w:val="000000" w:themeColor="text1"/>
        </w:rPr>
      </w:pPr>
      <w:r w:rsidRPr="00FB58FA">
        <w:rPr>
          <w:rFonts w:cs="Arial"/>
          <w:color w:val="000000" w:themeColor="text1"/>
        </w:rPr>
        <w:t xml:space="preserve">A. M. Reilly and A. Tkatchenko, Phys. Rev. Lett. </w:t>
      </w:r>
      <w:r w:rsidRPr="00FB58FA">
        <w:rPr>
          <w:rFonts w:cs="Arial"/>
          <w:b/>
          <w:color w:val="000000" w:themeColor="text1"/>
        </w:rPr>
        <w:t>113</w:t>
      </w:r>
      <w:r w:rsidRPr="00FB58FA">
        <w:rPr>
          <w:rFonts w:cs="Arial"/>
          <w:color w:val="000000" w:themeColor="text1"/>
        </w:rPr>
        <w:t>, 055701 (2014).</w:t>
      </w:r>
    </w:p>
    <w:p w:rsidR="00D122B7" w:rsidRPr="00FB58FA" w:rsidRDefault="00D122B7" w:rsidP="005A084D">
      <w:pPr>
        <w:pStyle w:val="ErluterungenMuster0"/>
        <w:numPr>
          <w:ilvl w:val="0"/>
          <w:numId w:val="8"/>
        </w:numPr>
        <w:outlineLvl w:val="3"/>
        <w:rPr>
          <w:rFonts w:cs="Arial"/>
          <w:color w:val="000000" w:themeColor="text1"/>
          <w:lang w:val="de-DE"/>
        </w:rPr>
      </w:pPr>
      <w:r w:rsidRPr="00FB58FA">
        <w:rPr>
          <w:rFonts w:cs="Arial"/>
          <w:color w:val="000000" w:themeColor="text1"/>
          <w:lang w:val="de-DE"/>
        </w:rPr>
        <w:t xml:space="preserve">R. A. Kaindl, M. A. Carnahan, D. Hägele, R. Lövenich &amp; D. S. Chemla, Nature </w:t>
      </w:r>
      <w:r w:rsidRPr="00FB58FA">
        <w:rPr>
          <w:rFonts w:cs="Arial"/>
          <w:b/>
          <w:color w:val="000000" w:themeColor="text1"/>
          <w:lang w:val="de-DE"/>
        </w:rPr>
        <w:t>423</w:t>
      </w:r>
      <w:r w:rsidRPr="00FB58FA">
        <w:rPr>
          <w:rFonts w:cs="Arial"/>
          <w:color w:val="000000" w:themeColor="text1"/>
          <w:lang w:val="de-DE"/>
        </w:rPr>
        <w:t>, 734 (2003).</w:t>
      </w:r>
    </w:p>
    <w:p w:rsidR="00D122B7" w:rsidRPr="00FB58FA" w:rsidRDefault="00D122B7" w:rsidP="00D122B7">
      <w:pPr>
        <w:pStyle w:val="ErluterungenMuster0"/>
        <w:ind w:left="397"/>
        <w:outlineLvl w:val="3"/>
        <w:rPr>
          <w:rFonts w:cs="Arial"/>
          <w:color w:val="000000" w:themeColor="text1"/>
          <w:lang w:val="de-DE"/>
        </w:rPr>
      </w:pPr>
    </w:p>
    <w:p w:rsidR="00D122B7" w:rsidRPr="00FB58FA" w:rsidRDefault="00D122B7" w:rsidP="00D122B7">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 xml:space="preserve">Project-related publications </w:t>
      </w:r>
    </w:p>
    <w:p w:rsidR="00D122B7" w:rsidRPr="00FB58FA" w:rsidRDefault="00D122B7" w:rsidP="00D122B7">
      <w:pPr>
        <w:pStyle w:val="ErluterungenMuster0"/>
        <w:rPr>
          <w:rFonts w:cs="Arial"/>
          <w:color w:val="000000" w:themeColor="text1"/>
          <w:lang w:val="de-DE"/>
        </w:rPr>
      </w:pPr>
    </w:p>
    <w:p w:rsidR="00D122B7" w:rsidRPr="00FB58FA" w:rsidRDefault="00D122B7" w:rsidP="005A084D">
      <w:pPr>
        <w:pStyle w:val="ErluterungenMuster0"/>
        <w:numPr>
          <w:ilvl w:val="0"/>
          <w:numId w:val="8"/>
        </w:numPr>
        <w:rPr>
          <w:rFonts w:cs="Arial"/>
          <w:color w:val="000000" w:themeColor="text1"/>
          <w:lang w:val="de-DE"/>
        </w:rPr>
      </w:pPr>
      <w:r w:rsidRPr="00FB58FA">
        <w:rPr>
          <w:rFonts w:cs="Arial"/>
          <w:color w:val="000000" w:themeColor="text1"/>
          <w:lang w:val="en-US"/>
        </w:rPr>
        <w:t xml:space="preserve">S. Kuehn, S. Friede, S. Sadofev, S. Blumstengel, F. Henneberger, and T. Elsaesser, “Surface excitons on a ZnO (000-1) thin film”, Appl. </w:t>
      </w:r>
      <w:r w:rsidRPr="00FB58FA">
        <w:rPr>
          <w:rFonts w:cs="Arial"/>
          <w:color w:val="000000" w:themeColor="text1"/>
          <w:lang w:val="de-DE"/>
        </w:rPr>
        <w:t xml:space="preserve">Phys. Lett. </w:t>
      </w:r>
      <w:r w:rsidRPr="00FB58FA">
        <w:rPr>
          <w:rFonts w:cs="Arial"/>
          <w:b/>
          <w:bCs/>
          <w:color w:val="000000" w:themeColor="text1"/>
          <w:lang w:val="de-DE"/>
        </w:rPr>
        <w:t>103</w:t>
      </w:r>
      <w:r w:rsidRPr="00FB58FA">
        <w:rPr>
          <w:rFonts w:cs="Arial"/>
          <w:color w:val="000000" w:themeColor="text1"/>
          <w:lang w:val="de-DE"/>
        </w:rPr>
        <w:t>, 191909 (2013).</w:t>
      </w:r>
    </w:p>
    <w:p w:rsidR="00D122B7" w:rsidRPr="00FB58FA" w:rsidRDefault="00D122B7" w:rsidP="005A084D">
      <w:pPr>
        <w:pStyle w:val="ErluterungenMuster0"/>
        <w:numPr>
          <w:ilvl w:val="0"/>
          <w:numId w:val="8"/>
        </w:numPr>
        <w:rPr>
          <w:rFonts w:cs="Arial"/>
          <w:color w:val="000000" w:themeColor="text1"/>
          <w:lang w:val="en-US"/>
        </w:rPr>
      </w:pPr>
      <w:r w:rsidRPr="00FB58FA">
        <w:rPr>
          <w:rFonts w:cs="Arial"/>
          <w:color w:val="000000" w:themeColor="text1"/>
          <w:lang w:val="en-US"/>
        </w:rPr>
        <w:t xml:space="preserve">S. Wu, A. W. Schell, M. Lublow, J. Kaiser, T. Aichele, S. Schietinger, F. Polzer, S. Kühn, and X. Guo, “Silica-coated Au/Ag nanorods with tunable surface plasmon bands for nanoplasmonics with single particles”, Colloid. </w:t>
      </w:r>
      <w:r w:rsidRPr="00FB58FA">
        <w:rPr>
          <w:rFonts w:cs="Arial"/>
          <w:color w:val="000000" w:themeColor="text1"/>
        </w:rPr>
        <w:t xml:space="preserve">Polym. Sci. </w:t>
      </w:r>
      <w:r w:rsidRPr="00FB58FA">
        <w:rPr>
          <w:rFonts w:cs="Arial"/>
          <w:b/>
          <w:bCs/>
          <w:color w:val="000000" w:themeColor="text1"/>
        </w:rPr>
        <w:t>291</w:t>
      </w:r>
      <w:r w:rsidRPr="00FB58FA">
        <w:rPr>
          <w:rFonts w:cs="Arial"/>
          <w:color w:val="000000" w:themeColor="text1"/>
        </w:rPr>
        <w:t>, 585 (2013).</w:t>
      </w:r>
    </w:p>
    <w:p w:rsidR="00D122B7" w:rsidRPr="00FB58FA" w:rsidRDefault="00D122B7" w:rsidP="005A084D">
      <w:pPr>
        <w:pStyle w:val="ErluterungenMuster0"/>
        <w:numPr>
          <w:ilvl w:val="0"/>
          <w:numId w:val="8"/>
        </w:numPr>
        <w:rPr>
          <w:rFonts w:cs="Arial"/>
          <w:color w:val="000000" w:themeColor="text1"/>
          <w:lang w:val="en-US"/>
        </w:rPr>
      </w:pPr>
      <w:r w:rsidRPr="00FB58FA">
        <w:rPr>
          <w:rFonts w:cs="Arial"/>
          <w:color w:val="000000" w:themeColor="text1"/>
        </w:rPr>
        <w:t xml:space="preserve">T. Shih, K. Reimann, M. Woerner, T. Elsaesser, I. Waldmüller, A. Knorr, R. Hey, and K. H. Ploog, “Nonlinear response of radiatively coupled intersubband transitions of quasi-two-dimensional electrons”, Phys. Rev. B </w:t>
      </w:r>
      <w:r w:rsidRPr="00FB58FA">
        <w:rPr>
          <w:rFonts w:cs="Arial"/>
          <w:b/>
          <w:bCs/>
          <w:color w:val="000000" w:themeColor="text1"/>
        </w:rPr>
        <w:t>72</w:t>
      </w:r>
      <w:r w:rsidRPr="00FB58FA">
        <w:rPr>
          <w:rFonts w:cs="Arial"/>
          <w:color w:val="000000" w:themeColor="text1"/>
        </w:rPr>
        <w:t>, 195338 (2005).</w:t>
      </w:r>
    </w:p>
    <w:p w:rsidR="00D122B7" w:rsidRPr="00FB58FA" w:rsidRDefault="00D122B7" w:rsidP="005A084D">
      <w:pPr>
        <w:pStyle w:val="ErluterungenMuster0"/>
        <w:numPr>
          <w:ilvl w:val="0"/>
          <w:numId w:val="8"/>
        </w:numPr>
        <w:rPr>
          <w:rFonts w:cs="Arial"/>
          <w:color w:val="000000" w:themeColor="text1"/>
          <w:lang w:val="en-US"/>
        </w:rPr>
      </w:pPr>
      <w:r w:rsidRPr="00FB58FA">
        <w:rPr>
          <w:rFonts w:cs="Arial"/>
          <w:color w:val="000000" w:themeColor="text1"/>
        </w:rPr>
        <w:t xml:space="preserve">P. Bowlan, E. Martinez-Moreno, K. Reimann, M. Woerner, and T. Elsaesser, “Terahertz radiative coupling and damping in multilayer graphene”, New J. Phys. </w:t>
      </w:r>
      <w:r w:rsidRPr="00FB58FA">
        <w:rPr>
          <w:rFonts w:cs="Arial"/>
          <w:b/>
          <w:bCs/>
          <w:color w:val="000000" w:themeColor="text1"/>
        </w:rPr>
        <w:t>16</w:t>
      </w:r>
      <w:r w:rsidRPr="00FB58FA">
        <w:rPr>
          <w:rFonts w:cs="Arial"/>
          <w:color w:val="000000" w:themeColor="text1"/>
        </w:rPr>
        <w:t>, 013027 (2014).</w:t>
      </w:r>
    </w:p>
    <w:p w:rsidR="00D122B7" w:rsidRPr="00FB58FA" w:rsidRDefault="00D122B7" w:rsidP="005A084D">
      <w:pPr>
        <w:pStyle w:val="ErluterungenMuster0"/>
        <w:numPr>
          <w:ilvl w:val="0"/>
          <w:numId w:val="8"/>
        </w:numPr>
        <w:rPr>
          <w:rFonts w:cs="Arial"/>
          <w:color w:val="000000" w:themeColor="text1"/>
          <w:lang w:val="en-US"/>
        </w:rPr>
      </w:pPr>
      <w:r w:rsidRPr="00FB58FA">
        <w:rPr>
          <w:rFonts w:cs="Arial"/>
          <w:color w:val="000000" w:themeColor="text1"/>
        </w:rPr>
        <w:t xml:space="preserve">F. Zamponi, P. Rothhardt, J. Stingl, M. Woerner, and T Elsaesser, “Ultrafast large-amplitude relocation of electronic charge in ionic crystals”, Proc. Nat. Acad. Sci. </w:t>
      </w:r>
      <w:r w:rsidRPr="00FB58FA">
        <w:rPr>
          <w:rFonts w:cs="Arial"/>
          <w:b/>
          <w:bCs/>
          <w:color w:val="000000" w:themeColor="text1"/>
        </w:rPr>
        <w:t>109</w:t>
      </w:r>
      <w:r w:rsidRPr="00FB58FA">
        <w:rPr>
          <w:rFonts w:cs="Arial"/>
          <w:color w:val="000000" w:themeColor="text1"/>
        </w:rPr>
        <w:t>, 5207 (2012).</w:t>
      </w:r>
    </w:p>
    <w:p w:rsidR="00D122B7" w:rsidRPr="00FB58FA" w:rsidRDefault="00D122B7" w:rsidP="005A084D">
      <w:pPr>
        <w:pStyle w:val="ErluterungenMuster0"/>
        <w:numPr>
          <w:ilvl w:val="0"/>
          <w:numId w:val="8"/>
        </w:numPr>
        <w:rPr>
          <w:rFonts w:cs="Arial"/>
          <w:color w:val="000000" w:themeColor="text1"/>
          <w:lang w:val="en-US"/>
        </w:rPr>
      </w:pPr>
      <w:r w:rsidRPr="00FB58FA">
        <w:rPr>
          <w:rFonts w:cs="Arial"/>
          <w:color w:val="000000" w:themeColor="text1"/>
        </w:rPr>
        <w:t xml:space="preserve">P. Bowlan, E. Martinez-Moreno, K. Reimann, T. Elsaesser, and M. Woerner, “Ultrafast terahertz response of multi-layer graphene in the nonperturbative regime”, Phys. Rev. B </w:t>
      </w:r>
      <w:r w:rsidRPr="00FB58FA">
        <w:rPr>
          <w:rFonts w:cs="Arial"/>
          <w:b/>
          <w:bCs/>
          <w:color w:val="000000" w:themeColor="text1"/>
        </w:rPr>
        <w:t>89</w:t>
      </w:r>
      <w:r w:rsidRPr="00FB58FA">
        <w:rPr>
          <w:rFonts w:cs="Arial"/>
          <w:color w:val="000000" w:themeColor="text1"/>
        </w:rPr>
        <w:t>, 041408 (2014).</w:t>
      </w:r>
    </w:p>
    <w:p w:rsidR="00D122B7" w:rsidRPr="00FB58FA" w:rsidRDefault="00D122B7" w:rsidP="005A084D">
      <w:pPr>
        <w:pStyle w:val="ErluterungenMuster0"/>
        <w:numPr>
          <w:ilvl w:val="0"/>
          <w:numId w:val="8"/>
        </w:numPr>
        <w:rPr>
          <w:rFonts w:cs="Arial"/>
          <w:color w:val="000000" w:themeColor="text1"/>
          <w:lang w:val="en-US"/>
        </w:rPr>
      </w:pPr>
      <w:r w:rsidRPr="00FB58FA">
        <w:rPr>
          <w:rFonts w:cs="Arial"/>
          <w:color w:val="000000" w:themeColor="text1"/>
        </w:rPr>
        <w:lastRenderedPageBreak/>
        <w:t xml:space="preserve">C. Somma, K. Reimann, C. Flytzanis, T. Elsaesser, and M. Woerner, “High-field terahertz bulk photovoltaic effect in lithium niobate”, Phys. Rev. Lett. </w:t>
      </w:r>
      <w:r w:rsidRPr="00FB58FA">
        <w:rPr>
          <w:rFonts w:cs="Arial"/>
          <w:b/>
          <w:bCs/>
          <w:color w:val="000000" w:themeColor="text1"/>
        </w:rPr>
        <w:t>112</w:t>
      </w:r>
      <w:r w:rsidRPr="00FB58FA">
        <w:rPr>
          <w:rFonts w:cs="Arial"/>
          <w:color w:val="000000" w:themeColor="text1"/>
        </w:rPr>
        <w:t>, 146602 (2014).</w:t>
      </w:r>
    </w:p>
    <w:p w:rsidR="00D122B7" w:rsidRPr="00FB58FA" w:rsidRDefault="00D122B7" w:rsidP="005A084D">
      <w:pPr>
        <w:pStyle w:val="ErluterungenMuster0"/>
        <w:numPr>
          <w:ilvl w:val="0"/>
          <w:numId w:val="8"/>
        </w:numPr>
        <w:rPr>
          <w:rFonts w:cs="Arial"/>
          <w:color w:val="000000" w:themeColor="text1"/>
          <w:lang w:val="en-US"/>
        </w:rPr>
      </w:pPr>
      <w:r w:rsidRPr="00FB58FA">
        <w:rPr>
          <w:rFonts w:cs="Arial"/>
          <w:color w:val="000000" w:themeColor="text1"/>
        </w:rPr>
        <w:t>M. Woerner, W. Kuehn, P. Bowlan, K. Reimann, and T. Elsaesser, “Ultrafast two-dimensional terahertz spectroscopy of elementary excitations in solids”, New J. Phys.</w:t>
      </w:r>
      <w:r w:rsidRPr="00FB58FA">
        <w:rPr>
          <w:rFonts w:cs="Arial"/>
          <w:b/>
          <w:bCs/>
          <w:color w:val="000000" w:themeColor="text1"/>
        </w:rPr>
        <w:t>15</w:t>
      </w:r>
      <w:r w:rsidRPr="00FB58FA">
        <w:rPr>
          <w:rFonts w:cs="Arial"/>
          <w:color w:val="000000" w:themeColor="text1"/>
        </w:rPr>
        <w:t>, 025039 (2013).</w:t>
      </w:r>
    </w:p>
    <w:p w:rsidR="00D122B7" w:rsidRPr="00FB58FA" w:rsidRDefault="00D122B7" w:rsidP="005A084D">
      <w:pPr>
        <w:pStyle w:val="ErluterungenMuster0"/>
        <w:numPr>
          <w:ilvl w:val="0"/>
          <w:numId w:val="8"/>
        </w:numPr>
        <w:rPr>
          <w:rFonts w:cs="Arial"/>
          <w:color w:val="000000" w:themeColor="text1"/>
          <w:lang w:val="en-US"/>
        </w:rPr>
      </w:pPr>
      <w:r w:rsidRPr="00FB58FA">
        <w:rPr>
          <w:rFonts w:cs="Arial"/>
          <w:color w:val="000000" w:themeColor="text1"/>
        </w:rPr>
        <w:t xml:space="preserve">W. Kuehn, K. Reimann, M. Woerner, T. Elsaesser, and R. Hey, “Two-dimensional terahertz correlation spectra of electronic excitations in semiconductor quantum wells”, J. Phys. Chem. B </w:t>
      </w:r>
      <w:r w:rsidRPr="00FB58FA">
        <w:rPr>
          <w:rFonts w:cs="Arial"/>
          <w:b/>
          <w:bCs/>
          <w:color w:val="000000" w:themeColor="text1"/>
        </w:rPr>
        <w:t>115</w:t>
      </w:r>
      <w:r w:rsidRPr="00FB58FA">
        <w:rPr>
          <w:rFonts w:cs="Arial"/>
          <w:color w:val="000000" w:themeColor="text1"/>
        </w:rPr>
        <w:t>, 5448 (2011).</w:t>
      </w:r>
    </w:p>
    <w:p w:rsidR="00D122B7" w:rsidRPr="00FB58FA" w:rsidRDefault="00D122B7" w:rsidP="005A084D">
      <w:pPr>
        <w:pStyle w:val="ErluterungenMuster0"/>
        <w:numPr>
          <w:ilvl w:val="0"/>
          <w:numId w:val="8"/>
        </w:numPr>
        <w:rPr>
          <w:rFonts w:cs="Arial"/>
          <w:color w:val="000000" w:themeColor="text1"/>
          <w:lang w:val="en-US"/>
        </w:rPr>
      </w:pPr>
      <w:r w:rsidRPr="00FB58FA">
        <w:rPr>
          <w:rFonts w:cs="Arial"/>
          <w:color w:val="000000" w:themeColor="text1"/>
        </w:rPr>
        <w:t xml:space="preserve">W. Kuehn, K. Reimann, M. Woerner, T. Elsaesser, R. Hey, and U. Schade, “Strong correlation of electronic and lattice excitations in GaAs/AlGaAs semiconductor quantum wells revealed by two-dimensional terahertz spectroscopy”, Phys. </w:t>
      </w:r>
      <w:r w:rsidRPr="00FB58FA">
        <w:rPr>
          <w:rFonts w:cs="Arial"/>
          <w:color w:val="000000" w:themeColor="text1"/>
          <w:lang w:val="de-DE"/>
        </w:rPr>
        <w:t xml:space="preserve">Rev. Lett. </w:t>
      </w:r>
      <w:r w:rsidRPr="00FB58FA">
        <w:rPr>
          <w:rFonts w:cs="Arial"/>
          <w:b/>
          <w:bCs/>
          <w:color w:val="000000" w:themeColor="text1"/>
          <w:lang w:val="de-DE"/>
        </w:rPr>
        <w:t>107</w:t>
      </w:r>
      <w:r w:rsidRPr="00FB58FA">
        <w:rPr>
          <w:rFonts w:cs="Arial"/>
          <w:color w:val="000000" w:themeColor="text1"/>
          <w:lang w:val="de-DE"/>
        </w:rPr>
        <w:t>, 067401 (2011).</w:t>
      </w:r>
    </w:p>
    <w:p w:rsidR="00D122B7" w:rsidRPr="00FB58FA" w:rsidRDefault="00D122B7" w:rsidP="00D122B7">
      <w:pPr>
        <w:pStyle w:val="ErluterungenMuster0"/>
        <w:ind w:left="397"/>
        <w:rPr>
          <w:rFonts w:cs="Arial"/>
          <w:color w:val="000000" w:themeColor="text1"/>
          <w:lang w:val="en-US"/>
        </w:rPr>
      </w:pPr>
    </w:p>
    <w:p w:rsidR="00D122B7" w:rsidRPr="00FB58FA" w:rsidRDefault="00D122B7" w:rsidP="00D122B7">
      <w:pPr>
        <w:pStyle w:val="Musterberschrift20"/>
        <w:numPr>
          <w:ilvl w:val="1"/>
          <w:numId w:val="1"/>
        </w:numPr>
        <w:rPr>
          <w:rFonts w:cs="Arial"/>
          <w:color w:val="000000" w:themeColor="text1"/>
        </w:rPr>
      </w:pPr>
      <w:r w:rsidRPr="00FB58FA">
        <w:rPr>
          <w:rFonts w:cs="Arial"/>
          <w:color w:val="000000" w:themeColor="text1"/>
        </w:rPr>
        <w:t>Research plan</w:t>
      </w:r>
    </w:p>
    <w:p w:rsidR="00D122B7" w:rsidRPr="00FB58FA" w:rsidRDefault="00D122B7" w:rsidP="00D122B7">
      <w:pPr>
        <w:pStyle w:val="ErluterungenMuster0"/>
        <w:rPr>
          <w:rFonts w:cs="Arial"/>
          <w:color w:val="000000" w:themeColor="text1"/>
          <w:lang w:val="de-DE"/>
        </w:rPr>
      </w:pPr>
    </w:p>
    <w:p w:rsidR="00D122B7" w:rsidRPr="00FB58FA" w:rsidRDefault="00D122B7" w:rsidP="00D122B7">
      <w:pPr>
        <w:overflowPunct/>
        <w:textAlignment w:val="auto"/>
        <w:rPr>
          <w:rFonts w:cs="Arial"/>
          <w:color w:val="000000" w:themeColor="text1"/>
        </w:rPr>
      </w:pPr>
      <w:proofErr w:type="gramStart"/>
      <w:r w:rsidRPr="00FB58FA">
        <w:rPr>
          <w:rFonts w:cs="Arial"/>
          <w:color w:val="000000" w:themeColor="text1"/>
        </w:rPr>
        <w:t>The present proposal for the second funding period aims at exploring coupling mechanisms and nonequilibrium dynamics in HIOS in a complementary energy range at  frequencies between 1 and 100 THz. Using linear and nonlinear spectroscopic methods we want to study low-energy excitations such as low-energy electronic transitions, e.g., intersubband or intra-exciton transitions in quantum wells, plasmons, and phonons in both the inorganic and the organic part of the HIOS and as coupled excitations.</w:t>
      </w:r>
      <w:proofErr w:type="gramEnd"/>
      <w:r w:rsidRPr="00FB58FA">
        <w:rPr>
          <w:rFonts w:cs="Arial"/>
          <w:color w:val="000000" w:themeColor="text1"/>
        </w:rPr>
        <w:t xml:space="preserve"> Since the typical transition dipoles of organic molecules at THz frequencies are quite small we will also put our focus on thin (i.e. a few microns thick) crystalline layers of the organic material to ensure both sufficient amplitude of the (non)linearly emitted THz radiation and enough radiative coupling strength to the respective elementary excitation in the inorganic semiconductor. In addition to monitoring the (</w:t>
      </w:r>
      <w:proofErr w:type="gramStart"/>
      <w:r w:rsidRPr="00FB58FA">
        <w:rPr>
          <w:rFonts w:cs="Arial"/>
          <w:color w:val="000000" w:themeColor="text1"/>
        </w:rPr>
        <w:t>non)</w:t>
      </w:r>
      <w:proofErr w:type="gramEnd"/>
      <w:r w:rsidRPr="00FB58FA">
        <w:rPr>
          <w:rFonts w:cs="Arial"/>
          <w:color w:val="000000" w:themeColor="text1"/>
        </w:rPr>
        <w:t>linear response of the hybrid modes of such HIOS, THz methods provide also direct access to nonequilibrium charge dynamics and transport at ultrafast time scales.</w:t>
      </w:r>
    </w:p>
    <w:p w:rsidR="00D122B7" w:rsidRPr="00FB58FA" w:rsidRDefault="00D122B7" w:rsidP="00D122B7">
      <w:pPr>
        <w:overflowPunct/>
        <w:textAlignment w:val="auto"/>
        <w:rPr>
          <w:rFonts w:cs="Arial"/>
          <w:color w:val="000000" w:themeColor="text1"/>
        </w:rPr>
      </w:pPr>
    </w:p>
    <w:p w:rsidR="00D122B7" w:rsidRPr="00FB58FA" w:rsidRDefault="00D122B7" w:rsidP="00D122B7">
      <w:pPr>
        <w:overflowPunct/>
        <w:textAlignment w:val="auto"/>
        <w:rPr>
          <w:rFonts w:cs="Arial"/>
          <w:color w:val="000000" w:themeColor="text1"/>
        </w:rPr>
      </w:pPr>
      <w:r w:rsidRPr="00FB58FA">
        <w:rPr>
          <w:rFonts w:cs="Arial"/>
          <w:color w:val="000000" w:themeColor="text1"/>
        </w:rPr>
        <w:t xml:space="preserve">A key goal consists </w:t>
      </w:r>
      <w:proofErr w:type="gramStart"/>
      <w:r w:rsidRPr="00FB58FA">
        <w:rPr>
          <w:rFonts w:cs="Arial"/>
          <w:color w:val="000000" w:themeColor="text1"/>
        </w:rPr>
        <w:t>in  a</w:t>
      </w:r>
      <w:proofErr w:type="gramEnd"/>
      <w:r w:rsidRPr="00FB58FA">
        <w:rPr>
          <w:rFonts w:cs="Arial"/>
          <w:color w:val="000000" w:themeColor="text1"/>
        </w:rPr>
        <w:t xml:space="preserve"> detailed experimental characterization of THz hybrid modes of  HIOS. Ultrafast nonlinear THz and IR spectroscopy of HIOS will be the main experimental tool to unravel and characterize in detail the coupling between elementary excitations of the organic and inorganic part. In particular, fully phase-resolved two-dimensional (2D) THz spectroscopy allows us to dissect the overall nonlinear response into different orders of the driving electric field. Fully phase-resolved 2D-THz spectroscopy was pioneered by the </w:t>
      </w:r>
      <w:proofErr w:type="gramStart"/>
      <w:r w:rsidRPr="00FB58FA">
        <w:rPr>
          <w:rFonts w:cs="Arial"/>
          <w:color w:val="000000" w:themeColor="text1"/>
        </w:rPr>
        <w:t>proposers  and</w:t>
      </w:r>
      <w:proofErr w:type="gramEnd"/>
      <w:r w:rsidRPr="00FB58FA">
        <w:rPr>
          <w:rFonts w:cs="Arial"/>
          <w:color w:val="000000" w:themeColor="text1"/>
        </w:rPr>
        <w:t xml:space="preserve"> corresponds to  simultaneously performed photon-echo, spectral hole burning, and pump-probe experiments on the sample. In addition</w:t>
      </w:r>
      <w:proofErr w:type="gramStart"/>
      <w:r w:rsidRPr="00FB58FA">
        <w:rPr>
          <w:rFonts w:cs="Arial"/>
          <w:color w:val="000000" w:themeColor="text1"/>
        </w:rPr>
        <w:t>,  2D</w:t>
      </w:r>
      <w:proofErr w:type="gramEnd"/>
      <w:r w:rsidRPr="00FB58FA">
        <w:rPr>
          <w:rFonts w:cs="Arial"/>
          <w:color w:val="000000" w:themeColor="text1"/>
        </w:rPr>
        <w:t xml:space="preserve"> spectroscopy allows for analyzing spectral correlations between two different optical transitions and, thus, it is an ideal tool to investigate the development of hybrid modes in a HIOS as a function of various parameters. At MBI, we have both a fully equipped nonlinear THz-laboratory, which allows for 2D-THz spectroscopy in vacuum and at cryogenic temperatures, and a second laboratory for performing similar experiments in the mid-infrared (MIR) spectral range. While in the latter we detect the light with MIR detector arrays, the THz laboratory allows for a fully phase-resolved detection of the (</w:t>
      </w:r>
      <w:proofErr w:type="gramStart"/>
      <w:r w:rsidRPr="00FB58FA">
        <w:rPr>
          <w:rFonts w:cs="Arial"/>
          <w:color w:val="000000" w:themeColor="text1"/>
        </w:rPr>
        <w:t>non)</w:t>
      </w:r>
      <w:proofErr w:type="gramEnd"/>
      <w:r w:rsidRPr="00FB58FA">
        <w:rPr>
          <w:rFonts w:cs="Arial"/>
          <w:color w:val="000000" w:themeColor="text1"/>
        </w:rPr>
        <w:t xml:space="preserve">linearly emitted transients by free-space electro-optic sampling. </w:t>
      </w:r>
    </w:p>
    <w:p w:rsidR="00D122B7" w:rsidRPr="00FB58FA" w:rsidRDefault="00D122B7" w:rsidP="00D122B7">
      <w:pPr>
        <w:overflowPunct/>
        <w:textAlignment w:val="auto"/>
        <w:rPr>
          <w:rFonts w:cs="Arial"/>
          <w:color w:val="000000" w:themeColor="text1"/>
        </w:rPr>
      </w:pPr>
    </w:p>
    <w:p w:rsidR="00D122B7" w:rsidRPr="00FB58FA" w:rsidRDefault="00D122B7" w:rsidP="00D122B7">
      <w:pPr>
        <w:overflowPunct/>
        <w:textAlignment w:val="auto"/>
        <w:rPr>
          <w:rFonts w:cs="Arial"/>
          <w:color w:val="000000" w:themeColor="text1"/>
        </w:rPr>
      </w:pPr>
      <w:r w:rsidRPr="00FB58FA">
        <w:rPr>
          <w:rFonts w:cs="Arial"/>
          <w:color w:val="000000" w:themeColor="text1"/>
        </w:rPr>
        <w:t>The project will mainly focus on two classes of HIOS:</w:t>
      </w:r>
    </w:p>
    <w:p w:rsidR="00D122B7" w:rsidRPr="00FB58FA" w:rsidRDefault="00D122B7" w:rsidP="00D122B7">
      <w:pPr>
        <w:overflowPunct/>
        <w:textAlignment w:val="auto"/>
        <w:rPr>
          <w:rFonts w:cs="Arial"/>
          <w:color w:val="000000" w:themeColor="text1"/>
        </w:rPr>
      </w:pPr>
    </w:p>
    <w:p w:rsidR="00D122B7" w:rsidRPr="00FB58FA" w:rsidRDefault="00D122B7" w:rsidP="00D122B7">
      <w:pPr>
        <w:overflowPunct/>
        <w:textAlignment w:val="auto"/>
        <w:rPr>
          <w:rFonts w:cs="Arial"/>
          <w:color w:val="000000" w:themeColor="text1"/>
        </w:rPr>
      </w:pPr>
      <w:r w:rsidRPr="00FB58FA">
        <w:rPr>
          <w:rFonts w:cs="Arial"/>
          <w:b/>
          <w:color w:val="000000" w:themeColor="text1"/>
        </w:rPr>
        <w:t>3.4.1</w:t>
      </w:r>
      <w:r w:rsidRPr="00FB58FA">
        <w:rPr>
          <w:rFonts w:cs="Arial"/>
          <w:color w:val="000000" w:themeColor="text1"/>
        </w:rPr>
        <w:t xml:space="preserve"> In the first year of the second funding period we would like to investigate molecules with strong vibrational resonances on heavily doped ZnO. The basic idea is to explore plasmon-phonon excitations in close collaboration with project A5 (Henneberger). The latter has recently demonstrated that ZnO doped with Ga can serve as a tunable metal. In a recent article [8], they demonstrated a new type of surface plasmon polaritons by using of the free-electron gas in a heavily doped semiconductor (ZnO</w:t>
      </w:r>
      <w:proofErr w:type="gramStart"/>
      <w:r w:rsidRPr="00FB58FA">
        <w:rPr>
          <w:rFonts w:cs="Arial"/>
          <w:color w:val="000000" w:themeColor="text1"/>
        </w:rPr>
        <w:t>:Ga</w:t>
      </w:r>
      <w:proofErr w:type="gramEnd"/>
      <w:r w:rsidRPr="00FB58FA">
        <w:rPr>
          <w:rFonts w:cs="Arial"/>
          <w:color w:val="000000" w:themeColor="text1"/>
        </w:rPr>
        <w:t xml:space="preserve">). Varying the doping concentration and/or the angle of incidence and exploiting the concept of using two layers with different concentrations allows for the realization of almost arbitrarily shaped surface-plasmon-polariton dispersion curves in the mid-infrared spectral range, i.e. </w:t>
      </w:r>
      <w:r w:rsidRPr="00FB58FA">
        <w:rPr>
          <w:rFonts w:cs="Arial"/>
          <w:color w:val="000000" w:themeColor="text1"/>
        </w:rPr>
        <w:t xml:space="preserve"> = 1.5 to 6 </w:t>
      </w:r>
      <w:r w:rsidRPr="00FB58FA">
        <w:rPr>
          <w:rFonts w:cs="Arial"/>
          <w:color w:val="000000" w:themeColor="text1"/>
        </w:rPr>
        <w:t>m. In a different context, the applicants  have investigated single crystals of the strongly polar 4-(diisopropylamino)benzonitrile (DIABN) molecules using both femtosecond x-ray diffraction [9] and VIS pump- MIR probe experiments [the latter probe the CN stretching absorption at 2104 cm</w:t>
      </w:r>
      <w:r w:rsidRPr="00FB58FA">
        <w:rPr>
          <w:rFonts w:cs="Arial"/>
          <w:color w:val="000000" w:themeColor="text1"/>
          <w:vertAlign w:val="superscript"/>
        </w:rPr>
        <w:t>-1</w:t>
      </w:r>
      <w:r w:rsidRPr="00FB58FA">
        <w:rPr>
          <w:rFonts w:cs="Arial"/>
          <w:color w:val="000000" w:themeColor="text1"/>
        </w:rPr>
        <w:t xml:space="preserve"> (</w:t>
      </w:r>
      <w:r w:rsidRPr="00FB58FA">
        <w:rPr>
          <w:rFonts w:cs="Arial"/>
          <w:color w:val="000000" w:themeColor="text1"/>
        </w:rPr>
        <w:t xml:space="preserve"> = 4.8 </w:t>
      </w:r>
      <w:r w:rsidRPr="00FB58FA">
        <w:rPr>
          <w:rFonts w:cs="Arial"/>
          <w:color w:val="000000" w:themeColor="text1"/>
        </w:rPr>
        <w:t>m)]. Femtosecond photoexcitation of such organic chromophores in a molecular crystal induces strong changes of the electronic dipole moment via intramolecular charge transfer as is evident from transient vibrational spectra. Changes of diffracted and transmitted x-ray intensity demonstrate an angular rearrangement of molecules around excited dipoles following the 10 ps kinetics of charge transfer and leaving lattice plane spacings unchanged. The idea is now to bring the surface-plasmon-polariton of ZnO</w:t>
      </w:r>
      <w:proofErr w:type="gramStart"/>
      <w:r w:rsidRPr="00FB58FA">
        <w:rPr>
          <w:rFonts w:cs="Arial"/>
          <w:color w:val="000000" w:themeColor="text1"/>
        </w:rPr>
        <w:t>:Ga</w:t>
      </w:r>
      <w:proofErr w:type="gramEnd"/>
      <w:r w:rsidRPr="00FB58FA">
        <w:rPr>
          <w:rFonts w:cs="Arial"/>
          <w:color w:val="000000" w:themeColor="text1"/>
        </w:rPr>
        <w:t xml:space="preserve"> in resonance with the CN stretching absorption at </w:t>
      </w:r>
      <w:r w:rsidRPr="00FB58FA">
        <w:rPr>
          <w:rFonts w:cs="Arial"/>
          <w:color w:val="000000" w:themeColor="text1"/>
        </w:rPr>
        <w:t xml:space="preserve"> = 4.8 </w:t>
      </w:r>
      <w:r w:rsidRPr="00FB58FA">
        <w:rPr>
          <w:rFonts w:cs="Arial"/>
          <w:color w:val="000000" w:themeColor="text1"/>
        </w:rPr>
        <w:t xml:space="preserve">m in crystalline DIABN. The mutual couplings in the hybrid mode of such a HIOS shall be investigated in detail by 2D MIR spectroscopy. Furthermore, optical pumping of a small fraction of DIABN molecules to the </w:t>
      </w:r>
      <w:r w:rsidRPr="00FB58FA">
        <w:rPr>
          <w:rFonts w:cs="Arial"/>
          <w:color w:val="000000" w:themeColor="text1"/>
        </w:rPr>
        <w:lastRenderedPageBreak/>
        <w:t>intra-molecular charge transfer state changes their static dipole moment to a large extent followed by intra-crystalline dipole solvation may lead to switching on and off the hybrid mode of such a HIOS.</w:t>
      </w:r>
    </w:p>
    <w:p w:rsidR="00D122B7" w:rsidRPr="00FB58FA" w:rsidRDefault="00D122B7" w:rsidP="00D122B7">
      <w:pPr>
        <w:overflowPunct/>
        <w:textAlignment w:val="auto"/>
        <w:rPr>
          <w:rFonts w:cs="Arial"/>
          <w:color w:val="000000" w:themeColor="text1"/>
        </w:rPr>
      </w:pPr>
    </w:p>
    <w:p w:rsidR="00D122B7" w:rsidRPr="00FB58FA" w:rsidRDefault="00D122B7" w:rsidP="00D122B7">
      <w:pPr>
        <w:overflowPunct/>
        <w:textAlignment w:val="auto"/>
        <w:rPr>
          <w:rFonts w:cs="Arial"/>
          <w:color w:val="000000" w:themeColor="text1"/>
        </w:rPr>
      </w:pPr>
      <w:r w:rsidRPr="00FB58FA">
        <w:rPr>
          <w:rFonts w:cs="Arial"/>
          <w:b/>
          <w:color w:val="000000" w:themeColor="text1"/>
        </w:rPr>
        <w:t>3.4.2</w:t>
      </w:r>
      <w:r w:rsidRPr="00FB58FA">
        <w:rPr>
          <w:rFonts w:cs="Arial"/>
          <w:color w:val="000000" w:themeColor="text1"/>
        </w:rPr>
        <w:t xml:space="preserve"> In a second series of experiments (2</w:t>
      </w:r>
      <w:r w:rsidRPr="00FB58FA">
        <w:rPr>
          <w:rFonts w:cs="Arial"/>
          <w:color w:val="000000" w:themeColor="text1"/>
          <w:vertAlign w:val="superscript"/>
        </w:rPr>
        <w:t>nd</w:t>
      </w:r>
      <w:r w:rsidRPr="00FB58FA">
        <w:rPr>
          <w:rFonts w:cs="Arial"/>
          <w:color w:val="000000" w:themeColor="text1"/>
        </w:rPr>
        <w:t xml:space="preserve"> and 3</w:t>
      </w:r>
      <w:r w:rsidRPr="00FB58FA">
        <w:rPr>
          <w:rFonts w:cs="Arial"/>
          <w:color w:val="000000" w:themeColor="text1"/>
          <w:vertAlign w:val="superscript"/>
        </w:rPr>
        <w:t>rd</w:t>
      </w:r>
      <w:r w:rsidRPr="00FB58FA">
        <w:rPr>
          <w:rFonts w:cs="Arial"/>
          <w:color w:val="000000" w:themeColor="text1"/>
        </w:rPr>
        <w:t xml:space="preserve"> year) we want to investigate molecular systems with an electric dipole moment on inorganic semiconductor structures such as multiple quantum well structures. In these experiments we will focus on elementary excitations located at transition frequencies which are accessible with electro-optic sampling, i.e. 1 - 40 THz. On the inorganic side we will begin with intersubband transitions in GaAs/AlGaAs heterostuctures (external collaboration [15] with Paul-Drude-Institute, Berlin). In a later stage of this subproject we aim also at quantum well structures based on the ZnO material system in close collaboration with project A5 (Henneberger). On the organic side interesting examples examples are dipolar oligo-phenylenes in close collaboration with A8 (Koch) and Z1 (Hecht). Another very interesting class of molecular crystals are drugs like the acetylsalicylic acid [10]. Recently, the authors of Ref. [11] have theoretically shown that depending on the polymorphic crystal type, the van der Waals interactions between the molecules results in a pronounced coupling between collective electronic fluctuations and quantized lattice vibrations (similar to soft-modes in ferroelectrics [17]) leading in turn to phonon-plasmon polaritons around 2 THz. In combination with doped quantum well structures on the inorganic side, HIOS can be manufactured with hybrid modes consisting of intra- or intersubband transitions on the semicondcutor side (e.g. ZnO, GaAs, etc.) with the phonon-plasmon excitations of the conjugated organic material. A10 (Tkatchenko/Scheffler) will be here the direct theoretical counterpart to our nonlinear THz-experiments.</w:t>
      </w:r>
    </w:p>
    <w:p w:rsidR="00D122B7" w:rsidRPr="00FB58FA" w:rsidRDefault="00D122B7" w:rsidP="00D122B7">
      <w:pPr>
        <w:overflowPunct/>
        <w:textAlignment w:val="auto"/>
        <w:rPr>
          <w:rFonts w:cs="Arial"/>
          <w:color w:val="000000" w:themeColor="text1"/>
        </w:rPr>
      </w:pPr>
    </w:p>
    <w:p w:rsidR="00D122B7" w:rsidRPr="00FB58FA" w:rsidRDefault="00D122B7" w:rsidP="00D122B7">
      <w:pPr>
        <w:overflowPunct/>
        <w:textAlignment w:val="auto"/>
        <w:rPr>
          <w:rFonts w:cs="Arial"/>
          <w:color w:val="000000" w:themeColor="text1"/>
        </w:rPr>
      </w:pPr>
      <w:r w:rsidRPr="00FB58FA">
        <w:rPr>
          <w:rFonts w:cs="Arial"/>
          <w:b/>
          <w:color w:val="000000" w:themeColor="text1"/>
        </w:rPr>
        <w:t>3.4.3</w:t>
      </w:r>
      <w:r w:rsidRPr="00FB58FA">
        <w:rPr>
          <w:rFonts w:cs="Arial"/>
          <w:color w:val="000000" w:themeColor="text1"/>
        </w:rPr>
        <w:t xml:space="preserve"> In the last year of the second funding period we would like to come back to the surface exciton in ZnO which was discovered within the CRC during the first funding period [13]. In addition to the well known optical transition of an exciton in visible or ultraviolet spectral range there are also intra-exciton transitions within an existing quasiparticle, e.g. the 1S to 2P transition of the relative motion between the electron and the hole typically having a transition frequency somewhat smaller than the exciton binding energy (i.e. 60 meV in ZnO). Such intra-excitonic excitations were recently found in GaAs/AlGaAs quantum well structures [12]. The plan is now to find an organic molecular crystal with a polar low frequency phonon which is resonant to the intra-exciton transition of the ZnO crystal. Such a situation would offer a switchable HIOS because the hybrid mode of the latter would only exist if surface excitons were previously excited in the sample. In turn a strong THz pulse could be used to switch the excitons into the "dark" 2P state. Switching on and off the hybrid mode of a HIOS opened the door to completely new applications of HIOS in the ultrafast time domain.</w:t>
      </w:r>
    </w:p>
    <w:p w:rsidR="00D122B7" w:rsidRPr="00FB58FA" w:rsidRDefault="00D122B7" w:rsidP="00D122B7">
      <w:pPr>
        <w:pStyle w:val="Musterberschrift20"/>
        <w:numPr>
          <w:ilvl w:val="1"/>
          <w:numId w:val="1"/>
        </w:numPr>
        <w:rPr>
          <w:rFonts w:cs="Arial"/>
          <w:color w:val="000000" w:themeColor="text1"/>
        </w:rPr>
      </w:pPr>
      <w:r w:rsidRPr="00FB58FA">
        <w:rPr>
          <w:rFonts w:cs="Arial"/>
          <w:color w:val="000000" w:themeColor="text1"/>
        </w:rPr>
        <w:t>Role within the Collaborative Research Centre</w:t>
      </w:r>
    </w:p>
    <w:p w:rsidR="00D122B7" w:rsidRPr="00FB58FA" w:rsidRDefault="00D122B7" w:rsidP="00D122B7">
      <w:pPr>
        <w:pStyle w:val="ErluterungenMuster0"/>
        <w:rPr>
          <w:rFonts w:cs="Arial"/>
          <w:color w:val="000000" w:themeColor="text1"/>
        </w:rPr>
      </w:pPr>
      <w:r w:rsidRPr="00FB58FA">
        <w:rPr>
          <w:rFonts w:cs="Arial"/>
          <w:color w:val="000000" w:themeColor="text1"/>
        </w:rPr>
        <w:t>The project B5 focuses  on linear and nonlinear spectroscopy on HIOS in the spectral range between 1 to 100 THz. Concerning the assembly of HIOS we aim for the inorganic part at a close collaboration with projects A5 (Henneberger) and A8 (Koch). Concerning the synthesis of organic molecules we will have a close collaboration with Z1 (Hecht). A10 (Tkatchenko/Scheffler) will be the direct theoretical counterpart to our linear and nonlinear THz-experiments. Concerning the physics of radiative coupling we will have intense discussion with B12 (Knorr/Richter).</w:t>
      </w:r>
    </w:p>
    <w:p w:rsidR="00D122B7" w:rsidRPr="00FB58FA" w:rsidRDefault="00D122B7" w:rsidP="00D122B7">
      <w:pPr>
        <w:pStyle w:val="Musterberschrift20"/>
        <w:numPr>
          <w:ilvl w:val="1"/>
          <w:numId w:val="1"/>
        </w:numPr>
        <w:rPr>
          <w:rFonts w:cs="Arial"/>
          <w:color w:val="000000" w:themeColor="text1"/>
        </w:rPr>
      </w:pPr>
      <w:r w:rsidRPr="00FB58FA">
        <w:rPr>
          <w:rFonts w:cs="Arial"/>
          <w:color w:val="000000" w:themeColor="text1"/>
        </w:rPr>
        <w:t xml:space="preserve">Delineation from other funded projects </w:t>
      </w:r>
    </w:p>
    <w:p w:rsidR="00D122B7" w:rsidRPr="00FB58FA" w:rsidRDefault="00D122B7" w:rsidP="00D122B7">
      <w:pPr>
        <w:pStyle w:val="ErluterungenMuster0"/>
        <w:rPr>
          <w:rFonts w:cs="Arial"/>
          <w:color w:val="000000" w:themeColor="text1"/>
          <w:lang w:val="en-US"/>
        </w:rPr>
      </w:pPr>
      <w:r w:rsidRPr="00FB58FA">
        <w:rPr>
          <w:rFonts w:cs="Arial"/>
          <w:color w:val="000000" w:themeColor="text1"/>
          <w:lang w:val="de-DE"/>
        </w:rPr>
        <w:t xml:space="preserve">Michael Wörner receives currently (10/2014 - 09/2016) funding from the DFG through project WO 558/13-2 "Ultraschnelle Umverteilung elektronischer Ladung in ionischen Kristallen mittels Femtosekunden-Röntgenbeugung". </w:t>
      </w:r>
      <w:r w:rsidRPr="00FB58FA">
        <w:rPr>
          <w:rFonts w:cs="Arial"/>
          <w:color w:val="000000" w:themeColor="text1"/>
        </w:rPr>
        <w:t xml:space="preserve">In the latter project we use the experimental method femtosecond x-ray diffraction which is quite different from nonlinear terahertz spectroscopy, the major concept of the present proposal.     </w:t>
      </w:r>
    </w:p>
    <w:p w:rsidR="00D122B7" w:rsidRPr="00FB58FA" w:rsidRDefault="00D122B7" w:rsidP="00D122B7">
      <w:pPr>
        <w:pStyle w:val="Musterberschrift20"/>
        <w:numPr>
          <w:ilvl w:val="1"/>
          <w:numId w:val="1"/>
        </w:numPr>
        <w:rPr>
          <w:rFonts w:cs="Arial"/>
          <w:color w:val="000000" w:themeColor="text1"/>
        </w:rPr>
      </w:pPr>
      <w:r w:rsidRPr="00FB58FA">
        <w:rPr>
          <w:rFonts w:cs="Arial"/>
          <w:color w:val="000000" w:themeColor="text1"/>
        </w:rPr>
        <w:t>Project funds</w:t>
      </w:r>
    </w:p>
    <w:p w:rsidR="00D122B7" w:rsidRPr="00FB58FA" w:rsidRDefault="00D122B7" w:rsidP="00D122B7">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Previous funding</w:t>
      </w:r>
    </w:p>
    <w:p w:rsidR="00D122B7" w:rsidRPr="00FB58FA" w:rsidRDefault="00D122B7" w:rsidP="00D122B7">
      <w:pPr>
        <w:rPr>
          <w:rFonts w:cs="Arial"/>
          <w:color w:val="000000" w:themeColor="text1"/>
        </w:rPr>
      </w:pPr>
      <w:r w:rsidRPr="00FB58FA">
        <w:rPr>
          <w:rFonts w:cs="Arial"/>
          <w:color w:val="000000" w:themeColor="text1"/>
        </w:rPr>
        <w:t>The project has been funded within the Collaborative Research Centre since 07.2011.</w:t>
      </w:r>
      <w:r w:rsidRPr="00FB58FA">
        <w:rPr>
          <w:rStyle w:val="ErluterungenMusterZchn0"/>
          <w:rFonts w:cs="Arial"/>
          <w:color w:val="000000" w:themeColor="text1"/>
        </w:rPr>
        <w:t xml:space="preserve"> </w:t>
      </w:r>
      <w:r w:rsidRPr="00FB58FA">
        <w:rPr>
          <w:rFonts w:cs="Arial"/>
          <w:color w:val="000000" w:themeColor="text1"/>
        </w:rPr>
        <w:t xml:space="preserve">Previously, it was funded by DFG under reference number </w:t>
      </w:r>
      <w:r w:rsidRPr="00FB58FA">
        <w:rPr>
          <w:rStyle w:val="ErluterungenMusterZchn0"/>
          <w:rFonts w:cs="Arial"/>
          <w:color w:val="000000" w:themeColor="text1"/>
        </w:rPr>
        <w:t xml:space="preserve">B5 </w:t>
      </w:r>
      <w:r w:rsidRPr="00FB58FA">
        <w:rPr>
          <w:rFonts w:cs="Arial"/>
          <w:color w:val="000000" w:themeColor="text1"/>
        </w:rPr>
        <w:t>from 07.2011</w:t>
      </w:r>
      <w:r w:rsidRPr="00FB58FA">
        <w:rPr>
          <w:rStyle w:val="ErluterungenMusterZchn0"/>
          <w:rFonts w:cs="Arial"/>
          <w:color w:val="000000" w:themeColor="text1"/>
        </w:rPr>
        <w:t xml:space="preserve"> </w:t>
      </w:r>
      <w:r w:rsidRPr="00FB58FA">
        <w:rPr>
          <w:rFonts w:cs="Arial"/>
          <w:color w:val="000000" w:themeColor="text1"/>
        </w:rPr>
        <w:t>to</w:t>
      </w:r>
      <w:r w:rsidRPr="00FB58FA">
        <w:rPr>
          <w:rStyle w:val="ErluterungenMusterZchn0"/>
          <w:rFonts w:cs="Arial"/>
          <w:color w:val="000000" w:themeColor="text1"/>
        </w:rPr>
        <w:t xml:space="preserve"> 06.2015</w:t>
      </w:r>
      <w:r w:rsidRPr="00FB58FA">
        <w:rPr>
          <w:rFonts w:cs="Arial"/>
          <w:color w:val="000000" w:themeColor="text1"/>
        </w:rPr>
        <w:t>.</w:t>
      </w:r>
    </w:p>
    <w:p w:rsidR="00D122B7" w:rsidRPr="00FB58FA" w:rsidRDefault="00D122B7" w:rsidP="00D122B7">
      <w:pPr>
        <w:rPr>
          <w:rFonts w:cs="Arial"/>
          <w:color w:val="000000" w:themeColor="text1"/>
        </w:rPr>
      </w:pPr>
    </w:p>
    <w:p w:rsidR="00D122B7" w:rsidRPr="00FB58FA" w:rsidRDefault="00D122B7" w:rsidP="00D122B7">
      <w:pPr>
        <w:pStyle w:val="Musterberschrift30"/>
        <w:numPr>
          <w:ilvl w:val="2"/>
          <w:numId w:val="1"/>
        </w:numPr>
        <w:tabs>
          <w:tab w:val="clear" w:pos="8652"/>
          <w:tab w:val="num" w:pos="855"/>
        </w:tabs>
        <w:ind w:left="856" w:hanging="856"/>
        <w:rPr>
          <w:rFonts w:cs="Arial"/>
          <w:color w:val="000000" w:themeColor="text1"/>
        </w:rPr>
      </w:pPr>
      <w:r w:rsidRPr="00FB58FA">
        <w:rPr>
          <w:rFonts w:cs="Arial"/>
          <w:color w:val="000000" w:themeColor="text1"/>
        </w:rPr>
        <w:t>Funds requested</w:t>
      </w: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966"/>
        <w:gridCol w:w="887"/>
        <w:gridCol w:w="693"/>
        <w:gridCol w:w="887"/>
        <w:gridCol w:w="693"/>
        <w:gridCol w:w="887"/>
        <w:gridCol w:w="693"/>
        <w:gridCol w:w="887"/>
        <w:gridCol w:w="693"/>
        <w:gridCol w:w="887"/>
        <w:gridCol w:w="693"/>
      </w:tblGrid>
      <w:tr w:rsidR="00D122B7" w:rsidRPr="00FB58FA" w:rsidTr="00E26477">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D122B7" w:rsidRPr="00FB58FA" w:rsidRDefault="00D122B7" w:rsidP="00E26477">
            <w:pPr>
              <w:rPr>
                <w:rFonts w:cs="Arial"/>
                <w:b/>
                <w:color w:val="000000" w:themeColor="text1"/>
              </w:rPr>
            </w:pPr>
            <w:r w:rsidRPr="00FB58FA">
              <w:rPr>
                <w:rFonts w:cs="Arial"/>
                <w:b/>
                <w:color w:val="000000" w:themeColor="text1"/>
              </w:rPr>
              <w:lastRenderedPageBreak/>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D122B7" w:rsidRPr="00FB58FA" w:rsidRDefault="00D122B7" w:rsidP="00E26477">
            <w:pPr>
              <w:pStyle w:val="ErluterungenMuster0"/>
              <w:jc w:val="center"/>
              <w:rPr>
                <w:rFonts w:cs="Arial"/>
                <w:color w:val="000000" w:themeColor="text1"/>
              </w:rPr>
            </w:pPr>
            <w:r w:rsidRPr="00FB58FA">
              <w:rPr>
                <w:rFonts w:cs="Arial"/>
                <w:color w:val="000000" w:themeColor="text1"/>
              </w:rPr>
              <w:t>2015/2</w:t>
            </w:r>
          </w:p>
        </w:tc>
        <w:tc>
          <w:tcPr>
            <w:tcW w:w="0" w:type="auto"/>
            <w:gridSpan w:val="2"/>
            <w:tcBorders>
              <w:top w:val="single" w:sz="12" w:space="0" w:color="auto"/>
              <w:bottom w:val="single" w:sz="12" w:space="0" w:color="auto"/>
            </w:tcBorders>
            <w:shd w:val="clear" w:color="auto" w:fill="D9D9D9"/>
            <w:vAlign w:val="center"/>
          </w:tcPr>
          <w:p w:rsidR="00D122B7" w:rsidRPr="00FB58FA" w:rsidRDefault="00D122B7" w:rsidP="00E26477">
            <w:pPr>
              <w:pStyle w:val="ErluterungenMuster0"/>
              <w:jc w:val="center"/>
              <w:rPr>
                <w:rFonts w:cs="Arial"/>
                <w:color w:val="000000" w:themeColor="text1"/>
              </w:rPr>
            </w:pPr>
            <w:r w:rsidRPr="00FB58FA">
              <w:rPr>
                <w:rFonts w:cs="Arial"/>
                <w:color w:val="000000" w:themeColor="text1"/>
              </w:rPr>
              <w:t>2016</w:t>
            </w:r>
          </w:p>
        </w:tc>
        <w:tc>
          <w:tcPr>
            <w:tcW w:w="0" w:type="auto"/>
            <w:gridSpan w:val="2"/>
            <w:tcBorders>
              <w:top w:val="single" w:sz="12" w:space="0" w:color="auto"/>
              <w:bottom w:val="single" w:sz="12" w:space="0" w:color="auto"/>
            </w:tcBorders>
            <w:shd w:val="clear" w:color="auto" w:fill="D9D9D9"/>
            <w:vAlign w:val="center"/>
          </w:tcPr>
          <w:p w:rsidR="00D122B7" w:rsidRPr="00FB58FA" w:rsidRDefault="00D122B7" w:rsidP="00E26477">
            <w:pPr>
              <w:pStyle w:val="ErluterungenMuster0"/>
              <w:jc w:val="center"/>
              <w:rPr>
                <w:rFonts w:cs="Arial"/>
                <w:color w:val="000000" w:themeColor="text1"/>
              </w:rPr>
            </w:pPr>
            <w:r w:rsidRPr="00FB58FA">
              <w:rPr>
                <w:rFonts w:cs="Arial"/>
                <w:color w:val="000000" w:themeColor="text1"/>
              </w:rPr>
              <w:t>2017</w:t>
            </w:r>
          </w:p>
        </w:tc>
        <w:tc>
          <w:tcPr>
            <w:tcW w:w="0" w:type="auto"/>
            <w:gridSpan w:val="2"/>
            <w:tcBorders>
              <w:top w:val="single" w:sz="12" w:space="0" w:color="auto"/>
              <w:bottom w:val="single" w:sz="12" w:space="0" w:color="auto"/>
            </w:tcBorders>
            <w:shd w:val="clear" w:color="auto" w:fill="D9D9D9"/>
            <w:vAlign w:val="center"/>
          </w:tcPr>
          <w:p w:rsidR="00D122B7" w:rsidRPr="00FB58FA" w:rsidRDefault="00D122B7" w:rsidP="00E26477">
            <w:pPr>
              <w:pStyle w:val="ErluterungenMuster0"/>
              <w:jc w:val="center"/>
              <w:rPr>
                <w:rFonts w:cs="Arial"/>
                <w:color w:val="000000" w:themeColor="text1"/>
              </w:rPr>
            </w:pPr>
            <w:r w:rsidRPr="00FB58FA">
              <w:rPr>
                <w:rFonts w:cs="Arial"/>
                <w:color w:val="000000" w:themeColor="text1"/>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D122B7" w:rsidRPr="00FB58FA" w:rsidRDefault="00D122B7" w:rsidP="00E26477">
            <w:pPr>
              <w:pStyle w:val="ErluterungenMuster0"/>
              <w:jc w:val="center"/>
              <w:rPr>
                <w:rFonts w:cs="Arial"/>
                <w:color w:val="000000" w:themeColor="text1"/>
              </w:rPr>
            </w:pPr>
            <w:r w:rsidRPr="00FB58FA">
              <w:rPr>
                <w:rFonts w:cs="Arial"/>
                <w:color w:val="000000" w:themeColor="text1"/>
              </w:rPr>
              <w:t>2019/1</w:t>
            </w:r>
          </w:p>
        </w:tc>
      </w:tr>
      <w:tr w:rsidR="00D122B7" w:rsidRPr="00FB58FA" w:rsidTr="00E26477">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D122B7" w:rsidRPr="00FB58FA" w:rsidRDefault="00D122B7" w:rsidP="00E26477">
            <w:pPr>
              <w:rPr>
                <w:rFonts w:cs="Arial"/>
                <w:color w:val="000000" w:themeColor="text1"/>
              </w:rPr>
            </w:pPr>
          </w:p>
        </w:tc>
      </w:tr>
      <w:tr w:rsidR="00D122B7" w:rsidRPr="00FB58FA" w:rsidTr="00E26477">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D122B7" w:rsidRPr="00FB58FA" w:rsidRDefault="00D122B7" w:rsidP="00E26477">
            <w:pPr>
              <w:rPr>
                <w:rFonts w:cs="Arial"/>
                <w:b/>
                <w:color w:val="000000" w:themeColor="text1"/>
              </w:rPr>
            </w:pPr>
            <w:r w:rsidRPr="00FB58FA">
              <w:rPr>
                <w:rFonts w:cs="Arial"/>
                <w:b/>
                <w:color w:val="000000" w:themeColor="text1"/>
              </w:rPr>
              <w:t>Staff</w:t>
            </w:r>
          </w:p>
        </w:tc>
        <w:tc>
          <w:tcPr>
            <w:tcW w:w="0" w:type="auto"/>
            <w:tcBorders>
              <w:top w:val="single" w:sz="12" w:space="0" w:color="auto"/>
              <w:left w:val="single" w:sz="12"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Sum</w:t>
            </w:r>
          </w:p>
        </w:tc>
        <w:tc>
          <w:tcPr>
            <w:tcW w:w="0" w:type="auto"/>
            <w:tcBorders>
              <w:top w:val="single" w:sz="12" w:space="0" w:color="auto"/>
              <w:right w:val="single" w:sz="4"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Quantity</w:t>
            </w:r>
          </w:p>
        </w:tc>
        <w:tc>
          <w:tcPr>
            <w:tcW w:w="0" w:type="auto"/>
            <w:tcBorders>
              <w:top w:val="single" w:sz="12"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Sum</w:t>
            </w:r>
          </w:p>
        </w:tc>
        <w:tc>
          <w:tcPr>
            <w:tcW w:w="0" w:type="auto"/>
            <w:tcBorders>
              <w:top w:val="single" w:sz="12"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Sum</w:t>
            </w:r>
          </w:p>
        </w:tc>
      </w:tr>
      <w:tr w:rsidR="00D122B7" w:rsidRPr="00FB58FA" w:rsidTr="00E26477">
        <w:trPr>
          <w:cantSplit/>
          <w:trHeight w:val="259"/>
        </w:trPr>
        <w:tc>
          <w:tcPr>
            <w:tcW w:w="0" w:type="auto"/>
            <w:tcBorders>
              <w:left w:val="single" w:sz="12" w:space="0" w:color="auto"/>
              <w:right w:val="single" w:sz="12" w:space="0" w:color="auto"/>
            </w:tcBorders>
            <w:shd w:val="clear" w:color="auto" w:fill="D9D9D9"/>
            <w:vAlign w:val="center"/>
          </w:tcPr>
          <w:p w:rsidR="00D122B7" w:rsidRPr="00FB58FA" w:rsidRDefault="00D122B7" w:rsidP="00E26477">
            <w:pPr>
              <w:pStyle w:val="ErluterungenMuster0"/>
              <w:rPr>
                <w:rFonts w:cs="Arial"/>
                <w:color w:val="000000" w:themeColor="text1"/>
              </w:rPr>
            </w:pPr>
            <w:r w:rsidRPr="00FB58FA">
              <w:rPr>
                <w:rFonts w:cs="Arial"/>
                <w:color w:val="000000" w:themeColor="text1"/>
              </w:rPr>
              <w:t>Postdoc, 100%</w:t>
            </w:r>
          </w:p>
        </w:tc>
        <w:tc>
          <w:tcPr>
            <w:tcW w:w="0" w:type="auto"/>
            <w:tcBorders>
              <w:left w:val="single" w:sz="12"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rPr>
              <w:t>1</w:t>
            </w:r>
          </w:p>
        </w:tc>
        <w:tc>
          <w:tcPr>
            <w:tcW w:w="0" w:type="auto"/>
            <w:vAlign w:val="center"/>
          </w:tcPr>
          <w:p w:rsidR="00D122B7" w:rsidRPr="00FB58FA" w:rsidRDefault="00D122B7" w:rsidP="00E26477">
            <w:pPr>
              <w:jc w:val="center"/>
              <w:rPr>
                <w:rFonts w:cs="Arial"/>
                <w:color w:val="000000" w:themeColor="text1"/>
              </w:rPr>
            </w:pPr>
            <w:r w:rsidRPr="00FB58FA">
              <w:rPr>
                <w:rFonts w:cs="Arial"/>
                <w:color w:val="000000" w:themeColor="text1"/>
                <w:sz w:val="18"/>
                <w:szCs w:val="18"/>
              </w:rPr>
              <w:t>31.800</w:t>
            </w:r>
          </w:p>
        </w:tc>
        <w:tc>
          <w:tcPr>
            <w:tcW w:w="0" w:type="auto"/>
            <w:vAlign w:val="center"/>
          </w:tcPr>
          <w:p w:rsidR="00D122B7" w:rsidRPr="00FB58FA" w:rsidRDefault="00D122B7" w:rsidP="00E26477">
            <w:pPr>
              <w:jc w:val="center"/>
              <w:rPr>
                <w:rFonts w:cs="Arial"/>
                <w:color w:val="000000" w:themeColor="text1"/>
              </w:rPr>
            </w:pPr>
            <w:r w:rsidRPr="00FB58FA">
              <w:rPr>
                <w:rFonts w:cs="Arial"/>
                <w:color w:val="000000" w:themeColor="text1"/>
              </w:rPr>
              <w:t>1</w:t>
            </w:r>
          </w:p>
        </w:tc>
        <w:tc>
          <w:tcPr>
            <w:tcW w:w="0" w:type="auto"/>
            <w:vAlign w:val="center"/>
          </w:tcPr>
          <w:p w:rsidR="00D122B7" w:rsidRPr="00FB58FA" w:rsidRDefault="00D122B7" w:rsidP="00E26477">
            <w:pPr>
              <w:jc w:val="center"/>
              <w:rPr>
                <w:rFonts w:cs="Arial"/>
                <w:color w:val="000000" w:themeColor="text1"/>
              </w:rPr>
            </w:pPr>
            <w:r w:rsidRPr="00FB58FA">
              <w:rPr>
                <w:rFonts w:cs="Arial"/>
                <w:color w:val="000000" w:themeColor="text1"/>
                <w:sz w:val="18"/>
                <w:szCs w:val="18"/>
              </w:rPr>
              <w:t>63.600</w:t>
            </w:r>
          </w:p>
        </w:tc>
        <w:tc>
          <w:tcPr>
            <w:tcW w:w="0" w:type="auto"/>
            <w:vAlign w:val="center"/>
          </w:tcPr>
          <w:p w:rsidR="00D122B7" w:rsidRPr="00FB58FA" w:rsidRDefault="00D122B7" w:rsidP="00E26477">
            <w:pPr>
              <w:jc w:val="center"/>
              <w:rPr>
                <w:rFonts w:cs="Arial"/>
                <w:color w:val="000000" w:themeColor="text1"/>
              </w:rPr>
            </w:pPr>
            <w:r w:rsidRPr="00FB58FA">
              <w:rPr>
                <w:rFonts w:cs="Arial"/>
                <w:color w:val="000000" w:themeColor="text1"/>
              </w:rPr>
              <w:t>1</w:t>
            </w:r>
          </w:p>
        </w:tc>
        <w:tc>
          <w:tcPr>
            <w:tcW w:w="0" w:type="auto"/>
            <w:vAlign w:val="center"/>
          </w:tcPr>
          <w:p w:rsidR="00D122B7" w:rsidRPr="00FB58FA" w:rsidRDefault="00D122B7" w:rsidP="00E26477">
            <w:pPr>
              <w:jc w:val="center"/>
              <w:rPr>
                <w:rFonts w:cs="Arial"/>
                <w:color w:val="000000" w:themeColor="text1"/>
              </w:rPr>
            </w:pPr>
            <w:r w:rsidRPr="00FB58FA">
              <w:rPr>
                <w:rFonts w:cs="Arial"/>
                <w:color w:val="000000" w:themeColor="text1"/>
                <w:sz w:val="18"/>
                <w:szCs w:val="18"/>
              </w:rPr>
              <w:t>63.600</w:t>
            </w:r>
          </w:p>
        </w:tc>
        <w:tc>
          <w:tcPr>
            <w:tcW w:w="0" w:type="auto"/>
            <w:tcBorders>
              <w:right w:val="single" w:sz="4"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rPr>
              <w:t>1</w:t>
            </w:r>
          </w:p>
        </w:tc>
        <w:tc>
          <w:tcPr>
            <w:tcW w:w="0" w:type="auto"/>
            <w:vAlign w:val="center"/>
          </w:tcPr>
          <w:p w:rsidR="00D122B7" w:rsidRPr="00FB58FA" w:rsidRDefault="00D122B7" w:rsidP="00E26477">
            <w:pPr>
              <w:jc w:val="center"/>
              <w:rPr>
                <w:rFonts w:cs="Arial"/>
                <w:color w:val="000000" w:themeColor="text1"/>
              </w:rPr>
            </w:pPr>
            <w:r w:rsidRPr="00FB58FA">
              <w:rPr>
                <w:rFonts w:cs="Arial"/>
                <w:color w:val="000000" w:themeColor="text1"/>
                <w:sz w:val="18"/>
                <w:szCs w:val="18"/>
              </w:rPr>
              <w:t>63.600</w:t>
            </w:r>
          </w:p>
        </w:tc>
        <w:tc>
          <w:tcPr>
            <w:tcW w:w="0" w:type="auto"/>
            <w:vAlign w:val="center"/>
          </w:tcPr>
          <w:p w:rsidR="00D122B7" w:rsidRPr="00FB58FA" w:rsidRDefault="00D122B7" w:rsidP="00E26477">
            <w:pPr>
              <w:jc w:val="center"/>
              <w:rPr>
                <w:rFonts w:cs="Arial"/>
                <w:color w:val="000000" w:themeColor="text1"/>
              </w:rPr>
            </w:pPr>
            <w:r w:rsidRPr="00FB58FA">
              <w:rPr>
                <w:rFonts w:cs="Arial"/>
                <w:color w:val="000000" w:themeColor="text1"/>
              </w:rPr>
              <w:t>1</w:t>
            </w:r>
          </w:p>
        </w:tc>
        <w:tc>
          <w:tcPr>
            <w:tcW w:w="0" w:type="auto"/>
            <w:tcBorders>
              <w:right w:val="single" w:sz="12"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sz w:val="18"/>
                <w:szCs w:val="18"/>
              </w:rPr>
              <w:t>31.800</w:t>
            </w:r>
          </w:p>
        </w:tc>
      </w:tr>
      <w:tr w:rsidR="00D122B7" w:rsidRPr="00FB58FA" w:rsidTr="00E26477">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D122B7" w:rsidRPr="00FB58FA" w:rsidRDefault="00D122B7" w:rsidP="00E26477">
            <w:pPr>
              <w:rPr>
                <w:rFonts w:cs="Arial"/>
                <w:color w:val="000000" w:themeColor="text1"/>
              </w:rPr>
            </w:pPr>
            <w:r w:rsidRPr="00FB58FA">
              <w:rPr>
                <w:rFonts w:cs="Arial"/>
                <w:color w:val="000000" w:themeColor="text1"/>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D122B7" w:rsidRPr="00FB58FA" w:rsidRDefault="00D122B7" w:rsidP="00E26477">
            <w:pPr>
              <w:jc w:val="center"/>
              <w:rPr>
                <w:rFonts w:cs="Arial"/>
                <w:color w:val="000000" w:themeColor="text1"/>
              </w:rPr>
            </w:pPr>
          </w:p>
        </w:tc>
        <w:tc>
          <w:tcPr>
            <w:tcW w:w="0" w:type="auto"/>
            <w:tcBorders>
              <w:top w:val="single" w:sz="12" w:space="0" w:color="auto"/>
              <w:left w:val="nil"/>
              <w:bottom w:val="single" w:sz="8"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sz w:val="18"/>
                <w:szCs w:val="18"/>
              </w:rPr>
              <w:t>31.800</w:t>
            </w:r>
          </w:p>
        </w:tc>
        <w:tc>
          <w:tcPr>
            <w:tcW w:w="0" w:type="auto"/>
            <w:tcBorders>
              <w:top w:val="single" w:sz="12" w:space="0" w:color="auto"/>
              <w:bottom w:val="single" w:sz="12" w:space="0" w:color="auto"/>
              <w:tl2br w:val="single" w:sz="6" w:space="0" w:color="auto"/>
            </w:tcBorders>
            <w:vAlign w:val="center"/>
          </w:tcPr>
          <w:p w:rsidR="00D122B7" w:rsidRPr="00FB58FA" w:rsidRDefault="00D122B7" w:rsidP="00E26477">
            <w:pPr>
              <w:jc w:val="center"/>
              <w:rPr>
                <w:rFonts w:cs="Arial"/>
                <w:color w:val="000000" w:themeColor="text1"/>
              </w:rPr>
            </w:pPr>
          </w:p>
        </w:tc>
        <w:tc>
          <w:tcPr>
            <w:tcW w:w="0" w:type="auto"/>
            <w:tcBorders>
              <w:top w:val="single" w:sz="12" w:space="0" w:color="auto"/>
              <w:bottom w:val="single" w:sz="12"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sz w:val="18"/>
                <w:szCs w:val="18"/>
              </w:rPr>
              <w:t>63.600</w:t>
            </w:r>
          </w:p>
        </w:tc>
        <w:tc>
          <w:tcPr>
            <w:tcW w:w="0" w:type="auto"/>
            <w:tcBorders>
              <w:top w:val="single" w:sz="12" w:space="0" w:color="auto"/>
              <w:bottom w:val="single" w:sz="12" w:space="0" w:color="auto"/>
              <w:tl2br w:val="single" w:sz="6" w:space="0" w:color="auto"/>
            </w:tcBorders>
            <w:vAlign w:val="center"/>
          </w:tcPr>
          <w:p w:rsidR="00D122B7" w:rsidRPr="00FB58FA" w:rsidRDefault="00D122B7" w:rsidP="00E26477">
            <w:pPr>
              <w:jc w:val="center"/>
              <w:rPr>
                <w:rFonts w:cs="Arial"/>
                <w:color w:val="000000" w:themeColor="text1"/>
              </w:rPr>
            </w:pPr>
          </w:p>
        </w:tc>
        <w:tc>
          <w:tcPr>
            <w:tcW w:w="0" w:type="auto"/>
            <w:tcBorders>
              <w:top w:val="single" w:sz="12" w:space="0" w:color="auto"/>
              <w:bottom w:val="single" w:sz="12"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sz w:val="18"/>
                <w:szCs w:val="18"/>
              </w:rPr>
              <w:t>63.600</w:t>
            </w:r>
          </w:p>
        </w:tc>
        <w:tc>
          <w:tcPr>
            <w:tcW w:w="0" w:type="auto"/>
            <w:tcBorders>
              <w:top w:val="single" w:sz="12" w:space="0" w:color="auto"/>
              <w:bottom w:val="single" w:sz="12" w:space="0" w:color="auto"/>
              <w:tl2br w:val="single" w:sz="6" w:space="0" w:color="auto"/>
            </w:tcBorders>
            <w:vAlign w:val="center"/>
          </w:tcPr>
          <w:p w:rsidR="00D122B7" w:rsidRPr="00FB58FA" w:rsidRDefault="00D122B7" w:rsidP="00E26477">
            <w:pPr>
              <w:jc w:val="center"/>
              <w:rPr>
                <w:rFonts w:cs="Arial"/>
                <w:color w:val="000000" w:themeColor="text1"/>
              </w:rPr>
            </w:pPr>
          </w:p>
        </w:tc>
        <w:tc>
          <w:tcPr>
            <w:tcW w:w="0" w:type="auto"/>
            <w:tcBorders>
              <w:top w:val="single" w:sz="12" w:space="0" w:color="auto"/>
              <w:bottom w:val="single" w:sz="12"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sz w:val="18"/>
                <w:szCs w:val="18"/>
              </w:rPr>
              <w:t>63.600</w:t>
            </w:r>
          </w:p>
        </w:tc>
        <w:tc>
          <w:tcPr>
            <w:tcW w:w="0" w:type="auto"/>
            <w:tcBorders>
              <w:top w:val="single" w:sz="12" w:space="0" w:color="auto"/>
              <w:bottom w:val="single" w:sz="12" w:space="0" w:color="auto"/>
              <w:tl2br w:val="single" w:sz="6" w:space="0" w:color="auto"/>
            </w:tcBorders>
            <w:vAlign w:val="center"/>
          </w:tcPr>
          <w:p w:rsidR="00D122B7" w:rsidRPr="00FB58FA" w:rsidRDefault="00D122B7" w:rsidP="00E26477">
            <w:pPr>
              <w:jc w:val="center"/>
              <w:rPr>
                <w:rFonts w:cs="Arial"/>
                <w:color w:val="000000" w:themeColor="text1"/>
              </w:rPr>
            </w:pPr>
          </w:p>
        </w:tc>
        <w:tc>
          <w:tcPr>
            <w:tcW w:w="0" w:type="auto"/>
            <w:tcBorders>
              <w:top w:val="single" w:sz="12" w:space="0" w:color="auto"/>
              <w:bottom w:val="nil"/>
              <w:right w:val="single" w:sz="12"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sz w:val="18"/>
                <w:szCs w:val="18"/>
              </w:rPr>
              <w:t>31.800</w:t>
            </w:r>
          </w:p>
        </w:tc>
      </w:tr>
      <w:tr w:rsidR="00D122B7" w:rsidRPr="00FB58FA" w:rsidTr="00E26477">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D122B7" w:rsidRPr="00FB58FA" w:rsidRDefault="00D122B7" w:rsidP="00E26477">
            <w:pPr>
              <w:jc w:val="center"/>
              <w:rPr>
                <w:rFonts w:cs="Arial"/>
                <w:color w:val="000000" w:themeColor="text1"/>
              </w:rPr>
            </w:pPr>
          </w:p>
        </w:tc>
      </w:tr>
      <w:tr w:rsidR="00D122B7" w:rsidRPr="00FB58FA" w:rsidTr="00E26477">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D122B7" w:rsidRPr="00FB58FA" w:rsidRDefault="00D122B7" w:rsidP="00E26477">
            <w:pPr>
              <w:rPr>
                <w:rFonts w:cs="Arial"/>
                <w:b/>
                <w:color w:val="000000" w:themeColor="text1"/>
              </w:rPr>
            </w:pPr>
            <w:r w:rsidRPr="00FB58FA">
              <w:rPr>
                <w:rFonts w:cs="Arial"/>
                <w:b/>
                <w:color w:val="000000" w:themeColor="text1"/>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Sum</w:t>
            </w:r>
          </w:p>
        </w:tc>
      </w:tr>
      <w:tr w:rsidR="00D122B7" w:rsidRPr="00FB58FA" w:rsidTr="00E26477">
        <w:trPr>
          <w:cantSplit/>
          <w:trHeight w:val="259"/>
        </w:trPr>
        <w:tc>
          <w:tcPr>
            <w:tcW w:w="0" w:type="auto"/>
            <w:tcBorders>
              <w:left w:val="single" w:sz="12" w:space="0" w:color="auto"/>
              <w:right w:val="single" w:sz="12" w:space="0" w:color="auto"/>
            </w:tcBorders>
            <w:shd w:val="clear" w:color="auto" w:fill="D9D9D9"/>
            <w:vAlign w:val="center"/>
          </w:tcPr>
          <w:p w:rsidR="00D122B7" w:rsidRPr="00FB58FA" w:rsidRDefault="00D122B7" w:rsidP="00E26477">
            <w:pPr>
              <w:pStyle w:val="ErluterungenMuster0"/>
              <w:rPr>
                <w:rFonts w:cs="Arial"/>
                <w:color w:val="000000" w:themeColor="text1"/>
                <w:lang w:val="de-DE"/>
              </w:rPr>
            </w:pPr>
            <w:r w:rsidRPr="00FB58FA">
              <w:rPr>
                <w:rFonts w:cs="Arial"/>
                <w:color w:val="000000" w:themeColor="text1"/>
                <w:lang w:val="de-DE"/>
              </w:rPr>
              <w:t>Small equipment,</w:t>
            </w:r>
            <w:r w:rsidRPr="00FB58FA">
              <w:rPr>
                <w:rFonts w:cs="Arial"/>
                <w:color w:val="000000" w:themeColor="text1"/>
              </w:rPr>
              <w:t xml:space="preserve"> Software, </w:t>
            </w:r>
            <w:r w:rsidRPr="00FB58FA">
              <w:rPr>
                <w:rFonts w:cs="Arial"/>
                <w:color w:val="000000" w:themeColor="text1"/>
                <w:lang w:val="de-DE"/>
              </w:rPr>
              <w:t>Consumables</w:t>
            </w:r>
          </w:p>
        </w:tc>
        <w:tc>
          <w:tcPr>
            <w:tcW w:w="0" w:type="auto"/>
            <w:gridSpan w:val="2"/>
            <w:tcBorders>
              <w:left w:val="single" w:sz="12"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rPr>
              <w:t>7.500</w:t>
            </w:r>
          </w:p>
        </w:tc>
        <w:tc>
          <w:tcPr>
            <w:tcW w:w="0" w:type="auto"/>
            <w:gridSpan w:val="2"/>
            <w:tcBorders>
              <w:left w:val="nil"/>
            </w:tcBorders>
            <w:vAlign w:val="center"/>
          </w:tcPr>
          <w:p w:rsidR="00D122B7" w:rsidRPr="00FB58FA" w:rsidRDefault="00D122B7" w:rsidP="00E26477">
            <w:pPr>
              <w:jc w:val="center"/>
              <w:rPr>
                <w:rFonts w:cs="Arial"/>
                <w:color w:val="000000" w:themeColor="text1"/>
              </w:rPr>
            </w:pPr>
            <w:r w:rsidRPr="00FB58FA">
              <w:rPr>
                <w:rFonts w:cs="Arial"/>
                <w:color w:val="000000" w:themeColor="text1"/>
              </w:rPr>
              <w:t>15.000</w:t>
            </w:r>
          </w:p>
        </w:tc>
        <w:tc>
          <w:tcPr>
            <w:tcW w:w="0" w:type="auto"/>
            <w:gridSpan w:val="2"/>
            <w:tcBorders>
              <w:left w:val="nil"/>
            </w:tcBorders>
            <w:vAlign w:val="center"/>
          </w:tcPr>
          <w:p w:rsidR="00D122B7" w:rsidRPr="00FB58FA" w:rsidRDefault="00D122B7" w:rsidP="00E26477">
            <w:pPr>
              <w:jc w:val="center"/>
              <w:rPr>
                <w:rFonts w:cs="Arial"/>
                <w:color w:val="000000" w:themeColor="text1"/>
              </w:rPr>
            </w:pPr>
            <w:r w:rsidRPr="00FB58FA">
              <w:rPr>
                <w:rFonts w:cs="Arial"/>
                <w:color w:val="000000" w:themeColor="text1"/>
              </w:rPr>
              <w:t>15.000</w:t>
            </w:r>
          </w:p>
        </w:tc>
        <w:tc>
          <w:tcPr>
            <w:tcW w:w="0" w:type="auto"/>
            <w:gridSpan w:val="2"/>
            <w:tcBorders>
              <w:left w:val="nil"/>
            </w:tcBorders>
            <w:vAlign w:val="center"/>
          </w:tcPr>
          <w:p w:rsidR="00D122B7" w:rsidRPr="00FB58FA" w:rsidRDefault="00D122B7" w:rsidP="00E26477">
            <w:pPr>
              <w:jc w:val="center"/>
              <w:rPr>
                <w:rFonts w:cs="Arial"/>
                <w:color w:val="000000" w:themeColor="text1"/>
              </w:rPr>
            </w:pPr>
            <w:r w:rsidRPr="00FB58FA">
              <w:rPr>
                <w:rFonts w:cs="Arial"/>
                <w:color w:val="000000" w:themeColor="text1"/>
              </w:rPr>
              <w:t>15.000</w:t>
            </w:r>
          </w:p>
        </w:tc>
        <w:tc>
          <w:tcPr>
            <w:tcW w:w="0" w:type="auto"/>
            <w:gridSpan w:val="2"/>
            <w:tcBorders>
              <w:right w:val="single" w:sz="12"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rPr>
              <w:t>7.500</w:t>
            </w:r>
          </w:p>
        </w:tc>
      </w:tr>
      <w:tr w:rsidR="00D122B7" w:rsidRPr="00FB58FA" w:rsidTr="00E26477">
        <w:trPr>
          <w:cantSplit/>
          <w:trHeight w:val="259"/>
        </w:trPr>
        <w:tc>
          <w:tcPr>
            <w:tcW w:w="0" w:type="auto"/>
            <w:tcBorders>
              <w:left w:val="single" w:sz="12" w:space="0" w:color="auto"/>
              <w:right w:val="single" w:sz="12" w:space="0" w:color="auto"/>
            </w:tcBorders>
            <w:shd w:val="clear" w:color="auto" w:fill="D9D9D9"/>
            <w:vAlign w:val="center"/>
          </w:tcPr>
          <w:p w:rsidR="00D122B7" w:rsidRPr="00FB58FA" w:rsidRDefault="00D122B7" w:rsidP="00E26477">
            <w:pPr>
              <w:pStyle w:val="ErluterungenMuster0"/>
              <w:rPr>
                <w:rFonts w:cs="Arial"/>
                <w:color w:val="000000" w:themeColor="text1"/>
                <w:lang w:val="de-DE"/>
              </w:rPr>
            </w:pPr>
            <w:r w:rsidRPr="00FB58FA">
              <w:rPr>
                <w:rFonts w:cs="Arial"/>
                <w:color w:val="000000" w:themeColor="text1"/>
              </w:rPr>
              <w:t>Other</w:t>
            </w:r>
          </w:p>
        </w:tc>
        <w:tc>
          <w:tcPr>
            <w:tcW w:w="0" w:type="auto"/>
            <w:gridSpan w:val="2"/>
            <w:tcBorders>
              <w:left w:val="single" w:sz="12" w:space="0" w:color="auto"/>
            </w:tcBorders>
            <w:vAlign w:val="center"/>
          </w:tcPr>
          <w:p w:rsidR="00D122B7" w:rsidRPr="00FB58FA" w:rsidRDefault="00D122B7" w:rsidP="00E26477">
            <w:pPr>
              <w:jc w:val="center"/>
              <w:rPr>
                <w:rFonts w:cs="Arial"/>
                <w:color w:val="000000" w:themeColor="text1"/>
              </w:rPr>
            </w:pPr>
          </w:p>
        </w:tc>
        <w:tc>
          <w:tcPr>
            <w:tcW w:w="0" w:type="auto"/>
            <w:gridSpan w:val="2"/>
            <w:tcBorders>
              <w:left w:val="nil"/>
            </w:tcBorders>
            <w:vAlign w:val="center"/>
          </w:tcPr>
          <w:p w:rsidR="00D122B7" w:rsidRPr="00FB58FA" w:rsidRDefault="00D122B7" w:rsidP="00E26477">
            <w:pPr>
              <w:jc w:val="center"/>
              <w:rPr>
                <w:rFonts w:cs="Arial"/>
                <w:color w:val="000000" w:themeColor="text1"/>
              </w:rPr>
            </w:pPr>
          </w:p>
        </w:tc>
        <w:tc>
          <w:tcPr>
            <w:tcW w:w="0" w:type="auto"/>
            <w:gridSpan w:val="2"/>
            <w:tcBorders>
              <w:left w:val="nil"/>
            </w:tcBorders>
            <w:vAlign w:val="center"/>
          </w:tcPr>
          <w:p w:rsidR="00D122B7" w:rsidRPr="00FB58FA" w:rsidRDefault="00D122B7" w:rsidP="00E26477">
            <w:pPr>
              <w:jc w:val="center"/>
              <w:rPr>
                <w:rFonts w:cs="Arial"/>
                <w:color w:val="000000" w:themeColor="text1"/>
              </w:rPr>
            </w:pPr>
          </w:p>
        </w:tc>
        <w:tc>
          <w:tcPr>
            <w:tcW w:w="0" w:type="auto"/>
            <w:gridSpan w:val="2"/>
            <w:tcBorders>
              <w:left w:val="nil"/>
            </w:tcBorders>
            <w:vAlign w:val="center"/>
          </w:tcPr>
          <w:p w:rsidR="00D122B7" w:rsidRPr="00FB58FA" w:rsidRDefault="00D122B7" w:rsidP="00E26477">
            <w:pPr>
              <w:jc w:val="center"/>
              <w:rPr>
                <w:rFonts w:cs="Arial"/>
                <w:color w:val="000000" w:themeColor="text1"/>
              </w:rPr>
            </w:pPr>
          </w:p>
        </w:tc>
        <w:tc>
          <w:tcPr>
            <w:tcW w:w="0" w:type="auto"/>
            <w:gridSpan w:val="2"/>
            <w:tcBorders>
              <w:right w:val="single" w:sz="12" w:space="0" w:color="auto"/>
            </w:tcBorders>
            <w:vAlign w:val="center"/>
          </w:tcPr>
          <w:p w:rsidR="00D122B7" w:rsidRPr="00FB58FA" w:rsidRDefault="00D122B7" w:rsidP="00E26477">
            <w:pPr>
              <w:jc w:val="center"/>
              <w:rPr>
                <w:rFonts w:cs="Arial"/>
                <w:color w:val="000000" w:themeColor="text1"/>
              </w:rPr>
            </w:pPr>
          </w:p>
        </w:tc>
      </w:tr>
      <w:tr w:rsidR="00D122B7" w:rsidRPr="00FB58FA" w:rsidTr="00E26477">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D122B7" w:rsidRPr="00FB58FA" w:rsidRDefault="00D122B7" w:rsidP="00E26477">
            <w:pPr>
              <w:rPr>
                <w:rFonts w:cs="Arial"/>
                <w:color w:val="000000" w:themeColor="text1"/>
              </w:rPr>
            </w:pPr>
            <w:r w:rsidRPr="00FB58FA">
              <w:rPr>
                <w:rFonts w:cs="Arial"/>
                <w:color w:val="000000" w:themeColor="text1"/>
              </w:rPr>
              <w:t>Total</w:t>
            </w:r>
          </w:p>
        </w:tc>
        <w:tc>
          <w:tcPr>
            <w:tcW w:w="0" w:type="auto"/>
            <w:gridSpan w:val="2"/>
            <w:tcBorders>
              <w:top w:val="single" w:sz="12" w:space="0" w:color="auto"/>
              <w:left w:val="single" w:sz="12" w:space="0" w:color="auto"/>
              <w:bottom w:val="single" w:sz="12"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rPr>
              <w:t>7.500</w:t>
            </w:r>
          </w:p>
        </w:tc>
        <w:tc>
          <w:tcPr>
            <w:tcW w:w="0" w:type="auto"/>
            <w:gridSpan w:val="2"/>
            <w:tcBorders>
              <w:top w:val="single" w:sz="12" w:space="0" w:color="auto"/>
              <w:left w:val="nil"/>
              <w:bottom w:val="single" w:sz="12"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rPr>
              <w:t>15.000</w:t>
            </w:r>
          </w:p>
        </w:tc>
        <w:tc>
          <w:tcPr>
            <w:tcW w:w="0" w:type="auto"/>
            <w:gridSpan w:val="2"/>
            <w:tcBorders>
              <w:top w:val="single" w:sz="12" w:space="0" w:color="auto"/>
              <w:left w:val="nil"/>
              <w:bottom w:val="single" w:sz="12"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rPr>
              <w:t>15.000</w:t>
            </w:r>
          </w:p>
        </w:tc>
        <w:tc>
          <w:tcPr>
            <w:tcW w:w="0" w:type="auto"/>
            <w:gridSpan w:val="2"/>
            <w:tcBorders>
              <w:top w:val="single" w:sz="12" w:space="0" w:color="auto"/>
              <w:left w:val="nil"/>
              <w:bottom w:val="single" w:sz="12"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rPr>
              <w:t>15.000</w:t>
            </w:r>
          </w:p>
        </w:tc>
        <w:tc>
          <w:tcPr>
            <w:tcW w:w="0" w:type="auto"/>
            <w:gridSpan w:val="2"/>
            <w:tcBorders>
              <w:top w:val="single" w:sz="12" w:space="0" w:color="auto"/>
              <w:bottom w:val="single" w:sz="12" w:space="0" w:color="auto"/>
              <w:right w:val="single" w:sz="12"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rPr>
              <w:t>7.500</w:t>
            </w:r>
          </w:p>
        </w:tc>
      </w:tr>
      <w:tr w:rsidR="00D122B7"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D122B7" w:rsidRPr="00FB58FA" w:rsidRDefault="00D122B7" w:rsidP="00E26477">
            <w:pPr>
              <w:rPr>
                <w:rFonts w:cs="Arial"/>
                <w:color w:val="000000" w:themeColor="text1"/>
              </w:rPr>
            </w:pPr>
          </w:p>
        </w:tc>
      </w:tr>
      <w:tr w:rsidR="00D122B7"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D122B7" w:rsidRPr="00FB58FA" w:rsidRDefault="00D122B7" w:rsidP="00E26477">
            <w:pPr>
              <w:rPr>
                <w:rFonts w:cs="Arial"/>
                <w:b/>
                <w:color w:val="000000" w:themeColor="text1"/>
              </w:rPr>
            </w:pPr>
            <w:r w:rsidRPr="00FB58FA">
              <w:rPr>
                <w:rFonts w:cs="Arial"/>
                <w:b/>
                <w:color w:val="000000" w:themeColor="text1"/>
              </w:rPr>
              <w:t>Major research equipment</w:t>
            </w:r>
          </w:p>
        </w:tc>
        <w:tc>
          <w:tcPr>
            <w:tcW w:w="0" w:type="auto"/>
            <w:gridSpan w:val="2"/>
            <w:tcBorders>
              <w:top w:val="single" w:sz="12" w:space="0" w:color="auto"/>
              <w:left w:val="single" w:sz="12" w:space="0" w:color="auto"/>
              <w:bottom w:val="single" w:sz="12" w:space="0" w:color="auto"/>
              <w:right w:val="single" w:sz="6"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Sum</w:t>
            </w:r>
          </w:p>
        </w:tc>
        <w:tc>
          <w:tcPr>
            <w:tcW w:w="0" w:type="auto"/>
            <w:gridSpan w:val="2"/>
            <w:tcBorders>
              <w:top w:val="single" w:sz="12" w:space="0" w:color="auto"/>
              <w:left w:val="single" w:sz="6" w:space="0" w:color="auto"/>
              <w:bottom w:val="single" w:sz="12" w:space="0" w:color="auto"/>
              <w:right w:val="single" w:sz="12" w:space="0" w:color="auto"/>
            </w:tcBorders>
            <w:shd w:val="clear" w:color="auto" w:fill="D9D9D9"/>
            <w:vAlign w:val="center"/>
          </w:tcPr>
          <w:p w:rsidR="00D122B7" w:rsidRPr="00FB58FA" w:rsidRDefault="00D122B7" w:rsidP="00E26477">
            <w:pPr>
              <w:jc w:val="center"/>
              <w:rPr>
                <w:rFonts w:cs="Arial"/>
                <w:color w:val="000000" w:themeColor="text1"/>
              </w:rPr>
            </w:pPr>
            <w:r w:rsidRPr="00FB58FA">
              <w:rPr>
                <w:rFonts w:cs="Arial"/>
                <w:color w:val="000000" w:themeColor="text1"/>
              </w:rPr>
              <w:t>Sum</w:t>
            </w:r>
          </w:p>
        </w:tc>
      </w:tr>
      <w:tr w:rsidR="00D122B7"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D122B7" w:rsidRPr="00FB58FA" w:rsidRDefault="00D122B7" w:rsidP="00E26477">
            <w:pPr>
              <w:pStyle w:val="ErluterungenMuster0"/>
              <w:rPr>
                <w:rFonts w:cs="Arial"/>
                <w:color w:val="000000" w:themeColor="text1"/>
              </w:rPr>
            </w:pPr>
            <w:r w:rsidRPr="00FB58FA">
              <w:rPr>
                <w:rFonts w:cs="Arial"/>
                <w:color w:val="000000" w:themeColor="text1"/>
                <w:lang w:val="de-DE"/>
              </w:rPr>
              <w:t>€ 10.000 - 50.000</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D122B7" w:rsidRPr="00FB58FA" w:rsidRDefault="00D122B7" w:rsidP="00E26477">
            <w:pPr>
              <w:rPr>
                <w:rFonts w:cs="Arial"/>
                <w:color w:val="000000" w:themeColor="text1"/>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D122B7" w:rsidRPr="00FB58FA" w:rsidRDefault="00D122B7" w:rsidP="00E26477">
            <w:pPr>
              <w:rPr>
                <w:rFonts w:cs="Arial"/>
                <w:color w:val="000000" w:themeColor="text1"/>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D122B7" w:rsidRPr="00FB58FA" w:rsidRDefault="00D122B7" w:rsidP="00E26477">
            <w:pPr>
              <w:rPr>
                <w:rFonts w:cs="Arial"/>
                <w:color w:val="000000" w:themeColor="text1"/>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D122B7" w:rsidRPr="00FB58FA" w:rsidRDefault="00D122B7" w:rsidP="00E26477">
            <w:pPr>
              <w:rPr>
                <w:rFonts w:cs="Arial"/>
                <w:color w:val="000000" w:themeColor="text1"/>
              </w:rPr>
            </w:pP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D122B7" w:rsidRPr="00FB58FA" w:rsidRDefault="00D122B7" w:rsidP="00E26477">
            <w:pPr>
              <w:rPr>
                <w:rFonts w:cs="Arial"/>
                <w:color w:val="000000" w:themeColor="text1"/>
              </w:rPr>
            </w:pPr>
          </w:p>
        </w:tc>
      </w:tr>
      <w:tr w:rsidR="00D122B7"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D122B7" w:rsidRPr="00FB58FA" w:rsidRDefault="00D122B7" w:rsidP="00E26477">
            <w:pPr>
              <w:pStyle w:val="ErluterungenMuster0"/>
              <w:rPr>
                <w:rFonts w:cs="Arial"/>
                <w:color w:val="000000" w:themeColor="text1"/>
                <w:lang w:val="de-DE"/>
              </w:rPr>
            </w:pPr>
            <w:r w:rsidRPr="00FB58FA">
              <w:rPr>
                <w:rFonts w:cs="Arial"/>
                <w:color w:val="000000" w:themeColor="text1"/>
                <w:lang w:val="de-DE"/>
              </w:rPr>
              <w:t xml:space="preserve">&gt; € 50.000 </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D122B7" w:rsidRPr="00FB58FA" w:rsidRDefault="00D122B7" w:rsidP="00E26477">
            <w:pPr>
              <w:rPr>
                <w:rFonts w:cs="Arial"/>
                <w:color w:val="000000" w:themeColor="text1"/>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D122B7" w:rsidRPr="00FB58FA" w:rsidRDefault="00D122B7" w:rsidP="00E26477">
            <w:pPr>
              <w:rPr>
                <w:rFonts w:cs="Arial"/>
                <w:color w:val="000000" w:themeColor="text1"/>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D122B7" w:rsidRPr="00FB58FA" w:rsidRDefault="00D122B7" w:rsidP="00E26477">
            <w:pPr>
              <w:rPr>
                <w:rFonts w:cs="Arial"/>
                <w:color w:val="000000" w:themeColor="text1"/>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D122B7" w:rsidRPr="00FB58FA" w:rsidRDefault="00D122B7" w:rsidP="00E26477">
            <w:pPr>
              <w:rPr>
                <w:rFonts w:cs="Arial"/>
                <w:color w:val="000000" w:themeColor="text1"/>
              </w:rPr>
            </w:pP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D122B7" w:rsidRPr="00FB58FA" w:rsidRDefault="00D122B7" w:rsidP="00E26477">
            <w:pPr>
              <w:rPr>
                <w:rFonts w:cs="Arial"/>
                <w:color w:val="000000" w:themeColor="text1"/>
              </w:rPr>
            </w:pPr>
          </w:p>
        </w:tc>
      </w:tr>
      <w:tr w:rsidR="00D122B7"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D122B7" w:rsidRPr="00FB58FA" w:rsidRDefault="00D122B7" w:rsidP="00E26477">
            <w:pPr>
              <w:rPr>
                <w:rFonts w:cs="Arial"/>
                <w:color w:val="000000" w:themeColor="text1"/>
              </w:rPr>
            </w:pPr>
            <w:r w:rsidRPr="00FB58FA">
              <w:rPr>
                <w:rFonts w:cs="Arial"/>
                <w:color w:val="000000" w:themeColor="text1"/>
              </w:rPr>
              <w:t>Total</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D122B7" w:rsidRPr="00FB58FA" w:rsidRDefault="00D122B7" w:rsidP="00E26477">
            <w:pPr>
              <w:rPr>
                <w:rFonts w:cs="Arial"/>
                <w:color w:val="000000" w:themeColor="text1"/>
              </w:rPr>
            </w:pP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D122B7" w:rsidRPr="00FB58FA" w:rsidRDefault="00D122B7" w:rsidP="00E26477">
            <w:pPr>
              <w:rPr>
                <w:rFonts w:cs="Arial"/>
                <w:color w:val="000000" w:themeColor="text1"/>
              </w:rPr>
            </w:pP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D122B7" w:rsidRPr="00FB58FA" w:rsidRDefault="00D122B7" w:rsidP="00E26477">
            <w:pPr>
              <w:rPr>
                <w:rFonts w:cs="Arial"/>
                <w:color w:val="000000" w:themeColor="text1"/>
              </w:rPr>
            </w:pP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D122B7" w:rsidRPr="00FB58FA" w:rsidRDefault="00D122B7" w:rsidP="00E26477">
            <w:pPr>
              <w:rPr>
                <w:rFonts w:cs="Arial"/>
                <w:color w:val="000000" w:themeColor="text1"/>
              </w:rPr>
            </w:pP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D122B7" w:rsidRPr="00FB58FA" w:rsidRDefault="00D122B7" w:rsidP="00E26477">
            <w:pPr>
              <w:rPr>
                <w:rFonts w:cs="Arial"/>
                <w:color w:val="000000" w:themeColor="text1"/>
              </w:rPr>
            </w:pPr>
          </w:p>
        </w:tc>
      </w:tr>
      <w:tr w:rsidR="00D122B7"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D122B7" w:rsidRPr="00FB58FA" w:rsidRDefault="00D122B7" w:rsidP="00E26477">
            <w:pPr>
              <w:rPr>
                <w:rFonts w:cs="Arial"/>
                <w:color w:val="000000" w:themeColor="text1"/>
              </w:rPr>
            </w:pPr>
          </w:p>
        </w:tc>
      </w:tr>
      <w:tr w:rsidR="00D122B7" w:rsidRPr="00FB58FA" w:rsidTr="00E264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D122B7" w:rsidRPr="00FB58FA" w:rsidRDefault="00D122B7" w:rsidP="00E26477">
            <w:pPr>
              <w:rPr>
                <w:rFonts w:cs="Arial"/>
                <w:b/>
                <w:color w:val="000000" w:themeColor="text1"/>
              </w:rPr>
            </w:pPr>
            <w:r w:rsidRPr="00FB58FA">
              <w:rPr>
                <w:rFonts w:cs="Arial"/>
                <w:b/>
                <w:color w:val="000000" w:themeColor="text1"/>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rPr>
              <w:t>39.300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rPr>
              <w:t>78.600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rPr>
              <w:t>78.600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rPr>
              <w:t>78.600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D122B7" w:rsidRPr="00FB58FA" w:rsidRDefault="00D122B7" w:rsidP="00E26477">
            <w:pPr>
              <w:jc w:val="center"/>
              <w:rPr>
                <w:rFonts w:cs="Arial"/>
                <w:color w:val="000000" w:themeColor="text1"/>
              </w:rPr>
            </w:pPr>
            <w:r w:rsidRPr="00FB58FA">
              <w:rPr>
                <w:rFonts w:cs="Arial"/>
                <w:color w:val="000000" w:themeColor="text1"/>
              </w:rPr>
              <w:t>39.300</w:t>
            </w:r>
          </w:p>
        </w:tc>
      </w:tr>
    </w:tbl>
    <w:p w:rsidR="00D122B7" w:rsidRPr="00FB58FA" w:rsidRDefault="00D122B7" w:rsidP="00D122B7">
      <w:pPr>
        <w:rPr>
          <w:rFonts w:cs="Arial"/>
          <w:color w:val="000000" w:themeColor="text1"/>
        </w:rPr>
      </w:pPr>
      <w:r w:rsidRPr="00FB58FA">
        <w:rPr>
          <w:rFonts w:cs="Arial"/>
          <w:color w:val="000000" w:themeColor="text1"/>
        </w:rPr>
        <w:t>(All figures in Euro)</w:t>
      </w:r>
    </w:p>
    <w:p w:rsidR="00D122B7" w:rsidRPr="00FB58FA" w:rsidRDefault="00D122B7" w:rsidP="00D122B7">
      <w:pPr>
        <w:rPr>
          <w:rFonts w:cs="Arial"/>
          <w:color w:val="000000" w:themeColor="text1"/>
        </w:rPr>
      </w:pPr>
    </w:p>
    <w:p w:rsidR="00D122B7" w:rsidRPr="00FB58FA" w:rsidRDefault="00D122B7" w:rsidP="00D122B7">
      <w:pPr>
        <w:rPr>
          <w:rFonts w:cs="Arial"/>
          <w:color w:val="000000" w:themeColor="text1"/>
          <w:lang w:val="de-DE"/>
        </w:rPr>
      </w:pPr>
    </w:p>
    <w:p w:rsidR="00D122B7" w:rsidRPr="00FB58FA" w:rsidRDefault="00D122B7" w:rsidP="00D122B7">
      <w:pPr>
        <w:pStyle w:val="Musterberschrift30"/>
        <w:numPr>
          <w:ilvl w:val="2"/>
          <w:numId w:val="1"/>
        </w:numPr>
        <w:tabs>
          <w:tab w:val="clear" w:pos="8652"/>
          <w:tab w:val="num" w:pos="855"/>
        </w:tabs>
        <w:ind w:left="856" w:hanging="856"/>
        <w:rPr>
          <w:rFonts w:cs="Arial"/>
          <w:color w:val="000000" w:themeColor="text1"/>
        </w:rPr>
      </w:pPr>
      <w:r w:rsidRPr="00FB58FA">
        <w:rPr>
          <w:rFonts w:cs="Arial"/>
          <w:color w:val="000000" w:themeColor="text1"/>
        </w:rPr>
        <w:t xml:space="preserve">Staff </w:t>
      </w:r>
    </w:p>
    <w:tbl>
      <w:tblPr>
        <w:tblW w:w="5000" w:type="pct"/>
        <w:tblLayout w:type="fixed"/>
        <w:tblCellMar>
          <w:left w:w="71" w:type="dxa"/>
          <w:right w:w="71" w:type="dxa"/>
        </w:tblCellMar>
        <w:tblLook w:val="0000" w:firstRow="0" w:lastRow="0" w:firstColumn="0" w:lastColumn="0" w:noHBand="0" w:noVBand="0"/>
      </w:tblPr>
      <w:tblGrid>
        <w:gridCol w:w="1586"/>
        <w:gridCol w:w="471"/>
        <w:gridCol w:w="1701"/>
        <w:gridCol w:w="49"/>
        <w:gridCol w:w="942"/>
        <w:gridCol w:w="1843"/>
        <w:gridCol w:w="1276"/>
        <w:gridCol w:w="1005"/>
        <w:gridCol w:w="901"/>
      </w:tblGrid>
      <w:tr w:rsidR="00D122B7" w:rsidRPr="00FB58FA" w:rsidTr="00E26477">
        <w:trPr>
          <w:cantSplit/>
        </w:trPr>
        <w:tc>
          <w:tcPr>
            <w:tcW w:w="811" w:type="pct"/>
            <w:tcBorders>
              <w:top w:val="nil"/>
              <w:left w:val="nil"/>
              <w:bottom w:val="single" w:sz="12" w:space="0" w:color="auto"/>
              <w:right w:val="single" w:sz="12" w:space="0" w:color="auto"/>
            </w:tcBorders>
          </w:tcPr>
          <w:p w:rsidR="00D122B7" w:rsidRPr="00FB58FA" w:rsidRDefault="00D122B7" w:rsidP="00E26477">
            <w:pPr>
              <w:rPr>
                <w:rFonts w:cs="Arial"/>
                <w:color w:val="000000" w:themeColor="text1"/>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D122B7" w:rsidRPr="00FB58FA" w:rsidRDefault="00D122B7" w:rsidP="00E26477">
            <w:pPr>
              <w:jc w:val="center"/>
              <w:rPr>
                <w:rFonts w:cs="Arial"/>
                <w:color w:val="000000" w:themeColor="text1"/>
              </w:rPr>
            </w:pPr>
            <w:r w:rsidRPr="00FB58FA">
              <w:rPr>
                <w:rFonts w:cs="Arial"/>
                <w:color w:val="000000" w:themeColor="text1"/>
              </w:rPr>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D122B7" w:rsidRPr="00FB58FA" w:rsidRDefault="00D122B7" w:rsidP="00E26477">
            <w:pPr>
              <w:jc w:val="center"/>
              <w:rPr>
                <w:rFonts w:cs="Arial"/>
                <w:color w:val="000000" w:themeColor="text1"/>
              </w:rPr>
            </w:pPr>
            <w:r w:rsidRPr="00FB58FA">
              <w:rPr>
                <w:rFonts w:cs="Arial"/>
                <w:color w:val="000000" w:themeColor="text1"/>
              </w:rPr>
              <w:t>Name, academic degree, position</w:t>
            </w:r>
          </w:p>
        </w:tc>
        <w:tc>
          <w:tcPr>
            <w:tcW w:w="507" w:type="pct"/>
            <w:gridSpan w:val="2"/>
            <w:tcBorders>
              <w:top w:val="single" w:sz="12" w:space="0" w:color="auto"/>
              <w:left w:val="single" w:sz="6" w:space="0" w:color="auto"/>
              <w:bottom w:val="single" w:sz="12" w:space="0" w:color="auto"/>
              <w:right w:val="single" w:sz="6" w:space="0" w:color="auto"/>
            </w:tcBorders>
            <w:shd w:val="clear" w:color="auto" w:fill="D9D9D9"/>
          </w:tcPr>
          <w:p w:rsidR="00D122B7" w:rsidRPr="00FB58FA" w:rsidRDefault="00D122B7" w:rsidP="00E26477">
            <w:pPr>
              <w:jc w:val="center"/>
              <w:rPr>
                <w:rFonts w:cs="Arial"/>
                <w:color w:val="000000" w:themeColor="text1"/>
              </w:rPr>
            </w:pPr>
            <w:r w:rsidRPr="00FB58FA">
              <w:rPr>
                <w:rFonts w:cs="Arial"/>
                <w:color w:val="000000" w:themeColor="text1"/>
              </w:rPr>
              <w:t>Field of research</w:t>
            </w:r>
          </w:p>
        </w:tc>
        <w:tc>
          <w:tcPr>
            <w:tcW w:w="943" w:type="pct"/>
            <w:tcBorders>
              <w:top w:val="single" w:sz="12" w:space="0" w:color="auto"/>
              <w:left w:val="single" w:sz="6" w:space="0" w:color="auto"/>
              <w:bottom w:val="single" w:sz="12" w:space="0" w:color="auto"/>
              <w:right w:val="single" w:sz="6" w:space="0" w:color="auto"/>
            </w:tcBorders>
            <w:shd w:val="clear" w:color="auto" w:fill="D9D9D9"/>
          </w:tcPr>
          <w:p w:rsidR="00D122B7" w:rsidRPr="00FB58FA" w:rsidRDefault="00D122B7" w:rsidP="00E26477">
            <w:pPr>
              <w:jc w:val="center"/>
              <w:rPr>
                <w:rFonts w:cs="Arial"/>
                <w:color w:val="000000" w:themeColor="text1"/>
              </w:rPr>
            </w:pPr>
            <w:r w:rsidRPr="00FB58FA">
              <w:rPr>
                <w:rFonts w:cs="Arial"/>
                <w:color w:val="000000" w:themeColor="text1"/>
              </w:rPr>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D122B7" w:rsidRPr="00FB58FA" w:rsidRDefault="00D122B7" w:rsidP="00E26477">
            <w:pPr>
              <w:jc w:val="center"/>
              <w:rPr>
                <w:rFonts w:cs="Arial"/>
                <w:color w:val="000000" w:themeColor="text1"/>
              </w:rPr>
            </w:pPr>
            <w:r w:rsidRPr="00FB58FA">
              <w:rPr>
                <w:rFonts w:cs="Arial"/>
                <w:color w:val="000000" w:themeColor="text1"/>
              </w:rPr>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D122B7" w:rsidRPr="00FB58FA" w:rsidRDefault="00D122B7" w:rsidP="00E26477">
            <w:pPr>
              <w:jc w:val="center"/>
              <w:rPr>
                <w:rFonts w:cs="Arial"/>
                <w:color w:val="000000" w:themeColor="text1"/>
              </w:rPr>
            </w:pPr>
            <w:r w:rsidRPr="00FB58FA">
              <w:rPr>
                <w:rFonts w:cs="Arial"/>
                <w:color w:val="000000" w:themeColor="text1"/>
              </w:rPr>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D122B7" w:rsidRPr="00FB58FA" w:rsidRDefault="00D122B7" w:rsidP="00E26477">
            <w:pPr>
              <w:jc w:val="center"/>
              <w:rPr>
                <w:rFonts w:cs="Arial"/>
                <w:color w:val="000000" w:themeColor="text1"/>
              </w:rPr>
            </w:pPr>
            <w:r w:rsidRPr="00FB58FA">
              <w:rPr>
                <w:rFonts w:cs="Arial"/>
                <w:color w:val="000000" w:themeColor="text1"/>
              </w:rPr>
              <w:t>Funded through:</w:t>
            </w:r>
          </w:p>
        </w:tc>
      </w:tr>
      <w:tr w:rsidR="00D122B7" w:rsidRPr="00FB58FA" w:rsidTr="00E26477">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D122B7" w:rsidRPr="00FB58FA" w:rsidRDefault="00D122B7" w:rsidP="00E26477">
            <w:pPr>
              <w:rPr>
                <w:rFonts w:cs="Arial"/>
                <w:b/>
                <w:color w:val="000000" w:themeColor="text1"/>
              </w:rPr>
            </w:pPr>
            <w:r w:rsidRPr="00FB58FA">
              <w:rPr>
                <w:rFonts w:cs="Arial"/>
                <w:b/>
                <w:color w:val="000000" w:themeColor="text1"/>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D122B7" w:rsidRPr="00FB58FA" w:rsidRDefault="00D122B7" w:rsidP="00E26477">
            <w:pPr>
              <w:rPr>
                <w:rFonts w:cs="Arial"/>
                <w:b/>
                <w:color w:val="000000" w:themeColor="text1"/>
              </w:rPr>
            </w:pPr>
          </w:p>
        </w:tc>
      </w:tr>
      <w:tr w:rsidR="00D122B7" w:rsidRPr="00FB58FA" w:rsidTr="00E26477">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D122B7" w:rsidRPr="00FB58FA" w:rsidRDefault="00D122B7" w:rsidP="00E26477">
            <w:pPr>
              <w:rPr>
                <w:rFonts w:cs="Arial"/>
                <w:color w:val="000000" w:themeColor="text1"/>
              </w:rPr>
            </w:pPr>
            <w:r w:rsidRPr="00FB58FA">
              <w:rPr>
                <w:rFonts w:cs="Arial"/>
                <w:color w:val="000000" w:themeColor="text1"/>
              </w:rPr>
              <w:t>Research staff</w:t>
            </w:r>
          </w:p>
        </w:tc>
        <w:tc>
          <w:tcPr>
            <w:tcW w:w="241" w:type="pct"/>
            <w:tcBorders>
              <w:top w:val="single" w:sz="12" w:space="0" w:color="auto"/>
              <w:left w:val="single" w:sz="12" w:space="0" w:color="auto"/>
              <w:bottom w:val="single" w:sz="6" w:space="0" w:color="auto"/>
              <w:right w:val="single" w:sz="6" w:space="0" w:color="auto"/>
            </w:tcBorders>
          </w:tcPr>
          <w:p w:rsidR="00D122B7" w:rsidRPr="00FB58FA" w:rsidRDefault="00D122B7" w:rsidP="00E26477">
            <w:pPr>
              <w:rPr>
                <w:rFonts w:cs="Arial"/>
                <w:color w:val="000000" w:themeColor="text1"/>
              </w:rPr>
            </w:pPr>
            <w:r w:rsidRPr="00FB58FA">
              <w:rPr>
                <w:rFonts w:cs="Arial"/>
                <w:color w:val="000000" w:themeColor="text1"/>
              </w:rPr>
              <w:t>1.</w:t>
            </w:r>
          </w:p>
        </w:tc>
        <w:tc>
          <w:tcPr>
            <w:tcW w:w="895" w:type="pct"/>
            <w:gridSpan w:val="2"/>
            <w:tcBorders>
              <w:top w:val="single" w:sz="12" w:space="0" w:color="auto"/>
              <w:left w:val="single" w:sz="6" w:space="0" w:color="auto"/>
              <w:bottom w:val="single" w:sz="6" w:space="0" w:color="auto"/>
              <w:right w:val="single" w:sz="6" w:space="0" w:color="auto"/>
            </w:tcBorders>
          </w:tcPr>
          <w:p w:rsidR="00D122B7" w:rsidRPr="00FB58FA" w:rsidRDefault="00D122B7" w:rsidP="00E26477">
            <w:pPr>
              <w:rPr>
                <w:rFonts w:cs="Arial"/>
                <w:color w:val="000000" w:themeColor="text1"/>
              </w:rPr>
            </w:pPr>
            <w:r w:rsidRPr="00FB58FA">
              <w:rPr>
                <w:rFonts w:cs="Arial"/>
                <w:color w:val="000000" w:themeColor="text1"/>
              </w:rPr>
              <w:t>Michael Wörner, Dr., department head</w:t>
            </w:r>
          </w:p>
        </w:tc>
        <w:tc>
          <w:tcPr>
            <w:tcW w:w="482" w:type="pct"/>
            <w:tcBorders>
              <w:top w:val="single" w:sz="12" w:space="0" w:color="auto"/>
              <w:left w:val="single" w:sz="6" w:space="0" w:color="auto"/>
              <w:bottom w:val="single" w:sz="6" w:space="0" w:color="auto"/>
              <w:right w:val="single" w:sz="6" w:space="0" w:color="auto"/>
            </w:tcBorders>
          </w:tcPr>
          <w:p w:rsidR="00D122B7" w:rsidRPr="00FB58FA" w:rsidRDefault="00D122B7" w:rsidP="00E26477">
            <w:pPr>
              <w:rPr>
                <w:rFonts w:cs="Arial"/>
                <w:color w:val="000000" w:themeColor="text1"/>
              </w:rPr>
            </w:pPr>
            <w:r w:rsidRPr="00FB58FA">
              <w:rPr>
                <w:rFonts w:cs="Arial"/>
                <w:color w:val="000000" w:themeColor="text1"/>
              </w:rPr>
              <w:t>Experimental physics</w:t>
            </w:r>
          </w:p>
        </w:tc>
        <w:tc>
          <w:tcPr>
            <w:tcW w:w="943" w:type="pct"/>
            <w:tcBorders>
              <w:top w:val="single" w:sz="12" w:space="0" w:color="auto"/>
              <w:left w:val="single" w:sz="6" w:space="0" w:color="auto"/>
              <w:bottom w:val="single" w:sz="6" w:space="0" w:color="auto"/>
              <w:right w:val="single" w:sz="6" w:space="0" w:color="auto"/>
            </w:tcBorders>
          </w:tcPr>
          <w:p w:rsidR="00D122B7" w:rsidRPr="00FB58FA" w:rsidRDefault="00D122B7" w:rsidP="00E26477">
            <w:pPr>
              <w:rPr>
                <w:rFonts w:cs="Arial"/>
                <w:color w:val="000000" w:themeColor="text1"/>
              </w:rPr>
            </w:pPr>
            <w:r w:rsidRPr="00FB58FA">
              <w:rPr>
                <w:rFonts w:cs="Arial"/>
                <w:color w:val="000000" w:themeColor="text1"/>
              </w:rPr>
              <w:t>Max Born Institute</w:t>
            </w:r>
          </w:p>
        </w:tc>
        <w:tc>
          <w:tcPr>
            <w:tcW w:w="653" w:type="pct"/>
            <w:tcBorders>
              <w:top w:val="single" w:sz="12" w:space="0" w:color="auto"/>
              <w:left w:val="single" w:sz="6" w:space="0" w:color="auto"/>
              <w:bottom w:val="single" w:sz="6" w:space="0" w:color="auto"/>
              <w:right w:val="single" w:sz="6" w:space="0" w:color="auto"/>
            </w:tcBorders>
          </w:tcPr>
          <w:p w:rsidR="00D122B7" w:rsidRPr="00FB58FA" w:rsidRDefault="00D122B7" w:rsidP="00E26477">
            <w:pPr>
              <w:rPr>
                <w:rFonts w:cs="Arial"/>
                <w:color w:val="000000" w:themeColor="text1"/>
                <w:lang w:val="de-DE"/>
              </w:rPr>
            </w:pPr>
            <w:r w:rsidRPr="00FB58FA">
              <w:rPr>
                <w:rFonts w:cs="Arial"/>
                <w:color w:val="000000" w:themeColor="text1"/>
                <w:lang w:val="de-DE"/>
              </w:rPr>
              <w:t>15</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D122B7" w:rsidRPr="00FB58FA" w:rsidRDefault="00D122B7" w:rsidP="00E26477">
            <w:pPr>
              <w:rPr>
                <w:rFonts w:cs="Arial"/>
                <w:color w:val="000000" w:themeColor="text1"/>
                <w:lang w:val="de-DE"/>
              </w:rPr>
            </w:pPr>
          </w:p>
        </w:tc>
        <w:tc>
          <w:tcPr>
            <w:tcW w:w="461" w:type="pct"/>
            <w:tcBorders>
              <w:top w:val="single" w:sz="12" w:space="0" w:color="auto"/>
              <w:left w:val="single" w:sz="6" w:space="0" w:color="auto"/>
              <w:bottom w:val="single" w:sz="6" w:space="0" w:color="auto"/>
              <w:right w:val="single" w:sz="12" w:space="0" w:color="auto"/>
            </w:tcBorders>
          </w:tcPr>
          <w:p w:rsidR="00D122B7" w:rsidRPr="00FB58FA" w:rsidRDefault="00D122B7" w:rsidP="00E26477">
            <w:pPr>
              <w:rPr>
                <w:rFonts w:cs="Arial"/>
                <w:color w:val="000000" w:themeColor="text1"/>
                <w:lang w:val="de-DE"/>
              </w:rPr>
            </w:pPr>
            <w:r w:rsidRPr="00FB58FA">
              <w:rPr>
                <w:rFonts w:cs="Arial"/>
                <w:color w:val="000000" w:themeColor="text1"/>
                <w:lang w:val="de-DE"/>
              </w:rPr>
              <w:t>MBI</w:t>
            </w:r>
          </w:p>
        </w:tc>
      </w:tr>
      <w:tr w:rsidR="00D122B7"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D122B7" w:rsidRPr="00FB58FA" w:rsidRDefault="00D122B7" w:rsidP="00E26477">
            <w:pPr>
              <w:rPr>
                <w:rFonts w:cs="Arial"/>
                <w:color w:val="000000" w:themeColor="text1"/>
                <w:lang w:val="de-DE"/>
              </w:rPr>
            </w:pPr>
          </w:p>
        </w:tc>
        <w:tc>
          <w:tcPr>
            <w:tcW w:w="241" w:type="pct"/>
            <w:tcBorders>
              <w:top w:val="single" w:sz="6" w:space="0" w:color="auto"/>
              <w:left w:val="single" w:sz="12" w:space="0" w:color="auto"/>
              <w:bottom w:val="single" w:sz="6" w:space="0" w:color="auto"/>
              <w:right w:val="single" w:sz="6" w:space="0" w:color="auto"/>
            </w:tcBorders>
          </w:tcPr>
          <w:p w:rsidR="00D122B7" w:rsidRPr="00FB58FA" w:rsidRDefault="00D122B7" w:rsidP="00E26477">
            <w:pPr>
              <w:rPr>
                <w:rFonts w:cs="Arial"/>
                <w:color w:val="000000" w:themeColor="text1"/>
                <w:lang w:val="de-DE"/>
              </w:rPr>
            </w:pPr>
            <w:r w:rsidRPr="00FB58FA">
              <w:rPr>
                <w:rFonts w:cs="Arial"/>
                <w:color w:val="000000" w:themeColor="text1"/>
                <w:lang w:val="de-DE"/>
              </w:rPr>
              <w:t>2.</w:t>
            </w:r>
          </w:p>
        </w:tc>
        <w:tc>
          <w:tcPr>
            <w:tcW w:w="895" w:type="pct"/>
            <w:gridSpan w:val="2"/>
            <w:tcBorders>
              <w:top w:val="single" w:sz="6" w:space="0" w:color="auto"/>
              <w:left w:val="single" w:sz="6" w:space="0" w:color="auto"/>
              <w:bottom w:val="single" w:sz="6" w:space="0" w:color="auto"/>
              <w:right w:val="single" w:sz="6" w:space="0" w:color="auto"/>
            </w:tcBorders>
          </w:tcPr>
          <w:p w:rsidR="00D122B7" w:rsidRPr="00FB58FA" w:rsidRDefault="00D122B7" w:rsidP="00E26477">
            <w:pPr>
              <w:rPr>
                <w:rFonts w:cs="Arial"/>
                <w:color w:val="000000" w:themeColor="text1"/>
              </w:rPr>
            </w:pPr>
            <w:r w:rsidRPr="00FB58FA">
              <w:rPr>
                <w:rFonts w:cs="Arial"/>
                <w:color w:val="000000" w:themeColor="text1"/>
              </w:rPr>
              <w:t>Thomas Elsässer, Prof. Dr., director</w:t>
            </w:r>
          </w:p>
        </w:tc>
        <w:tc>
          <w:tcPr>
            <w:tcW w:w="482" w:type="pct"/>
            <w:tcBorders>
              <w:top w:val="single" w:sz="6" w:space="0" w:color="auto"/>
              <w:left w:val="single" w:sz="6" w:space="0" w:color="auto"/>
              <w:bottom w:val="single" w:sz="6" w:space="0" w:color="auto"/>
              <w:right w:val="single" w:sz="6" w:space="0" w:color="auto"/>
            </w:tcBorders>
          </w:tcPr>
          <w:p w:rsidR="00D122B7" w:rsidRPr="00FB58FA" w:rsidRDefault="00D122B7" w:rsidP="00E26477">
            <w:pPr>
              <w:rPr>
                <w:rFonts w:cs="Arial"/>
                <w:color w:val="000000" w:themeColor="text1"/>
              </w:rPr>
            </w:pPr>
            <w:r w:rsidRPr="00FB58FA">
              <w:rPr>
                <w:rFonts w:cs="Arial"/>
                <w:color w:val="000000" w:themeColor="text1"/>
              </w:rPr>
              <w:t>Experimental physics</w:t>
            </w:r>
          </w:p>
        </w:tc>
        <w:tc>
          <w:tcPr>
            <w:tcW w:w="943" w:type="pct"/>
            <w:tcBorders>
              <w:top w:val="single" w:sz="6" w:space="0" w:color="auto"/>
              <w:left w:val="single" w:sz="6" w:space="0" w:color="auto"/>
              <w:bottom w:val="single" w:sz="6" w:space="0" w:color="auto"/>
              <w:right w:val="single" w:sz="6" w:space="0" w:color="auto"/>
            </w:tcBorders>
          </w:tcPr>
          <w:p w:rsidR="00D122B7" w:rsidRPr="00FB58FA" w:rsidRDefault="00D122B7" w:rsidP="00E26477">
            <w:pPr>
              <w:rPr>
                <w:rFonts w:cs="Arial"/>
                <w:color w:val="000000" w:themeColor="text1"/>
              </w:rPr>
            </w:pPr>
            <w:r w:rsidRPr="00FB58FA">
              <w:rPr>
                <w:rFonts w:cs="Arial"/>
                <w:color w:val="000000" w:themeColor="text1"/>
              </w:rPr>
              <w:t>Max Born Institute</w:t>
            </w:r>
          </w:p>
        </w:tc>
        <w:tc>
          <w:tcPr>
            <w:tcW w:w="653" w:type="pct"/>
            <w:tcBorders>
              <w:top w:val="single" w:sz="6" w:space="0" w:color="auto"/>
              <w:left w:val="single" w:sz="6" w:space="0" w:color="auto"/>
              <w:bottom w:val="single" w:sz="6" w:space="0" w:color="auto"/>
              <w:right w:val="single" w:sz="6" w:space="0" w:color="auto"/>
            </w:tcBorders>
          </w:tcPr>
          <w:p w:rsidR="00D122B7" w:rsidRPr="00FB58FA" w:rsidRDefault="00D122B7" w:rsidP="00E26477">
            <w:pPr>
              <w:rPr>
                <w:rFonts w:cs="Arial"/>
                <w:color w:val="000000" w:themeColor="text1"/>
              </w:rPr>
            </w:pPr>
            <w:r w:rsidRPr="00FB58FA">
              <w:rPr>
                <w:rFonts w:cs="Arial"/>
                <w:color w:val="000000" w:themeColor="text1"/>
              </w:rPr>
              <w:t>5</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D122B7" w:rsidRPr="00FB58FA" w:rsidRDefault="00D122B7" w:rsidP="00E26477">
            <w:pPr>
              <w:rPr>
                <w:rFonts w:cs="Arial"/>
                <w:color w:val="000000" w:themeColor="text1"/>
              </w:rPr>
            </w:pPr>
          </w:p>
        </w:tc>
        <w:tc>
          <w:tcPr>
            <w:tcW w:w="461" w:type="pct"/>
            <w:tcBorders>
              <w:top w:val="single" w:sz="6" w:space="0" w:color="auto"/>
              <w:left w:val="single" w:sz="6" w:space="0" w:color="auto"/>
              <w:bottom w:val="single" w:sz="6" w:space="0" w:color="auto"/>
              <w:right w:val="single" w:sz="12" w:space="0" w:color="auto"/>
            </w:tcBorders>
          </w:tcPr>
          <w:p w:rsidR="00D122B7" w:rsidRPr="00FB58FA" w:rsidRDefault="00D122B7" w:rsidP="00E26477">
            <w:pPr>
              <w:rPr>
                <w:rFonts w:cs="Arial"/>
                <w:color w:val="000000" w:themeColor="text1"/>
              </w:rPr>
            </w:pPr>
            <w:r w:rsidRPr="00FB58FA">
              <w:rPr>
                <w:rFonts w:cs="Arial"/>
                <w:color w:val="000000" w:themeColor="text1"/>
                <w:lang w:val="de-DE"/>
              </w:rPr>
              <w:t>MBI</w:t>
            </w:r>
          </w:p>
        </w:tc>
      </w:tr>
      <w:tr w:rsidR="00D122B7" w:rsidRPr="00FB58FA" w:rsidTr="00E26477">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D122B7" w:rsidRPr="00FB58FA" w:rsidRDefault="00D122B7" w:rsidP="00E26477">
            <w:pPr>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D122B7" w:rsidRPr="00FB58FA" w:rsidRDefault="00D122B7" w:rsidP="00E26477">
            <w:pPr>
              <w:rPr>
                <w:rFonts w:cs="Arial"/>
                <w:color w:val="000000" w:themeColor="text1"/>
              </w:rPr>
            </w:pPr>
            <w:r w:rsidRPr="00FB58FA">
              <w:rPr>
                <w:rFonts w:cs="Arial"/>
                <w:color w:val="000000" w:themeColor="text1"/>
              </w:rPr>
              <w:t>3.</w:t>
            </w:r>
          </w:p>
        </w:tc>
        <w:tc>
          <w:tcPr>
            <w:tcW w:w="895" w:type="pct"/>
            <w:gridSpan w:val="2"/>
            <w:tcBorders>
              <w:top w:val="single" w:sz="6" w:space="0" w:color="auto"/>
              <w:left w:val="single" w:sz="6" w:space="0" w:color="auto"/>
              <w:bottom w:val="single" w:sz="12" w:space="0" w:color="auto"/>
              <w:right w:val="single" w:sz="6" w:space="0" w:color="auto"/>
            </w:tcBorders>
          </w:tcPr>
          <w:p w:rsidR="00D122B7" w:rsidRPr="00FB58FA" w:rsidRDefault="00D122B7" w:rsidP="00E26477">
            <w:pPr>
              <w:rPr>
                <w:rFonts w:cs="Arial"/>
                <w:color w:val="000000" w:themeColor="text1"/>
                <w:lang w:val="de-DE"/>
              </w:rPr>
            </w:pPr>
            <w:r w:rsidRPr="00FB58FA">
              <w:rPr>
                <w:rFonts w:cs="Arial"/>
                <w:color w:val="000000" w:themeColor="text1"/>
                <w:lang w:val="de-DE"/>
              </w:rPr>
              <w:t>Klaus Reimann, Prof. Dr., scientist</w:t>
            </w:r>
          </w:p>
        </w:tc>
        <w:tc>
          <w:tcPr>
            <w:tcW w:w="482" w:type="pct"/>
            <w:tcBorders>
              <w:top w:val="single" w:sz="6" w:space="0" w:color="auto"/>
              <w:left w:val="single" w:sz="6" w:space="0" w:color="auto"/>
              <w:bottom w:val="single" w:sz="12" w:space="0" w:color="auto"/>
              <w:right w:val="single" w:sz="6" w:space="0" w:color="auto"/>
            </w:tcBorders>
          </w:tcPr>
          <w:p w:rsidR="00D122B7" w:rsidRPr="00FB58FA" w:rsidRDefault="00D122B7" w:rsidP="00E26477">
            <w:pPr>
              <w:rPr>
                <w:rFonts w:cs="Arial"/>
                <w:color w:val="000000" w:themeColor="text1"/>
                <w:lang w:val="de-DE"/>
              </w:rPr>
            </w:pPr>
            <w:r w:rsidRPr="00FB58FA">
              <w:rPr>
                <w:rFonts w:cs="Arial"/>
                <w:color w:val="000000" w:themeColor="text1"/>
              </w:rPr>
              <w:t>Experimental physics</w:t>
            </w:r>
          </w:p>
        </w:tc>
        <w:tc>
          <w:tcPr>
            <w:tcW w:w="943" w:type="pct"/>
            <w:tcBorders>
              <w:top w:val="single" w:sz="6" w:space="0" w:color="auto"/>
              <w:left w:val="single" w:sz="6" w:space="0" w:color="auto"/>
              <w:bottom w:val="single" w:sz="12" w:space="0" w:color="auto"/>
              <w:right w:val="single" w:sz="6" w:space="0" w:color="auto"/>
            </w:tcBorders>
          </w:tcPr>
          <w:p w:rsidR="00D122B7" w:rsidRPr="00FB58FA" w:rsidRDefault="00D122B7" w:rsidP="00E26477">
            <w:pPr>
              <w:rPr>
                <w:rFonts w:cs="Arial"/>
                <w:color w:val="000000" w:themeColor="text1"/>
                <w:lang w:val="de-DE"/>
              </w:rPr>
            </w:pPr>
            <w:r w:rsidRPr="00FB58FA">
              <w:rPr>
                <w:rFonts w:cs="Arial"/>
                <w:color w:val="000000" w:themeColor="text1"/>
              </w:rPr>
              <w:t>Max Born Institute</w:t>
            </w:r>
          </w:p>
        </w:tc>
        <w:tc>
          <w:tcPr>
            <w:tcW w:w="653" w:type="pct"/>
            <w:tcBorders>
              <w:top w:val="single" w:sz="6" w:space="0" w:color="auto"/>
              <w:left w:val="single" w:sz="6" w:space="0" w:color="auto"/>
              <w:bottom w:val="single" w:sz="12" w:space="0" w:color="auto"/>
              <w:right w:val="single" w:sz="6" w:space="0" w:color="auto"/>
            </w:tcBorders>
          </w:tcPr>
          <w:p w:rsidR="00D122B7" w:rsidRPr="00FB58FA" w:rsidRDefault="00D122B7" w:rsidP="00E26477">
            <w:pPr>
              <w:rPr>
                <w:rFonts w:cs="Arial"/>
                <w:color w:val="000000" w:themeColor="text1"/>
                <w:lang w:val="de-DE"/>
              </w:rPr>
            </w:pPr>
            <w:r w:rsidRPr="00FB58FA">
              <w:rPr>
                <w:rFonts w:cs="Arial"/>
                <w:color w:val="000000" w:themeColor="text1"/>
                <w:lang w:val="de-DE"/>
              </w:rPr>
              <w:t>15</w:t>
            </w: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D122B7" w:rsidRPr="00FB58FA" w:rsidRDefault="00D122B7" w:rsidP="00E26477">
            <w:pPr>
              <w:rPr>
                <w:rFonts w:cs="Arial"/>
                <w:color w:val="000000" w:themeColor="text1"/>
                <w:lang w:val="de-DE"/>
              </w:rPr>
            </w:pPr>
          </w:p>
        </w:tc>
        <w:tc>
          <w:tcPr>
            <w:tcW w:w="461" w:type="pct"/>
            <w:tcBorders>
              <w:top w:val="single" w:sz="6" w:space="0" w:color="auto"/>
              <w:left w:val="single" w:sz="6" w:space="0" w:color="auto"/>
              <w:bottom w:val="single" w:sz="12" w:space="0" w:color="auto"/>
              <w:right w:val="single" w:sz="12" w:space="0" w:color="auto"/>
            </w:tcBorders>
          </w:tcPr>
          <w:p w:rsidR="00D122B7" w:rsidRPr="00FB58FA" w:rsidRDefault="00D122B7" w:rsidP="00E26477">
            <w:pPr>
              <w:rPr>
                <w:rFonts w:cs="Arial"/>
                <w:color w:val="000000" w:themeColor="text1"/>
                <w:lang w:val="de-DE"/>
              </w:rPr>
            </w:pPr>
            <w:r w:rsidRPr="00FB58FA">
              <w:rPr>
                <w:rFonts w:cs="Arial"/>
                <w:color w:val="000000" w:themeColor="text1"/>
                <w:lang w:val="de-DE"/>
              </w:rPr>
              <w:t>MBI</w:t>
            </w:r>
          </w:p>
        </w:tc>
      </w:tr>
      <w:tr w:rsidR="00D122B7" w:rsidRPr="00FB58FA" w:rsidTr="00E26477">
        <w:trPr>
          <w:cantSplit/>
        </w:trPr>
        <w:tc>
          <w:tcPr>
            <w:tcW w:w="811" w:type="pct"/>
            <w:tcBorders>
              <w:top w:val="single" w:sz="12" w:space="0" w:color="auto"/>
              <w:left w:val="single" w:sz="12" w:space="0" w:color="auto"/>
              <w:bottom w:val="single" w:sz="6" w:space="0" w:color="auto"/>
              <w:right w:val="single" w:sz="12" w:space="0" w:color="auto"/>
            </w:tcBorders>
            <w:shd w:val="clear" w:color="auto" w:fill="D9D9D9"/>
          </w:tcPr>
          <w:p w:rsidR="00D122B7" w:rsidRPr="00FB58FA" w:rsidRDefault="00D122B7" w:rsidP="00E26477">
            <w:pPr>
              <w:keepNext/>
              <w:rPr>
                <w:rFonts w:cs="Arial"/>
                <w:color w:val="000000" w:themeColor="text1"/>
              </w:rPr>
            </w:pPr>
            <w:r w:rsidRPr="00FB58FA">
              <w:rPr>
                <w:rFonts w:cs="Arial"/>
                <w:color w:val="000000" w:themeColor="text1"/>
              </w:rPr>
              <w:t>Non-research staff</w:t>
            </w:r>
          </w:p>
        </w:tc>
        <w:tc>
          <w:tcPr>
            <w:tcW w:w="241" w:type="pct"/>
            <w:tcBorders>
              <w:top w:val="single" w:sz="12" w:space="0" w:color="auto"/>
              <w:left w:val="single" w:sz="12" w:space="0" w:color="auto"/>
              <w:bottom w:val="single" w:sz="6" w:space="0" w:color="auto"/>
              <w:right w:val="single" w:sz="6" w:space="0" w:color="auto"/>
            </w:tcBorders>
          </w:tcPr>
          <w:p w:rsidR="00D122B7" w:rsidRPr="00FB58FA" w:rsidRDefault="00D122B7" w:rsidP="00E26477">
            <w:pPr>
              <w:keepNext/>
              <w:rPr>
                <w:rFonts w:cs="Arial"/>
                <w:color w:val="000000" w:themeColor="text1"/>
              </w:rPr>
            </w:pPr>
            <w:r w:rsidRPr="00FB58FA">
              <w:rPr>
                <w:rFonts w:cs="Arial"/>
                <w:color w:val="000000" w:themeColor="text1"/>
              </w:rPr>
              <w:t>4.</w:t>
            </w:r>
          </w:p>
        </w:tc>
        <w:tc>
          <w:tcPr>
            <w:tcW w:w="895" w:type="pct"/>
            <w:gridSpan w:val="2"/>
            <w:tcBorders>
              <w:top w:val="single" w:sz="12" w:space="0" w:color="auto"/>
              <w:left w:val="single" w:sz="6" w:space="0" w:color="auto"/>
              <w:bottom w:val="single" w:sz="6" w:space="0" w:color="auto"/>
              <w:right w:val="single" w:sz="6" w:space="0" w:color="auto"/>
            </w:tcBorders>
          </w:tcPr>
          <w:p w:rsidR="00D122B7" w:rsidRPr="00FB58FA" w:rsidRDefault="00D122B7" w:rsidP="00E26477">
            <w:pPr>
              <w:keepNext/>
              <w:rPr>
                <w:rFonts w:cs="Arial"/>
                <w:color w:val="000000" w:themeColor="text1"/>
              </w:rPr>
            </w:pPr>
            <w:r w:rsidRPr="00FB58FA">
              <w:rPr>
                <w:rFonts w:cs="Arial"/>
                <w:color w:val="000000" w:themeColor="text1"/>
              </w:rPr>
              <w:t>Peter Scholze, technician</w:t>
            </w: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D122B7" w:rsidRPr="00FB58FA" w:rsidRDefault="00D122B7" w:rsidP="00E26477">
            <w:pPr>
              <w:keepNext/>
              <w:rPr>
                <w:rFonts w:cs="Arial"/>
                <w:color w:val="000000" w:themeColor="text1"/>
              </w:rPr>
            </w:pPr>
          </w:p>
        </w:tc>
        <w:tc>
          <w:tcPr>
            <w:tcW w:w="943" w:type="pct"/>
            <w:tcBorders>
              <w:top w:val="single" w:sz="12" w:space="0" w:color="auto"/>
              <w:left w:val="single" w:sz="6" w:space="0" w:color="auto"/>
              <w:bottom w:val="single" w:sz="6" w:space="0" w:color="auto"/>
              <w:right w:val="single" w:sz="6" w:space="0" w:color="auto"/>
            </w:tcBorders>
          </w:tcPr>
          <w:p w:rsidR="00D122B7" w:rsidRPr="00FB58FA" w:rsidRDefault="00D122B7" w:rsidP="00E26477">
            <w:pPr>
              <w:keepNext/>
              <w:rPr>
                <w:rFonts w:cs="Arial"/>
                <w:color w:val="000000" w:themeColor="text1"/>
              </w:rPr>
            </w:pPr>
            <w:r w:rsidRPr="00FB58FA">
              <w:rPr>
                <w:rFonts w:cs="Arial"/>
                <w:color w:val="000000" w:themeColor="text1"/>
              </w:rPr>
              <w:t>Max Born Institute</w:t>
            </w:r>
          </w:p>
        </w:tc>
        <w:tc>
          <w:tcPr>
            <w:tcW w:w="653" w:type="pct"/>
            <w:tcBorders>
              <w:top w:val="single" w:sz="12" w:space="0" w:color="auto"/>
              <w:left w:val="single" w:sz="6" w:space="0" w:color="auto"/>
              <w:bottom w:val="single" w:sz="6" w:space="0" w:color="auto"/>
              <w:right w:val="single" w:sz="6" w:space="0" w:color="auto"/>
            </w:tcBorders>
          </w:tcPr>
          <w:p w:rsidR="00D122B7" w:rsidRPr="00FB58FA" w:rsidRDefault="00D122B7" w:rsidP="00E26477">
            <w:pPr>
              <w:keepNext/>
              <w:rPr>
                <w:rFonts w:cs="Arial"/>
                <w:color w:val="000000" w:themeColor="text1"/>
              </w:rPr>
            </w:pPr>
            <w:r w:rsidRPr="00FB58FA">
              <w:rPr>
                <w:rFonts w:cs="Arial"/>
                <w:color w:val="000000" w:themeColor="text1"/>
              </w:rPr>
              <w:t>15</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D122B7" w:rsidRPr="00FB58FA" w:rsidRDefault="00D122B7" w:rsidP="00E26477">
            <w:pPr>
              <w:keepNext/>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cBorders>
          </w:tcPr>
          <w:p w:rsidR="00D122B7" w:rsidRPr="00FB58FA" w:rsidRDefault="00D122B7" w:rsidP="00E26477">
            <w:pPr>
              <w:keepNext/>
              <w:rPr>
                <w:rFonts w:cs="Arial"/>
                <w:color w:val="000000" w:themeColor="text1"/>
              </w:rPr>
            </w:pPr>
            <w:r w:rsidRPr="00FB58FA">
              <w:rPr>
                <w:rFonts w:cs="Arial"/>
                <w:color w:val="000000" w:themeColor="text1"/>
                <w:lang w:val="de-DE"/>
              </w:rPr>
              <w:t>MBI</w:t>
            </w:r>
          </w:p>
        </w:tc>
      </w:tr>
      <w:tr w:rsidR="00D122B7" w:rsidRPr="00FB58FA" w:rsidTr="00E26477">
        <w:trPr>
          <w:cantSplit/>
        </w:trPr>
        <w:tc>
          <w:tcPr>
            <w:tcW w:w="4539" w:type="pct"/>
            <w:gridSpan w:val="8"/>
            <w:tcBorders>
              <w:top w:val="single" w:sz="12" w:space="0" w:color="auto"/>
              <w:left w:val="single" w:sz="12" w:space="0" w:color="auto"/>
              <w:bottom w:val="single" w:sz="6" w:space="0" w:color="auto"/>
              <w:right w:val="single" w:sz="12" w:space="0" w:color="auto"/>
            </w:tcBorders>
            <w:shd w:val="clear" w:color="auto" w:fill="D9D9D9"/>
          </w:tcPr>
          <w:p w:rsidR="00D122B7" w:rsidRPr="00FB58FA" w:rsidRDefault="00D122B7" w:rsidP="00E26477">
            <w:pPr>
              <w:rPr>
                <w:rFonts w:cs="Arial"/>
                <w:b/>
                <w:color w:val="000000" w:themeColor="text1"/>
              </w:rPr>
            </w:pPr>
            <w:r w:rsidRPr="00FB58FA">
              <w:rPr>
                <w:rFonts w:cs="Arial"/>
                <w:b/>
                <w:color w:val="000000" w:themeColor="text1"/>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D122B7" w:rsidRPr="00FB58FA" w:rsidRDefault="00D122B7" w:rsidP="00E26477">
            <w:pPr>
              <w:rPr>
                <w:rFonts w:cs="Arial"/>
                <w:b/>
                <w:color w:val="000000" w:themeColor="text1"/>
              </w:rPr>
            </w:pPr>
          </w:p>
        </w:tc>
      </w:tr>
      <w:tr w:rsidR="00D122B7" w:rsidRPr="00FB58FA" w:rsidTr="00E26477">
        <w:trPr>
          <w:cantSplit/>
        </w:trPr>
        <w:tc>
          <w:tcPr>
            <w:tcW w:w="811" w:type="pct"/>
            <w:tcBorders>
              <w:top w:val="single" w:sz="12" w:space="0" w:color="auto"/>
              <w:left w:val="single" w:sz="12" w:space="0" w:color="auto"/>
              <w:bottom w:val="single" w:sz="12" w:space="0" w:color="auto"/>
              <w:right w:val="single" w:sz="12" w:space="0" w:color="auto"/>
            </w:tcBorders>
            <w:shd w:val="clear" w:color="auto" w:fill="D9D9D9"/>
          </w:tcPr>
          <w:p w:rsidR="00D122B7" w:rsidRPr="00FB58FA" w:rsidRDefault="00D122B7" w:rsidP="00E26477">
            <w:pPr>
              <w:rPr>
                <w:rFonts w:cs="Arial"/>
                <w:color w:val="000000" w:themeColor="text1"/>
              </w:rPr>
            </w:pPr>
            <w:r w:rsidRPr="00FB58FA">
              <w:rPr>
                <w:rFonts w:cs="Arial"/>
                <w:color w:val="000000" w:themeColor="text1"/>
              </w:rPr>
              <w:t>Research staff</w:t>
            </w:r>
          </w:p>
        </w:tc>
        <w:tc>
          <w:tcPr>
            <w:tcW w:w="241" w:type="pct"/>
            <w:tcBorders>
              <w:top w:val="single" w:sz="12" w:space="0" w:color="auto"/>
              <w:left w:val="single" w:sz="12" w:space="0" w:color="auto"/>
              <w:bottom w:val="single" w:sz="6" w:space="0" w:color="auto"/>
              <w:right w:val="single" w:sz="6" w:space="0" w:color="auto"/>
            </w:tcBorders>
          </w:tcPr>
          <w:p w:rsidR="00D122B7" w:rsidRPr="00FB58FA" w:rsidRDefault="00D122B7" w:rsidP="00E26477">
            <w:pPr>
              <w:rPr>
                <w:rFonts w:cs="Arial"/>
                <w:color w:val="000000" w:themeColor="text1"/>
              </w:rPr>
            </w:pPr>
            <w:r w:rsidRPr="00FB58FA">
              <w:rPr>
                <w:rFonts w:cs="Arial"/>
                <w:color w:val="000000" w:themeColor="text1"/>
              </w:rPr>
              <w:t>5.</w:t>
            </w:r>
          </w:p>
        </w:tc>
        <w:tc>
          <w:tcPr>
            <w:tcW w:w="895" w:type="pct"/>
            <w:gridSpan w:val="2"/>
            <w:tcBorders>
              <w:top w:val="single" w:sz="12" w:space="0" w:color="auto"/>
              <w:left w:val="single" w:sz="6" w:space="0" w:color="auto"/>
              <w:bottom w:val="single" w:sz="6" w:space="0" w:color="auto"/>
              <w:right w:val="single" w:sz="6" w:space="0" w:color="auto"/>
            </w:tcBorders>
          </w:tcPr>
          <w:p w:rsidR="00D122B7" w:rsidRPr="00FB58FA" w:rsidRDefault="00D122B7" w:rsidP="00E26477">
            <w:pPr>
              <w:rPr>
                <w:rFonts w:cs="Arial"/>
                <w:color w:val="000000" w:themeColor="text1"/>
              </w:rPr>
            </w:pPr>
            <w:r w:rsidRPr="00FB58FA">
              <w:rPr>
                <w:rFonts w:cs="Arial"/>
                <w:color w:val="000000" w:themeColor="text1"/>
              </w:rPr>
              <w:t>N.N., scientist</w:t>
            </w:r>
          </w:p>
        </w:tc>
        <w:tc>
          <w:tcPr>
            <w:tcW w:w="482" w:type="pct"/>
            <w:tcBorders>
              <w:top w:val="single" w:sz="12" w:space="0" w:color="auto"/>
              <w:left w:val="single" w:sz="6" w:space="0" w:color="auto"/>
              <w:bottom w:val="single" w:sz="6" w:space="0" w:color="auto"/>
              <w:right w:val="single" w:sz="6" w:space="0" w:color="auto"/>
            </w:tcBorders>
          </w:tcPr>
          <w:p w:rsidR="00D122B7" w:rsidRPr="00FB58FA" w:rsidRDefault="00D122B7" w:rsidP="00E26477">
            <w:pPr>
              <w:rPr>
                <w:rFonts w:cs="Arial"/>
                <w:color w:val="000000" w:themeColor="text1"/>
              </w:rPr>
            </w:pPr>
            <w:r w:rsidRPr="00FB58FA">
              <w:rPr>
                <w:rFonts w:cs="Arial"/>
                <w:color w:val="000000" w:themeColor="text1"/>
              </w:rPr>
              <w:t>Experimental physics</w:t>
            </w:r>
          </w:p>
        </w:tc>
        <w:tc>
          <w:tcPr>
            <w:tcW w:w="943" w:type="pct"/>
            <w:tcBorders>
              <w:top w:val="single" w:sz="12" w:space="0" w:color="auto"/>
              <w:left w:val="single" w:sz="6" w:space="0" w:color="auto"/>
              <w:bottom w:val="single" w:sz="6" w:space="0" w:color="auto"/>
              <w:right w:val="single" w:sz="6" w:space="0" w:color="auto"/>
            </w:tcBorders>
          </w:tcPr>
          <w:p w:rsidR="00D122B7" w:rsidRPr="00FB58FA" w:rsidRDefault="00D122B7" w:rsidP="00E26477">
            <w:pPr>
              <w:rPr>
                <w:rFonts w:cs="Arial"/>
                <w:color w:val="000000" w:themeColor="text1"/>
              </w:rPr>
            </w:pPr>
            <w:r w:rsidRPr="00FB58FA">
              <w:rPr>
                <w:rFonts w:cs="Arial"/>
                <w:color w:val="000000" w:themeColor="text1"/>
              </w:rPr>
              <w:t>Max Born Institute</w:t>
            </w: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D122B7" w:rsidRPr="00FB58FA" w:rsidRDefault="00D122B7" w:rsidP="00E26477">
            <w:pPr>
              <w:rPr>
                <w:rFonts w:cs="Arial"/>
                <w:color w:val="000000" w:themeColor="text1"/>
              </w:rPr>
            </w:pPr>
          </w:p>
        </w:tc>
        <w:tc>
          <w:tcPr>
            <w:tcW w:w="514" w:type="pct"/>
            <w:tcBorders>
              <w:top w:val="single" w:sz="12" w:space="0" w:color="auto"/>
              <w:left w:val="single" w:sz="6" w:space="0" w:color="auto"/>
              <w:bottom w:val="single" w:sz="6" w:space="0" w:color="auto"/>
              <w:right w:val="single" w:sz="12" w:space="0" w:color="auto"/>
            </w:tcBorders>
          </w:tcPr>
          <w:p w:rsidR="00D122B7" w:rsidRPr="00FB58FA" w:rsidRDefault="00D122B7" w:rsidP="00E26477">
            <w:pPr>
              <w:rPr>
                <w:rFonts w:cs="Arial"/>
                <w:color w:val="000000" w:themeColor="text1"/>
              </w:rPr>
            </w:pPr>
            <w:r w:rsidRPr="00FB58FA">
              <w:rPr>
                <w:rFonts w:cs="Arial"/>
                <w:color w:val="000000" w:themeColor="text1"/>
              </w:rPr>
              <w:t>postdoc</w:t>
            </w: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D122B7" w:rsidRPr="00FB58FA" w:rsidRDefault="00D122B7" w:rsidP="00E26477">
            <w:pPr>
              <w:rPr>
                <w:rFonts w:cs="Arial"/>
                <w:color w:val="000000" w:themeColor="text1"/>
              </w:rPr>
            </w:pPr>
          </w:p>
        </w:tc>
      </w:tr>
      <w:tr w:rsidR="00D122B7" w:rsidRPr="00FB58FA" w:rsidTr="00E26477">
        <w:trPr>
          <w:cantSplit/>
        </w:trPr>
        <w:tc>
          <w:tcPr>
            <w:tcW w:w="811" w:type="pct"/>
            <w:tcBorders>
              <w:top w:val="single" w:sz="12" w:space="0" w:color="auto"/>
              <w:left w:val="single" w:sz="12" w:space="0" w:color="auto"/>
              <w:bottom w:val="single" w:sz="12" w:space="0" w:color="auto"/>
              <w:right w:val="single" w:sz="12" w:space="0" w:color="auto"/>
            </w:tcBorders>
            <w:shd w:val="clear" w:color="auto" w:fill="D9D9D9"/>
          </w:tcPr>
          <w:p w:rsidR="00D122B7" w:rsidRPr="00FB58FA" w:rsidRDefault="00D122B7" w:rsidP="00E26477">
            <w:pPr>
              <w:keepNext/>
              <w:rPr>
                <w:rFonts w:cs="Arial"/>
                <w:color w:val="000000" w:themeColor="text1"/>
              </w:rPr>
            </w:pPr>
            <w:r w:rsidRPr="00FB58FA">
              <w:rPr>
                <w:rFonts w:cs="Arial"/>
                <w:color w:val="000000" w:themeColor="text1"/>
              </w:rPr>
              <w:t>Non-research staff</w:t>
            </w:r>
          </w:p>
        </w:tc>
        <w:tc>
          <w:tcPr>
            <w:tcW w:w="241" w:type="pct"/>
            <w:tcBorders>
              <w:top w:val="single" w:sz="12" w:space="0" w:color="auto"/>
              <w:left w:val="single" w:sz="12" w:space="0" w:color="auto"/>
              <w:bottom w:val="single" w:sz="6" w:space="0" w:color="auto"/>
              <w:right w:val="single" w:sz="6" w:space="0" w:color="auto"/>
            </w:tcBorders>
          </w:tcPr>
          <w:p w:rsidR="00D122B7" w:rsidRPr="00FB58FA" w:rsidRDefault="00D122B7" w:rsidP="00E26477">
            <w:pPr>
              <w:keepNext/>
              <w:rPr>
                <w:rFonts w:cs="Arial"/>
                <w:color w:val="000000" w:themeColor="text1"/>
              </w:rPr>
            </w:pPr>
          </w:p>
        </w:tc>
        <w:tc>
          <w:tcPr>
            <w:tcW w:w="895" w:type="pct"/>
            <w:gridSpan w:val="2"/>
            <w:tcBorders>
              <w:top w:val="single" w:sz="12" w:space="0" w:color="auto"/>
              <w:left w:val="single" w:sz="6" w:space="0" w:color="auto"/>
              <w:bottom w:val="single" w:sz="6" w:space="0" w:color="auto"/>
              <w:right w:val="single" w:sz="6" w:space="0" w:color="auto"/>
            </w:tcBorders>
          </w:tcPr>
          <w:p w:rsidR="00D122B7" w:rsidRPr="00FB58FA" w:rsidRDefault="00D122B7" w:rsidP="00E26477">
            <w:pPr>
              <w:keepNext/>
              <w:rPr>
                <w:rFonts w:cs="Arial"/>
                <w:color w:val="000000" w:themeColor="text1"/>
              </w:rPr>
            </w:pP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D122B7" w:rsidRPr="00FB58FA" w:rsidRDefault="00D122B7" w:rsidP="00E26477">
            <w:pPr>
              <w:keepNext/>
              <w:rPr>
                <w:rFonts w:cs="Arial"/>
                <w:color w:val="000000" w:themeColor="text1"/>
              </w:rPr>
            </w:pPr>
          </w:p>
        </w:tc>
        <w:tc>
          <w:tcPr>
            <w:tcW w:w="943" w:type="pct"/>
            <w:tcBorders>
              <w:top w:val="single" w:sz="12" w:space="0" w:color="auto"/>
              <w:left w:val="single" w:sz="6" w:space="0" w:color="auto"/>
              <w:bottom w:val="single" w:sz="6" w:space="0" w:color="auto"/>
              <w:right w:val="single" w:sz="6" w:space="0" w:color="auto"/>
            </w:tcBorders>
          </w:tcPr>
          <w:p w:rsidR="00D122B7" w:rsidRPr="00FB58FA" w:rsidRDefault="00D122B7" w:rsidP="00E26477">
            <w:pPr>
              <w:keepNext/>
              <w:rPr>
                <w:rFonts w:cs="Arial"/>
                <w:color w:val="000000" w:themeColor="text1"/>
              </w:rPr>
            </w:pP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D122B7" w:rsidRPr="00FB58FA" w:rsidRDefault="00D122B7" w:rsidP="00E26477">
            <w:pPr>
              <w:keepNext/>
              <w:rPr>
                <w:rFonts w:cs="Arial"/>
                <w:color w:val="000000" w:themeColor="text1"/>
              </w:rPr>
            </w:pPr>
          </w:p>
        </w:tc>
        <w:tc>
          <w:tcPr>
            <w:tcW w:w="514" w:type="pct"/>
            <w:tcBorders>
              <w:top w:val="single" w:sz="12" w:space="0" w:color="auto"/>
              <w:left w:val="single" w:sz="6" w:space="0" w:color="auto"/>
              <w:bottom w:val="single" w:sz="6" w:space="0" w:color="auto"/>
              <w:right w:val="single" w:sz="12" w:space="0" w:color="auto"/>
            </w:tcBorders>
          </w:tcPr>
          <w:p w:rsidR="00D122B7" w:rsidRPr="00FB58FA" w:rsidRDefault="00D122B7" w:rsidP="00E26477">
            <w:pPr>
              <w:keepNext/>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D122B7" w:rsidRPr="00FB58FA" w:rsidRDefault="00D122B7" w:rsidP="00E26477">
            <w:pPr>
              <w:keepNext/>
              <w:rPr>
                <w:rFonts w:cs="Arial"/>
                <w:color w:val="000000" w:themeColor="text1"/>
              </w:rPr>
            </w:pPr>
          </w:p>
        </w:tc>
      </w:tr>
    </w:tbl>
    <w:p w:rsidR="00D122B7" w:rsidRPr="00FB58FA" w:rsidRDefault="00D122B7" w:rsidP="00D122B7">
      <w:pPr>
        <w:rPr>
          <w:rFonts w:cs="Arial"/>
          <w:color w:val="000000" w:themeColor="text1"/>
        </w:rPr>
      </w:pPr>
    </w:p>
    <w:p w:rsidR="00D122B7" w:rsidRPr="00FB58FA" w:rsidRDefault="00D122B7" w:rsidP="00D122B7">
      <w:pPr>
        <w:rPr>
          <w:rFonts w:cs="Arial"/>
          <w:color w:val="000000" w:themeColor="text1"/>
          <w:lang w:val="de-DE"/>
        </w:rPr>
      </w:pPr>
    </w:p>
    <w:p w:rsidR="00D122B7" w:rsidRPr="00FB58FA" w:rsidRDefault="00D122B7" w:rsidP="00D122B7">
      <w:pPr>
        <w:rPr>
          <w:rFonts w:cs="Arial"/>
          <w:color w:val="000000" w:themeColor="text1"/>
        </w:rPr>
      </w:pPr>
      <w:r w:rsidRPr="00FB58FA">
        <w:rPr>
          <w:rFonts w:cs="Arial"/>
          <w:color w:val="000000" w:themeColor="text1"/>
        </w:rPr>
        <w:t>Job description of staff (supported through available funds):</w:t>
      </w:r>
    </w:p>
    <w:p w:rsidR="00D122B7" w:rsidRPr="00FB58FA" w:rsidRDefault="00D122B7" w:rsidP="00D122B7">
      <w:pPr>
        <w:rPr>
          <w:rFonts w:cs="Arial"/>
          <w:color w:val="000000" w:themeColor="text1"/>
        </w:rPr>
      </w:pPr>
    </w:p>
    <w:p w:rsidR="00D122B7" w:rsidRPr="00FB58FA" w:rsidRDefault="00D122B7" w:rsidP="00D122B7">
      <w:pPr>
        <w:rPr>
          <w:rFonts w:cs="Arial"/>
          <w:color w:val="000000" w:themeColor="text1"/>
        </w:rPr>
      </w:pPr>
      <w:r w:rsidRPr="00FB58FA">
        <w:rPr>
          <w:rFonts w:cs="Arial"/>
          <w:color w:val="000000" w:themeColor="text1"/>
        </w:rPr>
        <w:t>1. Michael Wörner:</w:t>
      </w:r>
      <w:r w:rsidRPr="00FB58FA">
        <w:rPr>
          <w:rFonts w:cs="Arial"/>
          <w:color w:val="000000" w:themeColor="text1"/>
        </w:rPr>
        <w:tab/>
        <w:t>Scientific and administrative project management</w:t>
      </w:r>
    </w:p>
    <w:p w:rsidR="00D122B7" w:rsidRPr="00FB58FA" w:rsidRDefault="00D122B7" w:rsidP="00D122B7">
      <w:pPr>
        <w:rPr>
          <w:rFonts w:cs="Arial"/>
          <w:color w:val="000000" w:themeColor="text1"/>
        </w:rPr>
      </w:pPr>
    </w:p>
    <w:p w:rsidR="00D122B7" w:rsidRPr="00FB58FA" w:rsidRDefault="00D122B7" w:rsidP="00D122B7">
      <w:pPr>
        <w:rPr>
          <w:rFonts w:cs="Arial"/>
          <w:color w:val="000000" w:themeColor="text1"/>
        </w:rPr>
      </w:pPr>
      <w:r w:rsidRPr="00FB58FA">
        <w:rPr>
          <w:rFonts w:cs="Arial"/>
          <w:color w:val="000000" w:themeColor="text1"/>
        </w:rPr>
        <w:t>2. Thomas Elsässer:</w:t>
      </w:r>
      <w:r w:rsidRPr="00FB58FA">
        <w:rPr>
          <w:rFonts w:cs="Arial"/>
          <w:color w:val="000000" w:themeColor="text1"/>
        </w:rPr>
        <w:tab/>
        <w:t>Scientific and administrative project management</w:t>
      </w:r>
    </w:p>
    <w:p w:rsidR="00D122B7" w:rsidRPr="00FB58FA" w:rsidRDefault="00D122B7" w:rsidP="00D122B7">
      <w:pPr>
        <w:rPr>
          <w:rFonts w:cs="Arial"/>
          <w:color w:val="000000" w:themeColor="text1"/>
        </w:rPr>
      </w:pPr>
    </w:p>
    <w:p w:rsidR="00D122B7" w:rsidRPr="00FB58FA" w:rsidRDefault="00D122B7" w:rsidP="00D122B7">
      <w:pPr>
        <w:rPr>
          <w:rFonts w:cs="Arial"/>
          <w:color w:val="000000" w:themeColor="text1"/>
        </w:rPr>
      </w:pPr>
      <w:r w:rsidRPr="00FB58FA">
        <w:rPr>
          <w:rFonts w:cs="Arial"/>
          <w:color w:val="000000" w:themeColor="text1"/>
        </w:rPr>
        <w:t>3. Klaus Reimann:</w:t>
      </w:r>
      <w:r w:rsidRPr="00FB58FA">
        <w:rPr>
          <w:rFonts w:cs="Arial"/>
          <w:color w:val="000000" w:themeColor="text1"/>
        </w:rPr>
        <w:tab/>
        <w:t>Scientific support and discussion</w:t>
      </w:r>
    </w:p>
    <w:p w:rsidR="00D122B7" w:rsidRPr="00FB58FA" w:rsidRDefault="00D122B7" w:rsidP="00D122B7">
      <w:pPr>
        <w:rPr>
          <w:rFonts w:cs="Arial"/>
          <w:color w:val="000000" w:themeColor="text1"/>
        </w:rPr>
      </w:pPr>
    </w:p>
    <w:p w:rsidR="00D122B7" w:rsidRPr="00FB58FA" w:rsidRDefault="00D122B7" w:rsidP="00D122B7">
      <w:pPr>
        <w:rPr>
          <w:rFonts w:cs="Arial"/>
          <w:color w:val="000000" w:themeColor="text1"/>
        </w:rPr>
      </w:pPr>
      <w:r w:rsidRPr="00FB58FA">
        <w:rPr>
          <w:rFonts w:cs="Arial"/>
          <w:color w:val="000000" w:themeColor="text1"/>
        </w:rPr>
        <w:lastRenderedPageBreak/>
        <w:t>4. Peter Scholze:</w:t>
      </w:r>
      <w:r w:rsidRPr="00FB58FA">
        <w:rPr>
          <w:rFonts w:cs="Arial"/>
          <w:color w:val="000000" w:themeColor="text1"/>
        </w:rPr>
        <w:tab/>
        <w:t>Making of special equipment in mechanical work</w:t>
      </w:r>
      <w:r w:rsidRPr="00FB58FA">
        <w:rPr>
          <w:rFonts w:cs="Arial"/>
          <w:color w:val="000000" w:themeColor="text1"/>
        </w:rPr>
        <w:tab/>
      </w:r>
      <w:r w:rsidRPr="00FB58FA">
        <w:rPr>
          <w:rFonts w:cs="Arial"/>
          <w:color w:val="000000" w:themeColor="text1"/>
        </w:rPr>
        <w:tab/>
      </w:r>
      <w:r w:rsidRPr="00FB58FA">
        <w:rPr>
          <w:rFonts w:cs="Arial"/>
          <w:color w:val="000000" w:themeColor="text1"/>
        </w:rPr>
        <w:tab/>
      </w:r>
      <w:r w:rsidRPr="00FB58FA">
        <w:rPr>
          <w:rFonts w:cs="Arial"/>
          <w:color w:val="000000" w:themeColor="text1"/>
        </w:rPr>
        <w:tab/>
      </w:r>
      <w:r w:rsidRPr="00FB58FA">
        <w:rPr>
          <w:rFonts w:cs="Arial"/>
          <w:color w:val="000000" w:themeColor="text1"/>
        </w:rPr>
        <w:tab/>
      </w:r>
      <w:r w:rsidRPr="00FB58FA">
        <w:rPr>
          <w:rFonts w:cs="Arial"/>
          <w:color w:val="000000" w:themeColor="text1"/>
        </w:rPr>
        <w:tab/>
      </w:r>
      <w:r w:rsidRPr="00FB58FA">
        <w:rPr>
          <w:rFonts w:cs="Arial"/>
          <w:color w:val="000000" w:themeColor="text1"/>
        </w:rPr>
        <w:tab/>
        <w:t>shop</w:t>
      </w:r>
    </w:p>
    <w:p w:rsidR="00D122B7" w:rsidRPr="00FB58FA" w:rsidRDefault="00D122B7" w:rsidP="00D122B7">
      <w:pPr>
        <w:rPr>
          <w:rFonts w:cs="Arial"/>
          <w:color w:val="000000" w:themeColor="text1"/>
        </w:rPr>
      </w:pPr>
      <w:r w:rsidRPr="00FB58FA">
        <w:rPr>
          <w:rFonts w:cs="Arial"/>
          <w:color w:val="000000" w:themeColor="text1"/>
        </w:rPr>
        <w:t>Job description of staff (requested):</w:t>
      </w:r>
    </w:p>
    <w:p w:rsidR="00D122B7" w:rsidRPr="00FB58FA" w:rsidRDefault="00D122B7" w:rsidP="00D122B7">
      <w:pPr>
        <w:pStyle w:val="ErluterungenMuster0"/>
        <w:rPr>
          <w:rFonts w:cs="Arial"/>
          <w:color w:val="000000" w:themeColor="text1"/>
        </w:rPr>
      </w:pPr>
    </w:p>
    <w:p w:rsidR="00D122B7" w:rsidRPr="00FB58FA" w:rsidRDefault="00D122B7" w:rsidP="00D122B7">
      <w:pPr>
        <w:pStyle w:val="ErluterungenMuster0"/>
        <w:rPr>
          <w:rFonts w:cs="Arial"/>
          <w:color w:val="000000" w:themeColor="text1"/>
          <w:lang w:val="en-US"/>
        </w:rPr>
      </w:pPr>
      <w:r w:rsidRPr="00FB58FA">
        <w:rPr>
          <w:rFonts w:cs="Arial"/>
          <w:color w:val="000000" w:themeColor="text1"/>
          <w:lang w:val="en-US"/>
        </w:rPr>
        <w:t>5. N.N.</w:t>
      </w:r>
    </w:p>
    <w:p w:rsidR="00D122B7" w:rsidRPr="00FB58FA" w:rsidRDefault="00D122B7" w:rsidP="00D122B7">
      <w:pPr>
        <w:pStyle w:val="ErluterungenMuster0"/>
        <w:rPr>
          <w:rFonts w:cs="Arial"/>
          <w:color w:val="000000" w:themeColor="text1"/>
          <w:lang w:val="en-US"/>
        </w:rPr>
      </w:pPr>
      <w:r w:rsidRPr="00FB58FA">
        <w:rPr>
          <w:rFonts w:cs="Arial"/>
          <w:color w:val="000000" w:themeColor="text1"/>
        </w:rPr>
        <w:t>The postdoc will carry out the one- and two-dimensional nonlinear experiments on HIOS in the terahertz to mid-infrared spectral range. He/she will analyze the experimental data and is supposed to write the first drafts of manuscripts and conference abstracts. In a later stage he/she will also be involved in the detailed planning of experiments in close collaboration with the other partner projects within the CRC. Mastering the complexity of nonlinear THz experiments requires a researcher at the postdoctoral level.</w:t>
      </w:r>
    </w:p>
    <w:p w:rsidR="00D122B7" w:rsidRPr="00FB58FA" w:rsidRDefault="00D122B7" w:rsidP="00D122B7">
      <w:pPr>
        <w:pStyle w:val="Musterberschrift30"/>
        <w:numPr>
          <w:ilvl w:val="2"/>
          <w:numId w:val="1"/>
        </w:numPr>
        <w:tabs>
          <w:tab w:val="clear" w:pos="8652"/>
          <w:tab w:val="num" w:pos="855"/>
        </w:tabs>
        <w:ind w:left="856" w:hanging="856"/>
        <w:rPr>
          <w:rFonts w:cs="Arial"/>
          <w:color w:val="000000" w:themeColor="text1"/>
        </w:rPr>
      </w:pPr>
      <w:r w:rsidRPr="00FB58FA">
        <w:rPr>
          <w:rFonts w:cs="Arial"/>
          <w:color w:val="000000" w:themeColor="text1"/>
        </w:rPr>
        <w:t>Direct costs for the new funding period</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D122B7" w:rsidRPr="00FB58FA" w:rsidTr="00E26477">
        <w:trPr>
          <w:cantSplit/>
          <w:trHeight w:val="259"/>
        </w:trPr>
        <w:tc>
          <w:tcPr>
            <w:tcW w:w="2962" w:type="dxa"/>
            <w:tcBorders>
              <w:top w:val="nil"/>
              <w:left w:val="nil"/>
              <w:bottom w:val="single" w:sz="12" w:space="0" w:color="auto"/>
              <w:right w:val="single" w:sz="12" w:space="0" w:color="auto"/>
            </w:tcBorders>
          </w:tcPr>
          <w:p w:rsidR="00D122B7" w:rsidRPr="00FB58FA" w:rsidRDefault="00D122B7" w:rsidP="00E26477">
            <w:pPr>
              <w:rPr>
                <w:rFonts w:cs="Arial"/>
                <w:color w:val="000000" w:themeColor="text1"/>
              </w:rPr>
            </w:pPr>
          </w:p>
        </w:tc>
        <w:tc>
          <w:tcPr>
            <w:tcW w:w="1561" w:type="dxa"/>
            <w:tcBorders>
              <w:top w:val="single" w:sz="12" w:space="0" w:color="auto"/>
              <w:left w:val="single" w:sz="12" w:space="0" w:color="auto"/>
              <w:bottom w:val="single" w:sz="12" w:space="0" w:color="auto"/>
            </w:tcBorders>
            <w:shd w:val="clear" w:color="auto" w:fill="D9D9D9"/>
            <w:vAlign w:val="center"/>
          </w:tcPr>
          <w:p w:rsidR="00D122B7" w:rsidRPr="00FB58FA" w:rsidRDefault="00D122B7" w:rsidP="00E26477">
            <w:pPr>
              <w:pStyle w:val="ErluterungenMuster0"/>
              <w:jc w:val="center"/>
              <w:rPr>
                <w:rFonts w:cs="Arial"/>
                <w:color w:val="000000" w:themeColor="text1"/>
                <w:lang w:val="de-DE"/>
              </w:rPr>
            </w:pPr>
            <w:r w:rsidRPr="00FB58FA">
              <w:rPr>
                <w:rFonts w:cs="Arial"/>
                <w:color w:val="000000" w:themeColor="text1"/>
                <w:lang w:val="de-DE"/>
              </w:rPr>
              <w:t>2015/2</w:t>
            </w:r>
          </w:p>
        </w:tc>
        <w:tc>
          <w:tcPr>
            <w:tcW w:w="1301" w:type="dxa"/>
            <w:tcBorders>
              <w:top w:val="single" w:sz="12" w:space="0" w:color="auto"/>
              <w:bottom w:val="single" w:sz="12" w:space="0" w:color="auto"/>
            </w:tcBorders>
            <w:shd w:val="clear" w:color="auto" w:fill="D9D9D9"/>
            <w:vAlign w:val="center"/>
          </w:tcPr>
          <w:p w:rsidR="00D122B7" w:rsidRPr="00FB58FA" w:rsidRDefault="00D122B7" w:rsidP="00E26477">
            <w:pPr>
              <w:pStyle w:val="ErluterungenMuster0"/>
              <w:jc w:val="center"/>
              <w:rPr>
                <w:rFonts w:cs="Arial"/>
                <w:color w:val="000000" w:themeColor="text1"/>
                <w:lang w:val="de-DE"/>
              </w:rPr>
            </w:pPr>
            <w:r w:rsidRPr="00FB58FA">
              <w:rPr>
                <w:rFonts w:cs="Arial"/>
                <w:color w:val="000000" w:themeColor="text1"/>
                <w:lang w:val="de-DE"/>
              </w:rPr>
              <w:t>2016</w:t>
            </w:r>
          </w:p>
        </w:tc>
        <w:tc>
          <w:tcPr>
            <w:tcW w:w="1212" w:type="dxa"/>
            <w:tcBorders>
              <w:top w:val="single" w:sz="12" w:space="0" w:color="auto"/>
              <w:bottom w:val="single" w:sz="12" w:space="0" w:color="auto"/>
            </w:tcBorders>
            <w:shd w:val="clear" w:color="auto" w:fill="D9D9D9"/>
            <w:vAlign w:val="center"/>
          </w:tcPr>
          <w:p w:rsidR="00D122B7" w:rsidRPr="00FB58FA" w:rsidRDefault="00D122B7" w:rsidP="00E26477">
            <w:pPr>
              <w:pStyle w:val="ErluterungenMuster0"/>
              <w:jc w:val="center"/>
              <w:rPr>
                <w:rFonts w:cs="Arial"/>
                <w:color w:val="000000" w:themeColor="text1"/>
                <w:lang w:val="de-DE"/>
              </w:rPr>
            </w:pPr>
            <w:r w:rsidRPr="00FB58FA">
              <w:rPr>
                <w:rFonts w:cs="Arial"/>
                <w:color w:val="000000" w:themeColor="text1"/>
                <w:lang w:val="de-DE"/>
              </w:rPr>
              <w:t>2017</w:t>
            </w:r>
          </w:p>
        </w:tc>
        <w:tc>
          <w:tcPr>
            <w:tcW w:w="1212" w:type="dxa"/>
            <w:tcBorders>
              <w:top w:val="single" w:sz="12" w:space="0" w:color="auto"/>
              <w:bottom w:val="single" w:sz="12" w:space="0" w:color="auto"/>
            </w:tcBorders>
            <w:shd w:val="clear" w:color="auto" w:fill="D9D9D9"/>
            <w:vAlign w:val="center"/>
          </w:tcPr>
          <w:p w:rsidR="00D122B7" w:rsidRPr="00FB58FA" w:rsidRDefault="00D122B7" w:rsidP="00E26477">
            <w:pPr>
              <w:pStyle w:val="ErluterungenMuster0"/>
              <w:jc w:val="center"/>
              <w:rPr>
                <w:rFonts w:cs="Arial"/>
                <w:color w:val="000000" w:themeColor="text1"/>
                <w:lang w:val="de-DE"/>
              </w:rPr>
            </w:pPr>
            <w:r w:rsidRPr="00FB58FA">
              <w:rPr>
                <w:rFonts w:cs="Arial"/>
                <w:color w:val="000000" w:themeColor="text1"/>
                <w:lang w:val="de-DE"/>
              </w:rPr>
              <w:t>2018</w:t>
            </w:r>
          </w:p>
        </w:tc>
        <w:tc>
          <w:tcPr>
            <w:tcW w:w="1526" w:type="dxa"/>
            <w:tcBorders>
              <w:top w:val="single" w:sz="12" w:space="0" w:color="auto"/>
              <w:bottom w:val="single" w:sz="12" w:space="0" w:color="auto"/>
            </w:tcBorders>
            <w:shd w:val="clear" w:color="auto" w:fill="D9D9D9"/>
            <w:vAlign w:val="center"/>
          </w:tcPr>
          <w:p w:rsidR="00D122B7" w:rsidRPr="00FB58FA" w:rsidRDefault="00D122B7" w:rsidP="00E26477">
            <w:pPr>
              <w:pStyle w:val="ErluterungenMuster0"/>
              <w:jc w:val="center"/>
              <w:rPr>
                <w:rFonts w:cs="Arial"/>
                <w:color w:val="000000" w:themeColor="text1"/>
                <w:lang w:val="de-DE"/>
              </w:rPr>
            </w:pPr>
            <w:r w:rsidRPr="00FB58FA">
              <w:rPr>
                <w:rFonts w:cs="Arial"/>
                <w:color w:val="000000" w:themeColor="text1"/>
                <w:lang w:val="de-DE"/>
              </w:rPr>
              <w:t>2019/1</w:t>
            </w:r>
          </w:p>
        </w:tc>
      </w:tr>
      <w:tr w:rsidR="00D122B7" w:rsidRPr="00FB58FA" w:rsidTr="00E26477">
        <w:trPr>
          <w:cantSplit/>
          <w:trHeight w:hRule="exact" w:val="294"/>
        </w:trPr>
        <w:tc>
          <w:tcPr>
            <w:tcW w:w="2962" w:type="dxa"/>
            <w:tcBorders>
              <w:top w:val="single" w:sz="12" w:space="0" w:color="auto"/>
              <w:right w:val="single" w:sz="12" w:space="0" w:color="auto"/>
            </w:tcBorders>
            <w:shd w:val="clear" w:color="auto" w:fill="D9D9D9"/>
          </w:tcPr>
          <w:p w:rsidR="00D122B7" w:rsidRPr="00FB58FA" w:rsidRDefault="00D122B7" w:rsidP="00E26477">
            <w:pPr>
              <w:rPr>
                <w:rFonts w:cs="Arial"/>
                <w:color w:val="000000" w:themeColor="text1"/>
                <w:lang w:val="de-DE"/>
              </w:rPr>
            </w:pPr>
            <w:r w:rsidRPr="00FB58FA">
              <w:rPr>
                <w:rFonts w:cs="Arial"/>
                <w:color w:val="000000" w:themeColor="text1"/>
                <w:lang w:val="de-DE"/>
              </w:rPr>
              <w:t>Funds available</w:t>
            </w:r>
          </w:p>
        </w:tc>
        <w:tc>
          <w:tcPr>
            <w:tcW w:w="1561" w:type="dxa"/>
            <w:tcBorders>
              <w:top w:val="single" w:sz="12" w:space="0" w:color="auto"/>
              <w:left w:val="single" w:sz="12" w:space="0" w:color="auto"/>
            </w:tcBorders>
          </w:tcPr>
          <w:p w:rsidR="00D122B7" w:rsidRPr="00FB58FA" w:rsidRDefault="00D122B7" w:rsidP="00E26477">
            <w:pPr>
              <w:jc w:val="center"/>
              <w:rPr>
                <w:rFonts w:cs="Arial"/>
                <w:color w:val="000000" w:themeColor="text1"/>
                <w:lang w:val="de-DE"/>
              </w:rPr>
            </w:pPr>
            <w:r w:rsidRPr="00FB58FA">
              <w:rPr>
                <w:rFonts w:cs="Arial"/>
                <w:color w:val="000000" w:themeColor="text1"/>
                <w:lang w:val="de-DE"/>
              </w:rPr>
              <w:t>5.000</w:t>
            </w:r>
          </w:p>
        </w:tc>
        <w:tc>
          <w:tcPr>
            <w:tcW w:w="1301" w:type="dxa"/>
            <w:tcBorders>
              <w:top w:val="single" w:sz="12" w:space="0" w:color="auto"/>
            </w:tcBorders>
          </w:tcPr>
          <w:p w:rsidR="00D122B7" w:rsidRPr="00FB58FA" w:rsidRDefault="00D122B7" w:rsidP="00E26477">
            <w:pPr>
              <w:jc w:val="center"/>
              <w:rPr>
                <w:rFonts w:cs="Arial"/>
                <w:color w:val="000000" w:themeColor="text1"/>
                <w:lang w:val="de-DE"/>
              </w:rPr>
            </w:pPr>
            <w:r w:rsidRPr="00FB58FA">
              <w:rPr>
                <w:rFonts w:cs="Arial"/>
                <w:color w:val="000000" w:themeColor="text1"/>
                <w:lang w:val="de-DE"/>
              </w:rPr>
              <w:t>10.000</w:t>
            </w:r>
          </w:p>
        </w:tc>
        <w:tc>
          <w:tcPr>
            <w:tcW w:w="1212" w:type="dxa"/>
            <w:tcBorders>
              <w:top w:val="single" w:sz="12" w:space="0" w:color="auto"/>
            </w:tcBorders>
          </w:tcPr>
          <w:p w:rsidR="00D122B7" w:rsidRPr="00FB58FA" w:rsidRDefault="00D122B7" w:rsidP="00E26477">
            <w:pPr>
              <w:jc w:val="center"/>
              <w:rPr>
                <w:rFonts w:cs="Arial"/>
                <w:color w:val="000000" w:themeColor="text1"/>
              </w:rPr>
            </w:pPr>
            <w:r w:rsidRPr="00FB58FA">
              <w:rPr>
                <w:rFonts w:cs="Arial"/>
                <w:color w:val="000000" w:themeColor="text1"/>
              </w:rPr>
              <w:t>10.000</w:t>
            </w:r>
          </w:p>
        </w:tc>
        <w:tc>
          <w:tcPr>
            <w:tcW w:w="1212" w:type="dxa"/>
            <w:tcBorders>
              <w:top w:val="single" w:sz="12" w:space="0" w:color="auto"/>
            </w:tcBorders>
          </w:tcPr>
          <w:p w:rsidR="00D122B7" w:rsidRPr="00FB58FA" w:rsidRDefault="00D122B7" w:rsidP="00E26477">
            <w:pPr>
              <w:jc w:val="center"/>
              <w:rPr>
                <w:rFonts w:cs="Arial"/>
                <w:color w:val="000000" w:themeColor="text1"/>
              </w:rPr>
            </w:pPr>
            <w:r w:rsidRPr="00FB58FA">
              <w:rPr>
                <w:rFonts w:cs="Arial"/>
                <w:color w:val="000000" w:themeColor="text1"/>
              </w:rPr>
              <w:t>10.000</w:t>
            </w:r>
          </w:p>
        </w:tc>
        <w:tc>
          <w:tcPr>
            <w:tcW w:w="1526" w:type="dxa"/>
            <w:tcBorders>
              <w:top w:val="single" w:sz="12" w:space="0" w:color="auto"/>
            </w:tcBorders>
          </w:tcPr>
          <w:p w:rsidR="00D122B7" w:rsidRPr="00FB58FA" w:rsidRDefault="00D122B7" w:rsidP="00E26477">
            <w:pPr>
              <w:jc w:val="center"/>
              <w:rPr>
                <w:rFonts w:cs="Arial"/>
                <w:color w:val="000000" w:themeColor="text1"/>
              </w:rPr>
            </w:pPr>
            <w:r w:rsidRPr="00FB58FA">
              <w:rPr>
                <w:rFonts w:cs="Arial"/>
                <w:color w:val="000000" w:themeColor="text1"/>
              </w:rPr>
              <w:t>5.000</w:t>
            </w:r>
          </w:p>
        </w:tc>
      </w:tr>
      <w:tr w:rsidR="00D122B7" w:rsidRPr="00FB58FA" w:rsidTr="00E26477">
        <w:trPr>
          <w:cantSplit/>
          <w:trHeight w:val="240"/>
        </w:trPr>
        <w:tc>
          <w:tcPr>
            <w:tcW w:w="2962" w:type="dxa"/>
            <w:tcBorders>
              <w:bottom w:val="single" w:sz="12" w:space="0" w:color="auto"/>
              <w:right w:val="single" w:sz="12" w:space="0" w:color="auto"/>
            </w:tcBorders>
            <w:shd w:val="clear" w:color="auto" w:fill="D9D9D9"/>
          </w:tcPr>
          <w:p w:rsidR="00D122B7" w:rsidRPr="00FB58FA" w:rsidRDefault="00D122B7" w:rsidP="00E26477">
            <w:pPr>
              <w:rPr>
                <w:rFonts w:cs="Arial"/>
                <w:color w:val="000000" w:themeColor="text1"/>
              </w:rPr>
            </w:pPr>
            <w:r w:rsidRPr="00FB58FA">
              <w:rPr>
                <w:rFonts w:cs="Arial"/>
                <w:color w:val="000000" w:themeColor="text1"/>
              </w:rPr>
              <w:t xml:space="preserve">Funds requested </w:t>
            </w:r>
          </w:p>
        </w:tc>
        <w:tc>
          <w:tcPr>
            <w:tcW w:w="1561" w:type="dxa"/>
            <w:tcBorders>
              <w:left w:val="single" w:sz="12" w:space="0" w:color="auto"/>
              <w:bottom w:val="single" w:sz="12" w:space="0" w:color="auto"/>
            </w:tcBorders>
          </w:tcPr>
          <w:p w:rsidR="00D122B7" w:rsidRPr="00FB58FA" w:rsidRDefault="00D122B7" w:rsidP="00E26477">
            <w:pPr>
              <w:jc w:val="center"/>
              <w:rPr>
                <w:rFonts w:cs="Arial"/>
                <w:color w:val="000000" w:themeColor="text1"/>
              </w:rPr>
            </w:pPr>
            <w:r w:rsidRPr="00FB58FA">
              <w:rPr>
                <w:rFonts w:cs="Arial"/>
                <w:color w:val="000000" w:themeColor="text1"/>
              </w:rPr>
              <w:t>7.500</w:t>
            </w:r>
          </w:p>
        </w:tc>
        <w:tc>
          <w:tcPr>
            <w:tcW w:w="1301" w:type="dxa"/>
            <w:tcBorders>
              <w:bottom w:val="single" w:sz="12" w:space="0" w:color="auto"/>
            </w:tcBorders>
          </w:tcPr>
          <w:p w:rsidR="00D122B7" w:rsidRPr="00FB58FA" w:rsidRDefault="00D122B7" w:rsidP="00E26477">
            <w:pPr>
              <w:jc w:val="center"/>
              <w:rPr>
                <w:rFonts w:cs="Arial"/>
                <w:color w:val="000000" w:themeColor="text1"/>
              </w:rPr>
            </w:pPr>
            <w:r w:rsidRPr="00FB58FA">
              <w:rPr>
                <w:rFonts w:cs="Arial"/>
                <w:color w:val="000000" w:themeColor="text1"/>
              </w:rPr>
              <w:t>15.000</w:t>
            </w:r>
          </w:p>
        </w:tc>
        <w:tc>
          <w:tcPr>
            <w:tcW w:w="1212" w:type="dxa"/>
            <w:tcBorders>
              <w:bottom w:val="single" w:sz="12" w:space="0" w:color="auto"/>
            </w:tcBorders>
          </w:tcPr>
          <w:p w:rsidR="00D122B7" w:rsidRPr="00FB58FA" w:rsidRDefault="00D122B7" w:rsidP="00E26477">
            <w:pPr>
              <w:jc w:val="center"/>
              <w:rPr>
                <w:rFonts w:cs="Arial"/>
                <w:color w:val="000000" w:themeColor="text1"/>
              </w:rPr>
            </w:pPr>
            <w:r w:rsidRPr="00FB58FA">
              <w:rPr>
                <w:rFonts w:cs="Arial"/>
                <w:color w:val="000000" w:themeColor="text1"/>
              </w:rPr>
              <w:t>15.000</w:t>
            </w:r>
          </w:p>
        </w:tc>
        <w:tc>
          <w:tcPr>
            <w:tcW w:w="1212" w:type="dxa"/>
            <w:tcBorders>
              <w:bottom w:val="single" w:sz="12" w:space="0" w:color="auto"/>
            </w:tcBorders>
          </w:tcPr>
          <w:p w:rsidR="00D122B7" w:rsidRPr="00FB58FA" w:rsidRDefault="00D122B7" w:rsidP="00E26477">
            <w:pPr>
              <w:jc w:val="center"/>
              <w:rPr>
                <w:rFonts w:cs="Arial"/>
                <w:color w:val="000000" w:themeColor="text1"/>
              </w:rPr>
            </w:pPr>
            <w:r w:rsidRPr="00FB58FA">
              <w:rPr>
                <w:rFonts w:cs="Arial"/>
                <w:color w:val="000000" w:themeColor="text1"/>
              </w:rPr>
              <w:t>15.000</w:t>
            </w:r>
          </w:p>
        </w:tc>
        <w:tc>
          <w:tcPr>
            <w:tcW w:w="1526" w:type="dxa"/>
            <w:tcBorders>
              <w:bottom w:val="single" w:sz="12" w:space="0" w:color="auto"/>
            </w:tcBorders>
          </w:tcPr>
          <w:p w:rsidR="00D122B7" w:rsidRPr="00FB58FA" w:rsidRDefault="00D122B7" w:rsidP="00E26477">
            <w:pPr>
              <w:jc w:val="center"/>
              <w:rPr>
                <w:rFonts w:cs="Arial"/>
                <w:color w:val="000000" w:themeColor="text1"/>
              </w:rPr>
            </w:pPr>
            <w:r w:rsidRPr="00FB58FA">
              <w:rPr>
                <w:rFonts w:cs="Arial"/>
                <w:color w:val="000000" w:themeColor="text1"/>
              </w:rPr>
              <w:t>7.500</w:t>
            </w:r>
          </w:p>
        </w:tc>
      </w:tr>
    </w:tbl>
    <w:p w:rsidR="00D122B7" w:rsidRPr="00FB58FA" w:rsidRDefault="00D122B7" w:rsidP="00D122B7">
      <w:pPr>
        <w:rPr>
          <w:rFonts w:cs="Arial"/>
          <w:color w:val="000000" w:themeColor="text1"/>
        </w:rPr>
      </w:pPr>
      <w:r w:rsidRPr="00FB58FA">
        <w:rPr>
          <w:rFonts w:cs="Arial"/>
          <w:color w:val="000000" w:themeColor="text1"/>
        </w:rPr>
        <w:t>(All figures in Euro)</w:t>
      </w:r>
    </w:p>
    <w:p w:rsidR="00D122B7" w:rsidRPr="00FB58FA" w:rsidRDefault="00D122B7" w:rsidP="00D122B7">
      <w:pPr>
        <w:rPr>
          <w:rFonts w:cs="Arial"/>
          <w:color w:val="000000" w:themeColor="text1"/>
        </w:rPr>
      </w:pPr>
    </w:p>
    <w:p w:rsidR="00D122B7" w:rsidRPr="00FB58FA" w:rsidRDefault="00D122B7" w:rsidP="00D122B7">
      <w:pPr>
        <w:rPr>
          <w:rFonts w:cs="Arial"/>
          <w:color w:val="000000" w:themeColor="text1"/>
        </w:rPr>
      </w:pPr>
      <w:r w:rsidRPr="00FB58FA">
        <w:rPr>
          <w:rFonts w:cs="Arial"/>
          <w:b/>
          <w:color w:val="000000" w:themeColor="text1"/>
        </w:rPr>
        <w:t>Funds available:</w:t>
      </w:r>
      <w:r w:rsidRPr="00FB58FA">
        <w:rPr>
          <w:rFonts w:cs="Arial"/>
          <w:color w:val="000000" w:themeColor="text1"/>
        </w:rPr>
        <w:t xml:space="preserve"> The Max-Born-Institute provides both a fully equipped laboratory for nonlinear THz spectroscopy and a second laboratory for performing similar experiments in the mid-infrared spectral range. In addition to the overhead costs and the salaries of the MBI staff involved in the project, the institute will provide an amount of € </w:t>
      </w:r>
      <w:proofErr w:type="gramStart"/>
      <w:r w:rsidRPr="00FB58FA">
        <w:rPr>
          <w:rFonts w:cs="Arial"/>
          <w:color w:val="000000" w:themeColor="text1"/>
        </w:rPr>
        <w:t>10.000  per</w:t>
      </w:r>
      <w:proofErr w:type="gramEnd"/>
      <w:r w:rsidRPr="00FB58FA">
        <w:rPr>
          <w:rFonts w:cs="Arial"/>
          <w:color w:val="000000" w:themeColor="text1"/>
        </w:rPr>
        <w:t xml:space="preserve"> year for equipment and running costs. This includes laser warranties, liquid helium for low temperature experiments, and other parts (lenses, laser crystals, etc.) which are subjects to regular wear and tear in our femtosecond spectrometers and have to be replaced at regular intervals.</w:t>
      </w:r>
    </w:p>
    <w:p w:rsidR="00D122B7" w:rsidRPr="00FB58FA" w:rsidRDefault="00D122B7" w:rsidP="00D122B7">
      <w:pPr>
        <w:rPr>
          <w:rFonts w:cs="Arial"/>
          <w:color w:val="000000" w:themeColor="text1"/>
        </w:rPr>
      </w:pPr>
    </w:p>
    <w:p w:rsidR="00D122B7" w:rsidRPr="00FB58FA" w:rsidRDefault="00D122B7" w:rsidP="00D122B7">
      <w:pPr>
        <w:rPr>
          <w:rFonts w:cs="Arial"/>
          <w:color w:val="000000" w:themeColor="text1"/>
        </w:rPr>
      </w:pPr>
      <w:r w:rsidRPr="00FB58FA">
        <w:rPr>
          <w:rFonts w:cs="Arial"/>
          <w:b/>
          <w:color w:val="000000" w:themeColor="text1"/>
        </w:rPr>
        <w:t>Funds requested:</w:t>
      </w:r>
      <w:r w:rsidRPr="00FB58FA">
        <w:rPr>
          <w:rFonts w:cs="Arial"/>
          <w:color w:val="000000" w:themeColor="text1"/>
        </w:rPr>
        <w:t xml:space="preserve"> The current nonlinear THz and MIR spectrometers allow exclusively for experiments in transmission geometry. Thus, for the planned reflection experiments on HIOS systems we need special additional equipment for both femtosecond spectrometers (THz and MIR).  From the funds requested we will integrate special setups for performing experiments in reflection geometry under variable angles of incidence. Other HIOS will be investigated using the ATR geometry. For such home-built devices we have to buy special prisms, mirrors, and opto-mechanical components for controlling the setups in our femtosecond spectrometers. In addition, the optics in the spectral range 1 - 100 THz has to be changed almost for every micron of wavelength since the transparency range and dispersion of almost all materials is strongly influenced by their respective Reststrahlen band. Furthermore, the nonlinear crystals for generating electric field transients in the range 1 - 100 THz are </w:t>
      </w:r>
      <w:proofErr w:type="gramStart"/>
      <w:r w:rsidRPr="00FB58FA">
        <w:rPr>
          <w:rFonts w:cs="Arial"/>
          <w:color w:val="000000" w:themeColor="text1"/>
        </w:rPr>
        <w:t>also  different</w:t>
      </w:r>
      <w:proofErr w:type="gramEnd"/>
      <w:r w:rsidRPr="00FB58FA">
        <w:rPr>
          <w:rFonts w:cs="Arial"/>
          <w:color w:val="000000" w:themeColor="text1"/>
        </w:rPr>
        <w:t xml:space="preserve"> depending on the exact wavelengths needed. For generating the high electric fields necessary for performing nonlinear THz spectroscopy the nonlinear crystals are operated at their damage threshold making them to an additional subject to regular wear and tear in our femtosecond spectrometers. Thus, for the special additional equipment exclusively used for the planned experiments on HIOS systems we request an amount of € 15.000 per year to be funded through the DFG.</w:t>
      </w:r>
    </w:p>
    <w:p w:rsidR="00D122B7" w:rsidRPr="00FB58FA" w:rsidRDefault="00D122B7" w:rsidP="00D122B7">
      <w:pPr>
        <w:rPr>
          <w:rFonts w:cs="Arial"/>
          <w:color w:val="000000" w:themeColor="text1"/>
        </w:rPr>
      </w:pPr>
    </w:p>
    <w:p w:rsidR="00D122B7" w:rsidRPr="00FB58FA" w:rsidRDefault="00D122B7" w:rsidP="00D122B7">
      <w:pPr>
        <w:pStyle w:val="Musterberschrift30"/>
        <w:numPr>
          <w:ilvl w:val="2"/>
          <w:numId w:val="1"/>
        </w:numPr>
        <w:tabs>
          <w:tab w:val="clear" w:pos="8652"/>
          <w:tab w:val="num" w:pos="855"/>
        </w:tabs>
        <w:ind w:left="856" w:hanging="856"/>
        <w:rPr>
          <w:rFonts w:cs="Arial"/>
          <w:color w:val="000000" w:themeColor="text1"/>
        </w:rPr>
      </w:pPr>
      <w:r w:rsidRPr="00FB58FA">
        <w:rPr>
          <w:rFonts w:cs="Arial"/>
          <w:color w:val="000000" w:themeColor="text1"/>
        </w:rPr>
        <w:t>Major research equipment requested for the new funding period</w:t>
      </w:r>
    </w:p>
    <w:p w:rsidR="00D122B7" w:rsidRPr="00FB58FA" w:rsidRDefault="00D122B7" w:rsidP="00D122B7">
      <w:pPr>
        <w:rPr>
          <w:rStyle w:val="ErluterungenMusterZchn0"/>
          <w:rFonts w:cs="Arial"/>
          <w:color w:val="000000" w:themeColor="text1"/>
        </w:rPr>
      </w:pPr>
    </w:p>
    <w:p w:rsidR="00D122B7" w:rsidRPr="00FB58FA" w:rsidRDefault="00D122B7" w:rsidP="00D122B7">
      <w:pPr>
        <w:rPr>
          <w:rStyle w:val="ErluterungenMusterZchn0"/>
          <w:rFonts w:cs="Arial"/>
          <w:color w:val="000000" w:themeColor="text1"/>
        </w:rPr>
      </w:pPr>
      <w:r w:rsidRPr="00FB58FA">
        <w:rPr>
          <w:rStyle w:val="ErluterungenMusterZchn0"/>
          <w:rFonts w:cs="Arial"/>
          <w:color w:val="000000" w:themeColor="text1"/>
        </w:rPr>
        <w:t xml:space="preserve">No major research equipment is requested for the new funding period. </w:t>
      </w:r>
    </w:p>
    <w:p w:rsidR="00D122B7" w:rsidRPr="00FB58FA" w:rsidRDefault="00D122B7" w:rsidP="00D122B7">
      <w:pPr>
        <w:rPr>
          <w:rStyle w:val="ErluterungenMusterZchn0"/>
          <w:rFonts w:cs="Arial"/>
          <w:color w:val="000000" w:themeColor="text1"/>
        </w:rPr>
      </w:pPr>
    </w:p>
    <w:p w:rsidR="00D122B7" w:rsidRPr="00FB58FA" w:rsidRDefault="00D122B7" w:rsidP="00D122B7">
      <w:pPr>
        <w:pStyle w:val="Musterberschrift30"/>
        <w:numPr>
          <w:ilvl w:val="2"/>
          <w:numId w:val="1"/>
        </w:numPr>
        <w:tabs>
          <w:tab w:val="clear" w:pos="8652"/>
          <w:tab w:val="num" w:pos="855"/>
        </w:tabs>
        <w:ind w:left="856" w:hanging="856"/>
        <w:rPr>
          <w:rFonts w:cs="Arial"/>
          <w:color w:val="000000" w:themeColor="text1"/>
          <w:lang w:val="en-US"/>
        </w:rPr>
      </w:pPr>
      <w:r w:rsidRPr="00FB58FA">
        <w:rPr>
          <w:rFonts w:cs="Arial"/>
          <w:color w:val="000000" w:themeColor="text1"/>
        </w:rPr>
        <w:t>Student assistants</w:t>
      </w:r>
    </w:p>
    <w:p w:rsidR="00D122B7" w:rsidRPr="00FB58FA" w:rsidRDefault="00D122B7" w:rsidP="00D122B7">
      <w:pPr>
        <w:rPr>
          <w:rStyle w:val="ErluterungenMusterZchn0"/>
          <w:rFonts w:cs="Arial"/>
          <w:color w:val="000000" w:themeColor="text1"/>
        </w:rPr>
      </w:pPr>
    </w:p>
    <w:p w:rsidR="00023A1B" w:rsidRPr="00FB58FA" w:rsidRDefault="00D122B7" w:rsidP="00D122B7">
      <w:pPr>
        <w:pStyle w:val="ErluterungenMuster1"/>
        <w:jc w:val="both"/>
        <w:rPr>
          <w:rStyle w:val="ErluterungenMusterZchn0"/>
          <w:rFonts w:cs="Arial"/>
          <w:color w:val="000000" w:themeColor="text1"/>
        </w:rPr>
      </w:pPr>
      <w:r w:rsidRPr="00FB58FA">
        <w:rPr>
          <w:rStyle w:val="ErluterungenMusterZchn0"/>
          <w:rFonts w:cs="Arial"/>
          <w:color w:val="000000" w:themeColor="text1"/>
        </w:rPr>
        <w:t>No student assistants are requested for the new funding</w:t>
      </w:r>
    </w:p>
    <w:p w:rsidR="00FC1C12" w:rsidRPr="00FB58FA" w:rsidRDefault="00023A1B">
      <w:pPr>
        <w:overflowPunct/>
        <w:autoSpaceDE/>
        <w:autoSpaceDN/>
        <w:adjustRightInd/>
        <w:spacing w:after="160" w:line="259" w:lineRule="auto"/>
        <w:textAlignment w:val="auto"/>
        <w:rPr>
          <w:rStyle w:val="ErluterungenMusterZchn0"/>
          <w:rFonts w:cs="Arial"/>
          <w:color w:val="000000" w:themeColor="text1"/>
        </w:rPr>
        <w:sectPr w:rsidR="00FC1C12" w:rsidRPr="00FB58FA" w:rsidSect="00C004E0">
          <w:headerReference w:type="default" r:id="rId163"/>
          <w:pgSz w:w="11901" w:h="16834" w:code="9"/>
          <w:pgMar w:top="1418" w:right="851" w:bottom="1134" w:left="1418" w:header="720" w:footer="720" w:gutter="0"/>
          <w:pgNumType w:start="1"/>
          <w:cols w:space="720"/>
          <w:docGrid w:linePitch="272"/>
        </w:sectPr>
      </w:pPr>
      <w:r w:rsidRPr="00FB58FA">
        <w:rPr>
          <w:rStyle w:val="ErluterungenMusterZchn0"/>
          <w:rFonts w:cs="Arial"/>
          <w:color w:val="000000" w:themeColor="text1"/>
        </w:rPr>
        <w:br w:type="page"/>
      </w:r>
    </w:p>
    <w:p w:rsidR="00F65D6F" w:rsidRPr="00FB58FA" w:rsidRDefault="00F65D6F" w:rsidP="00343A60">
      <w:pPr>
        <w:pStyle w:val="Musterberschrift2"/>
        <w:numPr>
          <w:ilvl w:val="1"/>
          <w:numId w:val="85"/>
        </w:numPr>
        <w:rPr>
          <w:rFonts w:cs="Arial"/>
          <w:lang w:val="en-US"/>
        </w:rPr>
      </w:pPr>
      <w:r w:rsidRPr="00FB58FA">
        <w:rPr>
          <w:rFonts w:cs="Arial"/>
          <w:lang w:val="en-US"/>
        </w:rPr>
        <w:lastRenderedPageBreak/>
        <w:t>About project B6</w:t>
      </w:r>
    </w:p>
    <w:p w:rsidR="00F65D6F" w:rsidRPr="00FB58FA" w:rsidRDefault="00F65D6F" w:rsidP="00F65D6F">
      <w:pPr>
        <w:pStyle w:val="Musterberschrift30"/>
        <w:numPr>
          <w:ilvl w:val="2"/>
          <w:numId w:val="1"/>
        </w:numPr>
        <w:tabs>
          <w:tab w:val="clear" w:pos="8652"/>
          <w:tab w:val="num" w:pos="855"/>
        </w:tabs>
        <w:ind w:left="855"/>
        <w:rPr>
          <w:rFonts w:cs="Arial"/>
          <w:lang w:val="en-US"/>
        </w:rPr>
      </w:pPr>
      <w:r w:rsidRPr="00FB58FA">
        <w:rPr>
          <w:rFonts w:cs="Arial"/>
          <w:lang w:val="en-US"/>
        </w:rPr>
        <w:t>Title: Theory of transfer processes and optical spectra of molecule, inorganic semiconductor, and metal nano-particle hybrid systems</w:t>
      </w:r>
    </w:p>
    <w:p w:rsidR="00F65D6F" w:rsidRPr="00FB58FA" w:rsidRDefault="00F65D6F" w:rsidP="00F65D6F">
      <w:pPr>
        <w:pStyle w:val="Musterberschrift30"/>
        <w:numPr>
          <w:ilvl w:val="2"/>
          <w:numId w:val="1"/>
        </w:numPr>
        <w:tabs>
          <w:tab w:val="clear" w:pos="8652"/>
          <w:tab w:val="num" w:pos="855"/>
        </w:tabs>
        <w:ind w:left="855"/>
        <w:rPr>
          <w:rFonts w:cs="Arial"/>
        </w:rPr>
      </w:pPr>
      <w:r w:rsidRPr="00FB58FA">
        <w:rPr>
          <w:rFonts w:cs="Arial"/>
        </w:rPr>
        <w:t>Research areas: theoretical chemical physics, dynamics and optical properties of nano-systems</w:t>
      </w:r>
    </w:p>
    <w:p w:rsidR="00F65D6F" w:rsidRPr="00FB58FA" w:rsidRDefault="00F65D6F" w:rsidP="00F65D6F">
      <w:pPr>
        <w:pStyle w:val="Musterberschrift30"/>
        <w:numPr>
          <w:ilvl w:val="2"/>
          <w:numId w:val="1"/>
        </w:numPr>
        <w:tabs>
          <w:tab w:val="clear" w:pos="8652"/>
          <w:tab w:val="num" w:pos="855"/>
        </w:tabs>
        <w:ind w:left="855"/>
        <w:rPr>
          <w:rFonts w:cs="Arial"/>
        </w:rPr>
      </w:pPr>
      <w:r w:rsidRPr="00FB58FA">
        <w:rPr>
          <w:rFonts w:cs="Arial"/>
        </w:rPr>
        <w:t>Principal investigator</w:t>
      </w:r>
    </w:p>
    <w:p w:rsidR="00F65D6F" w:rsidRPr="00FB58FA" w:rsidRDefault="00F65D6F" w:rsidP="00F65D6F">
      <w:pPr>
        <w:pStyle w:val="ErluterungenMuster0"/>
        <w:rPr>
          <w:rFonts w:cs="Arial"/>
          <w:color w:val="000000"/>
          <w:lang w:val="de-DE"/>
        </w:rPr>
      </w:pPr>
      <w:r w:rsidRPr="00FB58FA">
        <w:rPr>
          <w:rFonts w:cs="Arial"/>
          <w:b/>
          <w:bCs/>
          <w:color w:val="000000"/>
          <w:lang w:val="de-DE"/>
        </w:rPr>
        <w:t>PD Dr. habil. Volkhard May</w:t>
      </w:r>
      <w:r w:rsidRPr="00FB58FA">
        <w:rPr>
          <w:rFonts w:cs="Arial"/>
          <w:color w:val="000000"/>
          <w:lang w:val="de-DE"/>
        </w:rPr>
        <w:t xml:space="preserve"> (*22.03.1954, German)</w:t>
      </w:r>
    </w:p>
    <w:p w:rsidR="00F65D6F" w:rsidRPr="00FB58FA" w:rsidRDefault="00F65D6F" w:rsidP="00F65D6F">
      <w:pPr>
        <w:pStyle w:val="ErluterungenMuster0"/>
        <w:rPr>
          <w:rFonts w:cs="Arial"/>
          <w:color w:val="000000"/>
        </w:rPr>
      </w:pPr>
      <w:r w:rsidRPr="00FB58FA">
        <w:rPr>
          <w:rFonts w:cs="Arial"/>
          <w:color w:val="000000"/>
          <w:lang w:val="de-DE"/>
        </w:rPr>
        <w:t xml:space="preserve">Humboldt-Universität zu Berlin, Institut für Physik, Newtonstr. </w:t>
      </w:r>
      <w:r w:rsidRPr="00FB58FA">
        <w:rPr>
          <w:rFonts w:cs="Arial"/>
          <w:color w:val="000000"/>
        </w:rPr>
        <w:t xml:space="preserve">15, 12489 Berlin </w:t>
      </w:r>
    </w:p>
    <w:p w:rsidR="00F65D6F" w:rsidRPr="00FB58FA" w:rsidRDefault="00F65D6F" w:rsidP="00F65D6F">
      <w:pPr>
        <w:pStyle w:val="ErluterungenMuster0"/>
        <w:rPr>
          <w:rFonts w:cs="Arial"/>
          <w:color w:val="000000"/>
        </w:rPr>
      </w:pPr>
      <w:r w:rsidRPr="00FB58FA">
        <w:rPr>
          <w:rFonts w:cs="Arial"/>
          <w:color w:val="000000"/>
        </w:rPr>
        <w:t>Phone: +49 (0)30 2093 4821</w:t>
      </w:r>
    </w:p>
    <w:p w:rsidR="00F65D6F" w:rsidRPr="00FB58FA" w:rsidRDefault="00F65D6F" w:rsidP="00F65D6F">
      <w:pPr>
        <w:pStyle w:val="ErluterungenMuster0"/>
        <w:rPr>
          <w:rFonts w:cs="Arial"/>
          <w:color w:val="000000"/>
        </w:rPr>
      </w:pPr>
      <w:r w:rsidRPr="00FB58FA">
        <w:rPr>
          <w:rFonts w:cs="Arial"/>
          <w:color w:val="000000"/>
        </w:rPr>
        <w:t>Fax:     +49 (0)30 2093 7666</w:t>
      </w:r>
    </w:p>
    <w:p w:rsidR="00F65D6F" w:rsidRPr="00FB58FA" w:rsidRDefault="00F65D6F" w:rsidP="00F65D6F">
      <w:pPr>
        <w:pStyle w:val="ErluterungenMuster0"/>
        <w:rPr>
          <w:rFonts w:cs="Arial"/>
          <w:color w:val="000000"/>
        </w:rPr>
      </w:pPr>
      <w:r w:rsidRPr="00FB58FA">
        <w:rPr>
          <w:rFonts w:cs="Arial"/>
          <w:color w:val="000000"/>
        </w:rPr>
        <w:t>E-mail:  may@physik.hu-berlin.de</w:t>
      </w:r>
    </w:p>
    <w:p w:rsidR="00F65D6F" w:rsidRPr="00FB58FA" w:rsidRDefault="00F65D6F" w:rsidP="00F65D6F">
      <w:pPr>
        <w:pStyle w:val="ErluterungenMuster0"/>
        <w:rPr>
          <w:rFonts w:cs="Arial"/>
        </w:rPr>
      </w:pPr>
    </w:p>
    <w:p w:rsidR="00F65D6F" w:rsidRPr="00FB58FA" w:rsidRDefault="00F65D6F" w:rsidP="00F65D6F">
      <w:pPr>
        <w:rPr>
          <w:rFonts w:cs="Arial"/>
        </w:rPr>
      </w:pPr>
      <w:r w:rsidRPr="00FB58FA">
        <w:rPr>
          <w:rFonts w:cs="Arial"/>
        </w:rPr>
        <w:t xml:space="preserve">Do the above mentioned persons hold fixed-term positions? </w:t>
      </w:r>
      <w:proofErr w:type="gramStart"/>
      <w:r w:rsidRPr="00FB58FA">
        <w:rPr>
          <w:rFonts w:cs="Arial"/>
        </w:rPr>
        <w:t>no</w:t>
      </w:r>
      <w:proofErr w:type="gramEnd"/>
      <w:r w:rsidRPr="00FB58FA">
        <w:rPr>
          <w:rStyle w:val="ErluterungenMusterZchn0"/>
          <w:rFonts w:cs="Arial"/>
        </w:rPr>
        <w:t xml:space="preserve"> </w:t>
      </w:r>
    </w:p>
    <w:p w:rsidR="00F65D6F" w:rsidRPr="00FB58FA" w:rsidRDefault="00F65D6F" w:rsidP="00F65D6F">
      <w:pPr>
        <w:pStyle w:val="Musterberschrift30"/>
        <w:numPr>
          <w:ilvl w:val="2"/>
          <w:numId w:val="1"/>
        </w:numPr>
        <w:tabs>
          <w:tab w:val="clear" w:pos="8652"/>
          <w:tab w:val="num" w:pos="855"/>
        </w:tabs>
        <w:ind w:left="855"/>
        <w:rPr>
          <w:rFonts w:cs="Arial"/>
        </w:rPr>
      </w:pPr>
      <w:r w:rsidRPr="00FB58FA">
        <w:rPr>
          <w:rFonts w:cs="Arial"/>
        </w:rPr>
        <w:t>Legal issues</w:t>
      </w:r>
    </w:p>
    <w:p w:rsidR="00F65D6F" w:rsidRPr="00FB58FA" w:rsidRDefault="00F65D6F" w:rsidP="00F65D6F">
      <w:pPr>
        <w:rPr>
          <w:rFonts w:cs="Arial"/>
          <w:lang w:val="de-DE"/>
        </w:rPr>
      </w:pPr>
      <w:r w:rsidRPr="00FB58FA">
        <w:rPr>
          <w:rFonts w:cs="Arial"/>
          <w:lang w:val="de-DE"/>
        </w:rPr>
        <w:t xml:space="preserve">This project includes </w:t>
      </w:r>
    </w:p>
    <w:p w:rsidR="00F65D6F" w:rsidRPr="00FB58FA" w:rsidRDefault="00F65D6F" w:rsidP="00F65D6F">
      <w:pPr>
        <w:rPr>
          <w:rFonts w:cs="Arial"/>
          <w:sz w:val="16"/>
          <w:szCs w:val="16"/>
          <w:lang w:val="de-DE"/>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9"/>
        <w:gridCol w:w="7428"/>
        <w:gridCol w:w="1925"/>
      </w:tblGrid>
      <w:tr w:rsidR="00F65D6F" w:rsidRPr="00FB58FA" w:rsidTr="003151EA">
        <w:tc>
          <w:tcPr>
            <w:tcW w:w="419" w:type="dxa"/>
            <w:vMerge w:val="restart"/>
          </w:tcPr>
          <w:p w:rsidR="00F65D6F" w:rsidRPr="00FB58FA" w:rsidRDefault="00F65D6F" w:rsidP="003151EA">
            <w:pPr>
              <w:rPr>
                <w:rFonts w:cs="Arial"/>
              </w:rPr>
            </w:pPr>
            <w:r w:rsidRPr="00FB58FA">
              <w:rPr>
                <w:rFonts w:cs="Arial"/>
              </w:rPr>
              <w:t>1.</w:t>
            </w:r>
          </w:p>
        </w:tc>
        <w:tc>
          <w:tcPr>
            <w:tcW w:w="7428" w:type="dxa"/>
          </w:tcPr>
          <w:p w:rsidR="00F65D6F" w:rsidRPr="00FB58FA" w:rsidRDefault="00F65D6F" w:rsidP="003151EA">
            <w:pPr>
              <w:rPr>
                <w:rFonts w:cs="Arial"/>
              </w:rPr>
            </w:pPr>
            <w:proofErr w:type="gramStart"/>
            <w:r w:rsidRPr="00FB58FA">
              <w:rPr>
                <w:rFonts w:cs="Arial"/>
              </w:rPr>
              <w:t>research</w:t>
            </w:r>
            <w:proofErr w:type="gramEnd"/>
            <w:r w:rsidRPr="00FB58FA">
              <w:rPr>
                <w:rFonts w:cs="Arial"/>
              </w:rPr>
              <w:t xml:space="preserve"> on human subjects or human material.</w:t>
            </w:r>
          </w:p>
        </w:tc>
        <w:tc>
          <w:tcPr>
            <w:tcW w:w="1925" w:type="dxa"/>
          </w:tcPr>
          <w:p w:rsidR="00F65D6F" w:rsidRPr="00FB58FA" w:rsidRDefault="00F65D6F" w:rsidP="003151EA">
            <w:pPr>
              <w:pStyle w:val="ErluterungenMuster0"/>
              <w:rPr>
                <w:rFonts w:cs="Arial"/>
                <w:color w:val="000000"/>
              </w:rPr>
            </w:pPr>
            <w:r w:rsidRPr="00FB58FA">
              <w:rPr>
                <w:rFonts w:cs="Arial"/>
                <w:color w:val="000000"/>
              </w:rPr>
              <w:t>no</w:t>
            </w:r>
          </w:p>
        </w:tc>
      </w:tr>
      <w:tr w:rsidR="00F65D6F" w:rsidRPr="00FB58FA" w:rsidTr="003151EA">
        <w:tc>
          <w:tcPr>
            <w:tcW w:w="419" w:type="dxa"/>
            <w:vMerge/>
          </w:tcPr>
          <w:p w:rsidR="00F65D6F" w:rsidRPr="00FB58FA" w:rsidRDefault="00F65D6F" w:rsidP="003151EA">
            <w:pPr>
              <w:rPr>
                <w:rFonts w:cs="Arial"/>
              </w:rPr>
            </w:pPr>
          </w:p>
        </w:tc>
        <w:tc>
          <w:tcPr>
            <w:tcW w:w="7428" w:type="dxa"/>
          </w:tcPr>
          <w:p w:rsidR="00F65D6F" w:rsidRPr="00FB58FA" w:rsidRDefault="00F65D6F" w:rsidP="003151EA">
            <w:pPr>
              <w:rPr>
                <w:rFonts w:cs="Arial"/>
              </w:rPr>
            </w:pPr>
            <w:r w:rsidRPr="00FB58FA">
              <w:rPr>
                <w:rFonts w:cs="Arial"/>
              </w:rPr>
              <w:t>A copy of the required approval of the responsible ethics committee is included with the proposal.</w:t>
            </w:r>
          </w:p>
        </w:tc>
        <w:tc>
          <w:tcPr>
            <w:tcW w:w="1925" w:type="dxa"/>
          </w:tcPr>
          <w:p w:rsidR="00F65D6F" w:rsidRPr="00FB58FA" w:rsidRDefault="00F65D6F" w:rsidP="003151EA">
            <w:pPr>
              <w:pStyle w:val="ErluterungenMuster0"/>
              <w:rPr>
                <w:rFonts w:cs="Arial"/>
                <w:color w:val="000000"/>
              </w:rPr>
            </w:pPr>
          </w:p>
          <w:p w:rsidR="00F65D6F" w:rsidRPr="00FB58FA" w:rsidRDefault="00F65D6F" w:rsidP="003151EA">
            <w:pPr>
              <w:pStyle w:val="ErluterungenMuster0"/>
              <w:rPr>
                <w:rFonts w:cs="Arial"/>
                <w:color w:val="000000"/>
              </w:rPr>
            </w:pPr>
            <w:r w:rsidRPr="00FB58FA">
              <w:rPr>
                <w:rFonts w:cs="Arial"/>
                <w:color w:val="000000"/>
              </w:rPr>
              <w:t>no</w:t>
            </w:r>
          </w:p>
        </w:tc>
      </w:tr>
      <w:tr w:rsidR="00F65D6F" w:rsidRPr="00FB58FA" w:rsidTr="003151EA">
        <w:tc>
          <w:tcPr>
            <w:tcW w:w="419" w:type="dxa"/>
            <w:vMerge w:val="restart"/>
          </w:tcPr>
          <w:p w:rsidR="00F65D6F" w:rsidRPr="00FB58FA" w:rsidRDefault="00F65D6F" w:rsidP="003151EA">
            <w:pPr>
              <w:rPr>
                <w:rFonts w:cs="Arial"/>
              </w:rPr>
            </w:pPr>
            <w:r w:rsidRPr="00FB58FA">
              <w:rPr>
                <w:rFonts w:cs="Arial"/>
              </w:rPr>
              <w:t>2.</w:t>
            </w:r>
          </w:p>
        </w:tc>
        <w:tc>
          <w:tcPr>
            <w:tcW w:w="7428" w:type="dxa"/>
          </w:tcPr>
          <w:p w:rsidR="00F65D6F" w:rsidRPr="00FB58FA" w:rsidRDefault="00F65D6F" w:rsidP="003151EA">
            <w:pPr>
              <w:rPr>
                <w:rFonts w:cs="Arial"/>
              </w:rPr>
            </w:pPr>
            <w:r w:rsidRPr="00FB58FA">
              <w:rPr>
                <w:rFonts w:cs="Arial"/>
              </w:rPr>
              <w:t>clinical trials</w:t>
            </w:r>
          </w:p>
        </w:tc>
        <w:tc>
          <w:tcPr>
            <w:tcW w:w="1925" w:type="dxa"/>
          </w:tcPr>
          <w:p w:rsidR="00F65D6F" w:rsidRPr="00FB58FA" w:rsidRDefault="00F65D6F" w:rsidP="003151EA">
            <w:pPr>
              <w:pStyle w:val="ErluterungenMuster0"/>
              <w:rPr>
                <w:rFonts w:cs="Arial"/>
                <w:color w:val="000000"/>
              </w:rPr>
            </w:pPr>
            <w:r w:rsidRPr="00FB58FA">
              <w:rPr>
                <w:rFonts w:cs="Arial"/>
                <w:color w:val="000000"/>
              </w:rPr>
              <w:t>no</w:t>
            </w:r>
          </w:p>
        </w:tc>
      </w:tr>
      <w:tr w:rsidR="00F65D6F" w:rsidRPr="00FB58FA" w:rsidTr="003151EA">
        <w:tc>
          <w:tcPr>
            <w:tcW w:w="419" w:type="dxa"/>
            <w:vMerge/>
          </w:tcPr>
          <w:p w:rsidR="00F65D6F" w:rsidRPr="00FB58FA" w:rsidRDefault="00F65D6F" w:rsidP="003151EA">
            <w:pPr>
              <w:rPr>
                <w:rFonts w:cs="Arial"/>
              </w:rPr>
            </w:pPr>
          </w:p>
        </w:tc>
        <w:tc>
          <w:tcPr>
            <w:tcW w:w="7428" w:type="dxa"/>
          </w:tcPr>
          <w:p w:rsidR="00F65D6F" w:rsidRPr="00FB58FA" w:rsidRDefault="00F65D6F" w:rsidP="003151EA">
            <w:pPr>
              <w:rPr>
                <w:rFonts w:cs="Arial"/>
              </w:rPr>
            </w:pPr>
            <w:r w:rsidRPr="00FB58FA">
              <w:rPr>
                <w:rFonts w:cs="Arial"/>
              </w:rPr>
              <w:t>A copy of the studies’ registration is included with the proposal.</w:t>
            </w:r>
          </w:p>
        </w:tc>
        <w:tc>
          <w:tcPr>
            <w:tcW w:w="1925" w:type="dxa"/>
          </w:tcPr>
          <w:p w:rsidR="00F65D6F" w:rsidRPr="00FB58FA" w:rsidRDefault="00F65D6F" w:rsidP="003151EA">
            <w:pPr>
              <w:pStyle w:val="ErluterungenMuster0"/>
              <w:rPr>
                <w:rFonts w:cs="Arial"/>
                <w:color w:val="000000"/>
              </w:rPr>
            </w:pPr>
            <w:r w:rsidRPr="00FB58FA">
              <w:rPr>
                <w:rFonts w:cs="Arial"/>
                <w:color w:val="000000"/>
              </w:rPr>
              <w:t>no</w:t>
            </w:r>
          </w:p>
        </w:tc>
      </w:tr>
      <w:tr w:rsidR="00F65D6F" w:rsidRPr="00FB58FA" w:rsidTr="003151EA">
        <w:tc>
          <w:tcPr>
            <w:tcW w:w="419" w:type="dxa"/>
          </w:tcPr>
          <w:p w:rsidR="00F65D6F" w:rsidRPr="00FB58FA" w:rsidRDefault="00F65D6F" w:rsidP="003151EA">
            <w:pPr>
              <w:rPr>
                <w:rFonts w:cs="Arial"/>
              </w:rPr>
            </w:pPr>
            <w:r w:rsidRPr="00FB58FA">
              <w:rPr>
                <w:rFonts w:cs="Arial"/>
              </w:rPr>
              <w:t>3.</w:t>
            </w:r>
          </w:p>
        </w:tc>
        <w:tc>
          <w:tcPr>
            <w:tcW w:w="7428" w:type="dxa"/>
          </w:tcPr>
          <w:p w:rsidR="00F65D6F" w:rsidRPr="00FB58FA" w:rsidRDefault="00F65D6F" w:rsidP="003151EA">
            <w:pPr>
              <w:rPr>
                <w:rFonts w:cs="Arial"/>
              </w:rPr>
            </w:pPr>
            <w:proofErr w:type="gramStart"/>
            <w:r w:rsidRPr="00FB58FA">
              <w:rPr>
                <w:rFonts w:cs="Arial"/>
              </w:rPr>
              <w:t>experiments</w:t>
            </w:r>
            <w:proofErr w:type="gramEnd"/>
            <w:r w:rsidRPr="00FB58FA">
              <w:rPr>
                <w:rFonts w:cs="Arial"/>
              </w:rPr>
              <w:t xml:space="preserve"> involving vertebrates.</w:t>
            </w:r>
          </w:p>
        </w:tc>
        <w:tc>
          <w:tcPr>
            <w:tcW w:w="1925" w:type="dxa"/>
          </w:tcPr>
          <w:p w:rsidR="00F65D6F" w:rsidRPr="00FB58FA" w:rsidRDefault="00F65D6F" w:rsidP="003151EA">
            <w:pPr>
              <w:pStyle w:val="ErluterungenMuster0"/>
              <w:rPr>
                <w:rFonts w:cs="Arial"/>
                <w:color w:val="000000"/>
              </w:rPr>
            </w:pPr>
            <w:r w:rsidRPr="00FB58FA">
              <w:rPr>
                <w:rFonts w:cs="Arial"/>
                <w:color w:val="000000"/>
              </w:rPr>
              <w:t>no</w:t>
            </w:r>
          </w:p>
        </w:tc>
      </w:tr>
      <w:tr w:rsidR="00F65D6F" w:rsidRPr="00FB58FA" w:rsidTr="003151EA">
        <w:tc>
          <w:tcPr>
            <w:tcW w:w="419" w:type="dxa"/>
          </w:tcPr>
          <w:p w:rsidR="00F65D6F" w:rsidRPr="00FB58FA" w:rsidRDefault="00F65D6F" w:rsidP="003151EA">
            <w:pPr>
              <w:rPr>
                <w:rFonts w:cs="Arial"/>
              </w:rPr>
            </w:pPr>
            <w:r w:rsidRPr="00FB58FA">
              <w:rPr>
                <w:rFonts w:cs="Arial"/>
              </w:rPr>
              <w:t xml:space="preserve">4. </w:t>
            </w:r>
          </w:p>
        </w:tc>
        <w:tc>
          <w:tcPr>
            <w:tcW w:w="7428" w:type="dxa"/>
          </w:tcPr>
          <w:p w:rsidR="00F65D6F" w:rsidRPr="00FB58FA" w:rsidRDefault="00F65D6F" w:rsidP="003151EA">
            <w:pPr>
              <w:rPr>
                <w:rFonts w:cs="Arial"/>
              </w:rPr>
            </w:pPr>
            <w:proofErr w:type="gramStart"/>
            <w:r w:rsidRPr="00FB58FA">
              <w:rPr>
                <w:rFonts w:cs="Arial"/>
              </w:rPr>
              <w:t>experiments</w:t>
            </w:r>
            <w:proofErr w:type="gramEnd"/>
            <w:r w:rsidRPr="00FB58FA">
              <w:rPr>
                <w:rFonts w:cs="Arial"/>
              </w:rPr>
              <w:t xml:space="preserve"> involving recombinant DNA.</w:t>
            </w:r>
          </w:p>
        </w:tc>
        <w:tc>
          <w:tcPr>
            <w:tcW w:w="1925" w:type="dxa"/>
          </w:tcPr>
          <w:p w:rsidR="00F65D6F" w:rsidRPr="00FB58FA" w:rsidRDefault="00F65D6F" w:rsidP="003151EA">
            <w:pPr>
              <w:pStyle w:val="ErluterungenMuster0"/>
              <w:rPr>
                <w:rFonts w:cs="Arial"/>
                <w:color w:val="000000"/>
              </w:rPr>
            </w:pPr>
            <w:r w:rsidRPr="00FB58FA">
              <w:rPr>
                <w:rFonts w:cs="Arial"/>
                <w:color w:val="000000"/>
              </w:rPr>
              <w:t>no</w:t>
            </w:r>
          </w:p>
        </w:tc>
      </w:tr>
      <w:tr w:rsidR="00F65D6F" w:rsidRPr="00FB58FA" w:rsidTr="003151EA">
        <w:tc>
          <w:tcPr>
            <w:tcW w:w="419" w:type="dxa"/>
            <w:vMerge w:val="restart"/>
          </w:tcPr>
          <w:p w:rsidR="00F65D6F" w:rsidRPr="00FB58FA" w:rsidRDefault="00F65D6F" w:rsidP="003151EA">
            <w:pPr>
              <w:rPr>
                <w:rFonts w:cs="Arial"/>
              </w:rPr>
            </w:pPr>
            <w:r w:rsidRPr="00FB58FA">
              <w:rPr>
                <w:rFonts w:cs="Arial"/>
              </w:rPr>
              <w:t>5.</w:t>
            </w:r>
          </w:p>
        </w:tc>
        <w:tc>
          <w:tcPr>
            <w:tcW w:w="7428" w:type="dxa"/>
          </w:tcPr>
          <w:p w:rsidR="00F65D6F" w:rsidRPr="00FB58FA" w:rsidRDefault="00F65D6F" w:rsidP="003151EA">
            <w:pPr>
              <w:rPr>
                <w:rFonts w:cs="Arial"/>
              </w:rPr>
            </w:pPr>
            <w:proofErr w:type="gramStart"/>
            <w:r w:rsidRPr="00FB58FA">
              <w:rPr>
                <w:rFonts w:cs="Arial"/>
              </w:rPr>
              <w:t>research</w:t>
            </w:r>
            <w:proofErr w:type="gramEnd"/>
            <w:r w:rsidRPr="00FB58FA">
              <w:rPr>
                <w:rFonts w:cs="Arial"/>
              </w:rPr>
              <w:t xml:space="preserve"> involving human embryonic stem cells.</w:t>
            </w:r>
          </w:p>
        </w:tc>
        <w:tc>
          <w:tcPr>
            <w:tcW w:w="1925" w:type="dxa"/>
          </w:tcPr>
          <w:p w:rsidR="00F65D6F" w:rsidRPr="00FB58FA" w:rsidRDefault="00F65D6F" w:rsidP="003151EA">
            <w:pPr>
              <w:pStyle w:val="ErluterungenMuster0"/>
              <w:rPr>
                <w:rFonts w:cs="Arial"/>
                <w:color w:val="000000"/>
              </w:rPr>
            </w:pPr>
            <w:r w:rsidRPr="00FB58FA">
              <w:rPr>
                <w:rFonts w:cs="Arial"/>
                <w:color w:val="000000"/>
              </w:rPr>
              <w:t>no</w:t>
            </w:r>
          </w:p>
        </w:tc>
      </w:tr>
      <w:tr w:rsidR="00F65D6F" w:rsidRPr="00FB58FA" w:rsidTr="003151EA">
        <w:tc>
          <w:tcPr>
            <w:tcW w:w="419" w:type="dxa"/>
            <w:vMerge/>
          </w:tcPr>
          <w:p w:rsidR="00F65D6F" w:rsidRPr="00FB58FA" w:rsidRDefault="00F65D6F" w:rsidP="003151EA">
            <w:pPr>
              <w:rPr>
                <w:rFonts w:cs="Arial"/>
              </w:rPr>
            </w:pPr>
          </w:p>
        </w:tc>
        <w:tc>
          <w:tcPr>
            <w:tcW w:w="7428" w:type="dxa"/>
          </w:tcPr>
          <w:p w:rsidR="00F65D6F" w:rsidRPr="00FB58FA" w:rsidRDefault="00F65D6F" w:rsidP="003151EA">
            <w:pPr>
              <w:rPr>
                <w:rFonts w:cs="Arial"/>
              </w:rPr>
            </w:pPr>
            <w:r w:rsidRPr="00FB58FA">
              <w:rPr>
                <w:rFonts w:cs="Arial"/>
              </w:rPr>
              <w:t>Legal authorization has been obtained.</w:t>
            </w:r>
          </w:p>
        </w:tc>
        <w:tc>
          <w:tcPr>
            <w:tcW w:w="1925" w:type="dxa"/>
          </w:tcPr>
          <w:p w:rsidR="00F65D6F" w:rsidRPr="00FB58FA" w:rsidRDefault="00F65D6F" w:rsidP="003151EA">
            <w:pPr>
              <w:pStyle w:val="ErluterungenMuster0"/>
              <w:rPr>
                <w:rFonts w:cs="Arial"/>
                <w:color w:val="000000"/>
              </w:rPr>
            </w:pPr>
            <w:r w:rsidRPr="00FB58FA">
              <w:rPr>
                <w:rFonts w:cs="Arial"/>
                <w:color w:val="000000"/>
              </w:rPr>
              <w:t>no</w:t>
            </w:r>
          </w:p>
        </w:tc>
      </w:tr>
      <w:tr w:rsidR="00F65D6F" w:rsidRPr="00FB58FA" w:rsidTr="003151EA">
        <w:tc>
          <w:tcPr>
            <w:tcW w:w="419" w:type="dxa"/>
          </w:tcPr>
          <w:p w:rsidR="00F65D6F" w:rsidRPr="00FB58FA" w:rsidRDefault="00F65D6F" w:rsidP="003151EA">
            <w:pPr>
              <w:rPr>
                <w:rFonts w:cs="Arial"/>
              </w:rPr>
            </w:pPr>
            <w:r w:rsidRPr="00FB58FA">
              <w:rPr>
                <w:rFonts w:cs="Arial"/>
              </w:rPr>
              <w:t>6.</w:t>
            </w:r>
          </w:p>
        </w:tc>
        <w:tc>
          <w:tcPr>
            <w:tcW w:w="7428" w:type="dxa"/>
          </w:tcPr>
          <w:p w:rsidR="00F65D6F" w:rsidRPr="00FB58FA" w:rsidRDefault="00F65D6F" w:rsidP="003151EA">
            <w:pPr>
              <w:rPr>
                <w:rFonts w:cs="Arial"/>
              </w:rPr>
            </w:pPr>
            <w:proofErr w:type="gramStart"/>
            <w:r w:rsidRPr="00FB58FA">
              <w:rPr>
                <w:rFonts w:cs="Arial"/>
              </w:rPr>
              <w:t>research</w:t>
            </w:r>
            <w:proofErr w:type="gramEnd"/>
            <w:r w:rsidRPr="00FB58FA">
              <w:rPr>
                <w:rFonts w:cs="Arial"/>
              </w:rPr>
              <w:t xml:space="preserve"> concerning the Convention on Biological Diversity.</w:t>
            </w:r>
          </w:p>
        </w:tc>
        <w:tc>
          <w:tcPr>
            <w:tcW w:w="1925" w:type="dxa"/>
          </w:tcPr>
          <w:p w:rsidR="00F65D6F" w:rsidRPr="00FB58FA" w:rsidRDefault="00F65D6F" w:rsidP="003151EA">
            <w:pPr>
              <w:pStyle w:val="ErluterungenMuster0"/>
              <w:rPr>
                <w:rFonts w:cs="Arial"/>
                <w:color w:val="000000"/>
              </w:rPr>
            </w:pPr>
            <w:r w:rsidRPr="00FB58FA">
              <w:rPr>
                <w:rFonts w:cs="Arial"/>
                <w:color w:val="000000"/>
              </w:rPr>
              <w:t>no</w:t>
            </w:r>
          </w:p>
        </w:tc>
      </w:tr>
    </w:tbl>
    <w:p w:rsidR="00F65D6F" w:rsidRPr="00FB58FA" w:rsidRDefault="00F65D6F" w:rsidP="00F65D6F">
      <w:pPr>
        <w:pStyle w:val="Musterberschrift20"/>
        <w:numPr>
          <w:ilvl w:val="1"/>
          <w:numId w:val="1"/>
        </w:numPr>
        <w:rPr>
          <w:rFonts w:cs="Arial"/>
        </w:rPr>
      </w:pPr>
      <w:r w:rsidRPr="00FB58FA">
        <w:rPr>
          <w:rFonts w:cs="Arial"/>
        </w:rPr>
        <w:t>Summary</w:t>
      </w:r>
    </w:p>
    <w:p w:rsidR="00F65D6F" w:rsidRPr="00FB58FA" w:rsidRDefault="00F65D6F" w:rsidP="00F65D6F">
      <w:pPr>
        <w:jc w:val="both"/>
        <w:rPr>
          <w:rFonts w:cs="Arial"/>
        </w:rPr>
      </w:pPr>
      <w:r w:rsidRPr="00FB58FA">
        <w:rPr>
          <w:rFonts w:cs="Arial"/>
        </w:rPr>
        <w:t>Prospective work shall continue the theoretical analysis of ultrafast excited state dynamics in hybrid systems which are formed by molecular complexes (dye aggregates), semiconductor nano-crystals (NCs), and metal nano-particles (MNPs). Therefore, we further apply the semi-empirical type of description which has been developed in the first founding period and which allows to investigate larger systems but just with an atomic resolution. While the computations were restricted to the study of electronic excitation energy dynamics so far, future work will also cover charge separation processes taking place at a semiconductor molecule interface.</w:t>
      </w:r>
    </w:p>
    <w:p w:rsidR="00F65D6F" w:rsidRPr="00FB58FA" w:rsidRDefault="00F65D6F" w:rsidP="00F65D6F">
      <w:pPr>
        <w:jc w:val="both"/>
        <w:rPr>
          <w:rFonts w:cs="Arial"/>
        </w:rPr>
      </w:pPr>
      <w:r w:rsidRPr="00FB58FA">
        <w:rPr>
          <w:rFonts w:cs="Arial"/>
          <w:b/>
        </w:rPr>
        <w:t>In sub-project 1</w:t>
      </w:r>
      <w:r w:rsidRPr="00FB58FA">
        <w:rPr>
          <w:rFonts w:cs="Arial"/>
        </w:rPr>
        <w:t xml:space="preserve"> we intend to describe photoinduced charge separation at a ZnO organic molecule (oligophenyl) interface as experimentally investigated in B3 (Blumstengel), B7 (Neher) and B9 (Stähler). Using a semi-empirical description, a ZnO cluster with thousands of atoms faced to a complex with some hundreds of molecules will be simulated. To follow charge separation kinetics up to a picosecond time region without electron (</w:t>
      </w:r>
      <w:proofErr w:type="gramStart"/>
      <w:r w:rsidRPr="00FB58FA">
        <w:rPr>
          <w:rFonts w:cs="Arial"/>
        </w:rPr>
        <w:t>hole</w:t>
      </w:r>
      <w:proofErr w:type="gramEnd"/>
      <w:r w:rsidRPr="00FB58FA">
        <w:rPr>
          <w:rFonts w:cs="Arial"/>
        </w:rPr>
        <w:t xml:space="preserve">) reflection at the boundaries of the finite system, such large interface complexes are necessarily to be considered. </w:t>
      </w:r>
    </w:p>
    <w:p w:rsidR="00F65D6F" w:rsidRPr="00FB58FA" w:rsidRDefault="00F65D6F" w:rsidP="00F65D6F">
      <w:pPr>
        <w:jc w:val="both"/>
        <w:rPr>
          <w:rFonts w:cs="Arial"/>
        </w:rPr>
      </w:pPr>
      <w:r w:rsidRPr="00FB58FA">
        <w:rPr>
          <w:rFonts w:cs="Arial"/>
        </w:rPr>
        <w:lastRenderedPageBreak/>
        <w:t xml:space="preserve">Depending on the concrete photoexcitation process (wavelength, number of pulses, duration) different scenarios of electron-hole pair formation at the interface will be investigated. Transient spectra as measured in the experiment shall be computed. Own Molecular Dynamics (MD) simulations of the molecular complex on the ZnO clusters offer insight on the overall arrangement of atoms and molecules. These computations are done in collaboration with A4 (Heimel) and A7 (Klapp/Dzubiella). The excited electronic states are determined in the framework of a tight-binding description of ZnO and in using a Frenkel-exciton model as well as </w:t>
      </w:r>
      <w:r w:rsidRPr="00FB58FA">
        <w:rPr>
          <w:rFonts w:cs="Arial"/>
          <w:noProof/>
          <w:lang w:val="de-DE"/>
        </w:rPr>
        <mc:AlternateContent>
          <mc:Choice Requires="wps">
            <w:drawing>
              <wp:anchor distT="0" distB="0" distL="114300" distR="114300" simplePos="0" relativeHeight="251796480" behindDoc="1" locked="0" layoutInCell="1" allowOverlap="1" wp14:anchorId="753EF6E3" wp14:editId="0B924B11">
                <wp:simplePos x="0" y="0"/>
                <wp:positionH relativeFrom="column">
                  <wp:posOffset>13970</wp:posOffset>
                </wp:positionH>
                <wp:positionV relativeFrom="paragraph">
                  <wp:posOffset>1852930</wp:posOffset>
                </wp:positionV>
                <wp:extent cx="6050915" cy="769620"/>
                <wp:effectExtent l="0" t="635" r="0" b="1270"/>
                <wp:wrapTight wrapText="bothSides">
                  <wp:wrapPolygon edited="0">
                    <wp:start x="-88" y="0"/>
                    <wp:lineTo x="-88" y="21422"/>
                    <wp:lineTo x="21600" y="21422"/>
                    <wp:lineTo x="21600" y="0"/>
                    <wp:lineTo x="-88" y="0"/>
                  </wp:wrapPolygon>
                </wp:wrapTight>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0915" cy="769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Pr="00E74C23" w:rsidRDefault="003151EA" w:rsidP="00F65D6F">
                            <w:pPr>
                              <w:pStyle w:val="Beschriftung"/>
                              <w:jc w:val="both"/>
                            </w:pPr>
                            <w:r w:rsidRPr="00FF4818">
                              <w:rPr>
                                <w:sz w:val="16"/>
                                <w:szCs w:val="16"/>
                              </w:rPr>
                              <w:t xml:space="preserve">Figure </w:t>
                            </w:r>
                            <w:r w:rsidRPr="00FF4818">
                              <w:rPr>
                                <w:sz w:val="16"/>
                                <w:szCs w:val="16"/>
                              </w:rPr>
                              <w:fldChar w:fldCharType="begin"/>
                            </w:r>
                            <w:r w:rsidRPr="00FF4818">
                              <w:rPr>
                                <w:sz w:val="16"/>
                                <w:szCs w:val="16"/>
                              </w:rPr>
                              <w:instrText xml:space="preserve"> SEQ Figure \* ARABIC </w:instrText>
                            </w:r>
                            <w:r w:rsidRPr="00FF4818">
                              <w:rPr>
                                <w:sz w:val="16"/>
                                <w:szCs w:val="16"/>
                              </w:rPr>
                              <w:fldChar w:fldCharType="separate"/>
                            </w:r>
                            <w:r w:rsidR="002A02EF">
                              <w:rPr>
                                <w:noProof/>
                                <w:sz w:val="16"/>
                                <w:szCs w:val="16"/>
                              </w:rPr>
                              <w:t>11</w:t>
                            </w:r>
                            <w:r w:rsidRPr="00FF4818">
                              <w:rPr>
                                <w:sz w:val="16"/>
                                <w:szCs w:val="16"/>
                              </w:rPr>
                              <w:fldChar w:fldCharType="end"/>
                            </w:r>
                            <w:r>
                              <w:rPr>
                                <w:sz w:val="16"/>
                                <w:szCs w:val="16"/>
                              </w:rPr>
                              <w:t xml:space="preserve">: </w:t>
                            </w:r>
                            <w:r w:rsidRPr="00FF4818">
                              <w:rPr>
                                <w:sz w:val="16"/>
                                <w:szCs w:val="16"/>
                              </w:rPr>
                              <w:t xml:space="preserve"> </w:t>
                            </w:r>
                            <w:r>
                              <w:rPr>
                                <w:sz w:val="16"/>
                                <w:szCs w:val="16"/>
                              </w:rPr>
                              <w:t>A</w:t>
                            </w:r>
                            <w:r w:rsidRPr="00FF4818">
                              <w:rPr>
                                <w:sz w:val="16"/>
                                <w:szCs w:val="16"/>
                              </w:rPr>
                              <w:t xml:space="preserve">rrangement of a spherical MNP </w:t>
                            </w:r>
                            <w:r>
                              <w:rPr>
                                <w:sz w:val="16"/>
                                <w:szCs w:val="16"/>
                              </w:rPr>
                              <w:t xml:space="preserve">(blue) </w:t>
                            </w:r>
                            <w:r w:rsidRPr="00FF4818">
                              <w:rPr>
                                <w:sz w:val="16"/>
                                <w:szCs w:val="16"/>
                              </w:rPr>
                              <w:t xml:space="preserve">in the proximity of a molecular chain </w:t>
                            </w:r>
                            <w:r>
                              <w:rPr>
                                <w:sz w:val="16"/>
                                <w:szCs w:val="16"/>
                              </w:rPr>
                              <w:t>(ruby coloured) as considered in [P2</w:t>
                            </w:r>
                            <w:proofErr w:type="gramStart"/>
                            <w:r>
                              <w:rPr>
                                <w:sz w:val="16"/>
                                <w:szCs w:val="16"/>
                              </w:rPr>
                              <w:t>,P4,P5,P</w:t>
                            </w:r>
                            <w:r w:rsidRPr="00FF4818">
                              <w:rPr>
                                <w:sz w:val="16"/>
                                <w:szCs w:val="16"/>
                              </w:rPr>
                              <w:t>6</w:t>
                            </w:r>
                            <w:proofErr w:type="gramEnd"/>
                            <w:r w:rsidRPr="00FF4818">
                              <w:rPr>
                                <w:sz w:val="16"/>
                                <w:szCs w:val="16"/>
                              </w:rPr>
                              <w:t>]</w:t>
                            </w:r>
                            <w:r>
                              <w:rPr>
                                <w:sz w:val="16"/>
                                <w:szCs w:val="16"/>
                              </w:rPr>
                              <w:t xml:space="preserve"> (left panel). The molecule-</w:t>
                            </w:r>
                            <w:r w:rsidRPr="00FF4818">
                              <w:rPr>
                                <w:sz w:val="16"/>
                                <w:szCs w:val="16"/>
                              </w:rPr>
                              <w:t>MNP system is treated as a uniform quantum system covering the electronic excitations of all components and the Coulomb-coupling among them. The scheme has been used to investigate MNP induced changes of optical and transport properties within the molecular system.</w:t>
                            </w:r>
                            <w:r>
                              <w:rPr>
                                <w:sz w:val="16"/>
                                <w:szCs w:val="16"/>
                              </w:rPr>
                              <w:t xml:space="preserve"> Right panel: absorption spectrum of a J-aggregate of 10 molecules near a MNP (change of resonance condition; red filled curve: without MNP, increased by 5000).</w:t>
                            </w:r>
                          </w:p>
                        </w:txbxContent>
                      </wps:txbx>
                      <wps:bodyPr rot="0" vert="horz" wrap="square" lIns="0" tIns="0" rIns="0" bIns="180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3EF6E3" id="Text Box 2" o:spid="_x0000_s1057" type="#_x0000_t202" style="position:absolute;left:0;text-align:left;margin-left:1.1pt;margin-top:145.9pt;width:476.45pt;height:60.6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" stroked="f">
                <v:textbox inset="0,0,0,5mm">
                  <w:txbxContent>
                    <w:p w:rsidR="003151EA" w:rsidRPr="00E74C23" w:rsidRDefault="003151EA" w:rsidP="00F65D6F">
                      <w:pPr>
                        <w:pStyle w:val="Beschriftung"/>
                        <w:jc w:val="both"/>
                      </w:pPr>
                      <w:r w:rsidRPr="00FF4818">
                        <w:rPr>
                          <w:sz w:val="16"/>
                          <w:szCs w:val="16"/>
                        </w:rPr>
                        <w:t xml:space="preserve">Figure </w:t>
                      </w:r>
                      <w:r w:rsidRPr="00FF4818">
                        <w:rPr>
                          <w:sz w:val="16"/>
                          <w:szCs w:val="16"/>
                        </w:rPr>
                        <w:fldChar w:fldCharType="begin"/>
                      </w:r>
                      <w:r w:rsidRPr="00FF4818">
                        <w:rPr>
                          <w:sz w:val="16"/>
                          <w:szCs w:val="16"/>
                        </w:rPr>
                        <w:instrText xml:space="preserve"> SEQ Figure \* ARABIC </w:instrText>
                      </w:r>
                      <w:r w:rsidRPr="00FF4818">
                        <w:rPr>
                          <w:sz w:val="16"/>
                          <w:szCs w:val="16"/>
                        </w:rPr>
                        <w:fldChar w:fldCharType="separate"/>
                      </w:r>
                      <w:r w:rsidR="002A02EF">
                        <w:rPr>
                          <w:noProof/>
                          <w:sz w:val="16"/>
                          <w:szCs w:val="16"/>
                        </w:rPr>
                        <w:t>11</w:t>
                      </w:r>
                      <w:r w:rsidRPr="00FF4818">
                        <w:rPr>
                          <w:sz w:val="16"/>
                          <w:szCs w:val="16"/>
                        </w:rPr>
                        <w:fldChar w:fldCharType="end"/>
                      </w:r>
                      <w:r>
                        <w:rPr>
                          <w:sz w:val="16"/>
                          <w:szCs w:val="16"/>
                        </w:rPr>
                        <w:t xml:space="preserve">: </w:t>
                      </w:r>
                      <w:r w:rsidRPr="00FF4818">
                        <w:rPr>
                          <w:sz w:val="16"/>
                          <w:szCs w:val="16"/>
                        </w:rPr>
                        <w:t xml:space="preserve"> </w:t>
                      </w:r>
                      <w:r>
                        <w:rPr>
                          <w:sz w:val="16"/>
                          <w:szCs w:val="16"/>
                        </w:rPr>
                        <w:t>A</w:t>
                      </w:r>
                      <w:r w:rsidRPr="00FF4818">
                        <w:rPr>
                          <w:sz w:val="16"/>
                          <w:szCs w:val="16"/>
                        </w:rPr>
                        <w:t xml:space="preserve">rrangement of a spherical MNP </w:t>
                      </w:r>
                      <w:r>
                        <w:rPr>
                          <w:sz w:val="16"/>
                          <w:szCs w:val="16"/>
                        </w:rPr>
                        <w:t xml:space="preserve">(blue) </w:t>
                      </w:r>
                      <w:r w:rsidRPr="00FF4818">
                        <w:rPr>
                          <w:sz w:val="16"/>
                          <w:szCs w:val="16"/>
                        </w:rPr>
                        <w:t xml:space="preserve">in the proximity of a molecular chain </w:t>
                      </w:r>
                      <w:r>
                        <w:rPr>
                          <w:sz w:val="16"/>
                          <w:szCs w:val="16"/>
                        </w:rPr>
                        <w:t>(ruby coloured) as considered in [P2</w:t>
                      </w:r>
                      <w:proofErr w:type="gramStart"/>
                      <w:r>
                        <w:rPr>
                          <w:sz w:val="16"/>
                          <w:szCs w:val="16"/>
                        </w:rPr>
                        <w:t>,P4,P5,P</w:t>
                      </w:r>
                      <w:r w:rsidRPr="00FF4818">
                        <w:rPr>
                          <w:sz w:val="16"/>
                          <w:szCs w:val="16"/>
                        </w:rPr>
                        <w:t>6</w:t>
                      </w:r>
                      <w:proofErr w:type="gramEnd"/>
                      <w:r w:rsidRPr="00FF4818">
                        <w:rPr>
                          <w:sz w:val="16"/>
                          <w:szCs w:val="16"/>
                        </w:rPr>
                        <w:t>]</w:t>
                      </w:r>
                      <w:r>
                        <w:rPr>
                          <w:sz w:val="16"/>
                          <w:szCs w:val="16"/>
                        </w:rPr>
                        <w:t xml:space="preserve"> (left panel). The molecule-</w:t>
                      </w:r>
                      <w:r w:rsidRPr="00FF4818">
                        <w:rPr>
                          <w:sz w:val="16"/>
                          <w:szCs w:val="16"/>
                        </w:rPr>
                        <w:t>MNP system is treated as a uniform quantum system covering the electronic excitations of all components and the Coulomb-coupling among them. The scheme has been used to investigate MNP induced changes of optical and transport properties within the molecular system.</w:t>
                      </w:r>
                      <w:r>
                        <w:rPr>
                          <w:sz w:val="16"/>
                          <w:szCs w:val="16"/>
                        </w:rPr>
                        <w:t xml:space="preserve"> Right panel: absorption spectrum of a J-aggregate of 10 molecules near a MNP (change of resonance condition; red filled curve: without MNP, increased by 5000).</w:t>
                      </w:r>
                    </w:p>
                  </w:txbxContent>
                </v:textbox>
                <w10:wrap type="tight"/>
              </v:shape>
            </w:pict>
          </mc:Fallback>
        </mc:AlternateContent>
      </w:r>
      <w:r w:rsidRPr="00FB58FA">
        <w:rPr>
          <w:rFonts w:cs="Arial"/>
          <w:noProof/>
          <w:lang w:val="de-DE"/>
        </w:rPr>
        <w:drawing>
          <wp:anchor distT="0" distB="0" distL="114300" distR="114300" simplePos="0" relativeHeight="251786240" behindDoc="0" locked="0" layoutInCell="1" allowOverlap="1" wp14:anchorId="06569489" wp14:editId="428CF894">
            <wp:simplePos x="0" y="0"/>
            <wp:positionH relativeFrom="margin">
              <wp:posOffset>13970</wp:posOffset>
            </wp:positionH>
            <wp:positionV relativeFrom="margin">
              <wp:posOffset>73025</wp:posOffset>
            </wp:positionV>
            <wp:extent cx="3371850" cy="1717675"/>
            <wp:effectExtent l="0" t="0" r="0" b="0"/>
            <wp:wrapTopAndBottom/>
            <wp:docPr id="219"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cstate="print">
                      <a:extLst>
                        <a:ext uri="{28A0092B-C50C-407E-A947-70E740481C1C}">
                          <a14:useLocalDpi xmlns:a14="http://schemas.microsoft.com/office/drawing/2010/main" val="0"/>
                        </a:ext>
                      </a:extLst>
                    </a:blip>
                    <a:srcRect b="8583"/>
                    <a:stretch>
                      <a:fillRect/>
                    </a:stretch>
                  </pic:blipFill>
                  <pic:spPr bwMode="auto">
                    <a:xfrm>
                      <a:off x="0" y="0"/>
                      <a:ext cx="3371850" cy="171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rPr>
        <w:t xml:space="preserve">a </w:t>
      </w:r>
      <w:proofErr w:type="gramStart"/>
      <w:r w:rsidRPr="00FB58FA">
        <w:rPr>
          <w:rFonts w:cs="Arial"/>
        </w:rPr>
        <w:t>hole</w:t>
      </w:r>
      <w:proofErr w:type="gramEnd"/>
      <w:r w:rsidRPr="00FB58FA">
        <w:rPr>
          <w:rFonts w:cs="Arial"/>
        </w:rPr>
        <w:t xml:space="preserve"> transfer description for the molecular complex. Parameters of the ZnO </w:t>
      </w:r>
      <w:r w:rsidRPr="00FB58FA">
        <w:rPr>
          <w:rFonts w:cs="Arial"/>
          <w:noProof/>
          <w:lang w:val="de-DE"/>
        </w:rPr>
        <w:drawing>
          <wp:anchor distT="0" distB="0" distL="114300" distR="114300" simplePos="0" relativeHeight="251799552" behindDoc="1" locked="0" layoutInCell="1" allowOverlap="1" wp14:anchorId="35291112" wp14:editId="0380A813">
            <wp:simplePos x="0" y="0"/>
            <wp:positionH relativeFrom="column">
              <wp:align>right</wp:align>
            </wp:positionH>
            <wp:positionV relativeFrom="paragraph">
              <wp:posOffset>0</wp:posOffset>
            </wp:positionV>
            <wp:extent cx="2620010" cy="1852930"/>
            <wp:effectExtent l="0" t="0" r="8890" b="0"/>
            <wp:wrapTight wrapText="bothSides">
              <wp:wrapPolygon edited="0">
                <wp:start x="0" y="0"/>
                <wp:lineTo x="0" y="21319"/>
                <wp:lineTo x="21516" y="21319"/>
                <wp:lineTo x="21516" y="0"/>
                <wp:lineTo x="0" y="0"/>
              </wp:wrapPolygon>
            </wp:wrapTight>
            <wp:docPr id="220"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620010" cy="1852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rPr>
        <w:t xml:space="preserve">tight-binding model will be taken from literature. Own quantum chemical computations will be carried out to characterize the molecular excitations. Some parameters of the charge separated state are gained by a comparison with ab-initio computations done by B11 (Draxl). The temporal evolution of the charge separation process will be characterized in different levels of sophistication. We will start with the solution of the time-dependent Schrödinger equation governing the dynamics of a Coulomb-correlated electron-hole pair. To have a more realistic description we, then, turn to a density matrix approach. It also allows </w:t>
      </w:r>
      <w:proofErr w:type="gramStart"/>
      <w:r w:rsidRPr="00FB58FA">
        <w:rPr>
          <w:rFonts w:cs="Arial"/>
        </w:rPr>
        <w:t>to account</w:t>
      </w:r>
      <w:proofErr w:type="gramEnd"/>
      <w:r w:rsidRPr="00FB58FA">
        <w:rPr>
          <w:rFonts w:cs="Arial"/>
        </w:rPr>
        <w:t xml:space="preserve"> for weak and intermediate electron-phonon coupling in ZnO and for electron vibrational coupling in the molecular system. A description of stronger electron-vibrational coupling, for example, to consider polaron formation will be only undertaken at the end of the second funding period. It requires more sophisticated methodologies like the multi-configuration Hartree technique to propagate coupled electron-vibrational states. When turning to the computation of transient optical spectra a generalization becomes necessary to the description of two interacting electron-hole pairs.</w:t>
      </w:r>
    </w:p>
    <w:p w:rsidR="00F65D6F" w:rsidRPr="00FB58FA" w:rsidRDefault="00F65D6F" w:rsidP="00F65D6F">
      <w:pPr>
        <w:jc w:val="both"/>
        <w:rPr>
          <w:rFonts w:cs="Arial"/>
        </w:rPr>
      </w:pPr>
      <w:r w:rsidRPr="00FB58FA">
        <w:rPr>
          <w:rFonts w:cs="Arial"/>
          <w:b/>
        </w:rPr>
        <w:t>Sub-project 2</w:t>
      </w:r>
      <w:r w:rsidRPr="00FB58FA">
        <w:rPr>
          <w:rFonts w:cs="Arial"/>
        </w:rPr>
        <w:t xml:space="preserve"> shall study the interplay between Frenkel-like excitons formed in a huge tubular dye aggregate (TDA) and Wannier-Mott-like excitons of a semiconductor (CdTe) NC. Related experiments are carried out in A6 (Kirstein/Rabe). The intended computations merge work of the first founding period on electronic excitations in NCs and on excitations in molecular complexes. The molecular structure of the TDA formed by isocyanine type dyes are studied by MD simulations and the electronic excitations are characterized on the basis of own quantum chemical computations. This enables in a direct way the investigation of Frenkel-exciton localization and the influence of structural and energetic disorder. An atomistic description of semiconductor NC electron-hole pair excitations is achieved in the framework of the tight-binding description (as it was already applied in the first funding period). Further on, matrix elements of electronic excitation energy transfer between TDA and NC excitations have to be calculated. They decide on the coupling strength between both sub-systems and thus of the type of energy transfer. To study this in accordance with planned experiments we first concentrate on the independent photoinduced energy transfer dynamics in the TDA. Respective kinetics of the Frenkel-like excitons will be tackled either in the framework of a density matrix description or a mixed quantum-classical approach. As further planed in the experiment these kinetics shall be probed by energy exchange between </w:t>
      </w:r>
      <w:proofErr w:type="gramStart"/>
      <w:r w:rsidRPr="00FB58FA">
        <w:rPr>
          <w:rFonts w:cs="Arial"/>
        </w:rPr>
        <w:t>semiconductor</w:t>
      </w:r>
      <w:proofErr w:type="gramEnd"/>
      <w:r w:rsidRPr="00FB58FA">
        <w:rPr>
          <w:rFonts w:cs="Arial"/>
        </w:rPr>
        <w:t xml:space="preserve"> NCs differently placed in relation to the dye aggregate. If one NC acting as an energy donor and one acting as an energy acceptor are attached to the TDA in a defined distance photoinduced excitation of the donor may result in a delayed photoemission of the acceptor. This is due to a finite time of energy transfer along the TDA. By comparing respective experiments of A6 (Kirstein/Rabe) with own simulations details of the transfer can be uncovered. Finally, the theory of molecule MNP coupling as developed in the first founding period will be used to make predictions on plasmon enhancement effects on the Frenkel-exciton Wannier-Mott-exciton interplay.</w:t>
      </w:r>
    </w:p>
    <w:p w:rsidR="00F65D6F" w:rsidRPr="00FB58FA" w:rsidRDefault="00F65D6F" w:rsidP="00F65D6F">
      <w:pPr>
        <w:pStyle w:val="Musterberschrift20"/>
        <w:numPr>
          <w:ilvl w:val="1"/>
          <w:numId w:val="1"/>
        </w:numPr>
        <w:rPr>
          <w:rFonts w:cs="Arial"/>
        </w:rPr>
      </w:pPr>
      <w:r w:rsidRPr="00FB58FA">
        <w:rPr>
          <w:rFonts w:cs="Arial"/>
        </w:rPr>
        <w:t>Project progress to date</w:t>
      </w:r>
    </w:p>
    <w:p w:rsidR="00F65D6F" w:rsidRPr="00FB58FA" w:rsidRDefault="00F65D6F" w:rsidP="00F65D6F">
      <w:pPr>
        <w:pStyle w:val="Musterberschrift30"/>
        <w:numPr>
          <w:ilvl w:val="2"/>
          <w:numId w:val="1"/>
        </w:numPr>
        <w:tabs>
          <w:tab w:val="clear" w:pos="8652"/>
          <w:tab w:val="num" w:pos="855"/>
        </w:tabs>
        <w:ind w:left="855"/>
        <w:rPr>
          <w:rFonts w:cs="Arial"/>
        </w:rPr>
      </w:pPr>
      <w:r w:rsidRPr="00FB58FA">
        <w:rPr>
          <w:rFonts w:cs="Arial"/>
        </w:rPr>
        <w:lastRenderedPageBreak/>
        <w:t>Report and state of understanding</w:t>
      </w:r>
    </w:p>
    <w:p w:rsidR="00F65D6F" w:rsidRPr="00FB58FA" w:rsidRDefault="00F65D6F" w:rsidP="00F65D6F">
      <w:pPr>
        <w:jc w:val="both"/>
        <w:rPr>
          <w:rFonts w:cs="Arial"/>
        </w:rPr>
      </w:pPr>
      <w:r w:rsidRPr="00FB58FA">
        <w:rPr>
          <w:rFonts w:cs="Arial"/>
        </w:rPr>
        <w:t>Project work of the first funding period concentrated on two sub-projects. One addressed the problem of plasmon enhancement effects of optical properties and excitation energy transfer in molecular complexes. The second sub-project was aimed at a description of exciton formation in NCs coupled to a system of molecules. At the beginning of project work both issues required the solution of a number of methodological prob</w:t>
      </w:r>
      <w:r w:rsidRPr="00FB58FA">
        <w:rPr>
          <w:rFonts w:cs="Arial"/>
          <w:noProof/>
          <w:lang w:val="de-DE"/>
        </w:rPr>
        <w:drawing>
          <wp:anchor distT="0" distB="0" distL="114300" distR="114300" simplePos="0" relativeHeight="251787264" behindDoc="1" locked="0" layoutInCell="1" allowOverlap="0" wp14:anchorId="79BC8DC8" wp14:editId="51982A4A">
            <wp:simplePos x="0" y="0"/>
            <wp:positionH relativeFrom="column">
              <wp:align>left</wp:align>
            </wp:positionH>
            <wp:positionV relativeFrom="paragraph">
              <wp:posOffset>46990</wp:posOffset>
            </wp:positionV>
            <wp:extent cx="2515235" cy="2286635"/>
            <wp:effectExtent l="0" t="0" r="0" b="0"/>
            <wp:wrapTight wrapText="bothSides">
              <wp:wrapPolygon edited="0">
                <wp:start x="0" y="0"/>
                <wp:lineTo x="0" y="21414"/>
                <wp:lineTo x="21431" y="21414"/>
                <wp:lineTo x="21431" y="0"/>
                <wp:lineTo x="0" y="0"/>
              </wp:wrapPolygon>
            </wp:wrapTight>
            <wp:docPr id="22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cstate="print">
                      <a:extLst>
                        <a:ext uri="{28A0092B-C50C-407E-A947-70E740481C1C}">
                          <a14:useLocalDpi xmlns:a14="http://schemas.microsoft.com/office/drawing/2010/main" val="0"/>
                        </a:ext>
                      </a:extLst>
                    </a:blip>
                    <a:srcRect r="3215" b="3519"/>
                    <a:stretch>
                      <a:fillRect/>
                    </a:stretch>
                  </pic:blipFill>
                  <pic:spPr bwMode="auto">
                    <a:xfrm>
                      <a:off x="0" y="0"/>
                      <a:ext cx="2515235" cy="2286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rPr>
        <w:t>lems. The project PI had a longstanding experience in the description of molecular systems and their internal dynamics. However, it was necessary to establish a proper description of MNP plasmon excitations and of Coulomb correlated electron-hole pairs in NCs.</w:t>
      </w:r>
    </w:p>
    <w:p w:rsidR="00F65D6F" w:rsidRPr="00FB58FA" w:rsidRDefault="00F65D6F" w:rsidP="00F65D6F">
      <w:pPr>
        <w:jc w:val="both"/>
        <w:rPr>
          <w:rFonts w:cs="Arial"/>
        </w:rPr>
      </w:pPr>
      <w:r w:rsidRPr="00FB58FA">
        <w:rPr>
          <w:rFonts w:cs="Arial"/>
          <w:noProof/>
          <w:lang w:val="de-DE"/>
        </w:rPr>
        <mc:AlternateContent>
          <mc:Choice Requires="wps">
            <w:drawing>
              <wp:anchor distT="0" distB="0" distL="114300" distR="114300" simplePos="0" relativeHeight="251788288" behindDoc="1" locked="0" layoutInCell="1" allowOverlap="1" wp14:anchorId="559B43CE" wp14:editId="40851765">
                <wp:simplePos x="0" y="0"/>
                <wp:positionH relativeFrom="column">
                  <wp:posOffset>-2629535</wp:posOffset>
                </wp:positionH>
                <wp:positionV relativeFrom="paragraph">
                  <wp:posOffset>1696720</wp:posOffset>
                </wp:positionV>
                <wp:extent cx="2515235" cy="941070"/>
                <wp:effectExtent l="0" t="3175" r="1270" b="0"/>
                <wp:wrapTight wrapText="bothSides">
                  <wp:wrapPolygon edited="0">
                    <wp:start x="-76" y="0"/>
                    <wp:lineTo x="-76" y="20157"/>
                    <wp:lineTo x="21600" y="20157"/>
                    <wp:lineTo x="21600" y="0"/>
                    <wp:lineTo x="-76" y="0"/>
                  </wp:wrapPolygon>
                </wp:wrapTight>
                <wp:docPr id="2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5235" cy="941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Pr="00FF4818" w:rsidRDefault="003151EA" w:rsidP="00F65D6F">
                            <w:pPr>
                              <w:pStyle w:val="Beschriftung"/>
                              <w:jc w:val="both"/>
                              <w:rPr>
                                <w:b/>
                                <w:bCs/>
                                <w:sz w:val="16"/>
                                <w:szCs w:val="16"/>
                              </w:rPr>
                            </w:pPr>
                            <w:r w:rsidRPr="00FF4818">
                              <w:rPr>
                                <w:sz w:val="16"/>
                                <w:szCs w:val="16"/>
                              </w:rPr>
                              <w:t xml:space="preserve">Figure </w:t>
                            </w:r>
                            <w:r w:rsidRPr="00FF4818">
                              <w:rPr>
                                <w:sz w:val="16"/>
                                <w:szCs w:val="16"/>
                              </w:rPr>
                              <w:fldChar w:fldCharType="begin"/>
                            </w:r>
                            <w:r w:rsidRPr="00FF4818">
                              <w:rPr>
                                <w:sz w:val="16"/>
                                <w:szCs w:val="16"/>
                              </w:rPr>
                              <w:instrText xml:space="preserve"> SEQ Figure \* ARABIC </w:instrText>
                            </w:r>
                            <w:r w:rsidRPr="00FF4818">
                              <w:rPr>
                                <w:sz w:val="16"/>
                                <w:szCs w:val="16"/>
                              </w:rPr>
                              <w:fldChar w:fldCharType="separate"/>
                            </w:r>
                            <w:r w:rsidR="002A02EF">
                              <w:rPr>
                                <w:noProof/>
                                <w:sz w:val="16"/>
                                <w:szCs w:val="16"/>
                              </w:rPr>
                              <w:t>12</w:t>
                            </w:r>
                            <w:r w:rsidRPr="00FF4818">
                              <w:rPr>
                                <w:sz w:val="16"/>
                                <w:szCs w:val="16"/>
                              </w:rPr>
                              <w:fldChar w:fldCharType="end"/>
                            </w:r>
                            <w:r>
                              <w:rPr>
                                <w:sz w:val="16"/>
                                <w:szCs w:val="16"/>
                              </w:rPr>
                              <w:t>: Scheme used in [P</w:t>
                            </w:r>
                            <w:r w:rsidRPr="00FF4818">
                              <w:rPr>
                                <w:sz w:val="16"/>
                                <w:szCs w:val="16"/>
                              </w:rPr>
                              <w:t>8] to describe MNP enhanced interfacial electron transfer. A perylene molecule has been attached to a TiO</w:t>
                            </w:r>
                            <w:r w:rsidRPr="00A91C67">
                              <w:rPr>
                                <w:position w:val="-6"/>
                                <w:sz w:val="12"/>
                                <w:szCs w:val="12"/>
                              </w:rPr>
                              <w:t>2</w:t>
                            </w:r>
                            <w:r w:rsidRPr="00FF4818">
                              <w:rPr>
                                <w:sz w:val="16"/>
                                <w:szCs w:val="16"/>
                              </w:rPr>
                              <w:t>-surface which is additionally decorated with a MNP. Plasmon induced absorption enhancement of the dye may increase the charge injection probability by three orders of magnitude.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9B43CE" id="Text Box 6" o:spid="_x0000_s1058" type="#_x0000_t202" style="position:absolute;left:0;text-align:left;margin-left:-207.05pt;margin-top:133.6pt;width:198.05pt;height:74.1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" stroked="f">
                <v:textbox inset="0,0,0,0">
                  <w:txbxContent>
                    <w:p w:rsidR="003151EA" w:rsidRPr="00FF4818" w:rsidRDefault="003151EA" w:rsidP="00F65D6F">
                      <w:pPr>
                        <w:pStyle w:val="Beschriftung"/>
                        <w:jc w:val="both"/>
                        <w:rPr>
                          <w:b/>
                          <w:bCs/>
                          <w:sz w:val="16"/>
                          <w:szCs w:val="16"/>
                        </w:rPr>
                      </w:pPr>
                      <w:r w:rsidRPr="00FF4818">
                        <w:rPr>
                          <w:sz w:val="16"/>
                          <w:szCs w:val="16"/>
                        </w:rPr>
                        <w:t xml:space="preserve">Figure </w:t>
                      </w:r>
                      <w:r w:rsidRPr="00FF4818">
                        <w:rPr>
                          <w:sz w:val="16"/>
                          <w:szCs w:val="16"/>
                        </w:rPr>
                        <w:fldChar w:fldCharType="begin"/>
                      </w:r>
                      <w:r w:rsidRPr="00FF4818">
                        <w:rPr>
                          <w:sz w:val="16"/>
                          <w:szCs w:val="16"/>
                        </w:rPr>
                        <w:instrText xml:space="preserve"> SEQ Figure \* ARABIC </w:instrText>
                      </w:r>
                      <w:r w:rsidRPr="00FF4818">
                        <w:rPr>
                          <w:sz w:val="16"/>
                          <w:szCs w:val="16"/>
                        </w:rPr>
                        <w:fldChar w:fldCharType="separate"/>
                      </w:r>
                      <w:r w:rsidR="002A02EF">
                        <w:rPr>
                          <w:noProof/>
                          <w:sz w:val="16"/>
                          <w:szCs w:val="16"/>
                        </w:rPr>
                        <w:t>12</w:t>
                      </w:r>
                      <w:r w:rsidRPr="00FF4818">
                        <w:rPr>
                          <w:sz w:val="16"/>
                          <w:szCs w:val="16"/>
                        </w:rPr>
                        <w:fldChar w:fldCharType="end"/>
                      </w:r>
                      <w:r>
                        <w:rPr>
                          <w:sz w:val="16"/>
                          <w:szCs w:val="16"/>
                        </w:rPr>
                        <w:t>: Scheme used in [P</w:t>
                      </w:r>
                      <w:r w:rsidRPr="00FF4818">
                        <w:rPr>
                          <w:sz w:val="16"/>
                          <w:szCs w:val="16"/>
                        </w:rPr>
                        <w:t>8] to describe MNP enhanced interfacial electron transfer. A perylene molecule has been attached to a TiO</w:t>
                      </w:r>
                      <w:r w:rsidRPr="00A91C67">
                        <w:rPr>
                          <w:position w:val="-6"/>
                          <w:sz w:val="12"/>
                          <w:szCs w:val="12"/>
                        </w:rPr>
                        <w:t>2</w:t>
                      </w:r>
                      <w:r w:rsidRPr="00FF4818">
                        <w:rPr>
                          <w:sz w:val="16"/>
                          <w:szCs w:val="16"/>
                        </w:rPr>
                        <w:t>-surface which is additionally decorated with a MNP. Plasmon induced absorption enhancement of the dye may increase the charge injection probability by three orders of magnitude.</w:t>
                      </w:r>
                    </w:p>
                  </w:txbxContent>
                </v:textbox>
                <w10:wrap type="tight"/>
              </v:shape>
            </w:pict>
          </mc:Fallback>
        </mc:AlternateContent>
      </w:r>
      <w:r w:rsidRPr="00FB58FA">
        <w:rPr>
          <w:rFonts w:cs="Arial"/>
        </w:rPr>
        <w:t xml:space="preserve">To carry out the required microscopic description of molecules interacting with MNPs (cf. Fig. 1) a respective plasmon Hamiltonian had to be constructed. In [P2] we gave a detailed description how to establish such a Hamiltonian for spherical MNPs and how to introduce the coupling of plasmon excitations to a molecular system. The approach was based on some work in literature on the so-called energy momentum method. However, the derived molecule plasmon coupling is new. The used treatment implied the introduction of a uniform quantum theory of the molecule MNP interaction. Like the molecular system the MNP is characterized by its electronic excitations, here the collective multipole plasmon excitations. If negative and positive charge is totally balanced in the molecule (absence of permanent dipole moments either in the ground or the excited state) the Coulomb interaction between the molecule and the MNP does not include image charge effects. It exclusively covers an excitation energy transfer coupling (similar as the interaction among excited molecules). However, the theoretical description needed to account for the short plasmon life-time. This could be directly realized in the framework of the used density matrix theory. </w:t>
      </w:r>
    </w:p>
    <w:p w:rsidR="00F65D6F" w:rsidRPr="00FB58FA" w:rsidRDefault="00F65D6F" w:rsidP="00F65D6F">
      <w:pPr>
        <w:jc w:val="both"/>
        <w:rPr>
          <w:rFonts w:cs="Arial"/>
        </w:rPr>
      </w:pPr>
      <w:r w:rsidRPr="00FB58FA">
        <w:rPr>
          <w:rFonts w:cs="Arial"/>
        </w:rPr>
        <w:t>If the molecule-MNP coupling is weak a molecular excitation is irreversible transferred into a MNP plasmon. The latter quickly decays into an individual electron-hole pair excitation and finally heat is produced. Thus, molecular excitation has been quenched. It is essential for the whole used theoretical methodology that this molecular quenching process is an obligatory part of the theory. If the molecule nano-particle coupling is strong, hybridization appears. The molecular excitation gains oscillator strength to an extreme extend. This explains all effects of molecular absorption and emission enhancement due to nearby placed MNPs [P2</w:t>
      </w:r>
      <w:proofErr w:type="gramStart"/>
      <w:r w:rsidRPr="00FB58FA">
        <w:rPr>
          <w:rFonts w:cs="Arial"/>
        </w:rPr>
        <w:t>,P4,P5,P6</w:t>
      </w:r>
      <w:proofErr w:type="gramEnd"/>
      <w:r w:rsidRPr="00FB58FA">
        <w:rPr>
          <w:rFonts w:cs="Arial"/>
        </w:rPr>
        <w:t xml:space="preserve">] (Ref. [P2] describes for the first time J-aggregate Frenkel exciton oscillator strength rearrangement). Formulated in this way the theory does not need the introduction of a local field (to which an external field has been changed due to the presence of the MNP). </w:t>
      </w:r>
    </w:p>
    <w:p w:rsidR="00F65D6F" w:rsidRPr="00FB58FA" w:rsidRDefault="00F65D6F" w:rsidP="00F65D6F">
      <w:pPr>
        <w:jc w:val="both"/>
        <w:rPr>
          <w:rFonts w:cs="Arial"/>
        </w:rPr>
      </w:pPr>
      <w:r w:rsidRPr="00FB58FA">
        <w:rPr>
          <w:rFonts w:cs="Arial"/>
        </w:rPr>
        <w:t>The description of interacting molecule MNP systems has been also applied to suggest plasmon enhancement of heterogeneous (interfacial) electron transfer in [P8] (see also Fig. 3). Furthermore, plasmon enhanced single molecule conductivity [P1] and a novel scheme of plasmon enhanced electroluminescence [P3</w:t>
      </w:r>
      <w:proofErr w:type="gramStart"/>
      <w:r w:rsidRPr="00FB58FA">
        <w:rPr>
          <w:rFonts w:cs="Arial"/>
        </w:rPr>
        <w:t>,P7,P10</w:t>
      </w:r>
      <w:proofErr w:type="gramEnd"/>
      <w:r w:rsidRPr="00FB58FA">
        <w:rPr>
          <w:rFonts w:cs="Arial"/>
        </w:rPr>
        <w:t xml:space="preserve">] has been demonstrated. The work of [P10] also concentrates on an exact density matrix description of a system of many molecules interacting with a single MNP. (Recent work demonstrated for a system of up to 50 molecules the possibility to pump the molecules to such an extent that multiple dipole plasmons are excited although their life-time is extremely short.) </w:t>
      </w:r>
    </w:p>
    <w:p w:rsidR="00F65D6F" w:rsidRPr="00FB58FA" w:rsidRDefault="00F65D6F" w:rsidP="00F65D6F">
      <w:pPr>
        <w:jc w:val="both"/>
        <w:rPr>
          <w:rFonts w:cs="Arial"/>
        </w:rPr>
      </w:pPr>
      <w:r w:rsidRPr="00FB58FA">
        <w:rPr>
          <w:rFonts w:cs="Arial"/>
        </w:rPr>
        <w:t>By investigating Wannier-Mott like excitons in semiconducting NCs the project work further entered a field which was new for the group of the PI. As documented in [P9</w:t>
      </w:r>
      <w:proofErr w:type="gramStart"/>
      <w:r w:rsidRPr="00FB58FA">
        <w:rPr>
          <w:rFonts w:cs="Arial"/>
        </w:rPr>
        <w:t>,P13</w:t>
      </w:r>
      <w:proofErr w:type="gramEnd"/>
      <w:r w:rsidRPr="00FB58FA">
        <w:rPr>
          <w:rFonts w:cs="Arial"/>
        </w:rPr>
        <w:t xml:space="preserve">] we are now ready to describe a single Coulomb correlated electron-hole pair in a CdSe NC with some thousands of atoms. Thereby, we followed the methodology of [1-4] (see also Fig. 3). It starts with a tight-binding description of electrons and holes and accounts for the intra electron-hole pair Coulomb coupling by a configuration interaction (CI) scheme. This work has been extended to the computation of the excitation energy transfer coupling to a single molecule close to the NC. The considerations could be based on the use of atomic centered partial transition charges both for the NC and for the molecule. In this way one arrives at a description far beyond any dipole-dipole coupling. Respective rates of Förster (FRET)-like excitation energy transfer have been computed. They demonstrate for the CdSe-NC tetrapyrrole-type molecule systems transfer times in the nanosecond region. Thus, hybrid exciton formation can be excluded for this system. (The special type of molecule has been taken since its excitation energy fits to the NC gap and since data for the excited state have been available from separate quantum chemical computations of [5].) Similar considerations for a NC-NC energy transfer are known from literature (see, for example, the recent work of [6]). A description of a molecule-NC coupling with an atomic resolution can be only found in [7], but ignoring exciton effects. Our treatment improves the </w:t>
      </w:r>
      <w:r w:rsidRPr="00FB58FA">
        <w:rPr>
          <w:rFonts w:cs="Arial"/>
        </w:rPr>
        <w:lastRenderedPageBreak/>
        <w:t>theory in this respect and also considers particular NC geometries. Recently, the work has been extended to NC-excitations which couple to Frenkel-type excitons of a large molecular aggregate [P12</w:t>
      </w:r>
      <w:proofErr w:type="gramStart"/>
      <w:r w:rsidRPr="00FB58FA">
        <w:rPr>
          <w:rFonts w:cs="Arial"/>
        </w:rPr>
        <w:t>,P13</w:t>
      </w:r>
      <w:proofErr w:type="gramEnd"/>
      <w:r w:rsidRPr="00FB58FA">
        <w:rPr>
          <w:rFonts w:cs="Arial"/>
        </w:rPr>
        <w:t>]. This represents essential preparatory work for the new funding period.</w:t>
      </w:r>
    </w:p>
    <w:p w:rsidR="00F65D6F" w:rsidRPr="00FB58FA" w:rsidRDefault="00F65D6F" w:rsidP="00F65D6F">
      <w:pPr>
        <w:jc w:val="both"/>
        <w:rPr>
          <w:rFonts w:cs="Arial"/>
        </w:rPr>
      </w:pPr>
      <w:r w:rsidRPr="00FB58FA">
        <w:rPr>
          <w:rFonts w:cs="Arial"/>
          <w:noProof/>
          <w:lang w:val="de-DE"/>
        </w:rPr>
        <mc:AlternateContent>
          <mc:Choice Requires="wps">
            <w:drawing>
              <wp:anchor distT="0" distB="0" distL="114300" distR="114300" simplePos="0" relativeHeight="251790336" behindDoc="1" locked="0" layoutInCell="1" allowOverlap="1" wp14:anchorId="4CDF4433" wp14:editId="2C482F72">
                <wp:simplePos x="0" y="0"/>
                <wp:positionH relativeFrom="column">
                  <wp:posOffset>0</wp:posOffset>
                </wp:positionH>
                <wp:positionV relativeFrom="paragraph">
                  <wp:posOffset>2590800</wp:posOffset>
                </wp:positionV>
                <wp:extent cx="6113145" cy="622300"/>
                <wp:effectExtent l="0" t="0" r="0" b="1270"/>
                <wp:wrapTight wrapText="bothSides">
                  <wp:wrapPolygon edited="0">
                    <wp:start x="-96" y="0"/>
                    <wp:lineTo x="-96" y="20167"/>
                    <wp:lineTo x="21600" y="20167"/>
                    <wp:lineTo x="21600" y="0"/>
                    <wp:lineTo x="-96" y="0"/>
                  </wp:wrapPolygon>
                </wp:wrapTight>
                <wp:docPr id="21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3145" cy="622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Default="003151EA" w:rsidP="00F65D6F">
                            <w:pPr>
                              <w:jc w:val="both"/>
                              <w:rPr>
                                <w:sz w:val="16"/>
                                <w:szCs w:val="16"/>
                              </w:rPr>
                            </w:pPr>
                            <w:r w:rsidRPr="00894ED2">
                              <w:rPr>
                                <w:b/>
                                <w:sz w:val="16"/>
                                <w:szCs w:val="16"/>
                              </w:rPr>
                              <w:t xml:space="preserve">Figure </w:t>
                            </w:r>
                            <w:r w:rsidRPr="00894ED2">
                              <w:rPr>
                                <w:b/>
                                <w:sz w:val="16"/>
                                <w:szCs w:val="16"/>
                              </w:rPr>
                              <w:fldChar w:fldCharType="begin"/>
                            </w:r>
                            <w:r w:rsidRPr="00894ED2">
                              <w:rPr>
                                <w:b/>
                                <w:sz w:val="16"/>
                                <w:szCs w:val="16"/>
                              </w:rPr>
                              <w:instrText xml:space="preserve"> SEQ Figure \* ARABIC </w:instrText>
                            </w:r>
                            <w:r w:rsidRPr="00894ED2">
                              <w:rPr>
                                <w:b/>
                                <w:sz w:val="16"/>
                                <w:szCs w:val="16"/>
                              </w:rPr>
                              <w:fldChar w:fldCharType="separate"/>
                            </w:r>
                            <w:r w:rsidR="002A02EF">
                              <w:rPr>
                                <w:b/>
                                <w:noProof/>
                                <w:sz w:val="16"/>
                                <w:szCs w:val="16"/>
                              </w:rPr>
                              <w:t>13</w:t>
                            </w:r>
                            <w:r w:rsidRPr="00894ED2">
                              <w:rPr>
                                <w:b/>
                                <w:sz w:val="16"/>
                                <w:szCs w:val="16"/>
                              </w:rPr>
                              <w:fldChar w:fldCharType="end"/>
                            </w:r>
                            <w:r>
                              <w:rPr>
                                <w:b/>
                                <w:sz w:val="16"/>
                                <w:szCs w:val="16"/>
                              </w:rPr>
                              <w:t xml:space="preserve">: </w:t>
                            </w:r>
                            <w:r>
                              <w:rPr>
                                <w:sz w:val="16"/>
                                <w:szCs w:val="16"/>
                              </w:rPr>
                              <w:t xml:space="preserve"> Spherical </w:t>
                            </w:r>
                            <w:proofErr w:type="gramStart"/>
                            <w:r>
                              <w:rPr>
                                <w:sz w:val="16"/>
                                <w:szCs w:val="16"/>
                              </w:rPr>
                              <w:t>Cd</w:t>
                            </w:r>
                            <w:r w:rsidRPr="00F75C1D">
                              <w:rPr>
                                <w:position w:val="-6"/>
                                <w:sz w:val="16"/>
                                <w:szCs w:val="16"/>
                              </w:rPr>
                              <w:t>1159</w:t>
                            </w:r>
                            <w:r w:rsidRPr="00BE47EB">
                              <w:rPr>
                                <w:sz w:val="16"/>
                                <w:szCs w:val="16"/>
                              </w:rPr>
                              <w:t>Se</w:t>
                            </w:r>
                            <w:r w:rsidRPr="00F75C1D">
                              <w:rPr>
                                <w:position w:val="-6"/>
                                <w:sz w:val="16"/>
                                <w:szCs w:val="16"/>
                              </w:rPr>
                              <w:t>1450</w:t>
                            </w:r>
                            <w:r>
                              <w:rPr>
                                <w:sz w:val="16"/>
                                <w:szCs w:val="16"/>
                              </w:rPr>
                              <w:t xml:space="preserve">  </w:t>
                            </w:r>
                            <w:r w:rsidRPr="00BE47EB">
                              <w:rPr>
                                <w:sz w:val="16"/>
                                <w:szCs w:val="16"/>
                              </w:rPr>
                              <w:t>NC</w:t>
                            </w:r>
                            <w:proofErr w:type="gramEnd"/>
                            <w:r w:rsidRPr="00BE47EB">
                              <w:rPr>
                                <w:sz w:val="16"/>
                                <w:szCs w:val="16"/>
                              </w:rPr>
                              <w:t xml:space="preserve"> with the tetrapyrrole type </w:t>
                            </w:r>
                            <w:r>
                              <w:rPr>
                                <w:sz w:val="16"/>
                                <w:szCs w:val="16"/>
                              </w:rPr>
                              <w:t>Pheophorbide-</w:t>
                            </w:r>
                            <w:r w:rsidRPr="00767507">
                              <w:rPr>
                                <w:sz w:val="16"/>
                                <w:szCs w:val="16"/>
                              </w:rPr>
                              <w:t>a molecule close to i</w:t>
                            </w:r>
                            <w:r>
                              <w:rPr>
                                <w:sz w:val="16"/>
                                <w:szCs w:val="16"/>
                              </w:rPr>
                              <w:t>ts surface as investigated in [P</w:t>
                            </w:r>
                            <w:r w:rsidRPr="00767507">
                              <w:rPr>
                                <w:sz w:val="16"/>
                                <w:szCs w:val="16"/>
                              </w:rPr>
                              <w:t>9]</w:t>
                            </w:r>
                            <w:r>
                              <w:rPr>
                                <w:sz w:val="16"/>
                                <w:szCs w:val="16"/>
                              </w:rPr>
                              <w:t xml:space="preserve"> (left panel)</w:t>
                            </w:r>
                            <w:r w:rsidRPr="00767507">
                              <w:rPr>
                                <w:sz w:val="16"/>
                                <w:szCs w:val="16"/>
                              </w:rPr>
                              <w:t>. FRET-type</w:t>
                            </w:r>
                            <w:r w:rsidRPr="00BE47EB">
                              <w:rPr>
                                <w:sz w:val="16"/>
                                <w:szCs w:val="16"/>
                              </w:rPr>
                              <w:t xml:space="preserve"> energy transfer from the NC to the molecule is possible.</w:t>
                            </w:r>
                            <w:r>
                              <w:rPr>
                                <w:sz w:val="16"/>
                                <w:szCs w:val="16"/>
                              </w:rPr>
                              <w:t xml:space="preserve"> Right panel: rate of excitation energy transfer from a thermal distribution of NC-excitons. The rate is drawn versus NC molecule distance as indicated and for different shaped NCs (after [P9]).</w:t>
                            </w:r>
                          </w:p>
                          <w:p w:rsidR="003151EA" w:rsidRDefault="003151EA" w:rsidP="00F65D6F">
                            <w:pPr>
                              <w:jc w:val="both"/>
                              <w:rPr>
                                <w:sz w:val="16"/>
                                <w:szCs w:val="16"/>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CDF4433" id="Text Box 7" o:spid="_x0000_s1059" type="#_x0000_t202" style="position:absolute;left:0;text-align:left;margin-left:0;margin-top:204pt;width:481.35pt;height:49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" stroked="f">
                <v:textbox style="mso-fit-shape-to-text:t" inset="0,0,0,0">
                  <w:txbxContent>
                    <w:p w:rsidR="003151EA" w:rsidRDefault="003151EA" w:rsidP="00F65D6F">
                      <w:pPr>
                        <w:jc w:val="both"/>
                        <w:rPr>
                          <w:sz w:val="16"/>
                          <w:szCs w:val="16"/>
                        </w:rPr>
                      </w:pPr>
                      <w:r w:rsidRPr="00894ED2">
                        <w:rPr>
                          <w:b/>
                          <w:sz w:val="16"/>
                          <w:szCs w:val="16"/>
                        </w:rPr>
                        <w:t xml:space="preserve">Figure </w:t>
                      </w:r>
                      <w:r w:rsidRPr="00894ED2">
                        <w:rPr>
                          <w:b/>
                          <w:sz w:val="16"/>
                          <w:szCs w:val="16"/>
                        </w:rPr>
                        <w:fldChar w:fldCharType="begin"/>
                      </w:r>
                      <w:r w:rsidRPr="00894ED2">
                        <w:rPr>
                          <w:b/>
                          <w:sz w:val="16"/>
                          <w:szCs w:val="16"/>
                        </w:rPr>
                        <w:instrText xml:space="preserve"> SEQ Figure \* ARABIC </w:instrText>
                      </w:r>
                      <w:r w:rsidRPr="00894ED2">
                        <w:rPr>
                          <w:b/>
                          <w:sz w:val="16"/>
                          <w:szCs w:val="16"/>
                        </w:rPr>
                        <w:fldChar w:fldCharType="separate"/>
                      </w:r>
                      <w:r w:rsidR="002A02EF">
                        <w:rPr>
                          <w:b/>
                          <w:noProof/>
                          <w:sz w:val="16"/>
                          <w:szCs w:val="16"/>
                        </w:rPr>
                        <w:t>13</w:t>
                      </w:r>
                      <w:r w:rsidRPr="00894ED2">
                        <w:rPr>
                          <w:b/>
                          <w:sz w:val="16"/>
                          <w:szCs w:val="16"/>
                        </w:rPr>
                        <w:fldChar w:fldCharType="end"/>
                      </w:r>
                      <w:r>
                        <w:rPr>
                          <w:b/>
                          <w:sz w:val="16"/>
                          <w:szCs w:val="16"/>
                        </w:rPr>
                        <w:t xml:space="preserve">: </w:t>
                      </w:r>
                      <w:r>
                        <w:rPr>
                          <w:sz w:val="16"/>
                          <w:szCs w:val="16"/>
                        </w:rPr>
                        <w:t xml:space="preserve"> Spherical </w:t>
                      </w:r>
                      <w:proofErr w:type="gramStart"/>
                      <w:r>
                        <w:rPr>
                          <w:sz w:val="16"/>
                          <w:szCs w:val="16"/>
                        </w:rPr>
                        <w:t>Cd</w:t>
                      </w:r>
                      <w:r w:rsidRPr="00F75C1D">
                        <w:rPr>
                          <w:position w:val="-6"/>
                          <w:sz w:val="16"/>
                          <w:szCs w:val="16"/>
                        </w:rPr>
                        <w:t>1159</w:t>
                      </w:r>
                      <w:r w:rsidRPr="00BE47EB">
                        <w:rPr>
                          <w:sz w:val="16"/>
                          <w:szCs w:val="16"/>
                        </w:rPr>
                        <w:t>Se</w:t>
                      </w:r>
                      <w:r w:rsidRPr="00F75C1D">
                        <w:rPr>
                          <w:position w:val="-6"/>
                          <w:sz w:val="16"/>
                          <w:szCs w:val="16"/>
                        </w:rPr>
                        <w:t>1450</w:t>
                      </w:r>
                      <w:r>
                        <w:rPr>
                          <w:sz w:val="16"/>
                          <w:szCs w:val="16"/>
                        </w:rPr>
                        <w:t xml:space="preserve">  </w:t>
                      </w:r>
                      <w:r w:rsidRPr="00BE47EB">
                        <w:rPr>
                          <w:sz w:val="16"/>
                          <w:szCs w:val="16"/>
                        </w:rPr>
                        <w:t>NC</w:t>
                      </w:r>
                      <w:proofErr w:type="gramEnd"/>
                      <w:r w:rsidRPr="00BE47EB">
                        <w:rPr>
                          <w:sz w:val="16"/>
                          <w:szCs w:val="16"/>
                        </w:rPr>
                        <w:t xml:space="preserve"> with the tetrapyrrole type </w:t>
                      </w:r>
                      <w:r>
                        <w:rPr>
                          <w:sz w:val="16"/>
                          <w:szCs w:val="16"/>
                        </w:rPr>
                        <w:t>Pheophorbide-</w:t>
                      </w:r>
                      <w:r w:rsidRPr="00767507">
                        <w:rPr>
                          <w:sz w:val="16"/>
                          <w:szCs w:val="16"/>
                        </w:rPr>
                        <w:t>a molecule close to i</w:t>
                      </w:r>
                      <w:r>
                        <w:rPr>
                          <w:sz w:val="16"/>
                          <w:szCs w:val="16"/>
                        </w:rPr>
                        <w:t>ts surface as investigated in [P</w:t>
                      </w:r>
                      <w:r w:rsidRPr="00767507">
                        <w:rPr>
                          <w:sz w:val="16"/>
                          <w:szCs w:val="16"/>
                        </w:rPr>
                        <w:t>9]</w:t>
                      </w:r>
                      <w:r>
                        <w:rPr>
                          <w:sz w:val="16"/>
                          <w:szCs w:val="16"/>
                        </w:rPr>
                        <w:t xml:space="preserve"> (left panel)</w:t>
                      </w:r>
                      <w:r w:rsidRPr="00767507">
                        <w:rPr>
                          <w:sz w:val="16"/>
                          <w:szCs w:val="16"/>
                        </w:rPr>
                        <w:t>. FRET-type</w:t>
                      </w:r>
                      <w:r w:rsidRPr="00BE47EB">
                        <w:rPr>
                          <w:sz w:val="16"/>
                          <w:szCs w:val="16"/>
                        </w:rPr>
                        <w:t xml:space="preserve"> energy transfer from the NC to the molecule is possible.</w:t>
                      </w:r>
                      <w:r>
                        <w:rPr>
                          <w:sz w:val="16"/>
                          <w:szCs w:val="16"/>
                        </w:rPr>
                        <w:t xml:space="preserve"> Right panel: rate of excitation energy transfer from a thermal distribution of NC-excitons. The rate is drawn versus NC molecule distance as indicated and for different shaped NCs (after [P9]).</w:t>
                      </w:r>
                    </w:p>
                    <w:p w:rsidR="003151EA" w:rsidRDefault="003151EA" w:rsidP="00F65D6F">
                      <w:pPr>
                        <w:jc w:val="both"/>
                        <w:rPr>
                          <w:sz w:val="16"/>
                          <w:szCs w:val="16"/>
                        </w:rPr>
                      </w:pPr>
                    </w:p>
                  </w:txbxContent>
                </v:textbox>
                <w10:wrap type="tight"/>
              </v:shape>
            </w:pict>
          </mc:Fallback>
        </mc:AlternateContent>
      </w:r>
      <w:r w:rsidRPr="00FB58FA">
        <w:rPr>
          <w:rFonts w:cs="Arial"/>
          <w:noProof/>
          <w:lang w:val="de-DE"/>
        </w:rPr>
        <w:drawing>
          <wp:anchor distT="0" distB="0" distL="114300" distR="114300" simplePos="0" relativeHeight="251789312" behindDoc="1" locked="0" layoutInCell="1" allowOverlap="1" wp14:anchorId="6850F6DD" wp14:editId="051B5CF2">
            <wp:simplePos x="0" y="0"/>
            <wp:positionH relativeFrom="column">
              <wp:align>left</wp:align>
            </wp:positionH>
            <wp:positionV relativeFrom="paragraph">
              <wp:posOffset>-224790</wp:posOffset>
            </wp:positionV>
            <wp:extent cx="2635250" cy="2886075"/>
            <wp:effectExtent l="0" t="0" r="0" b="9525"/>
            <wp:wrapTight wrapText="bothSides">
              <wp:wrapPolygon edited="0">
                <wp:start x="0" y="0"/>
                <wp:lineTo x="0" y="21529"/>
                <wp:lineTo x="21392" y="21529"/>
                <wp:lineTo x="21392" y="0"/>
                <wp:lineTo x="0" y="0"/>
              </wp:wrapPolygon>
            </wp:wrapTight>
            <wp:docPr id="222"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7" cstate="print">
                      <a:extLst>
                        <a:ext uri="{28A0092B-C50C-407E-A947-70E740481C1C}">
                          <a14:useLocalDpi xmlns:a14="http://schemas.microsoft.com/office/drawing/2010/main" val="0"/>
                        </a:ext>
                      </a:extLst>
                    </a:blip>
                    <a:srcRect r="3778" b="3474"/>
                    <a:stretch>
                      <a:fillRect/>
                    </a:stretch>
                  </pic:blipFill>
                  <pic:spPr bwMode="auto">
                    <a:xfrm>
                      <a:off x="0" y="0"/>
                      <a:ext cx="2635250" cy="2886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noProof/>
          <w:lang w:val="de-DE"/>
        </w:rPr>
        <w:drawing>
          <wp:anchor distT="0" distB="0" distL="114300" distR="114300" simplePos="0" relativeHeight="251800576" behindDoc="1" locked="0" layoutInCell="1" allowOverlap="1" wp14:anchorId="05C96F88" wp14:editId="1BC8700D">
            <wp:simplePos x="0" y="0"/>
            <wp:positionH relativeFrom="column">
              <wp:posOffset>2703195</wp:posOffset>
            </wp:positionH>
            <wp:positionV relativeFrom="paragraph">
              <wp:posOffset>121920</wp:posOffset>
            </wp:positionV>
            <wp:extent cx="3288030" cy="2298700"/>
            <wp:effectExtent l="0" t="0" r="7620" b="6350"/>
            <wp:wrapTight wrapText="bothSides">
              <wp:wrapPolygon edited="0">
                <wp:start x="0" y="0"/>
                <wp:lineTo x="0" y="21481"/>
                <wp:lineTo x="21525" y="21481"/>
                <wp:lineTo x="21525" y="0"/>
                <wp:lineTo x="0" y="0"/>
              </wp:wrapPolygon>
            </wp:wrapTight>
            <wp:docPr id="223"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288030" cy="229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rPr>
        <w:t xml:space="preserve">It is also necessary to indicate that the newly suggested concept of site-dependent polarization effects in molecular complexes as explained in [P11] is of huge importance for further work. The effect accounts for a change of the molecular excitation energy due to an environmental electronic polarization. In this manner it generalizes what is known for molecular crystals as the gas-to-crystal shift. The considered molecule polarizes its environment and this polarization reacts back to the molecule by changing its wave function and its energy. In the case of a nano-structured system the actual type of the polarizable environment may strongly depend on the molecular position. Accordingly, the excitation energy shift does not remain a constant but becomes site-dependent. Since this shift may overcome the strength of the resonant excitation energy transfer (excitonic) coupling, it strongly affects the spectrum of excitation energies and thus the absorption line-shape. Ref. [P11] offers a reliable scheme to calculate this site-dependent energy shift. </w:t>
      </w:r>
    </w:p>
    <w:p w:rsidR="00F65D6F" w:rsidRPr="00FB58FA" w:rsidRDefault="00F65D6F" w:rsidP="00F65D6F">
      <w:pPr>
        <w:jc w:val="both"/>
        <w:rPr>
          <w:rFonts w:cs="Arial"/>
        </w:rPr>
      </w:pPr>
      <w:r w:rsidRPr="00FB58FA">
        <w:rPr>
          <w:rFonts w:cs="Arial"/>
        </w:rPr>
        <w:t>The work on molecule-MNP systems was oriented at planed measurements of B1 (Aichele/Benson). This project has been interrupted, what explains the missing common publications. Work on larger NCs using a semi-empirical tight-binding description has been undertaken to finally simulate photoemission of nano-rods decorated by molecules as to be formed in B8 (Riechert/Grahn). Structure growth techniques were not successfully applied and the project B8 is not continued. Again, a common publication could not be written. However, by concentrating on experiments of A5 (Henneberger), A6 (Kirstein/Rabe), and B3 (Blumstengel) diverse questions were investigated which are of direct interest for the experiments as well as for the work in the new funding period [P11</w:t>
      </w:r>
      <w:proofErr w:type="gramStart"/>
      <w:r w:rsidRPr="00FB58FA">
        <w:rPr>
          <w:rFonts w:cs="Arial"/>
        </w:rPr>
        <w:t>,P12,P13</w:t>
      </w:r>
      <w:proofErr w:type="gramEnd"/>
      <w:r w:rsidRPr="00FB58FA">
        <w:rPr>
          <w:rFonts w:cs="Arial"/>
        </w:rPr>
        <w:t>].</w:t>
      </w:r>
    </w:p>
    <w:p w:rsidR="00F65D6F" w:rsidRPr="00FB58FA" w:rsidRDefault="00F65D6F" w:rsidP="00F65D6F">
      <w:pPr>
        <w:pStyle w:val="ErluterungenMuster0"/>
        <w:rPr>
          <w:rFonts w:cs="Arial"/>
        </w:rPr>
      </w:pPr>
    </w:p>
    <w:p w:rsidR="00F65D6F" w:rsidRPr="00FB58FA" w:rsidRDefault="00F65D6F" w:rsidP="00F65D6F">
      <w:pPr>
        <w:pStyle w:val="ErluterungenMuster0"/>
        <w:rPr>
          <w:rFonts w:cs="Arial"/>
          <w:b/>
          <w:bCs/>
          <w:color w:val="000000"/>
        </w:rPr>
      </w:pPr>
      <w:r w:rsidRPr="00FB58FA">
        <w:rPr>
          <w:rFonts w:cs="Arial"/>
          <w:b/>
          <w:bCs/>
          <w:color w:val="000000"/>
        </w:rPr>
        <w:t xml:space="preserve">References </w:t>
      </w:r>
    </w:p>
    <w:tbl>
      <w:tblPr>
        <w:tblStyle w:val="Tabellenraster"/>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637"/>
        <w:gridCol w:w="9173"/>
      </w:tblGrid>
      <w:tr w:rsidR="00F65D6F" w:rsidRPr="00FB58FA" w:rsidTr="003151EA">
        <w:trPr>
          <w:trHeight w:val="141"/>
        </w:trPr>
        <w:tc>
          <w:tcPr>
            <w:tcW w:w="637" w:type="dxa"/>
          </w:tcPr>
          <w:p w:rsidR="00F65D6F" w:rsidRPr="00FB58FA" w:rsidRDefault="00F65D6F" w:rsidP="003151EA">
            <w:pPr>
              <w:jc w:val="both"/>
              <w:rPr>
                <w:rFonts w:cs="Arial"/>
              </w:rPr>
            </w:pPr>
            <w:r w:rsidRPr="00FB58FA">
              <w:rPr>
                <w:rFonts w:cs="Arial"/>
              </w:rPr>
              <w:t>[1]</w:t>
            </w:r>
          </w:p>
        </w:tc>
        <w:tc>
          <w:tcPr>
            <w:tcW w:w="9173" w:type="dxa"/>
          </w:tcPr>
          <w:p w:rsidR="00F65D6F" w:rsidRPr="00FB58FA" w:rsidRDefault="00F65D6F" w:rsidP="003151EA">
            <w:pPr>
              <w:jc w:val="both"/>
              <w:rPr>
                <w:rFonts w:cs="Arial"/>
              </w:rPr>
            </w:pPr>
            <w:r w:rsidRPr="00FB58FA">
              <w:rPr>
                <w:rFonts w:cs="Arial"/>
                <w:lang w:val="de-DE"/>
              </w:rPr>
              <w:t xml:space="preserve">S. Schulz, S. Schumacher, G. Czycholl, Phys. </w:t>
            </w:r>
            <w:r w:rsidRPr="00FB58FA">
              <w:rPr>
                <w:rFonts w:cs="Arial"/>
              </w:rPr>
              <w:t xml:space="preserve">Rev. B </w:t>
            </w:r>
            <w:r w:rsidRPr="00FB58FA">
              <w:rPr>
                <w:rFonts w:cs="Arial"/>
                <w:b/>
              </w:rPr>
              <w:t>73</w:t>
            </w:r>
            <w:r w:rsidRPr="00FB58FA">
              <w:rPr>
                <w:rFonts w:cs="Arial"/>
              </w:rPr>
              <w:t>, 245327 (2006).</w:t>
            </w:r>
          </w:p>
        </w:tc>
      </w:tr>
      <w:tr w:rsidR="00F65D6F" w:rsidRPr="00FB58FA" w:rsidTr="003151EA">
        <w:trPr>
          <w:trHeight w:val="141"/>
        </w:trPr>
        <w:tc>
          <w:tcPr>
            <w:tcW w:w="637" w:type="dxa"/>
          </w:tcPr>
          <w:p w:rsidR="00F65D6F" w:rsidRPr="00FB58FA" w:rsidRDefault="00F65D6F" w:rsidP="003151EA">
            <w:pPr>
              <w:jc w:val="both"/>
              <w:rPr>
                <w:rFonts w:cs="Arial"/>
              </w:rPr>
            </w:pPr>
            <w:r w:rsidRPr="00FB58FA">
              <w:rPr>
                <w:rFonts w:cs="Arial"/>
              </w:rPr>
              <w:t>[2]</w:t>
            </w:r>
          </w:p>
        </w:tc>
        <w:tc>
          <w:tcPr>
            <w:tcW w:w="9173" w:type="dxa"/>
          </w:tcPr>
          <w:p w:rsidR="00F65D6F" w:rsidRPr="00FB58FA" w:rsidRDefault="00F65D6F" w:rsidP="003151EA">
            <w:pPr>
              <w:jc w:val="both"/>
              <w:rPr>
                <w:rFonts w:cs="Arial"/>
              </w:rPr>
            </w:pPr>
            <w:r w:rsidRPr="00FB58FA">
              <w:rPr>
                <w:rFonts w:cs="Arial"/>
                <w:lang w:val="de-DE"/>
              </w:rPr>
              <w:t xml:space="preserve">N. Baer, S. Schulz, P. Gartner, S. Schuhmacher, G. Czycholl, and F. Jahnke, Phys. </w:t>
            </w:r>
            <w:r w:rsidRPr="00FB58FA">
              <w:rPr>
                <w:rFonts w:cs="Arial"/>
              </w:rPr>
              <w:t xml:space="preserve">Rev. B </w:t>
            </w:r>
            <w:r w:rsidRPr="00FB58FA">
              <w:rPr>
                <w:rFonts w:cs="Arial"/>
                <w:b/>
              </w:rPr>
              <w:t>76</w:t>
            </w:r>
            <w:r w:rsidRPr="00FB58FA">
              <w:rPr>
                <w:rFonts w:cs="Arial"/>
              </w:rPr>
              <w:t>, 075310 (2007).</w:t>
            </w:r>
          </w:p>
        </w:tc>
      </w:tr>
      <w:tr w:rsidR="00F65D6F" w:rsidRPr="00FB58FA" w:rsidTr="003151EA">
        <w:trPr>
          <w:trHeight w:val="141"/>
        </w:trPr>
        <w:tc>
          <w:tcPr>
            <w:tcW w:w="637" w:type="dxa"/>
          </w:tcPr>
          <w:p w:rsidR="00F65D6F" w:rsidRPr="00FB58FA" w:rsidRDefault="00F65D6F" w:rsidP="003151EA">
            <w:pPr>
              <w:jc w:val="both"/>
              <w:rPr>
                <w:rFonts w:cs="Arial"/>
              </w:rPr>
            </w:pPr>
            <w:r w:rsidRPr="00FB58FA">
              <w:rPr>
                <w:rFonts w:cs="Arial"/>
              </w:rPr>
              <w:t>[3]</w:t>
            </w:r>
          </w:p>
        </w:tc>
        <w:tc>
          <w:tcPr>
            <w:tcW w:w="9173" w:type="dxa"/>
          </w:tcPr>
          <w:p w:rsidR="00F65D6F" w:rsidRPr="00FB58FA" w:rsidRDefault="00F65D6F" w:rsidP="003151EA">
            <w:pPr>
              <w:jc w:val="both"/>
              <w:rPr>
                <w:rFonts w:cs="Arial"/>
              </w:rPr>
            </w:pPr>
            <w:r w:rsidRPr="00FB58FA">
              <w:rPr>
                <w:rFonts w:cs="Arial"/>
              </w:rPr>
              <w:t xml:space="preserve">M. Korkusinski, M. Zielinski, P. Hawrylak, J. Appl. Phys. </w:t>
            </w:r>
            <w:r w:rsidRPr="00FB58FA">
              <w:rPr>
                <w:rFonts w:cs="Arial"/>
                <w:b/>
              </w:rPr>
              <w:t>105</w:t>
            </w:r>
            <w:r w:rsidRPr="00FB58FA">
              <w:rPr>
                <w:rFonts w:cs="Arial"/>
              </w:rPr>
              <w:t>, 122406 (2009).</w:t>
            </w:r>
          </w:p>
        </w:tc>
      </w:tr>
      <w:tr w:rsidR="00F65D6F" w:rsidRPr="00FB58FA" w:rsidTr="003151EA">
        <w:trPr>
          <w:trHeight w:val="141"/>
        </w:trPr>
        <w:tc>
          <w:tcPr>
            <w:tcW w:w="637" w:type="dxa"/>
          </w:tcPr>
          <w:p w:rsidR="00F65D6F" w:rsidRPr="00FB58FA" w:rsidRDefault="00F65D6F" w:rsidP="003151EA">
            <w:pPr>
              <w:jc w:val="both"/>
              <w:rPr>
                <w:rFonts w:cs="Arial"/>
              </w:rPr>
            </w:pPr>
            <w:r w:rsidRPr="00FB58FA">
              <w:rPr>
                <w:rFonts w:cs="Arial"/>
              </w:rPr>
              <w:t>[4]</w:t>
            </w:r>
          </w:p>
        </w:tc>
        <w:tc>
          <w:tcPr>
            <w:tcW w:w="9173" w:type="dxa"/>
          </w:tcPr>
          <w:p w:rsidR="00F65D6F" w:rsidRPr="00FB58FA" w:rsidRDefault="00F65D6F" w:rsidP="003151EA">
            <w:pPr>
              <w:jc w:val="both"/>
              <w:rPr>
                <w:rFonts w:cs="Arial"/>
              </w:rPr>
            </w:pPr>
            <w:r w:rsidRPr="00FB58FA">
              <w:rPr>
                <w:rFonts w:cs="Arial"/>
              </w:rPr>
              <w:t xml:space="preserve">M. Korkusinski, O. Voznyy, P. Hawrylak, P. Phys. Rev. B </w:t>
            </w:r>
            <w:r w:rsidRPr="00FB58FA">
              <w:rPr>
                <w:rFonts w:cs="Arial"/>
                <w:b/>
              </w:rPr>
              <w:t>82</w:t>
            </w:r>
            <w:r w:rsidRPr="00FB58FA">
              <w:rPr>
                <w:rFonts w:cs="Arial"/>
              </w:rPr>
              <w:t>, 245304 (2010).</w:t>
            </w:r>
          </w:p>
        </w:tc>
      </w:tr>
      <w:tr w:rsidR="00F65D6F" w:rsidRPr="00FB58FA" w:rsidTr="003151EA">
        <w:trPr>
          <w:trHeight w:val="141"/>
        </w:trPr>
        <w:tc>
          <w:tcPr>
            <w:tcW w:w="637" w:type="dxa"/>
          </w:tcPr>
          <w:p w:rsidR="00F65D6F" w:rsidRPr="00FB58FA" w:rsidRDefault="00F65D6F" w:rsidP="003151EA">
            <w:pPr>
              <w:jc w:val="both"/>
              <w:rPr>
                <w:rFonts w:cs="Arial"/>
              </w:rPr>
            </w:pPr>
            <w:r w:rsidRPr="00FB58FA">
              <w:rPr>
                <w:rFonts w:cs="Arial"/>
              </w:rPr>
              <w:t>[5]</w:t>
            </w:r>
          </w:p>
        </w:tc>
        <w:tc>
          <w:tcPr>
            <w:tcW w:w="9173" w:type="dxa"/>
          </w:tcPr>
          <w:p w:rsidR="00F65D6F" w:rsidRPr="00FB58FA" w:rsidRDefault="00F65D6F" w:rsidP="003151EA">
            <w:pPr>
              <w:jc w:val="both"/>
              <w:rPr>
                <w:rFonts w:cs="Arial"/>
              </w:rPr>
            </w:pPr>
            <w:r w:rsidRPr="00FB58FA">
              <w:rPr>
                <w:rFonts w:cs="Arial"/>
              </w:rPr>
              <w:t xml:space="preserve">J. Megow, B. Röder, A. Kulesza, V. Bonacic-Koutecky, and V. May, Theodor Förster commemorative issue, ChemPhysChem, </w:t>
            </w:r>
            <w:r w:rsidRPr="00FB58FA">
              <w:rPr>
                <w:rFonts w:cs="Arial"/>
                <w:b/>
              </w:rPr>
              <w:t>12</w:t>
            </w:r>
            <w:r w:rsidRPr="00FB58FA">
              <w:rPr>
                <w:rFonts w:cs="Arial"/>
              </w:rPr>
              <w:t>, 645 (2011).</w:t>
            </w:r>
          </w:p>
        </w:tc>
      </w:tr>
      <w:tr w:rsidR="00F65D6F" w:rsidRPr="00FB58FA" w:rsidTr="003151EA">
        <w:trPr>
          <w:trHeight w:val="141"/>
        </w:trPr>
        <w:tc>
          <w:tcPr>
            <w:tcW w:w="637" w:type="dxa"/>
          </w:tcPr>
          <w:p w:rsidR="00F65D6F" w:rsidRPr="00FB58FA" w:rsidRDefault="00F65D6F" w:rsidP="003151EA">
            <w:pPr>
              <w:jc w:val="both"/>
              <w:rPr>
                <w:rFonts w:cs="Arial"/>
              </w:rPr>
            </w:pPr>
            <w:r w:rsidRPr="00FB58FA">
              <w:rPr>
                <w:rFonts w:cs="Arial"/>
              </w:rPr>
              <w:t>[6]</w:t>
            </w:r>
          </w:p>
        </w:tc>
        <w:tc>
          <w:tcPr>
            <w:tcW w:w="9173" w:type="dxa"/>
          </w:tcPr>
          <w:p w:rsidR="00F65D6F" w:rsidRPr="00FB58FA" w:rsidRDefault="00F65D6F" w:rsidP="003151EA">
            <w:pPr>
              <w:jc w:val="both"/>
              <w:rPr>
                <w:rFonts w:cs="Arial"/>
              </w:rPr>
            </w:pPr>
            <w:r w:rsidRPr="00FB58FA">
              <w:rPr>
                <w:rFonts w:cs="Arial"/>
              </w:rPr>
              <w:t xml:space="preserve">Z. Lin, A. Franceschetti, and M. T. Lusk, ACS Nano </w:t>
            </w:r>
            <w:r w:rsidRPr="00FB58FA">
              <w:rPr>
                <w:rFonts w:cs="Arial"/>
                <w:b/>
              </w:rPr>
              <w:t>6</w:t>
            </w:r>
            <w:r w:rsidRPr="00FB58FA">
              <w:rPr>
                <w:rFonts w:cs="Arial"/>
              </w:rPr>
              <w:t>, 4029 (2012).</w:t>
            </w:r>
          </w:p>
        </w:tc>
      </w:tr>
      <w:tr w:rsidR="00F65D6F" w:rsidRPr="00FB58FA" w:rsidTr="003151EA">
        <w:trPr>
          <w:trHeight w:val="141"/>
        </w:trPr>
        <w:tc>
          <w:tcPr>
            <w:tcW w:w="637" w:type="dxa"/>
          </w:tcPr>
          <w:p w:rsidR="00F65D6F" w:rsidRPr="00FB58FA" w:rsidRDefault="00F65D6F" w:rsidP="003151EA">
            <w:pPr>
              <w:jc w:val="both"/>
              <w:rPr>
                <w:rFonts w:cs="Arial"/>
              </w:rPr>
            </w:pPr>
            <w:r w:rsidRPr="00FB58FA">
              <w:rPr>
                <w:rFonts w:cs="Arial"/>
              </w:rPr>
              <w:t>[7]</w:t>
            </w:r>
          </w:p>
        </w:tc>
        <w:tc>
          <w:tcPr>
            <w:tcW w:w="9173" w:type="dxa"/>
          </w:tcPr>
          <w:p w:rsidR="00F65D6F" w:rsidRPr="00FB58FA" w:rsidRDefault="00F65D6F" w:rsidP="003151EA">
            <w:pPr>
              <w:jc w:val="both"/>
              <w:rPr>
                <w:rFonts w:cs="Arial"/>
              </w:rPr>
            </w:pPr>
            <w:r w:rsidRPr="00FB58FA">
              <w:rPr>
                <w:rFonts w:cs="Arial"/>
              </w:rPr>
              <w:t>C. Curutchet, A. Franceschetti, A. Zunger, G. D. Scholes, J. Phys. Chem. C 112, 13336 (2008).</w:t>
            </w:r>
          </w:p>
        </w:tc>
      </w:tr>
      <w:tr w:rsidR="00F65D6F" w:rsidRPr="00FB58FA" w:rsidTr="003151EA">
        <w:trPr>
          <w:trHeight w:val="141"/>
        </w:trPr>
        <w:tc>
          <w:tcPr>
            <w:tcW w:w="637" w:type="dxa"/>
          </w:tcPr>
          <w:p w:rsidR="00F65D6F" w:rsidRPr="00FB58FA" w:rsidRDefault="00F65D6F" w:rsidP="003151EA">
            <w:pPr>
              <w:jc w:val="both"/>
              <w:rPr>
                <w:rFonts w:cs="Arial"/>
              </w:rPr>
            </w:pPr>
            <w:r w:rsidRPr="00FB58FA">
              <w:rPr>
                <w:rFonts w:cs="Arial"/>
              </w:rPr>
              <w:t>[8]</w:t>
            </w:r>
          </w:p>
        </w:tc>
        <w:tc>
          <w:tcPr>
            <w:tcW w:w="9173" w:type="dxa"/>
          </w:tcPr>
          <w:p w:rsidR="00F65D6F" w:rsidRPr="00FB58FA" w:rsidRDefault="00F65D6F" w:rsidP="003151EA">
            <w:pPr>
              <w:jc w:val="both"/>
              <w:rPr>
                <w:rFonts w:cs="Arial"/>
                <w:lang w:val="de-DE"/>
              </w:rPr>
            </w:pPr>
            <w:r w:rsidRPr="00FB58FA">
              <w:rPr>
                <w:rFonts w:cs="Arial"/>
                <w:lang w:val="de-DE"/>
              </w:rPr>
              <w:t xml:space="preserve">G. Wu, Z. Li, X. Zhang, and G. Lu, J. Phys. Chem. Lett. </w:t>
            </w:r>
            <w:r w:rsidRPr="00FB58FA">
              <w:rPr>
                <w:rFonts w:cs="Arial"/>
                <w:b/>
                <w:lang w:val="de-DE"/>
              </w:rPr>
              <w:t>5</w:t>
            </w:r>
            <w:r w:rsidRPr="00FB58FA">
              <w:rPr>
                <w:rFonts w:cs="Arial"/>
                <w:lang w:val="de-DE"/>
              </w:rPr>
              <w:t>, 2649 (2014).</w:t>
            </w:r>
          </w:p>
        </w:tc>
      </w:tr>
      <w:tr w:rsidR="00F65D6F" w:rsidRPr="00FB58FA" w:rsidTr="003151EA">
        <w:tc>
          <w:tcPr>
            <w:tcW w:w="637" w:type="dxa"/>
          </w:tcPr>
          <w:p w:rsidR="00F65D6F" w:rsidRPr="00FB58FA" w:rsidRDefault="00F65D6F" w:rsidP="003151EA">
            <w:pPr>
              <w:jc w:val="both"/>
              <w:rPr>
                <w:rFonts w:cs="Arial"/>
              </w:rPr>
            </w:pPr>
            <w:r w:rsidRPr="00FB58FA">
              <w:rPr>
                <w:rFonts w:cs="Arial"/>
              </w:rPr>
              <w:t>[9]</w:t>
            </w:r>
          </w:p>
        </w:tc>
        <w:tc>
          <w:tcPr>
            <w:tcW w:w="9173" w:type="dxa"/>
          </w:tcPr>
          <w:p w:rsidR="00F65D6F" w:rsidRPr="00FB58FA" w:rsidRDefault="00F65D6F" w:rsidP="003151EA">
            <w:pPr>
              <w:jc w:val="both"/>
              <w:rPr>
                <w:rFonts w:cs="Arial"/>
              </w:rPr>
            </w:pPr>
            <w:r w:rsidRPr="00FB58FA">
              <w:rPr>
                <w:rFonts w:cs="Arial"/>
              </w:rPr>
              <w:t>A. Troisi, Faraday Discuss. 163, 377 (2013).</w:t>
            </w:r>
          </w:p>
        </w:tc>
      </w:tr>
      <w:tr w:rsidR="00F65D6F" w:rsidRPr="00FB58FA" w:rsidTr="003151EA">
        <w:tc>
          <w:tcPr>
            <w:tcW w:w="637" w:type="dxa"/>
          </w:tcPr>
          <w:p w:rsidR="00F65D6F" w:rsidRPr="00FB58FA" w:rsidRDefault="00F65D6F" w:rsidP="003151EA">
            <w:pPr>
              <w:jc w:val="both"/>
              <w:rPr>
                <w:rFonts w:cs="Arial"/>
              </w:rPr>
            </w:pPr>
            <w:r w:rsidRPr="00FB58FA">
              <w:rPr>
                <w:rFonts w:cs="Arial"/>
              </w:rPr>
              <w:t>[10]</w:t>
            </w:r>
          </w:p>
        </w:tc>
        <w:tc>
          <w:tcPr>
            <w:tcW w:w="9173" w:type="dxa"/>
          </w:tcPr>
          <w:p w:rsidR="00F65D6F" w:rsidRPr="00FB58FA" w:rsidRDefault="00F65D6F" w:rsidP="003151EA">
            <w:pPr>
              <w:jc w:val="both"/>
              <w:rPr>
                <w:rFonts w:cs="Arial"/>
              </w:rPr>
            </w:pPr>
            <w:r w:rsidRPr="00FB58FA">
              <w:rPr>
                <w:rFonts w:cs="Arial"/>
              </w:rPr>
              <w:t>H. Ma and A. Troisi, Adv. Mater. 26, 6163 (2014).</w:t>
            </w:r>
          </w:p>
        </w:tc>
      </w:tr>
      <w:tr w:rsidR="00F65D6F" w:rsidRPr="00FB58FA" w:rsidTr="003151EA">
        <w:tc>
          <w:tcPr>
            <w:tcW w:w="637" w:type="dxa"/>
          </w:tcPr>
          <w:p w:rsidR="00F65D6F" w:rsidRPr="00FB58FA" w:rsidRDefault="00F65D6F" w:rsidP="003151EA">
            <w:pPr>
              <w:jc w:val="both"/>
              <w:rPr>
                <w:rFonts w:cs="Arial"/>
              </w:rPr>
            </w:pPr>
            <w:r w:rsidRPr="00FB58FA">
              <w:rPr>
                <w:rFonts w:cs="Arial"/>
              </w:rPr>
              <w:t>[11]</w:t>
            </w:r>
          </w:p>
        </w:tc>
        <w:tc>
          <w:tcPr>
            <w:tcW w:w="9173" w:type="dxa"/>
          </w:tcPr>
          <w:p w:rsidR="00F65D6F" w:rsidRPr="00FB58FA" w:rsidRDefault="00F65D6F" w:rsidP="003151EA">
            <w:pPr>
              <w:jc w:val="both"/>
              <w:rPr>
                <w:rFonts w:cs="Arial"/>
              </w:rPr>
            </w:pPr>
            <w:r w:rsidRPr="00FB58FA">
              <w:rPr>
                <w:rFonts w:cs="Arial"/>
              </w:rPr>
              <w:t xml:space="preserve">H. Tamura and I. Burghardt, J. Am. Chem. Soc. </w:t>
            </w:r>
            <w:r w:rsidRPr="00FB58FA">
              <w:rPr>
                <w:rFonts w:cs="Arial"/>
                <w:b/>
              </w:rPr>
              <w:t>135</w:t>
            </w:r>
            <w:r w:rsidRPr="00FB58FA">
              <w:rPr>
                <w:rFonts w:cs="Arial"/>
              </w:rPr>
              <w:t>, 16364 (2013).</w:t>
            </w:r>
          </w:p>
        </w:tc>
      </w:tr>
      <w:tr w:rsidR="00F65D6F" w:rsidRPr="00FB58FA" w:rsidTr="003151EA">
        <w:tc>
          <w:tcPr>
            <w:tcW w:w="637" w:type="dxa"/>
          </w:tcPr>
          <w:p w:rsidR="00F65D6F" w:rsidRPr="00FB58FA" w:rsidRDefault="00F65D6F" w:rsidP="003151EA">
            <w:pPr>
              <w:jc w:val="both"/>
              <w:rPr>
                <w:rFonts w:cs="Arial"/>
              </w:rPr>
            </w:pPr>
            <w:r w:rsidRPr="00FB58FA">
              <w:rPr>
                <w:rFonts w:cs="Arial"/>
              </w:rPr>
              <w:t>[12]</w:t>
            </w:r>
          </w:p>
        </w:tc>
        <w:tc>
          <w:tcPr>
            <w:tcW w:w="9173" w:type="dxa"/>
          </w:tcPr>
          <w:p w:rsidR="00F65D6F" w:rsidRPr="00FB58FA" w:rsidRDefault="00F65D6F" w:rsidP="003151EA">
            <w:pPr>
              <w:jc w:val="both"/>
              <w:rPr>
                <w:rFonts w:cs="Arial"/>
              </w:rPr>
            </w:pPr>
            <w:r w:rsidRPr="00FB58FA">
              <w:rPr>
                <w:rFonts w:cs="Arial"/>
              </w:rPr>
              <w:t xml:space="preserve">L. Han, X. Zhong, W. Liang, and Y. Zhao, J. Chem. Phys. </w:t>
            </w:r>
            <w:r w:rsidRPr="00FB58FA">
              <w:rPr>
                <w:rFonts w:cs="Arial"/>
                <w:b/>
              </w:rPr>
              <w:t>140</w:t>
            </w:r>
            <w:r w:rsidRPr="00FB58FA">
              <w:rPr>
                <w:rFonts w:cs="Arial"/>
              </w:rPr>
              <w:t>, 214107 (2014).</w:t>
            </w:r>
          </w:p>
        </w:tc>
      </w:tr>
      <w:tr w:rsidR="00F65D6F" w:rsidRPr="00FB58FA" w:rsidTr="003151EA">
        <w:tc>
          <w:tcPr>
            <w:tcW w:w="637" w:type="dxa"/>
          </w:tcPr>
          <w:p w:rsidR="00F65D6F" w:rsidRPr="00FB58FA" w:rsidRDefault="00F65D6F" w:rsidP="003151EA">
            <w:pPr>
              <w:jc w:val="both"/>
              <w:rPr>
                <w:rFonts w:cs="Arial"/>
              </w:rPr>
            </w:pPr>
            <w:r w:rsidRPr="00FB58FA">
              <w:rPr>
                <w:rFonts w:cs="Arial"/>
              </w:rPr>
              <w:t>[13]</w:t>
            </w:r>
          </w:p>
        </w:tc>
        <w:tc>
          <w:tcPr>
            <w:tcW w:w="9173" w:type="dxa"/>
          </w:tcPr>
          <w:p w:rsidR="00F65D6F" w:rsidRPr="00FB58FA" w:rsidRDefault="00F65D6F" w:rsidP="003151EA">
            <w:pPr>
              <w:jc w:val="both"/>
              <w:rPr>
                <w:rFonts w:cs="Arial"/>
              </w:rPr>
            </w:pPr>
            <w:r w:rsidRPr="00FB58FA">
              <w:rPr>
                <w:rFonts w:cs="Arial"/>
              </w:rPr>
              <w:t>J. C. Phillips, R. Braun, W. Wang, J. Gumbart, E. Tajkhorshid, E. Villa, C.</w:t>
            </w:r>
          </w:p>
          <w:p w:rsidR="00F65D6F" w:rsidRPr="00FB58FA" w:rsidRDefault="00F65D6F" w:rsidP="003151EA">
            <w:pPr>
              <w:jc w:val="both"/>
              <w:rPr>
                <w:rFonts w:cs="Arial"/>
              </w:rPr>
            </w:pPr>
            <w:r w:rsidRPr="00FB58FA">
              <w:rPr>
                <w:rFonts w:cs="Arial"/>
              </w:rPr>
              <w:lastRenderedPageBreak/>
              <w:t xml:space="preserve">Chipot, R. D. Skeel, L. Kale, and K. Schulten, J. Comput. Chem. </w:t>
            </w:r>
            <w:r w:rsidRPr="00FB58FA">
              <w:rPr>
                <w:rFonts w:cs="Arial"/>
                <w:b/>
              </w:rPr>
              <w:t>26</w:t>
            </w:r>
            <w:r w:rsidRPr="00FB58FA">
              <w:rPr>
                <w:rFonts w:cs="Arial"/>
              </w:rPr>
              <w:t>, 1781 (2005</w:t>
            </w:r>
            <w:proofErr w:type="gramStart"/>
            <w:r w:rsidRPr="00FB58FA">
              <w:rPr>
                <w:rFonts w:cs="Arial"/>
              </w:rPr>
              <w:t>) .</w:t>
            </w:r>
            <w:proofErr w:type="gramEnd"/>
          </w:p>
        </w:tc>
      </w:tr>
      <w:tr w:rsidR="00F65D6F" w:rsidRPr="00FB58FA" w:rsidTr="003151EA">
        <w:tc>
          <w:tcPr>
            <w:tcW w:w="637" w:type="dxa"/>
          </w:tcPr>
          <w:p w:rsidR="00F65D6F" w:rsidRPr="00FB58FA" w:rsidRDefault="00F65D6F" w:rsidP="003151EA">
            <w:pPr>
              <w:jc w:val="both"/>
              <w:rPr>
                <w:rFonts w:cs="Arial"/>
              </w:rPr>
            </w:pPr>
            <w:r w:rsidRPr="00FB58FA">
              <w:rPr>
                <w:rFonts w:cs="Arial"/>
              </w:rPr>
              <w:lastRenderedPageBreak/>
              <w:t>[14]</w:t>
            </w:r>
          </w:p>
        </w:tc>
        <w:tc>
          <w:tcPr>
            <w:tcW w:w="9173" w:type="dxa"/>
          </w:tcPr>
          <w:p w:rsidR="00F65D6F" w:rsidRPr="00FB58FA" w:rsidRDefault="00F65D6F" w:rsidP="003151EA">
            <w:pPr>
              <w:jc w:val="both"/>
              <w:rPr>
                <w:rFonts w:cs="Arial"/>
              </w:rPr>
            </w:pPr>
            <w:r w:rsidRPr="00FB58FA">
              <w:rPr>
                <w:rFonts w:cs="Arial"/>
              </w:rPr>
              <w:t xml:space="preserve">N. A. Hill and U. Waghmare, Phys. Rev B </w:t>
            </w:r>
            <w:r w:rsidRPr="00FB58FA">
              <w:rPr>
                <w:rFonts w:cs="Arial"/>
                <w:b/>
              </w:rPr>
              <w:t>62</w:t>
            </w:r>
            <w:r w:rsidRPr="00FB58FA">
              <w:rPr>
                <w:rFonts w:cs="Arial"/>
              </w:rPr>
              <w:t>, 9902 (2000).</w:t>
            </w:r>
          </w:p>
        </w:tc>
      </w:tr>
      <w:tr w:rsidR="00F65D6F" w:rsidRPr="00FB58FA" w:rsidTr="003151EA">
        <w:tc>
          <w:tcPr>
            <w:tcW w:w="637" w:type="dxa"/>
          </w:tcPr>
          <w:p w:rsidR="00F65D6F" w:rsidRPr="00FB58FA" w:rsidRDefault="00F65D6F" w:rsidP="003151EA">
            <w:pPr>
              <w:jc w:val="both"/>
              <w:rPr>
                <w:rFonts w:cs="Arial"/>
              </w:rPr>
            </w:pPr>
            <w:r w:rsidRPr="00FB58FA">
              <w:rPr>
                <w:rFonts w:cs="Arial"/>
              </w:rPr>
              <w:t>[15]</w:t>
            </w:r>
          </w:p>
        </w:tc>
        <w:tc>
          <w:tcPr>
            <w:tcW w:w="9173" w:type="dxa"/>
          </w:tcPr>
          <w:p w:rsidR="00F65D6F" w:rsidRPr="00FB58FA" w:rsidRDefault="00F65D6F" w:rsidP="003151EA">
            <w:pPr>
              <w:jc w:val="both"/>
              <w:rPr>
                <w:rFonts w:cs="Arial"/>
              </w:rPr>
            </w:pPr>
            <w:r w:rsidRPr="00FB58FA">
              <w:rPr>
                <w:rFonts w:cs="Arial"/>
              </w:rPr>
              <w:t xml:space="preserve">Z. Zeng, C. S. Garoufalis, S. Baskoutas, and G. Bester, Phys. Rev. B </w:t>
            </w:r>
            <w:r w:rsidRPr="00FB58FA">
              <w:rPr>
                <w:rFonts w:cs="Arial"/>
                <w:b/>
              </w:rPr>
              <w:t>87</w:t>
            </w:r>
            <w:r w:rsidRPr="00FB58FA">
              <w:rPr>
                <w:rFonts w:cs="Arial"/>
              </w:rPr>
              <w:t>, 125302 (2013).</w:t>
            </w:r>
          </w:p>
        </w:tc>
      </w:tr>
      <w:tr w:rsidR="00F65D6F" w:rsidRPr="00FB58FA" w:rsidTr="003151EA">
        <w:tc>
          <w:tcPr>
            <w:tcW w:w="637" w:type="dxa"/>
          </w:tcPr>
          <w:p w:rsidR="00F65D6F" w:rsidRPr="00FB58FA" w:rsidRDefault="00F65D6F" w:rsidP="003151EA">
            <w:pPr>
              <w:jc w:val="both"/>
              <w:rPr>
                <w:rFonts w:cs="Arial"/>
              </w:rPr>
            </w:pPr>
            <w:r w:rsidRPr="00FB58FA">
              <w:rPr>
                <w:rFonts w:cs="Arial"/>
              </w:rPr>
              <w:t>[16]</w:t>
            </w:r>
          </w:p>
        </w:tc>
        <w:tc>
          <w:tcPr>
            <w:tcW w:w="9173" w:type="dxa"/>
          </w:tcPr>
          <w:p w:rsidR="00F65D6F" w:rsidRPr="00FB58FA" w:rsidRDefault="00F65D6F" w:rsidP="003151EA">
            <w:pPr>
              <w:jc w:val="both"/>
              <w:rPr>
                <w:rFonts w:cs="Arial"/>
              </w:rPr>
            </w:pPr>
            <w:r w:rsidRPr="00FB58FA">
              <w:rPr>
                <w:rFonts w:cs="Arial"/>
              </w:rPr>
              <w:t xml:space="preserve">M. Rohlfing and S. G. Louie, Phys. Rev. B </w:t>
            </w:r>
            <w:r w:rsidRPr="00FB58FA">
              <w:rPr>
                <w:rFonts w:cs="Arial"/>
                <w:b/>
              </w:rPr>
              <w:t>62</w:t>
            </w:r>
            <w:r w:rsidRPr="00FB58FA">
              <w:rPr>
                <w:rFonts w:cs="Arial"/>
              </w:rPr>
              <w:t>, 4927 (2000).</w:t>
            </w:r>
          </w:p>
        </w:tc>
      </w:tr>
      <w:tr w:rsidR="00F65D6F" w:rsidRPr="00FB58FA" w:rsidTr="003151EA">
        <w:tc>
          <w:tcPr>
            <w:tcW w:w="637" w:type="dxa"/>
          </w:tcPr>
          <w:p w:rsidR="00F65D6F" w:rsidRPr="00FB58FA" w:rsidRDefault="00F65D6F" w:rsidP="003151EA">
            <w:pPr>
              <w:jc w:val="both"/>
              <w:rPr>
                <w:rFonts w:cs="Arial"/>
              </w:rPr>
            </w:pPr>
            <w:r w:rsidRPr="00FB58FA">
              <w:rPr>
                <w:rFonts w:cs="Arial"/>
              </w:rPr>
              <w:t>[17]</w:t>
            </w:r>
          </w:p>
        </w:tc>
        <w:tc>
          <w:tcPr>
            <w:tcW w:w="9173" w:type="dxa"/>
          </w:tcPr>
          <w:p w:rsidR="00F65D6F" w:rsidRPr="00FB58FA" w:rsidRDefault="00F65D6F" w:rsidP="003151EA">
            <w:pPr>
              <w:jc w:val="both"/>
              <w:rPr>
                <w:rFonts w:cs="Arial"/>
              </w:rPr>
            </w:pPr>
            <w:r w:rsidRPr="00FB58FA">
              <w:rPr>
                <w:rFonts w:cs="Arial"/>
              </w:rPr>
              <w:t>V. May and O. Kühn, Charge and Energy Transfer Dynamics in Molecular Systems, Wiley-VCH, 2000, 2004, 2011.</w:t>
            </w:r>
          </w:p>
        </w:tc>
      </w:tr>
      <w:tr w:rsidR="00F65D6F" w:rsidRPr="00FB58FA" w:rsidTr="003151EA">
        <w:tc>
          <w:tcPr>
            <w:tcW w:w="637" w:type="dxa"/>
          </w:tcPr>
          <w:p w:rsidR="00F65D6F" w:rsidRPr="00FB58FA" w:rsidRDefault="00F65D6F" w:rsidP="003151EA">
            <w:pPr>
              <w:jc w:val="both"/>
              <w:rPr>
                <w:rFonts w:cs="Arial"/>
              </w:rPr>
            </w:pPr>
            <w:r w:rsidRPr="00FB58FA">
              <w:rPr>
                <w:rFonts w:cs="Arial"/>
              </w:rPr>
              <w:t>[18]</w:t>
            </w:r>
          </w:p>
        </w:tc>
        <w:tc>
          <w:tcPr>
            <w:tcW w:w="9173" w:type="dxa"/>
          </w:tcPr>
          <w:p w:rsidR="00F65D6F" w:rsidRPr="00FB58FA" w:rsidRDefault="00F65D6F" w:rsidP="003151EA">
            <w:pPr>
              <w:jc w:val="both"/>
              <w:rPr>
                <w:rFonts w:cs="Arial"/>
                <w:lang w:val="de-DE"/>
              </w:rPr>
            </w:pPr>
            <w:r w:rsidRPr="00FB58FA">
              <w:rPr>
                <w:rFonts w:cs="Arial"/>
                <w:lang w:val="de-DE"/>
              </w:rPr>
              <w:t xml:space="preserve">A. Kubas, F. Hoffmann, A. Heck, H. Oberhofer, M. Elstner, and J. Blumberger, J. Chem. Phys. </w:t>
            </w:r>
            <w:r w:rsidRPr="00FB58FA">
              <w:rPr>
                <w:rFonts w:cs="Arial"/>
                <w:b/>
                <w:lang w:val="de-DE"/>
              </w:rPr>
              <w:t>140</w:t>
            </w:r>
            <w:r w:rsidRPr="00FB58FA">
              <w:rPr>
                <w:rFonts w:cs="Arial"/>
                <w:lang w:val="de-DE"/>
              </w:rPr>
              <w:t>, 104105 (2014).</w:t>
            </w:r>
          </w:p>
        </w:tc>
      </w:tr>
      <w:tr w:rsidR="00F65D6F" w:rsidRPr="00FB58FA" w:rsidTr="003151EA">
        <w:tc>
          <w:tcPr>
            <w:tcW w:w="637" w:type="dxa"/>
          </w:tcPr>
          <w:p w:rsidR="00F65D6F" w:rsidRPr="00FB58FA" w:rsidRDefault="00F65D6F" w:rsidP="003151EA">
            <w:pPr>
              <w:jc w:val="both"/>
              <w:rPr>
                <w:rFonts w:cs="Arial"/>
              </w:rPr>
            </w:pPr>
            <w:r w:rsidRPr="00FB58FA">
              <w:rPr>
                <w:rFonts w:cs="Arial"/>
              </w:rPr>
              <w:t>[19]</w:t>
            </w:r>
          </w:p>
        </w:tc>
        <w:tc>
          <w:tcPr>
            <w:tcW w:w="9173" w:type="dxa"/>
          </w:tcPr>
          <w:p w:rsidR="00F65D6F" w:rsidRPr="00FB58FA" w:rsidRDefault="00F65D6F" w:rsidP="003151EA">
            <w:pPr>
              <w:jc w:val="both"/>
              <w:rPr>
                <w:rFonts w:cs="Arial"/>
              </w:rPr>
            </w:pPr>
            <w:r w:rsidRPr="00FB58FA">
              <w:rPr>
                <w:rFonts w:cs="Arial"/>
              </w:rPr>
              <w:t xml:space="preserve">S. Mukamel and D. Abramavicius, Chem. Rev. </w:t>
            </w:r>
            <w:r w:rsidRPr="00FB58FA">
              <w:rPr>
                <w:rFonts w:cs="Arial"/>
                <w:b/>
              </w:rPr>
              <w:t>104</w:t>
            </w:r>
            <w:r w:rsidRPr="00FB58FA">
              <w:rPr>
                <w:rFonts w:cs="Arial"/>
              </w:rPr>
              <w:t>, 2073 (2004).</w:t>
            </w:r>
          </w:p>
        </w:tc>
      </w:tr>
      <w:tr w:rsidR="00F65D6F" w:rsidRPr="00FB58FA" w:rsidTr="003151EA">
        <w:tc>
          <w:tcPr>
            <w:tcW w:w="637" w:type="dxa"/>
          </w:tcPr>
          <w:p w:rsidR="00F65D6F" w:rsidRPr="00FB58FA" w:rsidRDefault="00F65D6F" w:rsidP="003151EA">
            <w:pPr>
              <w:jc w:val="both"/>
              <w:rPr>
                <w:rFonts w:cs="Arial"/>
              </w:rPr>
            </w:pPr>
            <w:r w:rsidRPr="00FB58FA">
              <w:rPr>
                <w:rFonts w:cs="Arial"/>
              </w:rPr>
              <w:t>[20]</w:t>
            </w:r>
          </w:p>
        </w:tc>
        <w:tc>
          <w:tcPr>
            <w:tcW w:w="9173" w:type="dxa"/>
          </w:tcPr>
          <w:p w:rsidR="00F65D6F" w:rsidRPr="00FB58FA" w:rsidRDefault="00F65D6F" w:rsidP="003151EA">
            <w:pPr>
              <w:jc w:val="both"/>
              <w:rPr>
                <w:rFonts w:cs="Arial"/>
              </w:rPr>
            </w:pPr>
            <w:r w:rsidRPr="00FB58FA">
              <w:rPr>
                <w:rFonts w:cs="Arial"/>
              </w:rPr>
              <w:t xml:space="preserve">J. Megow, Y. Zelinskyy, B. Röder, A. Kulesza, D. Mitric, and V. May, Chem. Phys. Lett. </w:t>
            </w:r>
            <w:r w:rsidRPr="00FB58FA">
              <w:rPr>
                <w:rFonts w:cs="Arial"/>
                <w:b/>
              </w:rPr>
              <w:t>522</w:t>
            </w:r>
            <w:r w:rsidRPr="00FB58FA">
              <w:rPr>
                <w:rFonts w:cs="Arial"/>
              </w:rPr>
              <w:t>, 103 (2012).</w:t>
            </w:r>
          </w:p>
        </w:tc>
      </w:tr>
      <w:tr w:rsidR="00F65D6F" w:rsidRPr="001C08C3" w:rsidTr="003151EA">
        <w:tc>
          <w:tcPr>
            <w:tcW w:w="637" w:type="dxa"/>
          </w:tcPr>
          <w:p w:rsidR="00F65D6F" w:rsidRPr="00FB58FA" w:rsidRDefault="00F65D6F" w:rsidP="003151EA">
            <w:pPr>
              <w:jc w:val="both"/>
              <w:rPr>
                <w:rFonts w:cs="Arial"/>
                <w:lang w:val="de-DE"/>
              </w:rPr>
            </w:pPr>
            <w:r w:rsidRPr="00FB58FA">
              <w:rPr>
                <w:rFonts w:cs="Arial"/>
                <w:lang w:val="de-DE"/>
              </w:rPr>
              <w:t>[21]</w:t>
            </w:r>
          </w:p>
        </w:tc>
        <w:tc>
          <w:tcPr>
            <w:tcW w:w="9173" w:type="dxa"/>
          </w:tcPr>
          <w:p w:rsidR="00F65D6F" w:rsidRPr="00FB58FA" w:rsidRDefault="00F65D6F" w:rsidP="003151EA">
            <w:pPr>
              <w:jc w:val="both"/>
              <w:rPr>
                <w:rFonts w:cs="Arial"/>
                <w:lang w:val="de-DE"/>
              </w:rPr>
            </w:pPr>
            <w:r w:rsidRPr="00FB58FA">
              <w:rPr>
                <w:rFonts w:cs="Arial"/>
                <w:lang w:val="de-DE"/>
              </w:rPr>
              <w:t xml:space="preserve">D. M. Eisele, S. Kirstein, J. Knoester, J. P. Rabe, D. A. Vanden Bout, Nature Nanotechnology </w:t>
            </w:r>
            <w:r w:rsidRPr="00FB58FA">
              <w:rPr>
                <w:rFonts w:cs="Arial"/>
                <w:b/>
                <w:lang w:val="de-DE"/>
              </w:rPr>
              <w:t>4</w:t>
            </w:r>
            <w:r w:rsidRPr="00FB58FA">
              <w:rPr>
                <w:rFonts w:cs="Arial"/>
                <w:lang w:val="de-DE"/>
              </w:rPr>
              <w:t>, 658 (2009).</w:t>
            </w:r>
          </w:p>
        </w:tc>
      </w:tr>
      <w:tr w:rsidR="00F65D6F" w:rsidRPr="001C08C3" w:rsidTr="003151EA">
        <w:tc>
          <w:tcPr>
            <w:tcW w:w="637" w:type="dxa"/>
          </w:tcPr>
          <w:p w:rsidR="00F65D6F" w:rsidRPr="00FB58FA" w:rsidRDefault="00F65D6F" w:rsidP="003151EA">
            <w:pPr>
              <w:jc w:val="both"/>
              <w:rPr>
                <w:rFonts w:cs="Arial"/>
                <w:lang w:val="de-DE"/>
              </w:rPr>
            </w:pPr>
            <w:r w:rsidRPr="00FB58FA">
              <w:rPr>
                <w:rFonts w:cs="Arial"/>
                <w:lang w:val="de-DE"/>
              </w:rPr>
              <w:t>[22</w:t>
            </w:r>
            <w:r w:rsidRPr="00FB58FA">
              <w:rPr>
                <w:rFonts w:cs="Arial"/>
              </w:rPr>
              <w:t>]</w:t>
            </w:r>
          </w:p>
        </w:tc>
        <w:tc>
          <w:tcPr>
            <w:tcW w:w="9173" w:type="dxa"/>
          </w:tcPr>
          <w:p w:rsidR="00F65D6F" w:rsidRPr="00FB58FA" w:rsidRDefault="00F65D6F" w:rsidP="003151EA">
            <w:pPr>
              <w:jc w:val="both"/>
              <w:rPr>
                <w:rFonts w:cs="Arial"/>
                <w:lang w:val="de-DE"/>
              </w:rPr>
            </w:pPr>
            <w:r w:rsidRPr="00FB58FA">
              <w:rPr>
                <w:rFonts w:cs="Arial"/>
                <w:lang w:val="de-DE"/>
              </w:rPr>
              <w:t xml:space="preserve">D. M. Eisele, C. W. Cone, E. A. Bloemsma, S. M. Vlaming, C. G. F. van der Kwaak, R. J. Silbey, M. G. Bawendi, J. Knoester, J. P. Rabe, D. A. Vanden Bout, Nature Chemistry </w:t>
            </w:r>
            <w:r w:rsidRPr="00FB58FA">
              <w:rPr>
                <w:rFonts w:cs="Arial"/>
                <w:b/>
                <w:lang w:val="de-DE"/>
              </w:rPr>
              <w:t>4</w:t>
            </w:r>
            <w:r w:rsidRPr="00FB58FA">
              <w:rPr>
                <w:rFonts w:cs="Arial"/>
                <w:lang w:val="de-DE"/>
              </w:rPr>
              <w:t>, 655 (2012).</w:t>
            </w:r>
          </w:p>
        </w:tc>
      </w:tr>
      <w:tr w:rsidR="00F65D6F" w:rsidRPr="00FB58FA" w:rsidTr="003151EA">
        <w:tc>
          <w:tcPr>
            <w:tcW w:w="637" w:type="dxa"/>
          </w:tcPr>
          <w:p w:rsidR="00F65D6F" w:rsidRPr="00FB58FA" w:rsidRDefault="00F65D6F" w:rsidP="003151EA">
            <w:pPr>
              <w:jc w:val="both"/>
              <w:rPr>
                <w:rFonts w:cs="Arial"/>
                <w:lang w:val="de-DE"/>
              </w:rPr>
            </w:pPr>
            <w:r w:rsidRPr="00FB58FA">
              <w:rPr>
                <w:rFonts w:cs="Arial"/>
              </w:rPr>
              <w:t>[23]</w:t>
            </w:r>
          </w:p>
        </w:tc>
        <w:tc>
          <w:tcPr>
            <w:tcW w:w="9173" w:type="dxa"/>
          </w:tcPr>
          <w:p w:rsidR="00F65D6F" w:rsidRPr="00FB58FA" w:rsidRDefault="00F65D6F" w:rsidP="003151EA">
            <w:pPr>
              <w:jc w:val="both"/>
              <w:rPr>
                <w:rFonts w:cs="Arial"/>
                <w:lang w:val="en-US"/>
              </w:rPr>
            </w:pPr>
            <w:r w:rsidRPr="00FB58FA">
              <w:rPr>
                <w:rFonts w:cs="Arial"/>
              </w:rPr>
              <w:t xml:space="preserve">S. M. Vlaming, E. A. Bloemsma, M. L. Nietiadi, and J. Knoester, J. Chem. Phys. </w:t>
            </w:r>
            <w:r w:rsidRPr="00FB58FA">
              <w:rPr>
                <w:rFonts w:cs="Arial"/>
                <w:b/>
              </w:rPr>
              <w:t>134</w:t>
            </w:r>
            <w:r w:rsidRPr="00FB58FA">
              <w:rPr>
                <w:rFonts w:cs="Arial"/>
              </w:rPr>
              <w:t>, 114507 (2011).</w:t>
            </w:r>
          </w:p>
        </w:tc>
      </w:tr>
      <w:tr w:rsidR="00F65D6F" w:rsidRPr="00FB58FA" w:rsidTr="003151EA">
        <w:tc>
          <w:tcPr>
            <w:tcW w:w="637" w:type="dxa"/>
          </w:tcPr>
          <w:p w:rsidR="00F65D6F" w:rsidRPr="00FB58FA" w:rsidRDefault="00F65D6F" w:rsidP="003151EA">
            <w:pPr>
              <w:jc w:val="both"/>
              <w:rPr>
                <w:rFonts w:cs="Arial"/>
              </w:rPr>
            </w:pPr>
            <w:r w:rsidRPr="00FB58FA">
              <w:rPr>
                <w:rFonts w:cs="Arial"/>
              </w:rPr>
              <w:t>[24]</w:t>
            </w:r>
          </w:p>
        </w:tc>
        <w:tc>
          <w:tcPr>
            <w:tcW w:w="9173" w:type="dxa"/>
          </w:tcPr>
          <w:p w:rsidR="00F65D6F" w:rsidRPr="00FB58FA" w:rsidRDefault="00F65D6F" w:rsidP="003151EA">
            <w:pPr>
              <w:jc w:val="both"/>
              <w:rPr>
                <w:rFonts w:cs="Arial"/>
                <w:lang w:val="en-US"/>
              </w:rPr>
            </w:pPr>
            <w:r w:rsidRPr="00FB58FA">
              <w:rPr>
                <w:rFonts w:cs="Arial"/>
              </w:rPr>
              <w:t xml:space="preserve">F. Haverkort, A. Stradomska, A. H. de Vries, and J. Knoester, J. Phys. Chem. A </w:t>
            </w:r>
            <w:r w:rsidRPr="00FB58FA">
              <w:rPr>
                <w:rFonts w:cs="Arial"/>
                <w:b/>
              </w:rPr>
              <w:t>118</w:t>
            </w:r>
            <w:r w:rsidRPr="00FB58FA">
              <w:rPr>
                <w:rFonts w:cs="Arial"/>
              </w:rPr>
              <w:t>, 1012 (2014).</w:t>
            </w:r>
          </w:p>
        </w:tc>
      </w:tr>
      <w:tr w:rsidR="00F65D6F" w:rsidRPr="00FB58FA" w:rsidTr="003151EA">
        <w:tc>
          <w:tcPr>
            <w:tcW w:w="637" w:type="dxa"/>
          </w:tcPr>
          <w:p w:rsidR="00F65D6F" w:rsidRPr="00FB58FA" w:rsidRDefault="00F65D6F" w:rsidP="003151EA">
            <w:pPr>
              <w:jc w:val="both"/>
              <w:rPr>
                <w:rFonts w:cs="Arial"/>
              </w:rPr>
            </w:pPr>
            <w:r w:rsidRPr="00FB58FA">
              <w:rPr>
                <w:rFonts w:cs="Arial"/>
              </w:rPr>
              <w:t>[25]</w:t>
            </w:r>
          </w:p>
        </w:tc>
        <w:tc>
          <w:tcPr>
            <w:tcW w:w="9173" w:type="dxa"/>
          </w:tcPr>
          <w:p w:rsidR="00F65D6F" w:rsidRPr="00FB58FA" w:rsidRDefault="00F65D6F" w:rsidP="003151EA">
            <w:pPr>
              <w:jc w:val="both"/>
              <w:rPr>
                <w:rFonts w:cs="Arial"/>
              </w:rPr>
            </w:pPr>
            <w:r w:rsidRPr="00FB58FA">
              <w:rPr>
                <w:rFonts w:cs="Arial"/>
              </w:rPr>
              <w:t xml:space="preserve">G. D. Scholes, C. Smyth, J. Chem. Phys. </w:t>
            </w:r>
            <w:r w:rsidRPr="00FB58FA">
              <w:rPr>
                <w:rFonts w:cs="Arial"/>
                <w:b/>
              </w:rPr>
              <w:t>140</w:t>
            </w:r>
            <w:r w:rsidRPr="00FB58FA">
              <w:rPr>
                <w:rFonts w:cs="Arial"/>
              </w:rPr>
              <w:t>, 110901 (2014).</w:t>
            </w:r>
          </w:p>
        </w:tc>
      </w:tr>
      <w:tr w:rsidR="00F65D6F" w:rsidRPr="00FB58FA" w:rsidTr="003151EA">
        <w:tc>
          <w:tcPr>
            <w:tcW w:w="637" w:type="dxa"/>
          </w:tcPr>
          <w:p w:rsidR="00F65D6F" w:rsidRPr="00FB58FA" w:rsidRDefault="00F65D6F" w:rsidP="003151EA">
            <w:pPr>
              <w:jc w:val="both"/>
              <w:rPr>
                <w:rFonts w:cs="Arial"/>
              </w:rPr>
            </w:pPr>
            <w:r w:rsidRPr="00FB58FA">
              <w:rPr>
                <w:rFonts w:cs="Arial"/>
              </w:rPr>
              <w:t>[26]</w:t>
            </w:r>
          </w:p>
        </w:tc>
        <w:tc>
          <w:tcPr>
            <w:tcW w:w="9173" w:type="dxa"/>
          </w:tcPr>
          <w:p w:rsidR="00F65D6F" w:rsidRPr="00FB58FA" w:rsidRDefault="00F65D6F" w:rsidP="003151EA">
            <w:pPr>
              <w:jc w:val="both"/>
              <w:rPr>
                <w:rFonts w:cs="Arial"/>
              </w:rPr>
            </w:pPr>
            <w:r w:rsidRPr="00FB58FA">
              <w:rPr>
                <w:rFonts w:cs="Arial"/>
              </w:rPr>
              <w:t xml:space="preserve">T. Fujita, J. C. Brookes, S. K. Saikin, and A. Aspuru-Guzik, J. Phys. Chem. Lett. </w:t>
            </w:r>
            <w:r w:rsidRPr="00FB58FA">
              <w:rPr>
                <w:rFonts w:cs="Arial"/>
                <w:b/>
              </w:rPr>
              <w:t>3</w:t>
            </w:r>
            <w:r w:rsidRPr="00FB58FA">
              <w:rPr>
                <w:rFonts w:cs="Arial"/>
              </w:rPr>
              <w:t>, 2357 (2012).</w:t>
            </w:r>
          </w:p>
        </w:tc>
      </w:tr>
      <w:tr w:rsidR="00F65D6F" w:rsidRPr="00FB58FA" w:rsidTr="003151EA">
        <w:tc>
          <w:tcPr>
            <w:tcW w:w="637" w:type="dxa"/>
          </w:tcPr>
          <w:p w:rsidR="00F65D6F" w:rsidRPr="00FB58FA" w:rsidRDefault="00F65D6F" w:rsidP="003151EA">
            <w:pPr>
              <w:jc w:val="both"/>
              <w:rPr>
                <w:rFonts w:cs="Arial"/>
              </w:rPr>
            </w:pPr>
            <w:r w:rsidRPr="00FB58FA">
              <w:rPr>
                <w:rFonts w:cs="Arial"/>
              </w:rPr>
              <w:t>[27]</w:t>
            </w:r>
          </w:p>
        </w:tc>
        <w:tc>
          <w:tcPr>
            <w:tcW w:w="9173" w:type="dxa"/>
          </w:tcPr>
          <w:p w:rsidR="00F65D6F" w:rsidRPr="00FB58FA" w:rsidRDefault="00F65D6F" w:rsidP="003151EA">
            <w:pPr>
              <w:jc w:val="both"/>
              <w:rPr>
                <w:rFonts w:cs="Arial"/>
              </w:rPr>
            </w:pPr>
            <w:r w:rsidRPr="00FB58FA">
              <w:rPr>
                <w:rFonts w:cs="Arial"/>
              </w:rPr>
              <w:t xml:space="preserve">J. M. Linnanto and E. I. Korppi-Tommola, J. Phys. Chem. B </w:t>
            </w:r>
            <w:r w:rsidRPr="00FB58FA">
              <w:rPr>
                <w:rFonts w:cs="Arial"/>
                <w:b/>
              </w:rPr>
              <w:t>117</w:t>
            </w:r>
            <w:r w:rsidRPr="00FB58FA">
              <w:rPr>
                <w:rFonts w:cs="Arial"/>
              </w:rPr>
              <w:t>, 11144 (2013).</w:t>
            </w:r>
          </w:p>
        </w:tc>
      </w:tr>
      <w:tr w:rsidR="00F65D6F" w:rsidRPr="00FB58FA" w:rsidTr="003151EA">
        <w:tc>
          <w:tcPr>
            <w:tcW w:w="637" w:type="dxa"/>
          </w:tcPr>
          <w:p w:rsidR="00F65D6F" w:rsidRPr="00FB58FA" w:rsidRDefault="00F65D6F" w:rsidP="003151EA">
            <w:pPr>
              <w:jc w:val="both"/>
              <w:rPr>
                <w:rFonts w:cs="Arial"/>
              </w:rPr>
            </w:pPr>
            <w:r w:rsidRPr="00FB58FA">
              <w:rPr>
                <w:rFonts w:cs="Arial"/>
              </w:rPr>
              <w:t>[28]</w:t>
            </w:r>
          </w:p>
        </w:tc>
        <w:tc>
          <w:tcPr>
            <w:tcW w:w="9173" w:type="dxa"/>
          </w:tcPr>
          <w:p w:rsidR="00F65D6F" w:rsidRPr="00FB58FA" w:rsidRDefault="00F65D6F" w:rsidP="003151EA">
            <w:pPr>
              <w:jc w:val="both"/>
              <w:rPr>
                <w:rFonts w:cs="Arial"/>
              </w:rPr>
            </w:pPr>
            <w:r w:rsidRPr="00FB58FA">
              <w:rPr>
                <w:rFonts w:cs="Arial"/>
              </w:rPr>
              <w:t xml:space="preserve">J. Huh, S. K. Saikin,; J. C. Brookes, S. Valleau, T. Fujita, and A. Aspuru-Guzik, J. Am. Chem. Soc. </w:t>
            </w:r>
            <w:r w:rsidRPr="00FB58FA">
              <w:rPr>
                <w:rFonts w:cs="Arial"/>
                <w:b/>
              </w:rPr>
              <w:t>136</w:t>
            </w:r>
            <w:r w:rsidRPr="00FB58FA">
              <w:rPr>
                <w:rFonts w:cs="Arial"/>
              </w:rPr>
              <w:t>, 2048 (2014).</w:t>
            </w:r>
          </w:p>
        </w:tc>
      </w:tr>
    </w:tbl>
    <w:p w:rsidR="00F65D6F" w:rsidRPr="00FB58FA" w:rsidRDefault="00F65D6F" w:rsidP="00F65D6F">
      <w:pPr>
        <w:pStyle w:val="Musterberschrift30"/>
        <w:numPr>
          <w:ilvl w:val="2"/>
          <w:numId w:val="1"/>
        </w:numPr>
        <w:tabs>
          <w:tab w:val="clear" w:pos="8652"/>
          <w:tab w:val="num" w:pos="855"/>
        </w:tabs>
        <w:ind w:left="855"/>
        <w:rPr>
          <w:rFonts w:cs="Arial"/>
        </w:rPr>
      </w:pPr>
      <w:r w:rsidRPr="00FB58FA">
        <w:rPr>
          <w:rFonts w:cs="Arial"/>
        </w:rPr>
        <w:t xml:space="preserve">Project-related publications </w:t>
      </w:r>
    </w:p>
    <w:p w:rsidR="00F65D6F" w:rsidRPr="00FB58FA" w:rsidRDefault="00F65D6F" w:rsidP="00F65D6F">
      <w:pPr>
        <w:jc w:val="both"/>
        <w:rPr>
          <w:rFonts w:cs="Arial"/>
          <w:b/>
          <w:bCs/>
        </w:rPr>
      </w:pPr>
      <w:r w:rsidRPr="00FB58FA">
        <w:rPr>
          <w:rFonts w:cs="Arial"/>
          <w:b/>
          <w:bCs/>
        </w:rPr>
        <w:t>Published work</w:t>
      </w:r>
    </w:p>
    <w:tbl>
      <w:tblPr>
        <w:tblStyle w:val="Tabellenraster"/>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661"/>
        <w:gridCol w:w="9149"/>
      </w:tblGrid>
      <w:tr w:rsidR="00F65D6F" w:rsidRPr="00FB58FA" w:rsidTr="003151EA">
        <w:tc>
          <w:tcPr>
            <w:tcW w:w="570" w:type="dxa"/>
          </w:tcPr>
          <w:p w:rsidR="00F65D6F" w:rsidRPr="00FB58FA" w:rsidRDefault="00F65D6F" w:rsidP="003151EA">
            <w:pPr>
              <w:rPr>
                <w:rFonts w:cs="Arial"/>
                <w:b/>
                <w:bCs/>
              </w:rPr>
            </w:pPr>
            <w:r w:rsidRPr="00FB58FA">
              <w:rPr>
                <w:rFonts w:cs="Arial"/>
              </w:rPr>
              <w:t>[P1]</w:t>
            </w:r>
          </w:p>
        </w:tc>
        <w:tc>
          <w:tcPr>
            <w:tcW w:w="9202" w:type="dxa"/>
          </w:tcPr>
          <w:p w:rsidR="00F65D6F" w:rsidRPr="00FB58FA" w:rsidRDefault="00F65D6F" w:rsidP="003151EA">
            <w:pPr>
              <w:rPr>
                <w:rFonts w:cs="Arial"/>
              </w:rPr>
            </w:pPr>
            <w:r w:rsidRPr="00FB58FA">
              <w:rPr>
                <w:rFonts w:cs="Arial"/>
              </w:rPr>
              <w:t>Y. Zelinskyy and V. May, “Photoinduced Switching of the Current through a Single Molecule:</w:t>
            </w:r>
          </w:p>
          <w:p w:rsidR="00F65D6F" w:rsidRPr="00FB58FA" w:rsidRDefault="00F65D6F" w:rsidP="003151EA">
            <w:pPr>
              <w:rPr>
                <w:rFonts w:cs="Arial"/>
              </w:rPr>
            </w:pPr>
            <w:r w:rsidRPr="00FB58FA">
              <w:rPr>
                <w:rFonts w:cs="Arial"/>
              </w:rPr>
              <w:t xml:space="preserve">Effects of Surface Plasmon Excitations of the Leads”, Nano Lett. </w:t>
            </w:r>
            <w:r w:rsidRPr="00FB58FA">
              <w:rPr>
                <w:rFonts w:cs="Arial"/>
                <w:b/>
                <w:bCs/>
              </w:rPr>
              <w:t>12</w:t>
            </w:r>
            <w:r w:rsidRPr="00FB58FA">
              <w:rPr>
                <w:rFonts w:cs="Arial"/>
              </w:rPr>
              <w:t>, 446 (2012).</w:t>
            </w:r>
          </w:p>
        </w:tc>
      </w:tr>
      <w:tr w:rsidR="00F65D6F" w:rsidRPr="00FB58FA" w:rsidTr="003151EA">
        <w:tc>
          <w:tcPr>
            <w:tcW w:w="570" w:type="dxa"/>
          </w:tcPr>
          <w:p w:rsidR="00F65D6F" w:rsidRPr="00FB58FA" w:rsidRDefault="00F65D6F" w:rsidP="003151EA">
            <w:pPr>
              <w:rPr>
                <w:rFonts w:cs="Arial"/>
                <w:b/>
                <w:bCs/>
              </w:rPr>
            </w:pPr>
            <w:r w:rsidRPr="00FB58FA">
              <w:rPr>
                <w:rFonts w:cs="Arial"/>
              </w:rPr>
              <w:t>[P2]</w:t>
            </w:r>
          </w:p>
        </w:tc>
        <w:tc>
          <w:tcPr>
            <w:tcW w:w="9202" w:type="dxa"/>
          </w:tcPr>
          <w:p w:rsidR="00F65D6F" w:rsidRPr="00FB58FA" w:rsidRDefault="00F65D6F" w:rsidP="003151EA">
            <w:pPr>
              <w:jc w:val="both"/>
              <w:rPr>
                <w:rFonts w:cs="Arial"/>
              </w:rPr>
            </w:pPr>
            <w:r w:rsidRPr="00FB58FA">
              <w:rPr>
                <w:rFonts w:cs="Arial"/>
              </w:rPr>
              <w:t>Y. Zelinskyy, Y. Zhang, and V. May, “A Supramolecular Complex Coupled to a Metal Nanoparticle:</w:t>
            </w:r>
          </w:p>
          <w:p w:rsidR="00F65D6F" w:rsidRPr="00FB58FA" w:rsidRDefault="00F65D6F" w:rsidP="003151EA">
            <w:pPr>
              <w:jc w:val="both"/>
              <w:rPr>
                <w:rFonts w:cs="Arial"/>
              </w:rPr>
            </w:pPr>
            <w:r w:rsidRPr="00FB58FA">
              <w:rPr>
                <w:rFonts w:cs="Arial"/>
              </w:rPr>
              <w:t xml:space="preserve">Computational Studies on the Optical Absorption”, J. Phys. Chem. A </w:t>
            </w:r>
            <w:r w:rsidRPr="00FB58FA">
              <w:rPr>
                <w:rFonts w:cs="Arial"/>
                <w:b/>
                <w:bCs/>
              </w:rPr>
              <w:t>116</w:t>
            </w:r>
            <w:r w:rsidRPr="00FB58FA">
              <w:rPr>
                <w:rFonts w:cs="Arial"/>
              </w:rPr>
              <w:t>, 11330 (2012).</w:t>
            </w:r>
          </w:p>
        </w:tc>
      </w:tr>
      <w:tr w:rsidR="00F65D6F" w:rsidRPr="00FB58FA" w:rsidTr="003151EA">
        <w:tc>
          <w:tcPr>
            <w:tcW w:w="570" w:type="dxa"/>
          </w:tcPr>
          <w:p w:rsidR="00F65D6F" w:rsidRPr="00FB58FA" w:rsidRDefault="00F65D6F" w:rsidP="003151EA">
            <w:pPr>
              <w:rPr>
                <w:rFonts w:cs="Arial"/>
              </w:rPr>
            </w:pPr>
            <w:r w:rsidRPr="00FB58FA">
              <w:rPr>
                <w:rFonts w:cs="Arial"/>
              </w:rPr>
              <w:t>[P3]</w:t>
            </w:r>
          </w:p>
        </w:tc>
        <w:tc>
          <w:tcPr>
            <w:tcW w:w="9202" w:type="dxa"/>
          </w:tcPr>
          <w:p w:rsidR="00F65D6F" w:rsidRPr="00FB58FA" w:rsidRDefault="00F65D6F" w:rsidP="003151EA">
            <w:pPr>
              <w:jc w:val="both"/>
              <w:rPr>
                <w:rFonts w:cs="Arial"/>
              </w:rPr>
            </w:pPr>
            <w:r w:rsidRPr="00FB58FA">
              <w:rPr>
                <w:rFonts w:cs="Arial"/>
              </w:rPr>
              <w:t xml:space="preserve">Y. Zhang, Y. Zelinskyy, and V. May, “Plasmon Enhanced Single Molecule Electroluminescence”, J. Phys. Chem. C </w:t>
            </w:r>
            <w:r w:rsidRPr="00FB58FA">
              <w:rPr>
                <w:rFonts w:cs="Arial"/>
                <w:b/>
              </w:rPr>
              <w:t>116</w:t>
            </w:r>
            <w:r w:rsidRPr="00FB58FA">
              <w:rPr>
                <w:rFonts w:cs="Arial"/>
              </w:rPr>
              <w:t>, 25962 (2012).</w:t>
            </w:r>
          </w:p>
        </w:tc>
      </w:tr>
      <w:tr w:rsidR="00F65D6F" w:rsidRPr="00FB58FA" w:rsidTr="003151EA">
        <w:tc>
          <w:tcPr>
            <w:tcW w:w="570" w:type="dxa"/>
          </w:tcPr>
          <w:p w:rsidR="00F65D6F" w:rsidRPr="00FB58FA" w:rsidRDefault="00F65D6F" w:rsidP="003151EA">
            <w:pPr>
              <w:rPr>
                <w:rFonts w:cs="Arial"/>
              </w:rPr>
            </w:pPr>
            <w:r w:rsidRPr="00FB58FA">
              <w:rPr>
                <w:rFonts w:cs="Arial"/>
              </w:rPr>
              <w:t>[P4]</w:t>
            </w:r>
          </w:p>
        </w:tc>
        <w:tc>
          <w:tcPr>
            <w:tcW w:w="9202" w:type="dxa"/>
          </w:tcPr>
          <w:p w:rsidR="00F65D6F" w:rsidRPr="00FB58FA" w:rsidRDefault="00F65D6F" w:rsidP="003151EA">
            <w:pPr>
              <w:jc w:val="both"/>
              <w:rPr>
                <w:rFonts w:cs="Arial"/>
              </w:rPr>
            </w:pPr>
            <w:r w:rsidRPr="00FB58FA">
              <w:rPr>
                <w:rFonts w:cs="Arial"/>
              </w:rPr>
              <w:t xml:space="preserve">Y. Zhang, Y. Zelinskyy, and V. May, “Time and Frequency Resolved Emission of Molecular Systems Coupled to a Metal Nanoparticle”, J. Nanophot. </w:t>
            </w:r>
            <w:r w:rsidRPr="00FB58FA">
              <w:rPr>
                <w:rFonts w:cs="Arial"/>
                <w:b/>
              </w:rPr>
              <w:t>6</w:t>
            </w:r>
            <w:r w:rsidRPr="00FB58FA">
              <w:rPr>
                <w:rFonts w:cs="Arial"/>
              </w:rPr>
              <w:t>, 063533 (2012).</w:t>
            </w:r>
          </w:p>
        </w:tc>
      </w:tr>
      <w:tr w:rsidR="00F65D6F" w:rsidRPr="00FB58FA" w:rsidTr="003151EA">
        <w:tc>
          <w:tcPr>
            <w:tcW w:w="570" w:type="dxa"/>
          </w:tcPr>
          <w:p w:rsidR="00F65D6F" w:rsidRPr="00FB58FA" w:rsidRDefault="00F65D6F" w:rsidP="003151EA">
            <w:pPr>
              <w:rPr>
                <w:rFonts w:cs="Arial"/>
              </w:rPr>
            </w:pPr>
            <w:r w:rsidRPr="00FB58FA">
              <w:rPr>
                <w:rFonts w:cs="Arial"/>
              </w:rPr>
              <w:t>[P5]</w:t>
            </w:r>
          </w:p>
        </w:tc>
        <w:tc>
          <w:tcPr>
            <w:tcW w:w="9202" w:type="dxa"/>
          </w:tcPr>
          <w:p w:rsidR="00F65D6F" w:rsidRPr="00FB58FA" w:rsidRDefault="00F65D6F" w:rsidP="003151EA">
            <w:pPr>
              <w:jc w:val="both"/>
              <w:rPr>
                <w:rFonts w:cs="Arial"/>
              </w:rPr>
            </w:pPr>
            <w:r w:rsidRPr="00FB58FA">
              <w:rPr>
                <w:rFonts w:cs="Arial"/>
              </w:rPr>
              <w:t xml:space="preserve">G. Kyas, Y. Zelinskyy, Y. Zhang, and V. May, “Spatio-Temporal Excitation Energy Localization in a Supramolecular Complex Coupled to a Metal-Nanoparticle”, Ann. Phys. (Berlin) </w:t>
            </w:r>
            <w:r w:rsidRPr="00FB58FA">
              <w:rPr>
                <w:rFonts w:cs="Arial"/>
                <w:b/>
              </w:rPr>
              <w:t>525</w:t>
            </w:r>
            <w:r w:rsidRPr="00FB58FA">
              <w:rPr>
                <w:rFonts w:cs="Arial"/>
              </w:rPr>
              <w:t>, 189 (2013).</w:t>
            </w:r>
          </w:p>
        </w:tc>
      </w:tr>
      <w:tr w:rsidR="00F65D6F" w:rsidRPr="00FB58FA" w:rsidTr="003151EA">
        <w:tc>
          <w:tcPr>
            <w:tcW w:w="570" w:type="dxa"/>
          </w:tcPr>
          <w:p w:rsidR="00F65D6F" w:rsidRPr="00FB58FA" w:rsidRDefault="00F65D6F" w:rsidP="003151EA">
            <w:pPr>
              <w:rPr>
                <w:rFonts w:cs="Arial"/>
              </w:rPr>
            </w:pPr>
            <w:r w:rsidRPr="00FB58FA">
              <w:rPr>
                <w:rFonts w:cs="Arial"/>
              </w:rPr>
              <w:t>[P6]</w:t>
            </w:r>
          </w:p>
        </w:tc>
        <w:tc>
          <w:tcPr>
            <w:tcW w:w="9202" w:type="dxa"/>
          </w:tcPr>
          <w:p w:rsidR="00F65D6F" w:rsidRPr="00FB58FA" w:rsidRDefault="00F65D6F" w:rsidP="003151EA">
            <w:pPr>
              <w:jc w:val="both"/>
              <w:rPr>
                <w:rFonts w:cs="Arial"/>
              </w:rPr>
            </w:pPr>
            <w:r w:rsidRPr="00FB58FA">
              <w:rPr>
                <w:rFonts w:cs="Arial"/>
              </w:rPr>
              <w:t xml:space="preserve">Y. Zelinskyy, Y. Zhang, and V. May, “Photoinduced Dynamics in a Molecule Metal Nanoparticle Complex: Mean-Field Approximation Versus Exact Treatment of the Interaction”, J. Chem. Phys. </w:t>
            </w:r>
            <w:r w:rsidRPr="00FB58FA">
              <w:rPr>
                <w:rFonts w:cs="Arial"/>
                <w:b/>
              </w:rPr>
              <w:t>138</w:t>
            </w:r>
            <w:r w:rsidRPr="00FB58FA">
              <w:rPr>
                <w:rFonts w:cs="Arial"/>
              </w:rPr>
              <w:t xml:space="preserve">, 114704 (2013). </w:t>
            </w:r>
          </w:p>
        </w:tc>
      </w:tr>
      <w:tr w:rsidR="00F65D6F" w:rsidRPr="00FB58FA" w:rsidTr="003151EA">
        <w:tc>
          <w:tcPr>
            <w:tcW w:w="570" w:type="dxa"/>
          </w:tcPr>
          <w:p w:rsidR="00F65D6F" w:rsidRPr="00FB58FA" w:rsidRDefault="00F65D6F" w:rsidP="003151EA">
            <w:pPr>
              <w:rPr>
                <w:rFonts w:cs="Arial"/>
              </w:rPr>
            </w:pPr>
            <w:r w:rsidRPr="00FB58FA">
              <w:rPr>
                <w:rFonts w:cs="Arial"/>
              </w:rPr>
              <w:t>[P7]</w:t>
            </w:r>
          </w:p>
        </w:tc>
        <w:tc>
          <w:tcPr>
            <w:tcW w:w="9202" w:type="dxa"/>
          </w:tcPr>
          <w:p w:rsidR="00F65D6F" w:rsidRPr="00FB58FA" w:rsidRDefault="00F65D6F" w:rsidP="003151EA">
            <w:pPr>
              <w:jc w:val="both"/>
              <w:rPr>
                <w:rFonts w:cs="Arial"/>
              </w:rPr>
            </w:pPr>
            <w:r w:rsidRPr="00FB58FA">
              <w:rPr>
                <w:rFonts w:cs="Arial"/>
              </w:rPr>
              <w:t xml:space="preserve">Y. Zhang, Y. Zelinskyy, and V. May, “Plasmon Enhanced Electroluminescence of a Single Molecule: A Theoretical Study, Phys. Rev. B </w:t>
            </w:r>
            <w:r w:rsidRPr="00FB58FA">
              <w:rPr>
                <w:rFonts w:cs="Arial"/>
                <w:b/>
              </w:rPr>
              <w:t>88</w:t>
            </w:r>
            <w:r w:rsidRPr="00FB58FA">
              <w:rPr>
                <w:rFonts w:cs="Arial"/>
              </w:rPr>
              <w:t>, 155426 (2013).</w:t>
            </w:r>
          </w:p>
        </w:tc>
      </w:tr>
      <w:tr w:rsidR="00F65D6F" w:rsidRPr="00FB58FA" w:rsidTr="003151EA">
        <w:tc>
          <w:tcPr>
            <w:tcW w:w="570" w:type="dxa"/>
          </w:tcPr>
          <w:p w:rsidR="00F65D6F" w:rsidRPr="00FB58FA" w:rsidRDefault="00F65D6F" w:rsidP="003151EA">
            <w:pPr>
              <w:rPr>
                <w:rFonts w:cs="Arial"/>
              </w:rPr>
            </w:pPr>
            <w:r w:rsidRPr="00FB58FA">
              <w:rPr>
                <w:rFonts w:cs="Arial"/>
              </w:rPr>
              <w:t>[P8]</w:t>
            </w:r>
          </w:p>
        </w:tc>
        <w:tc>
          <w:tcPr>
            <w:tcW w:w="9202" w:type="dxa"/>
          </w:tcPr>
          <w:p w:rsidR="00F65D6F" w:rsidRPr="00FB58FA" w:rsidRDefault="00F65D6F" w:rsidP="003151EA">
            <w:pPr>
              <w:jc w:val="both"/>
              <w:rPr>
                <w:rFonts w:cs="Arial"/>
              </w:rPr>
            </w:pPr>
            <w:r w:rsidRPr="00FB58FA">
              <w:rPr>
                <w:rFonts w:cs="Arial"/>
              </w:rPr>
              <w:t xml:space="preserve">L. Wang and V. May, “Plasmon Enhanced Heterogeneous Electron Transfer: A Model Study”, J. Phys. Chem. C </w:t>
            </w:r>
            <w:r w:rsidRPr="00FB58FA">
              <w:rPr>
                <w:rFonts w:cs="Arial"/>
                <w:b/>
              </w:rPr>
              <w:t>118</w:t>
            </w:r>
            <w:r w:rsidRPr="00FB58FA">
              <w:rPr>
                <w:rFonts w:cs="Arial"/>
              </w:rPr>
              <w:t xml:space="preserve">, 2812 (2014). </w:t>
            </w:r>
          </w:p>
        </w:tc>
      </w:tr>
      <w:tr w:rsidR="00F65D6F" w:rsidRPr="00FB58FA" w:rsidTr="003151EA">
        <w:tc>
          <w:tcPr>
            <w:tcW w:w="570" w:type="dxa"/>
          </w:tcPr>
          <w:p w:rsidR="00F65D6F" w:rsidRPr="00FB58FA" w:rsidRDefault="00F65D6F" w:rsidP="003151EA">
            <w:pPr>
              <w:rPr>
                <w:rFonts w:cs="Arial"/>
              </w:rPr>
            </w:pPr>
            <w:r w:rsidRPr="00FB58FA">
              <w:rPr>
                <w:rFonts w:cs="Arial"/>
              </w:rPr>
              <w:t>[P9]</w:t>
            </w:r>
          </w:p>
        </w:tc>
        <w:tc>
          <w:tcPr>
            <w:tcW w:w="9202" w:type="dxa"/>
          </w:tcPr>
          <w:p w:rsidR="00F65D6F" w:rsidRPr="00FB58FA" w:rsidRDefault="00F65D6F" w:rsidP="003151EA">
            <w:pPr>
              <w:jc w:val="both"/>
              <w:rPr>
                <w:rFonts w:cs="Arial"/>
              </w:rPr>
            </w:pPr>
            <w:r w:rsidRPr="00FB58FA">
              <w:rPr>
                <w:rFonts w:cs="Arial"/>
              </w:rPr>
              <w:t xml:space="preserve">D. Ziemann and V. May, “Distant and Shape Dependent Excitation Energy Transfer in Nanohybrid Systems: Computations on a Pheophorbide-a CdSe Nanocrystals Complex”, J. Phys. Chem. Lett. </w:t>
            </w:r>
            <w:r w:rsidRPr="00FB58FA">
              <w:rPr>
                <w:rFonts w:cs="Arial"/>
                <w:b/>
              </w:rPr>
              <w:t>5</w:t>
            </w:r>
            <w:r w:rsidRPr="00FB58FA">
              <w:rPr>
                <w:rFonts w:cs="Arial"/>
              </w:rPr>
              <w:t>, 1203 (2014).</w:t>
            </w:r>
          </w:p>
        </w:tc>
      </w:tr>
      <w:tr w:rsidR="00F65D6F" w:rsidRPr="00FB58FA" w:rsidTr="003151EA">
        <w:tc>
          <w:tcPr>
            <w:tcW w:w="570" w:type="dxa"/>
          </w:tcPr>
          <w:p w:rsidR="00F65D6F" w:rsidRPr="00FB58FA" w:rsidRDefault="00F65D6F" w:rsidP="003151EA">
            <w:pPr>
              <w:rPr>
                <w:rFonts w:cs="Arial"/>
              </w:rPr>
            </w:pPr>
            <w:r w:rsidRPr="00FB58FA">
              <w:rPr>
                <w:rFonts w:cs="Arial"/>
              </w:rPr>
              <w:t>[010]</w:t>
            </w:r>
          </w:p>
        </w:tc>
        <w:tc>
          <w:tcPr>
            <w:tcW w:w="9202" w:type="dxa"/>
          </w:tcPr>
          <w:p w:rsidR="00F65D6F" w:rsidRPr="00FB58FA" w:rsidRDefault="00F65D6F" w:rsidP="003151EA">
            <w:pPr>
              <w:jc w:val="both"/>
              <w:rPr>
                <w:rFonts w:cs="Arial"/>
              </w:rPr>
            </w:pPr>
            <w:r w:rsidRPr="00FB58FA">
              <w:rPr>
                <w:rFonts w:cs="Arial"/>
              </w:rPr>
              <w:t xml:space="preserve">Y. Zhang and V. May, “Plasmon-Enhanced Molecular Electroluminescence: Effects of Nonlinear Excitation and Molecular Cooperativity”, Phys. Rev. B </w:t>
            </w:r>
            <w:r w:rsidRPr="00FB58FA">
              <w:rPr>
                <w:rFonts w:cs="Arial"/>
                <w:b/>
              </w:rPr>
              <w:t>89</w:t>
            </w:r>
            <w:r w:rsidRPr="00FB58FA">
              <w:rPr>
                <w:rFonts w:cs="Arial"/>
              </w:rPr>
              <w:t>, 245441 (2014).</w:t>
            </w:r>
          </w:p>
        </w:tc>
      </w:tr>
    </w:tbl>
    <w:p w:rsidR="00F65D6F" w:rsidRPr="00FB58FA" w:rsidRDefault="00F65D6F" w:rsidP="00F65D6F">
      <w:pPr>
        <w:jc w:val="both"/>
        <w:rPr>
          <w:rFonts w:cs="Arial"/>
          <w:b/>
          <w:bCs/>
        </w:rPr>
      </w:pPr>
      <w:r w:rsidRPr="00FB58FA">
        <w:rPr>
          <w:rFonts w:cs="Arial"/>
          <w:b/>
          <w:bCs/>
        </w:rPr>
        <w:t>Unpublished work</w:t>
      </w:r>
    </w:p>
    <w:tbl>
      <w:tblPr>
        <w:tblStyle w:val="Tabellenraster"/>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670"/>
        <w:gridCol w:w="9102"/>
      </w:tblGrid>
      <w:tr w:rsidR="00F65D6F" w:rsidRPr="00FB58FA" w:rsidTr="003151EA">
        <w:tc>
          <w:tcPr>
            <w:tcW w:w="670" w:type="dxa"/>
          </w:tcPr>
          <w:p w:rsidR="00F65D6F" w:rsidRPr="00FB58FA" w:rsidRDefault="00F65D6F" w:rsidP="003151EA">
            <w:pPr>
              <w:jc w:val="both"/>
              <w:rPr>
                <w:rFonts w:cs="Arial"/>
              </w:rPr>
            </w:pPr>
            <w:r w:rsidRPr="00FB58FA">
              <w:rPr>
                <w:rFonts w:cs="Arial"/>
                <w:lang w:val="de-DE"/>
              </w:rPr>
              <w:t>[011]</w:t>
            </w:r>
          </w:p>
        </w:tc>
        <w:tc>
          <w:tcPr>
            <w:tcW w:w="9102" w:type="dxa"/>
          </w:tcPr>
          <w:p w:rsidR="00F65D6F" w:rsidRPr="00FB58FA" w:rsidRDefault="00F65D6F" w:rsidP="003151EA">
            <w:pPr>
              <w:jc w:val="both"/>
              <w:rPr>
                <w:rFonts w:cs="Arial"/>
              </w:rPr>
            </w:pPr>
            <w:r w:rsidRPr="00FB58FA">
              <w:rPr>
                <w:rFonts w:cs="Arial"/>
              </w:rPr>
              <w:t xml:space="preserve">J. Megow, T. Körzdörfer, T. Renger, M. Sparenberg, S. Blumstengel, F. Henneberger, and V. May, ’’Calculating optical absorption spectra of thin polycrystalline films: Structural disorder and site-dependent molecular electronic polarization”, </w:t>
            </w:r>
            <w:r w:rsidRPr="00FB58FA">
              <w:rPr>
                <w:rStyle w:val="Hyperlink"/>
                <w:rFonts w:cs="Arial"/>
              </w:rPr>
              <w:t>https://www.physik.hu-berlin.de/sfb951/publications</w:t>
            </w:r>
          </w:p>
        </w:tc>
      </w:tr>
      <w:tr w:rsidR="00F65D6F" w:rsidRPr="00FB58FA" w:rsidTr="003151EA">
        <w:tc>
          <w:tcPr>
            <w:tcW w:w="670" w:type="dxa"/>
          </w:tcPr>
          <w:p w:rsidR="00F65D6F" w:rsidRPr="00FB58FA" w:rsidRDefault="00F65D6F" w:rsidP="003151EA">
            <w:pPr>
              <w:jc w:val="both"/>
              <w:rPr>
                <w:rFonts w:cs="Arial"/>
              </w:rPr>
            </w:pPr>
            <w:r w:rsidRPr="00FB58FA">
              <w:rPr>
                <w:rFonts w:cs="Arial"/>
              </w:rPr>
              <w:t>[012]</w:t>
            </w:r>
          </w:p>
        </w:tc>
        <w:tc>
          <w:tcPr>
            <w:tcW w:w="9102" w:type="dxa"/>
          </w:tcPr>
          <w:p w:rsidR="00F65D6F" w:rsidRPr="00FB58FA" w:rsidRDefault="00F65D6F" w:rsidP="003151EA">
            <w:pPr>
              <w:jc w:val="both"/>
              <w:rPr>
                <w:rFonts w:cs="Arial"/>
              </w:rPr>
            </w:pPr>
            <w:r w:rsidRPr="00FB58FA">
              <w:rPr>
                <w:rFonts w:cs="Arial"/>
              </w:rPr>
              <w:t xml:space="preserve">J. Megow, M. Röhr, M. Schmidt am Busch, T. Renger, R. Mitric, S. Kirstein, J. Rabe, and V. May, ’’Understanding the exciton spectrum of double-walled tubular dye-aggregates: Importance of the excitation energy shift due to site-dependent electronic polarization”, </w:t>
            </w:r>
            <w:r w:rsidRPr="00FB58FA">
              <w:rPr>
                <w:rStyle w:val="Hyperlink"/>
                <w:rFonts w:cs="Arial"/>
              </w:rPr>
              <w:t>https://www.physik.hu-berlin.de/sfb951/publications</w:t>
            </w:r>
          </w:p>
        </w:tc>
      </w:tr>
      <w:tr w:rsidR="00F65D6F" w:rsidRPr="00FB58FA" w:rsidTr="003151EA">
        <w:tc>
          <w:tcPr>
            <w:tcW w:w="670" w:type="dxa"/>
          </w:tcPr>
          <w:p w:rsidR="00F65D6F" w:rsidRPr="00FB58FA" w:rsidRDefault="00F65D6F" w:rsidP="003151EA">
            <w:pPr>
              <w:jc w:val="both"/>
              <w:rPr>
                <w:rFonts w:cs="Arial"/>
              </w:rPr>
            </w:pPr>
            <w:r w:rsidRPr="00FB58FA">
              <w:rPr>
                <w:rFonts w:cs="Arial"/>
              </w:rPr>
              <w:t>[013]</w:t>
            </w:r>
          </w:p>
        </w:tc>
        <w:tc>
          <w:tcPr>
            <w:tcW w:w="9102" w:type="dxa"/>
          </w:tcPr>
          <w:p w:rsidR="00F65D6F" w:rsidRPr="00FB58FA" w:rsidRDefault="00F65D6F" w:rsidP="003151EA">
            <w:pPr>
              <w:jc w:val="both"/>
              <w:rPr>
                <w:rFonts w:cs="Arial"/>
              </w:rPr>
            </w:pPr>
            <w:r w:rsidRPr="00FB58FA">
              <w:rPr>
                <w:rFonts w:cs="Arial"/>
              </w:rPr>
              <w:t xml:space="preserve">T. Plehn, D. Ziemann, J. Megow, and V. May, “Frenkel to Wannier-Mott Exciton Transition: Theory of FRET-Rates for a Tubular Dye Aggregate Coupled to a CdSe Nanocrystal”, </w:t>
            </w:r>
            <w:hyperlink r:id="rId169" w:history="1">
              <w:r w:rsidRPr="00FB58FA">
                <w:rPr>
                  <w:rStyle w:val="Hyperlink"/>
                  <w:rFonts w:cs="Arial"/>
                </w:rPr>
                <w:t>https://www.physik.hu-berlin.de/sfb951/publications</w:t>
              </w:r>
            </w:hyperlink>
          </w:p>
          <w:p w:rsidR="00F65D6F" w:rsidRPr="00FB58FA" w:rsidRDefault="00F65D6F" w:rsidP="003151EA">
            <w:pPr>
              <w:jc w:val="both"/>
              <w:rPr>
                <w:rFonts w:cs="Arial"/>
              </w:rPr>
            </w:pPr>
          </w:p>
          <w:p w:rsidR="00F65D6F" w:rsidRPr="00FB58FA" w:rsidRDefault="00F65D6F" w:rsidP="003151EA">
            <w:pPr>
              <w:jc w:val="both"/>
              <w:rPr>
                <w:rFonts w:cs="Arial"/>
              </w:rPr>
            </w:pPr>
          </w:p>
          <w:p w:rsidR="00F65D6F" w:rsidRPr="00FB58FA" w:rsidRDefault="00F65D6F" w:rsidP="003151EA">
            <w:pPr>
              <w:jc w:val="both"/>
              <w:rPr>
                <w:rFonts w:cs="Arial"/>
              </w:rPr>
            </w:pPr>
          </w:p>
        </w:tc>
      </w:tr>
    </w:tbl>
    <w:p w:rsidR="00F65D6F" w:rsidRPr="00FB58FA" w:rsidRDefault="00F65D6F" w:rsidP="00F65D6F">
      <w:pPr>
        <w:pStyle w:val="Musterberschrift20"/>
        <w:numPr>
          <w:ilvl w:val="1"/>
          <w:numId w:val="1"/>
        </w:numPr>
        <w:rPr>
          <w:rFonts w:cs="Arial"/>
        </w:rPr>
      </w:pPr>
      <w:r w:rsidRPr="00FB58FA">
        <w:rPr>
          <w:rFonts w:cs="Arial"/>
        </w:rPr>
        <w:lastRenderedPageBreak/>
        <w:t>Research plan</w:t>
      </w:r>
    </w:p>
    <w:p w:rsidR="00F65D6F" w:rsidRPr="00FB58FA" w:rsidRDefault="00F65D6F" w:rsidP="00F65D6F">
      <w:pPr>
        <w:pStyle w:val="Musterberschrift30"/>
        <w:numPr>
          <w:ilvl w:val="2"/>
          <w:numId w:val="1"/>
        </w:numPr>
        <w:tabs>
          <w:tab w:val="clear" w:pos="8652"/>
          <w:tab w:val="num" w:pos="855"/>
        </w:tabs>
        <w:ind w:left="855"/>
        <w:rPr>
          <w:rFonts w:cs="Arial"/>
          <w:lang w:val="en-US"/>
        </w:rPr>
      </w:pPr>
      <w:r w:rsidRPr="00FB58FA">
        <w:rPr>
          <w:rFonts w:cs="Arial"/>
        </w:rPr>
        <w:t>Sub-project 1: Charge transfer kinetics at the HIOS interface</w:t>
      </w:r>
    </w:p>
    <w:p w:rsidR="00F65D6F" w:rsidRPr="00FB58FA" w:rsidRDefault="00F65D6F" w:rsidP="00F65D6F">
      <w:pPr>
        <w:jc w:val="both"/>
        <w:rPr>
          <w:rFonts w:cs="Arial"/>
        </w:rPr>
      </w:pPr>
      <w:r w:rsidRPr="00FB58FA">
        <w:rPr>
          <w:rFonts w:cs="Arial"/>
        </w:rPr>
        <w:t xml:space="preserve">If photoexcitation is applied to a semiconductor molecule interface charge transfer and charge separation is common. In particular project B7 (Neher) documented a number of respective processes in the first funding period. A detailed theoretical analysis is planned of these measurements as well as of future experiments, done also by B3 (Blumstengel) and B9 (Stähler). It is of particular interest for the future work that the semi-empirical models developed in the first funding period are ready for an application to a large interface model. This model is formed by a ZnO cluster which covers thousands of atoms and thus reaches an edge length somewhat below 10 nm. Such an extension also allows </w:t>
      </w:r>
      <w:proofErr w:type="gramStart"/>
      <w:r w:rsidRPr="00FB58FA">
        <w:rPr>
          <w:rFonts w:cs="Arial"/>
        </w:rPr>
        <w:t>to place</w:t>
      </w:r>
      <w:proofErr w:type="gramEnd"/>
      <w:r w:rsidRPr="00FB58FA">
        <w:rPr>
          <w:rFonts w:cs="Arial"/>
        </w:rPr>
        <w:t xml:space="preserve"> some hundreds of molecules (oligophenyls, perylene and naphthalene derivatives) to the surface. The subsequent work then comprises: (a) MD simulations of the molecular arrangement at the ZnO-surface to obtain a sufficient realistic geometry, (b) a reliable characterization of the excited and charge separated states of the ZnO molecule interface, (c) simulations of photoinduced interface electron-hole pair kinetics, and (d) computation of transient optical spectra. So, a description of photoinduced interface processes is reached with an atomic resolution but at a level of theory ready to arrive at a length scale of some tens of nm. In a first step a pure electronic model will be used. Later phonon coupling to the electrons and holes in ZnO as well as the influence of intramolecular vibrations in the molecular complex will be studied. After the development of a realistic model of all involved excited and charge separated states, the interrelation between the type of photoexcitation and the resulting excitation energy and charge transfer kinetics will be uncovered. At the same </w:t>
      </w:r>
      <w:proofErr w:type="gramStart"/>
      <w:r w:rsidRPr="00FB58FA">
        <w:rPr>
          <w:rFonts w:cs="Arial"/>
        </w:rPr>
        <w:t>time</w:t>
      </w:r>
      <w:proofErr w:type="gramEnd"/>
      <w:r w:rsidRPr="00FB58FA">
        <w:rPr>
          <w:rFonts w:cs="Arial"/>
        </w:rPr>
        <w:t xml:space="preserve"> it is necessary to highlight signatures of these kinetics in, for example, transient absorption spectra. </w:t>
      </w:r>
    </w:p>
    <w:p w:rsidR="00F65D6F" w:rsidRPr="00FB58FA" w:rsidRDefault="00F65D6F" w:rsidP="00F65D6F">
      <w:pPr>
        <w:jc w:val="both"/>
        <w:rPr>
          <w:rFonts w:cs="Arial"/>
        </w:rPr>
      </w:pPr>
      <w:r w:rsidRPr="00FB58FA">
        <w:rPr>
          <w:rFonts w:cs="Arial"/>
          <w:noProof/>
          <w:lang w:val="de-DE"/>
        </w:rPr>
        <w:drawing>
          <wp:anchor distT="0" distB="0" distL="114300" distR="114300" simplePos="0" relativeHeight="251801600" behindDoc="1" locked="0" layoutInCell="1" allowOverlap="1" wp14:anchorId="737F6CAD" wp14:editId="7A790D66">
            <wp:simplePos x="0" y="0"/>
            <wp:positionH relativeFrom="column">
              <wp:posOffset>13335</wp:posOffset>
            </wp:positionH>
            <wp:positionV relativeFrom="paragraph">
              <wp:posOffset>2383155</wp:posOffset>
            </wp:positionV>
            <wp:extent cx="2103120" cy="1426845"/>
            <wp:effectExtent l="0" t="0" r="0" b="1905"/>
            <wp:wrapTight wrapText="right">
              <wp:wrapPolygon edited="0">
                <wp:start x="0" y="0"/>
                <wp:lineTo x="0" y="21340"/>
                <wp:lineTo x="21326" y="21340"/>
                <wp:lineTo x="21326" y="0"/>
                <wp:lineTo x="0" y="0"/>
              </wp:wrapPolygon>
            </wp:wrapTight>
            <wp:docPr id="32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0" cstate="print">
                      <a:extLst>
                        <a:ext uri="{28A0092B-C50C-407E-A947-70E740481C1C}">
                          <a14:useLocalDpi xmlns:a14="http://schemas.microsoft.com/office/drawing/2010/main" val="0"/>
                        </a:ext>
                      </a:extLst>
                    </a:blip>
                    <a:srcRect t="2969"/>
                    <a:stretch>
                      <a:fillRect/>
                    </a:stretch>
                  </pic:blipFill>
                  <pic:spPr bwMode="auto">
                    <a:xfrm>
                      <a:off x="0" y="0"/>
                      <a:ext cx="2103120" cy="1426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rPr>
        <w:t xml:space="preserve">Noting the state of the art in this field, project work has to develop own models and methodologies to describe photoinduced charge separation for larger systems. This is of particular importance since only large systems offer the possibility to describe the transition from a correlated to an un-correlated motion of the electron and the hole near the interface. There is one recent first-principle study on a </w:t>
      </w:r>
      <w:proofErr w:type="gramStart"/>
      <w:r w:rsidRPr="00FB58FA">
        <w:rPr>
          <w:rFonts w:cs="Arial"/>
        </w:rPr>
        <w:t>poly(</w:t>
      </w:r>
      <w:proofErr w:type="gramEnd"/>
      <w:r w:rsidRPr="00FB58FA">
        <w:rPr>
          <w:rFonts w:cs="Arial"/>
        </w:rPr>
        <w:t>3-hexylthiophene) ZnO interface which combines time-dependent DFT with nonadiabatic ab initio MD simulations [8]. Although of high accuracy both, the smallness of the considered interface part as well as the restriction to a 500 fs time interval indicate that such technique is not suited to describe charge separation at the interface nor to obtain related transient spectra. Indeed, the work of [9</w:t>
      </w:r>
      <w:proofErr w:type="gramStart"/>
      <w:r w:rsidRPr="00FB58FA">
        <w:rPr>
          <w:rFonts w:cs="Arial"/>
        </w:rPr>
        <w:t>,10</w:t>
      </w:r>
      <w:proofErr w:type="gramEnd"/>
      <w:r w:rsidRPr="00FB58FA">
        <w:rPr>
          <w:rFonts w:cs="Arial"/>
        </w:rPr>
        <w:t xml:space="preserve">] addresses the problem of charge separation at an interface but concentrates on that between two types of molecular systems. Moreover energy spectra and DOS for charge transfer excitation are computed. Dynamical considerations are restricted to the computation of transition rates. The work of [11] (and earlier studies by the same authors) on an oligothiophene fullerene interface goes beyond such a description and studied the detailed dynamics of charge separation in a system with some hundreds of molecules. In particular, the coupling of the </w:t>
      </w:r>
      <w:proofErr w:type="gramStart"/>
      <w:r w:rsidRPr="00FB58FA">
        <w:rPr>
          <w:rFonts w:cs="Arial"/>
        </w:rPr>
        <w:t>hole</w:t>
      </w:r>
      <w:proofErr w:type="gramEnd"/>
      <w:r w:rsidRPr="00FB58FA">
        <w:rPr>
          <w:rFonts w:cs="Arial"/>
        </w:rPr>
        <w:t xml:space="preserve"> moving through the oligothiophene layers to molecular vibrations could be considered. The propagation of an electron-hole pair wavefunction to study charge separated motion in a molecular aggregate has been suggested in [12]. However, not any study concentrates on the computation of transient spectra like the frequency dispersed probe pulse absorption. Beside the requirements of the experimental partners B3 (Blumstengel), B7 (Neher), and B9 (Stähler), it is just this situation in literature which motivates the present project to concentrate on the computation of such types of transient spectra. And, all these studies are related to those of B12 (Knorr/Richter) on a macroscopic and periodic ZnO surface regularly decorated with molecules.</w:t>
      </w:r>
    </w:p>
    <w:p w:rsidR="00F65D6F" w:rsidRPr="00FB58FA" w:rsidRDefault="00F65D6F" w:rsidP="00F65D6F">
      <w:pPr>
        <w:jc w:val="both"/>
        <w:rPr>
          <w:rFonts w:cs="Arial"/>
        </w:rPr>
      </w:pPr>
    </w:p>
    <w:p w:rsidR="00F65D6F" w:rsidRPr="00FB58FA" w:rsidRDefault="00F65D6F" w:rsidP="00F65D6F">
      <w:pPr>
        <w:jc w:val="both"/>
        <w:rPr>
          <w:rFonts w:cs="Arial"/>
        </w:rPr>
      </w:pPr>
      <w:r w:rsidRPr="00FB58FA">
        <w:rPr>
          <w:rFonts w:cs="Arial"/>
          <w:b/>
          <w:bCs/>
        </w:rPr>
        <w:t xml:space="preserve">MD simulations: </w:t>
      </w:r>
      <w:r w:rsidRPr="00FB58FA">
        <w:rPr>
          <w:rFonts w:cs="Arial"/>
          <w:noProof/>
          <w:lang w:val="de-DE"/>
        </w:rPr>
        <mc:AlternateContent>
          <mc:Choice Requires="wps">
            <w:drawing>
              <wp:anchor distT="0" distB="0" distL="114300" distR="114300" simplePos="0" relativeHeight="251792384" behindDoc="1" locked="0" layoutInCell="1" allowOverlap="1" wp14:anchorId="1103F945" wp14:editId="607E7F3E">
                <wp:simplePos x="0" y="0"/>
                <wp:positionH relativeFrom="column">
                  <wp:posOffset>-2230755</wp:posOffset>
                </wp:positionH>
                <wp:positionV relativeFrom="paragraph">
                  <wp:posOffset>462915</wp:posOffset>
                </wp:positionV>
                <wp:extent cx="2116455" cy="1269365"/>
                <wp:effectExtent l="0" t="0" r="2540" b="1905"/>
                <wp:wrapTight wrapText="bothSides">
                  <wp:wrapPolygon edited="0">
                    <wp:start x="-78" y="0"/>
                    <wp:lineTo x="-78" y="20163"/>
                    <wp:lineTo x="21600" y="20163"/>
                    <wp:lineTo x="21600" y="0"/>
                    <wp:lineTo x="-78" y="0"/>
                  </wp:wrapPolygon>
                </wp:wrapTight>
                <wp:docPr id="21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6455" cy="1269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Pr="00393C2E" w:rsidRDefault="003151EA" w:rsidP="00F65D6F">
                            <w:pPr>
                              <w:jc w:val="both"/>
                              <w:rPr>
                                <w:sz w:val="16"/>
                                <w:szCs w:val="16"/>
                              </w:rPr>
                            </w:pPr>
                            <w:r w:rsidRPr="00136F9F">
                              <w:rPr>
                                <w:b/>
                                <w:sz w:val="16"/>
                                <w:szCs w:val="16"/>
                              </w:rPr>
                              <w:t xml:space="preserve">Figure </w:t>
                            </w:r>
                            <w:r w:rsidRPr="00136F9F">
                              <w:rPr>
                                <w:b/>
                                <w:sz w:val="16"/>
                                <w:szCs w:val="16"/>
                              </w:rPr>
                              <w:fldChar w:fldCharType="begin"/>
                            </w:r>
                            <w:r w:rsidRPr="00136F9F">
                              <w:rPr>
                                <w:b/>
                                <w:sz w:val="16"/>
                                <w:szCs w:val="16"/>
                              </w:rPr>
                              <w:instrText xml:space="preserve"> SEQ Figure \* ARABIC </w:instrText>
                            </w:r>
                            <w:r w:rsidRPr="00136F9F">
                              <w:rPr>
                                <w:b/>
                                <w:sz w:val="16"/>
                                <w:szCs w:val="16"/>
                              </w:rPr>
                              <w:fldChar w:fldCharType="separate"/>
                            </w:r>
                            <w:r w:rsidR="002A02EF">
                              <w:rPr>
                                <w:b/>
                                <w:noProof/>
                                <w:sz w:val="16"/>
                                <w:szCs w:val="16"/>
                              </w:rPr>
                              <w:t>14</w:t>
                            </w:r>
                            <w:r w:rsidRPr="00136F9F">
                              <w:rPr>
                                <w:b/>
                                <w:sz w:val="16"/>
                                <w:szCs w:val="16"/>
                              </w:rPr>
                              <w:fldChar w:fldCharType="end"/>
                            </w:r>
                            <w:r>
                              <w:rPr>
                                <w:b/>
                                <w:sz w:val="16"/>
                                <w:szCs w:val="16"/>
                              </w:rPr>
                              <w:t>:</w:t>
                            </w:r>
                            <w:r w:rsidRPr="00393C2E">
                              <w:rPr>
                                <w:sz w:val="16"/>
                                <w:szCs w:val="16"/>
                              </w:rPr>
                              <w:t xml:space="preserve"> Electronic energy level scheme typical for oligophenyls attached</w:t>
                            </w:r>
                            <w:r>
                              <w:rPr>
                                <w:sz w:val="16"/>
                                <w:szCs w:val="16"/>
                              </w:rPr>
                              <w:t xml:space="preserve"> </w:t>
                            </w:r>
                            <w:r w:rsidRPr="00393C2E">
                              <w:rPr>
                                <w:sz w:val="16"/>
                                <w:szCs w:val="16"/>
                              </w:rPr>
                              <w:t>to a ZnO surface. The ZnO cluster is represented by electron (conduction-band like) and</w:t>
                            </w:r>
                            <w:r>
                              <w:rPr>
                                <w:sz w:val="16"/>
                                <w:szCs w:val="16"/>
                              </w:rPr>
                              <w:t xml:space="preserve"> </w:t>
                            </w:r>
                            <w:r w:rsidRPr="00393C2E">
                              <w:rPr>
                                <w:sz w:val="16"/>
                                <w:szCs w:val="16"/>
                              </w:rPr>
                              <w:t>hole (valence-band like) levels. The molecular states are restricted to the HOMO and</w:t>
                            </w:r>
                            <w:r>
                              <w:rPr>
                                <w:sz w:val="16"/>
                                <w:szCs w:val="16"/>
                              </w:rPr>
                              <w:t xml:space="preserve"> </w:t>
                            </w:r>
                            <w:r w:rsidRPr="00393C2E">
                              <w:rPr>
                                <w:sz w:val="16"/>
                                <w:szCs w:val="16"/>
                              </w:rPr>
                              <w:t>LUMO level of every molecule placed here in a linear arra</w:t>
                            </w:r>
                            <w:r>
                              <w:rPr>
                                <w:sz w:val="16"/>
                                <w:szCs w:val="16"/>
                              </w:rPr>
                              <w:t xml:space="preserve">ngement. Optical excitation of </w:t>
                            </w:r>
                            <w:r w:rsidRPr="00393C2E">
                              <w:rPr>
                                <w:sz w:val="16"/>
                                <w:szCs w:val="16"/>
                              </w:rPr>
                              <w:t>an electron-hole pair in the molecule close to the ZnO-surface has been assumed.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03F945" id="_x0000_s1060" type="#_x0000_t202" style="position:absolute;left:0;text-align:left;margin-left:-175.65pt;margin-top:36.45pt;width:166.65pt;height:99.9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" stroked="f">
                <v:textbox inset="0,0,0,0">
                  <w:txbxContent>
                    <w:p w:rsidR="003151EA" w:rsidRPr="00393C2E" w:rsidRDefault="003151EA" w:rsidP="00F65D6F">
                      <w:pPr>
                        <w:jc w:val="both"/>
                        <w:rPr>
                          <w:sz w:val="16"/>
                          <w:szCs w:val="16"/>
                        </w:rPr>
                      </w:pPr>
                      <w:r w:rsidRPr="00136F9F">
                        <w:rPr>
                          <w:b/>
                          <w:sz w:val="16"/>
                          <w:szCs w:val="16"/>
                        </w:rPr>
                        <w:t xml:space="preserve">Figure </w:t>
                      </w:r>
                      <w:r w:rsidRPr="00136F9F">
                        <w:rPr>
                          <w:b/>
                          <w:sz w:val="16"/>
                          <w:szCs w:val="16"/>
                        </w:rPr>
                        <w:fldChar w:fldCharType="begin"/>
                      </w:r>
                      <w:r w:rsidRPr="00136F9F">
                        <w:rPr>
                          <w:b/>
                          <w:sz w:val="16"/>
                          <w:szCs w:val="16"/>
                        </w:rPr>
                        <w:instrText xml:space="preserve"> SEQ Figure \* ARABIC </w:instrText>
                      </w:r>
                      <w:r w:rsidRPr="00136F9F">
                        <w:rPr>
                          <w:b/>
                          <w:sz w:val="16"/>
                          <w:szCs w:val="16"/>
                        </w:rPr>
                        <w:fldChar w:fldCharType="separate"/>
                      </w:r>
                      <w:r w:rsidR="002A02EF">
                        <w:rPr>
                          <w:b/>
                          <w:noProof/>
                          <w:sz w:val="16"/>
                          <w:szCs w:val="16"/>
                        </w:rPr>
                        <w:t>14</w:t>
                      </w:r>
                      <w:r w:rsidRPr="00136F9F">
                        <w:rPr>
                          <w:b/>
                          <w:sz w:val="16"/>
                          <w:szCs w:val="16"/>
                        </w:rPr>
                        <w:fldChar w:fldCharType="end"/>
                      </w:r>
                      <w:r>
                        <w:rPr>
                          <w:b/>
                          <w:sz w:val="16"/>
                          <w:szCs w:val="16"/>
                        </w:rPr>
                        <w:t>:</w:t>
                      </w:r>
                      <w:r w:rsidRPr="00393C2E">
                        <w:rPr>
                          <w:sz w:val="16"/>
                          <w:szCs w:val="16"/>
                        </w:rPr>
                        <w:t xml:space="preserve"> Electronic energy level scheme typical for oligophenyls attached</w:t>
                      </w:r>
                      <w:r>
                        <w:rPr>
                          <w:sz w:val="16"/>
                          <w:szCs w:val="16"/>
                        </w:rPr>
                        <w:t xml:space="preserve"> </w:t>
                      </w:r>
                      <w:r w:rsidRPr="00393C2E">
                        <w:rPr>
                          <w:sz w:val="16"/>
                          <w:szCs w:val="16"/>
                        </w:rPr>
                        <w:t>to a ZnO surface. The ZnO cluster is represented by electron (conduction-band like) and</w:t>
                      </w:r>
                      <w:r>
                        <w:rPr>
                          <w:sz w:val="16"/>
                          <w:szCs w:val="16"/>
                        </w:rPr>
                        <w:t xml:space="preserve"> </w:t>
                      </w:r>
                      <w:r w:rsidRPr="00393C2E">
                        <w:rPr>
                          <w:sz w:val="16"/>
                          <w:szCs w:val="16"/>
                        </w:rPr>
                        <w:t>hole (valence-band like) levels. The molecular states are restricted to the HOMO and</w:t>
                      </w:r>
                      <w:r>
                        <w:rPr>
                          <w:sz w:val="16"/>
                          <w:szCs w:val="16"/>
                        </w:rPr>
                        <w:t xml:space="preserve"> </w:t>
                      </w:r>
                      <w:r w:rsidRPr="00393C2E">
                        <w:rPr>
                          <w:sz w:val="16"/>
                          <w:szCs w:val="16"/>
                        </w:rPr>
                        <w:t>LUMO level of every molecule placed here in a linear arra</w:t>
                      </w:r>
                      <w:r>
                        <w:rPr>
                          <w:sz w:val="16"/>
                          <w:szCs w:val="16"/>
                        </w:rPr>
                        <w:t xml:space="preserve">ngement. Optical excitation of </w:t>
                      </w:r>
                      <w:r w:rsidRPr="00393C2E">
                        <w:rPr>
                          <w:sz w:val="16"/>
                          <w:szCs w:val="16"/>
                        </w:rPr>
                        <w:t>an electron-hole pair in the molecule close to the ZnO-surface has been assumed.</w:t>
                      </w:r>
                    </w:p>
                  </w:txbxContent>
                </v:textbox>
                <w10:wrap type="tight"/>
              </v:shape>
            </w:pict>
          </mc:Fallback>
        </mc:AlternateContent>
      </w:r>
      <w:r w:rsidRPr="00FB58FA">
        <w:rPr>
          <w:rFonts w:cs="Arial"/>
        </w:rPr>
        <w:t xml:space="preserve">The actual structure of the semiconductor cluster, of the molecular complex, and of the interface is translated to a specific form of the related excited electronic states. All energy levels and couplings are determined by the atomic configuration. The tight-binding model used for the definition of single particle (electron and hole) states of the ZnO cluster (and of the CdSe cluster, see sub-project II) is usually defined for a regular arrangement of atoms. However, deviations due to surface reconstructions can become of interest and need to be considered. In the molecular complex, in contrary, Frenkel-exciton states are formed which are basically determined by the excitation energy transfer coupling (excitonic coupling). Its value depends rather directly on the mutual molecular position. A similar dependence applies for charge </w:t>
      </w:r>
      <w:r w:rsidRPr="00FB58FA">
        <w:rPr>
          <w:rFonts w:cs="Arial"/>
        </w:rPr>
        <w:lastRenderedPageBreak/>
        <w:t>separated states. It is therefore essential to calculate all these excited states in starting with a realistic structure. A reliable tool to generate the structure of a molecular complex placed on a semiconductor cluster is the performance of MD simulations. If carried out appropriately (so-called NPT-ensemble simulations) the thermally induced fluctuations around the equilibrium structure of the considered system are obtained (at a particular number of particles, at a particular pressure and at a particular temperature). Based on a longstanding application of the NAMD package [13] and the respective experiences which were gained by this, we continue to use this program. The work of A1 (Dzubiella), A4 (Heimel) and A7 (Klapp) within the first founding period indicated that standard force fields, like that of the well-known AMBER program package, have to be adopted to the specific features of the ZnO surface (decisive rule of the atomic centred partial charges) and the van der Waals coupling to the molecules. Accordingly, close collaboration will be carried out with A4 (Heimel) and A7 (Klapp/Dzubiella). But the interface structure necessary for subsequent computations will be determined by own MD simulations</w:t>
      </w:r>
    </w:p>
    <w:p w:rsidR="00F65D6F" w:rsidRPr="00FB58FA" w:rsidRDefault="00F65D6F" w:rsidP="00F65D6F">
      <w:pPr>
        <w:pStyle w:val="ErluterungenMuster0"/>
        <w:rPr>
          <w:rFonts w:cs="Arial"/>
        </w:rPr>
      </w:pPr>
    </w:p>
    <w:p w:rsidR="00F65D6F" w:rsidRPr="00FB58FA" w:rsidRDefault="00F65D6F" w:rsidP="00F65D6F">
      <w:pPr>
        <w:jc w:val="both"/>
        <w:rPr>
          <w:rFonts w:cs="Arial"/>
        </w:rPr>
      </w:pPr>
      <w:r w:rsidRPr="00FB58FA">
        <w:rPr>
          <w:rFonts w:cs="Arial"/>
          <w:noProof/>
          <w:lang w:val="de-DE"/>
        </w:rPr>
        <w:drawing>
          <wp:anchor distT="0" distB="0" distL="114300" distR="114300" simplePos="0" relativeHeight="251793408" behindDoc="1" locked="0" layoutInCell="1" allowOverlap="1" wp14:anchorId="6FE449AF" wp14:editId="23EBA873">
            <wp:simplePos x="0" y="0"/>
            <wp:positionH relativeFrom="column">
              <wp:posOffset>1905</wp:posOffset>
            </wp:positionH>
            <wp:positionV relativeFrom="paragraph">
              <wp:posOffset>125730</wp:posOffset>
            </wp:positionV>
            <wp:extent cx="2153920" cy="1510030"/>
            <wp:effectExtent l="0" t="0" r="0" b="0"/>
            <wp:wrapTight wrapText="bothSides">
              <wp:wrapPolygon edited="0">
                <wp:start x="0" y="0"/>
                <wp:lineTo x="0" y="21255"/>
                <wp:lineTo x="21396" y="21255"/>
                <wp:lineTo x="21396" y="0"/>
                <wp:lineTo x="0" y="0"/>
              </wp:wrapPolygon>
            </wp:wrapTight>
            <wp:docPr id="321"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153920" cy="1510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b/>
          <w:bCs/>
        </w:rPr>
        <w:t xml:space="preserve">Excited and charge separated states of the ZnO molecule interface: </w:t>
      </w:r>
      <w:r w:rsidRPr="00FB58FA">
        <w:rPr>
          <w:rFonts w:cs="Arial"/>
          <w:noProof/>
          <w:lang w:val="de-DE"/>
        </w:rPr>
        <mc:AlternateContent>
          <mc:Choice Requires="wps">
            <w:drawing>
              <wp:anchor distT="0" distB="0" distL="114300" distR="114300" simplePos="0" relativeHeight="251794432" behindDoc="1" locked="0" layoutInCell="1" allowOverlap="1" wp14:anchorId="22AA1095" wp14:editId="714ADE92">
                <wp:simplePos x="0" y="0"/>
                <wp:positionH relativeFrom="column">
                  <wp:posOffset>1905</wp:posOffset>
                </wp:positionH>
                <wp:positionV relativeFrom="paragraph">
                  <wp:posOffset>1704340</wp:posOffset>
                </wp:positionV>
                <wp:extent cx="2153920" cy="556260"/>
                <wp:effectExtent l="0" t="4445" r="1270" b="1270"/>
                <wp:wrapTight wrapText="bothSides">
                  <wp:wrapPolygon edited="0">
                    <wp:start x="-70" y="0"/>
                    <wp:lineTo x="-70" y="20170"/>
                    <wp:lineTo x="21600" y="20170"/>
                    <wp:lineTo x="21600" y="0"/>
                    <wp:lineTo x="-70" y="0"/>
                  </wp:wrapPolygon>
                </wp:wrapTight>
                <wp:docPr id="21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3920" cy="556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Pr="00393C2E" w:rsidRDefault="003151EA" w:rsidP="00F65D6F">
                            <w:pPr>
                              <w:pStyle w:val="Beschriftung"/>
                              <w:jc w:val="both"/>
                              <w:rPr>
                                <w:b/>
                                <w:bCs/>
                                <w:noProof/>
                                <w:sz w:val="16"/>
                                <w:szCs w:val="16"/>
                              </w:rPr>
                            </w:pPr>
                            <w:r w:rsidRPr="00136F9F">
                              <w:rPr>
                                <w:sz w:val="16"/>
                                <w:szCs w:val="16"/>
                              </w:rPr>
                              <w:t xml:space="preserve">Figure </w:t>
                            </w:r>
                            <w:r w:rsidRPr="00136F9F">
                              <w:rPr>
                                <w:bCs/>
                                <w:sz w:val="16"/>
                                <w:szCs w:val="16"/>
                              </w:rPr>
                              <w:fldChar w:fldCharType="begin"/>
                            </w:r>
                            <w:r w:rsidRPr="00136F9F">
                              <w:rPr>
                                <w:sz w:val="16"/>
                                <w:szCs w:val="16"/>
                              </w:rPr>
                              <w:instrText xml:space="preserve"> SEQ Figure \* ARABIC </w:instrText>
                            </w:r>
                            <w:r w:rsidRPr="00136F9F">
                              <w:rPr>
                                <w:bCs/>
                                <w:sz w:val="16"/>
                                <w:szCs w:val="16"/>
                              </w:rPr>
                              <w:fldChar w:fldCharType="separate"/>
                            </w:r>
                            <w:r w:rsidR="002A02EF">
                              <w:rPr>
                                <w:noProof/>
                                <w:sz w:val="16"/>
                                <w:szCs w:val="16"/>
                              </w:rPr>
                              <w:t>15</w:t>
                            </w:r>
                            <w:r w:rsidRPr="00136F9F">
                              <w:rPr>
                                <w:bCs/>
                                <w:sz w:val="16"/>
                                <w:szCs w:val="16"/>
                              </w:rPr>
                              <w:fldChar w:fldCharType="end"/>
                            </w:r>
                            <w:r>
                              <w:rPr>
                                <w:sz w:val="16"/>
                                <w:szCs w:val="16"/>
                              </w:rPr>
                              <w:t>:</w:t>
                            </w:r>
                            <w:r w:rsidRPr="00393C2E">
                              <w:rPr>
                                <w:sz w:val="16"/>
                                <w:szCs w:val="16"/>
                              </w:rPr>
                              <w:t xml:space="preserve"> Electronic energy level scheme typical for oligothyophenes attached to a</w:t>
                            </w:r>
                            <w:r>
                              <w:rPr>
                                <w:sz w:val="16"/>
                                <w:szCs w:val="16"/>
                              </w:rPr>
                              <w:t xml:space="preserve"> </w:t>
                            </w:r>
                            <w:r w:rsidRPr="00393C2E">
                              <w:rPr>
                                <w:sz w:val="16"/>
                                <w:szCs w:val="16"/>
                              </w:rPr>
                              <w:t>ZnO</w:t>
                            </w:r>
                            <w:r>
                              <w:rPr>
                                <w:sz w:val="16"/>
                                <w:szCs w:val="16"/>
                              </w:rPr>
                              <w:t xml:space="preserve"> surface as in Fig. F</w:t>
                            </w:r>
                            <w:r w:rsidRPr="00393C2E">
                              <w:rPr>
                                <w:sz w:val="16"/>
                                <w:szCs w:val="16"/>
                              </w:rPr>
                              <w:t xml:space="preserve"> but after charge separation at the interface.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A1095" id="Text Box 13" o:spid="_x0000_s1061" type="#_x0000_t202" style="position:absolute;left:0;text-align:left;margin-left:.15pt;margin-top:134.2pt;width:169.6pt;height:43.8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" stroked="f">
                <v:textbox inset="0,0,0,0">
                  <w:txbxContent>
                    <w:p w:rsidR="003151EA" w:rsidRPr="00393C2E" w:rsidRDefault="003151EA" w:rsidP="00F65D6F">
                      <w:pPr>
                        <w:pStyle w:val="Beschriftung"/>
                        <w:jc w:val="both"/>
                        <w:rPr>
                          <w:b/>
                          <w:bCs/>
                          <w:noProof/>
                          <w:sz w:val="16"/>
                          <w:szCs w:val="16"/>
                        </w:rPr>
                      </w:pPr>
                      <w:r w:rsidRPr="00136F9F">
                        <w:rPr>
                          <w:sz w:val="16"/>
                          <w:szCs w:val="16"/>
                        </w:rPr>
                        <w:t xml:space="preserve">Figure </w:t>
                      </w:r>
                      <w:r w:rsidRPr="00136F9F">
                        <w:rPr>
                          <w:bCs/>
                          <w:sz w:val="16"/>
                          <w:szCs w:val="16"/>
                        </w:rPr>
                        <w:fldChar w:fldCharType="begin"/>
                      </w:r>
                      <w:r w:rsidRPr="00136F9F">
                        <w:rPr>
                          <w:sz w:val="16"/>
                          <w:szCs w:val="16"/>
                        </w:rPr>
                        <w:instrText xml:space="preserve"> SEQ Figure \* ARABIC </w:instrText>
                      </w:r>
                      <w:r w:rsidRPr="00136F9F">
                        <w:rPr>
                          <w:bCs/>
                          <w:sz w:val="16"/>
                          <w:szCs w:val="16"/>
                        </w:rPr>
                        <w:fldChar w:fldCharType="separate"/>
                      </w:r>
                      <w:r w:rsidR="002A02EF">
                        <w:rPr>
                          <w:noProof/>
                          <w:sz w:val="16"/>
                          <w:szCs w:val="16"/>
                        </w:rPr>
                        <w:t>15</w:t>
                      </w:r>
                      <w:r w:rsidRPr="00136F9F">
                        <w:rPr>
                          <w:bCs/>
                          <w:sz w:val="16"/>
                          <w:szCs w:val="16"/>
                        </w:rPr>
                        <w:fldChar w:fldCharType="end"/>
                      </w:r>
                      <w:r>
                        <w:rPr>
                          <w:sz w:val="16"/>
                          <w:szCs w:val="16"/>
                        </w:rPr>
                        <w:t>:</w:t>
                      </w:r>
                      <w:r w:rsidRPr="00393C2E">
                        <w:rPr>
                          <w:sz w:val="16"/>
                          <w:szCs w:val="16"/>
                        </w:rPr>
                        <w:t xml:space="preserve"> Electronic energy level scheme typical for oligothyophenes attached to a</w:t>
                      </w:r>
                      <w:r>
                        <w:rPr>
                          <w:sz w:val="16"/>
                          <w:szCs w:val="16"/>
                        </w:rPr>
                        <w:t xml:space="preserve"> </w:t>
                      </w:r>
                      <w:r w:rsidRPr="00393C2E">
                        <w:rPr>
                          <w:sz w:val="16"/>
                          <w:szCs w:val="16"/>
                        </w:rPr>
                        <w:t>ZnO</w:t>
                      </w:r>
                      <w:r>
                        <w:rPr>
                          <w:sz w:val="16"/>
                          <w:szCs w:val="16"/>
                        </w:rPr>
                        <w:t xml:space="preserve"> surface as in Fig. F</w:t>
                      </w:r>
                      <w:r w:rsidRPr="00393C2E">
                        <w:rPr>
                          <w:sz w:val="16"/>
                          <w:szCs w:val="16"/>
                        </w:rPr>
                        <w:t xml:space="preserve"> but after charge separation at the interface.</w:t>
                      </w:r>
                    </w:p>
                  </w:txbxContent>
                </v:textbox>
                <w10:wrap type="tight"/>
              </v:shape>
            </w:pict>
          </mc:Fallback>
        </mc:AlternateContent>
      </w:r>
      <w:r w:rsidRPr="00FB58FA">
        <w:rPr>
          <w:rFonts w:cs="Arial"/>
        </w:rPr>
        <w:t xml:space="preserve">Fig. 4 displays the relevant electronic levels of a molecular-complex placed on a ZnO cluster, with the latter represented by electron (conduction-band like) and hole (valence-band like) levels. The molecular states are restricted to the HOMO and LUMO level of every molecule placed here in a linear arrangement. Optical excitation of an electron-hole pair in the molecule close to the ZnO-surface has been assumed. According to the drawn energy level scheme the system is ready to initiate electron injection into the ZnO cluster and </w:t>
      </w:r>
      <w:proofErr w:type="gramStart"/>
      <w:r w:rsidRPr="00FB58FA">
        <w:rPr>
          <w:rFonts w:cs="Arial"/>
        </w:rPr>
        <w:t>hole</w:t>
      </w:r>
      <w:proofErr w:type="gramEnd"/>
      <w:r w:rsidRPr="00FB58FA">
        <w:rPr>
          <w:rFonts w:cs="Arial"/>
        </w:rPr>
        <w:t xml:space="preserve"> motion in the molecular system (see Fig. 5). To become comparable with the experiment the simple electron-hole picture has to be improved. As long as no charge separation takes place we have to introduce Wannier-Mott-like excitons in the ZnO cluster and Frenkel-like exciton states in the molecular complex.</w:t>
      </w:r>
    </w:p>
    <w:p w:rsidR="00F65D6F" w:rsidRPr="00FB58FA" w:rsidRDefault="00F65D6F" w:rsidP="00F65D6F">
      <w:pPr>
        <w:jc w:val="both"/>
        <w:rPr>
          <w:rFonts w:cs="Arial"/>
        </w:rPr>
      </w:pPr>
      <w:r w:rsidRPr="00FB58FA">
        <w:rPr>
          <w:rFonts w:cs="Arial"/>
        </w:rPr>
        <w:t xml:space="preserve">To obtain Wannier-Mott-like excitons (Coulomb correlated electron-hole pairs) of ZnO we use the expertise obtained in the first funding period by studying excited electronic states of a CdSe NC (cf. Ref. [P9]). Starting with a tight-binding description of ZnO as given in [14] (strain effects are discussed in [15]) electron and hole levels according to Fig. 4 can be computed. Surface reconstruction will be addressed, however, in a later stage of work. In a second step the Coulomb-interaction between the electron and hole of the considered pair has to be computed. If only a single pair is excited this corresponds to the trivial solution of the Bethe-Salpeter equation methodology of electron-hole pair propagation (for example [16]). Following quantum chemistry terminology the treatment is also known as the configuration interaction (CI) approach ([1-4]). As a result one obtains exciton energies </w:t>
      </w:r>
      <w:r w:rsidRPr="00FB58FA">
        <w:rPr>
          <w:rFonts w:cs="Arial"/>
          <w:position w:val="-12"/>
        </w:rPr>
        <w:object w:dxaOrig="320" w:dyaOrig="360">
          <v:shape id="_x0000_i1034" type="#_x0000_t75" style="width:16pt;height:18.5pt" o:ole="">
            <v:imagedata r:id="rId172" o:title=""/>
          </v:shape>
          <o:OLEObject Type="Embed" ProgID="Equation.3" ShapeID="_x0000_i1034" DrawAspect="Content" ObjectID="_1478072034" r:id="rId173"/>
        </w:object>
      </w:r>
      <w:r w:rsidRPr="00FB58FA">
        <w:rPr>
          <w:rFonts w:cs="Arial"/>
        </w:rPr>
        <w:t xml:space="preserve"> and expansion coefficients </w:t>
      </w:r>
      <w:r w:rsidRPr="00FB58FA">
        <w:rPr>
          <w:rFonts w:cs="Arial"/>
          <w:position w:val="-12"/>
        </w:rPr>
        <w:object w:dxaOrig="880" w:dyaOrig="360">
          <v:shape id="_x0000_i1035" type="#_x0000_t75" style="width:44.5pt;height:18.5pt" o:ole="">
            <v:imagedata r:id="rId174" o:title=""/>
          </v:shape>
          <o:OLEObject Type="Embed" ProgID="Equation.3" ShapeID="_x0000_i1035" DrawAspect="Content" ObjectID="_1478072035" r:id="rId175"/>
        </w:object>
      </w:r>
      <w:r w:rsidRPr="00FB58FA">
        <w:rPr>
          <w:rFonts w:cs="Arial"/>
        </w:rPr>
        <w:t xml:space="preserve"> which describe the pairing of an electron (with quantum </w:t>
      </w:r>
      <w:proofErr w:type="gramStart"/>
      <w:r w:rsidRPr="00FB58FA">
        <w:rPr>
          <w:rFonts w:cs="Arial"/>
        </w:rPr>
        <w:t xml:space="preserve">number </w:t>
      </w:r>
      <w:proofErr w:type="gramEnd"/>
      <w:r w:rsidRPr="00FB58FA">
        <w:rPr>
          <w:rFonts w:cs="Arial"/>
          <w:position w:val="-6"/>
        </w:rPr>
        <w:object w:dxaOrig="200" w:dyaOrig="220">
          <v:shape id="_x0000_i1036" type="#_x0000_t75" style="width:10pt;height:10.5pt" o:ole="">
            <v:imagedata r:id="rId176" o:title=""/>
          </v:shape>
          <o:OLEObject Type="Embed" ProgID="Equation.3" ShapeID="_x0000_i1036" DrawAspect="Content" ObjectID="_1478072036" r:id="rId177"/>
        </w:object>
      </w:r>
      <w:r w:rsidRPr="00FB58FA">
        <w:rPr>
          <w:rFonts w:cs="Arial"/>
        </w:rPr>
        <w:t>) and a hole (with quantum number</w:t>
      </w:r>
      <w:r w:rsidRPr="00FB58FA">
        <w:rPr>
          <w:rFonts w:cs="Arial"/>
          <w:position w:val="-6"/>
        </w:rPr>
        <w:object w:dxaOrig="220" w:dyaOrig="260">
          <v:shape id="_x0000_i1037" type="#_x0000_t75" style="width:10.5pt;height:13.5pt" o:ole="">
            <v:imagedata r:id="rId178" o:title=""/>
          </v:shape>
          <o:OLEObject Type="Embed" ProgID="Equation.3" ShapeID="_x0000_i1037" DrawAspect="Content" ObjectID="_1478072037" r:id="rId179"/>
        </w:object>
      </w:r>
      <w:r w:rsidRPr="00FB58FA">
        <w:rPr>
          <w:rFonts w:cs="Arial"/>
        </w:rPr>
        <w:t>).</w:t>
      </w:r>
    </w:p>
    <w:p w:rsidR="00F65D6F" w:rsidRPr="00FB58FA" w:rsidRDefault="00F65D6F" w:rsidP="00F65D6F">
      <w:pPr>
        <w:jc w:val="both"/>
        <w:rPr>
          <w:rFonts w:cs="Arial"/>
        </w:rPr>
      </w:pPr>
      <w:r w:rsidRPr="00FB58FA">
        <w:rPr>
          <w:rFonts w:cs="Arial"/>
        </w:rPr>
        <w:t xml:space="preserve">Concerning Frenkel-like excitons of the oligophenyl complex the planed investigations are based on a longstanding expertise in the field (some remarks extending the subsequent description can be also found in the respective part of sub-project 2). The work starts with own quantum chemical studies. As in earlier work DFT and TD-DFT techniques as available in standard quantum chemical program packages will be used to carry out these computations. Here, excited state wave functions are obtained with a sufficient accuracy to deduce atomic centered partial transition charges and transition dipole moments. However, the excitation energy </w:t>
      </w:r>
      <w:r w:rsidRPr="00FB58FA">
        <w:rPr>
          <w:rFonts w:cs="Arial"/>
          <w:position w:val="-12"/>
        </w:rPr>
        <w:object w:dxaOrig="340" w:dyaOrig="360">
          <v:shape id="_x0000_i1038" type="#_x0000_t75" style="width:16.5pt;height:18.5pt" o:ole="">
            <v:imagedata r:id="rId180" o:title=""/>
          </v:shape>
          <o:OLEObject Type="Embed" ProgID="Equation.3" ShapeID="_x0000_i1038" DrawAspect="Content" ObjectID="_1478072038" r:id="rId181"/>
        </w:object>
      </w:r>
      <w:r w:rsidRPr="00FB58FA">
        <w:rPr>
          <w:rFonts w:cs="Arial"/>
        </w:rPr>
        <w:t xml:space="preserve"> (site energy of the Frenkel-exciton model referring to molecule</w:t>
      </w:r>
      <w:r w:rsidRPr="00FB58FA">
        <w:rPr>
          <w:rFonts w:cs="Arial"/>
          <w:position w:val="-6"/>
        </w:rPr>
        <w:object w:dxaOrig="240" w:dyaOrig="220">
          <v:shape id="_x0000_i1039" type="#_x0000_t75" style="width:12pt;height:10.5pt" o:ole="">
            <v:imagedata r:id="rId182" o:title=""/>
          </v:shape>
          <o:OLEObject Type="Embed" ProgID="Equation.3" ShapeID="_x0000_i1039" DrawAspect="Content" ObjectID="_1478072039" r:id="rId183"/>
        </w:object>
      </w:r>
      <w:r w:rsidRPr="00FB58FA">
        <w:rPr>
          <w:rFonts w:cs="Arial"/>
        </w:rPr>
        <w:t xml:space="preserve">) has to </w:t>
      </w:r>
      <w:proofErr w:type="gramStart"/>
      <w:r w:rsidRPr="00FB58FA">
        <w:rPr>
          <w:rFonts w:cs="Arial"/>
        </w:rPr>
        <w:t>be corrected</w:t>
      </w:r>
      <w:proofErr w:type="gramEnd"/>
      <w:r w:rsidRPr="00FB58FA">
        <w:rPr>
          <w:rFonts w:cs="Arial"/>
        </w:rPr>
        <w:t xml:space="preserve"> to match the value known from experiment. The excitation energy transfer (excitonic) coupling </w:t>
      </w:r>
      <w:r w:rsidRPr="00FB58FA">
        <w:rPr>
          <w:rFonts w:cs="Arial"/>
          <w:position w:val="-12"/>
        </w:rPr>
        <w:object w:dxaOrig="400" w:dyaOrig="360">
          <v:shape id="_x0000_i1040" type="#_x0000_t75" style="width:20pt;height:18.5pt" o:ole="">
            <v:imagedata r:id="rId184" o:title=""/>
          </v:shape>
          <o:OLEObject Type="Embed" ProgID="Equation.3" ShapeID="_x0000_i1040" DrawAspect="Content" ObjectID="_1478072040" r:id="rId185"/>
        </w:object>
      </w:r>
      <w:r w:rsidRPr="00FB58FA">
        <w:rPr>
          <w:rFonts w:cs="Arial"/>
        </w:rPr>
        <w:t xml:space="preserve">between molecule </w:t>
      </w:r>
      <w:r w:rsidRPr="00FB58FA">
        <w:rPr>
          <w:rFonts w:cs="Arial"/>
          <w:position w:val="-6"/>
        </w:rPr>
        <w:object w:dxaOrig="240" w:dyaOrig="220">
          <v:shape id="_x0000_i1041" type="#_x0000_t75" style="width:12pt;height:10.5pt" o:ole="">
            <v:imagedata r:id="rId186" o:title=""/>
          </v:shape>
          <o:OLEObject Type="Embed" ProgID="Equation.3" ShapeID="_x0000_i1041" DrawAspect="Content" ObjectID="_1478072041" r:id="rId187"/>
        </w:object>
      </w:r>
      <w:r w:rsidRPr="00FB58FA">
        <w:rPr>
          <w:rFonts w:cs="Arial"/>
        </w:rPr>
        <w:t xml:space="preserve">and </w:t>
      </w:r>
      <w:r w:rsidRPr="00FB58FA">
        <w:rPr>
          <w:rFonts w:cs="Arial"/>
          <w:position w:val="-6"/>
        </w:rPr>
        <w:object w:dxaOrig="200" w:dyaOrig="220">
          <v:shape id="_x0000_i1042" type="#_x0000_t75" style="width:10pt;height:10.5pt" o:ole="">
            <v:imagedata r:id="rId188" o:title=""/>
          </v:shape>
          <o:OLEObject Type="Embed" ProgID="Equation.3" ShapeID="_x0000_i1042" DrawAspect="Content" ObjectID="_1478072042" r:id="rId189"/>
        </w:object>
      </w:r>
      <w:r w:rsidRPr="00FB58FA">
        <w:rPr>
          <w:rFonts w:cs="Arial"/>
        </w:rPr>
        <w:t xml:space="preserve">is essential for the Frenkel-exciton formation. It will be calculated beyond the dipole-dipole coupling in using the atomic centered partial transition charges (see, e.g., [17]). Diagonalization of the Hamilton matrix </w:t>
      </w:r>
      <w:r w:rsidRPr="00FB58FA">
        <w:rPr>
          <w:rFonts w:cs="Arial"/>
          <w:position w:val="-14"/>
        </w:rPr>
        <w:object w:dxaOrig="1240" w:dyaOrig="380">
          <v:shape id="_x0000_i1043" type="#_x0000_t75" style="width:62pt;height:19.5pt" o:ole="">
            <v:imagedata r:id="rId190" o:title=""/>
          </v:shape>
          <o:OLEObject Type="Embed" ProgID="Equation.3" ShapeID="_x0000_i1043" DrawAspect="Content" ObjectID="_1478072043" r:id="rId191"/>
        </w:object>
      </w:r>
      <w:r w:rsidRPr="00FB58FA">
        <w:rPr>
          <w:rFonts w:cs="Arial"/>
        </w:rPr>
        <w:t xml:space="preserve"> gives the exciton spectrum. It directly reflects the concrete arrangement of the molecule in the cluster via the</w:t>
      </w:r>
      <w:r w:rsidRPr="00FB58FA">
        <w:rPr>
          <w:rFonts w:cs="Arial"/>
          <w:position w:val="-12"/>
        </w:rPr>
        <w:object w:dxaOrig="400" w:dyaOrig="360">
          <v:shape id="_x0000_i1044" type="#_x0000_t75" style="width:20pt;height:18.5pt" o:ole="">
            <v:imagedata r:id="rId184" o:title=""/>
          </v:shape>
          <o:OLEObject Type="Embed" ProgID="Equation.3" ShapeID="_x0000_i1044" DrawAspect="Content" ObjectID="_1478072044" r:id="rId192"/>
        </w:object>
      </w:r>
      <w:r w:rsidRPr="00FB58FA">
        <w:rPr>
          <w:rFonts w:cs="Arial"/>
        </w:rPr>
        <w:t xml:space="preserve">. It also has to be proven if charge transfer contributions to the Frenkel-exciton levels are of some relevance. Moreover, we will check if the generalizations of the standard Frenkel-exciton approach as discussed in section 3.3.1 (site-dependent polarization) have to be applied here, too. In a final step the charge separated states with an electron in the ZnO cluster and a hole in the molecular system have to be characterized (hybrid charge transfer exciton and its decay, cf. Fig. 5). </w:t>
      </w:r>
    </w:p>
    <w:p w:rsidR="00F65D6F" w:rsidRPr="00FB58FA" w:rsidRDefault="00F65D6F" w:rsidP="00F65D6F">
      <w:pPr>
        <w:jc w:val="both"/>
        <w:rPr>
          <w:rFonts w:cs="Arial"/>
        </w:rPr>
      </w:pPr>
      <w:r w:rsidRPr="00FB58FA">
        <w:rPr>
          <w:rFonts w:cs="Arial"/>
        </w:rPr>
        <w:t xml:space="preserve">To describe </w:t>
      </w:r>
      <w:proofErr w:type="gramStart"/>
      <w:r w:rsidRPr="00FB58FA">
        <w:rPr>
          <w:rFonts w:cs="Arial"/>
        </w:rPr>
        <w:t>hole</w:t>
      </w:r>
      <w:proofErr w:type="gramEnd"/>
      <w:r w:rsidRPr="00FB58FA">
        <w:rPr>
          <w:rFonts w:cs="Arial"/>
        </w:rPr>
        <w:t xml:space="preserve"> motion in the molecular system the use of an empty HOMO-level is insufficient. </w:t>
      </w:r>
      <w:proofErr w:type="gramStart"/>
      <w:r w:rsidRPr="00FB58FA">
        <w:rPr>
          <w:rFonts w:cs="Arial"/>
        </w:rPr>
        <w:t>Instead</w:t>
      </w:r>
      <w:proofErr w:type="gramEnd"/>
      <w:r w:rsidRPr="00FB58FA">
        <w:rPr>
          <w:rFonts w:cs="Arial"/>
        </w:rPr>
        <w:t xml:space="preserve"> the oxidized state of the oligophenyl with total energy </w:t>
      </w:r>
      <w:r w:rsidRPr="00FB58FA">
        <w:rPr>
          <w:rFonts w:cs="Arial"/>
          <w:position w:val="-12"/>
        </w:rPr>
        <w:object w:dxaOrig="420" w:dyaOrig="360">
          <v:shape id="_x0000_i1045" type="#_x0000_t75" style="width:21pt;height:18.5pt" o:ole="">
            <v:imagedata r:id="rId193" o:title=""/>
          </v:shape>
          <o:OLEObject Type="Embed" ProgID="Equation.3" ShapeID="_x0000_i1045" DrawAspect="Content" ObjectID="_1478072045" r:id="rId194"/>
        </w:object>
      </w:r>
      <w:r w:rsidRPr="00FB58FA">
        <w:rPr>
          <w:rFonts w:cs="Arial"/>
        </w:rPr>
        <w:t xml:space="preserve"> has to be considered. The transfer coupling </w:t>
      </w:r>
      <w:r w:rsidRPr="00FB58FA">
        <w:rPr>
          <w:rFonts w:cs="Arial"/>
          <w:position w:val="-12"/>
        </w:rPr>
        <w:object w:dxaOrig="360" w:dyaOrig="360">
          <v:shape id="_x0000_i1046" type="#_x0000_t75" style="width:18.5pt;height:18.5pt" o:ole="">
            <v:imagedata r:id="rId195" o:title=""/>
          </v:shape>
          <o:OLEObject Type="Embed" ProgID="Equation.3" ShapeID="_x0000_i1046" DrawAspect="Content" ObjectID="_1478072046" r:id="rId196"/>
        </w:object>
      </w:r>
      <w:r w:rsidRPr="00FB58FA">
        <w:rPr>
          <w:rFonts w:cs="Arial"/>
        </w:rPr>
        <w:t xml:space="preserve"> may </w:t>
      </w:r>
      <w:r w:rsidRPr="00FB58FA">
        <w:rPr>
          <w:rFonts w:cs="Arial"/>
        </w:rPr>
        <w:lastRenderedPageBreak/>
        <w:t xml:space="preserve">move the hole from site </w:t>
      </w:r>
      <w:r w:rsidRPr="00FB58FA">
        <w:rPr>
          <w:rFonts w:cs="Arial"/>
          <w:position w:val="-6"/>
        </w:rPr>
        <w:object w:dxaOrig="200" w:dyaOrig="220">
          <v:shape id="_x0000_i1047" type="#_x0000_t75" style="width:10pt;height:10.5pt" o:ole="">
            <v:imagedata r:id="rId197" o:title=""/>
          </v:shape>
          <o:OLEObject Type="Embed" ProgID="Equation.3" ShapeID="_x0000_i1047" DrawAspect="Content" ObjectID="_1478072047" r:id="rId198"/>
        </w:object>
      </w:r>
      <w:r w:rsidRPr="00FB58FA">
        <w:rPr>
          <w:rFonts w:cs="Arial"/>
        </w:rPr>
        <w:t>to site</w:t>
      </w:r>
      <w:r w:rsidRPr="00FB58FA">
        <w:rPr>
          <w:rFonts w:cs="Arial"/>
          <w:position w:val="-6"/>
        </w:rPr>
        <w:object w:dxaOrig="240" w:dyaOrig="220">
          <v:shape id="_x0000_i1048" type="#_x0000_t75" style="width:12pt;height:10.5pt" o:ole="">
            <v:imagedata r:id="rId199" o:title=""/>
          </v:shape>
          <o:OLEObject Type="Embed" ProgID="Equation.3" ShapeID="_x0000_i1048" DrawAspect="Content" ObjectID="_1478072048" r:id="rId200"/>
        </w:object>
      </w:r>
      <w:r w:rsidRPr="00FB58FA">
        <w:rPr>
          <w:rFonts w:cs="Arial"/>
        </w:rPr>
        <w:t xml:space="preserve">. Both sets of quantities </w:t>
      </w:r>
      <w:r w:rsidRPr="00FB58FA">
        <w:rPr>
          <w:rFonts w:cs="Arial"/>
          <w:position w:val="-12"/>
        </w:rPr>
        <w:object w:dxaOrig="420" w:dyaOrig="360">
          <v:shape id="_x0000_i1049" type="#_x0000_t75" style="width:21pt;height:18.5pt" o:ole="">
            <v:imagedata r:id="rId193" o:title=""/>
          </v:shape>
          <o:OLEObject Type="Embed" ProgID="Equation.3" ShapeID="_x0000_i1049" DrawAspect="Content" ObjectID="_1478072049" r:id="rId201"/>
        </w:object>
      </w:r>
      <w:r w:rsidRPr="00FB58FA">
        <w:rPr>
          <w:rFonts w:cs="Arial"/>
        </w:rPr>
        <w:t xml:space="preserve"> and </w:t>
      </w:r>
      <w:r w:rsidRPr="00FB58FA">
        <w:rPr>
          <w:rFonts w:cs="Arial"/>
          <w:position w:val="-12"/>
        </w:rPr>
        <w:object w:dxaOrig="360" w:dyaOrig="360">
          <v:shape id="_x0000_i1050" type="#_x0000_t75" style="width:18.5pt;height:18.5pt" o:ole="">
            <v:imagedata r:id="rId195" o:title=""/>
          </v:shape>
          <o:OLEObject Type="Embed" ProgID="Equation.3" ShapeID="_x0000_i1050" DrawAspect="Content" ObjectID="_1478072050" r:id="rId202"/>
        </w:object>
      </w:r>
      <w:r w:rsidRPr="00FB58FA">
        <w:rPr>
          <w:rFonts w:cs="Arial"/>
        </w:rPr>
        <w:t xml:space="preserve"> will be calculated, with </w:t>
      </w:r>
      <w:proofErr w:type="gramStart"/>
      <w:r w:rsidRPr="00FB58FA">
        <w:rPr>
          <w:rFonts w:cs="Arial"/>
        </w:rPr>
        <w:t>the</w:t>
      </w:r>
      <w:r w:rsidRPr="00FB58FA">
        <w:rPr>
          <w:rFonts w:cs="Arial"/>
          <w:position w:val="-12"/>
        </w:rPr>
        <w:object w:dxaOrig="360" w:dyaOrig="360">
          <v:shape id="_x0000_i1051" type="#_x0000_t75" style="width:18.5pt;height:18.5pt" o:ole="">
            <v:imagedata r:id="rId195" o:title=""/>
          </v:shape>
          <o:OLEObject Type="Embed" ProgID="Equation.3" ShapeID="_x0000_i1051" DrawAspect="Content" ObjectID="_1478072051" r:id="rId203"/>
        </w:object>
      </w:r>
      <w:r w:rsidRPr="00FB58FA">
        <w:rPr>
          <w:rFonts w:cs="Arial"/>
        </w:rPr>
        <w:t>to</w:t>
      </w:r>
      <w:proofErr w:type="gramEnd"/>
      <w:r w:rsidRPr="00FB58FA">
        <w:rPr>
          <w:rFonts w:cs="Arial"/>
        </w:rPr>
        <w:t xml:space="preserve"> be deduced by a so-called diabatization procedure (see the approach used in [11] and the recent overview on transfer couplings in [18]). When considering electron transfer from an excited molecule at the ZnO surface into the semiconductor we will not apply the mentioned diabatization procedure. Instead, a single molecule at the ZnO surface is studied in a model with respective transfer couplings incorporated. Then, these couplings are fixed by a comparison with ab-initio computations carried out in B11 (Draxl) for the same system. (This procedure will be also carried out when considering </w:t>
      </w:r>
      <w:proofErr w:type="gramStart"/>
      <w:r w:rsidRPr="00FB58FA">
        <w:rPr>
          <w:rFonts w:cs="Arial"/>
        </w:rPr>
        <w:t>hole</w:t>
      </w:r>
      <w:proofErr w:type="gramEnd"/>
      <w:r w:rsidRPr="00FB58FA">
        <w:rPr>
          <w:rFonts w:cs="Arial"/>
        </w:rPr>
        <w:t xml:space="preserve"> transfer from a ZnO electron-hole pair into a molecule at the interface). Finally, it is necessary to emphasize that the construction of the Hamiltonian covering all necessary interactions is an independent work since there is not any standard in literature within this respect.</w:t>
      </w:r>
    </w:p>
    <w:p w:rsidR="00F65D6F" w:rsidRPr="00FB58FA" w:rsidRDefault="00F65D6F" w:rsidP="00F65D6F">
      <w:pPr>
        <w:jc w:val="both"/>
        <w:rPr>
          <w:rFonts w:cs="Arial"/>
        </w:rPr>
      </w:pPr>
      <w:r w:rsidRPr="00FB58FA">
        <w:rPr>
          <w:rFonts w:cs="Arial"/>
          <w:noProof/>
          <w:lang w:val="de-DE"/>
        </w:rPr>
        <w:drawing>
          <wp:anchor distT="0" distB="0" distL="114300" distR="114300" simplePos="0" relativeHeight="251791360" behindDoc="1" locked="0" layoutInCell="1" allowOverlap="1" wp14:anchorId="60497AF4" wp14:editId="7DFEBC7A">
            <wp:simplePos x="0" y="0"/>
            <wp:positionH relativeFrom="column">
              <wp:posOffset>0</wp:posOffset>
            </wp:positionH>
            <wp:positionV relativeFrom="paragraph">
              <wp:posOffset>46355</wp:posOffset>
            </wp:positionV>
            <wp:extent cx="2132330" cy="1468755"/>
            <wp:effectExtent l="0" t="0" r="1270" b="0"/>
            <wp:wrapTight wrapText="bothSides">
              <wp:wrapPolygon edited="0">
                <wp:start x="0" y="0"/>
                <wp:lineTo x="0" y="21292"/>
                <wp:lineTo x="21420" y="21292"/>
                <wp:lineTo x="21420" y="0"/>
                <wp:lineTo x="0" y="0"/>
              </wp:wrapPolygon>
            </wp:wrapTight>
            <wp:docPr id="322"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4" cstate="print">
                      <a:extLst>
                        <a:ext uri="{28A0092B-C50C-407E-A947-70E740481C1C}">
                          <a14:useLocalDpi xmlns:a14="http://schemas.microsoft.com/office/drawing/2010/main" val="0"/>
                        </a:ext>
                      </a:extLst>
                    </a:blip>
                    <a:srcRect r="2591" b="3712"/>
                    <a:stretch>
                      <a:fillRect/>
                    </a:stretch>
                  </pic:blipFill>
                  <pic:spPr bwMode="auto">
                    <a:xfrm>
                      <a:off x="0" y="0"/>
                      <a:ext cx="2132330" cy="1468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5D6F" w:rsidRPr="00FB58FA" w:rsidRDefault="00F65D6F" w:rsidP="00F65D6F">
      <w:pPr>
        <w:jc w:val="both"/>
        <w:rPr>
          <w:rFonts w:cs="Arial"/>
        </w:rPr>
      </w:pPr>
      <w:r w:rsidRPr="00FB58FA">
        <w:rPr>
          <w:rFonts w:cs="Arial"/>
          <w:noProof/>
          <w:lang w:val="de-DE"/>
        </w:rPr>
        <mc:AlternateContent>
          <mc:Choice Requires="wps">
            <w:drawing>
              <wp:anchor distT="0" distB="0" distL="114300" distR="114300" simplePos="0" relativeHeight="251795456" behindDoc="1" locked="0" layoutInCell="1" allowOverlap="1" wp14:anchorId="30918C5B" wp14:editId="5AC25899">
                <wp:simplePos x="0" y="0"/>
                <wp:positionH relativeFrom="column">
                  <wp:posOffset>-2286000</wp:posOffset>
                </wp:positionH>
                <wp:positionV relativeFrom="paragraph">
                  <wp:posOffset>1440180</wp:posOffset>
                </wp:positionV>
                <wp:extent cx="2171700" cy="862330"/>
                <wp:effectExtent l="3810" t="0" r="0" b="0"/>
                <wp:wrapTight wrapText="bothSides">
                  <wp:wrapPolygon edited="0">
                    <wp:start x="-69" y="0"/>
                    <wp:lineTo x="-69" y="20153"/>
                    <wp:lineTo x="21600" y="20153"/>
                    <wp:lineTo x="21600" y="0"/>
                    <wp:lineTo x="-69" y="0"/>
                  </wp:wrapPolygon>
                </wp:wrapTight>
                <wp:docPr id="21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862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Pr="00393C2E" w:rsidRDefault="003151EA" w:rsidP="00F65D6F">
                            <w:pPr>
                              <w:jc w:val="both"/>
                              <w:rPr>
                                <w:sz w:val="16"/>
                                <w:szCs w:val="16"/>
                              </w:rPr>
                            </w:pPr>
                            <w:r w:rsidRPr="00136F9F">
                              <w:rPr>
                                <w:b/>
                                <w:sz w:val="16"/>
                                <w:szCs w:val="16"/>
                              </w:rPr>
                              <w:t xml:space="preserve">Figure </w:t>
                            </w:r>
                            <w:r w:rsidRPr="00136F9F">
                              <w:rPr>
                                <w:b/>
                                <w:sz w:val="16"/>
                                <w:szCs w:val="16"/>
                              </w:rPr>
                              <w:fldChar w:fldCharType="begin"/>
                            </w:r>
                            <w:r w:rsidRPr="00136F9F">
                              <w:rPr>
                                <w:b/>
                                <w:sz w:val="16"/>
                                <w:szCs w:val="16"/>
                              </w:rPr>
                              <w:instrText xml:space="preserve"> SEQ Figure \* ARABIC </w:instrText>
                            </w:r>
                            <w:r w:rsidRPr="00136F9F">
                              <w:rPr>
                                <w:b/>
                                <w:sz w:val="16"/>
                                <w:szCs w:val="16"/>
                              </w:rPr>
                              <w:fldChar w:fldCharType="separate"/>
                            </w:r>
                            <w:r w:rsidR="002A02EF">
                              <w:rPr>
                                <w:b/>
                                <w:noProof/>
                                <w:sz w:val="16"/>
                                <w:szCs w:val="16"/>
                              </w:rPr>
                              <w:t>16</w:t>
                            </w:r>
                            <w:r w:rsidRPr="00136F9F">
                              <w:rPr>
                                <w:b/>
                                <w:sz w:val="16"/>
                                <w:szCs w:val="16"/>
                              </w:rPr>
                              <w:fldChar w:fldCharType="end"/>
                            </w:r>
                            <w:r>
                              <w:rPr>
                                <w:b/>
                                <w:sz w:val="16"/>
                                <w:szCs w:val="16"/>
                              </w:rPr>
                              <w:t>:</w:t>
                            </w:r>
                            <w:r w:rsidRPr="00393C2E">
                              <w:rPr>
                                <w:sz w:val="16"/>
                                <w:szCs w:val="16"/>
                              </w:rPr>
                              <w:t xml:space="preserve"> Transient absorption spectrosc</w:t>
                            </w:r>
                            <w:r>
                              <w:rPr>
                                <w:sz w:val="16"/>
                                <w:szCs w:val="16"/>
                              </w:rPr>
                              <w:t>opy creates</w:t>
                            </w:r>
                            <w:r w:rsidRPr="00393C2E">
                              <w:rPr>
                                <w:sz w:val="16"/>
                                <w:szCs w:val="16"/>
                              </w:rPr>
                              <w:t xml:space="preserve"> an initial electron-hole pair</w:t>
                            </w:r>
                            <w:r>
                              <w:rPr>
                                <w:sz w:val="16"/>
                                <w:szCs w:val="16"/>
                              </w:rPr>
                              <w:t xml:space="preserve"> </w:t>
                            </w:r>
                            <w:r w:rsidRPr="00393C2E">
                              <w:rPr>
                                <w:sz w:val="16"/>
                                <w:szCs w:val="16"/>
                              </w:rPr>
                              <w:t>by the pump pulse</w:t>
                            </w:r>
                            <w:r>
                              <w:rPr>
                                <w:sz w:val="16"/>
                                <w:szCs w:val="16"/>
                              </w:rPr>
                              <w:t xml:space="preserve"> (drawn in </w:t>
                            </w:r>
                            <w:r w:rsidRPr="00393C2E">
                              <w:rPr>
                                <w:sz w:val="16"/>
                                <w:szCs w:val="16"/>
                              </w:rPr>
                              <w:t>a spatial separated configuration</w:t>
                            </w:r>
                            <w:r>
                              <w:rPr>
                                <w:sz w:val="16"/>
                                <w:szCs w:val="16"/>
                              </w:rPr>
                              <w:t>)</w:t>
                            </w:r>
                            <w:r w:rsidRPr="00393C2E">
                              <w:rPr>
                                <w:sz w:val="16"/>
                                <w:szCs w:val="16"/>
                              </w:rPr>
                              <w:t>. The subsequent probe pulse induces</w:t>
                            </w:r>
                            <w:r>
                              <w:rPr>
                                <w:sz w:val="16"/>
                                <w:szCs w:val="16"/>
                              </w:rPr>
                              <w:t xml:space="preserve"> </w:t>
                            </w:r>
                            <w:r w:rsidRPr="00393C2E">
                              <w:rPr>
                                <w:sz w:val="16"/>
                                <w:szCs w:val="16"/>
                              </w:rPr>
                              <w:t xml:space="preserve">a second electron-hole pair </w:t>
                            </w:r>
                            <w:r>
                              <w:rPr>
                                <w:sz w:val="16"/>
                                <w:szCs w:val="16"/>
                              </w:rPr>
                              <w:t xml:space="preserve">(intramolecular excitation) </w:t>
                            </w:r>
                            <w:r w:rsidRPr="00393C2E">
                              <w:rPr>
                                <w:sz w:val="16"/>
                                <w:szCs w:val="16"/>
                              </w:rPr>
                              <w:t>which may interact with the first 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918C5B" id="_x0000_s1062" type="#_x0000_t202" style="position:absolute;left:0;text-align:left;margin-left:-180pt;margin-top:113.4pt;width:171pt;height:67.9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" stroked="f">
                <v:textbox inset="0,0,0,0">
                  <w:txbxContent>
                    <w:p w:rsidR="003151EA" w:rsidRPr="00393C2E" w:rsidRDefault="003151EA" w:rsidP="00F65D6F">
                      <w:pPr>
                        <w:jc w:val="both"/>
                        <w:rPr>
                          <w:sz w:val="16"/>
                          <w:szCs w:val="16"/>
                        </w:rPr>
                      </w:pPr>
                      <w:r w:rsidRPr="00136F9F">
                        <w:rPr>
                          <w:b/>
                          <w:sz w:val="16"/>
                          <w:szCs w:val="16"/>
                        </w:rPr>
                        <w:t xml:space="preserve">Figure </w:t>
                      </w:r>
                      <w:r w:rsidRPr="00136F9F">
                        <w:rPr>
                          <w:b/>
                          <w:sz w:val="16"/>
                          <w:szCs w:val="16"/>
                        </w:rPr>
                        <w:fldChar w:fldCharType="begin"/>
                      </w:r>
                      <w:r w:rsidRPr="00136F9F">
                        <w:rPr>
                          <w:b/>
                          <w:sz w:val="16"/>
                          <w:szCs w:val="16"/>
                        </w:rPr>
                        <w:instrText xml:space="preserve"> SEQ Figure \* ARABIC </w:instrText>
                      </w:r>
                      <w:r w:rsidRPr="00136F9F">
                        <w:rPr>
                          <w:b/>
                          <w:sz w:val="16"/>
                          <w:szCs w:val="16"/>
                        </w:rPr>
                        <w:fldChar w:fldCharType="separate"/>
                      </w:r>
                      <w:r w:rsidR="002A02EF">
                        <w:rPr>
                          <w:b/>
                          <w:noProof/>
                          <w:sz w:val="16"/>
                          <w:szCs w:val="16"/>
                        </w:rPr>
                        <w:t>16</w:t>
                      </w:r>
                      <w:r w:rsidRPr="00136F9F">
                        <w:rPr>
                          <w:b/>
                          <w:sz w:val="16"/>
                          <w:szCs w:val="16"/>
                        </w:rPr>
                        <w:fldChar w:fldCharType="end"/>
                      </w:r>
                      <w:r>
                        <w:rPr>
                          <w:b/>
                          <w:sz w:val="16"/>
                          <w:szCs w:val="16"/>
                        </w:rPr>
                        <w:t>:</w:t>
                      </w:r>
                      <w:r w:rsidRPr="00393C2E">
                        <w:rPr>
                          <w:sz w:val="16"/>
                          <w:szCs w:val="16"/>
                        </w:rPr>
                        <w:t xml:space="preserve"> Transient absorption spectrosc</w:t>
                      </w:r>
                      <w:r>
                        <w:rPr>
                          <w:sz w:val="16"/>
                          <w:szCs w:val="16"/>
                        </w:rPr>
                        <w:t>opy creates</w:t>
                      </w:r>
                      <w:r w:rsidRPr="00393C2E">
                        <w:rPr>
                          <w:sz w:val="16"/>
                          <w:szCs w:val="16"/>
                        </w:rPr>
                        <w:t xml:space="preserve"> an initial electron-hole pair</w:t>
                      </w:r>
                      <w:r>
                        <w:rPr>
                          <w:sz w:val="16"/>
                          <w:szCs w:val="16"/>
                        </w:rPr>
                        <w:t xml:space="preserve"> </w:t>
                      </w:r>
                      <w:r w:rsidRPr="00393C2E">
                        <w:rPr>
                          <w:sz w:val="16"/>
                          <w:szCs w:val="16"/>
                        </w:rPr>
                        <w:t>by the pump pulse</w:t>
                      </w:r>
                      <w:r>
                        <w:rPr>
                          <w:sz w:val="16"/>
                          <w:szCs w:val="16"/>
                        </w:rPr>
                        <w:t xml:space="preserve"> (drawn in </w:t>
                      </w:r>
                      <w:r w:rsidRPr="00393C2E">
                        <w:rPr>
                          <w:sz w:val="16"/>
                          <w:szCs w:val="16"/>
                        </w:rPr>
                        <w:t>a spatial separated configuration</w:t>
                      </w:r>
                      <w:r>
                        <w:rPr>
                          <w:sz w:val="16"/>
                          <w:szCs w:val="16"/>
                        </w:rPr>
                        <w:t>)</w:t>
                      </w:r>
                      <w:r w:rsidRPr="00393C2E">
                        <w:rPr>
                          <w:sz w:val="16"/>
                          <w:szCs w:val="16"/>
                        </w:rPr>
                        <w:t>. The subsequent probe pulse induces</w:t>
                      </w:r>
                      <w:r>
                        <w:rPr>
                          <w:sz w:val="16"/>
                          <w:szCs w:val="16"/>
                        </w:rPr>
                        <w:t xml:space="preserve"> </w:t>
                      </w:r>
                      <w:r w:rsidRPr="00393C2E">
                        <w:rPr>
                          <w:sz w:val="16"/>
                          <w:szCs w:val="16"/>
                        </w:rPr>
                        <w:t xml:space="preserve">a second electron-hole pair </w:t>
                      </w:r>
                      <w:r>
                        <w:rPr>
                          <w:sz w:val="16"/>
                          <w:szCs w:val="16"/>
                        </w:rPr>
                        <w:t xml:space="preserve">(intramolecular excitation) </w:t>
                      </w:r>
                      <w:r w:rsidRPr="00393C2E">
                        <w:rPr>
                          <w:sz w:val="16"/>
                          <w:szCs w:val="16"/>
                        </w:rPr>
                        <w:t>which may interact with the first one.</w:t>
                      </w:r>
                    </w:p>
                  </w:txbxContent>
                </v:textbox>
                <w10:wrap type="tight"/>
              </v:shape>
            </w:pict>
          </mc:Fallback>
        </mc:AlternateContent>
      </w:r>
      <w:r w:rsidRPr="00FB58FA">
        <w:rPr>
          <w:rFonts w:cs="Arial"/>
          <w:b/>
          <w:bCs/>
        </w:rPr>
        <w:t xml:space="preserve">Interface electron and </w:t>
      </w:r>
      <w:proofErr w:type="gramStart"/>
      <w:r w:rsidRPr="00FB58FA">
        <w:rPr>
          <w:rFonts w:cs="Arial"/>
          <w:b/>
          <w:bCs/>
        </w:rPr>
        <w:t>hole</w:t>
      </w:r>
      <w:proofErr w:type="gramEnd"/>
      <w:r w:rsidRPr="00FB58FA">
        <w:rPr>
          <w:rFonts w:cs="Arial"/>
          <w:b/>
          <w:bCs/>
        </w:rPr>
        <w:t xml:space="preserve"> kinetics: </w:t>
      </w:r>
      <w:r w:rsidRPr="00FB58FA">
        <w:rPr>
          <w:rFonts w:cs="Arial"/>
        </w:rPr>
        <w:t xml:space="preserve">The properly defined excited and charge separated states at the molecule ZnO interface form the basis to study photoinduced dynamics. To initiate the dynamics and to later on correctly compute transient spectra optical excitation is included into the description via the standard </w:t>
      </w:r>
      <w:proofErr w:type="gramStart"/>
      <w:r w:rsidRPr="00FB58FA">
        <w:rPr>
          <w:rFonts w:cs="Arial"/>
        </w:rPr>
        <w:t xml:space="preserve">term </w:t>
      </w:r>
      <w:proofErr w:type="gramEnd"/>
      <w:r w:rsidRPr="00FB58FA">
        <w:rPr>
          <w:rFonts w:cs="Arial"/>
          <w:position w:val="-10"/>
        </w:rPr>
        <w:object w:dxaOrig="800" w:dyaOrig="380">
          <v:shape id="_x0000_i1052" type="#_x0000_t75" style="width:40.5pt;height:19.5pt" o:ole="">
            <v:imagedata r:id="rId205" o:title=""/>
          </v:shape>
          <o:OLEObject Type="Embed" ProgID="Equation.3" ShapeID="_x0000_i1052" DrawAspect="Content" ObjectID="_1478072052" r:id="rId206"/>
        </w:object>
      </w:r>
      <w:r w:rsidRPr="00FB58FA">
        <w:rPr>
          <w:rFonts w:cs="Arial"/>
        </w:rPr>
        <w:t xml:space="preserve">. The electronic transitions are considered by the dipole </w:t>
      </w:r>
      <w:proofErr w:type="gramStart"/>
      <w:r w:rsidRPr="00FB58FA">
        <w:rPr>
          <w:rFonts w:cs="Arial"/>
        </w:rPr>
        <w:t xml:space="preserve">operator </w:t>
      </w:r>
      <w:proofErr w:type="gramEnd"/>
      <w:r w:rsidRPr="00FB58FA">
        <w:rPr>
          <w:rFonts w:cs="Arial"/>
          <w:position w:val="-10"/>
        </w:rPr>
        <w:object w:dxaOrig="240" w:dyaOrig="320">
          <v:shape id="_x0000_i1053" type="#_x0000_t75" style="width:12pt;height:16pt" o:ole="">
            <v:imagedata r:id="rId207" o:title=""/>
          </v:shape>
          <o:OLEObject Type="Embed" ProgID="Equation.3" ShapeID="_x0000_i1053" DrawAspect="Content" ObjectID="_1478072053" r:id="rId208"/>
        </w:object>
      </w:r>
      <w:r w:rsidRPr="00FB58FA">
        <w:rPr>
          <w:rFonts w:cs="Arial"/>
        </w:rPr>
        <w:t>. It covers either the formation of Wannier-Mott-like excitons in ZnO or that of Frenkel-like exciton in the molecular complex. And, it has to be proven if transition dipole moments are large enough to also allow for the direct excitation of a charge transfer. The electric field-strength</w:t>
      </w:r>
      <w:r w:rsidRPr="00FB58FA">
        <w:rPr>
          <w:rFonts w:cs="Arial"/>
          <w:position w:val="-10"/>
        </w:rPr>
        <w:object w:dxaOrig="499" w:dyaOrig="380">
          <v:shape id="_x0000_i1054" type="#_x0000_t75" style="width:25pt;height:19.5pt" o:ole="">
            <v:imagedata r:id="rId209" o:title=""/>
          </v:shape>
          <o:OLEObject Type="Embed" ProgID="Equation.3" ShapeID="_x0000_i1054" DrawAspect="Content" ObjectID="_1478072054" r:id="rId210"/>
        </w:object>
      </w:r>
      <w:r w:rsidRPr="00FB58FA">
        <w:rPr>
          <w:rFonts w:cs="Arial"/>
        </w:rPr>
        <w:t xml:space="preserve"> of the coupling expressions specifies the type of optical excitation (wavelength, intensity, duration).</w:t>
      </w:r>
    </w:p>
    <w:p w:rsidR="00F65D6F" w:rsidRPr="00FB58FA" w:rsidRDefault="00F65D6F" w:rsidP="00F65D6F">
      <w:pPr>
        <w:jc w:val="both"/>
        <w:rPr>
          <w:rFonts w:cs="Arial"/>
        </w:rPr>
      </w:pPr>
      <w:r w:rsidRPr="00FB58FA">
        <w:rPr>
          <w:rFonts w:cs="Arial"/>
        </w:rPr>
        <w:t xml:space="preserve">To later on change to a more involved description we start with the following ansatz for the time-dependent wave </w:t>
      </w:r>
      <w:proofErr w:type="gramStart"/>
      <w:r w:rsidRPr="00FB58FA">
        <w:rPr>
          <w:rFonts w:cs="Arial"/>
        </w:rPr>
        <w:t xml:space="preserve">function </w:t>
      </w:r>
      <w:proofErr w:type="gramEnd"/>
      <w:r w:rsidRPr="00FB58FA">
        <w:rPr>
          <w:rFonts w:cs="Arial"/>
          <w:position w:val="-18"/>
        </w:rPr>
        <w:object w:dxaOrig="7520" w:dyaOrig="440">
          <v:shape id="_x0000_i1055" type="#_x0000_t75" style="width:376pt;height:21.5pt" o:ole="">
            <v:imagedata r:id="rId211" o:title=""/>
          </v:shape>
          <o:OLEObject Type="Embed" ProgID="Equation.3" ShapeID="_x0000_i1055" DrawAspect="Content" ObjectID="_1478072055" r:id="rId212"/>
        </w:object>
      </w:r>
      <w:r w:rsidRPr="00FB58FA">
        <w:rPr>
          <w:rFonts w:cs="Arial"/>
        </w:rPr>
        <w:t xml:space="preserve">. It covers the coherent superposition of the interface electronic </w:t>
      </w:r>
      <w:proofErr w:type="gramStart"/>
      <w:r w:rsidRPr="00FB58FA">
        <w:rPr>
          <w:rFonts w:cs="Arial"/>
        </w:rPr>
        <w:t>ground-state</w:t>
      </w:r>
      <w:proofErr w:type="gramEnd"/>
      <w:r w:rsidRPr="00FB58FA">
        <w:rPr>
          <w:rFonts w:cs="Arial"/>
        </w:rPr>
        <w:t xml:space="preserve"> </w:t>
      </w:r>
      <w:r w:rsidRPr="00FB58FA">
        <w:rPr>
          <w:rFonts w:cs="Arial"/>
          <w:position w:val="-10"/>
        </w:rPr>
        <w:object w:dxaOrig="460" w:dyaOrig="320">
          <v:shape id="_x0000_i1056" type="#_x0000_t75" style="width:22.5pt;height:16pt" o:ole="">
            <v:imagedata r:id="rId213" o:title=""/>
          </v:shape>
          <o:OLEObject Type="Embed" ProgID="Equation.3" ShapeID="_x0000_i1056" DrawAspect="Content" ObjectID="_1478072056" r:id="rId214"/>
        </w:object>
      </w:r>
      <w:r w:rsidRPr="00FB58FA">
        <w:rPr>
          <w:rFonts w:cs="Arial"/>
        </w:rPr>
        <w:t xml:space="preserve"> and all possible singly excited states. Those comprise electron-hole pair excitations </w:t>
      </w:r>
      <w:r w:rsidRPr="00FB58FA">
        <w:rPr>
          <w:rFonts w:cs="Arial"/>
          <w:position w:val="-10"/>
        </w:rPr>
        <w:object w:dxaOrig="600" w:dyaOrig="320">
          <v:shape id="_x0000_i1057" type="#_x0000_t75" style="width:30pt;height:16pt" o:ole="">
            <v:imagedata r:id="rId215" o:title=""/>
          </v:shape>
          <o:OLEObject Type="Embed" ProgID="Equation.3" ShapeID="_x0000_i1057" DrawAspect="Content" ObjectID="_1478072057" r:id="rId216"/>
        </w:object>
      </w:r>
      <w:r w:rsidRPr="00FB58FA">
        <w:rPr>
          <w:rFonts w:cs="Arial"/>
        </w:rPr>
        <w:t xml:space="preserve"> in ZnO, intramolecular excitations </w:t>
      </w:r>
      <w:r w:rsidRPr="00FB58FA">
        <w:rPr>
          <w:rFonts w:cs="Arial"/>
          <w:position w:val="-10"/>
        </w:rPr>
        <w:object w:dxaOrig="520" w:dyaOrig="320">
          <v:shape id="_x0000_i1058" type="#_x0000_t75" style="width:26pt;height:16pt" o:ole="">
            <v:imagedata r:id="rId217" o:title=""/>
          </v:shape>
          <o:OLEObject Type="Embed" ProgID="Equation.3" ShapeID="_x0000_i1058" DrawAspect="Content" ObjectID="_1478072058" r:id="rId218"/>
        </w:object>
      </w:r>
      <w:r w:rsidRPr="00FB58FA">
        <w:rPr>
          <w:rFonts w:cs="Arial"/>
        </w:rPr>
        <w:t xml:space="preserve"> in the molecular complex, and the charge transfer (charge separated) states </w:t>
      </w:r>
      <w:r w:rsidRPr="00FB58FA">
        <w:rPr>
          <w:rFonts w:cs="Arial"/>
          <w:position w:val="-10"/>
        </w:rPr>
        <w:object w:dxaOrig="780" w:dyaOrig="320">
          <v:shape id="_x0000_i1059" type="#_x0000_t75" style="width:39pt;height:16pt" o:ole="">
            <v:imagedata r:id="rId219" o:title=""/>
          </v:shape>
          <o:OLEObject Type="Embed" ProgID="Equation.3" ShapeID="_x0000_i1059" DrawAspect="Content" ObjectID="_1478072059" r:id="rId220"/>
        </w:object>
      </w:r>
      <w:r w:rsidRPr="00FB58FA">
        <w:rPr>
          <w:rFonts w:cs="Arial"/>
        </w:rPr>
        <w:t xml:space="preserve"> with an electron in the conduction band-like ZnO state </w:t>
      </w:r>
      <w:r w:rsidRPr="00FB58FA">
        <w:rPr>
          <w:rFonts w:cs="Arial"/>
          <w:position w:val="-6"/>
        </w:rPr>
        <w:object w:dxaOrig="200" w:dyaOrig="220">
          <v:shape id="_x0000_i1060" type="#_x0000_t75" style="width:10pt;height:10.5pt" o:ole="">
            <v:imagedata r:id="rId221" o:title=""/>
          </v:shape>
          <o:OLEObject Type="Embed" ProgID="Equation.3" ShapeID="_x0000_i1060" DrawAspect="Content" ObjectID="_1478072060" r:id="rId222"/>
        </w:object>
      </w:r>
      <w:r w:rsidRPr="00FB58FA">
        <w:rPr>
          <w:rFonts w:cs="Arial"/>
        </w:rPr>
        <w:t xml:space="preserve"> and a hole at molecule</w:t>
      </w:r>
      <w:r w:rsidRPr="00FB58FA">
        <w:rPr>
          <w:rFonts w:cs="Arial"/>
          <w:position w:val="-6"/>
        </w:rPr>
        <w:object w:dxaOrig="240" w:dyaOrig="220">
          <v:shape id="_x0000_i1061" type="#_x0000_t75" style="width:12pt;height:10.5pt" o:ole="">
            <v:imagedata r:id="rId223" o:title=""/>
          </v:shape>
          <o:OLEObject Type="Embed" ProgID="Equation.3" ShapeID="_x0000_i1061" DrawAspect="Content" ObjectID="_1478072061" r:id="rId224"/>
        </w:object>
      </w:r>
      <w:r w:rsidRPr="00FB58FA">
        <w:rPr>
          <w:rFonts w:cs="Arial"/>
        </w:rPr>
        <w:t xml:space="preserve">. Since the related time-dependent Schrödinger-equation </w:t>
      </w:r>
      <w:proofErr w:type="gramStart"/>
      <w:r w:rsidRPr="00FB58FA">
        <w:rPr>
          <w:rFonts w:cs="Arial"/>
        </w:rPr>
        <w:t>is solved</w:t>
      </w:r>
      <w:proofErr w:type="gramEnd"/>
      <w:r w:rsidRPr="00FB58FA">
        <w:rPr>
          <w:rFonts w:cs="Arial"/>
        </w:rPr>
        <w:t xml:space="preserve"> including electron-hole Coulomb interaction, the dynamics represented by </w:t>
      </w:r>
      <w:r w:rsidRPr="00FB58FA">
        <w:rPr>
          <w:rFonts w:cs="Arial"/>
          <w:position w:val="-10"/>
        </w:rPr>
        <w:object w:dxaOrig="760" w:dyaOrig="320">
          <v:shape id="_x0000_i1062" type="#_x0000_t75" style="width:37.5pt;height:16pt" o:ole="">
            <v:imagedata r:id="rId225" o:title=""/>
          </v:shape>
          <o:OLEObject Type="Embed" ProgID="Equation.3" ShapeID="_x0000_i1062" DrawAspect="Content" ObjectID="_1478072062" r:id="rId226"/>
        </w:object>
      </w:r>
      <w:r w:rsidRPr="00FB58FA">
        <w:rPr>
          <w:rFonts w:cs="Arial"/>
        </w:rPr>
        <w:t xml:space="preserve"> cover a correlated motion of the electron and the hole. In particular, an initially photoexcited electron-hole pair in the ZnO cluster may be split into a remaining electron and a hole placed in a molecule positioned close to the interface. Concerning the ZnO cluster the structure of the Coulomb coupling is known [P9]. It </w:t>
      </w:r>
      <w:proofErr w:type="gramStart"/>
      <w:r w:rsidRPr="00FB58FA">
        <w:rPr>
          <w:rFonts w:cs="Arial"/>
        </w:rPr>
        <w:t>is accounted for</w:t>
      </w:r>
      <w:proofErr w:type="gramEnd"/>
      <w:r w:rsidRPr="00FB58FA">
        <w:rPr>
          <w:rFonts w:cs="Arial"/>
        </w:rPr>
        <w:t xml:space="preserve"> by the matrix elements</w:t>
      </w:r>
      <w:r w:rsidRPr="00FB58FA">
        <w:rPr>
          <w:rFonts w:cs="Arial"/>
          <w:position w:val="-14"/>
        </w:rPr>
        <w:object w:dxaOrig="540" w:dyaOrig="380">
          <v:shape id="_x0000_i1063" type="#_x0000_t75" style="width:27pt;height:19.5pt" o:ole="">
            <v:imagedata r:id="rId227" o:title=""/>
          </v:shape>
          <o:OLEObject Type="Embed" ProgID="Equation.3" ShapeID="_x0000_i1063" DrawAspect="Content" ObjectID="_1478072063" r:id="rId228"/>
        </w:object>
      </w:r>
      <w:r w:rsidRPr="00FB58FA">
        <w:rPr>
          <w:rFonts w:cs="Arial"/>
        </w:rPr>
        <w:t xml:space="preserve">. When describing Coulomb-interaction of the hole at molecule </w:t>
      </w:r>
      <w:r w:rsidRPr="00FB58FA">
        <w:rPr>
          <w:rFonts w:cs="Arial"/>
          <w:position w:val="-6"/>
        </w:rPr>
        <w:object w:dxaOrig="240" w:dyaOrig="220">
          <v:shape id="_x0000_i1064" type="#_x0000_t75" style="width:12pt;height:10.5pt" o:ole="">
            <v:imagedata r:id="rId229" o:title=""/>
          </v:shape>
          <o:OLEObject Type="Embed" ProgID="Equation.3" ShapeID="_x0000_i1064" DrawAspect="Content" ObjectID="_1478072064" r:id="rId230"/>
        </w:object>
      </w:r>
      <w:r w:rsidRPr="00FB58FA">
        <w:rPr>
          <w:rFonts w:cs="Arial"/>
        </w:rPr>
        <w:t xml:space="preserve"> and the electron transition density in ZnO, the matrix elements </w:t>
      </w:r>
      <w:r w:rsidRPr="00FB58FA">
        <w:rPr>
          <w:rFonts w:cs="Arial"/>
          <w:position w:val="-14"/>
        </w:rPr>
        <w:object w:dxaOrig="580" w:dyaOrig="380">
          <v:shape id="_x0000_i1065" type="#_x0000_t75" style="width:29.5pt;height:19.5pt" o:ole="">
            <v:imagedata r:id="rId231" o:title=""/>
          </v:shape>
          <o:OLEObject Type="Embed" ProgID="Equation.3" ShapeID="_x0000_i1065" DrawAspect="Content" ObjectID="_1478072065" r:id="rId232"/>
        </w:object>
      </w:r>
      <w:r w:rsidRPr="00FB58FA">
        <w:rPr>
          <w:rFonts w:cs="Arial"/>
        </w:rPr>
        <w:t xml:space="preserve"> have to </w:t>
      </w:r>
      <w:proofErr w:type="gramStart"/>
      <w:r w:rsidRPr="00FB58FA">
        <w:rPr>
          <w:rFonts w:cs="Arial"/>
        </w:rPr>
        <w:t>be taken</w:t>
      </w:r>
      <w:proofErr w:type="gramEnd"/>
      <w:r w:rsidRPr="00FB58FA">
        <w:rPr>
          <w:rFonts w:cs="Arial"/>
        </w:rPr>
        <w:t xml:space="preserve">. They represent the essential quantities which control the persistence of a charge transition state as well as its decay in a charge separated state. </w:t>
      </w:r>
    </w:p>
    <w:p w:rsidR="00F65D6F" w:rsidRPr="00FB58FA" w:rsidRDefault="00F65D6F" w:rsidP="00F65D6F">
      <w:pPr>
        <w:jc w:val="both"/>
        <w:rPr>
          <w:rFonts w:cs="Arial"/>
        </w:rPr>
      </w:pPr>
      <w:r w:rsidRPr="00FB58FA">
        <w:rPr>
          <w:rFonts w:cs="Arial"/>
        </w:rPr>
        <w:t xml:space="preserve">The description based on a time-dependent electron-hole pair expansion coefficient has the potential to characterize correlated charge motion. In order to distinguish between correlated and a (charge) separated motion, however, a methodology is necessary which also accounts for energy dissipation and dephasing. The standard approach would be the density matrix description of such a system. Now, the density matrix </w:t>
      </w:r>
      <w:r w:rsidRPr="00FB58FA">
        <w:rPr>
          <w:rFonts w:cs="Arial"/>
          <w:position w:val="-10"/>
        </w:rPr>
        <w:object w:dxaOrig="680" w:dyaOrig="340">
          <v:shape id="_x0000_i1066" type="#_x0000_t75" style="width:34.5pt;height:16.5pt" o:ole="">
            <v:imagedata r:id="rId233" o:title=""/>
          </v:shape>
          <o:OLEObject Type="Embed" ProgID="Equation.3" ShapeID="_x0000_i1066" DrawAspect="Content" ObjectID="_1478072066" r:id="rId234"/>
        </w:object>
      </w:r>
      <w:r w:rsidRPr="00FB58FA">
        <w:rPr>
          <w:rFonts w:cs="Arial"/>
        </w:rPr>
        <w:t xml:space="preserve"> replaces the time-dependent expansion coefficients </w:t>
      </w:r>
      <w:r w:rsidRPr="00FB58FA">
        <w:rPr>
          <w:rFonts w:cs="Arial"/>
          <w:position w:val="-10"/>
        </w:rPr>
        <w:object w:dxaOrig="600" w:dyaOrig="340">
          <v:shape id="_x0000_i1067" type="#_x0000_t75" style="width:30pt;height:16.5pt" o:ole="">
            <v:imagedata r:id="rId235" o:title=""/>
          </v:shape>
          <o:OLEObject Type="Embed" ProgID="Equation.3" ShapeID="_x0000_i1067" DrawAspect="Content" ObjectID="_1478072067" r:id="rId236"/>
        </w:object>
      </w:r>
      <w:r w:rsidRPr="00FB58FA">
        <w:rPr>
          <w:rFonts w:cs="Arial"/>
        </w:rPr>
        <w:t xml:space="preserve"> (for a plausible notation the </w:t>
      </w:r>
      <w:r w:rsidRPr="00FB58FA">
        <w:rPr>
          <w:rFonts w:cs="Arial"/>
          <w:position w:val="-8"/>
        </w:rPr>
        <w:object w:dxaOrig="480" w:dyaOrig="300">
          <v:shape id="_x0000_i1068" type="#_x0000_t75" style="width:24pt;height:15pt" o:ole="">
            <v:imagedata r:id="rId237" o:title=""/>
          </v:shape>
          <o:OLEObject Type="Embed" ProgID="Equation.3" ShapeID="_x0000_i1068" DrawAspect="Content" ObjectID="_1478072068" r:id="rId238"/>
        </w:object>
      </w:r>
      <w:r w:rsidRPr="00FB58FA">
        <w:rPr>
          <w:rFonts w:cs="Arial"/>
        </w:rPr>
        <w:t xml:space="preserve"> replace the pair of quantum numbers referring to the electron and the hole; be aware that elements of type </w:t>
      </w:r>
      <w:r w:rsidRPr="00FB58FA">
        <w:rPr>
          <w:rFonts w:cs="Arial"/>
          <w:position w:val="-12"/>
        </w:rPr>
        <w:object w:dxaOrig="680" w:dyaOrig="360">
          <v:shape id="_x0000_i1069" type="#_x0000_t75" style="width:34.5pt;height:18.5pt" o:ole="">
            <v:imagedata r:id="rId239" o:title=""/>
          </v:shape>
          <o:OLEObject Type="Embed" ProgID="Equation.3" ShapeID="_x0000_i1069" DrawAspect="Content" ObjectID="_1478072069" r:id="rId240"/>
        </w:object>
      </w:r>
      <w:r w:rsidRPr="00FB58FA">
        <w:rPr>
          <w:rFonts w:cs="Arial"/>
        </w:rPr>
        <w:t xml:space="preserve"> and </w:t>
      </w:r>
      <w:r w:rsidRPr="00FB58FA">
        <w:rPr>
          <w:rFonts w:cs="Arial"/>
          <w:position w:val="-12"/>
        </w:rPr>
        <w:object w:dxaOrig="639" w:dyaOrig="360">
          <v:shape id="_x0000_i1070" type="#_x0000_t75" style="width:31.5pt;height:18.5pt" o:ole="">
            <v:imagedata r:id="rId241" o:title=""/>
          </v:shape>
          <o:OLEObject Type="Embed" ProgID="Equation.3" ShapeID="_x0000_i1070" DrawAspect="Content" ObjectID="_1478072070" r:id="rId242"/>
        </w:object>
      </w:r>
      <w:proofErr w:type="gramStart"/>
      <w:r w:rsidRPr="00FB58FA">
        <w:rPr>
          <w:rFonts w:cs="Arial"/>
        </w:rPr>
        <w:t xml:space="preserve"> also</w:t>
      </w:r>
      <w:proofErr w:type="gramEnd"/>
      <w:r w:rsidRPr="00FB58FA">
        <w:rPr>
          <w:rFonts w:cs="Arial"/>
        </w:rPr>
        <w:t xml:space="preserve"> appear). Since the number of density matrix elements is much larger than the number of expansion coefficients the description is limited to smaller ZnO-molecule systems. However, it is well established how to include into density matrix theory electron phonon (electron vibrational) interaction if the weak and intermediate coupling case is valid [17]. (Alternatively, there are different approaches known as the Monte Carlo wave function techniques which combine the determination of a time-dependent wave function with the consideration of dissipation. A recent variant can be found in [12].) We also indicate that the present description of single electron-hole pair dynamics can be rather directly related to CW-absorption spectra and also time-resolved of photoluminescence [17</w:t>
      </w:r>
      <w:proofErr w:type="gramStart"/>
      <w:r w:rsidRPr="00FB58FA">
        <w:rPr>
          <w:rFonts w:cs="Arial"/>
        </w:rPr>
        <w:t>,P2,P4</w:t>
      </w:r>
      <w:proofErr w:type="gramEnd"/>
      <w:r w:rsidRPr="00FB58FA">
        <w:rPr>
          <w:rFonts w:cs="Arial"/>
        </w:rPr>
        <w:t>].</w:t>
      </w:r>
    </w:p>
    <w:p w:rsidR="00F65D6F" w:rsidRPr="00FB58FA" w:rsidRDefault="00F65D6F" w:rsidP="00F65D6F">
      <w:pPr>
        <w:jc w:val="both"/>
        <w:rPr>
          <w:rFonts w:cs="Arial"/>
        </w:rPr>
      </w:pPr>
    </w:p>
    <w:p w:rsidR="00F65D6F" w:rsidRPr="00FB58FA" w:rsidRDefault="00F65D6F" w:rsidP="00F65D6F">
      <w:pPr>
        <w:jc w:val="both"/>
        <w:rPr>
          <w:rFonts w:cs="Arial"/>
        </w:rPr>
      </w:pPr>
      <w:r w:rsidRPr="00FB58FA">
        <w:rPr>
          <w:rFonts w:cs="Arial"/>
          <w:b/>
          <w:bCs/>
        </w:rPr>
        <w:lastRenderedPageBreak/>
        <w:t xml:space="preserve">Transient optical spectra: </w:t>
      </w:r>
      <w:r w:rsidRPr="00FB58FA">
        <w:rPr>
          <w:rFonts w:cs="Arial"/>
        </w:rPr>
        <w:t xml:space="preserve">As long as a single laser pulse is applied the study of the subsequent dynamics can be restricted to a single electron-hole pair. In a transient absorption measurement, however, the second pulse may create a further electron-hole pair. For example, a situation may be possible as drawn in Fig. 6. Here, the charge separated state with the electron in ZnO and the hole at a molecule is completed by an additional excitation of a further molecule (obviously, other types of excited states can be also formed). A proper description requires the consideration of all types of Coulomb-coupling among the two electron-hole pairs. Such a single and two electron-hole pair kinetic has to be related to the measured transient spectra. We will focus here on the frequency dispersed transient absorption what represents a standard quantity measured when ultrafast photoinduced dynamics needs an elucidation. Its computation is well-established in literature [19] and will not be repeated here (for a recent description see [20]). </w:t>
      </w:r>
    </w:p>
    <w:p w:rsidR="00F65D6F" w:rsidRPr="00FB58FA" w:rsidRDefault="00F65D6F" w:rsidP="00F65D6F">
      <w:pPr>
        <w:pStyle w:val="Musterberschrift30"/>
        <w:numPr>
          <w:ilvl w:val="2"/>
          <w:numId w:val="1"/>
        </w:numPr>
        <w:tabs>
          <w:tab w:val="clear" w:pos="8652"/>
          <w:tab w:val="num" w:pos="855"/>
        </w:tabs>
        <w:ind w:left="855"/>
        <w:rPr>
          <w:rFonts w:cs="Arial"/>
        </w:rPr>
      </w:pPr>
      <w:r w:rsidRPr="00FB58FA">
        <w:rPr>
          <w:rFonts w:cs="Arial"/>
        </w:rPr>
        <w:t>Sub-project 2: Excitation energy transfer kinetics at the HIOS interface: Effects of metal nanoparticles</w:t>
      </w:r>
    </w:p>
    <w:p w:rsidR="00F65D6F" w:rsidRPr="00FB58FA" w:rsidRDefault="00F65D6F" w:rsidP="00F65D6F">
      <w:pPr>
        <w:jc w:val="both"/>
        <w:rPr>
          <w:rFonts w:cs="Arial"/>
        </w:rPr>
      </w:pPr>
      <w:r w:rsidRPr="00FB58FA">
        <w:rPr>
          <w:rFonts w:cs="Arial"/>
        </w:rPr>
        <w:t>While in the first sub-project situations shall be considered where charge transfer at the HIOS interface may interfere with excitation energy transfer, this second sub-project concentrates on a hybrid system which exclusively displays excitation energy transfer. The system consist of a large tubular dye aggregate (TDA) formed by the isocyanine type molecule C8S3 and one or more CdTe nano-crystals (NCs) attached to it (cf. Fig. 7). It will be manufactured and characterized in A6 (Kirstein/Rabe). The TDA is composed by two walls of dye molecules, an inner and an outer one and has been already described in [21</w:t>
      </w:r>
      <w:proofErr w:type="gramStart"/>
      <w:r w:rsidRPr="00FB58FA">
        <w:rPr>
          <w:rFonts w:cs="Arial"/>
        </w:rPr>
        <w:t>,22</w:t>
      </w:r>
      <w:proofErr w:type="gramEnd"/>
      <w:r w:rsidRPr="00FB58FA">
        <w:rPr>
          <w:rFonts w:cs="Arial"/>
        </w:rPr>
        <w:t>]. Moreover, first computations on the TDA exciton levels and on linear absorption spectra can be found in [23] (see also [24]). There, excitons were introduced by presuming a perfect, distortion free TDA structure with extended dipoles regularly arranged. Recently we suggested a novel TDA structure in Ref. [P12]. MD simulations have been used to proof the molecular structure of the TDA and to get data on thermal fluctuations. The electronic excitations are characterized on the basis of some own preliminary quantum chemical computations. To achieve a uniform description of energy transfer kinetics the earlier work of [P12</w:t>
      </w:r>
      <w:proofErr w:type="gramStart"/>
      <w:r w:rsidRPr="00FB58FA">
        <w:rPr>
          <w:rFonts w:cs="Arial"/>
        </w:rPr>
        <w:t>,P13</w:t>
      </w:r>
      <w:proofErr w:type="gramEnd"/>
      <w:r w:rsidRPr="00FB58FA">
        <w:rPr>
          <w:rFonts w:cs="Arial"/>
        </w:rPr>
        <w:t>] shall be continued in this sub-project 2. Therefore, we need to merge different work done in the first funding period. A close comparison with future experimental findings of A6 (Kirstein/Rabe) will be also carried out. In [P9] we computed semiconductor NC electron-hole pair and exciton states and considered their coupling to a nearby placed single molecule. Frenkel-excitons have been introduced in [P2</w:t>
      </w:r>
      <w:proofErr w:type="gramStart"/>
      <w:r w:rsidRPr="00FB58FA">
        <w:rPr>
          <w:rFonts w:cs="Arial"/>
        </w:rPr>
        <w:t>,P4,P5</w:t>
      </w:r>
      <w:proofErr w:type="gramEnd"/>
      <w:r w:rsidRPr="00FB58FA">
        <w:rPr>
          <w:rFonts w:cs="Arial"/>
        </w:rPr>
        <w:t>] (and their changed properties due to the coupling to a MNP could be investigated). Accordingly, the whole computations will represent a novel and exciting combination of Frenkel-like exciton dynamics in the TDA with the motion of Wannier-Mott-like excitons of a semiconductor NC. Preliminary work of [P13], furthermore, indicates that efficient energy transfer can be expected even in the sub-ns-range.</w:t>
      </w:r>
    </w:p>
    <w:p w:rsidR="00F65D6F" w:rsidRPr="00FB58FA" w:rsidRDefault="00F65D6F" w:rsidP="00F65D6F">
      <w:pPr>
        <w:jc w:val="both"/>
        <w:rPr>
          <w:rFonts w:cs="Arial"/>
        </w:rPr>
      </w:pPr>
      <w:r w:rsidRPr="00FB58FA">
        <w:rPr>
          <w:rFonts w:cs="Arial"/>
          <w:noProof/>
          <w:lang w:val="de-DE"/>
        </w:rPr>
        <w:drawing>
          <wp:anchor distT="0" distB="0" distL="114300" distR="114300" simplePos="0" relativeHeight="251798528" behindDoc="1" locked="0" layoutInCell="1" allowOverlap="0" wp14:anchorId="6CCDC1BE" wp14:editId="2C8E7FE6">
            <wp:simplePos x="0" y="0"/>
            <wp:positionH relativeFrom="column">
              <wp:posOffset>-30480</wp:posOffset>
            </wp:positionH>
            <wp:positionV relativeFrom="paragraph">
              <wp:posOffset>958850</wp:posOffset>
            </wp:positionV>
            <wp:extent cx="2825750" cy="2134870"/>
            <wp:effectExtent l="0" t="0" r="0" b="0"/>
            <wp:wrapTight wrapText="right">
              <wp:wrapPolygon edited="0">
                <wp:start x="0" y="0"/>
                <wp:lineTo x="0" y="21394"/>
                <wp:lineTo x="21406" y="21394"/>
                <wp:lineTo x="21406" y="0"/>
                <wp:lineTo x="0" y="0"/>
              </wp:wrapPolygon>
            </wp:wrapTight>
            <wp:docPr id="323"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825750" cy="2134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rPr>
        <w:t xml:space="preserve">According to the planed </w:t>
      </w:r>
      <w:proofErr w:type="gramStart"/>
      <w:r w:rsidRPr="00FB58FA">
        <w:rPr>
          <w:rFonts w:cs="Arial"/>
        </w:rPr>
        <w:t>experiments</w:t>
      </w:r>
      <w:proofErr w:type="gramEnd"/>
      <w:r w:rsidRPr="00FB58FA">
        <w:rPr>
          <w:rFonts w:cs="Arial"/>
        </w:rPr>
        <w:t xml:space="preserve"> energy transfer in the TDA shall be probed by energy exchange between semiconductor NCs differently placed in the proximity of the TDA. So, a particular challenge of project work is the proper description of excitation energy transfer dynamics in a TDA with some hundreds of molecules (this goes definitely beyond the work of [P13] where only stationary exciton levels have been computed). Finally, the theory of molecule metal-nanoparticle coupling as developed in the first founding period will be used to make predictions on plasmon enhancement effects on the interplay among Frenkel-excitons and Wannier-Mott-excitons.</w:t>
      </w:r>
    </w:p>
    <w:p w:rsidR="00F65D6F" w:rsidRPr="00FB58FA" w:rsidRDefault="00F65D6F" w:rsidP="00F65D6F">
      <w:pPr>
        <w:jc w:val="both"/>
        <w:rPr>
          <w:rFonts w:cs="Arial"/>
        </w:rPr>
      </w:pPr>
    </w:p>
    <w:p w:rsidR="00F65D6F" w:rsidRPr="00FB58FA" w:rsidRDefault="00F65D6F" w:rsidP="00F65D6F">
      <w:pPr>
        <w:jc w:val="both"/>
        <w:rPr>
          <w:rFonts w:cs="Arial"/>
        </w:rPr>
      </w:pPr>
      <w:r w:rsidRPr="00FB58FA">
        <w:rPr>
          <w:rFonts w:cs="Arial"/>
          <w:noProof/>
          <w:lang w:val="de-DE"/>
        </w:rPr>
        <mc:AlternateContent>
          <mc:Choice Requires="wps">
            <w:drawing>
              <wp:anchor distT="0" distB="0" distL="114300" distR="114300" simplePos="0" relativeHeight="251797504" behindDoc="1" locked="0" layoutInCell="1" allowOverlap="1" wp14:anchorId="71CD675A" wp14:editId="7002EEDD">
                <wp:simplePos x="0" y="0"/>
                <wp:positionH relativeFrom="column">
                  <wp:posOffset>-2858770</wp:posOffset>
                </wp:positionH>
                <wp:positionV relativeFrom="paragraph">
                  <wp:posOffset>2108835</wp:posOffset>
                </wp:positionV>
                <wp:extent cx="2725420" cy="584200"/>
                <wp:effectExtent l="0" t="0" r="0" b="0"/>
                <wp:wrapTight wrapText="bothSides">
                  <wp:wrapPolygon edited="0">
                    <wp:start x="-96" y="0"/>
                    <wp:lineTo x="-96" y="20168"/>
                    <wp:lineTo x="21600" y="20168"/>
                    <wp:lineTo x="21600" y="0"/>
                    <wp:lineTo x="-96" y="0"/>
                  </wp:wrapPolygon>
                </wp:wrapTight>
                <wp:docPr id="21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5420" cy="584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1EA" w:rsidRDefault="003151EA" w:rsidP="00F65D6F">
                            <w:pPr>
                              <w:jc w:val="both"/>
                              <w:rPr>
                                <w:sz w:val="16"/>
                                <w:szCs w:val="16"/>
                              </w:rPr>
                            </w:pPr>
                            <w:r w:rsidRPr="00136F9F">
                              <w:rPr>
                                <w:b/>
                                <w:sz w:val="16"/>
                                <w:szCs w:val="16"/>
                              </w:rPr>
                              <w:t xml:space="preserve">Figure </w:t>
                            </w:r>
                            <w:r w:rsidRPr="00136F9F">
                              <w:rPr>
                                <w:b/>
                                <w:sz w:val="16"/>
                                <w:szCs w:val="16"/>
                              </w:rPr>
                              <w:fldChar w:fldCharType="begin"/>
                            </w:r>
                            <w:r w:rsidRPr="00136F9F">
                              <w:rPr>
                                <w:b/>
                                <w:sz w:val="16"/>
                                <w:szCs w:val="16"/>
                              </w:rPr>
                              <w:instrText xml:space="preserve"> SEQ Figure \* ARABIC </w:instrText>
                            </w:r>
                            <w:r w:rsidRPr="00136F9F">
                              <w:rPr>
                                <w:b/>
                                <w:sz w:val="16"/>
                                <w:szCs w:val="16"/>
                              </w:rPr>
                              <w:fldChar w:fldCharType="separate"/>
                            </w:r>
                            <w:r w:rsidR="002A02EF">
                              <w:rPr>
                                <w:b/>
                                <w:noProof/>
                                <w:sz w:val="16"/>
                                <w:szCs w:val="16"/>
                              </w:rPr>
                              <w:t>17</w:t>
                            </w:r>
                            <w:r w:rsidRPr="00136F9F">
                              <w:rPr>
                                <w:b/>
                                <w:sz w:val="16"/>
                                <w:szCs w:val="16"/>
                              </w:rPr>
                              <w:fldChar w:fldCharType="end"/>
                            </w:r>
                            <w:r>
                              <w:rPr>
                                <w:b/>
                                <w:sz w:val="16"/>
                                <w:szCs w:val="16"/>
                              </w:rPr>
                              <w:t xml:space="preserve">: </w:t>
                            </w:r>
                            <w:r>
                              <w:rPr>
                                <w:sz w:val="16"/>
                                <w:szCs w:val="16"/>
                              </w:rPr>
                              <w:t xml:space="preserve"> CdSe NC (lower left) placed in the proximity of a TDA formed by isocyanine type molecules C8S3 (upper left part). Excitation energy transfer from the TDA to the NC is indicated by the yellow arrow. </w:t>
                            </w:r>
                          </w:p>
                          <w:p w:rsidR="003151EA" w:rsidRDefault="003151EA" w:rsidP="00F65D6F">
                            <w:pPr>
                              <w:jc w:val="both"/>
                              <w:rPr>
                                <w:sz w:val="16"/>
                                <w:szCs w:val="16"/>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1CD675A" id="Text Box 17" o:spid="_x0000_s1063" type="#_x0000_t202" style="position:absolute;left:0;text-align:left;margin-left:-225.1pt;margin-top:166.05pt;width:214.6pt;height:46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" stroked="f">
                <v:textbox style="mso-fit-shape-to-text:t" inset="0,0,0,0">
                  <w:txbxContent>
                    <w:p w:rsidR="003151EA" w:rsidRDefault="003151EA" w:rsidP="00F65D6F">
                      <w:pPr>
                        <w:jc w:val="both"/>
                        <w:rPr>
                          <w:sz w:val="16"/>
                          <w:szCs w:val="16"/>
                        </w:rPr>
                      </w:pPr>
                      <w:r w:rsidRPr="00136F9F">
                        <w:rPr>
                          <w:b/>
                          <w:sz w:val="16"/>
                          <w:szCs w:val="16"/>
                        </w:rPr>
                        <w:t xml:space="preserve">Figure </w:t>
                      </w:r>
                      <w:r w:rsidRPr="00136F9F">
                        <w:rPr>
                          <w:b/>
                          <w:sz w:val="16"/>
                          <w:szCs w:val="16"/>
                        </w:rPr>
                        <w:fldChar w:fldCharType="begin"/>
                      </w:r>
                      <w:r w:rsidRPr="00136F9F">
                        <w:rPr>
                          <w:b/>
                          <w:sz w:val="16"/>
                          <w:szCs w:val="16"/>
                        </w:rPr>
                        <w:instrText xml:space="preserve"> SEQ Figure \* ARABIC </w:instrText>
                      </w:r>
                      <w:r w:rsidRPr="00136F9F">
                        <w:rPr>
                          <w:b/>
                          <w:sz w:val="16"/>
                          <w:szCs w:val="16"/>
                        </w:rPr>
                        <w:fldChar w:fldCharType="separate"/>
                      </w:r>
                      <w:r w:rsidR="002A02EF">
                        <w:rPr>
                          <w:b/>
                          <w:noProof/>
                          <w:sz w:val="16"/>
                          <w:szCs w:val="16"/>
                        </w:rPr>
                        <w:t>17</w:t>
                      </w:r>
                      <w:r w:rsidRPr="00136F9F">
                        <w:rPr>
                          <w:b/>
                          <w:sz w:val="16"/>
                          <w:szCs w:val="16"/>
                        </w:rPr>
                        <w:fldChar w:fldCharType="end"/>
                      </w:r>
                      <w:r>
                        <w:rPr>
                          <w:b/>
                          <w:sz w:val="16"/>
                          <w:szCs w:val="16"/>
                        </w:rPr>
                        <w:t xml:space="preserve">: </w:t>
                      </w:r>
                      <w:r>
                        <w:rPr>
                          <w:sz w:val="16"/>
                          <w:szCs w:val="16"/>
                        </w:rPr>
                        <w:t xml:space="preserve"> CdSe NC (lower left) placed in the proximity of a TDA formed by isocyanine type molecules C8S3 (upper left part). Excitation energy transfer from the TDA to the NC is indicated by the yellow arrow. </w:t>
                      </w:r>
                    </w:p>
                    <w:p w:rsidR="003151EA" w:rsidRDefault="003151EA" w:rsidP="00F65D6F">
                      <w:pPr>
                        <w:jc w:val="both"/>
                        <w:rPr>
                          <w:sz w:val="16"/>
                          <w:szCs w:val="16"/>
                        </w:rPr>
                      </w:pPr>
                    </w:p>
                  </w:txbxContent>
                </v:textbox>
                <w10:wrap type="tight"/>
              </v:shape>
            </w:pict>
          </mc:Fallback>
        </mc:AlternateContent>
      </w:r>
      <w:r w:rsidRPr="00FB58FA">
        <w:rPr>
          <w:rFonts w:cs="Arial"/>
          <w:b/>
          <w:bCs/>
        </w:rPr>
        <w:t xml:space="preserve">Frenkel-like excitons in the TDA: </w:t>
      </w:r>
      <w:r w:rsidRPr="00FB58FA">
        <w:rPr>
          <w:rFonts w:cs="Arial"/>
        </w:rPr>
        <w:t xml:space="preserve">As already described in the presentation of sub-project 1 </w:t>
      </w:r>
      <w:proofErr w:type="gramStart"/>
      <w:r w:rsidRPr="00FB58FA">
        <w:rPr>
          <w:rFonts w:cs="Arial"/>
        </w:rPr>
        <w:t>exciton</w:t>
      </w:r>
      <w:proofErr w:type="gramEnd"/>
      <w:r w:rsidRPr="00FB58FA">
        <w:rPr>
          <w:rFonts w:cs="Arial"/>
        </w:rPr>
        <w:t xml:space="preserve"> levels and wave functions are determined in diagonalizing the respective Hamiltonian</w:t>
      </w:r>
      <w:r w:rsidRPr="00FB58FA">
        <w:rPr>
          <w:rFonts w:cs="Arial"/>
          <w:position w:val="-18"/>
        </w:rPr>
        <w:object w:dxaOrig="2000" w:dyaOrig="440">
          <v:shape id="_x0000_i1071" type="#_x0000_t75" style="width:100pt;height:21.5pt" o:ole="">
            <v:imagedata r:id="rId244" o:title=""/>
          </v:shape>
          <o:OLEObject Type="Embed" ProgID="Equation.3" ShapeID="_x0000_i1071" DrawAspect="Content" ObjectID="_1478072071" r:id="rId245"/>
        </w:object>
      </w:r>
      <w:r w:rsidRPr="00FB58FA">
        <w:rPr>
          <w:rFonts w:cs="Arial"/>
        </w:rPr>
        <w:t xml:space="preserve">. The Hamiltonian matrix </w:t>
      </w:r>
      <w:r w:rsidRPr="00FB58FA">
        <w:rPr>
          <w:rFonts w:cs="Arial"/>
          <w:position w:val="-12"/>
        </w:rPr>
        <w:object w:dxaOrig="460" w:dyaOrig="360">
          <v:shape id="_x0000_i1072" type="#_x0000_t75" style="width:22.5pt;height:18.5pt" o:ole="">
            <v:imagedata r:id="rId246" o:title=""/>
          </v:shape>
          <o:OLEObject Type="Embed" ProgID="Equation.3" ShapeID="_x0000_i1072" DrawAspect="Content" ObjectID="_1478072072" r:id="rId247"/>
        </w:object>
      </w:r>
      <w:r w:rsidRPr="00FB58FA">
        <w:rPr>
          <w:rFonts w:cs="Arial"/>
        </w:rPr>
        <w:t xml:space="preserve"> has the simple </w:t>
      </w:r>
      <w:proofErr w:type="gramStart"/>
      <w:r w:rsidRPr="00FB58FA">
        <w:rPr>
          <w:rFonts w:cs="Arial"/>
        </w:rPr>
        <w:t xml:space="preserve">structure </w:t>
      </w:r>
      <w:proofErr w:type="gramEnd"/>
      <w:r w:rsidRPr="00FB58FA">
        <w:rPr>
          <w:rFonts w:cs="Arial"/>
          <w:position w:val="-14"/>
        </w:rPr>
        <w:object w:dxaOrig="1240" w:dyaOrig="380">
          <v:shape id="_x0000_i1073" type="#_x0000_t75" style="width:62pt;height:19.5pt" o:ole="">
            <v:imagedata r:id="rId248" o:title=""/>
          </v:shape>
          <o:OLEObject Type="Embed" ProgID="Equation.3" ShapeID="_x0000_i1073" DrawAspect="Content" ObjectID="_1478072073" r:id="rId249"/>
        </w:object>
      </w:r>
      <w:r w:rsidRPr="00FB58FA">
        <w:rPr>
          <w:rFonts w:cs="Arial"/>
        </w:rPr>
        <w:t>. In its diagonal part it covers the so-called site energies</w:t>
      </w:r>
      <w:r w:rsidRPr="00FB58FA">
        <w:rPr>
          <w:rFonts w:cs="Arial"/>
          <w:position w:val="-12"/>
        </w:rPr>
        <w:object w:dxaOrig="340" w:dyaOrig="360">
          <v:shape id="_x0000_i1074" type="#_x0000_t75" style="width:16.5pt;height:18.5pt" o:ole="">
            <v:imagedata r:id="rId250" o:title=""/>
          </v:shape>
          <o:OLEObject Type="Embed" ProgID="Equation.3" ShapeID="_x0000_i1074" DrawAspect="Content" ObjectID="_1478072074" r:id="rId251"/>
        </w:object>
      </w:r>
      <w:r w:rsidRPr="00FB58FA">
        <w:rPr>
          <w:rFonts w:cs="Arial"/>
        </w:rPr>
        <w:t xml:space="preserve"> (excitation energy of </w:t>
      </w:r>
      <w:proofErr w:type="gramStart"/>
      <w:r w:rsidRPr="00FB58FA">
        <w:rPr>
          <w:rFonts w:cs="Arial"/>
        </w:rPr>
        <w:t xml:space="preserve">molecule </w:t>
      </w:r>
      <w:proofErr w:type="gramEnd"/>
      <w:r w:rsidRPr="00FB58FA">
        <w:rPr>
          <w:rFonts w:cs="Arial"/>
          <w:position w:val="-6"/>
        </w:rPr>
        <w:object w:dxaOrig="240" w:dyaOrig="220">
          <v:shape id="_x0000_i1075" type="#_x0000_t75" style="width:10pt;height:10.5pt" o:ole="">
            <v:imagedata r:id="rId252" o:title=""/>
          </v:shape>
          <o:OLEObject Type="Embed" ProgID="Equation.3" ShapeID="_x0000_i1075" DrawAspect="Content" ObjectID="_1478072075" r:id="rId253"/>
        </w:object>
      </w:r>
      <w:r w:rsidRPr="00FB58FA">
        <w:rPr>
          <w:rFonts w:cs="Arial"/>
        </w:rPr>
        <w:t xml:space="preserve">). The off-diagonal part is formed by the excitonic coupling </w:t>
      </w:r>
      <w:r w:rsidRPr="00FB58FA">
        <w:rPr>
          <w:rFonts w:cs="Arial"/>
          <w:position w:val="-12"/>
        </w:rPr>
        <w:object w:dxaOrig="400" w:dyaOrig="360">
          <v:shape id="_x0000_i1076" type="#_x0000_t75" style="width:20pt;height:18.5pt" o:ole="">
            <v:imagedata r:id="rId254" o:title=""/>
          </v:shape>
          <o:OLEObject Type="Embed" ProgID="Equation.3" ShapeID="_x0000_i1076" DrawAspect="Content" ObjectID="_1478072076" r:id="rId255"/>
        </w:object>
      </w:r>
      <w:proofErr w:type="gramStart"/>
      <w:r w:rsidRPr="00FB58FA">
        <w:rPr>
          <w:rFonts w:cs="Arial"/>
        </w:rPr>
        <w:t xml:space="preserve"> which</w:t>
      </w:r>
      <w:proofErr w:type="gramEnd"/>
      <w:r w:rsidRPr="00FB58FA">
        <w:rPr>
          <w:rFonts w:cs="Arial"/>
        </w:rPr>
        <w:t xml:space="preserve"> resonantly transfers excitation energy from one dye molecule to the other. The </w:t>
      </w:r>
      <w:r w:rsidRPr="00FB58FA">
        <w:rPr>
          <w:rFonts w:cs="Arial"/>
          <w:position w:val="-12"/>
        </w:rPr>
        <w:object w:dxaOrig="279" w:dyaOrig="360">
          <v:shape id="_x0000_i1077" type="#_x0000_t75" style="width:14.5pt;height:18.5pt" o:ole="">
            <v:imagedata r:id="rId256" o:title=""/>
          </v:shape>
          <o:OLEObject Type="Embed" ProgID="Equation.3" ShapeID="_x0000_i1077" DrawAspect="Content" ObjectID="_1478072077" r:id="rId257"/>
        </w:object>
      </w:r>
      <w:r w:rsidRPr="00FB58FA">
        <w:rPr>
          <w:rFonts w:cs="Arial"/>
        </w:rPr>
        <w:t xml:space="preserve">are molecular product states with molecule </w:t>
      </w:r>
      <w:r w:rsidRPr="00FB58FA">
        <w:rPr>
          <w:rFonts w:cs="Arial"/>
          <w:position w:val="-6"/>
        </w:rPr>
        <w:object w:dxaOrig="240" w:dyaOrig="220">
          <v:shape id="_x0000_i1078" type="#_x0000_t75" style="width:10pt;height:10.5pt" o:ole="">
            <v:imagedata r:id="rId252" o:title=""/>
          </v:shape>
          <o:OLEObject Type="Embed" ProgID="Equation.3" ShapeID="_x0000_i1078" DrawAspect="Content" ObjectID="_1478072078" r:id="rId258"/>
        </w:object>
      </w:r>
      <w:r w:rsidRPr="00FB58FA">
        <w:rPr>
          <w:rFonts w:cs="Arial"/>
        </w:rPr>
        <w:t xml:space="preserve"> in the first excited state and all other molecules in the </w:t>
      </w:r>
      <w:proofErr w:type="gramStart"/>
      <w:r w:rsidRPr="00FB58FA">
        <w:rPr>
          <w:rFonts w:cs="Arial"/>
        </w:rPr>
        <w:t>ground-state</w:t>
      </w:r>
      <w:proofErr w:type="gramEnd"/>
      <w:r w:rsidRPr="00FB58FA">
        <w:rPr>
          <w:rFonts w:cs="Arial"/>
        </w:rPr>
        <w:t xml:space="preserve">. The restriction to a single excited state per molecule becomes possible since for the considered cyanine dye C8S3 higher excited states are energetically sufficiently far away. </w:t>
      </w:r>
    </w:p>
    <w:p w:rsidR="00F65D6F" w:rsidRPr="00FB58FA" w:rsidRDefault="00F65D6F" w:rsidP="00F65D6F">
      <w:pPr>
        <w:jc w:val="both"/>
        <w:rPr>
          <w:rFonts w:cs="Arial"/>
        </w:rPr>
      </w:pPr>
      <w:r w:rsidRPr="00FB58FA">
        <w:rPr>
          <w:rFonts w:cs="Arial"/>
        </w:rPr>
        <w:lastRenderedPageBreak/>
        <w:t xml:space="preserve">The excitonic coupling </w:t>
      </w:r>
      <w:r w:rsidRPr="00FB58FA">
        <w:rPr>
          <w:rFonts w:cs="Arial"/>
          <w:position w:val="-12"/>
        </w:rPr>
        <w:object w:dxaOrig="400" w:dyaOrig="360">
          <v:shape id="_x0000_i1079" type="#_x0000_t75" style="width:20pt;height:18.5pt" o:ole="">
            <v:imagedata r:id="rId254" o:title=""/>
          </v:shape>
          <o:OLEObject Type="Embed" ProgID="Equation.3" ShapeID="_x0000_i1079" DrawAspect="Content" ObjectID="_1478072079" r:id="rId259"/>
        </w:object>
      </w:r>
      <w:r w:rsidRPr="00FB58FA">
        <w:rPr>
          <w:rFonts w:cs="Arial"/>
        </w:rPr>
        <w:t xml:space="preserve"> is determined by the electronic transition density </w:t>
      </w:r>
      <w:r w:rsidRPr="00FB58FA">
        <w:rPr>
          <w:rFonts w:cs="Arial"/>
          <w:position w:val="-14"/>
        </w:rPr>
        <w:object w:dxaOrig="700" w:dyaOrig="380">
          <v:shape id="_x0000_i1080" type="#_x0000_t75" style="width:35pt;height:19.5pt" o:ole="">
            <v:imagedata r:id="rId260" o:title=""/>
          </v:shape>
          <o:OLEObject Type="Embed" ProgID="Equation.3" ShapeID="_x0000_i1080" DrawAspect="Content" ObjectID="_1478072080" r:id="rId261"/>
        </w:object>
      </w:r>
      <w:r w:rsidRPr="00FB58FA">
        <w:rPr>
          <w:rFonts w:cs="Arial"/>
        </w:rPr>
        <w:t xml:space="preserve"> (between ground and excited state) of molecule </w:t>
      </w:r>
      <w:r w:rsidRPr="00FB58FA">
        <w:rPr>
          <w:rFonts w:cs="Arial"/>
          <w:position w:val="-6"/>
        </w:rPr>
        <w:object w:dxaOrig="240" w:dyaOrig="220">
          <v:shape id="_x0000_i1081" type="#_x0000_t75" style="width:12pt;height:10.5pt" o:ole="">
            <v:imagedata r:id="rId262" o:title=""/>
          </v:shape>
          <o:OLEObject Type="Embed" ProgID="Equation.3" ShapeID="_x0000_i1081" DrawAspect="Content" ObjectID="_1478072081" r:id="rId263"/>
        </w:object>
      </w:r>
      <w:r w:rsidRPr="00FB58FA">
        <w:rPr>
          <w:rFonts w:cs="Arial"/>
        </w:rPr>
        <w:t xml:space="preserve"> and </w:t>
      </w:r>
      <w:r w:rsidRPr="00FB58FA">
        <w:rPr>
          <w:rFonts w:cs="Arial"/>
          <w:position w:val="-6"/>
        </w:rPr>
        <w:object w:dxaOrig="200" w:dyaOrig="220">
          <v:shape id="_x0000_i1082" type="#_x0000_t75" style="width:10pt;height:10.5pt" o:ole="">
            <v:imagedata r:id="rId264" o:title=""/>
          </v:shape>
          <o:OLEObject Type="Embed" ProgID="Equation.3" ShapeID="_x0000_i1082" DrawAspect="Content" ObjectID="_1478072082" r:id="rId265"/>
        </w:object>
      </w:r>
      <w:r w:rsidRPr="00FB58FA">
        <w:rPr>
          <w:rFonts w:cs="Arial"/>
        </w:rPr>
        <w:t xml:space="preserve"> [5</w:t>
      </w:r>
      <w:proofErr w:type="gramStart"/>
      <w:r w:rsidRPr="00FB58FA">
        <w:rPr>
          <w:rFonts w:cs="Arial"/>
        </w:rPr>
        <w:t>,17</w:t>
      </w:r>
      <w:proofErr w:type="gramEnd"/>
      <w:r w:rsidRPr="00FB58FA">
        <w:rPr>
          <w:rFonts w:cs="Arial"/>
        </w:rPr>
        <w:t xml:space="preserve">]. For concrete computations the continuous charge densities are replaced by discrete atomic centered partial transition charges. While respective estimates of </w:t>
      </w:r>
      <w:r w:rsidRPr="00FB58FA">
        <w:rPr>
          <w:rFonts w:cs="Arial"/>
          <w:position w:val="-12"/>
        </w:rPr>
        <w:object w:dxaOrig="400" w:dyaOrig="360">
          <v:shape id="_x0000_i1083" type="#_x0000_t75" style="width:20pt;height:18.5pt" o:ole="">
            <v:imagedata r:id="rId254" o:title=""/>
          </v:shape>
          <o:OLEObject Type="Embed" ProgID="Equation.3" ShapeID="_x0000_i1083" DrawAspect="Content" ObjectID="_1478072083" r:id="rId266"/>
        </w:object>
      </w:r>
      <w:r w:rsidRPr="00FB58FA">
        <w:rPr>
          <w:rFonts w:cs="Arial"/>
        </w:rPr>
        <w:t xml:space="preserve"> have been already used in [P12,P13], more improved computation of the molecular electronic ground and excited state wave functions will be undertaken to get reliable values for </w:t>
      </w:r>
      <w:r w:rsidRPr="00FB58FA">
        <w:rPr>
          <w:rFonts w:cs="Arial"/>
          <w:position w:val="-14"/>
        </w:rPr>
        <w:object w:dxaOrig="700" w:dyaOrig="380">
          <v:shape id="_x0000_i1084" type="#_x0000_t75" style="width:35pt;height:19.5pt" o:ole="">
            <v:imagedata r:id="rId260" o:title=""/>
          </v:shape>
          <o:OLEObject Type="Embed" ProgID="Equation.3" ShapeID="_x0000_i1084" DrawAspect="Content" ObjectID="_1478072084" r:id="rId267"/>
        </w:object>
      </w:r>
      <w:r w:rsidRPr="00FB58FA">
        <w:rPr>
          <w:rFonts w:cs="Arial"/>
        </w:rPr>
        <w:t xml:space="preserve"> and the subsequently derived atomic centered transition charges. Since </w:t>
      </w:r>
      <w:proofErr w:type="gramStart"/>
      <w:r w:rsidRPr="00FB58FA">
        <w:rPr>
          <w:rFonts w:cs="Arial"/>
        </w:rPr>
        <w:t xml:space="preserve">the </w:t>
      </w:r>
      <w:r w:rsidRPr="00FB58FA">
        <w:rPr>
          <w:rFonts w:cs="Arial"/>
          <w:position w:val="-12"/>
        </w:rPr>
        <w:object w:dxaOrig="400" w:dyaOrig="360">
          <v:shape id="_x0000_i1085" type="#_x0000_t75" style="width:20pt;height:18.5pt" o:ole="">
            <v:imagedata r:id="rId254" o:title=""/>
          </v:shape>
          <o:OLEObject Type="Embed" ProgID="Equation.3" ShapeID="_x0000_i1085" DrawAspect="Content" ObjectID="_1478072085" r:id="rId268"/>
        </w:object>
      </w:r>
      <w:r w:rsidRPr="00FB58FA">
        <w:rPr>
          <w:rFonts w:cs="Arial"/>
        </w:rPr>
        <w:t xml:space="preserve"> depend</w:t>
      </w:r>
      <w:proofErr w:type="gramEnd"/>
      <w:r w:rsidRPr="00FB58FA">
        <w:rPr>
          <w:rFonts w:cs="Arial"/>
        </w:rPr>
        <w:t xml:space="preserve"> on the position of the interacting molecules the determination of reliable values for the coupling matrix requires a realistic structure of the TDA. Respective MD simulations confirm the suggested novel structure of [P12] and generate thermal fluctuations with respect to the ideal (regular) arrangement of the dyes in the TDA. So, the approach offers an atomistic description of the energy transfer (excitonic) coupling. It also offers a very direct way to consider effects of disorder. However, the interest is also on an extension to the temporal change of the structure. This change and the subsequent change of the energy levels is of central importance in a mixed quantum classical description (see also below). To reproduce the characteristic line shape of the TDA optical absorption spectrum, it was essential to extend the standard Frenkel-exciton model as described in [P11,P12] (see also Section 3.2.1).</w:t>
      </w:r>
    </w:p>
    <w:p w:rsidR="00F65D6F" w:rsidRPr="00FB58FA" w:rsidRDefault="00F65D6F" w:rsidP="00F65D6F">
      <w:pPr>
        <w:jc w:val="both"/>
        <w:rPr>
          <w:rFonts w:cs="Arial"/>
        </w:rPr>
      </w:pPr>
    </w:p>
    <w:p w:rsidR="00F65D6F" w:rsidRPr="00FB58FA" w:rsidRDefault="00F65D6F" w:rsidP="00F65D6F">
      <w:pPr>
        <w:jc w:val="both"/>
        <w:rPr>
          <w:rFonts w:cs="Arial"/>
        </w:rPr>
      </w:pPr>
      <w:r w:rsidRPr="00FB58FA">
        <w:rPr>
          <w:rFonts w:cs="Arial"/>
          <w:b/>
          <w:bCs/>
        </w:rPr>
        <w:t xml:space="preserve">Dynamics of Frenkel-like excitons in the TDA: </w:t>
      </w:r>
      <w:r w:rsidRPr="00FB58FA">
        <w:rPr>
          <w:rFonts w:cs="Arial"/>
        </w:rPr>
        <w:t>According to A6 (Kirstein/Rabe) the study of excitation energy kinetics in the TDA represents an essential part of the work. This aim has to be related to the enormous interest in literature to elucidate the type and pathway of electronic excitation energy transfer in huge molecular systems. It is of particular interest in view of the diversity of biological light harvesting antennae [25]. Recently, chlorosomes from green sulfur bacteria which cover thousands of pigment molecules have been theoretically investigated [26</w:t>
      </w:r>
      <w:proofErr w:type="gramStart"/>
      <w:r w:rsidRPr="00FB58FA">
        <w:rPr>
          <w:rFonts w:cs="Arial"/>
        </w:rPr>
        <w:t>,27,28</w:t>
      </w:r>
      <w:proofErr w:type="gramEnd"/>
      <w:r w:rsidRPr="00FB58FA">
        <w:rPr>
          <w:rFonts w:cs="Arial"/>
        </w:rPr>
        <w:t>]. The planed work on the exciton motion in the TDA has some similarities with these studies.</w:t>
      </w:r>
    </w:p>
    <w:p w:rsidR="00F65D6F" w:rsidRPr="00FB58FA" w:rsidRDefault="00F65D6F" w:rsidP="00F65D6F">
      <w:pPr>
        <w:jc w:val="both"/>
        <w:rPr>
          <w:rFonts w:cs="Arial"/>
        </w:rPr>
      </w:pPr>
      <w:r w:rsidRPr="00FB58FA">
        <w:rPr>
          <w:rFonts w:cs="Arial"/>
        </w:rPr>
        <w:t xml:space="preserve">To simulate exciton kinetics in molecular systems has a long tradition [17]. The most common approach is the use of Förster-type rates of energy </w:t>
      </w:r>
      <w:proofErr w:type="gramStart"/>
      <w:r w:rsidRPr="00FB58FA">
        <w:rPr>
          <w:rFonts w:cs="Arial"/>
        </w:rPr>
        <w:t>transfer which</w:t>
      </w:r>
      <w:proofErr w:type="gramEnd"/>
      <w:r w:rsidRPr="00FB58FA">
        <w:rPr>
          <w:rFonts w:cs="Arial"/>
        </w:rPr>
        <w:t xml:space="preserve"> allow to characterize the redistribution of local molecular excitation. It provides weak excitonic coupling and determines the temporal behavior of the probabilities </w:t>
      </w:r>
      <w:r w:rsidRPr="00FB58FA">
        <w:rPr>
          <w:rFonts w:cs="Arial"/>
          <w:position w:val="-12"/>
        </w:rPr>
        <w:object w:dxaOrig="580" w:dyaOrig="360">
          <v:shape id="_x0000_i1086" type="#_x0000_t75" style="width:29.5pt;height:18.5pt" o:ole="">
            <v:imagedata r:id="rId269" o:title=""/>
          </v:shape>
          <o:OLEObject Type="Embed" ProgID="Equation.3" ShapeID="_x0000_i1086" DrawAspect="Content" ObjectID="_1478072086" r:id="rId270"/>
        </w:object>
      </w:r>
      <w:r w:rsidRPr="00FB58FA">
        <w:rPr>
          <w:rFonts w:cs="Arial"/>
        </w:rPr>
        <w:t xml:space="preserve"> to have molecule </w:t>
      </w:r>
      <w:r w:rsidRPr="00FB58FA">
        <w:rPr>
          <w:rFonts w:cs="Arial"/>
          <w:position w:val="-6"/>
        </w:rPr>
        <w:object w:dxaOrig="240" w:dyaOrig="220">
          <v:shape id="_x0000_i1087" type="#_x0000_t75" style="width:12pt;height:10.5pt" o:ole="">
            <v:imagedata r:id="rId271" o:title=""/>
          </v:shape>
          <o:OLEObject Type="Embed" ProgID="Equation.3" ShapeID="_x0000_i1087" DrawAspect="Content" ObjectID="_1478072087" r:id="rId272"/>
        </w:object>
      </w:r>
      <w:r w:rsidRPr="00FB58FA">
        <w:rPr>
          <w:rFonts w:cs="Arial"/>
        </w:rPr>
        <w:t xml:space="preserve"> in its excited state. If the excitonic coupling is strong excitons appear as delocalized or partially delocalized states. These states </w:t>
      </w:r>
      <w:r w:rsidRPr="00FB58FA">
        <w:rPr>
          <w:rFonts w:cs="Arial"/>
          <w:position w:val="-10"/>
        </w:rPr>
        <w:object w:dxaOrig="499" w:dyaOrig="320">
          <v:shape id="_x0000_i1088" type="#_x0000_t75" style="width:25pt;height:16pt" o:ole="">
            <v:imagedata r:id="rId273" o:title=""/>
          </v:shape>
          <o:OLEObject Type="Embed" ProgID="Equation.3" ShapeID="_x0000_i1088" DrawAspect="Content" ObjectID="_1478072088" r:id="rId274"/>
        </w:object>
      </w:r>
      <w:r w:rsidRPr="00FB58FA">
        <w:rPr>
          <w:rFonts w:cs="Arial"/>
        </w:rPr>
        <w:t xml:space="preserve"> can be used to describe the kinetics as </w:t>
      </w:r>
      <w:proofErr w:type="gramStart"/>
      <w:r w:rsidRPr="00FB58FA">
        <w:rPr>
          <w:rFonts w:cs="Arial"/>
        </w:rPr>
        <w:t>rate determined</w:t>
      </w:r>
      <w:proofErr w:type="gramEnd"/>
      <w:r w:rsidRPr="00FB58FA">
        <w:rPr>
          <w:rFonts w:cs="Arial"/>
        </w:rPr>
        <w:t xml:space="preserve"> transitions among exciton states. Excitation energy transfer kinetics are characterized by </w:t>
      </w:r>
      <w:proofErr w:type="gramStart"/>
      <w:r w:rsidRPr="00FB58FA">
        <w:rPr>
          <w:rFonts w:cs="Arial"/>
        </w:rPr>
        <w:t xml:space="preserve">probabilities </w:t>
      </w:r>
      <w:proofErr w:type="gramEnd"/>
      <w:r w:rsidRPr="00FB58FA">
        <w:rPr>
          <w:rFonts w:cs="Arial"/>
          <w:position w:val="-12"/>
        </w:rPr>
        <w:object w:dxaOrig="560" w:dyaOrig="360">
          <v:shape id="_x0000_i1089" type="#_x0000_t75" style="width:27.5pt;height:18.5pt" o:ole="">
            <v:imagedata r:id="rId275" o:title=""/>
          </v:shape>
          <o:OLEObject Type="Embed" ProgID="Equation.3" ShapeID="_x0000_i1089" DrawAspect="Content" ObjectID="_1478072089" r:id="rId276"/>
        </w:object>
      </w:r>
      <w:r w:rsidRPr="00FB58FA">
        <w:rPr>
          <w:rFonts w:cs="Arial"/>
        </w:rPr>
        <w:t xml:space="preserve">. Optical excitation may induce coherences. Correlations between different local states or different exciton levels as described in a density matrix theory become essential. Now the theory can be formulated either by </w:t>
      </w:r>
      <w:r w:rsidRPr="00FB58FA">
        <w:rPr>
          <w:rFonts w:cs="Arial"/>
          <w:position w:val="-12"/>
        </w:rPr>
        <w:object w:dxaOrig="680" w:dyaOrig="360">
          <v:shape id="_x0000_i1090" type="#_x0000_t75" style="width:34.5pt;height:18.5pt" o:ole="">
            <v:imagedata r:id="rId277" o:title=""/>
          </v:shape>
          <o:OLEObject Type="Embed" ProgID="Equation.3" ShapeID="_x0000_i1090" DrawAspect="Content" ObjectID="_1478072090" r:id="rId278"/>
        </w:object>
      </w:r>
      <w:r w:rsidRPr="00FB58FA">
        <w:rPr>
          <w:rFonts w:cs="Arial"/>
        </w:rPr>
        <w:t xml:space="preserve">or </w:t>
      </w:r>
      <w:proofErr w:type="gramStart"/>
      <w:r w:rsidRPr="00FB58FA">
        <w:rPr>
          <w:rFonts w:cs="Arial"/>
        </w:rPr>
        <w:t xml:space="preserve">by </w:t>
      </w:r>
      <w:proofErr w:type="gramEnd"/>
      <w:r w:rsidRPr="00FB58FA">
        <w:rPr>
          <w:rFonts w:cs="Arial"/>
          <w:position w:val="-14"/>
        </w:rPr>
        <w:object w:dxaOrig="680" w:dyaOrig="380">
          <v:shape id="_x0000_i1091" type="#_x0000_t75" style="width:34.5pt;height:19.5pt" o:ole="">
            <v:imagedata r:id="rId279" o:title=""/>
          </v:shape>
          <o:OLEObject Type="Embed" ProgID="Equation.3" ShapeID="_x0000_i1091" DrawAspect="Content" ObjectID="_1478072091" r:id="rId280"/>
        </w:object>
      </w:r>
      <w:r w:rsidRPr="00FB58FA">
        <w:rPr>
          <w:rFonts w:cs="Arial"/>
        </w:rPr>
        <w:t>.</w:t>
      </w:r>
    </w:p>
    <w:p w:rsidR="00F65D6F" w:rsidRPr="00FB58FA" w:rsidRDefault="00F65D6F" w:rsidP="00F65D6F">
      <w:pPr>
        <w:jc w:val="both"/>
        <w:rPr>
          <w:rFonts w:cs="Arial"/>
        </w:rPr>
      </w:pPr>
      <w:r w:rsidRPr="00FB58FA">
        <w:rPr>
          <w:rFonts w:cs="Arial"/>
        </w:rPr>
        <w:t>The computations carried out in [P12</w:t>
      </w:r>
      <w:proofErr w:type="gramStart"/>
      <w:r w:rsidRPr="00FB58FA">
        <w:rPr>
          <w:rFonts w:cs="Arial"/>
        </w:rPr>
        <w:t>,P13</w:t>
      </w:r>
      <w:proofErr w:type="gramEnd"/>
      <w:r w:rsidRPr="00FB58FA">
        <w:rPr>
          <w:rFonts w:cs="Arial"/>
        </w:rPr>
        <w:t xml:space="preserve">] are based on a TDA structure with nearly 1000 dye molecules. If the density matrix is defined in the site basis as </w:t>
      </w:r>
      <w:r w:rsidRPr="00FB58FA">
        <w:rPr>
          <w:rFonts w:cs="Arial"/>
          <w:position w:val="-12"/>
        </w:rPr>
        <w:object w:dxaOrig="680" w:dyaOrig="360">
          <v:shape id="_x0000_i1092" type="#_x0000_t75" style="width:34.5pt;height:18.5pt" o:ole="">
            <v:imagedata r:id="rId281" o:title=""/>
          </v:shape>
          <o:OLEObject Type="Embed" ProgID="Equation.3" ShapeID="_x0000_i1092" DrawAspect="Content" ObjectID="_1478072092" r:id="rId282"/>
        </w:object>
      </w:r>
      <w:r w:rsidRPr="00FB58FA">
        <w:rPr>
          <w:rFonts w:cs="Arial"/>
        </w:rPr>
        <w:t xml:space="preserve"> (or if </w:t>
      </w:r>
      <w:r w:rsidRPr="00FB58FA">
        <w:rPr>
          <w:rFonts w:cs="Arial"/>
          <w:position w:val="-14"/>
        </w:rPr>
        <w:object w:dxaOrig="680" w:dyaOrig="380">
          <v:shape id="_x0000_i1093" type="#_x0000_t75" style="width:34.5pt;height:19.5pt" o:ole="">
            <v:imagedata r:id="rId279" o:title=""/>
          </v:shape>
          <o:OLEObject Type="Embed" ProgID="Equation.3" ShapeID="_x0000_i1093" DrawAspect="Content" ObjectID="_1478072093" r:id="rId283"/>
        </w:object>
      </w:r>
      <w:r w:rsidRPr="00FB58FA">
        <w:rPr>
          <w:rFonts w:cs="Arial"/>
        </w:rPr>
        <w:t xml:space="preserve"> is taken) we arrive at a matrix with </w:t>
      </w:r>
      <w:r w:rsidRPr="00FB58FA">
        <w:rPr>
          <w:rFonts w:cs="Arial"/>
          <w:position w:val="-6"/>
        </w:rPr>
        <w:object w:dxaOrig="380" w:dyaOrig="320">
          <v:shape id="_x0000_i1094" type="#_x0000_t75" style="width:19.5pt;height:16pt" o:ole="">
            <v:imagedata r:id="rId284" o:title=""/>
          </v:shape>
          <o:OLEObject Type="Embed" ProgID="Equation.3" ShapeID="_x0000_i1094" DrawAspect="Content" ObjectID="_1478072094" r:id="rId285"/>
        </w:object>
      </w:r>
      <w:r w:rsidRPr="00FB58FA">
        <w:rPr>
          <w:rFonts w:cs="Arial"/>
        </w:rPr>
        <w:t xml:space="preserve"> elements what may cause numerical problems when propagating up to a 10 ps or even larger time-interval and, moreover, carry out a disorder averaging. As well appreciated in literature the numerical effort is drastically reduced if methods are applied which are based on a propagation of a wave function, here the expansion </w:t>
      </w:r>
      <w:proofErr w:type="gramStart"/>
      <w:r w:rsidRPr="00FB58FA">
        <w:rPr>
          <w:rFonts w:cs="Arial"/>
        </w:rPr>
        <w:t xml:space="preserve">coefficients </w:t>
      </w:r>
      <w:proofErr w:type="gramEnd"/>
      <w:r w:rsidRPr="00FB58FA">
        <w:rPr>
          <w:rFonts w:cs="Arial"/>
          <w:position w:val="-12"/>
        </w:rPr>
        <w:object w:dxaOrig="600" w:dyaOrig="360">
          <v:shape id="_x0000_i1095" type="#_x0000_t75" style="width:30pt;height:18.5pt" o:ole="">
            <v:imagedata r:id="rId286" o:title=""/>
          </v:shape>
          <o:OLEObject Type="Embed" ProgID="Equation.3" ShapeID="_x0000_i1095" DrawAspect="Content" ObjectID="_1478072095" r:id="rId287"/>
        </w:object>
      </w:r>
      <w:r w:rsidRPr="00FB58FA">
        <w:rPr>
          <w:rFonts w:cs="Arial"/>
        </w:rPr>
        <w:t xml:space="preserve">, only. One may use so-called quantum jump or quantum diffusion techniques (cf. [12] and references therein), or more easily, a mixed quantum classical approach. Concerning the mixed quantum classical description planed work can be based on the extensive study of excitation energy transfer in tetrapyrrole-type molecules [5]. A somewhat similar approach has been used recently in [26]. </w:t>
      </w:r>
      <w:proofErr w:type="gramStart"/>
      <w:r w:rsidRPr="00FB58FA">
        <w:rPr>
          <w:rFonts w:cs="Arial"/>
        </w:rPr>
        <w:t>Also</w:t>
      </w:r>
      <w:proofErr w:type="gramEnd"/>
      <w:r w:rsidRPr="00FB58FA">
        <w:rPr>
          <w:rFonts w:cs="Arial"/>
        </w:rPr>
        <w:t xml:space="preserve"> here an ensemble average requires some hundreds of independent wave function propagations to result, for example, in acceptable averaged site-populations </w:t>
      </w:r>
      <w:r w:rsidRPr="00FB58FA">
        <w:rPr>
          <w:rFonts w:cs="Arial"/>
          <w:position w:val="-12"/>
        </w:rPr>
        <w:object w:dxaOrig="1140" w:dyaOrig="380">
          <v:shape id="_x0000_i1096" type="#_x0000_t75" style="width:57pt;height:19.5pt" o:ole="">
            <v:imagedata r:id="rId288" o:title=""/>
          </v:shape>
          <o:OLEObject Type="Embed" ProgID="Equation.3" ShapeID="_x0000_i1096" DrawAspect="Content" ObjectID="_1478072096" r:id="rId289"/>
        </w:object>
      </w:r>
      <w:r w:rsidRPr="00FB58FA">
        <w:rPr>
          <w:rFonts w:cs="Arial"/>
        </w:rPr>
        <w:t xml:space="preserve"> [5]. </w:t>
      </w:r>
    </w:p>
    <w:p w:rsidR="00F65D6F" w:rsidRPr="00FB58FA" w:rsidRDefault="00F65D6F" w:rsidP="00F65D6F">
      <w:pPr>
        <w:jc w:val="both"/>
        <w:rPr>
          <w:rFonts w:cs="Arial"/>
        </w:rPr>
      </w:pPr>
    </w:p>
    <w:p w:rsidR="00F65D6F" w:rsidRPr="00FB58FA" w:rsidRDefault="00F65D6F" w:rsidP="00F65D6F">
      <w:pPr>
        <w:jc w:val="both"/>
        <w:rPr>
          <w:rFonts w:cs="Arial"/>
        </w:rPr>
      </w:pPr>
      <w:r w:rsidRPr="00FB58FA">
        <w:rPr>
          <w:rFonts w:cs="Arial"/>
          <w:b/>
          <w:bCs/>
        </w:rPr>
        <w:t xml:space="preserve">Coupling of the TDA to NCs and MNPs: </w:t>
      </w:r>
      <w:r w:rsidRPr="00FB58FA">
        <w:rPr>
          <w:rFonts w:cs="Arial"/>
        </w:rPr>
        <w:t xml:space="preserve">Excitation energy transfer coupling between NC excitons and a single molecular excitation has been investigated by us in [P9]. As in other </w:t>
      </w:r>
      <w:proofErr w:type="gramStart"/>
      <w:r w:rsidRPr="00FB58FA">
        <w:rPr>
          <w:rFonts w:cs="Arial"/>
        </w:rPr>
        <w:t>cases</w:t>
      </w:r>
      <w:proofErr w:type="gramEnd"/>
      <w:r w:rsidRPr="00FB58FA">
        <w:rPr>
          <w:rFonts w:cs="Arial"/>
        </w:rPr>
        <w:t xml:space="preserve"> it is given by the Coulomb interaction of NC exciton transition densities and the ground-state excited-state transition density</w:t>
      </w:r>
      <w:r w:rsidRPr="00FB58FA">
        <w:rPr>
          <w:rFonts w:cs="Arial"/>
          <w:position w:val="-14"/>
        </w:rPr>
        <w:object w:dxaOrig="700" w:dyaOrig="380">
          <v:shape id="_x0000_i1097" type="#_x0000_t75" style="width:35pt;height:19.5pt" o:ole="">
            <v:imagedata r:id="rId260" o:title=""/>
          </v:shape>
          <o:OLEObject Type="Embed" ProgID="Equation.3" ShapeID="_x0000_i1097" DrawAspect="Content" ObjectID="_1478072097" r:id="rId290"/>
        </w:object>
      </w:r>
      <w:r w:rsidRPr="00FB58FA">
        <w:rPr>
          <w:rFonts w:cs="Arial"/>
        </w:rPr>
        <w:t xml:space="preserve"> of the molecule. If we change from a single molecule to the TDA, </w:t>
      </w:r>
      <w:r w:rsidRPr="00FB58FA">
        <w:rPr>
          <w:rFonts w:cs="Arial"/>
          <w:position w:val="-14"/>
        </w:rPr>
        <w:object w:dxaOrig="700" w:dyaOrig="380">
          <v:shape id="_x0000_i1098" type="#_x0000_t75" style="width:35pt;height:19.5pt" o:ole="">
            <v:imagedata r:id="rId260" o:title=""/>
          </v:shape>
          <o:OLEObject Type="Embed" ProgID="Equation.3" ShapeID="_x0000_i1098" DrawAspect="Content" ObjectID="_1478072098" r:id="rId291"/>
        </w:object>
      </w:r>
      <w:r w:rsidRPr="00FB58FA">
        <w:rPr>
          <w:rFonts w:cs="Arial"/>
        </w:rPr>
        <w:t xml:space="preserve"> has to </w:t>
      </w:r>
      <w:proofErr w:type="gramStart"/>
      <w:r w:rsidRPr="00FB58FA">
        <w:rPr>
          <w:rFonts w:cs="Arial"/>
        </w:rPr>
        <w:t>be replaced</w:t>
      </w:r>
      <w:proofErr w:type="gramEnd"/>
      <w:r w:rsidRPr="00FB58FA">
        <w:rPr>
          <w:rFonts w:cs="Arial"/>
        </w:rPr>
        <w:t xml:space="preserve"> by a transition density into the TDA exciton levels. For concrete computations a discretization of the transition densities by defining atomic centred transition charge is achieved (cf. [5</w:t>
      </w:r>
      <w:proofErr w:type="gramStart"/>
      <w:r w:rsidRPr="00FB58FA">
        <w:rPr>
          <w:rFonts w:cs="Arial"/>
        </w:rPr>
        <w:t>,P9,P13</w:t>
      </w:r>
      <w:proofErr w:type="gramEnd"/>
      <w:r w:rsidRPr="00FB58FA">
        <w:rPr>
          <w:rFonts w:cs="Arial"/>
        </w:rPr>
        <w:t>]).</w:t>
      </w:r>
    </w:p>
    <w:p w:rsidR="00F65D6F" w:rsidRPr="00FB58FA" w:rsidRDefault="00F65D6F" w:rsidP="00F65D6F">
      <w:pPr>
        <w:jc w:val="both"/>
        <w:rPr>
          <w:rFonts w:cs="Arial"/>
        </w:rPr>
      </w:pPr>
      <w:r w:rsidRPr="00FB58FA">
        <w:rPr>
          <w:rFonts w:cs="Arial"/>
        </w:rPr>
        <w:t xml:space="preserve">In a complete density matrix description of the TDA-NC system, respective coupling matrix elements account for energy transfer between the TDA excitons and the NC excitations. Probabilities of having NC-excitons excited may characterize energy transfer into or from the TDA and can be used to determine time-resolved </w:t>
      </w:r>
      <w:r w:rsidRPr="00FB58FA">
        <w:rPr>
          <w:rFonts w:cs="Arial"/>
        </w:rPr>
        <w:lastRenderedPageBreak/>
        <w:t xml:space="preserve">photoluminescence of the energy acceptor NC. Choosing a mixed quantum classical description of the TDA we use expansion coefficients </w:t>
      </w:r>
      <w:r w:rsidRPr="00FB58FA">
        <w:rPr>
          <w:rFonts w:cs="Arial"/>
          <w:position w:val="-12"/>
        </w:rPr>
        <w:object w:dxaOrig="600" w:dyaOrig="360">
          <v:shape id="_x0000_i1099" type="#_x0000_t75" style="width:30pt;height:18.5pt" o:ole="">
            <v:imagedata r:id="rId292" o:title=""/>
          </v:shape>
          <o:OLEObject Type="Embed" ProgID="Equation.3" ShapeID="_x0000_i1099" DrawAspect="Content" ObjectID="_1478072099" r:id="rId293"/>
        </w:object>
      </w:r>
      <w:r w:rsidRPr="00FB58FA">
        <w:rPr>
          <w:rFonts w:cs="Arial"/>
        </w:rPr>
        <w:t xml:space="preserve"> which have been determined by using a fluctuating (time-dependent) Hamilton </w:t>
      </w:r>
      <w:proofErr w:type="gramStart"/>
      <w:r w:rsidRPr="00FB58FA">
        <w:rPr>
          <w:rFonts w:cs="Arial"/>
        </w:rPr>
        <w:t xml:space="preserve">matrix </w:t>
      </w:r>
      <w:proofErr w:type="gramEnd"/>
      <w:r w:rsidRPr="00FB58FA">
        <w:rPr>
          <w:rFonts w:cs="Arial"/>
          <w:position w:val="-12"/>
        </w:rPr>
        <w:object w:dxaOrig="720" w:dyaOrig="360">
          <v:shape id="_x0000_i1100" type="#_x0000_t75" style="width:36pt;height:18.5pt" o:ole="">
            <v:imagedata r:id="rId294" o:title=""/>
          </v:shape>
          <o:OLEObject Type="Embed" ProgID="Equation.3" ShapeID="_x0000_i1100" DrawAspect="Content" ObjectID="_1478072100" r:id="rId295"/>
        </w:object>
      </w:r>
      <w:r w:rsidRPr="00FB58FA">
        <w:rPr>
          <w:rFonts w:cs="Arial"/>
        </w:rPr>
        <w:t>. (The latter is caused by the translation of TDA structure fluctuations into energy and coupling fluctuations.) If we include NC-exciton contributions in the state expansion and take the TDA-NC energy transfer coupling into account, energy injection from an NC into the TDA and the reverse process can be also accounted for in this mixed quantum-classical scheme. Coupling to a MNP will be described as done in [P2].</w:t>
      </w:r>
    </w:p>
    <w:p w:rsidR="00F65D6F" w:rsidRPr="00FB58FA" w:rsidRDefault="00F65D6F" w:rsidP="00F65D6F">
      <w:pPr>
        <w:pStyle w:val="Musterberschrift20"/>
        <w:numPr>
          <w:ilvl w:val="1"/>
          <w:numId w:val="1"/>
        </w:numPr>
        <w:rPr>
          <w:rFonts w:cs="Arial"/>
        </w:rPr>
      </w:pPr>
      <w:r w:rsidRPr="00FB58FA">
        <w:rPr>
          <w:rFonts w:cs="Arial"/>
        </w:rPr>
        <w:t>Role within the Collaborative Research Centre</w:t>
      </w:r>
    </w:p>
    <w:p w:rsidR="00F65D6F" w:rsidRPr="00FB58FA" w:rsidRDefault="00F65D6F" w:rsidP="00F65D6F">
      <w:pPr>
        <w:jc w:val="both"/>
        <w:rPr>
          <w:rFonts w:cs="Arial"/>
        </w:rPr>
      </w:pPr>
      <w:r w:rsidRPr="00FB58FA">
        <w:rPr>
          <w:rFonts w:cs="Arial"/>
          <w:b/>
        </w:rPr>
        <w:t>Sub-project 1</w:t>
      </w:r>
      <w:r w:rsidRPr="00FB58FA">
        <w:rPr>
          <w:rFonts w:cs="Arial"/>
        </w:rPr>
        <w:t xml:space="preserve"> was strongly motivated by the planed experiments in B3 (Blumstengel), B7 (Neher) and B9 (Stähler) on HIOS interface charge separation dynamics. So, our work will focus on the computation of transient spectra to support the interpretation of respective measurements. This is of basic importance </w:t>
      </w:r>
      <w:proofErr w:type="gramStart"/>
      <w:r w:rsidRPr="00FB58FA">
        <w:rPr>
          <w:rFonts w:cs="Arial"/>
        </w:rPr>
        <w:t>since  computations</w:t>
      </w:r>
      <w:proofErr w:type="gramEnd"/>
      <w:r w:rsidRPr="00FB58FA">
        <w:rPr>
          <w:rFonts w:cs="Arial"/>
        </w:rPr>
        <w:t xml:space="preserve"> which could be used for that are not known from literature. The necessary input for such excited state quantum dynamics simulations concerns the atomistic and electronic structure of the ZnO oligophenyl interface. It will be made available in collaboration with A4 (Heimel), A7 (Klapp/Dzubiella) und B11 (Draxl). The work of A4 (Heimel) and A7 (Klapp/Dzubiella) is of importance for the planed own MD simulations of molecular complexes attached to a ZnO surface. We will profit from respective investigations on partial charges and redefined molecule-surface van der Waals interactions. Such knowledge is a prerequisite to generate sufficient realistic interface structures. As described earlier transfer integrals for </w:t>
      </w:r>
      <w:proofErr w:type="gramStart"/>
      <w:r w:rsidRPr="00FB58FA">
        <w:rPr>
          <w:rFonts w:cs="Arial"/>
        </w:rPr>
        <w:t>hole</w:t>
      </w:r>
      <w:proofErr w:type="gramEnd"/>
      <w:r w:rsidRPr="00FB58FA">
        <w:rPr>
          <w:rFonts w:cs="Arial"/>
        </w:rPr>
        <w:t xml:space="preserve"> motion in the surface attached molecular complex will be computed. However, the complex problem of the determination of charge transfer integrals valid for the separation of a Frenkel-exciton at the interface into a charge transfer state will be solved in collaboration with B11 (Draxl). All computations are related to those of B12 (Knorr/Richter) on a macroscopic and periodic ZnO surface regularly decorated with molecules. Assistance in quantum chemical calculations will be offered by A4 (Heimel) here and also for sub-project 2.</w:t>
      </w:r>
    </w:p>
    <w:p w:rsidR="00F65D6F" w:rsidRPr="00FB58FA" w:rsidRDefault="00F65D6F" w:rsidP="00F65D6F">
      <w:pPr>
        <w:jc w:val="both"/>
        <w:rPr>
          <w:rFonts w:cs="Arial"/>
        </w:rPr>
      </w:pPr>
      <w:r w:rsidRPr="00FB58FA">
        <w:rPr>
          <w:rFonts w:cs="Arial"/>
        </w:rPr>
        <w:t>The work of</w:t>
      </w:r>
      <w:r w:rsidRPr="00FB58FA">
        <w:rPr>
          <w:rFonts w:cs="Arial"/>
          <w:b/>
        </w:rPr>
        <w:t xml:space="preserve"> sub-project 2</w:t>
      </w:r>
      <w:r w:rsidRPr="00FB58FA">
        <w:rPr>
          <w:rFonts w:cs="Arial"/>
        </w:rPr>
        <w:t xml:space="preserve"> aims at a simulation of experiments planed by A6 (Kirstein/Rabe). Our simulations on TDA excitation energy transfer dynamics may select experimental situations which are most suited for long range energy transfer detection (relative position of the donor and acceptor-NC at the TDA; NC shape and resulting excitation energy spectrum; etc.). At the same time, interpretation of experimental results are assisted in particular if they affected by structural and energetic disorder. The planed close collaboration should result in a development of simulation techniques which are appropriate to describe energy transfer in complexes with thousands of molecules. Finally, simulations on the influence of MNPs placed in the proximity of the NC-TDA complex should find out if plasmon enhancement effects my change the NC-TDA energy exchange. Respective suggestions for more involved experiments in A6 (Kirstein/Rabe) shall follow. </w:t>
      </w:r>
    </w:p>
    <w:p w:rsidR="00F65D6F" w:rsidRPr="00FB58FA" w:rsidRDefault="00F65D6F" w:rsidP="00F65D6F">
      <w:pPr>
        <w:pStyle w:val="Musterberschrift20"/>
        <w:numPr>
          <w:ilvl w:val="1"/>
          <w:numId w:val="1"/>
        </w:numPr>
        <w:rPr>
          <w:rFonts w:cs="Arial"/>
        </w:rPr>
      </w:pPr>
      <w:r w:rsidRPr="00FB58FA">
        <w:rPr>
          <w:rFonts w:cs="Arial"/>
        </w:rPr>
        <w:t xml:space="preserve">Delineation from other funded projects </w:t>
      </w:r>
    </w:p>
    <w:p w:rsidR="00E215AE" w:rsidRDefault="00F65D6F" w:rsidP="00F65D6F">
      <w:pPr>
        <w:jc w:val="both"/>
        <w:rPr>
          <w:rFonts w:cs="Arial"/>
        </w:rPr>
      </w:pPr>
      <w:r w:rsidRPr="00FB58FA">
        <w:rPr>
          <w:rFonts w:cs="Arial"/>
        </w:rPr>
        <w:t>The German-Israeli Foundation for Scientific Research and Development (GIF) supports the project “Time-resolved transport in molecular junctions: measurements and simulation”. The Israel partner is Yoram Selzer from Tel Aviv University, School of Chemistry. The work focuses on the formation of transient currents through a single molecule sandwiched by nano-electrodes.</w:t>
      </w:r>
    </w:p>
    <w:p w:rsidR="00E215AE" w:rsidRDefault="00E215AE">
      <w:pPr>
        <w:overflowPunct/>
        <w:autoSpaceDE/>
        <w:autoSpaceDN/>
        <w:adjustRightInd/>
        <w:spacing w:after="160" w:line="259" w:lineRule="auto"/>
        <w:textAlignment w:val="auto"/>
        <w:rPr>
          <w:rFonts w:cs="Arial"/>
        </w:rPr>
      </w:pPr>
      <w:r>
        <w:rPr>
          <w:rFonts w:cs="Arial"/>
        </w:rPr>
        <w:br w:type="page"/>
      </w:r>
    </w:p>
    <w:p w:rsidR="00F65D6F" w:rsidRPr="00FB58FA" w:rsidRDefault="00F65D6F" w:rsidP="00F65D6F">
      <w:pPr>
        <w:pStyle w:val="Musterberschrift20"/>
        <w:numPr>
          <w:ilvl w:val="1"/>
          <w:numId w:val="1"/>
        </w:numPr>
        <w:rPr>
          <w:rFonts w:cs="Arial"/>
        </w:rPr>
      </w:pPr>
      <w:r w:rsidRPr="00FB58FA">
        <w:rPr>
          <w:rFonts w:cs="Arial"/>
        </w:rPr>
        <w:lastRenderedPageBreak/>
        <w:t>Project funds</w:t>
      </w:r>
    </w:p>
    <w:p w:rsidR="00F65D6F" w:rsidRPr="00FB58FA" w:rsidRDefault="00F65D6F" w:rsidP="00F65D6F">
      <w:pPr>
        <w:pStyle w:val="Musterberschrift30"/>
        <w:numPr>
          <w:ilvl w:val="2"/>
          <w:numId w:val="1"/>
        </w:numPr>
        <w:tabs>
          <w:tab w:val="clear" w:pos="8652"/>
          <w:tab w:val="num" w:pos="855"/>
        </w:tabs>
        <w:ind w:left="855"/>
        <w:rPr>
          <w:rFonts w:cs="Arial"/>
        </w:rPr>
      </w:pPr>
      <w:r w:rsidRPr="00FB58FA">
        <w:rPr>
          <w:rFonts w:cs="Arial"/>
        </w:rPr>
        <w:t>Previous funding</w:t>
      </w:r>
    </w:p>
    <w:p w:rsidR="00F65D6F" w:rsidRPr="00FB58FA" w:rsidRDefault="00F65D6F" w:rsidP="00F65D6F">
      <w:pPr>
        <w:rPr>
          <w:rFonts w:cs="Arial"/>
        </w:rPr>
      </w:pPr>
      <w:r w:rsidRPr="00FB58FA">
        <w:rPr>
          <w:rFonts w:cs="Arial"/>
        </w:rPr>
        <w:t>The project has been funded within the Collaborative Research Centre since 07/2011</w:t>
      </w:r>
      <w:r w:rsidRPr="00FB58FA">
        <w:rPr>
          <w:rStyle w:val="ErluterungenMusterZchn0"/>
          <w:rFonts w:cs="Arial"/>
        </w:rPr>
        <w:t>.</w:t>
      </w:r>
      <w:r w:rsidRPr="00FB58FA">
        <w:rPr>
          <w:rFonts w:cs="Arial"/>
        </w:rPr>
        <w:t>Funds requested</w:t>
      </w: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661"/>
        <w:gridCol w:w="887"/>
        <w:gridCol w:w="754"/>
        <w:gridCol w:w="887"/>
        <w:gridCol w:w="754"/>
        <w:gridCol w:w="887"/>
        <w:gridCol w:w="754"/>
        <w:gridCol w:w="887"/>
        <w:gridCol w:w="754"/>
        <w:gridCol w:w="887"/>
        <w:gridCol w:w="754"/>
      </w:tblGrid>
      <w:tr w:rsidR="00F65D6F" w:rsidRPr="00FB58FA" w:rsidTr="003151EA">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65D6F" w:rsidRPr="00FB58FA" w:rsidRDefault="00F65D6F" w:rsidP="003151EA">
            <w:pPr>
              <w:rPr>
                <w:rFonts w:cs="Arial"/>
                <w:b/>
                <w:bCs/>
              </w:rPr>
            </w:pPr>
            <w:r w:rsidRPr="00FB58FA">
              <w:rPr>
                <w:rFonts w:cs="Arial"/>
                <w:b/>
                <w:bCs/>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F65D6F" w:rsidRPr="00FB58FA" w:rsidRDefault="00F65D6F" w:rsidP="003151EA">
            <w:pPr>
              <w:pStyle w:val="ErluterungenMuster0"/>
              <w:jc w:val="center"/>
              <w:rPr>
                <w:rFonts w:cs="Arial"/>
                <w:color w:val="000000"/>
              </w:rPr>
            </w:pPr>
            <w:r w:rsidRPr="00FB58FA">
              <w:rPr>
                <w:rFonts w:cs="Arial"/>
                <w:color w:val="000000"/>
              </w:rPr>
              <w:t>2015/2</w:t>
            </w:r>
          </w:p>
        </w:tc>
        <w:tc>
          <w:tcPr>
            <w:tcW w:w="0" w:type="auto"/>
            <w:gridSpan w:val="2"/>
            <w:tcBorders>
              <w:top w:val="single" w:sz="12" w:space="0" w:color="auto"/>
              <w:bottom w:val="single" w:sz="12" w:space="0" w:color="auto"/>
            </w:tcBorders>
            <w:shd w:val="clear" w:color="auto" w:fill="D9D9D9"/>
            <w:vAlign w:val="center"/>
          </w:tcPr>
          <w:p w:rsidR="00F65D6F" w:rsidRPr="00FB58FA" w:rsidRDefault="00F65D6F" w:rsidP="003151EA">
            <w:pPr>
              <w:pStyle w:val="ErluterungenMuster0"/>
              <w:jc w:val="center"/>
              <w:rPr>
                <w:rFonts w:cs="Arial"/>
              </w:rPr>
            </w:pPr>
            <w:r w:rsidRPr="00FB58FA">
              <w:rPr>
                <w:rFonts w:cs="Arial"/>
                <w:color w:val="000000"/>
              </w:rPr>
              <w:t>2016</w:t>
            </w:r>
          </w:p>
        </w:tc>
        <w:tc>
          <w:tcPr>
            <w:tcW w:w="0" w:type="auto"/>
            <w:gridSpan w:val="2"/>
            <w:tcBorders>
              <w:top w:val="single" w:sz="12" w:space="0" w:color="auto"/>
              <w:bottom w:val="single" w:sz="12" w:space="0" w:color="auto"/>
            </w:tcBorders>
            <w:shd w:val="clear" w:color="auto" w:fill="D9D9D9"/>
            <w:vAlign w:val="center"/>
          </w:tcPr>
          <w:p w:rsidR="00F65D6F" w:rsidRPr="00FB58FA" w:rsidRDefault="00F65D6F" w:rsidP="003151EA">
            <w:pPr>
              <w:pStyle w:val="ErluterungenMuster0"/>
              <w:jc w:val="center"/>
              <w:rPr>
                <w:rFonts w:cs="Arial"/>
              </w:rPr>
            </w:pPr>
            <w:r w:rsidRPr="00FB58FA">
              <w:rPr>
                <w:rFonts w:cs="Arial"/>
                <w:color w:val="000000"/>
              </w:rPr>
              <w:t>2017</w:t>
            </w:r>
          </w:p>
        </w:tc>
        <w:tc>
          <w:tcPr>
            <w:tcW w:w="0" w:type="auto"/>
            <w:gridSpan w:val="2"/>
            <w:tcBorders>
              <w:top w:val="single" w:sz="12" w:space="0" w:color="auto"/>
              <w:bottom w:val="single" w:sz="12" w:space="0" w:color="auto"/>
            </w:tcBorders>
            <w:shd w:val="clear" w:color="auto" w:fill="D9D9D9"/>
            <w:vAlign w:val="center"/>
          </w:tcPr>
          <w:p w:rsidR="00F65D6F" w:rsidRPr="00FB58FA" w:rsidRDefault="00F65D6F" w:rsidP="003151EA">
            <w:pPr>
              <w:pStyle w:val="ErluterungenMuster0"/>
              <w:jc w:val="center"/>
              <w:rPr>
                <w:rFonts w:cs="Arial"/>
              </w:rPr>
            </w:pPr>
            <w:r w:rsidRPr="00FB58FA">
              <w:rPr>
                <w:rFonts w:cs="Arial"/>
                <w:color w:val="000000"/>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F65D6F" w:rsidRPr="00FB58FA" w:rsidRDefault="00F65D6F" w:rsidP="003151EA">
            <w:pPr>
              <w:pStyle w:val="ErluterungenMuster0"/>
              <w:jc w:val="center"/>
              <w:rPr>
                <w:rFonts w:cs="Arial"/>
              </w:rPr>
            </w:pPr>
            <w:r w:rsidRPr="00FB58FA">
              <w:rPr>
                <w:rFonts w:cs="Arial"/>
                <w:color w:val="000000"/>
              </w:rPr>
              <w:t>2019/1</w:t>
            </w:r>
          </w:p>
        </w:tc>
      </w:tr>
      <w:tr w:rsidR="00F65D6F" w:rsidRPr="00FB58FA" w:rsidTr="003151EA">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F65D6F" w:rsidRPr="00FB58FA" w:rsidRDefault="00F65D6F" w:rsidP="003151EA">
            <w:pPr>
              <w:rPr>
                <w:rFonts w:cs="Arial"/>
              </w:rPr>
            </w:pPr>
          </w:p>
        </w:tc>
      </w:tr>
      <w:tr w:rsidR="00F65D6F" w:rsidRPr="00FB58FA" w:rsidTr="003151EA">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65D6F" w:rsidRPr="00FB58FA" w:rsidRDefault="00F65D6F" w:rsidP="003151EA">
            <w:pPr>
              <w:rPr>
                <w:rFonts w:cs="Arial"/>
                <w:b/>
                <w:bCs/>
              </w:rPr>
            </w:pPr>
            <w:r w:rsidRPr="00FB58FA">
              <w:rPr>
                <w:rFonts w:cs="Arial"/>
                <w:b/>
                <w:bCs/>
              </w:rPr>
              <w:t>Staff</w:t>
            </w:r>
          </w:p>
        </w:tc>
        <w:tc>
          <w:tcPr>
            <w:tcW w:w="0" w:type="auto"/>
            <w:tcBorders>
              <w:top w:val="single" w:sz="12" w:space="0" w:color="auto"/>
              <w:left w:val="single" w:sz="12" w:space="0" w:color="auto"/>
            </w:tcBorders>
            <w:shd w:val="clear" w:color="auto" w:fill="D9D9D9"/>
            <w:vAlign w:val="center"/>
          </w:tcPr>
          <w:p w:rsidR="00F65D6F" w:rsidRPr="00FB58FA" w:rsidRDefault="00F65D6F"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F65D6F" w:rsidRPr="00FB58FA" w:rsidRDefault="00F65D6F" w:rsidP="003151EA">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F65D6F" w:rsidRPr="00FB58FA" w:rsidRDefault="00F65D6F"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F65D6F" w:rsidRPr="00FB58FA" w:rsidRDefault="00F65D6F" w:rsidP="003151EA">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F65D6F" w:rsidRPr="00FB58FA" w:rsidRDefault="00F65D6F"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F65D6F" w:rsidRPr="00FB58FA" w:rsidRDefault="00F65D6F" w:rsidP="003151EA">
            <w:pPr>
              <w:jc w:val="center"/>
              <w:rPr>
                <w:rFonts w:cs="Arial"/>
              </w:rPr>
            </w:pPr>
            <w:r w:rsidRPr="00FB58FA">
              <w:rPr>
                <w:rFonts w:cs="Arial"/>
              </w:rPr>
              <w:t>Sum</w:t>
            </w:r>
          </w:p>
        </w:tc>
        <w:tc>
          <w:tcPr>
            <w:tcW w:w="0" w:type="auto"/>
            <w:tcBorders>
              <w:top w:val="single" w:sz="12" w:space="0" w:color="auto"/>
              <w:right w:val="single" w:sz="4" w:space="0" w:color="auto"/>
            </w:tcBorders>
            <w:shd w:val="clear" w:color="auto" w:fill="D9D9D9"/>
            <w:vAlign w:val="center"/>
          </w:tcPr>
          <w:p w:rsidR="00F65D6F" w:rsidRPr="00FB58FA" w:rsidRDefault="00F65D6F"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F65D6F" w:rsidRPr="00FB58FA" w:rsidRDefault="00F65D6F" w:rsidP="003151EA">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F65D6F" w:rsidRPr="00FB58FA" w:rsidRDefault="00F65D6F" w:rsidP="003151EA">
            <w:pPr>
              <w:jc w:val="center"/>
              <w:rPr>
                <w:rFonts w:cs="Arial"/>
              </w:rPr>
            </w:pPr>
            <w:r w:rsidRPr="00FB58FA">
              <w:rPr>
                <w:rFonts w:cs="Arial"/>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F65D6F" w:rsidRPr="00FB58FA" w:rsidRDefault="00F65D6F" w:rsidP="003151EA">
            <w:pPr>
              <w:jc w:val="center"/>
              <w:rPr>
                <w:rFonts w:cs="Arial"/>
              </w:rPr>
            </w:pPr>
            <w:r w:rsidRPr="00FB58FA">
              <w:rPr>
                <w:rFonts w:cs="Arial"/>
              </w:rPr>
              <w:t>Sum</w:t>
            </w:r>
          </w:p>
        </w:tc>
      </w:tr>
      <w:tr w:rsidR="00F65D6F" w:rsidRPr="00FB58FA" w:rsidTr="003151EA">
        <w:trPr>
          <w:cantSplit/>
          <w:trHeight w:val="259"/>
        </w:trPr>
        <w:tc>
          <w:tcPr>
            <w:tcW w:w="0" w:type="auto"/>
            <w:tcBorders>
              <w:left w:val="single" w:sz="12" w:space="0" w:color="auto"/>
              <w:right w:val="single" w:sz="12" w:space="0" w:color="auto"/>
            </w:tcBorders>
            <w:shd w:val="clear" w:color="auto" w:fill="D9D9D9"/>
            <w:vAlign w:val="center"/>
          </w:tcPr>
          <w:p w:rsidR="00F65D6F" w:rsidRPr="00FB58FA" w:rsidRDefault="00F65D6F" w:rsidP="003151EA">
            <w:pPr>
              <w:pStyle w:val="ErluterungenMuster0"/>
              <w:rPr>
                <w:rFonts w:cs="Arial"/>
                <w:color w:val="000000"/>
              </w:rPr>
            </w:pPr>
            <w:r w:rsidRPr="00FB58FA">
              <w:rPr>
                <w:rFonts w:cs="Arial"/>
                <w:color w:val="000000"/>
              </w:rPr>
              <w:t>PhD student, 75%</w:t>
            </w:r>
          </w:p>
        </w:tc>
        <w:tc>
          <w:tcPr>
            <w:tcW w:w="0" w:type="auto"/>
            <w:tcBorders>
              <w:left w:val="single" w:sz="12" w:space="0" w:color="auto"/>
            </w:tcBorders>
            <w:vAlign w:val="center"/>
          </w:tcPr>
          <w:p w:rsidR="00F65D6F" w:rsidRPr="00FB58FA" w:rsidRDefault="00F65D6F" w:rsidP="003151EA">
            <w:pPr>
              <w:jc w:val="center"/>
              <w:rPr>
                <w:rFonts w:cs="Arial"/>
                <w:color w:val="000000"/>
              </w:rPr>
            </w:pPr>
            <w:r w:rsidRPr="00FB58FA">
              <w:rPr>
                <w:rFonts w:cs="Arial"/>
                <w:color w:val="000000"/>
              </w:rPr>
              <w:t>2</w:t>
            </w:r>
          </w:p>
        </w:tc>
        <w:tc>
          <w:tcPr>
            <w:tcW w:w="0" w:type="auto"/>
            <w:vAlign w:val="center"/>
          </w:tcPr>
          <w:p w:rsidR="00F65D6F" w:rsidRPr="00FB58FA" w:rsidRDefault="00F65D6F" w:rsidP="003151EA">
            <w:pPr>
              <w:jc w:val="center"/>
              <w:rPr>
                <w:rFonts w:cs="Arial"/>
                <w:color w:val="000000"/>
              </w:rPr>
            </w:pPr>
            <w:r w:rsidRPr="00FB58FA">
              <w:rPr>
                <w:rFonts w:cs="Arial"/>
                <w:color w:val="000000"/>
              </w:rPr>
              <w:t>44.100</w:t>
            </w:r>
          </w:p>
        </w:tc>
        <w:tc>
          <w:tcPr>
            <w:tcW w:w="0" w:type="auto"/>
            <w:vAlign w:val="center"/>
          </w:tcPr>
          <w:p w:rsidR="00F65D6F" w:rsidRPr="00FB58FA" w:rsidRDefault="00F65D6F" w:rsidP="003151EA">
            <w:pPr>
              <w:jc w:val="center"/>
              <w:rPr>
                <w:rFonts w:cs="Arial"/>
                <w:color w:val="000000"/>
              </w:rPr>
            </w:pPr>
            <w:r w:rsidRPr="00FB58FA">
              <w:rPr>
                <w:rFonts w:cs="Arial"/>
                <w:color w:val="000000"/>
              </w:rPr>
              <w:t>2</w:t>
            </w:r>
          </w:p>
        </w:tc>
        <w:tc>
          <w:tcPr>
            <w:tcW w:w="0" w:type="auto"/>
            <w:vAlign w:val="center"/>
          </w:tcPr>
          <w:p w:rsidR="00F65D6F" w:rsidRPr="00FB58FA" w:rsidRDefault="00F65D6F" w:rsidP="003151EA">
            <w:pPr>
              <w:jc w:val="center"/>
              <w:rPr>
                <w:rFonts w:cs="Arial"/>
                <w:color w:val="000000"/>
              </w:rPr>
            </w:pPr>
            <w:r w:rsidRPr="00FB58FA">
              <w:rPr>
                <w:rFonts w:cs="Arial"/>
                <w:color w:val="000000"/>
              </w:rPr>
              <w:t>88.200</w:t>
            </w:r>
          </w:p>
        </w:tc>
        <w:tc>
          <w:tcPr>
            <w:tcW w:w="0" w:type="auto"/>
            <w:vAlign w:val="center"/>
          </w:tcPr>
          <w:p w:rsidR="00F65D6F" w:rsidRPr="00FB58FA" w:rsidRDefault="00F65D6F" w:rsidP="003151EA">
            <w:pPr>
              <w:jc w:val="center"/>
              <w:rPr>
                <w:rFonts w:cs="Arial"/>
                <w:color w:val="000000"/>
              </w:rPr>
            </w:pPr>
            <w:r w:rsidRPr="00FB58FA">
              <w:rPr>
                <w:rFonts w:cs="Arial"/>
                <w:color w:val="000000"/>
              </w:rPr>
              <w:t>2</w:t>
            </w:r>
          </w:p>
        </w:tc>
        <w:tc>
          <w:tcPr>
            <w:tcW w:w="0" w:type="auto"/>
            <w:vAlign w:val="center"/>
          </w:tcPr>
          <w:p w:rsidR="00F65D6F" w:rsidRPr="00FB58FA" w:rsidRDefault="00F65D6F" w:rsidP="003151EA">
            <w:pPr>
              <w:jc w:val="center"/>
              <w:rPr>
                <w:rFonts w:cs="Arial"/>
                <w:color w:val="000000"/>
              </w:rPr>
            </w:pPr>
            <w:r w:rsidRPr="00FB58FA">
              <w:rPr>
                <w:rFonts w:cs="Arial"/>
                <w:color w:val="000000"/>
              </w:rPr>
              <w:t>88.200</w:t>
            </w:r>
          </w:p>
        </w:tc>
        <w:tc>
          <w:tcPr>
            <w:tcW w:w="0" w:type="auto"/>
            <w:tcBorders>
              <w:right w:val="single" w:sz="4" w:space="0" w:color="auto"/>
            </w:tcBorders>
            <w:vAlign w:val="center"/>
          </w:tcPr>
          <w:p w:rsidR="00F65D6F" w:rsidRPr="00FB58FA" w:rsidRDefault="00F65D6F" w:rsidP="003151EA">
            <w:pPr>
              <w:jc w:val="center"/>
              <w:rPr>
                <w:rFonts w:cs="Arial"/>
                <w:color w:val="000000"/>
              </w:rPr>
            </w:pPr>
            <w:r w:rsidRPr="00FB58FA">
              <w:rPr>
                <w:rFonts w:cs="Arial"/>
                <w:color w:val="000000"/>
              </w:rPr>
              <w:t>2</w:t>
            </w:r>
          </w:p>
        </w:tc>
        <w:tc>
          <w:tcPr>
            <w:tcW w:w="0" w:type="auto"/>
            <w:vAlign w:val="center"/>
          </w:tcPr>
          <w:p w:rsidR="00F65D6F" w:rsidRPr="00FB58FA" w:rsidRDefault="00F65D6F" w:rsidP="003151EA">
            <w:pPr>
              <w:jc w:val="center"/>
              <w:rPr>
                <w:rFonts w:cs="Arial"/>
                <w:color w:val="000000"/>
              </w:rPr>
            </w:pPr>
            <w:r w:rsidRPr="00FB58FA">
              <w:rPr>
                <w:rFonts w:cs="Arial"/>
                <w:color w:val="000000"/>
              </w:rPr>
              <w:t>88.200</w:t>
            </w:r>
          </w:p>
        </w:tc>
        <w:tc>
          <w:tcPr>
            <w:tcW w:w="0" w:type="auto"/>
            <w:vAlign w:val="center"/>
          </w:tcPr>
          <w:p w:rsidR="00F65D6F" w:rsidRPr="00FB58FA" w:rsidRDefault="00F65D6F" w:rsidP="003151EA">
            <w:pPr>
              <w:jc w:val="center"/>
              <w:rPr>
                <w:rFonts w:cs="Arial"/>
                <w:color w:val="000000"/>
              </w:rPr>
            </w:pPr>
            <w:r w:rsidRPr="00FB58FA">
              <w:rPr>
                <w:rFonts w:cs="Arial"/>
                <w:color w:val="000000"/>
              </w:rPr>
              <w:t>2</w:t>
            </w:r>
          </w:p>
        </w:tc>
        <w:tc>
          <w:tcPr>
            <w:tcW w:w="0" w:type="auto"/>
            <w:tcBorders>
              <w:right w:val="single" w:sz="12" w:space="0" w:color="auto"/>
            </w:tcBorders>
            <w:vAlign w:val="center"/>
          </w:tcPr>
          <w:p w:rsidR="00F65D6F" w:rsidRPr="00FB58FA" w:rsidRDefault="00F65D6F" w:rsidP="003151EA">
            <w:pPr>
              <w:jc w:val="center"/>
              <w:rPr>
                <w:rFonts w:cs="Arial"/>
                <w:color w:val="000000"/>
              </w:rPr>
            </w:pPr>
            <w:r w:rsidRPr="00FB58FA">
              <w:rPr>
                <w:rFonts w:cs="Arial"/>
                <w:color w:val="000000"/>
              </w:rPr>
              <w:t>44.100</w:t>
            </w:r>
          </w:p>
        </w:tc>
      </w:tr>
      <w:tr w:rsidR="00F65D6F" w:rsidRPr="00FB58FA" w:rsidTr="003151EA">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F65D6F" w:rsidRPr="00FB58FA" w:rsidRDefault="00F65D6F" w:rsidP="003151EA">
            <w:pPr>
              <w:rPr>
                <w:rFonts w:cs="Arial"/>
              </w:rPr>
            </w:pPr>
            <w:r w:rsidRPr="00FB58FA">
              <w:rPr>
                <w:rFonts w:cs="Arial"/>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F65D6F" w:rsidRPr="00FB58FA" w:rsidRDefault="00F65D6F" w:rsidP="003151EA">
            <w:pPr>
              <w:jc w:val="center"/>
              <w:rPr>
                <w:rFonts w:cs="Arial"/>
              </w:rPr>
            </w:pPr>
          </w:p>
        </w:tc>
        <w:tc>
          <w:tcPr>
            <w:tcW w:w="0" w:type="auto"/>
            <w:tcBorders>
              <w:top w:val="single" w:sz="12" w:space="0" w:color="auto"/>
              <w:left w:val="nil"/>
              <w:bottom w:val="single" w:sz="8" w:space="0" w:color="auto"/>
            </w:tcBorders>
            <w:vAlign w:val="center"/>
          </w:tcPr>
          <w:p w:rsidR="00F65D6F" w:rsidRPr="00FB58FA" w:rsidRDefault="00F65D6F" w:rsidP="003151EA">
            <w:pPr>
              <w:jc w:val="center"/>
              <w:rPr>
                <w:rFonts w:cs="Arial"/>
              </w:rPr>
            </w:pPr>
            <w:r w:rsidRPr="00FB58FA">
              <w:rPr>
                <w:rFonts w:cs="Arial"/>
              </w:rPr>
              <w:t>44.100</w:t>
            </w:r>
          </w:p>
        </w:tc>
        <w:tc>
          <w:tcPr>
            <w:tcW w:w="0" w:type="auto"/>
            <w:tcBorders>
              <w:top w:val="single" w:sz="12" w:space="0" w:color="auto"/>
              <w:bottom w:val="single" w:sz="12" w:space="0" w:color="auto"/>
              <w:tl2br w:val="single" w:sz="6" w:space="0" w:color="auto"/>
            </w:tcBorders>
            <w:vAlign w:val="center"/>
          </w:tcPr>
          <w:p w:rsidR="00F65D6F" w:rsidRPr="00FB58FA" w:rsidRDefault="00F65D6F" w:rsidP="003151EA">
            <w:pPr>
              <w:jc w:val="center"/>
              <w:rPr>
                <w:rFonts w:cs="Arial"/>
              </w:rPr>
            </w:pPr>
          </w:p>
        </w:tc>
        <w:tc>
          <w:tcPr>
            <w:tcW w:w="0" w:type="auto"/>
            <w:tcBorders>
              <w:top w:val="single" w:sz="12" w:space="0" w:color="auto"/>
              <w:bottom w:val="single" w:sz="12" w:space="0" w:color="auto"/>
            </w:tcBorders>
            <w:vAlign w:val="center"/>
          </w:tcPr>
          <w:p w:rsidR="00F65D6F" w:rsidRPr="00FB58FA" w:rsidRDefault="00F65D6F" w:rsidP="003151EA">
            <w:pPr>
              <w:jc w:val="center"/>
              <w:rPr>
                <w:rFonts w:cs="Arial"/>
              </w:rPr>
            </w:pPr>
            <w:r w:rsidRPr="00FB58FA">
              <w:rPr>
                <w:rFonts w:cs="Arial"/>
              </w:rPr>
              <w:t>88.200</w:t>
            </w:r>
          </w:p>
        </w:tc>
        <w:tc>
          <w:tcPr>
            <w:tcW w:w="0" w:type="auto"/>
            <w:tcBorders>
              <w:top w:val="single" w:sz="12" w:space="0" w:color="auto"/>
              <w:bottom w:val="single" w:sz="12" w:space="0" w:color="auto"/>
              <w:tl2br w:val="single" w:sz="6" w:space="0" w:color="auto"/>
            </w:tcBorders>
            <w:vAlign w:val="center"/>
          </w:tcPr>
          <w:p w:rsidR="00F65D6F" w:rsidRPr="00FB58FA" w:rsidRDefault="00F65D6F" w:rsidP="003151EA">
            <w:pPr>
              <w:jc w:val="center"/>
              <w:rPr>
                <w:rFonts w:cs="Arial"/>
              </w:rPr>
            </w:pPr>
          </w:p>
        </w:tc>
        <w:tc>
          <w:tcPr>
            <w:tcW w:w="0" w:type="auto"/>
            <w:tcBorders>
              <w:top w:val="single" w:sz="12" w:space="0" w:color="auto"/>
              <w:bottom w:val="single" w:sz="12" w:space="0" w:color="auto"/>
            </w:tcBorders>
            <w:vAlign w:val="center"/>
          </w:tcPr>
          <w:p w:rsidR="00F65D6F" w:rsidRPr="00FB58FA" w:rsidRDefault="00F65D6F" w:rsidP="003151EA">
            <w:pPr>
              <w:jc w:val="center"/>
              <w:rPr>
                <w:rFonts w:cs="Arial"/>
              </w:rPr>
            </w:pPr>
            <w:r w:rsidRPr="00FB58FA">
              <w:rPr>
                <w:rFonts w:cs="Arial"/>
              </w:rPr>
              <w:t>88.200</w:t>
            </w:r>
          </w:p>
        </w:tc>
        <w:tc>
          <w:tcPr>
            <w:tcW w:w="0" w:type="auto"/>
            <w:tcBorders>
              <w:top w:val="single" w:sz="12" w:space="0" w:color="auto"/>
              <w:bottom w:val="single" w:sz="12" w:space="0" w:color="auto"/>
              <w:tl2br w:val="single" w:sz="6" w:space="0" w:color="auto"/>
            </w:tcBorders>
            <w:vAlign w:val="center"/>
          </w:tcPr>
          <w:p w:rsidR="00F65D6F" w:rsidRPr="00FB58FA" w:rsidRDefault="00F65D6F" w:rsidP="003151EA">
            <w:pPr>
              <w:jc w:val="center"/>
              <w:rPr>
                <w:rFonts w:cs="Arial"/>
              </w:rPr>
            </w:pPr>
          </w:p>
        </w:tc>
        <w:tc>
          <w:tcPr>
            <w:tcW w:w="0" w:type="auto"/>
            <w:tcBorders>
              <w:top w:val="single" w:sz="12" w:space="0" w:color="auto"/>
              <w:bottom w:val="single" w:sz="12" w:space="0" w:color="auto"/>
            </w:tcBorders>
            <w:vAlign w:val="center"/>
          </w:tcPr>
          <w:p w:rsidR="00F65D6F" w:rsidRPr="00FB58FA" w:rsidRDefault="00F65D6F" w:rsidP="003151EA">
            <w:pPr>
              <w:jc w:val="center"/>
              <w:rPr>
                <w:rFonts w:cs="Arial"/>
              </w:rPr>
            </w:pPr>
            <w:r w:rsidRPr="00FB58FA">
              <w:rPr>
                <w:rFonts w:cs="Arial"/>
              </w:rPr>
              <w:t>88.200</w:t>
            </w:r>
          </w:p>
        </w:tc>
        <w:tc>
          <w:tcPr>
            <w:tcW w:w="0" w:type="auto"/>
            <w:tcBorders>
              <w:top w:val="single" w:sz="12" w:space="0" w:color="auto"/>
              <w:bottom w:val="single" w:sz="12" w:space="0" w:color="auto"/>
              <w:tl2br w:val="single" w:sz="6" w:space="0" w:color="auto"/>
            </w:tcBorders>
            <w:vAlign w:val="center"/>
          </w:tcPr>
          <w:p w:rsidR="00F65D6F" w:rsidRPr="00FB58FA" w:rsidRDefault="00F65D6F" w:rsidP="003151EA">
            <w:pPr>
              <w:jc w:val="center"/>
              <w:rPr>
                <w:rFonts w:cs="Arial"/>
              </w:rPr>
            </w:pPr>
          </w:p>
        </w:tc>
        <w:tc>
          <w:tcPr>
            <w:tcW w:w="0" w:type="auto"/>
            <w:tcBorders>
              <w:top w:val="single" w:sz="12" w:space="0" w:color="auto"/>
              <w:bottom w:val="nil"/>
              <w:right w:val="single" w:sz="12" w:space="0" w:color="auto"/>
            </w:tcBorders>
            <w:vAlign w:val="center"/>
          </w:tcPr>
          <w:p w:rsidR="00F65D6F" w:rsidRPr="00FB58FA" w:rsidRDefault="00F65D6F" w:rsidP="003151EA">
            <w:pPr>
              <w:jc w:val="center"/>
              <w:rPr>
                <w:rFonts w:cs="Arial"/>
              </w:rPr>
            </w:pPr>
            <w:r w:rsidRPr="00FB58FA">
              <w:rPr>
                <w:rFonts w:cs="Arial"/>
              </w:rPr>
              <w:t>44.100</w:t>
            </w:r>
          </w:p>
        </w:tc>
      </w:tr>
      <w:tr w:rsidR="00F65D6F" w:rsidRPr="00FB58FA" w:rsidTr="003151EA">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F65D6F" w:rsidRPr="00FB58FA" w:rsidRDefault="00F65D6F" w:rsidP="003151EA">
            <w:pPr>
              <w:jc w:val="center"/>
              <w:rPr>
                <w:rFonts w:cs="Arial"/>
              </w:rPr>
            </w:pPr>
          </w:p>
        </w:tc>
      </w:tr>
      <w:tr w:rsidR="00F65D6F" w:rsidRPr="00FB58FA" w:rsidTr="003151EA">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65D6F" w:rsidRPr="00FB58FA" w:rsidRDefault="00F65D6F" w:rsidP="003151EA">
            <w:pPr>
              <w:rPr>
                <w:rFonts w:cs="Arial"/>
                <w:b/>
                <w:bCs/>
              </w:rPr>
            </w:pPr>
            <w:r w:rsidRPr="00FB58FA">
              <w:rPr>
                <w:rFonts w:cs="Arial"/>
                <w:b/>
                <w:bCs/>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F65D6F" w:rsidRPr="00FB58FA" w:rsidRDefault="00F65D6F" w:rsidP="003151EA">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F65D6F" w:rsidRPr="00FB58FA" w:rsidRDefault="00F65D6F" w:rsidP="003151EA">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F65D6F" w:rsidRPr="00FB58FA" w:rsidRDefault="00F65D6F" w:rsidP="003151EA">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F65D6F" w:rsidRPr="00FB58FA" w:rsidRDefault="00F65D6F" w:rsidP="003151EA">
            <w:pPr>
              <w:jc w:val="center"/>
              <w:rPr>
                <w:rFonts w:cs="Arial"/>
              </w:rPr>
            </w:pPr>
            <w:r w:rsidRPr="00FB58FA">
              <w:rPr>
                <w:rFonts w:cs="Arial"/>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F65D6F" w:rsidRPr="00FB58FA" w:rsidRDefault="00F65D6F" w:rsidP="003151EA">
            <w:pPr>
              <w:jc w:val="center"/>
              <w:rPr>
                <w:rFonts w:cs="Arial"/>
              </w:rPr>
            </w:pPr>
            <w:r w:rsidRPr="00FB58FA">
              <w:rPr>
                <w:rFonts w:cs="Arial"/>
              </w:rPr>
              <w:t>Sum</w:t>
            </w:r>
          </w:p>
        </w:tc>
      </w:tr>
      <w:tr w:rsidR="00F65D6F" w:rsidRPr="00FB58FA" w:rsidTr="003151EA">
        <w:trPr>
          <w:cantSplit/>
          <w:trHeight w:val="259"/>
        </w:trPr>
        <w:tc>
          <w:tcPr>
            <w:tcW w:w="0" w:type="auto"/>
            <w:tcBorders>
              <w:left w:val="single" w:sz="12" w:space="0" w:color="auto"/>
              <w:right w:val="single" w:sz="12" w:space="0" w:color="auto"/>
            </w:tcBorders>
            <w:shd w:val="clear" w:color="auto" w:fill="D9D9D9"/>
            <w:vAlign w:val="center"/>
          </w:tcPr>
          <w:p w:rsidR="00F65D6F" w:rsidRPr="00FB58FA" w:rsidRDefault="00F65D6F" w:rsidP="003151EA">
            <w:pPr>
              <w:pStyle w:val="ErluterungenMuster0"/>
              <w:rPr>
                <w:rFonts w:cs="Arial"/>
                <w:color w:val="000000"/>
                <w:lang w:val="de-DE"/>
              </w:rPr>
            </w:pPr>
            <w:r w:rsidRPr="00FB58FA">
              <w:rPr>
                <w:rFonts w:cs="Arial"/>
                <w:color w:val="000000"/>
                <w:lang w:val="de-DE"/>
              </w:rPr>
              <w:t>Small equipment,</w:t>
            </w:r>
            <w:r w:rsidRPr="00FB58FA">
              <w:rPr>
                <w:rFonts w:cs="Arial"/>
                <w:color w:val="000000"/>
              </w:rPr>
              <w:t xml:space="preserve"> Software, </w:t>
            </w:r>
            <w:r w:rsidRPr="00FB58FA">
              <w:rPr>
                <w:rFonts w:cs="Arial"/>
                <w:color w:val="000000"/>
                <w:lang w:val="de-DE"/>
              </w:rPr>
              <w:t>Consumables</w:t>
            </w:r>
          </w:p>
        </w:tc>
        <w:tc>
          <w:tcPr>
            <w:tcW w:w="0" w:type="auto"/>
            <w:gridSpan w:val="2"/>
            <w:tcBorders>
              <w:left w:val="single" w:sz="12" w:space="0" w:color="auto"/>
            </w:tcBorders>
            <w:vAlign w:val="center"/>
          </w:tcPr>
          <w:p w:rsidR="00F65D6F" w:rsidRPr="00FB58FA" w:rsidRDefault="00F65D6F" w:rsidP="003151EA">
            <w:pPr>
              <w:jc w:val="center"/>
              <w:rPr>
                <w:rFonts w:cs="Arial"/>
              </w:rPr>
            </w:pPr>
            <w:r w:rsidRPr="00FB58FA">
              <w:rPr>
                <w:rFonts w:cs="Arial"/>
              </w:rPr>
              <w:t>1.000</w:t>
            </w:r>
          </w:p>
        </w:tc>
        <w:tc>
          <w:tcPr>
            <w:tcW w:w="0" w:type="auto"/>
            <w:gridSpan w:val="2"/>
            <w:tcBorders>
              <w:left w:val="nil"/>
            </w:tcBorders>
            <w:vAlign w:val="center"/>
          </w:tcPr>
          <w:p w:rsidR="00F65D6F" w:rsidRPr="00FB58FA" w:rsidRDefault="00F65D6F" w:rsidP="003151EA">
            <w:pPr>
              <w:jc w:val="center"/>
              <w:rPr>
                <w:rFonts w:cs="Arial"/>
              </w:rPr>
            </w:pPr>
            <w:r w:rsidRPr="00FB58FA">
              <w:rPr>
                <w:rFonts w:cs="Arial"/>
              </w:rPr>
              <w:t>2.000</w:t>
            </w:r>
          </w:p>
        </w:tc>
        <w:tc>
          <w:tcPr>
            <w:tcW w:w="0" w:type="auto"/>
            <w:gridSpan w:val="2"/>
            <w:tcBorders>
              <w:left w:val="nil"/>
            </w:tcBorders>
            <w:vAlign w:val="center"/>
          </w:tcPr>
          <w:p w:rsidR="00F65D6F" w:rsidRPr="00FB58FA" w:rsidRDefault="00F65D6F" w:rsidP="003151EA">
            <w:pPr>
              <w:jc w:val="center"/>
              <w:rPr>
                <w:rFonts w:cs="Arial"/>
              </w:rPr>
            </w:pPr>
            <w:r w:rsidRPr="00FB58FA">
              <w:rPr>
                <w:rFonts w:cs="Arial"/>
              </w:rPr>
              <w:t>2.000</w:t>
            </w:r>
          </w:p>
        </w:tc>
        <w:tc>
          <w:tcPr>
            <w:tcW w:w="0" w:type="auto"/>
            <w:gridSpan w:val="2"/>
            <w:tcBorders>
              <w:left w:val="nil"/>
            </w:tcBorders>
            <w:vAlign w:val="center"/>
          </w:tcPr>
          <w:p w:rsidR="00F65D6F" w:rsidRPr="00FB58FA" w:rsidRDefault="00F65D6F" w:rsidP="003151EA">
            <w:pPr>
              <w:jc w:val="center"/>
              <w:rPr>
                <w:rFonts w:cs="Arial"/>
              </w:rPr>
            </w:pPr>
            <w:r w:rsidRPr="00FB58FA">
              <w:rPr>
                <w:rFonts w:cs="Arial"/>
              </w:rPr>
              <w:t>2.000</w:t>
            </w:r>
          </w:p>
        </w:tc>
        <w:tc>
          <w:tcPr>
            <w:tcW w:w="0" w:type="auto"/>
            <w:gridSpan w:val="2"/>
            <w:tcBorders>
              <w:right w:val="single" w:sz="12" w:space="0" w:color="auto"/>
            </w:tcBorders>
            <w:vAlign w:val="center"/>
          </w:tcPr>
          <w:p w:rsidR="00F65D6F" w:rsidRPr="00FB58FA" w:rsidRDefault="00F65D6F" w:rsidP="003151EA">
            <w:pPr>
              <w:jc w:val="center"/>
              <w:rPr>
                <w:rFonts w:cs="Arial"/>
              </w:rPr>
            </w:pPr>
            <w:r w:rsidRPr="00FB58FA">
              <w:rPr>
                <w:rFonts w:cs="Arial"/>
              </w:rPr>
              <w:t>1.000</w:t>
            </w:r>
          </w:p>
        </w:tc>
      </w:tr>
      <w:tr w:rsidR="00F65D6F" w:rsidRPr="00FB58FA" w:rsidTr="003151EA">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65D6F" w:rsidRPr="00FB58FA" w:rsidRDefault="00F65D6F" w:rsidP="003151EA">
            <w:pPr>
              <w:rPr>
                <w:rFonts w:cs="Arial"/>
              </w:rPr>
            </w:pPr>
            <w:r w:rsidRPr="00FB58FA">
              <w:rPr>
                <w:rFonts w:cs="Arial"/>
              </w:rPr>
              <w:t>Total</w:t>
            </w:r>
          </w:p>
        </w:tc>
        <w:tc>
          <w:tcPr>
            <w:tcW w:w="0" w:type="auto"/>
            <w:gridSpan w:val="2"/>
            <w:tcBorders>
              <w:top w:val="single" w:sz="12" w:space="0" w:color="auto"/>
              <w:left w:val="single" w:sz="12" w:space="0" w:color="auto"/>
              <w:bottom w:val="single" w:sz="12" w:space="0" w:color="auto"/>
            </w:tcBorders>
            <w:vAlign w:val="center"/>
          </w:tcPr>
          <w:p w:rsidR="00F65D6F" w:rsidRPr="00FB58FA" w:rsidRDefault="00F65D6F" w:rsidP="003151EA">
            <w:pPr>
              <w:jc w:val="center"/>
              <w:rPr>
                <w:rFonts w:cs="Arial"/>
              </w:rPr>
            </w:pPr>
            <w:r w:rsidRPr="00FB58FA">
              <w:rPr>
                <w:rFonts w:cs="Arial"/>
              </w:rPr>
              <w:t>1.000</w:t>
            </w:r>
          </w:p>
        </w:tc>
        <w:tc>
          <w:tcPr>
            <w:tcW w:w="0" w:type="auto"/>
            <w:gridSpan w:val="2"/>
            <w:tcBorders>
              <w:top w:val="single" w:sz="12" w:space="0" w:color="auto"/>
              <w:left w:val="nil"/>
              <w:bottom w:val="single" w:sz="12" w:space="0" w:color="auto"/>
            </w:tcBorders>
            <w:vAlign w:val="center"/>
          </w:tcPr>
          <w:p w:rsidR="00F65D6F" w:rsidRPr="00FB58FA" w:rsidRDefault="00F65D6F" w:rsidP="003151EA">
            <w:pPr>
              <w:jc w:val="center"/>
              <w:rPr>
                <w:rFonts w:cs="Arial"/>
              </w:rPr>
            </w:pPr>
            <w:r w:rsidRPr="00FB58FA">
              <w:rPr>
                <w:rFonts w:cs="Arial"/>
              </w:rPr>
              <w:t>2.000</w:t>
            </w:r>
          </w:p>
        </w:tc>
        <w:tc>
          <w:tcPr>
            <w:tcW w:w="0" w:type="auto"/>
            <w:gridSpan w:val="2"/>
            <w:tcBorders>
              <w:top w:val="single" w:sz="12" w:space="0" w:color="auto"/>
              <w:left w:val="nil"/>
              <w:bottom w:val="single" w:sz="12" w:space="0" w:color="auto"/>
            </w:tcBorders>
            <w:vAlign w:val="center"/>
          </w:tcPr>
          <w:p w:rsidR="00F65D6F" w:rsidRPr="00FB58FA" w:rsidRDefault="00F65D6F" w:rsidP="003151EA">
            <w:pPr>
              <w:jc w:val="center"/>
              <w:rPr>
                <w:rFonts w:cs="Arial"/>
              </w:rPr>
            </w:pPr>
            <w:r w:rsidRPr="00FB58FA">
              <w:rPr>
                <w:rFonts w:cs="Arial"/>
              </w:rPr>
              <w:t>2.000</w:t>
            </w:r>
          </w:p>
        </w:tc>
        <w:tc>
          <w:tcPr>
            <w:tcW w:w="0" w:type="auto"/>
            <w:gridSpan w:val="2"/>
            <w:tcBorders>
              <w:top w:val="single" w:sz="12" w:space="0" w:color="auto"/>
              <w:left w:val="nil"/>
              <w:bottom w:val="single" w:sz="12" w:space="0" w:color="auto"/>
            </w:tcBorders>
            <w:vAlign w:val="center"/>
          </w:tcPr>
          <w:p w:rsidR="00F65D6F" w:rsidRPr="00FB58FA" w:rsidRDefault="00F65D6F" w:rsidP="003151EA">
            <w:pPr>
              <w:jc w:val="center"/>
              <w:rPr>
                <w:rFonts w:cs="Arial"/>
              </w:rPr>
            </w:pPr>
            <w:r w:rsidRPr="00FB58FA">
              <w:rPr>
                <w:rFonts w:cs="Arial"/>
              </w:rPr>
              <w:t>2.000</w:t>
            </w:r>
          </w:p>
        </w:tc>
        <w:tc>
          <w:tcPr>
            <w:tcW w:w="0" w:type="auto"/>
            <w:gridSpan w:val="2"/>
            <w:tcBorders>
              <w:top w:val="single" w:sz="12" w:space="0" w:color="auto"/>
              <w:bottom w:val="single" w:sz="12" w:space="0" w:color="auto"/>
              <w:right w:val="single" w:sz="12" w:space="0" w:color="auto"/>
            </w:tcBorders>
            <w:vAlign w:val="center"/>
          </w:tcPr>
          <w:p w:rsidR="00F65D6F" w:rsidRPr="00FB58FA" w:rsidRDefault="00F65D6F" w:rsidP="003151EA">
            <w:pPr>
              <w:jc w:val="center"/>
              <w:rPr>
                <w:rFonts w:cs="Arial"/>
              </w:rPr>
            </w:pPr>
            <w:r w:rsidRPr="00FB58FA">
              <w:rPr>
                <w:rFonts w:cs="Arial"/>
              </w:rPr>
              <w:t>1.000</w:t>
            </w:r>
          </w:p>
        </w:tc>
      </w:tr>
      <w:tr w:rsidR="00F65D6F"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F65D6F" w:rsidRPr="00FB58FA" w:rsidRDefault="00F65D6F" w:rsidP="003151EA">
            <w:pPr>
              <w:rPr>
                <w:rFonts w:cs="Arial"/>
              </w:rPr>
            </w:pPr>
          </w:p>
        </w:tc>
      </w:tr>
      <w:tr w:rsidR="00F65D6F"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65D6F" w:rsidRPr="00FB58FA" w:rsidRDefault="00F65D6F" w:rsidP="003151EA">
            <w:pPr>
              <w:rPr>
                <w:rFonts w:cs="Arial"/>
                <w:b/>
                <w:bCs/>
              </w:rPr>
            </w:pPr>
            <w:r w:rsidRPr="00FB58FA">
              <w:rPr>
                <w:rFonts w:cs="Arial"/>
                <w:b/>
                <w:bCs/>
              </w:rPr>
              <w:t>Major research equipment</w:t>
            </w:r>
          </w:p>
        </w:tc>
        <w:tc>
          <w:tcPr>
            <w:tcW w:w="0" w:type="auto"/>
            <w:gridSpan w:val="2"/>
            <w:tcBorders>
              <w:top w:val="single" w:sz="12" w:space="0" w:color="auto"/>
              <w:left w:val="single" w:sz="12" w:space="0" w:color="auto"/>
              <w:bottom w:val="single" w:sz="12" w:space="0" w:color="auto"/>
              <w:right w:val="single" w:sz="6" w:space="0" w:color="auto"/>
            </w:tcBorders>
            <w:shd w:val="clear" w:color="auto" w:fill="D9D9D9"/>
            <w:vAlign w:val="center"/>
          </w:tcPr>
          <w:p w:rsidR="00F65D6F" w:rsidRPr="00FB58FA" w:rsidRDefault="00F65D6F" w:rsidP="003151EA">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vAlign w:val="center"/>
          </w:tcPr>
          <w:p w:rsidR="00F65D6F" w:rsidRPr="00FB58FA" w:rsidRDefault="00F65D6F" w:rsidP="003151EA">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vAlign w:val="center"/>
          </w:tcPr>
          <w:p w:rsidR="00F65D6F" w:rsidRPr="00FB58FA" w:rsidRDefault="00F65D6F" w:rsidP="003151EA">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vAlign w:val="center"/>
          </w:tcPr>
          <w:p w:rsidR="00F65D6F" w:rsidRPr="00FB58FA" w:rsidRDefault="00F65D6F" w:rsidP="003151EA">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12" w:space="0" w:color="auto"/>
            </w:tcBorders>
            <w:shd w:val="clear" w:color="auto" w:fill="D9D9D9"/>
            <w:vAlign w:val="center"/>
          </w:tcPr>
          <w:p w:rsidR="00F65D6F" w:rsidRPr="00FB58FA" w:rsidRDefault="00F65D6F" w:rsidP="003151EA">
            <w:pPr>
              <w:jc w:val="center"/>
              <w:rPr>
                <w:rFonts w:cs="Arial"/>
              </w:rPr>
            </w:pPr>
            <w:r w:rsidRPr="00FB58FA">
              <w:rPr>
                <w:rFonts w:cs="Arial"/>
              </w:rPr>
              <w:t>Sum</w:t>
            </w:r>
          </w:p>
        </w:tc>
      </w:tr>
      <w:tr w:rsidR="00F65D6F"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65D6F" w:rsidRPr="00FB58FA" w:rsidRDefault="00F65D6F" w:rsidP="003151EA">
            <w:pPr>
              <w:rPr>
                <w:rFonts w:cs="Arial"/>
              </w:rPr>
            </w:pPr>
            <w:r w:rsidRPr="00FB58FA">
              <w:rPr>
                <w:rFonts w:cs="Arial"/>
              </w:rPr>
              <w:t>Total</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F65D6F" w:rsidRPr="00FB58FA" w:rsidRDefault="00F65D6F" w:rsidP="003151EA">
            <w:pPr>
              <w:jc w:val="center"/>
              <w:rPr>
                <w:rFonts w:cs="Arial"/>
              </w:rPr>
            </w:pPr>
            <w:r w:rsidRPr="00FB58FA">
              <w:rPr>
                <w:rFonts w:cs="Arial"/>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F65D6F" w:rsidRPr="00FB58FA" w:rsidRDefault="00F65D6F" w:rsidP="003151EA">
            <w:pPr>
              <w:jc w:val="center"/>
              <w:rPr>
                <w:rFonts w:cs="Arial"/>
              </w:rPr>
            </w:pPr>
            <w:r w:rsidRPr="00FB58FA">
              <w:rPr>
                <w:rFonts w:cs="Arial"/>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F65D6F" w:rsidRPr="00FB58FA" w:rsidRDefault="00F65D6F" w:rsidP="003151EA">
            <w:pPr>
              <w:jc w:val="center"/>
              <w:rPr>
                <w:rFonts w:cs="Arial"/>
              </w:rPr>
            </w:pPr>
            <w:r w:rsidRPr="00FB58FA">
              <w:rPr>
                <w:rFonts w:cs="Arial"/>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F65D6F" w:rsidRPr="00FB58FA" w:rsidRDefault="00F65D6F" w:rsidP="003151EA">
            <w:pPr>
              <w:jc w:val="center"/>
              <w:rPr>
                <w:rFonts w:cs="Arial"/>
              </w:rPr>
            </w:pPr>
            <w:r w:rsidRPr="00FB58FA">
              <w:rPr>
                <w:rFonts w:cs="Arial"/>
              </w:rPr>
              <w:t>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F65D6F" w:rsidRPr="00FB58FA" w:rsidRDefault="00F65D6F" w:rsidP="003151EA">
            <w:pPr>
              <w:jc w:val="center"/>
              <w:rPr>
                <w:rFonts w:cs="Arial"/>
              </w:rPr>
            </w:pPr>
            <w:r w:rsidRPr="00FB58FA">
              <w:rPr>
                <w:rFonts w:cs="Arial"/>
              </w:rPr>
              <w:t>0</w:t>
            </w:r>
          </w:p>
        </w:tc>
      </w:tr>
      <w:tr w:rsidR="00F65D6F"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F65D6F" w:rsidRPr="00FB58FA" w:rsidRDefault="00F65D6F" w:rsidP="003151EA">
            <w:pPr>
              <w:jc w:val="center"/>
              <w:rPr>
                <w:rFonts w:cs="Arial"/>
              </w:rPr>
            </w:pPr>
          </w:p>
        </w:tc>
      </w:tr>
      <w:tr w:rsidR="00F65D6F"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65D6F" w:rsidRPr="00FB58FA" w:rsidRDefault="00F65D6F" w:rsidP="003151EA">
            <w:pPr>
              <w:rPr>
                <w:rFonts w:cs="Arial"/>
                <w:b/>
                <w:bCs/>
              </w:rPr>
            </w:pPr>
            <w:r w:rsidRPr="00FB58FA">
              <w:rPr>
                <w:rFonts w:cs="Arial"/>
                <w:b/>
                <w:bCs/>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F65D6F" w:rsidRPr="00FB58FA" w:rsidRDefault="00F65D6F" w:rsidP="003151EA">
            <w:pPr>
              <w:jc w:val="center"/>
              <w:rPr>
                <w:rFonts w:cs="Arial"/>
              </w:rPr>
            </w:pPr>
            <w:r w:rsidRPr="00FB58FA">
              <w:rPr>
                <w:rFonts w:cs="Arial"/>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F65D6F" w:rsidRPr="00FB58FA" w:rsidRDefault="00F65D6F" w:rsidP="003151EA">
            <w:pPr>
              <w:jc w:val="center"/>
              <w:rPr>
                <w:rFonts w:cs="Arial"/>
              </w:rPr>
            </w:pPr>
            <w:r w:rsidRPr="00FB58FA">
              <w:rPr>
                <w:rFonts w:cs="Arial"/>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F65D6F" w:rsidRPr="00FB58FA" w:rsidRDefault="00F65D6F" w:rsidP="003151EA">
            <w:pPr>
              <w:jc w:val="center"/>
              <w:rPr>
                <w:rFonts w:cs="Arial"/>
              </w:rPr>
            </w:pPr>
            <w:r w:rsidRPr="00FB58FA">
              <w:rPr>
                <w:rFonts w:cs="Arial"/>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F65D6F" w:rsidRPr="00FB58FA" w:rsidRDefault="00F65D6F" w:rsidP="003151EA">
            <w:pPr>
              <w:jc w:val="center"/>
              <w:rPr>
                <w:rFonts w:cs="Arial"/>
              </w:rPr>
            </w:pPr>
            <w:r w:rsidRPr="00FB58FA">
              <w:rPr>
                <w:rFonts w:cs="Arial"/>
              </w:rPr>
              <w:t>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F65D6F" w:rsidRPr="00FB58FA" w:rsidRDefault="00F65D6F" w:rsidP="003151EA">
            <w:pPr>
              <w:jc w:val="center"/>
              <w:rPr>
                <w:rFonts w:cs="Arial"/>
              </w:rPr>
            </w:pPr>
            <w:r w:rsidRPr="00FB58FA">
              <w:rPr>
                <w:rFonts w:cs="Arial"/>
              </w:rPr>
              <w:t>0</w:t>
            </w:r>
          </w:p>
        </w:tc>
      </w:tr>
    </w:tbl>
    <w:p w:rsidR="00F65D6F" w:rsidRPr="00FB58FA" w:rsidRDefault="00F65D6F" w:rsidP="00F65D6F">
      <w:pPr>
        <w:rPr>
          <w:rFonts w:cs="Arial"/>
        </w:rPr>
      </w:pPr>
      <w:r w:rsidRPr="00FB58FA">
        <w:rPr>
          <w:rFonts w:cs="Arial"/>
        </w:rPr>
        <w:t>(All figures in Euro)</w:t>
      </w:r>
    </w:p>
    <w:p w:rsidR="00F65D6F" w:rsidRPr="00FB58FA" w:rsidRDefault="00F65D6F" w:rsidP="00F65D6F">
      <w:pPr>
        <w:rPr>
          <w:rFonts w:cs="Arial"/>
        </w:rPr>
      </w:pPr>
    </w:p>
    <w:p w:rsidR="00F65D6F" w:rsidRPr="00FB58FA" w:rsidRDefault="00F65D6F" w:rsidP="00F65D6F">
      <w:pPr>
        <w:pStyle w:val="Musterberschrift30"/>
        <w:numPr>
          <w:ilvl w:val="2"/>
          <w:numId w:val="1"/>
        </w:numPr>
        <w:tabs>
          <w:tab w:val="clear" w:pos="8652"/>
          <w:tab w:val="num" w:pos="855"/>
        </w:tabs>
        <w:ind w:left="856" w:hanging="856"/>
        <w:rPr>
          <w:rFonts w:cs="Arial"/>
        </w:rPr>
      </w:pPr>
      <w:r w:rsidRPr="00FB58FA">
        <w:rPr>
          <w:rFonts w:cs="Arial"/>
        </w:rPr>
        <w:t xml:space="preserve">Staff </w:t>
      </w:r>
    </w:p>
    <w:tbl>
      <w:tblPr>
        <w:tblW w:w="5000" w:type="pct"/>
        <w:tblLayout w:type="fixed"/>
        <w:tblCellMar>
          <w:left w:w="71" w:type="dxa"/>
          <w:right w:w="71" w:type="dxa"/>
        </w:tblCellMar>
        <w:tblLook w:val="0000" w:firstRow="0" w:lastRow="0" w:firstColumn="0" w:lastColumn="0" w:noHBand="0" w:noVBand="0"/>
      </w:tblPr>
      <w:tblGrid>
        <w:gridCol w:w="1586"/>
        <w:gridCol w:w="471"/>
        <w:gridCol w:w="1701"/>
        <w:gridCol w:w="49"/>
        <w:gridCol w:w="942"/>
        <w:gridCol w:w="1843"/>
        <w:gridCol w:w="1276"/>
        <w:gridCol w:w="1005"/>
        <w:gridCol w:w="901"/>
      </w:tblGrid>
      <w:tr w:rsidR="00F65D6F" w:rsidRPr="00FB58FA" w:rsidTr="003151EA">
        <w:trPr>
          <w:cantSplit/>
        </w:trPr>
        <w:tc>
          <w:tcPr>
            <w:tcW w:w="811" w:type="pct"/>
            <w:tcBorders>
              <w:top w:val="nil"/>
              <w:left w:val="nil"/>
              <w:bottom w:val="single" w:sz="12" w:space="0" w:color="auto"/>
              <w:right w:val="single" w:sz="12" w:space="0" w:color="auto"/>
            </w:tcBorders>
          </w:tcPr>
          <w:p w:rsidR="00F65D6F" w:rsidRPr="00FB58FA" w:rsidRDefault="00F65D6F" w:rsidP="003151EA">
            <w:pPr>
              <w:rPr>
                <w:rFonts w:cs="Arial"/>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F65D6F" w:rsidRPr="00FB58FA" w:rsidRDefault="00F65D6F" w:rsidP="003151EA">
            <w:pPr>
              <w:jc w:val="center"/>
              <w:rPr>
                <w:rFonts w:cs="Arial"/>
              </w:rPr>
            </w:pPr>
            <w:r w:rsidRPr="00FB58FA">
              <w:rPr>
                <w:rFonts w:cs="Arial"/>
              </w:rPr>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F65D6F" w:rsidRPr="00FB58FA" w:rsidRDefault="00F65D6F" w:rsidP="003151EA">
            <w:pPr>
              <w:jc w:val="center"/>
              <w:rPr>
                <w:rFonts w:cs="Arial"/>
              </w:rPr>
            </w:pPr>
            <w:r w:rsidRPr="00FB58FA">
              <w:rPr>
                <w:rFonts w:cs="Arial"/>
              </w:rPr>
              <w:t>Name, academic degree, position</w:t>
            </w:r>
          </w:p>
        </w:tc>
        <w:tc>
          <w:tcPr>
            <w:tcW w:w="507" w:type="pct"/>
            <w:gridSpan w:val="2"/>
            <w:tcBorders>
              <w:top w:val="single" w:sz="12" w:space="0" w:color="auto"/>
              <w:left w:val="single" w:sz="6" w:space="0" w:color="auto"/>
              <w:bottom w:val="single" w:sz="12" w:space="0" w:color="auto"/>
              <w:right w:val="single" w:sz="6" w:space="0" w:color="auto"/>
            </w:tcBorders>
            <w:shd w:val="clear" w:color="auto" w:fill="D9D9D9"/>
          </w:tcPr>
          <w:p w:rsidR="00F65D6F" w:rsidRPr="00FB58FA" w:rsidRDefault="00F65D6F" w:rsidP="003151EA">
            <w:pPr>
              <w:jc w:val="center"/>
              <w:rPr>
                <w:rFonts w:cs="Arial"/>
              </w:rPr>
            </w:pPr>
            <w:r w:rsidRPr="00FB58FA">
              <w:rPr>
                <w:rFonts w:cs="Arial"/>
              </w:rPr>
              <w:t>Field of research</w:t>
            </w:r>
          </w:p>
        </w:tc>
        <w:tc>
          <w:tcPr>
            <w:tcW w:w="943" w:type="pct"/>
            <w:tcBorders>
              <w:top w:val="single" w:sz="12" w:space="0" w:color="auto"/>
              <w:left w:val="single" w:sz="6" w:space="0" w:color="auto"/>
              <w:bottom w:val="single" w:sz="12" w:space="0" w:color="auto"/>
              <w:right w:val="single" w:sz="6" w:space="0" w:color="auto"/>
            </w:tcBorders>
            <w:shd w:val="clear" w:color="auto" w:fill="D9D9D9"/>
          </w:tcPr>
          <w:p w:rsidR="00F65D6F" w:rsidRPr="00FB58FA" w:rsidRDefault="00F65D6F" w:rsidP="003151EA">
            <w:pPr>
              <w:jc w:val="center"/>
              <w:rPr>
                <w:rFonts w:cs="Arial"/>
              </w:rPr>
            </w:pPr>
            <w:r w:rsidRPr="00FB58FA">
              <w:rPr>
                <w:rFonts w:cs="Arial"/>
              </w:rPr>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F65D6F" w:rsidRPr="00FB58FA" w:rsidRDefault="00F65D6F" w:rsidP="003151EA">
            <w:pPr>
              <w:jc w:val="center"/>
              <w:rPr>
                <w:rFonts w:cs="Arial"/>
              </w:rPr>
            </w:pPr>
            <w:r w:rsidRPr="00FB58FA">
              <w:rPr>
                <w:rFonts w:cs="Arial"/>
              </w:rPr>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F65D6F" w:rsidRPr="00FB58FA" w:rsidRDefault="00F65D6F" w:rsidP="003151EA">
            <w:pPr>
              <w:jc w:val="center"/>
              <w:rPr>
                <w:rFonts w:cs="Arial"/>
              </w:rPr>
            </w:pPr>
            <w:r w:rsidRPr="00FB58FA">
              <w:rPr>
                <w:rFonts w:cs="Arial"/>
              </w:rPr>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F65D6F" w:rsidRPr="00FB58FA" w:rsidRDefault="00F65D6F" w:rsidP="003151EA">
            <w:pPr>
              <w:jc w:val="center"/>
              <w:rPr>
                <w:rFonts w:cs="Arial"/>
              </w:rPr>
            </w:pPr>
            <w:r w:rsidRPr="00FB58FA">
              <w:rPr>
                <w:rFonts w:cs="Arial"/>
              </w:rPr>
              <w:t>Funded through:</w:t>
            </w:r>
          </w:p>
        </w:tc>
      </w:tr>
      <w:tr w:rsidR="00F65D6F" w:rsidRPr="00FB58FA" w:rsidTr="003151EA">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F65D6F" w:rsidRPr="00FB58FA" w:rsidRDefault="00F65D6F" w:rsidP="003151EA">
            <w:pPr>
              <w:rPr>
                <w:rFonts w:cs="Arial"/>
                <w:b/>
                <w:bCs/>
              </w:rPr>
            </w:pPr>
            <w:r w:rsidRPr="00FB58FA">
              <w:rPr>
                <w:rFonts w:cs="Arial"/>
                <w:b/>
                <w:bCs/>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F65D6F" w:rsidRPr="00FB58FA" w:rsidRDefault="00F65D6F" w:rsidP="003151EA">
            <w:pPr>
              <w:rPr>
                <w:rFonts w:cs="Arial"/>
                <w:b/>
                <w:bCs/>
              </w:rPr>
            </w:pPr>
          </w:p>
        </w:tc>
      </w:tr>
      <w:tr w:rsidR="00F65D6F" w:rsidRPr="00FB58FA" w:rsidTr="003151EA">
        <w:trPr>
          <w:cantSplit/>
        </w:trPr>
        <w:tc>
          <w:tcPr>
            <w:tcW w:w="811" w:type="pct"/>
            <w:tcBorders>
              <w:top w:val="single" w:sz="12" w:space="0" w:color="auto"/>
              <w:left w:val="single" w:sz="12" w:space="0" w:color="auto"/>
              <w:bottom w:val="single" w:sz="12" w:space="0" w:color="auto"/>
              <w:right w:val="single" w:sz="12" w:space="0" w:color="auto"/>
            </w:tcBorders>
            <w:shd w:val="clear" w:color="auto" w:fill="D9D9D9"/>
          </w:tcPr>
          <w:p w:rsidR="00F65D6F" w:rsidRPr="00FB58FA" w:rsidRDefault="00F65D6F" w:rsidP="003151EA">
            <w:pPr>
              <w:rPr>
                <w:rFonts w:cs="Arial"/>
              </w:rPr>
            </w:pPr>
            <w:r w:rsidRPr="00FB58FA">
              <w:rPr>
                <w:rFonts w:cs="Arial"/>
              </w:rPr>
              <w:t>Research staff</w:t>
            </w:r>
          </w:p>
        </w:tc>
        <w:tc>
          <w:tcPr>
            <w:tcW w:w="241" w:type="pct"/>
            <w:tcBorders>
              <w:top w:val="single" w:sz="12" w:space="0" w:color="auto"/>
              <w:left w:val="single" w:sz="12" w:space="0" w:color="auto"/>
              <w:bottom w:val="single" w:sz="6" w:space="0" w:color="auto"/>
              <w:right w:val="single" w:sz="6" w:space="0" w:color="auto"/>
            </w:tcBorders>
          </w:tcPr>
          <w:p w:rsidR="00F65D6F" w:rsidRPr="00FB58FA" w:rsidRDefault="00F65D6F" w:rsidP="003151EA">
            <w:pPr>
              <w:rPr>
                <w:rFonts w:cs="Arial"/>
              </w:rPr>
            </w:pPr>
            <w:r w:rsidRPr="00FB58FA">
              <w:rPr>
                <w:rFonts w:cs="Arial"/>
              </w:rPr>
              <w:t>1</w:t>
            </w:r>
          </w:p>
        </w:tc>
        <w:tc>
          <w:tcPr>
            <w:tcW w:w="895" w:type="pct"/>
            <w:gridSpan w:val="2"/>
            <w:tcBorders>
              <w:top w:val="single" w:sz="12" w:space="0" w:color="auto"/>
              <w:left w:val="single" w:sz="6" w:space="0" w:color="auto"/>
              <w:bottom w:val="single" w:sz="6" w:space="0" w:color="auto"/>
              <w:right w:val="single" w:sz="6" w:space="0" w:color="auto"/>
            </w:tcBorders>
          </w:tcPr>
          <w:p w:rsidR="00F65D6F" w:rsidRPr="00FB58FA" w:rsidRDefault="00F65D6F" w:rsidP="003151EA">
            <w:pPr>
              <w:rPr>
                <w:rFonts w:cs="Arial"/>
              </w:rPr>
            </w:pPr>
            <w:r w:rsidRPr="00FB58FA">
              <w:rPr>
                <w:rFonts w:cs="Arial"/>
              </w:rPr>
              <w:t>Volkhard May, PD Dr. habil.</w:t>
            </w:r>
          </w:p>
        </w:tc>
        <w:tc>
          <w:tcPr>
            <w:tcW w:w="482" w:type="pct"/>
            <w:tcBorders>
              <w:top w:val="single" w:sz="12" w:space="0" w:color="auto"/>
              <w:left w:val="single" w:sz="6" w:space="0" w:color="auto"/>
              <w:bottom w:val="single" w:sz="6" w:space="0" w:color="auto"/>
              <w:right w:val="single" w:sz="6" w:space="0" w:color="auto"/>
            </w:tcBorders>
          </w:tcPr>
          <w:p w:rsidR="00F65D6F" w:rsidRPr="00FB58FA" w:rsidRDefault="00F65D6F" w:rsidP="003151EA">
            <w:pPr>
              <w:rPr>
                <w:rFonts w:cs="Arial"/>
              </w:rPr>
            </w:pPr>
            <w:r w:rsidRPr="00FB58FA">
              <w:rPr>
                <w:rFonts w:cs="Arial"/>
              </w:rPr>
              <w:t>Theor.</w:t>
            </w:r>
          </w:p>
          <w:p w:rsidR="00F65D6F" w:rsidRPr="00FB58FA" w:rsidRDefault="00F65D6F" w:rsidP="003151EA">
            <w:pPr>
              <w:rPr>
                <w:rFonts w:cs="Arial"/>
              </w:rPr>
            </w:pPr>
            <w:r w:rsidRPr="00FB58FA">
              <w:rPr>
                <w:rFonts w:cs="Arial"/>
              </w:rPr>
              <w:t>Phys.</w:t>
            </w:r>
          </w:p>
        </w:tc>
        <w:tc>
          <w:tcPr>
            <w:tcW w:w="943" w:type="pct"/>
            <w:tcBorders>
              <w:top w:val="single" w:sz="12" w:space="0" w:color="auto"/>
              <w:left w:val="single" w:sz="6" w:space="0" w:color="auto"/>
              <w:bottom w:val="single" w:sz="6" w:space="0" w:color="auto"/>
              <w:right w:val="single" w:sz="6" w:space="0" w:color="auto"/>
            </w:tcBorders>
          </w:tcPr>
          <w:p w:rsidR="00F65D6F" w:rsidRPr="00FB58FA" w:rsidRDefault="00F65D6F" w:rsidP="003151EA">
            <w:pPr>
              <w:rPr>
                <w:rFonts w:cs="Arial"/>
              </w:rPr>
            </w:pPr>
            <w:r w:rsidRPr="00FB58FA">
              <w:rPr>
                <w:rFonts w:cs="Arial"/>
              </w:rPr>
              <w:t>HU Phys.</w:t>
            </w:r>
          </w:p>
        </w:tc>
        <w:tc>
          <w:tcPr>
            <w:tcW w:w="653" w:type="pct"/>
            <w:tcBorders>
              <w:top w:val="single" w:sz="12" w:space="0" w:color="auto"/>
              <w:left w:val="single" w:sz="6" w:space="0" w:color="auto"/>
              <w:bottom w:val="single" w:sz="6" w:space="0" w:color="auto"/>
              <w:right w:val="single" w:sz="6" w:space="0" w:color="auto"/>
            </w:tcBorders>
          </w:tcPr>
          <w:p w:rsidR="00F65D6F" w:rsidRPr="00FB58FA" w:rsidRDefault="00F65D6F" w:rsidP="003151EA">
            <w:pPr>
              <w:rPr>
                <w:rFonts w:cs="Arial"/>
              </w:rPr>
            </w:pPr>
            <w:r w:rsidRPr="00FB58FA">
              <w:rPr>
                <w:rFonts w:cs="Arial"/>
              </w:rPr>
              <w:t>10</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F65D6F" w:rsidRPr="00FB58FA" w:rsidRDefault="00F65D6F" w:rsidP="003151EA">
            <w:pPr>
              <w:rPr>
                <w:rFonts w:cs="Arial"/>
              </w:rPr>
            </w:pPr>
          </w:p>
        </w:tc>
        <w:tc>
          <w:tcPr>
            <w:tcW w:w="461" w:type="pct"/>
            <w:tcBorders>
              <w:top w:val="single" w:sz="12" w:space="0" w:color="auto"/>
              <w:left w:val="single" w:sz="6" w:space="0" w:color="auto"/>
              <w:bottom w:val="single" w:sz="6" w:space="0" w:color="auto"/>
              <w:right w:val="single" w:sz="12" w:space="0" w:color="auto"/>
            </w:tcBorders>
          </w:tcPr>
          <w:p w:rsidR="00F65D6F" w:rsidRPr="00FB58FA" w:rsidRDefault="00F65D6F" w:rsidP="003151EA">
            <w:pPr>
              <w:rPr>
                <w:rFonts w:cs="Arial"/>
              </w:rPr>
            </w:pPr>
          </w:p>
        </w:tc>
      </w:tr>
      <w:tr w:rsidR="00F65D6F" w:rsidRPr="00FB58FA" w:rsidTr="003151EA">
        <w:trPr>
          <w:cantSplit/>
        </w:trPr>
        <w:tc>
          <w:tcPr>
            <w:tcW w:w="4539" w:type="pct"/>
            <w:gridSpan w:val="8"/>
            <w:tcBorders>
              <w:top w:val="single" w:sz="12" w:space="0" w:color="auto"/>
              <w:left w:val="single" w:sz="12" w:space="0" w:color="auto"/>
              <w:bottom w:val="single" w:sz="6" w:space="0" w:color="auto"/>
              <w:right w:val="single" w:sz="12" w:space="0" w:color="auto"/>
            </w:tcBorders>
            <w:shd w:val="clear" w:color="auto" w:fill="D9D9D9"/>
          </w:tcPr>
          <w:p w:rsidR="00F65D6F" w:rsidRPr="00FB58FA" w:rsidRDefault="00F65D6F" w:rsidP="003151EA">
            <w:pPr>
              <w:rPr>
                <w:rFonts w:cs="Arial"/>
                <w:b/>
                <w:bCs/>
              </w:rPr>
            </w:pPr>
            <w:r w:rsidRPr="00FB58FA">
              <w:rPr>
                <w:rFonts w:cs="Arial"/>
                <w:b/>
                <w:bCs/>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F65D6F" w:rsidRPr="00FB58FA" w:rsidRDefault="00F65D6F" w:rsidP="003151EA">
            <w:pPr>
              <w:rPr>
                <w:rFonts w:cs="Arial"/>
                <w:b/>
                <w:bCs/>
              </w:rPr>
            </w:pPr>
          </w:p>
        </w:tc>
      </w:tr>
      <w:tr w:rsidR="00F65D6F" w:rsidRPr="00FB58FA"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F65D6F" w:rsidRPr="00FB58FA" w:rsidRDefault="00F65D6F" w:rsidP="003151EA">
            <w:pPr>
              <w:rPr>
                <w:rFonts w:cs="Arial"/>
              </w:rPr>
            </w:pPr>
            <w:r w:rsidRPr="00FB58FA">
              <w:rPr>
                <w:rFonts w:cs="Arial"/>
              </w:rPr>
              <w:t>Research staff</w:t>
            </w:r>
          </w:p>
        </w:tc>
        <w:tc>
          <w:tcPr>
            <w:tcW w:w="241" w:type="pct"/>
            <w:tcBorders>
              <w:top w:val="single" w:sz="12" w:space="0" w:color="auto"/>
              <w:left w:val="single" w:sz="12" w:space="0" w:color="auto"/>
              <w:bottom w:val="single" w:sz="6" w:space="0" w:color="auto"/>
              <w:right w:val="single" w:sz="6" w:space="0" w:color="auto"/>
            </w:tcBorders>
          </w:tcPr>
          <w:p w:rsidR="00F65D6F" w:rsidRPr="00FB58FA" w:rsidRDefault="00F65D6F" w:rsidP="003151EA">
            <w:pPr>
              <w:rPr>
                <w:rFonts w:cs="Arial"/>
              </w:rPr>
            </w:pPr>
            <w:r w:rsidRPr="00FB58FA">
              <w:rPr>
                <w:rFonts w:cs="Arial"/>
              </w:rPr>
              <w:t>2</w:t>
            </w:r>
          </w:p>
        </w:tc>
        <w:tc>
          <w:tcPr>
            <w:tcW w:w="895" w:type="pct"/>
            <w:gridSpan w:val="2"/>
            <w:tcBorders>
              <w:top w:val="single" w:sz="12" w:space="0" w:color="auto"/>
              <w:left w:val="single" w:sz="6" w:space="0" w:color="auto"/>
              <w:bottom w:val="single" w:sz="6" w:space="0" w:color="auto"/>
              <w:right w:val="single" w:sz="6" w:space="0" w:color="auto"/>
            </w:tcBorders>
          </w:tcPr>
          <w:p w:rsidR="00F65D6F" w:rsidRPr="00FB58FA" w:rsidRDefault="00F65D6F" w:rsidP="003151EA">
            <w:pPr>
              <w:rPr>
                <w:rFonts w:cs="Arial"/>
              </w:rPr>
            </w:pPr>
            <w:r w:rsidRPr="00FB58FA">
              <w:rPr>
                <w:rFonts w:cs="Arial"/>
              </w:rPr>
              <w:t>Dirk Ziemann, M. Sci.</w:t>
            </w:r>
          </w:p>
        </w:tc>
        <w:tc>
          <w:tcPr>
            <w:tcW w:w="482" w:type="pct"/>
            <w:tcBorders>
              <w:top w:val="single" w:sz="12" w:space="0" w:color="auto"/>
              <w:left w:val="single" w:sz="6" w:space="0" w:color="auto"/>
              <w:bottom w:val="single" w:sz="6" w:space="0" w:color="auto"/>
              <w:right w:val="single" w:sz="6" w:space="0" w:color="auto"/>
            </w:tcBorders>
          </w:tcPr>
          <w:p w:rsidR="00F65D6F" w:rsidRPr="00FB58FA" w:rsidRDefault="00F65D6F" w:rsidP="003151EA">
            <w:pPr>
              <w:rPr>
                <w:rFonts w:cs="Arial"/>
              </w:rPr>
            </w:pPr>
            <w:r w:rsidRPr="00FB58FA">
              <w:rPr>
                <w:rFonts w:cs="Arial"/>
              </w:rPr>
              <w:t>Theor.</w:t>
            </w:r>
          </w:p>
          <w:p w:rsidR="00F65D6F" w:rsidRPr="00FB58FA" w:rsidRDefault="00F65D6F" w:rsidP="003151EA">
            <w:pPr>
              <w:rPr>
                <w:rFonts w:cs="Arial"/>
              </w:rPr>
            </w:pPr>
            <w:r w:rsidRPr="00FB58FA">
              <w:rPr>
                <w:rFonts w:cs="Arial"/>
              </w:rPr>
              <w:t>Phys.</w:t>
            </w:r>
          </w:p>
        </w:tc>
        <w:tc>
          <w:tcPr>
            <w:tcW w:w="943" w:type="pct"/>
            <w:tcBorders>
              <w:top w:val="single" w:sz="12" w:space="0" w:color="auto"/>
              <w:left w:val="single" w:sz="6" w:space="0" w:color="auto"/>
              <w:bottom w:val="single" w:sz="6" w:space="0" w:color="auto"/>
              <w:right w:val="single" w:sz="6" w:space="0" w:color="auto"/>
            </w:tcBorders>
          </w:tcPr>
          <w:p w:rsidR="00F65D6F" w:rsidRPr="00FB58FA" w:rsidRDefault="00F65D6F" w:rsidP="003151EA">
            <w:pPr>
              <w:rPr>
                <w:rFonts w:cs="Arial"/>
              </w:rPr>
            </w:pPr>
            <w:r w:rsidRPr="00FB58FA">
              <w:rPr>
                <w:rFonts w:cs="Arial"/>
              </w:rPr>
              <w:t>HU Phys.</w:t>
            </w: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F65D6F" w:rsidRPr="00FB58FA" w:rsidRDefault="00F65D6F" w:rsidP="003151EA">
            <w:pPr>
              <w:rPr>
                <w:rFonts w:cs="Arial"/>
              </w:rPr>
            </w:pPr>
          </w:p>
        </w:tc>
        <w:tc>
          <w:tcPr>
            <w:tcW w:w="514" w:type="pct"/>
            <w:tcBorders>
              <w:top w:val="single" w:sz="12" w:space="0" w:color="auto"/>
              <w:left w:val="single" w:sz="6" w:space="0" w:color="auto"/>
              <w:bottom w:val="single" w:sz="6" w:space="0" w:color="auto"/>
              <w:right w:val="single" w:sz="12" w:space="0" w:color="auto"/>
            </w:tcBorders>
          </w:tcPr>
          <w:p w:rsidR="00F65D6F" w:rsidRPr="00FB58FA" w:rsidRDefault="00F65D6F" w:rsidP="003151EA">
            <w:pPr>
              <w:rPr>
                <w:rFonts w:cs="Arial"/>
              </w:rPr>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F65D6F" w:rsidRPr="00FB58FA" w:rsidRDefault="00F65D6F" w:rsidP="003151EA">
            <w:pPr>
              <w:rPr>
                <w:rFonts w:cs="Arial"/>
              </w:rPr>
            </w:pPr>
          </w:p>
        </w:tc>
      </w:tr>
      <w:tr w:rsidR="00F65D6F" w:rsidRPr="00FB58FA"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F65D6F" w:rsidRPr="00FB58FA" w:rsidRDefault="00F65D6F" w:rsidP="003151EA">
            <w:pPr>
              <w:rPr>
                <w:rFonts w:cs="Arial"/>
              </w:rPr>
            </w:pPr>
          </w:p>
        </w:tc>
        <w:tc>
          <w:tcPr>
            <w:tcW w:w="241" w:type="pct"/>
            <w:tcBorders>
              <w:top w:val="single" w:sz="6" w:space="0" w:color="auto"/>
              <w:left w:val="single" w:sz="12" w:space="0" w:color="auto"/>
              <w:bottom w:val="single" w:sz="6" w:space="0" w:color="auto"/>
              <w:right w:val="single" w:sz="6" w:space="0" w:color="auto"/>
            </w:tcBorders>
          </w:tcPr>
          <w:p w:rsidR="00F65D6F" w:rsidRPr="00FB58FA" w:rsidRDefault="00F65D6F" w:rsidP="003151EA">
            <w:pPr>
              <w:rPr>
                <w:rFonts w:cs="Arial"/>
              </w:rPr>
            </w:pPr>
            <w:r w:rsidRPr="00FB58FA">
              <w:rPr>
                <w:rFonts w:cs="Arial"/>
              </w:rPr>
              <w:t>3</w:t>
            </w:r>
          </w:p>
        </w:tc>
        <w:tc>
          <w:tcPr>
            <w:tcW w:w="895" w:type="pct"/>
            <w:gridSpan w:val="2"/>
            <w:tcBorders>
              <w:top w:val="single" w:sz="6" w:space="0" w:color="auto"/>
              <w:left w:val="single" w:sz="6" w:space="0" w:color="auto"/>
              <w:bottom w:val="single" w:sz="6" w:space="0" w:color="auto"/>
              <w:right w:val="single" w:sz="6" w:space="0" w:color="auto"/>
            </w:tcBorders>
          </w:tcPr>
          <w:p w:rsidR="00F65D6F" w:rsidRPr="00FB58FA" w:rsidRDefault="00F65D6F" w:rsidP="003151EA">
            <w:pPr>
              <w:rPr>
                <w:rFonts w:cs="Arial"/>
              </w:rPr>
            </w:pPr>
            <w:r w:rsidRPr="00FB58FA">
              <w:rPr>
                <w:rFonts w:cs="Arial"/>
              </w:rPr>
              <w:t>Thomas Plehn, M. Sci.</w:t>
            </w:r>
          </w:p>
        </w:tc>
        <w:tc>
          <w:tcPr>
            <w:tcW w:w="482" w:type="pct"/>
            <w:tcBorders>
              <w:top w:val="single" w:sz="6" w:space="0" w:color="auto"/>
              <w:left w:val="single" w:sz="6" w:space="0" w:color="auto"/>
              <w:bottom w:val="single" w:sz="6" w:space="0" w:color="auto"/>
              <w:right w:val="single" w:sz="6" w:space="0" w:color="auto"/>
            </w:tcBorders>
          </w:tcPr>
          <w:p w:rsidR="00F65D6F" w:rsidRPr="00FB58FA" w:rsidRDefault="00F65D6F" w:rsidP="003151EA">
            <w:pPr>
              <w:rPr>
                <w:rFonts w:cs="Arial"/>
              </w:rPr>
            </w:pPr>
            <w:r w:rsidRPr="00FB58FA">
              <w:rPr>
                <w:rFonts w:cs="Arial"/>
              </w:rPr>
              <w:t>Theor. Phys.</w:t>
            </w:r>
          </w:p>
        </w:tc>
        <w:tc>
          <w:tcPr>
            <w:tcW w:w="943" w:type="pct"/>
            <w:tcBorders>
              <w:top w:val="single" w:sz="6" w:space="0" w:color="auto"/>
              <w:left w:val="single" w:sz="6" w:space="0" w:color="auto"/>
              <w:bottom w:val="single" w:sz="6" w:space="0" w:color="auto"/>
              <w:right w:val="single" w:sz="6" w:space="0" w:color="auto"/>
            </w:tcBorders>
          </w:tcPr>
          <w:p w:rsidR="00F65D6F" w:rsidRPr="00FB58FA" w:rsidRDefault="00F65D6F" w:rsidP="003151EA">
            <w:pPr>
              <w:rPr>
                <w:rFonts w:cs="Arial"/>
              </w:rPr>
            </w:pPr>
            <w:r w:rsidRPr="00FB58FA">
              <w:rPr>
                <w:rFonts w:cs="Arial"/>
              </w:rPr>
              <w:t>HU Phys.</w:t>
            </w: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F65D6F" w:rsidRPr="00FB58FA" w:rsidRDefault="00F65D6F" w:rsidP="003151EA">
            <w:pPr>
              <w:rPr>
                <w:rFonts w:cs="Arial"/>
              </w:rPr>
            </w:pPr>
          </w:p>
        </w:tc>
        <w:tc>
          <w:tcPr>
            <w:tcW w:w="514" w:type="pct"/>
            <w:tcBorders>
              <w:top w:val="nil"/>
              <w:left w:val="single" w:sz="6" w:space="0" w:color="auto"/>
              <w:bottom w:val="single" w:sz="6" w:space="0" w:color="auto"/>
              <w:right w:val="single" w:sz="12" w:space="0" w:color="auto"/>
            </w:tcBorders>
          </w:tcPr>
          <w:p w:rsidR="00F65D6F" w:rsidRPr="00FB58FA" w:rsidRDefault="00F65D6F" w:rsidP="003151EA">
            <w:pPr>
              <w:rPr>
                <w:rFonts w:cs="Arial"/>
              </w:rPr>
            </w:pPr>
          </w:p>
        </w:tc>
        <w:tc>
          <w:tcPr>
            <w:tcW w:w="461" w:type="pct"/>
            <w:tcBorders>
              <w:top w:val="nil"/>
              <w:left w:val="single" w:sz="6" w:space="0" w:color="auto"/>
              <w:bottom w:val="single" w:sz="6" w:space="0" w:color="auto"/>
              <w:right w:val="single" w:sz="12" w:space="0" w:color="auto"/>
              <w:tl2br w:val="single" w:sz="4" w:space="0" w:color="auto"/>
            </w:tcBorders>
          </w:tcPr>
          <w:p w:rsidR="00F65D6F" w:rsidRPr="00FB58FA" w:rsidRDefault="00F65D6F" w:rsidP="003151EA">
            <w:pPr>
              <w:rPr>
                <w:rFonts w:cs="Arial"/>
              </w:rPr>
            </w:pPr>
          </w:p>
        </w:tc>
      </w:tr>
    </w:tbl>
    <w:p w:rsidR="00F65D6F" w:rsidRPr="00FB58FA" w:rsidRDefault="00F65D6F" w:rsidP="00F65D6F">
      <w:pPr>
        <w:rPr>
          <w:rFonts w:cs="Arial"/>
        </w:rPr>
      </w:pPr>
    </w:p>
    <w:p w:rsidR="00F65D6F" w:rsidRPr="00FB58FA" w:rsidRDefault="00F65D6F" w:rsidP="00F65D6F">
      <w:pPr>
        <w:rPr>
          <w:rFonts w:cs="Arial"/>
        </w:rPr>
      </w:pPr>
      <w:r w:rsidRPr="00FB58FA">
        <w:rPr>
          <w:rFonts w:cs="Arial"/>
        </w:rPr>
        <w:t>Job description of staff (supported through available funds):</w:t>
      </w:r>
    </w:p>
    <w:p w:rsidR="00F65D6F" w:rsidRPr="00FB58FA" w:rsidRDefault="00F65D6F" w:rsidP="00F65D6F">
      <w:pPr>
        <w:rPr>
          <w:rFonts w:cs="Arial"/>
        </w:rPr>
      </w:pPr>
      <w:r w:rsidRPr="00FB58FA">
        <w:rPr>
          <w:rFonts w:cs="Arial"/>
        </w:rPr>
        <w:t>1) V. May: scientific and organisational leadership of then project</w:t>
      </w:r>
    </w:p>
    <w:p w:rsidR="00F65D6F" w:rsidRPr="00FB58FA" w:rsidRDefault="00F65D6F" w:rsidP="00F65D6F">
      <w:pPr>
        <w:keepNext/>
        <w:rPr>
          <w:rFonts w:cs="Arial"/>
        </w:rPr>
      </w:pPr>
      <w:r w:rsidRPr="00FB58FA">
        <w:rPr>
          <w:rFonts w:cs="Arial"/>
        </w:rPr>
        <w:t>Job description of staff (requested):</w:t>
      </w:r>
    </w:p>
    <w:p w:rsidR="00F65D6F" w:rsidRPr="00FB58FA" w:rsidRDefault="00F65D6F" w:rsidP="00F65D6F">
      <w:pPr>
        <w:keepNext/>
        <w:rPr>
          <w:rFonts w:cs="Arial"/>
        </w:rPr>
      </w:pPr>
      <w:r w:rsidRPr="00FB58FA">
        <w:rPr>
          <w:rFonts w:cs="Arial"/>
        </w:rPr>
        <w:t xml:space="preserve">2) D. Ziemann: PhD student with background in exciton theory of NCs. Future work concentrates on this part of both sub-projects and on effects of MNPs. </w:t>
      </w:r>
    </w:p>
    <w:p w:rsidR="00E215AE" w:rsidRDefault="00F65D6F" w:rsidP="00F65D6F">
      <w:pPr>
        <w:keepNext/>
        <w:rPr>
          <w:rFonts w:cs="Arial"/>
        </w:rPr>
      </w:pPr>
      <w:r w:rsidRPr="00FB58FA">
        <w:rPr>
          <w:rFonts w:cs="Arial"/>
        </w:rPr>
        <w:t>3) Th. Plehn: PhD student with background in charge transfer processes. Future work concentrates on MD simulations, interface dynamics, and computation of transient spectra.</w:t>
      </w:r>
    </w:p>
    <w:p w:rsidR="00E215AE" w:rsidRDefault="00E215AE">
      <w:pPr>
        <w:overflowPunct/>
        <w:autoSpaceDE/>
        <w:autoSpaceDN/>
        <w:adjustRightInd/>
        <w:spacing w:after="160" w:line="259" w:lineRule="auto"/>
        <w:textAlignment w:val="auto"/>
        <w:rPr>
          <w:rFonts w:cs="Arial"/>
        </w:rPr>
      </w:pPr>
      <w:r>
        <w:rPr>
          <w:rFonts w:cs="Arial"/>
        </w:rPr>
        <w:br w:type="page"/>
      </w:r>
    </w:p>
    <w:p w:rsidR="00F65D6F" w:rsidRPr="00FB58FA" w:rsidRDefault="00F65D6F" w:rsidP="00F65D6F">
      <w:pPr>
        <w:pStyle w:val="Musterberschrift30"/>
        <w:numPr>
          <w:ilvl w:val="2"/>
          <w:numId w:val="1"/>
        </w:numPr>
        <w:tabs>
          <w:tab w:val="clear" w:pos="8652"/>
          <w:tab w:val="num" w:pos="855"/>
        </w:tabs>
        <w:ind w:left="856" w:hanging="856"/>
        <w:rPr>
          <w:rFonts w:cs="Arial"/>
        </w:rPr>
      </w:pPr>
      <w:r w:rsidRPr="00FB58FA">
        <w:rPr>
          <w:rFonts w:cs="Arial"/>
        </w:rPr>
        <w:lastRenderedPageBreak/>
        <w:t>Direct costs for the new funding period</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F65D6F" w:rsidRPr="00FB58FA" w:rsidTr="003151EA">
        <w:trPr>
          <w:cantSplit/>
          <w:trHeight w:val="259"/>
        </w:trPr>
        <w:tc>
          <w:tcPr>
            <w:tcW w:w="2962" w:type="dxa"/>
            <w:tcBorders>
              <w:top w:val="nil"/>
              <w:left w:val="nil"/>
              <w:bottom w:val="single" w:sz="12" w:space="0" w:color="auto"/>
              <w:right w:val="single" w:sz="12" w:space="0" w:color="auto"/>
            </w:tcBorders>
          </w:tcPr>
          <w:p w:rsidR="00F65D6F" w:rsidRPr="00FB58FA" w:rsidRDefault="00F65D6F" w:rsidP="003151EA">
            <w:pPr>
              <w:rPr>
                <w:rFonts w:cs="Arial"/>
              </w:rPr>
            </w:pPr>
          </w:p>
        </w:tc>
        <w:tc>
          <w:tcPr>
            <w:tcW w:w="1561" w:type="dxa"/>
            <w:tcBorders>
              <w:top w:val="single" w:sz="12" w:space="0" w:color="auto"/>
              <w:left w:val="single" w:sz="12" w:space="0" w:color="auto"/>
              <w:bottom w:val="single" w:sz="12" w:space="0" w:color="auto"/>
            </w:tcBorders>
            <w:shd w:val="clear" w:color="auto" w:fill="D9D9D9"/>
            <w:vAlign w:val="center"/>
          </w:tcPr>
          <w:p w:rsidR="00F65D6F" w:rsidRPr="00FB58FA" w:rsidRDefault="00F65D6F" w:rsidP="003151EA">
            <w:pPr>
              <w:pStyle w:val="ErluterungenMuster0"/>
              <w:jc w:val="center"/>
              <w:rPr>
                <w:rFonts w:cs="Arial"/>
                <w:color w:val="000000"/>
              </w:rPr>
            </w:pPr>
            <w:r w:rsidRPr="00FB58FA">
              <w:rPr>
                <w:rFonts w:cs="Arial"/>
                <w:color w:val="000000"/>
              </w:rPr>
              <w:t>2015/2</w:t>
            </w:r>
          </w:p>
        </w:tc>
        <w:tc>
          <w:tcPr>
            <w:tcW w:w="1301" w:type="dxa"/>
            <w:tcBorders>
              <w:top w:val="single" w:sz="12" w:space="0" w:color="auto"/>
              <w:bottom w:val="single" w:sz="12" w:space="0" w:color="auto"/>
            </w:tcBorders>
            <w:shd w:val="clear" w:color="auto" w:fill="D9D9D9"/>
            <w:vAlign w:val="center"/>
          </w:tcPr>
          <w:p w:rsidR="00F65D6F" w:rsidRPr="00FB58FA" w:rsidRDefault="00F65D6F" w:rsidP="003151EA">
            <w:pPr>
              <w:pStyle w:val="ErluterungenMuster0"/>
              <w:jc w:val="center"/>
              <w:rPr>
                <w:rFonts w:cs="Arial"/>
              </w:rPr>
            </w:pPr>
            <w:r w:rsidRPr="00FB58FA">
              <w:rPr>
                <w:rFonts w:cs="Arial"/>
                <w:color w:val="000000"/>
              </w:rPr>
              <w:t>2016</w:t>
            </w:r>
          </w:p>
        </w:tc>
        <w:tc>
          <w:tcPr>
            <w:tcW w:w="1212" w:type="dxa"/>
            <w:tcBorders>
              <w:top w:val="single" w:sz="12" w:space="0" w:color="auto"/>
              <w:bottom w:val="single" w:sz="12" w:space="0" w:color="auto"/>
            </w:tcBorders>
            <w:shd w:val="clear" w:color="auto" w:fill="D9D9D9"/>
            <w:vAlign w:val="center"/>
          </w:tcPr>
          <w:p w:rsidR="00F65D6F" w:rsidRPr="00FB58FA" w:rsidRDefault="00F65D6F" w:rsidP="003151EA">
            <w:pPr>
              <w:pStyle w:val="ErluterungenMuster0"/>
              <w:jc w:val="center"/>
              <w:rPr>
                <w:rFonts w:cs="Arial"/>
              </w:rPr>
            </w:pPr>
            <w:r w:rsidRPr="00FB58FA">
              <w:rPr>
                <w:rFonts w:cs="Arial"/>
                <w:color w:val="000000"/>
              </w:rPr>
              <w:t>2017</w:t>
            </w:r>
          </w:p>
        </w:tc>
        <w:tc>
          <w:tcPr>
            <w:tcW w:w="1212" w:type="dxa"/>
            <w:tcBorders>
              <w:top w:val="single" w:sz="12" w:space="0" w:color="auto"/>
              <w:bottom w:val="single" w:sz="12" w:space="0" w:color="auto"/>
            </w:tcBorders>
            <w:shd w:val="clear" w:color="auto" w:fill="D9D9D9"/>
            <w:vAlign w:val="center"/>
          </w:tcPr>
          <w:p w:rsidR="00F65D6F" w:rsidRPr="00FB58FA" w:rsidRDefault="00F65D6F" w:rsidP="003151EA">
            <w:pPr>
              <w:pStyle w:val="ErluterungenMuster0"/>
              <w:jc w:val="center"/>
              <w:rPr>
                <w:rFonts w:cs="Arial"/>
              </w:rPr>
            </w:pPr>
            <w:r w:rsidRPr="00FB58FA">
              <w:rPr>
                <w:rFonts w:cs="Arial"/>
                <w:color w:val="000000"/>
              </w:rPr>
              <w:t>2018</w:t>
            </w:r>
          </w:p>
        </w:tc>
        <w:tc>
          <w:tcPr>
            <w:tcW w:w="1526" w:type="dxa"/>
            <w:tcBorders>
              <w:top w:val="single" w:sz="12" w:space="0" w:color="auto"/>
              <w:bottom w:val="single" w:sz="12" w:space="0" w:color="auto"/>
            </w:tcBorders>
            <w:shd w:val="clear" w:color="auto" w:fill="D9D9D9"/>
            <w:vAlign w:val="center"/>
          </w:tcPr>
          <w:p w:rsidR="00F65D6F" w:rsidRPr="00FB58FA" w:rsidRDefault="00F65D6F" w:rsidP="003151EA">
            <w:pPr>
              <w:pStyle w:val="ErluterungenMuster0"/>
              <w:jc w:val="center"/>
              <w:rPr>
                <w:rFonts w:cs="Arial"/>
              </w:rPr>
            </w:pPr>
            <w:r w:rsidRPr="00FB58FA">
              <w:rPr>
                <w:rFonts w:cs="Arial"/>
                <w:color w:val="000000"/>
              </w:rPr>
              <w:t>2019/1</w:t>
            </w:r>
          </w:p>
        </w:tc>
      </w:tr>
      <w:tr w:rsidR="00F65D6F" w:rsidRPr="00FB58FA" w:rsidTr="003151EA">
        <w:trPr>
          <w:cantSplit/>
          <w:trHeight w:hRule="exact" w:val="294"/>
        </w:trPr>
        <w:tc>
          <w:tcPr>
            <w:tcW w:w="2962" w:type="dxa"/>
            <w:tcBorders>
              <w:top w:val="single" w:sz="12" w:space="0" w:color="auto"/>
              <w:right w:val="single" w:sz="12" w:space="0" w:color="auto"/>
            </w:tcBorders>
            <w:shd w:val="clear" w:color="auto" w:fill="D9D9D9"/>
          </w:tcPr>
          <w:p w:rsidR="00F65D6F" w:rsidRPr="00FB58FA" w:rsidRDefault="00F65D6F" w:rsidP="003151EA">
            <w:pPr>
              <w:rPr>
                <w:rFonts w:cs="Arial"/>
              </w:rPr>
            </w:pPr>
            <w:r w:rsidRPr="00FB58FA">
              <w:rPr>
                <w:rFonts w:cs="Arial"/>
              </w:rPr>
              <w:t>Funds available</w:t>
            </w:r>
          </w:p>
        </w:tc>
        <w:tc>
          <w:tcPr>
            <w:tcW w:w="1561" w:type="dxa"/>
            <w:tcBorders>
              <w:top w:val="single" w:sz="12" w:space="0" w:color="auto"/>
              <w:left w:val="single" w:sz="12" w:space="0" w:color="auto"/>
            </w:tcBorders>
          </w:tcPr>
          <w:p w:rsidR="00F65D6F" w:rsidRPr="00FB58FA" w:rsidRDefault="00F65D6F" w:rsidP="003151EA">
            <w:pPr>
              <w:jc w:val="center"/>
              <w:rPr>
                <w:rFonts w:cs="Arial"/>
              </w:rPr>
            </w:pPr>
            <w:r w:rsidRPr="00FB58FA">
              <w:rPr>
                <w:rFonts w:cs="Arial"/>
              </w:rPr>
              <w:t>250</w:t>
            </w:r>
          </w:p>
        </w:tc>
        <w:tc>
          <w:tcPr>
            <w:tcW w:w="1301" w:type="dxa"/>
            <w:tcBorders>
              <w:top w:val="single" w:sz="12" w:space="0" w:color="auto"/>
            </w:tcBorders>
          </w:tcPr>
          <w:p w:rsidR="00F65D6F" w:rsidRPr="00FB58FA" w:rsidRDefault="00F65D6F" w:rsidP="003151EA">
            <w:pPr>
              <w:jc w:val="center"/>
              <w:rPr>
                <w:rFonts w:cs="Arial"/>
              </w:rPr>
            </w:pPr>
            <w:r w:rsidRPr="00FB58FA">
              <w:rPr>
                <w:rFonts w:cs="Arial"/>
              </w:rPr>
              <w:t>500</w:t>
            </w:r>
          </w:p>
        </w:tc>
        <w:tc>
          <w:tcPr>
            <w:tcW w:w="1212" w:type="dxa"/>
            <w:tcBorders>
              <w:top w:val="single" w:sz="12" w:space="0" w:color="auto"/>
            </w:tcBorders>
          </w:tcPr>
          <w:p w:rsidR="00F65D6F" w:rsidRPr="00FB58FA" w:rsidRDefault="00F65D6F" w:rsidP="003151EA">
            <w:pPr>
              <w:jc w:val="center"/>
              <w:rPr>
                <w:rFonts w:cs="Arial"/>
              </w:rPr>
            </w:pPr>
            <w:r w:rsidRPr="00FB58FA">
              <w:rPr>
                <w:rFonts w:cs="Arial"/>
              </w:rPr>
              <w:t>500</w:t>
            </w:r>
          </w:p>
        </w:tc>
        <w:tc>
          <w:tcPr>
            <w:tcW w:w="1212" w:type="dxa"/>
            <w:tcBorders>
              <w:top w:val="single" w:sz="12" w:space="0" w:color="auto"/>
            </w:tcBorders>
          </w:tcPr>
          <w:p w:rsidR="00F65D6F" w:rsidRPr="00FB58FA" w:rsidRDefault="00F65D6F" w:rsidP="003151EA">
            <w:pPr>
              <w:jc w:val="center"/>
              <w:rPr>
                <w:rFonts w:cs="Arial"/>
              </w:rPr>
            </w:pPr>
            <w:r w:rsidRPr="00FB58FA">
              <w:rPr>
                <w:rFonts w:cs="Arial"/>
              </w:rPr>
              <w:t>500</w:t>
            </w:r>
          </w:p>
        </w:tc>
        <w:tc>
          <w:tcPr>
            <w:tcW w:w="1526" w:type="dxa"/>
            <w:tcBorders>
              <w:top w:val="single" w:sz="12" w:space="0" w:color="auto"/>
            </w:tcBorders>
          </w:tcPr>
          <w:p w:rsidR="00F65D6F" w:rsidRPr="00FB58FA" w:rsidRDefault="00F65D6F" w:rsidP="003151EA">
            <w:pPr>
              <w:jc w:val="center"/>
              <w:rPr>
                <w:rFonts w:cs="Arial"/>
              </w:rPr>
            </w:pPr>
            <w:r w:rsidRPr="00FB58FA">
              <w:rPr>
                <w:rFonts w:cs="Arial"/>
              </w:rPr>
              <w:t>250</w:t>
            </w:r>
          </w:p>
        </w:tc>
      </w:tr>
      <w:tr w:rsidR="00F65D6F" w:rsidRPr="00FB58FA" w:rsidTr="003151EA">
        <w:trPr>
          <w:cantSplit/>
          <w:trHeight w:val="240"/>
        </w:trPr>
        <w:tc>
          <w:tcPr>
            <w:tcW w:w="2962" w:type="dxa"/>
            <w:tcBorders>
              <w:bottom w:val="single" w:sz="12" w:space="0" w:color="auto"/>
              <w:right w:val="single" w:sz="12" w:space="0" w:color="auto"/>
            </w:tcBorders>
            <w:shd w:val="clear" w:color="auto" w:fill="D9D9D9"/>
          </w:tcPr>
          <w:p w:rsidR="00F65D6F" w:rsidRPr="00FB58FA" w:rsidRDefault="00F65D6F" w:rsidP="003151EA">
            <w:pPr>
              <w:rPr>
                <w:rFonts w:cs="Arial"/>
              </w:rPr>
            </w:pPr>
            <w:r w:rsidRPr="00FB58FA">
              <w:rPr>
                <w:rFonts w:cs="Arial"/>
              </w:rPr>
              <w:t xml:space="preserve">Funds requested </w:t>
            </w:r>
          </w:p>
        </w:tc>
        <w:tc>
          <w:tcPr>
            <w:tcW w:w="1561" w:type="dxa"/>
            <w:tcBorders>
              <w:left w:val="single" w:sz="12" w:space="0" w:color="auto"/>
              <w:bottom w:val="single" w:sz="12" w:space="0" w:color="auto"/>
            </w:tcBorders>
          </w:tcPr>
          <w:p w:rsidR="00F65D6F" w:rsidRPr="00FB58FA" w:rsidRDefault="00F65D6F" w:rsidP="003151EA">
            <w:pPr>
              <w:jc w:val="center"/>
              <w:rPr>
                <w:rFonts w:cs="Arial"/>
              </w:rPr>
            </w:pPr>
            <w:r w:rsidRPr="00FB58FA">
              <w:rPr>
                <w:rFonts w:cs="Arial"/>
              </w:rPr>
              <w:t>1.000</w:t>
            </w:r>
          </w:p>
        </w:tc>
        <w:tc>
          <w:tcPr>
            <w:tcW w:w="1301" w:type="dxa"/>
            <w:tcBorders>
              <w:bottom w:val="single" w:sz="12" w:space="0" w:color="auto"/>
            </w:tcBorders>
          </w:tcPr>
          <w:p w:rsidR="00F65D6F" w:rsidRPr="00FB58FA" w:rsidRDefault="00F65D6F" w:rsidP="003151EA">
            <w:pPr>
              <w:jc w:val="center"/>
              <w:rPr>
                <w:rFonts w:cs="Arial"/>
              </w:rPr>
            </w:pPr>
            <w:r w:rsidRPr="00FB58FA">
              <w:rPr>
                <w:rFonts w:cs="Arial"/>
              </w:rPr>
              <w:t>2.000</w:t>
            </w:r>
          </w:p>
        </w:tc>
        <w:tc>
          <w:tcPr>
            <w:tcW w:w="1212" w:type="dxa"/>
            <w:tcBorders>
              <w:bottom w:val="single" w:sz="12" w:space="0" w:color="auto"/>
            </w:tcBorders>
          </w:tcPr>
          <w:p w:rsidR="00F65D6F" w:rsidRPr="00FB58FA" w:rsidRDefault="00F65D6F" w:rsidP="003151EA">
            <w:pPr>
              <w:jc w:val="center"/>
              <w:rPr>
                <w:rFonts w:cs="Arial"/>
              </w:rPr>
            </w:pPr>
            <w:r w:rsidRPr="00FB58FA">
              <w:rPr>
                <w:rFonts w:cs="Arial"/>
              </w:rPr>
              <w:t>2.000</w:t>
            </w:r>
          </w:p>
        </w:tc>
        <w:tc>
          <w:tcPr>
            <w:tcW w:w="1212" w:type="dxa"/>
            <w:tcBorders>
              <w:bottom w:val="single" w:sz="12" w:space="0" w:color="auto"/>
            </w:tcBorders>
          </w:tcPr>
          <w:p w:rsidR="00F65D6F" w:rsidRPr="00FB58FA" w:rsidRDefault="00F65D6F" w:rsidP="003151EA">
            <w:pPr>
              <w:jc w:val="center"/>
              <w:rPr>
                <w:rFonts w:cs="Arial"/>
              </w:rPr>
            </w:pPr>
            <w:r w:rsidRPr="00FB58FA">
              <w:rPr>
                <w:rFonts w:cs="Arial"/>
              </w:rPr>
              <w:t>2.000</w:t>
            </w:r>
          </w:p>
        </w:tc>
        <w:tc>
          <w:tcPr>
            <w:tcW w:w="1526" w:type="dxa"/>
            <w:tcBorders>
              <w:bottom w:val="single" w:sz="12" w:space="0" w:color="auto"/>
            </w:tcBorders>
          </w:tcPr>
          <w:p w:rsidR="00F65D6F" w:rsidRPr="00FB58FA" w:rsidRDefault="00F65D6F" w:rsidP="003151EA">
            <w:pPr>
              <w:jc w:val="center"/>
              <w:rPr>
                <w:rFonts w:cs="Arial"/>
              </w:rPr>
            </w:pPr>
            <w:r w:rsidRPr="00FB58FA">
              <w:rPr>
                <w:rFonts w:cs="Arial"/>
              </w:rPr>
              <w:t>1.000</w:t>
            </w:r>
          </w:p>
        </w:tc>
      </w:tr>
    </w:tbl>
    <w:p w:rsidR="00F65D6F" w:rsidRPr="00FB58FA" w:rsidRDefault="00F65D6F" w:rsidP="00F65D6F">
      <w:pPr>
        <w:rPr>
          <w:rFonts w:cs="Arial"/>
        </w:rPr>
      </w:pPr>
      <w:r w:rsidRPr="00FB58FA">
        <w:rPr>
          <w:rFonts w:cs="Arial"/>
        </w:rPr>
        <w:t>(All figures in Euro)</w:t>
      </w:r>
    </w:p>
    <w:p w:rsidR="00F65D6F" w:rsidRPr="00FB58FA" w:rsidRDefault="00F65D6F" w:rsidP="00F65D6F">
      <w:pPr>
        <w:rPr>
          <w:rFonts w:cs="Arial"/>
          <w:lang w:val="de-DE"/>
        </w:rPr>
      </w:pPr>
    </w:p>
    <w:p w:rsidR="00F65D6F" w:rsidRPr="00FB58FA" w:rsidRDefault="00F65D6F" w:rsidP="00F65D6F">
      <w:pPr>
        <w:rPr>
          <w:rFonts w:cs="Arial"/>
        </w:rPr>
      </w:pPr>
      <w:r w:rsidRPr="00FB58FA">
        <w:rPr>
          <w:rFonts w:cs="Arial"/>
        </w:rPr>
        <w:t>Consumables for 2015/2 and 2019/1</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F65D6F" w:rsidRPr="00FB58FA" w:rsidTr="003151EA">
        <w:tc>
          <w:tcPr>
            <w:tcW w:w="4315" w:type="pct"/>
          </w:tcPr>
          <w:p w:rsidR="00F65D6F" w:rsidRPr="00FB58FA" w:rsidRDefault="00F65D6F" w:rsidP="003151EA">
            <w:pPr>
              <w:rPr>
                <w:rFonts w:cs="Arial"/>
              </w:rPr>
            </w:pPr>
            <w:r w:rsidRPr="00FB58FA">
              <w:rPr>
                <w:rFonts w:cs="Arial"/>
              </w:rPr>
              <w:t>software, computer and office supplies</w:t>
            </w:r>
          </w:p>
        </w:tc>
        <w:tc>
          <w:tcPr>
            <w:tcW w:w="291" w:type="pct"/>
          </w:tcPr>
          <w:p w:rsidR="00F65D6F" w:rsidRPr="00FB58FA" w:rsidRDefault="00F65D6F" w:rsidP="003151EA">
            <w:pPr>
              <w:rPr>
                <w:rFonts w:cs="Arial"/>
              </w:rPr>
            </w:pPr>
            <w:r w:rsidRPr="00FB58FA">
              <w:rPr>
                <w:rFonts w:cs="Arial"/>
              </w:rPr>
              <w:t>EUR</w:t>
            </w:r>
          </w:p>
        </w:tc>
        <w:tc>
          <w:tcPr>
            <w:tcW w:w="394" w:type="pct"/>
          </w:tcPr>
          <w:p w:rsidR="00F65D6F" w:rsidRPr="00FB58FA" w:rsidRDefault="00F65D6F" w:rsidP="003151EA">
            <w:pPr>
              <w:rPr>
                <w:rFonts w:cs="Arial"/>
              </w:rPr>
            </w:pPr>
            <w:r w:rsidRPr="00FB58FA">
              <w:rPr>
                <w:rFonts w:cs="Arial"/>
              </w:rPr>
              <w:t>1.000</w:t>
            </w:r>
          </w:p>
        </w:tc>
      </w:tr>
    </w:tbl>
    <w:p w:rsidR="00F65D6F" w:rsidRPr="00FB58FA" w:rsidRDefault="00F65D6F" w:rsidP="00F65D6F">
      <w:pPr>
        <w:rPr>
          <w:rFonts w:cs="Arial"/>
        </w:rPr>
      </w:pPr>
      <w:r w:rsidRPr="00FB58FA">
        <w:rPr>
          <w:rFonts w:cs="Arial"/>
        </w:rPr>
        <w:t>Consumables for 2015 - 2018</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F65D6F" w:rsidRPr="00FB58FA" w:rsidTr="003151EA">
        <w:tc>
          <w:tcPr>
            <w:tcW w:w="4315" w:type="pct"/>
          </w:tcPr>
          <w:p w:rsidR="00F65D6F" w:rsidRPr="00FB58FA" w:rsidRDefault="00F65D6F" w:rsidP="003151EA">
            <w:pPr>
              <w:rPr>
                <w:rFonts w:cs="Arial"/>
              </w:rPr>
            </w:pPr>
            <w:r w:rsidRPr="00FB58FA">
              <w:rPr>
                <w:rFonts w:cs="Arial"/>
              </w:rPr>
              <w:t>software, computer and office supplies</w:t>
            </w:r>
          </w:p>
        </w:tc>
        <w:tc>
          <w:tcPr>
            <w:tcW w:w="291" w:type="pct"/>
          </w:tcPr>
          <w:p w:rsidR="00F65D6F" w:rsidRPr="00FB58FA" w:rsidRDefault="00F65D6F" w:rsidP="003151EA">
            <w:pPr>
              <w:rPr>
                <w:rFonts w:cs="Arial"/>
              </w:rPr>
            </w:pPr>
            <w:r w:rsidRPr="00FB58FA">
              <w:rPr>
                <w:rFonts w:cs="Arial"/>
              </w:rPr>
              <w:t>EUR</w:t>
            </w:r>
          </w:p>
        </w:tc>
        <w:tc>
          <w:tcPr>
            <w:tcW w:w="394" w:type="pct"/>
          </w:tcPr>
          <w:p w:rsidR="00F65D6F" w:rsidRPr="00FB58FA" w:rsidRDefault="00F65D6F" w:rsidP="003151EA">
            <w:pPr>
              <w:rPr>
                <w:rFonts w:cs="Arial"/>
              </w:rPr>
            </w:pPr>
            <w:r w:rsidRPr="00FB58FA">
              <w:rPr>
                <w:rFonts w:cs="Arial"/>
              </w:rPr>
              <w:t>2.000</w:t>
            </w:r>
          </w:p>
        </w:tc>
      </w:tr>
    </w:tbl>
    <w:p w:rsidR="00F65D6F" w:rsidRPr="00FB58FA" w:rsidRDefault="00F65D6F" w:rsidP="00F65D6F">
      <w:pPr>
        <w:pStyle w:val="Musterberschrift30"/>
        <w:numPr>
          <w:ilvl w:val="2"/>
          <w:numId w:val="1"/>
        </w:numPr>
        <w:tabs>
          <w:tab w:val="clear" w:pos="8652"/>
          <w:tab w:val="num" w:pos="855"/>
        </w:tabs>
        <w:ind w:left="856" w:hanging="856"/>
        <w:rPr>
          <w:rFonts w:cs="Arial"/>
        </w:rPr>
      </w:pPr>
      <w:r w:rsidRPr="00FB58FA">
        <w:rPr>
          <w:rFonts w:cs="Arial"/>
        </w:rPr>
        <w:t>Major research equipment requested for the new funding period</w:t>
      </w:r>
    </w:p>
    <w:p w:rsidR="00F65D6F" w:rsidRPr="00FB58FA" w:rsidRDefault="00F65D6F" w:rsidP="00F65D6F">
      <w:pPr>
        <w:rPr>
          <w:rFonts w:cs="Arial"/>
        </w:rPr>
      </w:pPr>
      <w:r w:rsidRPr="00FB58FA">
        <w:rPr>
          <w:rFonts w:cs="Arial"/>
        </w:rPr>
        <w:t>No funding is requested.</w:t>
      </w:r>
    </w:p>
    <w:p w:rsidR="00F65D6F" w:rsidRPr="00FB58FA" w:rsidRDefault="00F65D6F" w:rsidP="00F65D6F">
      <w:pPr>
        <w:pStyle w:val="Musterberschrift30"/>
        <w:numPr>
          <w:ilvl w:val="2"/>
          <w:numId w:val="1"/>
        </w:numPr>
        <w:tabs>
          <w:tab w:val="clear" w:pos="8652"/>
          <w:tab w:val="num" w:pos="855"/>
        </w:tabs>
        <w:ind w:left="856" w:hanging="856"/>
        <w:rPr>
          <w:rFonts w:cs="Arial"/>
          <w:lang w:val="en-US"/>
        </w:rPr>
      </w:pPr>
      <w:r w:rsidRPr="00FB58FA">
        <w:rPr>
          <w:rFonts w:cs="Arial"/>
        </w:rPr>
        <w:t>Student assistants</w:t>
      </w:r>
    </w:p>
    <w:p w:rsidR="00F65D6F" w:rsidRPr="00FB58FA" w:rsidRDefault="00F65D6F" w:rsidP="00F65D6F">
      <w:pPr>
        <w:rPr>
          <w:rFonts w:cs="Arial"/>
          <w:lang w:val="de-DE"/>
        </w:rPr>
      </w:pPr>
      <w:r w:rsidRPr="00FB58FA">
        <w:rPr>
          <w:rFonts w:cs="Arial"/>
        </w:rPr>
        <w:t>No funding is requested.</w:t>
      </w:r>
    </w:p>
    <w:p w:rsidR="00AC69E4" w:rsidRPr="00FB58FA" w:rsidRDefault="00AC69E4" w:rsidP="00D122B7">
      <w:pPr>
        <w:pStyle w:val="ErluterungenMuster1"/>
        <w:jc w:val="both"/>
        <w:rPr>
          <w:rFonts w:cs="Arial"/>
          <w:color w:val="000000" w:themeColor="text1"/>
          <w:lang w:val="en-US"/>
        </w:rPr>
      </w:pPr>
    </w:p>
    <w:p w:rsidR="00FC1C12" w:rsidRPr="00FB58FA" w:rsidRDefault="00D11598">
      <w:pPr>
        <w:overflowPunct/>
        <w:autoSpaceDE/>
        <w:autoSpaceDN/>
        <w:adjustRightInd/>
        <w:spacing w:after="160" w:line="259" w:lineRule="auto"/>
        <w:textAlignment w:val="auto"/>
        <w:rPr>
          <w:rFonts w:cs="Arial"/>
          <w:color w:val="000000" w:themeColor="text1"/>
          <w:lang w:val="en-US"/>
        </w:rPr>
        <w:sectPr w:rsidR="00FC1C12" w:rsidRPr="00FB58FA" w:rsidSect="00C004E0">
          <w:headerReference w:type="default" r:id="rId296"/>
          <w:pgSz w:w="11901" w:h="16834" w:code="9"/>
          <w:pgMar w:top="1418" w:right="851" w:bottom="1134" w:left="1418" w:header="720" w:footer="720" w:gutter="0"/>
          <w:pgNumType w:start="1"/>
          <w:cols w:space="720"/>
          <w:docGrid w:linePitch="272"/>
        </w:sectPr>
      </w:pPr>
      <w:r w:rsidRPr="00FB58FA">
        <w:rPr>
          <w:rFonts w:cs="Arial"/>
          <w:color w:val="000000" w:themeColor="text1"/>
          <w:lang w:val="en-US"/>
        </w:rPr>
        <w:br w:type="page"/>
      </w:r>
    </w:p>
    <w:p w:rsidR="00F92B3D" w:rsidRPr="00F92B3D" w:rsidRDefault="00F92B3D" w:rsidP="00343A60">
      <w:pPr>
        <w:pStyle w:val="Musterberschrift2"/>
        <w:numPr>
          <w:ilvl w:val="1"/>
          <w:numId w:val="116"/>
        </w:numPr>
        <w:rPr>
          <w:b w:val="0"/>
          <w:lang w:val="en-US"/>
        </w:rPr>
      </w:pPr>
      <w:r w:rsidRPr="00F92B3D">
        <w:rPr>
          <w:lang w:val="en-US"/>
        </w:rPr>
        <w:lastRenderedPageBreak/>
        <w:t>About Project B7</w:t>
      </w:r>
    </w:p>
    <w:p w:rsidR="00F92B3D" w:rsidRPr="00F93D97" w:rsidRDefault="00F92B3D" w:rsidP="00F92B3D">
      <w:pPr>
        <w:pStyle w:val="Musterberschrift30"/>
        <w:numPr>
          <w:ilvl w:val="2"/>
          <w:numId w:val="1"/>
        </w:numPr>
        <w:tabs>
          <w:tab w:val="clear" w:pos="8652"/>
          <w:tab w:val="num" w:pos="855"/>
        </w:tabs>
        <w:ind w:left="855"/>
        <w:rPr>
          <w:b w:val="0"/>
          <w:lang w:val="en-US"/>
        </w:rPr>
      </w:pPr>
      <w:r w:rsidRPr="002F40C2">
        <w:rPr>
          <w:lang w:val="en-US"/>
        </w:rPr>
        <w:t xml:space="preserve">Title: </w:t>
      </w:r>
      <w:r w:rsidRPr="00F93D97">
        <w:rPr>
          <w:rFonts w:eastAsia="Calibri" w:cs="Arial"/>
          <w:b w:val="0"/>
          <w:iCs/>
          <w:lang w:val="en-US"/>
        </w:rPr>
        <w:t>Charge Transfer and Charge Separation Across Hybrid Surfaces</w:t>
      </w:r>
    </w:p>
    <w:p w:rsidR="00F92B3D" w:rsidRPr="00F93D97" w:rsidRDefault="00F92B3D" w:rsidP="00F92B3D">
      <w:pPr>
        <w:pStyle w:val="Musterberschrift30"/>
        <w:numPr>
          <w:ilvl w:val="2"/>
          <w:numId w:val="1"/>
        </w:numPr>
        <w:tabs>
          <w:tab w:val="clear" w:pos="8652"/>
          <w:tab w:val="num" w:pos="855"/>
        </w:tabs>
        <w:ind w:left="855"/>
        <w:rPr>
          <w:b w:val="0"/>
          <w:lang w:val="en-US"/>
        </w:rPr>
      </w:pPr>
      <w:r w:rsidRPr="002F40C2">
        <w:rPr>
          <w:lang w:val="en-US"/>
        </w:rPr>
        <w:t xml:space="preserve">Research areas: </w:t>
      </w:r>
      <w:r w:rsidRPr="00F93D97">
        <w:rPr>
          <w:b w:val="0"/>
          <w:lang w:val="en-US"/>
        </w:rPr>
        <w:t>Condensed Matter Physics, Soft Matter Physics</w:t>
      </w:r>
    </w:p>
    <w:p w:rsidR="00F92B3D" w:rsidRPr="00F93D97" w:rsidRDefault="00F92B3D" w:rsidP="00F92B3D">
      <w:pPr>
        <w:pStyle w:val="Musterberschrift30"/>
        <w:numPr>
          <w:ilvl w:val="2"/>
          <w:numId w:val="1"/>
        </w:numPr>
        <w:tabs>
          <w:tab w:val="clear" w:pos="8652"/>
          <w:tab w:val="num" w:pos="855"/>
        </w:tabs>
        <w:ind w:left="855"/>
        <w:rPr>
          <w:lang w:val="en-US"/>
        </w:rPr>
      </w:pPr>
      <w:r w:rsidRPr="00F93D97">
        <w:rPr>
          <w:lang w:val="en-US"/>
        </w:rPr>
        <w:t xml:space="preserve">Principal investigator(s) </w:t>
      </w:r>
    </w:p>
    <w:p w:rsidR="00F92B3D" w:rsidRPr="00081108" w:rsidRDefault="00F92B3D" w:rsidP="00F92B3D">
      <w:pPr>
        <w:pStyle w:val="Musterberschrift30"/>
        <w:tabs>
          <w:tab w:val="clear" w:pos="855"/>
        </w:tabs>
        <w:spacing w:before="0" w:after="0"/>
        <w:ind w:left="0" w:firstLine="0"/>
        <w:rPr>
          <w:b w:val="0"/>
          <w:sz w:val="20"/>
          <w:lang w:val="de-DE"/>
        </w:rPr>
      </w:pPr>
      <w:r w:rsidRPr="00081108">
        <w:rPr>
          <w:b w:val="0"/>
          <w:sz w:val="20"/>
          <w:lang w:val="de-DE"/>
        </w:rPr>
        <w:t>Prof. Dr. Neher, Dieter (*21.06.1960, German),</w:t>
      </w:r>
      <w:r w:rsidRPr="00081108">
        <w:rPr>
          <w:b w:val="0"/>
          <w:sz w:val="20"/>
          <w:lang w:val="de-DE"/>
        </w:rPr>
        <w:br/>
        <w:t>Institut für Physik und A</w:t>
      </w:r>
      <w:r>
        <w:rPr>
          <w:b w:val="0"/>
          <w:sz w:val="20"/>
          <w:lang w:val="de-DE"/>
        </w:rPr>
        <w:t>st</w:t>
      </w:r>
      <w:r w:rsidRPr="00081108">
        <w:rPr>
          <w:b w:val="0"/>
          <w:sz w:val="20"/>
          <w:lang w:val="de-DE"/>
        </w:rPr>
        <w:t>ronomie</w:t>
      </w:r>
    </w:p>
    <w:p w:rsidR="00F92B3D" w:rsidRPr="00A95E29" w:rsidRDefault="00F92B3D" w:rsidP="00F92B3D">
      <w:pPr>
        <w:pStyle w:val="Musterberschrift30"/>
        <w:tabs>
          <w:tab w:val="clear" w:pos="855"/>
        </w:tabs>
        <w:spacing w:before="0" w:after="0"/>
        <w:ind w:left="0" w:firstLine="0"/>
        <w:rPr>
          <w:b w:val="0"/>
          <w:sz w:val="20"/>
          <w:lang w:val="de-DE"/>
        </w:rPr>
      </w:pPr>
      <w:r w:rsidRPr="00A95E29">
        <w:rPr>
          <w:b w:val="0"/>
          <w:sz w:val="20"/>
          <w:lang w:val="de-DE"/>
        </w:rPr>
        <w:t>Universität Potsdam</w:t>
      </w:r>
    </w:p>
    <w:p w:rsidR="00F92B3D" w:rsidRPr="00081108" w:rsidRDefault="00F92B3D" w:rsidP="00F92B3D">
      <w:pPr>
        <w:pStyle w:val="Musterberschrift30"/>
        <w:tabs>
          <w:tab w:val="clear" w:pos="855"/>
        </w:tabs>
        <w:spacing w:before="0" w:after="0"/>
        <w:ind w:left="0" w:firstLine="0"/>
        <w:rPr>
          <w:b w:val="0"/>
          <w:sz w:val="20"/>
          <w:lang w:val="de-DE"/>
        </w:rPr>
      </w:pPr>
      <w:r w:rsidRPr="00081108">
        <w:rPr>
          <w:b w:val="0"/>
          <w:sz w:val="20"/>
          <w:lang w:val="de-DE"/>
        </w:rPr>
        <w:t>Karl-Liebknecht-Str.24-25</w:t>
      </w:r>
    </w:p>
    <w:p w:rsidR="00F92B3D" w:rsidRPr="00A95E29" w:rsidRDefault="00F92B3D" w:rsidP="00F92B3D">
      <w:pPr>
        <w:pStyle w:val="Musterberschrift30"/>
        <w:tabs>
          <w:tab w:val="clear" w:pos="855"/>
        </w:tabs>
        <w:spacing w:before="0" w:after="0"/>
        <w:ind w:left="0" w:firstLine="0"/>
        <w:rPr>
          <w:sz w:val="20"/>
          <w:lang w:val="en-US"/>
        </w:rPr>
      </w:pPr>
      <w:proofErr w:type="gramStart"/>
      <w:r>
        <w:rPr>
          <w:b w:val="0"/>
          <w:sz w:val="20"/>
          <w:lang w:val="en-US"/>
        </w:rPr>
        <w:t>14476</w:t>
      </w:r>
      <w:proofErr w:type="gramEnd"/>
      <w:r>
        <w:rPr>
          <w:b w:val="0"/>
          <w:sz w:val="20"/>
          <w:lang w:val="en-US"/>
        </w:rPr>
        <w:t xml:space="preserve"> Potsdam-Golm</w:t>
      </w:r>
    </w:p>
    <w:p w:rsidR="00F92B3D" w:rsidRPr="004A6398" w:rsidRDefault="00F92B3D" w:rsidP="00F92B3D">
      <w:pPr>
        <w:pStyle w:val="ErluterungenMuster0"/>
        <w:rPr>
          <w:color w:val="auto"/>
          <w:lang w:val="en-US"/>
        </w:rPr>
      </w:pPr>
      <w:r w:rsidRPr="004A6398">
        <w:rPr>
          <w:color w:val="auto"/>
          <w:lang w:val="en-US"/>
        </w:rPr>
        <w:t>Phone: +49 (0) 331 977 1265</w:t>
      </w:r>
    </w:p>
    <w:p w:rsidR="00F92B3D" w:rsidRPr="004A6398" w:rsidRDefault="00F92B3D" w:rsidP="00F92B3D">
      <w:pPr>
        <w:pStyle w:val="ErluterungenMuster0"/>
        <w:rPr>
          <w:color w:val="auto"/>
          <w:lang w:val="en-US"/>
        </w:rPr>
      </w:pPr>
      <w:r>
        <w:rPr>
          <w:color w:val="auto"/>
          <w:lang w:val="en-US"/>
        </w:rPr>
        <w:t xml:space="preserve">Fax: </w:t>
      </w:r>
      <w:r w:rsidRPr="004A6398">
        <w:rPr>
          <w:color w:val="auto"/>
          <w:lang w:val="en-US"/>
        </w:rPr>
        <w:t>+49 (0) 331 977 5615</w:t>
      </w:r>
    </w:p>
    <w:p w:rsidR="00F92B3D" w:rsidRPr="004A6398" w:rsidRDefault="00F92B3D" w:rsidP="00F92B3D">
      <w:pPr>
        <w:pStyle w:val="ErluterungenMuster0"/>
        <w:rPr>
          <w:color w:val="auto"/>
          <w:lang w:val="en-US"/>
        </w:rPr>
      </w:pPr>
      <w:r w:rsidRPr="004A6398">
        <w:rPr>
          <w:color w:val="auto"/>
          <w:lang w:val="en-US"/>
        </w:rPr>
        <w:t>E-mail: neher@uni-potsdam.de</w:t>
      </w:r>
    </w:p>
    <w:p w:rsidR="00F92B3D" w:rsidRPr="00497333" w:rsidRDefault="00F92B3D" w:rsidP="00F92B3D">
      <w:pPr>
        <w:pStyle w:val="Musterberschrift30"/>
        <w:numPr>
          <w:ilvl w:val="2"/>
          <w:numId w:val="1"/>
        </w:numPr>
        <w:tabs>
          <w:tab w:val="clear" w:pos="8652"/>
          <w:tab w:val="num" w:pos="855"/>
        </w:tabs>
        <w:ind w:left="855"/>
      </w:pPr>
      <w:r>
        <w:t>Legal issues</w:t>
      </w:r>
    </w:p>
    <w:p w:rsidR="00F92B3D" w:rsidRPr="00B12884" w:rsidRDefault="00F92B3D" w:rsidP="00F92B3D">
      <w:pPr>
        <w:rPr>
          <w:rFonts w:cs="Arial"/>
          <w:sz w:val="16"/>
          <w:szCs w:val="16"/>
          <w:lang w:val="de-DE"/>
        </w:rPr>
      </w:pPr>
      <w:r w:rsidRPr="00030F3C">
        <w:rPr>
          <w:rFonts w:cs="Arial"/>
          <w:lang w:val="de-DE"/>
        </w:rPr>
        <w:t>This project includes</w:t>
      </w:r>
      <w:r>
        <w:rPr>
          <w:rFonts w:cs="Arial"/>
          <w:lang w:val="de-DE"/>
        </w:rPr>
        <w:t xml:space="preserve">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9"/>
        <w:gridCol w:w="7428"/>
        <w:gridCol w:w="1925"/>
      </w:tblGrid>
      <w:tr w:rsidR="00F92B3D" w:rsidRPr="00265F2B" w:rsidTr="003151EA">
        <w:tc>
          <w:tcPr>
            <w:tcW w:w="419" w:type="dxa"/>
          </w:tcPr>
          <w:p w:rsidR="00F92B3D" w:rsidRPr="00265F2B" w:rsidRDefault="00F92B3D" w:rsidP="003151EA">
            <w:r w:rsidRPr="00265F2B">
              <w:t>1.</w:t>
            </w:r>
          </w:p>
        </w:tc>
        <w:tc>
          <w:tcPr>
            <w:tcW w:w="7428" w:type="dxa"/>
          </w:tcPr>
          <w:p w:rsidR="00F92B3D" w:rsidRPr="00265F2B" w:rsidRDefault="00F92B3D" w:rsidP="003151EA">
            <w:proofErr w:type="gramStart"/>
            <w:r w:rsidRPr="00265F2B">
              <w:t>research</w:t>
            </w:r>
            <w:proofErr w:type="gramEnd"/>
            <w:r w:rsidRPr="00265F2B">
              <w:t xml:space="preserve"> on human subjects or human material.</w:t>
            </w:r>
          </w:p>
        </w:tc>
        <w:tc>
          <w:tcPr>
            <w:tcW w:w="1925" w:type="dxa"/>
          </w:tcPr>
          <w:p w:rsidR="00F92B3D" w:rsidRPr="00265F2B" w:rsidRDefault="00F92B3D" w:rsidP="003151EA">
            <w:r>
              <w:t>no</w:t>
            </w:r>
          </w:p>
        </w:tc>
      </w:tr>
      <w:tr w:rsidR="00F92B3D" w:rsidRPr="00265F2B" w:rsidTr="003151EA">
        <w:tc>
          <w:tcPr>
            <w:tcW w:w="419" w:type="dxa"/>
          </w:tcPr>
          <w:p w:rsidR="00F92B3D" w:rsidRPr="00265F2B" w:rsidRDefault="00F92B3D" w:rsidP="003151EA">
            <w:r w:rsidRPr="00265F2B">
              <w:t>2.</w:t>
            </w:r>
          </w:p>
        </w:tc>
        <w:tc>
          <w:tcPr>
            <w:tcW w:w="7428" w:type="dxa"/>
          </w:tcPr>
          <w:p w:rsidR="00F92B3D" w:rsidRPr="00265F2B" w:rsidRDefault="00F92B3D" w:rsidP="003151EA">
            <w:r>
              <w:t>clinical trials</w:t>
            </w:r>
          </w:p>
        </w:tc>
        <w:tc>
          <w:tcPr>
            <w:tcW w:w="1925" w:type="dxa"/>
          </w:tcPr>
          <w:p w:rsidR="00F92B3D" w:rsidRPr="00265F2B" w:rsidRDefault="00F92B3D" w:rsidP="003151EA">
            <w:r>
              <w:t>no</w:t>
            </w:r>
          </w:p>
        </w:tc>
      </w:tr>
      <w:tr w:rsidR="00F92B3D" w:rsidRPr="00265F2B" w:rsidTr="003151EA">
        <w:tc>
          <w:tcPr>
            <w:tcW w:w="419" w:type="dxa"/>
          </w:tcPr>
          <w:p w:rsidR="00F92B3D" w:rsidRPr="00265F2B" w:rsidRDefault="00F92B3D" w:rsidP="003151EA">
            <w:r w:rsidRPr="00265F2B">
              <w:t>3.</w:t>
            </w:r>
          </w:p>
        </w:tc>
        <w:tc>
          <w:tcPr>
            <w:tcW w:w="7428" w:type="dxa"/>
          </w:tcPr>
          <w:p w:rsidR="00F92B3D" w:rsidRPr="00265F2B" w:rsidRDefault="00F92B3D" w:rsidP="003151EA">
            <w:proofErr w:type="gramStart"/>
            <w:r w:rsidRPr="00265F2B">
              <w:t>experiments</w:t>
            </w:r>
            <w:proofErr w:type="gramEnd"/>
            <w:r w:rsidRPr="00265F2B">
              <w:t xml:space="preserve"> involving vertebrates.</w:t>
            </w:r>
          </w:p>
        </w:tc>
        <w:tc>
          <w:tcPr>
            <w:tcW w:w="1925" w:type="dxa"/>
          </w:tcPr>
          <w:p w:rsidR="00F92B3D" w:rsidRPr="00265F2B" w:rsidRDefault="00F92B3D" w:rsidP="003151EA">
            <w:r>
              <w:t>no</w:t>
            </w:r>
          </w:p>
        </w:tc>
      </w:tr>
      <w:tr w:rsidR="00F92B3D" w:rsidRPr="00265F2B" w:rsidTr="003151EA">
        <w:tc>
          <w:tcPr>
            <w:tcW w:w="419" w:type="dxa"/>
          </w:tcPr>
          <w:p w:rsidR="00F92B3D" w:rsidRPr="00265F2B" w:rsidRDefault="00F92B3D" w:rsidP="003151EA">
            <w:r w:rsidRPr="00265F2B">
              <w:t xml:space="preserve">4. </w:t>
            </w:r>
          </w:p>
        </w:tc>
        <w:tc>
          <w:tcPr>
            <w:tcW w:w="7428" w:type="dxa"/>
          </w:tcPr>
          <w:p w:rsidR="00F92B3D" w:rsidRPr="00265F2B" w:rsidRDefault="00F92B3D" w:rsidP="003151EA">
            <w:proofErr w:type="gramStart"/>
            <w:r w:rsidRPr="00265F2B">
              <w:t>experiments</w:t>
            </w:r>
            <w:proofErr w:type="gramEnd"/>
            <w:r w:rsidRPr="00265F2B">
              <w:t xml:space="preserve"> involving recombinant DNA.</w:t>
            </w:r>
          </w:p>
        </w:tc>
        <w:tc>
          <w:tcPr>
            <w:tcW w:w="1925" w:type="dxa"/>
          </w:tcPr>
          <w:p w:rsidR="00F92B3D" w:rsidRPr="00265F2B" w:rsidRDefault="00F92B3D" w:rsidP="003151EA">
            <w:r>
              <w:t>no</w:t>
            </w:r>
          </w:p>
        </w:tc>
      </w:tr>
      <w:tr w:rsidR="00F92B3D" w:rsidRPr="00265F2B" w:rsidTr="003151EA">
        <w:tc>
          <w:tcPr>
            <w:tcW w:w="419" w:type="dxa"/>
          </w:tcPr>
          <w:p w:rsidR="00F92B3D" w:rsidRPr="00265F2B" w:rsidRDefault="00F92B3D" w:rsidP="003151EA">
            <w:r w:rsidRPr="00265F2B">
              <w:t>5.</w:t>
            </w:r>
          </w:p>
        </w:tc>
        <w:tc>
          <w:tcPr>
            <w:tcW w:w="7428" w:type="dxa"/>
          </w:tcPr>
          <w:p w:rsidR="00F92B3D" w:rsidRPr="00265F2B" w:rsidRDefault="00F92B3D" w:rsidP="003151EA">
            <w:proofErr w:type="gramStart"/>
            <w:r w:rsidRPr="00265F2B">
              <w:t>research</w:t>
            </w:r>
            <w:proofErr w:type="gramEnd"/>
            <w:r w:rsidRPr="00265F2B">
              <w:t xml:space="preserve"> involving human embryonic stem cells.</w:t>
            </w:r>
          </w:p>
        </w:tc>
        <w:tc>
          <w:tcPr>
            <w:tcW w:w="1925" w:type="dxa"/>
          </w:tcPr>
          <w:p w:rsidR="00F92B3D" w:rsidRPr="00265F2B" w:rsidRDefault="00F92B3D" w:rsidP="003151EA">
            <w:r>
              <w:t>no</w:t>
            </w:r>
          </w:p>
        </w:tc>
      </w:tr>
      <w:tr w:rsidR="00F92B3D" w:rsidRPr="00265F2B" w:rsidTr="003151EA">
        <w:tc>
          <w:tcPr>
            <w:tcW w:w="419" w:type="dxa"/>
          </w:tcPr>
          <w:p w:rsidR="00F92B3D" w:rsidRPr="00265F2B" w:rsidRDefault="00F92B3D" w:rsidP="003151EA">
            <w:r w:rsidRPr="00265F2B">
              <w:t>6.</w:t>
            </w:r>
          </w:p>
        </w:tc>
        <w:tc>
          <w:tcPr>
            <w:tcW w:w="7428" w:type="dxa"/>
          </w:tcPr>
          <w:p w:rsidR="00F92B3D" w:rsidRPr="00265F2B" w:rsidRDefault="00F92B3D" w:rsidP="003151EA">
            <w:proofErr w:type="gramStart"/>
            <w:r w:rsidRPr="00265F2B">
              <w:t>research</w:t>
            </w:r>
            <w:proofErr w:type="gramEnd"/>
            <w:r w:rsidRPr="00265F2B">
              <w:t xml:space="preserve"> concerning the Convention on Biological Diversity.</w:t>
            </w:r>
          </w:p>
        </w:tc>
        <w:tc>
          <w:tcPr>
            <w:tcW w:w="1925" w:type="dxa"/>
          </w:tcPr>
          <w:p w:rsidR="00F92B3D" w:rsidRPr="00265F2B" w:rsidRDefault="00F92B3D" w:rsidP="003151EA">
            <w:r>
              <w:t>no</w:t>
            </w:r>
          </w:p>
        </w:tc>
      </w:tr>
    </w:tbl>
    <w:p w:rsidR="00F92B3D" w:rsidRDefault="00F92B3D" w:rsidP="00F92B3D">
      <w:pPr>
        <w:pStyle w:val="Musterberschrift20"/>
        <w:numPr>
          <w:ilvl w:val="1"/>
          <w:numId w:val="1"/>
        </w:numPr>
      </w:pPr>
      <w:r>
        <w:t>Summary</w:t>
      </w:r>
    </w:p>
    <w:p w:rsidR="00F92B3D" w:rsidRPr="008B4933" w:rsidRDefault="00F92B3D" w:rsidP="00F92B3D">
      <w:pPr>
        <w:overflowPunct/>
        <w:spacing w:after="120"/>
        <w:jc w:val="both"/>
        <w:textAlignment w:val="auto"/>
        <w:rPr>
          <w:rFonts w:eastAsia="Times New Roman" w:cs="Arial"/>
          <w:lang w:val="en-US"/>
        </w:rPr>
      </w:pPr>
      <w:r w:rsidRPr="008B4933">
        <w:rPr>
          <w:rFonts w:eastAsia="Times New Roman" w:cs="Arial"/>
          <w:lang w:val="en-US"/>
        </w:rPr>
        <w:t>This project aims at a detailed understanding of charge transfer and charge separation across hybrid</w:t>
      </w:r>
      <w:r>
        <w:rPr>
          <w:rFonts w:eastAsia="Times New Roman" w:cs="Arial"/>
          <w:lang w:val="en-US"/>
        </w:rPr>
        <w:t xml:space="preserve"> </w:t>
      </w:r>
      <w:r w:rsidRPr="008B4933">
        <w:rPr>
          <w:rFonts w:eastAsia="Times New Roman" w:cs="Arial"/>
          <w:lang w:val="en-US"/>
        </w:rPr>
        <w:t>ZnO/organic interfaces. The proposed work is stimulated by two recent achievements of the PI in the first</w:t>
      </w:r>
      <w:r>
        <w:rPr>
          <w:rFonts w:eastAsia="Times New Roman" w:cs="Arial"/>
          <w:lang w:val="en-US"/>
        </w:rPr>
        <w:t xml:space="preserve"> </w:t>
      </w:r>
      <w:r w:rsidRPr="008B4933">
        <w:rPr>
          <w:rFonts w:eastAsia="Times New Roman" w:cs="Arial"/>
          <w:lang w:val="en-US"/>
        </w:rPr>
        <w:t>funding period. Firstly, the PI succeeded to tune the work function of well-defined ZnO single crystal surfaces</w:t>
      </w:r>
      <w:r>
        <w:rPr>
          <w:rFonts w:eastAsia="Times New Roman" w:cs="Arial"/>
          <w:lang w:val="en-US"/>
        </w:rPr>
        <w:t xml:space="preserve"> </w:t>
      </w:r>
      <w:r w:rsidRPr="008B4933">
        <w:rPr>
          <w:rFonts w:eastAsia="Times New Roman" w:cs="Arial"/>
          <w:lang w:val="en-US"/>
        </w:rPr>
        <w:t>over a wide range, from 4.1-5.6 eV. This change caused a massive variation of unipolar currents across the</w:t>
      </w:r>
      <w:r>
        <w:rPr>
          <w:rFonts w:eastAsia="Times New Roman" w:cs="Arial"/>
          <w:lang w:val="en-US"/>
        </w:rPr>
        <w:t xml:space="preserve"> hybrid interface</w:t>
      </w:r>
      <w:r w:rsidRPr="008B4933">
        <w:rPr>
          <w:rFonts w:eastAsia="Times New Roman" w:cs="Arial"/>
          <w:lang w:val="en-US"/>
        </w:rPr>
        <w:t>, highlighting the large influence of the interface energetics on the injection</w:t>
      </w:r>
      <w:r>
        <w:rPr>
          <w:rFonts w:eastAsia="Times New Roman" w:cs="Arial"/>
          <w:lang w:val="en-US"/>
        </w:rPr>
        <w:t xml:space="preserve"> </w:t>
      </w:r>
      <w:r w:rsidRPr="008B4933">
        <w:rPr>
          <w:rFonts w:eastAsia="Times New Roman" w:cs="Arial"/>
          <w:lang w:val="en-US"/>
        </w:rPr>
        <w:t>current. Secondly, the work by the PI on organic bulk heterojunction solar cells revealed efficient split-up of</w:t>
      </w:r>
      <w:r>
        <w:rPr>
          <w:rFonts w:eastAsia="Times New Roman" w:cs="Arial"/>
          <w:lang w:val="en-US"/>
        </w:rPr>
        <w:t xml:space="preserve">  t</w:t>
      </w:r>
      <w:r w:rsidRPr="008B4933">
        <w:rPr>
          <w:rFonts w:eastAsia="Times New Roman" w:cs="Arial"/>
          <w:lang w:val="en-US"/>
        </w:rPr>
        <w:t>hermalized charge transfer states into free charges, challenging the current view that charge carrier</w:t>
      </w:r>
      <w:r>
        <w:rPr>
          <w:rFonts w:eastAsia="Times New Roman" w:cs="Arial"/>
          <w:lang w:val="en-US"/>
        </w:rPr>
        <w:t xml:space="preserve"> </w:t>
      </w:r>
      <w:r w:rsidRPr="008B4933">
        <w:rPr>
          <w:rFonts w:eastAsia="Times New Roman" w:cs="Arial"/>
          <w:lang w:val="en-US"/>
        </w:rPr>
        <w:t>photogeneration must involve excited CT excitons.</w:t>
      </w:r>
      <w:r>
        <w:rPr>
          <w:rFonts w:eastAsia="Times New Roman" w:cs="Arial"/>
          <w:lang w:val="en-US"/>
        </w:rPr>
        <w:t xml:space="preserve"> </w:t>
      </w:r>
      <w:r w:rsidRPr="008B4933">
        <w:rPr>
          <w:rFonts w:eastAsia="Times New Roman" w:cs="Arial"/>
          <w:lang w:val="en-US"/>
        </w:rPr>
        <w:t>These studies will be now extended to morphological and electronically well-defined hybrid systems. In</w:t>
      </w:r>
      <w:r>
        <w:rPr>
          <w:rFonts w:eastAsia="Times New Roman" w:cs="Arial"/>
          <w:lang w:val="en-US"/>
        </w:rPr>
        <w:t xml:space="preserve"> </w:t>
      </w:r>
      <w:r w:rsidRPr="008B4933">
        <w:rPr>
          <w:rFonts w:eastAsia="Times New Roman" w:cs="Arial"/>
          <w:lang w:val="en-US"/>
        </w:rPr>
        <w:t>particular, we aim at the comprehensive characterization of the charge injection in samples with a</w:t>
      </w:r>
      <w:r>
        <w:rPr>
          <w:rFonts w:eastAsia="Times New Roman" w:cs="Arial"/>
          <w:lang w:val="en-US"/>
        </w:rPr>
        <w:t xml:space="preserve"> </w:t>
      </w:r>
      <w:r w:rsidRPr="008B4933">
        <w:rPr>
          <w:rFonts w:eastAsia="Times New Roman" w:cs="Arial"/>
          <w:lang w:val="en-US"/>
        </w:rPr>
        <w:t>homogeneous, possibly controllable, alignment of the organic semiconductor molecules on the inorganic</w:t>
      </w:r>
      <w:r>
        <w:rPr>
          <w:rFonts w:eastAsia="Times New Roman" w:cs="Arial"/>
          <w:lang w:val="en-US"/>
        </w:rPr>
        <w:t xml:space="preserve"> </w:t>
      </w:r>
      <w:r w:rsidRPr="008B4933">
        <w:rPr>
          <w:rFonts w:eastAsia="Times New Roman" w:cs="Arial"/>
          <w:lang w:val="en-US"/>
        </w:rPr>
        <w:t>surface. Being able to fine tune the work function of the inorganic surface will allow us to analyze how</w:t>
      </w:r>
      <w:r>
        <w:rPr>
          <w:rFonts w:eastAsia="Times New Roman" w:cs="Arial"/>
          <w:lang w:val="en-US"/>
        </w:rPr>
        <w:t xml:space="preserve"> </w:t>
      </w:r>
      <w:r w:rsidRPr="008B4933">
        <w:rPr>
          <w:rFonts w:eastAsia="Times New Roman" w:cs="Arial"/>
          <w:lang w:val="en-US"/>
        </w:rPr>
        <w:t>injection currents are affected by the energetic and structural properties of the hybrid interface.</w:t>
      </w:r>
      <w:r>
        <w:rPr>
          <w:rFonts w:eastAsia="Times New Roman" w:cs="Arial"/>
          <w:lang w:val="en-US"/>
        </w:rPr>
        <w:t xml:space="preserve"> </w:t>
      </w:r>
      <w:r w:rsidRPr="008B4933">
        <w:rPr>
          <w:rFonts w:eastAsia="Times New Roman" w:cs="Arial"/>
          <w:lang w:val="en-US"/>
        </w:rPr>
        <w:t>Secondly, we will perform a comprehensive investigation on the formation and split-up of hybrid CT exciton</w:t>
      </w:r>
      <w:r>
        <w:rPr>
          <w:rFonts w:eastAsia="Times New Roman" w:cs="Arial"/>
          <w:lang w:val="en-US"/>
        </w:rPr>
        <w:t>s</w:t>
      </w:r>
      <w:r w:rsidRPr="008B4933">
        <w:rPr>
          <w:rFonts w:eastAsia="Times New Roman" w:cs="Arial"/>
          <w:lang w:val="en-US"/>
        </w:rPr>
        <w:t>.</w:t>
      </w:r>
      <w:r>
        <w:rPr>
          <w:rFonts w:eastAsia="Times New Roman" w:cs="Arial"/>
          <w:lang w:val="en-US"/>
        </w:rPr>
        <w:t xml:space="preserve"> </w:t>
      </w:r>
      <w:r w:rsidRPr="008B4933">
        <w:rPr>
          <w:rFonts w:eastAsia="Times New Roman" w:cs="Arial"/>
          <w:lang w:val="en-US"/>
        </w:rPr>
        <w:t>In contrast to most organic donor-acceptor heterojunctions studied by now, hybrid heterojunctions are</w:t>
      </w:r>
      <w:r>
        <w:rPr>
          <w:rFonts w:eastAsia="Times New Roman" w:cs="Arial"/>
          <w:lang w:val="en-US"/>
        </w:rPr>
        <w:t xml:space="preserve"> </w:t>
      </w:r>
      <w:r w:rsidRPr="008B4933">
        <w:rPr>
          <w:rFonts w:eastAsia="Times New Roman" w:cs="Arial"/>
          <w:lang w:val="en-US"/>
        </w:rPr>
        <w:t>accessible to a detailed control of the interface properties. In particular, we want to address the question</w:t>
      </w:r>
      <w:r>
        <w:rPr>
          <w:rFonts w:eastAsia="Times New Roman" w:cs="Arial"/>
          <w:lang w:val="en-US"/>
        </w:rPr>
        <w:t xml:space="preserve"> </w:t>
      </w:r>
      <w:r w:rsidRPr="008B4933">
        <w:rPr>
          <w:rFonts w:eastAsia="Times New Roman" w:cs="Arial"/>
          <w:lang w:val="en-US"/>
        </w:rPr>
        <w:t>whether, and to which extend, excess energy (supplied by photons or heat) affects the probability of</w:t>
      </w:r>
      <w:r>
        <w:rPr>
          <w:rFonts w:eastAsia="Times New Roman" w:cs="Arial"/>
          <w:lang w:val="en-US"/>
        </w:rPr>
        <w:t xml:space="preserve"> </w:t>
      </w:r>
      <w:r w:rsidRPr="008B4933">
        <w:rPr>
          <w:rFonts w:eastAsia="Times New Roman" w:cs="Arial"/>
          <w:lang w:val="en-US"/>
        </w:rPr>
        <w:t>CT exciton split-up. The success of this work will largely depend on the ability to directly excite hybrid</w:t>
      </w:r>
      <w:r>
        <w:rPr>
          <w:rFonts w:eastAsia="Times New Roman" w:cs="Arial"/>
          <w:lang w:val="en-US"/>
        </w:rPr>
        <w:t xml:space="preserve"> </w:t>
      </w:r>
      <w:r w:rsidRPr="008B4933">
        <w:rPr>
          <w:rFonts w:eastAsia="Times New Roman" w:cs="Arial"/>
          <w:lang w:val="en-US"/>
        </w:rPr>
        <w:t>CT excitons, to control the energetics at the interface and to detect charge generation via hybrid CT-split-up</w:t>
      </w:r>
      <w:r>
        <w:rPr>
          <w:rFonts w:eastAsia="Times New Roman" w:cs="Arial"/>
          <w:lang w:val="en-US"/>
        </w:rPr>
        <w:t xml:space="preserve"> </w:t>
      </w:r>
      <w:r w:rsidRPr="008B4933">
        <w:rPr>
          <w:rFonts w:eastAsia="Times New Roman" w:cs="Arial"/>
          <w:lang w:val="en-US"/>
        </w:rPr>
        <w:t xml:space="preserve">with sufficient sensitivity. </w:t>
      </w:r>
      <w:r>
        <w:rPr>
          <w:rFonts w:eastAsia="Times New Roman" w:cs="Arial"/>
          <w:lang w:val="en-US"/>
        </w:rPr>
        <w:t>To this end</w:t>
      </w:r>
      <w:r w:rsidRPr="008B4933">
        <w:rPr>
          <w:rFonts w:eastAsia="Times New Roman" w:cs="Arial"/>
          <w:lang w:val="en-US"/>
        </w:rPr>
        <w:t>, we will employ a recently acquired fs pump-probe setup, designed to capture the dynamics of excited species and mobile charges with high sensitivity and time resolution.</w:t>
      </w:r>
    </w:p>
    <w:p w:rsidR="00F92B3D" w:rsidRDefault="00F92B3D" w:rsidP="00F92B3D">
      <w:pPr>
        <w:overflowPunct/>
        <w:autoSpaceDE/>
        <w:autoSpaceDN/>
        <w:adjustRightInd/>
        <w:textAlignment w:val="auto"/>
        <w:rPr>
          <w:b/>
          <w:sz w:val="24"/>
          <w:lang w:val="en-US"/>
        </w:rPr>
      </w:pPr>
      <w:r>
        <w:rPr>
          <w:lang w:val="en-US"/>
        </w:rPr>
        <w:br w:type="page"/>
      </w:r>
    </w:p>
    <w:p w:rsidR="00F92B3D" w:rsidRDefault="00F92B3D" w:rsidP="00F92B3D">
      <w:pPr>
        <w:pStyle w:val="Musterberschrift20"/>
        <w:numPr>
          <w:ilvl w:val="1"/>
          <w:numId w:val="1"/>
        </w:numPr>
      </w:pPr>
      <w:r>
        <w:lastRenderedPageBreak/>
        <w:t>Project progress to date</w:t>
      </w:r>
    </w:p>
    <w:p w:rsidR="00F92B3D" w:rsidRDefault="00F92B3D" w:rsidP="00F92B3D">
      <w:pPr>
        <w:pStyle w:val="Musterberschrift30"/>
        <w:numPr>
          <w:ilvl w:val="2"/>
          <w:numId w:val="1"/>
        </w:numPr>
        <w:tabs>
          <w:tab w:val="clear" w:pos="8652"/>
          <w:tab w:val="num" w:pos="855"/>
        </w:tabs>
        <w:ind w:left="855"/>
      </w:pPr>
      <w:r>
        <w:t>Report and state of understanding</w:t>
      </w:r>
    </w:p>
    <w:p w:rsidR="00F92B3D" w:rsidRPr="004818EE" w:rsidRDefault="00F92B3D" w:rsidP="00F92B3D">
      <w:pPr>
        <w:jc w:val="both"/>
        <w:rPr>
          <w:lang w:val="en-US"/>
        </w:rPr>
      </w:pPr>
      <w:r w:rsidRPr="004818EE">
        <w:rPr>
          <w:lang w:val="en-US"/>
        </w:rPr>
        <w:t xml:space="preserve">The main goal of work in the first funding period was to establish protocols for the preparation of hybrid devices with morphologically and energetically well </w:t>
      </w:r>
      <w:r w:rsidRPr="004818EE">
        <w:t>defined hybrid interfaces and to use these devices for a comprehensive study of the efficiency of charge injection in relation to the energetics at the interface and in the bulk of the OSC. Despite the rapid commercialisation of hybrid organic/inorganic electronics for applications such as light emitting diodes, field-effect transistors or solar cells, the fundamental principles of charge injection into the active organic material is still little understood. On</w:t>
      </w:r>
      <w:r>
        <w:t>e</w:t>
      </w:r>
      <w:r w:rsidRPr="004818EE">
        <w:t xml:space="preserve"> reason for this </w:t>
      </w:r>
      <w:r w:rsidRPr="004818EE">
        <w:rPr>
          <w:lang w:val="en-US"/>
        </w:rPr>
        <w:t xml:space="preserve">poor understanding is that interfaces </w:t>
      </w:r>
      <w:r w:rsidRPr="004818EE">
        <w:t xml:space="preserve">used in previous studies were invariably rough and poorly defined, or that </w:t>
      </w:r>
      <w:r w:rsidRPr="004818EE">
        <w:rPr>
          <w:lang w:val="en-US"/>
        </w:rPr>
        <w:t>experiments were conducted with charge injection from the top electrode, with incontrollable and inaccessible interface energetics and morphology.</w:t>
      </w:r>
      <w:r w:rsidRPr="004818EE">
        <w:t xml:space="preserve"> A promising solution to this problem is to employ hybrid devices with inorganic bottom electrodes, as these can be prepared with high chemical and structural perfection. </w:t>
      </w:r>
      <w:r w:rsidRPr="004818EE">
        <w:rPr>
          <w:lang w:val="en-US"/>
        </w:rPr>
        <w:t xml:space="preserve">The development of an energetically as well as structurally well-defined electrode for an accurate investigation of the charge transfer at these hybrid interfaces was, therefore, a major objective of work performed in project B7. </w:t>
      </w:r>
    </w:p>
    <w:p w:rsidR="00F92B3D" w:rsidRPr="004818EE" w:rsidRDefault="00F92B3D" w:rsidP="00F92B3D">
      <w:pPr>
        <w:rPr>
          <w:lang w:val="en-US"/>
        </w:rPr>
      </w:pPr>
    </w:p>
    <w:p w:rsidR="00F92B3D" w:rsidRPr="004818EE" w:rsidRDefault="00F92B3D" w:rsidP="00F92B3D">
      <w:pPr>
        <w:rPr>
          <w:u w:val="single"/>
        </w:rPr>
      </w:pPr>
      <w:r w:rsidRPr="004818EE">
        <w:rPr>
          <w:u w:val="single"/>
        </w:rPr>
        <w:t>3.3.1.1 Preparation of Morphological Well-Defined Zinc Oxide Surfaces with Tuneable Work Function</w:t>
      </w:r>
    </w:p>
    <w:p w:rsidR="00F92B3D" w:rsidRDefault="00F92B3D" w:rsidP="00F92B3D">
      <w:pPr>
        <w:spacing w:before="120"/>
        <w:jc w:val="both"/>
        <w:rPr>
          <w:lang w:val="en-US"/>
        </w:rPr>
      </w:pPr>
      <w:r w:rsidRPr="004818EE">
        <w:rPr>
          <w:lang w:val="en-US"/>
        </w:rPr>
        <w:t xml:space="preserve">Zinc oxide (ZnO) was chosen because of the possibility to grow ZnO hydrothermally or by molecular beam epitaxy (MBE) in single-crystalline structures enabling the preparation of well-defined, very smooth surfaces. Also, while already being applied as a transparent electrode in inorganic optoelectronic devices, there is a growing interest to use ZnO as an electron-injection contact in hybrid LEDs [1] or as the cathode in hybrid photovoltaic (PV) devices [2]. Also, ZnO is now commonly employed as an electron-selective contact in unipolar diodes [3, 4], but quantitative data on the efficiency of electron injection and extraction across the ZnO/OSC interface is largely missing. </w:t>
      </w:r>
      <w:r>
        <w:rPr>
          <w:lang w:val="en-US"/>
        </w:rPr>
        <w:t>Moreover</w:t>
      </w:r>
      <w:r w:rsidRPr="004818EE">
        <w:rPr>
          <w:lang w:val="en-US"/>
        </w:rPr>
        <w:t xml:space="preserve">, most of these devices employed ZnO electrodes which were structurally and energetically ill defined. </w:t>
      </w:r>
    </w:p>
    <w:p w:rsidR="00F92B3D" w:rsidRDefault="00F92B3D" w:rsidP="00F92B3D">
      <w:pPr>
        <w:spacing w:before="120"/>
        <w:jc w:val="both"/>
        <w:rPr>
          <w:lang w:val="en-US"/>
        </w:rPr>
      </w:pPr>
      <w:r w:rsidRPr="004818EE">
        <w:rPr>
          <w:lang w:val="en-US"/>
        </w:rPr>
        <w:t xml:space="preserve">Known drawbacks of untreated ZnO are its moderate work function (WF), which causes injection barriers to almost all conventional organic semiconductors, a poor reproducibility of the WF due to the physisorption of contaminations and its poor chemical stability in an acid environment. An elegant way to alter the WF and, at the same time, passivate the surface is the attachment of a self-assembled monolayer (SAM) of polar molecules. At the beginning of </w:t>
      </w:r>
      <w:proofErr w:type="gramStart"/>
      <w:r w:rsidRPr="004818EE">
        <w:rPr>
          <w:lang w:val="en-US"/>
        </w:rPr>
        <w:t>the this</w:t>
      </w:r>
      <w:proofErr w:type="gramEnd"/>
      <w:r w:rsidRPr="004818EE">
        <w:rPr>
          <w:lang w:val="en-US"/>
        </w:rPr>
        <w:t xml:space="preserve"> CRC, various groups had successfully applied substituted benzylphosphonic acids (BPAs) to modify the surface properties of indium tin oxide (ITO) [5]. These molecules were shown to form stable bonds to the ITO surface. Moreover, the attachment of </w:t>
      </w:r>
      <w:proofErr w:type="gramStart"/>
      <w:r w:rsidRPr="004818EE">
        <w:rPr>
          <w:lang w:val="en-US"/>
        </w:rPr>
        <w:t>electron-donating</w:t>
      </w:r>
      <w:proofErr w:type="gramEnd"/>
      <w:r w:rsidRPr="004818EE">
        <w:rPr>
          <w:lang w:val="en-US"/>
        </w:rPr>
        <w:t xml:space="preserve"> or withdrawing groups allowed to alter the electric dipole moment and with that the substrate work function over a wide range. When applied to ZnO, </w:t>
      </w:r>
      <w:r>
        <w:rPr>
          <w:lang w:val="en-US"/>
        </w:rPr>
        <w:t xml:space="preserve">however </w:t>
      </w:r>
      <w:r w:rsidRPr="004818EE">
        <w:rPr>
          <w:lang w:val="en-US"/>
        </w:rPr>
        <w:t xml:space="preserve">the appearance of etching effects during the immersion of the substrate into a solution of the BPAs turned out to be a major problem. </w:t>
      </w:r>
    </w:p>
    <w:p w:rsidR="00F92B3D" w:rsidRDefault="00F92B3D" w:rsidP="00F92B3D">
      <w:pPr>
        <w:spacing w:before="120"/>
        <w:rPr>
          <w:lang w:val="en-US"/>
        </w:rPr>
      </w:pPr>
      <w:r w:rsidRPr="004818EE">
        <w:rPr>
          <w:lang w:val="en-US"/>
        </w:rPr>
        <w:t xml:space="preserve">We were able to develop a protocol, which circumvent this problem, allowing for the first time for the preparation of flat and homogeneous ZnO substrates with widely tunable work function. Most importantly, this protocol involves the immersion of the ZnO in explicitly dried ethanol in an inert atmosphere, which guaranteed a very low concentration of water during the entire modification process. </w:t>
      </w:r>
    </w:p>
    <w:p w:rsidR="00F92B3D" w:rsidRPr="004818EE" w:rsidRDefault="00F92B3D" w:rsidP="00F92B3D">
      <w:pPr>
        <w:spacing w:before="120"/>
        <w:jc w:val="both"/>
        <w:rPr>
          <w:lang w:val="en-US"/>
        </w:rPr>
      </w:pPr>
      <w:r w:rsidRPr="004818EE">
        <w:rPr>
          <w:lang w:val="en-US"/>
        </w:rPr>
        <w:t xml:space="preserve">Figure 1a summarizes the chemical structures of the used PAs. In addition to commercially available BPAs, </w:t>
      </w:r>
      <w:r w:rsidRPr="004818EE">
        <w:t>we employed a new class of phosphonic acids based on pyrimidine, with the goal to further lower the WF of ZnO. Pyrimidine derivatives have already been discussed in literature as a means to alter the substrate WF and, therefore, the electron injection properties. As a representative of this promising class of PA-based molecules, the non-substituted pyrimidine PA (PyPA) was synthesized by the Hecht group (</w:t>
      </w:r>
      <w:r w:rsidRPr="004818EE">
        <w:rPr>
          <w:b/>
        </w:rPr>
        <w:t>A3</w:t>
      </w:r>
      <w:r w:rsidRPr="004818EE">
        <w:t xml:space="preserve">). For all molecules, static electric dipole moments were calculated by the Heimel group </w:t>
      </w:r>
      <w:r w:rsidRPr="004818EE">
        <w:rPr>
          <w:lang w:val="en-US"/>
        </w:rPr>
        <w:t>(</w:t>
      </w:r>
      <w:r w:rsidRPr="004818EE">
        <w:rPr>
          <w:b/>
          <w:lang w:val="en-US"/>
        </w:rPr>
        <w:t>A4</w:t>
      </w:r>
      <w:r w:rsidRPr="004818EE">
        <w:rPr>
          <w:lang w:val="en-US"/>
        </w:rPr>
        <w:t xml:space="preserve">). WFs measured by Kelvin Probe in inert atmosphere on SAM-modified single-crystalline ZnO-surfaces are collected in Figure 1a. The WF values span a range from 4.1 eV to almost 5.7 eV. Interestingly, we see an only little effect of the crystal orientation on the work function. Moreover, similar work function shifts are achieved for SAM-modified single-crystalline ZnO substrates grown by MBE in </w:t>
      </w:r>
      <w:r w:rsidRPr="00955A9E">
        <w:rPr>
          <w:b/>
          <w:lang w:val="en-US"/>
        </w:rPr>
        <w:t>A3</w:t>
      </w:r>
      <w:r w:rsidRPr="004818EE">
        <w:rPr>
          <w:lang w:val="en-US"/>
        </w:rPr>
        <w:t xml:space="preserve"> (</w:t>
      </w:r>
      <w:r w:rsidRPr="004818EE">
        <w:rPr>
          <w:i/>
          <w:lang w:val="en-US"/>
        </w:rPr>
        <w:t>Henneberger</w:t>
      </w:r>
      <w:r w:rsidRPr="004818EE">
        <w:rPr>
          <w:lang w:val="en-US"/>
        </w:rPr>
        <w:t xml:space="preserve">) or ZnO films prepared via a sol-gel process. The result that the work function of BPA-treated ZnO is independent of the choice of substrate is in agreement with recent work by N. Kedem et al., [6]. Figure 1a also shows that the work function of the PA-modified ZnO surface varies strictly with the molecular dipole moment of the head group. </w:t>
      </w:r>
      <w:r w:rsidRPr="004818EE">
        <w:t>This is fully consistent with the prediction of the Helmholtz-equation, indicating that the molecular tilt angle and the surface coverage is either constant or it changes only gradually with the dipole moment.</w:t>
      </w:r>
      <w:r w:rsidRPr="004818EE">
        <w:rPr>
          <w:lang w:val="en-US"/>
        </w:rPr>
        <w:t xml:space="preserve">  </w:t>
      </w:r>
    </w:p>
    <w:p w:rsidR="00F92B3D" w:rsidRPr="004818EE" w:rsidRDefault="00F92B3D" w:rsidP="00F92B3D">
      <w:pPr>
        <w:rPr>
          <w:sz w:val="22"/>
          <w:szCs w:val="22"/>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3"/>
        <w:gridCol w:w="5095"/>
      </w:tblGrid>
      <w:tr w:rsidR="00F92B3D" w:rsidRPr="004818EE" w:rsidTr="003151EA">
        <w:tc>
          <w:tcPr>
            <w:tcW w:w="4753" w:type="dxa"/>
          </w:tcPr>
          <w:p w:rsidR="00F92B3D" w:rsidRPr="004818EE" w:rsidRDefault="00F92B3D" w:rsidP="003151EA">
            <w:pPr>
              <w:pStyle w:val="ErluterungenMuster0"/>
              <w:jc w:val="center"/>
              <w:rPr>
                <w:color w:val="auto"/>
                <w:lang w:val="en-US"/>
              </w:rPr>
            </w:pPr>
            <w:r w:rsidRPr="004818EE">
              <w:rPr>
                <w:noProof/>
                <w:color w:val="auto"/>
                <w:lang w:val="de-DE"/>
              </w:rPr>
              <w:lastRenderedPageBreak/>
              <mc:AlternateContent>
                <mc:Choice Requires="wps">
                  <w:drawing>
                    <wp:anchor distT="0" distB="0" distL="114300" distR="114300" simplePos="0" relativeHeight="251827200" behindDoc="1" locked="0" layoutInCell="1" allowOverlap="1" wp14:anchorId="57BBCD6C" wp14:editId="5AC4916F">
                      <wp:simplePos x="0" y="0"/>
                      <wp:positionH relativeFrom="column">
                        <wp:posOffset>2914427</wp:posOffset>
                      </wp:positionH>
                      <wp:positionV relativeFrom="paragraph">
                        <wp:posOffset>-2540</wp:posOffset>
                      </wp:positionV>
                      <wp:extent cx="325120" cy="280035"/>
                      <wp:effectExtent l="0" t="0" r="0" b="5715"/>
                      <wp:wrapNone/>
                      <wp:docPr id="1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 cy="280035"/>
                              </a:xfrm>
                              <a:prstGeom prst="rect">
                                <a:avLst/>
                              </a:prstGeom>
                              <a:solidFill>
                                <a:srgbClr val="FFFFFF"/>
                              </a:solidFill>
                              <a:ln w="9525">
                                <a:noFill/>
                                <a:miter lim="800000"/>
                                <a:headEnd/>
                                <a:tailEnd/>
                              </a:ln>
                            </wps:spPr>
                            <wps:txbx>
                              <w:txbxContent>
                                <w:p w:rsidR="003151EA" w:rsidRPr="00F07619" w:rsidRDefault="003151EA" w:rsidP="00F92B3D">
                                  <w:pPr>
                                    <w:rPr>
                                      <w:b/>
                                      <w:sz w:val="18"/>
                                      <w:szCs w:val="18"/>
                                      <w:lang w:val="de-DE"/>
                                    </w:rPr>
                                  </w:pPr>
                                  <w:r>
                                    <w:rPr>
                                      <w:b/>
                                      <w:sz w:val="18"/>
                                      <w:szCs w:val="18"/>
                                    </w:rPr>
                                    <w:t>c</w:t>
                                  </w:r>
                                  <w:r w:rsidRPr="00F07619">
                                    <w:rPr>
                                      <w: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BCD6C" id="Textfeld 2" o:spid="_x0000_s1064" type="#_x0000_t202" style="position:absolute;left:0;text-align:left;margin-left:229.5pt;margin-top:-.2pt;width:25.6pt;height:22.0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" stroked="f">
                      <v:textbox>
                        <w:txbxContent>
                          <w:p w:rsidR="003151EA" w:rsidRPr="00F07619" w:rsidRDefault="003151EA" w:rsidP="00F92B3D">
                            <w:pPr>
                              <w:rPr>
                                <w:b/>
                                <w:sz w:val="18"/>
                                <w:szCs w:val="18"/>
                                <w:lang w:val="de-DE"/>
                              </w:rPr>
                            </w:pPr>
                            <w:r>
                              <w:rPr>
                                <w:b/>
                                <w:sz w:val="18"/>
                                <w:szCs w:val="18"/>
                              </w:rPr>
                              <w:t>c</w:t>
                            </w:r>
                            <w:r w:rsidRPr="00F07619">
                              <w:rPr>
                                <w:b/>
                                <w:sz w:val="18"/>
                                <w:szCs w:val="18"/>
                              </w:rPr>
                              <w:t>)</w:t>
                            </w:r>
                          </w:p>
                        </w:txbxContent>
                      </v:textbox>
                    </v:shape>
                  </w:pict>
                </mc:Fallback>
              </mc:AlternateContent>
            </w:r>
            <w:r w:rsidRPr="004818EE">
              <w:rPr>
                <w:noProof/>
                <w:color w:val="auto"/>
                <w:lang w:val="de-DE"/>
              </w:rPr>
              <mc:AlternateContent>
                <mc:Choice Requires="wps">
                  <w:drawing>
                    <wp:anchor distT="0" distB="0" distL="114300" distR="114300" simplePos="0" relativeHeight="251826176" behindDoc="1" locked="0" layoutInCell="1" allowOverlap="1" wp14:anchorId="420C2A10" wp14:editId="67B68060">
                      <wp:simplePos x="0" y="0"/>
                      <wp:positionH relativeFrom="column">
                        <wp:posOffset>-94203</wp:posOffset>
                      </wp:positionH>
                      <wp:positionV relativeFrom="paragraph">
                        <wp:posOffset>3175</wp:posOffset>
                      </wp:positionV>
                      <wp:extent cx="325120" cy="280035"/>
                      <wp:effectExtent l="0" t="0" r="0" b="5715"/>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 cy="280035"/>
                              </a:xfrm>
                              <a:prstGeom prst="rect">
                                <a:avLst/>
                              </a:prstGeom>
                              <a:solidFill>
                                <a:srgbClr val="FFFFFF"/>
                              </a:solidFill>
                              <a:ln w="9525">
                                <a:noFill/>
                                <a:miter lim="800000"/>
                                <a:headEnd/>
                                <a:tailEnd/>
                              </a:ln>
                            </wps:spPr>
                            <wps:txbx>
                              <w:txbxContent>
                                <w:p w:rsidR="003151EA" w:rsidRPr="00F07619" w:rsidRDefault="003151EA" w:rsidP="00F92B3D">
                                  <w:pPr>
                                    <w:rPr>
                                      <w:b/>
                                      <w:sz w:val="18"/>
                                      <w:szCs w:val="18"/>
                                      <w:lang w:val="de-DE"/>
                                    </w:rPr>
                                  </w:pPr>
                                  <w:r w:rsidRPr="00F07619">
                                    <w:rPr>
                                      <w:b/>
                                      <w:sz w:val="18"/>
                                      <w:szCs w:val="1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C2A10" id="_x0000_s1065" type="#_x0000_t202" style="position:absolute;left:0;text-align:left;margin-left:-7.4pt;margin-top:.25pt;width:25.6pt;height:22.0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" stroked="f">
                      <v:textbox>
                        <w:txbxContent>
                          <w:p w:rsidR="003151EA" w:rsidRPr="00F07619" w:rsidRDefault="003151EA" w:rsidP="00F92B3D">
                            <w:pPr>
                              <w:rPr>
                                <w:b/>
                                <w:sz w:val="18"/>
                                <w:szCs w:val="18"/>
                                <w:lang w:val="de-DE"/>
                              </w:rPr>
                            </w:pPr>
                            <w:r w:rsidRPr="00F07619">
                              <w:rPr>
                                <w:b/>
                                <w:sz w:val="18"/>
                                <w:szCs w:val="18"/>
                              </w:rPr>
                              <w:t>a)</w:t>
                            </w:r>
                          </w:p>
                        </w:txbxContent>
                      </v:textbox>
                    </v:shape>
                  </w:pict>
                </mc:Fallback>
              </mc:AlternateContent>
            </w:r>
            <w:r>
              <w:rPr>
                <w:noProof/>
                <w:color w:val="auto"/>
                <w:lang w:val="de-DE"/>
              </w:rPr>
              <w:drawing>
                <wp:inline distT="0" distB="0" distL="0" distR="0" wp14:anchorId="5F67D789" wp14:editId="2DC49BDB">
                  <wp:extent cx="2393343" cy="2437257"/>
                  <wp:effectExtent l="0" t="0" r="6985" b="127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393114" cy="2437024"/>
                          </a:xfrm>
                          <a:prstGeom prst="rect">
                            <a:avLst/>
                          </a:prstGeom>
                          <a:noFill/>
                        </pic:spPr>
                      </pic:pic>
                    </a:graphicData>
                  </a:graphic>
                </wp:inline>
              </w:drawing>
            </w:r>
          </w:p>
        </w:tc>
        <w:tc>
          <w:tcPr>
            <w:tcW w:w="5095" w:type="dxa"/>
            <w:vMerge w:val="restart"/>
          </w:tcPr>
          <w:p w:rsidR="00F92B3D" w:rsidRPr="004818EE" w:rsidRDefault="00F92B3D" w:rsidP="003151EA">
            <w:pPr>
              <w:pStyle w:val="ErluterungenMuster0"/>
              <w:jc w:val="center"/>
              <w:rPr>
                <w:color w:val="auto"/>
                <w:lang w:val="en-US"/>
              </w:rPr>
            </w:pPr>
            <w:r w:rsidRPr="004818EE">
              <w:rPr>
                <w:noProof/>
                <w:color w:val="auto"/>
                <w:lang w:val="de-DE"/>
              </w:rPr>
              <w:drawing>
                <wp:inline distT="0" distB="0" distL="0" distR="0" wp14:anchorId="7A300BC3" wp14:editId="20402F34">
                  <wp:extent cx="2849034" cy="3403159"/>
                  <wp:effectExtent l="0" t="0" r="8890" b="6985"/>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851422" cy="3406011"/>
                          </a:xfrm>
                          <a:prstGeom prst="rect">
                            <a:avLst/>
                          </a:prstGeom>
                          <a:noFill/>
                        </pic:spPr>
                      </pic:pic>
                    </a:graphicData>
                  </a:graphic>
                </wp:inline>
              </w:drawing>
            </w:r>
          </w:p>
        </w:tc>
      </w:tr>
      <w:tr w:rsidR="00F92B3D" w:rsidRPr="004818EE" w:rsidTr="003151EA">
        <w:tc>
          <w:tcPr>
            <w:tcW w:w="4753" w:type="dxa"/>
          </w:tcPr>
          <w:p w:rsidR="00F92B3D" w:rsidRPr="004818EE" w:rsidRDefault="00F92B3D" w:rsidP="003151EA">
            <w:pPr>
              <w:pStyle w:val="ErluterungenMuster0"/>
              <w:jc w:val="center"/>
              <w:rPr>
                <w:color w:val="auto"/>
                <w:lang w:val="en-US"/>
              </w:rPr>
            </w:pPr>
            <w:r w:rsidRPr="004818EE">
              <w:rPr>
                <w:noProof/>
                <w:color w:val="auto"/>
                <w:lang w:val="de-DE"/>
              </w:rPr>
              <mc:AlternateContent>
                <mc:Choice Requires="wps">
                  <w:drawing>
                    <wp:anchor distT="0" distB="0" distL="114300" distR="114300" simplePos="0" relativeHeight="251828224" behindDoc="1" locked="0" layoutInCell="1" allowOverlap="1" wp14:anchorId="6BEFEB98" wp14:editId="6E2E21FF">
                      <wp:simplePos x="0" y="0"/>
                      <wp:positionH relativeFrom="column">
                        <wp:posOffset>-132715</wp:posOffset>
                      </wp:positionH>
                      <wp:positionV relativeFrom="paragraph">
                        <wp:posOffset>4445</wp:posOffset>
                      </wp:positionV>
                      <wp:extent cx="325120" cy="280035"/>
                      <wp:effectExtent l="0" t="0" r="0" b="5715"/>
                      <wp:wrapNone/>
                      <wp:docPr id="1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 cy="280035"/>
                              </a:xfrm>
                              <a:prstGeom prst="rect">
                                <a:avLst/>
                              </a:prstGeom>
                              <a:solidFill>
                                <a:srgbClr val="FFFFFF"/>
                              </a:solidFill>
                              <a:ln w="9525">
                                <a:noFill/>
                                <a:miter lim="800000"/>
                                <a:headEnd/>
                                <a:tailEnd/>
                              </a:ln>
                            </wps:spPr>
                            <wps:txbx>
                              <w:txbxContent>
                                <w:p w:rsidR="003151EA" w:rsidRPr="00F07619" w:rsidRDefault="003151EA" w:rsidP="00F92B3D">
                                  <w:pPr>
                                    <w:rPr>
                                      <w:b/>
                                      <w:sz w:val="18"/>
                                      <w:szCs w:val="18"/>
                                      <w:lang w:val="de-DE"/>
                                    </w:rPr>
                                  </w:pPr>
                                  <w:r>
                                    <w:rPr>
                                      <w:b/>
                                      <w:sz w:val="18"/>
                                      <w:szCs w:val="18"/>
                                    </w:rPr>
                                    <w:t>b</w:t>
                                  </w:r>
                                  <w:r w:rsidRPr="00F07619">
                                    <w:rPr>
                                      <w: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FEB98" id="_x0000_s1066" type="#_x0000_t202" style="position:absolute;left:0;text-align:left;margin-left:-10.45pt;margin-top:.35pt;width:25.6pt;height:22.0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" stroked="f">
                      <v:textbox>
                        <w:txbxContent>
                          <w:p w:rsidR="003151EA" w:rsidRPr="00F07619" w:rsidRDefault="003151EA" w:rsidP="00F92B3D">
                            <w:pPr>
                              <w:rPr>
                                <w:b/>
                                <w:sz w:val="18"/>
                                <w:szCs w:val="18"/>
                                <w:lang w:val="de-DE"/>
                              </w:rPr>
                            </w:pPr>
                            <w:r>
                              <w:rPr>
                                <w:b/>
                                <w:sz w:val="18"/>
                                <w:szCs w:val="18"/>
                              </w:rPr>
                              <w:t>b</w:t>
                            </w:r>
                            <w:r w:rsidRPr="00F07619">
                              <w:rPr>
                                <w:b/>
                                <w:sz w:val="18"/>
                                <w:szCs w:val="18"/>
                              </w:rPr>
                              <w:t>)</w:t>
                            </w:r>
                          </w:p>
                        </w:txbxContent>
                      </v:textbox>
                    </v:shape>
                  </w:pict>
                </mc:Fallback>
              </mc:AlternateContent>
            </w:r>
            <w:r w:rsidRPr="004818EE">
              <w:rPr>
                <w:rFonts w:ascii="Calibri" w:eastAsia="Calibri" w:hAnsi="Calibri"/>
                <w:noProof/>
                <w:sz w:val="22"/>
                <w:szCs w:val="22"/>
                <w:lang w:val="de-DE"/>
              </w:rPr>
              <w:drawing>
                <wp:inline distT="0" distB="0" distL="0" distR="0" wp14:anchorId="7ADB3688" wp14:editId="46C80C32">
                  <wp:extent cx="1280057" cy="953669"/>
                  <wp:effectExtent l="0" t="0" r="0" b="0"/>
                  <wp:docPr id="124" name="Grafik 62" descr="P:\Ilja\SAMs\AFM Daten\Daten für paper\5FBPA height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descr="P:\Ilja\SAMs\AFM Daten\Daten für paper\5FBPA height2.jpeg"/>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l="-1" t="-6372" r="3971" b="-6147"/>
                          <a:stretch/>
                        </pic:blipFill>
                        <pic:spPr bwMode="auto">
                          <a:xfrm>
                            <a:off x="0" y="0"/>
                            <a:ext cx="1292032" cy="962591"/>
                          </a:xfrm>
                          <a:prstGeom prst="rect">
                            <a:avLst/>
                          </a:prstGeom>
                          <a:noFill/>
                          <a:ln>
                            <a:noFill/>
                          </a:ln>
                          <a:extLst>
                            <a:ext uri="{53640926-AAD7-44D8-BBD7-CCE9431645EC}">
                              <a14:shadowObscured xmlns:a14="http://schemas.microsoft.com/office/drawing/2010/main"/>
                            </a:ext>
                          </a:extLst>
                        </pic:spPr>
                      </pic:pic>
                    </a:graphicData>
                  </a:graphic>
                </wp:inline>
              </w:drawing>
            </w:r>
            <w:r w:rsidRPr="004818EE">
              <w:rPr>
                <w:rFonts w:ascii="Calibri" w:eastAsia="Calibri" w:hAnsi="Calibri"/>
                <w:noProof/>
                <w:sz w:val="22"/>
                <w:szCs w:val="22"/>
                <w:lang w:val="de-DE"/>
              </w:rPr>
              <w:drawing>
                <wp:inline distT="0" distB="0" distL="0" distR="0" wp14:anchorId="0388BFB2" wp14:editId="302EC7DD">
                  <wp:extent cx="1327435" cy="959279"/>
                  <wp:effectExtent l="0" t="0" r="6350" b="0"/>
                  <wp:docPr id="125" name="Grafik 63" descr="P:\Ilja\SAMs\AFM Daten\Daten für paper\5FBPA Kelv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 descr="P:\Ilja\SAMs\AFM Daten\Daten für paper\5FBPA Kelvin.jpeg"/>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t="-7051" r="3093" b="-5636"/>
                          <a:stretch/>
                        </pic:blipFill>
                        <pic:spPr bwMode="auto">
                          <a:xfrm>
                            <a:off x="0" y="0"/>
                            <a:ext cx="1338977" cy="9676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95" w:type="dxa"/>
            <w:vMerge/>
          </w:tcPr>
          <w:p w:rsidR="00F92B3D" w:rsidRPr="004818EE" w:rsidRDefault="00F92B3D" w:rsidP="003151EA">
            <w:pPr>
              <w:pStyle w:val="ErluterungenMuster0"/>
              <w:rPr>
                <w:color w:val="auto"/>
                <w:lang w:val="en-US"/>
              </w:rPr>
            </w:pPr>
          </w:p>
        </w:tc>
      </w:tr>
      <w:tr w:rsidR="00F92B3D" w:rsidRPr="004818EE" w:rsidTr="003151EA">
        <w:tc>
          <w:tcPr>
            <w:tcW w:w="9848" w:type="dxa"/>
            <w:gridSpan w:val="2"/>
          </w:tcPr>
          <w:p w:rsidR="00F92B3D" w:rsidRPr="004818EE" w:rsidRDefault="00F92B3D" w:rsidP="003151EA">
            <w:pPr>
              <w:pStyle w:val="ErluterungenMuster0"/>
              <w:spacing w:before="60" w:after="60"/>
              <w:jc w:val="both"/>
              <w:rPr>
                <w:rFonts w:cs="Arial"/>
                <w:i/>
                <w:color w:val="auto"/>
                <w:sz w:val="18"/>
                <w:szCs w:val="18"/>
                <w:lang w:val="en-US"/>
              </w:rPr>
            </w:pPr>
            <w:r w:rsidRPr="004818EE">
              <w:rPr>
                <w:rFonts w:cs="Arial"/>
                <w:b/>
                <w:i/>
                <w:color w:val="auto"/>
                <w:sz w:val="18"/>
                <w:szCs w:val="18"/>
                <w:lang w:val="en-US"/>
              </w:rPr>
              <w:t>Figure 1.</w:t>
            </w:r>
            <w:r w:rsidRPr="004818EE">
              <w:rPr>
                <w:rFonts w:cs="Arial"/>
                <w:i/>
                <w:color w:val="auto"/>
                <w:sz w:val="18"/>
                <w:szCs w:val="18"/>
                <w:lang w:val="en-US"/>
              </w:rPr>
              <w:t xml:space="preserve"> (a) Chemical structures and acronyms of all applied phosphonic acids, with their respective dipole moments of the head group, µ</w:t>
            </w:r>
            <w:r w:rsidRPr="004818EE">
              <w:rPr>
                <w:rFonts w:cs="Arial"/>
                <w:i/>
                <w:color w:val="auto"/>
                <w:sz w:val="18"/>
                <w:szCs w:val="18"/>
                <w:vertAlign w:val="subscript"/>
                <w:lang w:val="en-US"/>
              </w:rPr>
              <w:t>head</w:t>
            </w:r>
            <w:r w:rsidRPr="004818EE">
              <w:rPr>
                <w:rFonts w:cs="Arial"/>
                <w:i/>
                <w:color w:val="auto"/>
                <w:sz w:val="18"/>
                <w:szCs w:val="18"/>
                <w:lang w:val="en-US"/>
              </w:rPr>
              <w:t>, shown in the brackets. A negative sign indicates that the negative pole points towards the PA anchoring group. Also shown is the WF of different single-crystalline ZnO substrates plotted as a function of the head group dipole moment µ</w:t>
            </w:r>
            <w:r w:rsidRPr="004818EE">
              <w:rPr>
                <w:rFonts w:cs="Arial"/>
                <w:i/>
                <w:color w:val="auto"/>
                <w:sz w:val="18"/>
                <w:szCs w:val="18"/>
                <w:vertAlign w:val="subscript"/>
                <w:lang w:val="en-US"/>
              </w:rPr>
              <w:t>head</w:t>
            </w:r>
            <w:r w:rsidRPr="004818EE">
              <w:rPr>
                <w:rFonts w:cs="Arial"/>
                <w:i/>
                <w:color w:val="auto"/>
                <w:sz w:val="18"/>
                <w:szCs w:val="18"/>
                <w:lang w:val="en-US"/>
              </w:rPr>
              <w:t xml:space="preserve">. All WF values were measured with the Kelvin Probe (KP) technique. The WF spans a range of up to almost 1.6 eV. (b) </w:t>
            </w:r>
            <w:r w:rsidRPr="004818EE">
              <w:rPr>
                <w:rFonts w:cs="Arial"/>
                <w:i/>
                <w:color w:val="auto"/>
                <w:sz w:val="18"/>
                <w:szCs w:val="18"/>
              </w:rPr>
              <w:t>AFM height profile and SKPM image of 5FBPA on a (0001)-Zn-terminated single crystal. The AFM reveals the underlying terraced ZnO structure, indicating the absence of etching effects. The very weak variation of the surface voltage across the scanned area proves a homogeneous coverage of the ZnO surface with the SAM molecules. The scanned area is 3 x 3 µm</w:t>
            </w:r>
            <w:r w:rsidRPr="004818EE">
              <w:rPr>
                <w:rFonts w:cs="Arial"/>
                <w:i/>
                <w:color w:val="auto"/>
                <w:sz w:val="18"/>
                <w:szCs w:val="18"/>
                <w:vertAlign w:val="superscript"/>
              </w:rPr>
              <w:t>2</w:t>
            </w:r>
            <w:r w:rsidRPr="004818EE">
              <w:rPr>
                <w:rFonts w:cs="Arial"/>
                <w:i/>
                <w:color w:val="auto"/>
                <w:sz w:val="18"/>
                <w:szCs w:val="18"/>
              </w:rPr>
              <w:t xml:space="preserve">. (c) </w:t>
            </w:r>
            <w:r w:rsidRPr="004818EE">
              <w:rPr>
                <w:rFonts w:cs="Arial"/>
                <w:i/>
                <w:color w:val="auto"/>
                <w:sz w:val="18"/>
                <w:szCs w:val="18"/>
                <w:lang w:val="en-US"/>
              </w:rPr>
              <w:t>J-V characteristics of single carrier devices in the stack ZnO/SAM/organic semiconductor/Ag with P3HT or PCBM. The only parameter varied is the WF of the ZnO due to the application of different SAMs. A voltage larger than zero means that a positive bias is applied to the bottom electrode [19].</w:t>
            </w:r>
          </w:p>
        </w:tc>
      </w:tr>
    </w:tbl>
    <w:p w:rsidR="00F92B3D" w:rsidRPr="004818EE" w:rsidRDefault="00F92B3D" w:rsidP="00F92B3D">
      <w:pPr>
        <w:pStyle w:val="ErluterungenMuster0"/>
        <w:rPr>
          <w:color w:val="auto"/>
          <w:lang w:val="en-US"/>
        </w:rPr>
      </w:pPr>
    </w:p>
    <w:p w:rsidR="00F92B3D" w:rsidRPr="004818EE" w:rsidRDefault="00F92B3D" w:rsidP="00F92B3D">
      <w:pPr>
        <w:jc w:val="both"/>
        <w:rPr>
          <w:lang w:val="en-US"/>
        </w:rPr>
      </w:pPr>
      <w:r w:rsidRPr="004818EE">
        <w:rPr>
          <w:lang w:val="en-US"/>
        </w:rPr>
        <w:t xml:space="preserve">The high quality of the SAMs was proven by angle-dependent near-edge X-ray absorption fine structure (NEXAFS) spectroscopy, X-ray reflectivity (XRR) measurements, Kelvin Probe (KP), atomic force microscopy (AFM), and scanning Kelvin Probe microscopy (SKPM). AFM and SKPM measurements on 5FBPA-motified (0001) surfaces are exemplarily shown in Figure 1b. These measurements revealed a structurally well-defined surface with atomically-flat terraces and with very little spread of the work function. NEXAFS spectroscopy </w:t>
      </w:r>
      <w:r>
        <w:rPr>
          <w:lang w:val="en-US"/>
        </w:rPr>
        <w:t xml:space="preserve">proved </w:t>
      </w:r>
      <w:r w:rsidRPr="004818EE">
        <w:rPr>
          <w:lang w:val="en-US"/>
        </w:rPr>
        <w:t>the existence of oriented aromatic rings at the ZnO surface with a preferential tilt angle of ~47°</w:t>
      </w:r>
      <w:r>
        <w:rPr>
          <w:lang w:val="en-US"/>
        </w:rPr>
        <w:t xml:space="preserve"> with respect to the interface,</w:t>
      </w:r>
      <w:r w:rsidRPr="004818EE">
        <w:rPr>
          <w:lang w:val="en-US"/>
        </w:rPr>
        <w:t xml:space="preserve"> which fits perfectly the theoretical predictions on that system</w:t>
      </w:r>
      <w:r w:rsidRPr="004818EE">
        <w:rPr>
          <w:rFonts w:cs="Arial"/>
          <w:lang w:val="en-US"/>
        </w:rPr>
        <w:t xml:space="preserve"> [</w:t>
      </w:r>
      <w:r w:rsidRPr="004818EE">
        <w:rPr>
          <w:rFonts w:cs="Arial"/>
          <w:noProof/>
        </w:rPr>
        <w:t>7]</w:t>
      </w:r>
      <w:r w:rsidRPr="004818EE">
        <w:rPr>
          <w:lang w:val="en-US"/>
        </w:rPr>
        <w:t xml:space="preserve">. XRR measurements were performed in collaboration with </w:t>
      </w:r>
      <w:r w:rsidRPr="0066605B">
        <w:rPr>
          <w:b/>
          <w:lang w:val="en-US"/>
        </w:rPr>
        <w:t>A9 (</w:t>
      </w:r>
      <w:r w:rsidRPr="0066605B">
        <w:rPr>
          <w:i/>
          <w:lang w:val="en-US"/>
        </w:rPr>
        <w:t>Kowarik</w:t>
      </w:r>
      <w:r w:rsidRPr="004818EE">
        <w:rPr>
          <w:lang w:val="en-US"/>
        </w:rPr>
        <w:t xml:space="preserve">) and revealed a coverage of the ZnO surface with about one molecular monolayer. The analysis of the slope in Fig. 1a results in a dense molecular packing of about </w:t>
      </w:r>
      <w:proofErr w:type="gramStart"/>
      <w:r w:rsidRPr="004818EE">
        <w:rPr>
          <w:lang w:val="en-US"/>
        </w:rPr>
        <w:t>2</w:t>
      </w:r>
      <w:proofErr w:type="gramEnd"/>
      <w:r w:rsidRPr="004818EE">
        <w:rPr>
          <w:lang w:val="en-US"/>
        </w:rPr>
        <w:t> nm</w:t>
      </w:r>
      <w:r w:rsidRPr="004818EE">
        <w:rPr>
          <w:vertAlign w:val="superscript"/>
          <w:lang w:val="en-US"/>
        </w:rPr>
        <w:t>-2</w:t>
      </w:r>
      <w:r w:rsidRPr="004818EE">
        <w:rPr>
          <w:vertAlign w:val="superscript"/>
          <w:lang w:val="en-US"/>
        </w:rPr>
        <w:softHyphen/>
      </w:r>
      <w:r w:rsidRPr="004818EE">
        <w:rPr>
          <w:lang w:val="en-US"/>
        </w:rPr>
        <w:t>, which is close to the theoretical maximum of 2.7 nm</w:t>
      </w:r>
      <w:r w:rsidRPr="004818EE">
        <w:rPr>
          <w:vertAlign w:val="superscript"/>
          <w:lang w:val="en-US"/>
        </w:rPr>
        <w:t>-3</w:t>
      </w:r>
      <w:r w:rsidRPr="004818EE">
        <w:rPr>
          <w:lang w:val="en-US"/>
        </w:rPr>
        <w:t>. We conclude that well-defined, homogeneous monolayers of densely packed and oriented molecules have been formed in the ZnO surfaces. Such a full exploration of all relevant physical parameters determining the SAM quality is novel and outstanding in literature, and it has become possible only by the use of single crystalline surfaces and the development of a proper preparation protocol which avoids the commonly-observed etching effects.</w:t>
      </w:r>
    </w:p>
    <w:p w:rsidR="00F92B3D" w:rsidRPr="004818EE" w:rsidRDefault="00F92B3D" w:rsidP="00F92B3D">
      <w:pPr>
        <w:pStyle w:val="ErluterungenMuster0"/>
        <w:rPr>
          <w:color w:val="auto"/>
          <w:lang w:val="en-US"/>
        </w:rPr>
      </w:pPr>
    </w:p>
    <w:p w:rsidR="00F92B3D" w:rsidRPr="004818EE" w:rsidRDefault="00F92B3D" w:rsidP="00F92B3D">
      <w:pPr>
        <w:pStyle w:val="ErluterungenMuster0"/>
        <w:rPr>
          <w:b/>
          <w:i/>
          <w:color w:val="auto"/>
          <w:u w:val="single"/>
          <w:lang w:val="en-US"/>
        </w:rPr>
      </w:pPr>
      <w:r w:rsidRPr="004818EE">
        <w:rPr>
          <w:color w:val="auto"/>
          <w:u w:val="single"/>
        </w:rPr>
        <w:t xml:space="preserve">3.3.1.2 </w:t>
      </w:r>
      <w:r w:rsidRPr="004818EE">
        <w:rPr>
          <w:color w:val="auto"/>
          <w:u w:val="single"/>
          <w:lang w:val="en-US"/>
        </w:rPr>
        <w:t>Application of SAM-Modified Electrodes in Prototype Devices</w:t>
      </w:r>
      <w:r w:rsidRPr="004818EE">
        <w:rPr>
          <w:b/>
          <w:i/>
          <w:color w:val="auto"/>
          <w:u w:val="single"/>
          <w:lang w:val="en-US"/>
        </w:rPr>
        <w:t xml:space="preserve"> </w:t>
      </w:r>
    </w:p>
    <w:p w:rsidR="00F92B3D" w:rsidRDefault="00F92B3D" w:rsidP="00F92B3D">
      <w:pPr>
        <w:pStyle w:val="ErluterungenMuster0"/>
        <w:spacing w:before="120"/>
        <w:jc w:val="both"/>
        <w:rPr>
          <w:color w:val="auto"/>
          <w:lang w:val="en-US"/>
        </w:rPr>
      </w:pPr>
      <w:r w:rsidRPr="004818EE">
        <w:rPr>
          <w:color w:val="auto"/>
          <w:lang w:val="en-US"/>
        </w:rPr>
        <w:t>Using such “electronic grade” SAMs with tu</w:t>
      </w:r>
      <w:r w:rsidRPr="004818EE">
        <w:rPr>
          <w:color w:val="auto"/>
        </w:rPr>
        <w:t xml:space="preserve">nable WF enabled us to tune the efficiency of charge injection over an exceptionally wide range. In particular, the ability to raise the WF of ZnO to values exceeding 5.5 eV allowed us, for the first time, to use it as a hole-injecting contact. As proof of concept, hole- and electron-only devices with the modified ZnO as the injecting electrode and </w:t>
      </w:r>
      <w:proofErr w:type="gramStart"/>
      <w:r w:rsidRPr="004818EE">
        <w:rPr>
          <w:color w:val="auto"/>
        </w:rPr>
        <w:t>poly(</w:t>
      </w:r>
      <w:proofErr w:type="gramEnd"/>
      <w:r w:rsidRPr="004818EE">
        <w:rPr>
          <w:color w:val="auto"/>
        </w:rPr>
        <w:t>3-hexylthiophene) (P3HT) or phenyl-C71-butyric acid methyl ester (PCBM), respectively, as transporting organic semiconductors were investigated. Within the two types of devices, the WF of the ZnO was continuously altered by using different SAMs. The results in Fig. 1c show a significant increase of the hole-only current when the WF of the ZnO approaches the HOMO onset of P3HT. Vice versa, for electron-only devices with PCBM, the unipolar current increased by several orders of magnitude with decreasi</w:t>
      </w:r>
      <w:r w:rsidRPr="004818EE">
        <w:rPr>
          <w:color w:val="auto"/>
          <w:lang w:val="en-US"/>
        </w:rPr>
        <w:t>ng work function (decreasing barrier for electron injection).</w:t>
      </w:r>
      <w:r>
        <w:rPr>
          <w:color w:val="auto"/>
          <w:lang w:val="en-US"/>
        </w:rPr>
        <w:t xml:space="preserve"> </w:t>
      </w:r>
      <w:r w:rsidRPr="004818EE">
        <w:rPr>
          <w:color w:val="auto"/>
          <w:lang w:val="en-US"/>
        </w:rPr>
        <w:t xml:space="preserve">The data show that ZnO can be simply tuned from an electron-injecting to hole-injecting contact by choosing the right SAM-molecule. In both cases, a saturation of the current, when the ZnO WF exceeds (or drops below) </w:t>
      </w:r>
      <w:r w:rsidRPr="004818EE">
        <w:rPr>
          <w:color w:val="auto"/>
          <w:lang w:val="en-US"/>
        </w:rPr>
        <w:lastRenderedPageBreak/>
        <w:t xml:space="preserve">a certain value, indicates the transition from an injection-limited to a bulk-limited transport behavior. The large </w:t>
      </w:r>
      <w:r>
        <w:rPr>
          <w:color w:val="auto"/>
          <w:lang w:val="en-US"/>
        </w:rPr>
        <w:t xml:space="preserve">reduction </w:t>
      </w:r>
      <w:r w:rsidRPr="004818EE">
        <w:rPr>
          <w:color w:val="auto"/>
          <w:lang w:val="en-US"/>
        </w:rPr>
        <w:t xml:space="preserve">of </w:t>
      </w:r>
      <w:r>
        <w:rPr>
          <w:color w:val="auto"/>
          <w:lang w:val="en-US"/>
        </w:rPr>
        <w:t xml:space="preserve">the unipolar currents </w:t>
      </w:r>
      <w:r w:rsidRPr="004818EE">
        <w:rPr>
          <w:color w:val="auto"/>
          <w:lang w:val="en-US"/>
        </w:rPr>
        <w:t xml:space="preserve">for improper energy alignment </w:t>
      </w:r>
      <w:r>
        <w:rPr>
          <w:color w:val="auto"/>
          <w:lang w:val="en-US"/>
        </w:rPr>
        <w:t xml:space="preserve">indicates </w:t>
      </w:r>
      <w:r w:rsidRPr="004818EE">
        <w:rPr>
          <w:color w:val="auto"/>
          <w:lang w:val="en-US"/>
        </w:rPr>
        <w:t xml:space="preserve">again the very high quality of the SAM. </w:t>
      </w:r>
    </w:p>
    <w:p w:rsidR="00F92B3D" w:rsidRDefault="00F92B3D" w:rsidP="00F92B3D">
      <w:pPr>
        <w:pStyle w:val="ErluterungenMuster0"/>
        <w:spacing w:before="120"/>
        <w:jc w:val="both"/>
        <w:rPr>
          <w:color w:val="auto"/>
          <w:lang w:val="en-US"/>
        </w:rPr>
      </w:pPr>
      <w:r w:rsidRPr="0003566B">
        <w:rPr>
          <w:i/>
          <w:noProof/>
          <w:color w:val="auto"/>
          <w:lang w:val="de-DE"/>
        </w:rPr>
        <mc:AlternateContent>
          <mc:Choice Requires="wps">
            <w:drawing>
              <wp:anchor distT="0" distB="0" distL="114300" distR="114300" simplePos="0" relativeHeight="251836416" behindDoc="1" locked="0" layoutInCell="1" allowOverlap="1" wp14:anchorId="720EA90E" wp14:editId="37788329">
                <wp:simplePos x="0" y="0"/>
                <wp:positionH relativeFrom="column">
                  <wp:posOffset>3477260</wp:posOffset>
                </wp:positionH>
                <wp:positionV relativeFrom="paragraph">
                  <wp:posOffset>689610</wp:posOffset>
                </wp:positionV>
                <wp:extent cx="2607945" cy="1403985"/>
                <wp:effectExtent l="0" t="0" r="0" b="2540"/>
                <wp:wrapSquare wrapText="bothSides"/>
                <wp:docPr id="106" name="Textfeld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1403985"/>
                        </a:xfrm>
                        <a:prstGeom prst="rect">
                          <a:avLst/>
                        </a:prstGeom>
                        <a:noFill/>
                        <a:ln w="9525">
                          <a:noFill/>
                          <a:miter lim="800000"/>
                          <a:headEnd/>
                          <a:tailEnd/>
                        </a:ln>
                      </wps:spPr>
                      <wps:txbx>
                        <w:txbxContent>
                          <w:p w:rsidR="003151EA" w:rsidRDefault="003151EA" w:rsidP="00F92B3D">
                            <w:pPr>
                              <w:pStyle w:val="ErluterungenMuster0"/>
                              <w:rPr>
                                <w:i/>
                                <w:color w:val="auto"/>
                                <w:sz w:val="18"/>
                                <w:szCs w:val="18"/>
                              </w:rPr>
                            </w:pPr>
                            <w:r w:rsidRPr="00C321DD">
                              <w:rPr>
                                <w:noProof/>
                                <w:lang w:val="de-DE"/>
                              </w:rPr>
                              <w:drawing>
                                <wp:inline distT="0" distB="0" distL="0" distR="0" wp14:anchorId="122B7031" wp14:editId="277BCB50">
                                  <wp:extent cx="2572404" cy="1913091"/>
                                  <wp:effectExtent l="0" t="0" r="0" b="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1"/>
                                          <a:srcRect l="5640" t="5555" r="10472" b="5051"/>
                                          <a:stretch/>
                                        </pic:blipFill>
                                        <pic:spPr bwMode="auto">
                                          <a:xfrm>
                                            <a:off x="0" y="0"/>
                                            <a:ext cx="2590324" cy="1926418"/>
                                          </a:xfrm>
                                          <a:prstGeom prst="rect">
                                            <a:avLst/>
                                          </a:prstGeom>
                                          <a:ln>
                                            <a:noFill/>
                                          </a:ln>
                                          <a:extLst>
                                            <a:ext uri="{53640926-AAD7-44D8-BBD7-CCE9431645EC}">
                                              <a14:shadowObscured xmlns:a14="http://schemas.microsoft.com/office/drawing/2010/main"/>
                                            </a:ext>
                                          </a:extLst>
                                        </pic:spPr>
                                      </pic:pic>
                                    </a:graphicData>
                                  </a:graphic>
                                </wp:inline>
                              </w:drawing>
                            </w:r>
                          </w:p>
                          <w:p w:rsidR="003151EA" w:rsidRDefault="003151EA" w:rsidP="00F92B3D">
                            <w:pPr>
                              <w:pStyle w:val="ErluterungenMuster0"/>
                              <w:jc w:val="both"/>
                              <w:rPr>
                                <w:i/>
                                <w:color w:val="auto"/>
                                <w:sz w:val="18"/>
                                <w:szCs w:val="18"/>
                              </w:rPr>
                            </w:pPr>
                          </w:p>
                          <w:p w:rsidR="003151EA" w:rsidRPr="0066605B" w:rsidRDefault="003151EA" w:rsidP="00F92B3D">
                            <w:pPr>
                              <w:pStyle w:val="ErluterungenMuster0"/>
                              <w:jc w:val="both"/>
                              <w:rPr>
                                <w:i/>
                                <w:color w:val="auto"/>
                                <w:sz w:val="18"/>
                                <w:szCs w:val="18"/>
                                <w:lang w:val="en-US"/>
                              </w:rPr>
                            </w:pPr>
                            <w:r w:rsidRPr="004818EE">
                              <w:rPr>
                                <w:i/>
                                <w:color w:val="auto"/>
                                <w:sz w:val="18"/>
                                <w:szCs w:val="18"/>
                              </w:rPr>
                              <w:t>Figure 2: J-V characteristics of regular and inverted P3HT</w:t>
                            </w:r>
                            <w:proofErr w:type="gramStart"/>
                            <w:r w:rsidRPr="004818EE">
                              <w:rPr>
                                <w:i/>
                                <w:color w:val="auto"/>
                                <w:sz w:val="18"/>
                                <w:szCs w:val="18"/>
                              </w:rPr>
                              <w:t>:PCBM</w:t>
                            </w:r>
                            <w:proofErr w:type="gramEnd"/>
                            <w:r w:rsidRPr="004818EE">
                              <w:rPr>
                                <w:i/>
                                <w:color w:val="auto"/>
                                <w:sz w:val="18"/>
                                <w:szCs w:val="18"/>
                              </w:rPr>
                              <w:t xml:space="preserve"> solar cells. Regular cells were prepared either on PEDOT</w:t>
                            </w:r>
                            <w:proofErr w:type="gramStart"/>
                            <w:r w:rsidRPr="004818EE">
                              <w:rPr>
                                <w:i/>
                                <w:color w:val="auto"/>
                                <w:sz w:val="18"/>
                                <w:szCs w:val="18"/>
                              </w:rPr>
                              <w:t>:PSS</w:t>
                            </w:r>
                            <w:proofErr w:type="gramEnd"/>
                            <w:r w:rsidRPr="004818EE">
                              <w:rPr>
                                <w:i/>
                                <w:color w:val="auto"/>
                                <w:sz w:val="18"/>
                                <w:szCs w:val="18"/>
                              </w:rPr>
                              <w:t xml:space="preserve"> or on high workfunction ZnO treated with 3FMBPA. For inverted devices, the blend was coated either on bare ZnO or on ZnO covered with ABP</w:t>
                            </w:r>
                            <w:r>
                              <w:rPr>
                                <w:i/>
                                <w:color w:val="auto"/>
                                <w:sz w:val="18"/>
                                <w:szCs w:val="18"/>
                              </w:rPr>
                              <w:t>A</w:t>
                            </w:r>
                            <w:r w:rsidRPr="004818EE">
                              <w:rPr>
                                <w:i/>
                                <w:color w:val="auto"/>
                                <w:sz w:val="18"/>
                                <w:szCs w:val="18"/>
                              </w:rPr>
                              <w:t xml:space="preserve"> [21].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0EA90E" id="Textfeld 106" o:spid="_x0000_s1067" type="#_x0000_t202" style="position:absolute;left:0;text-align:left;margin-left:273.8pt;margin-top:54.3pt;width:205.35pt;height:110.55pt;z-index:-251480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" filled="f" stroked="f">
                <v:textbox style="mso-fit-shape-to-text:t">
                  <w:txbxContent>
                    <w:p w:rsidR="003151EA" w:rsidRDefault="003151EA" w:rsidP="00F92B3D">
                      <w:pPr>
                        <w:pStyle w:val="ErluterungenMuster0"/>
                        <w:rPr>
                          <w:i/>
                          <w:color w:val="auto"/>
                          <w:sz w:val="18"/>
                          <w:szCs w:val="18"/>
                        </w:rPr>
                      </w:pPr>
                      <w:r w:rsidRPr="00C321DD">
                        <w:rPr>
                          <w:noProof/>
                          <w:lang w:val="de-DE"/>
                        </w:rPr>
                        <w:drawing>
                          <wp:inline distT="0" distB="0" distL="0" distR="0" wp14:anchorId="122B7031" wp14:editId="277BCB50">
                            <wp:extent cx="2572404" cy="1913091"/>
                            <wp:effectExtent l="0" t="0" r="0" b="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1"/>
                                    <a:srcRect l="5640" t="5555" r="10472" b="5051"/>
                                    <a:stretch/>
                                  </pic:blipFill>
                                  <pic:spPr bwMode="auto">
                                    <a:xfrm>
                                      <a:off x="0" y="0"/>
                                      <a:ext cx="2590324" cy="1926418"/>
                                    </a:xfrm>
                                    <a:prstGeom prst="rect">
                                      <a:avLst/>
                                    </a:prstGeom>
                                    <a:ln>
                                      <a:noFill/>
                                    </a:ln>
                                    <a:extLst>
                                      <a:ext uri="{53640926-AAD7-44D8-BBD7-CCE9431645EC}">
                                        <a14:shadowObscured xmlns:a14="http://schemas.microsoft.com/office/drawing/2010/main"/>
                                      </a:ext>
                                    </a:extLst>
                                  </pic:spPr>
                                </pic:pic>
                              </a:graphicData>
                            </a:graphic>
                          </wp:inline>
                        </w:drawing>
                      </w:r>
                    </w:p>
                    <w:p w:rsidR="003151EA" w:rsidRDefault="003151EA" w:rsidP="00F92B3D">
                      <w:pPr>
                        <w:pStyle w:val="ErluterungenMuster0"/>
                        <w:jc w:val="both"/>
                        <w:rPr>
                          <w:i/>
                          <w:color w:val="auto"/>
                          <w:sz w:val="18"/>
                          <w:szCs w:val="18"/>
                        </w:rPr>
                      </w:pPr>
                    </w:p>
                    <w:p w:rsidR="003151EA" w:rsidRPr="0066605B" w:rsidRDefault="003151EA" w:rsidP="00F92B3D">
                      <w:pPr>
                        <w:pStyle w:val="ErluterungenMuster0"/>
                        <w:jc w:val="both"/>
                        <w:rPr>
                          <w:i/>
                          <w:color w:val="auto"/>
                          <w:sz w:val="18"/>
                          <w:szCs w:val="18"/>
                          <w:lang w:val="en-US"/>
                        </w:rPr>
                      </w:pPr>
                      <w:r w:rsidRPr="004818EE">
                        <w:rPr>
                          <w:i/>
                          <w:color w:val="auto"/>
                          <w:sz w:val="18"/>
                          <w:szCs w:val="18"/>
                        </w:rPr>
                        <w:t>Figure 2: J-V characteristics of regular and inverted P3HT</w:t>
                      </w:r>
                      <w:proofErr w:type="gramStart"/>
                      <w:r w:rsidRPr="004818EE">
                        <w:rPr>
                          <w:i/>
                          <w:color w:val="auto"/>
                          <w:sz w:val="18"/>
                          <w:szCs w:val="18"/>
                        </w:rPr>
                        <w:t>:PCBM</w:t>
                      </w:r>
                      <w:proofErr w:type="gramEnd"/>
                      <w:r w:rsidRPr="004818EE">
                        <w:rPr>
                          <w:i/>
                          <w:color w:val="auto"/>
                          <w:sz w:val="18"/>
                          <w:szCs w:val="18"/>
                        </w:rPr>
                        <w:t xml:space="preserve"> solar cells. Regular cells were prepared either on PEDOT</w:t>
                      </w:r>
                      <w:proofErr w:type="gramStart"/>
                      <w:r w:rsidRPr="004818EE">
                        <w:rPr>
                          <w:i/>
                          <w:color w:val="auto"/>
                          <w:sz w:val="18"/>
                          <w:szCs w:val="18"/>
                        </w:rPr>
                        <w:t>:PSS</w:t>
                      </w:r>
                      <w:proofErr w:type="gramEnd"/>
                      <w:r w:rsidRPr="004818EE">
                        <w:rPr>
                          <w:i/>
                          <w:color w:val="auto"/>
                          <w:sz w:val="18"/>
                          <w:szCs w:val="18"/>
                        </w:rPr>
                        <w:t xml:space="preserve"> or on high workfunction ZnO treated with 3FMBPA. For inverted devices, the blend was coated either on bare ZnO or on ZnO covered with ABP</w:t>
                      </w:r>
                      <w:r>
                        <w:rPr>
                          <w:i/>
                          <w:color w:val="auto"/>
                          <w:sz w:val="18"/>
                          <w:szCs w:val="18"/>
                        </w:rPr>
                        <w:t>A</w:t>
                      </w:r>
                      <w:r w:rsidRPr="004818EE">
                        <w:rPr>
                          <w:i/>
                          <w:color w:val="auto"/>
                          <w:sz w:val="18"/>
                          <w:szCs w:val="18"/>
                        </w:rPr>
                        <w:t xml:space="preserve"> [21]. </w:t>
                      </w:r>
                    </w:p>
                  </w:txbxContent>
                </v:textbox>
                <w10:wrap type="square"/>
              </v:shape>
            </w:pict>
          </mc:Fallback>
        </mc:AlternateContent>
      </w:r>
      <w:r w:rsidRPr="004818EE">
        <w:rPr>
          <w:color w:val="auto"/>
          <w:lang w:val="en-US"/>
        </w:rPr>
        <w:t>Being able to tune the injection properties of ZnO over a wide range al</w:t>
      </w:r>
      <w:r>
        <w:rPr>
          <w:color w:val="auto"/>
          <w:lang w:val="en-US"/>
        </w:rPr>
        <w:t>lowed us to prepare solar cells</w:t>
      </w:r>
      <w:r w:rsidRPr="004818EE">
        <w:rPr>
          <w:color w:val="auto"/>
          <w:lang w:val="en-US"/>
        </w:rPr>
        <w:t xml:space="preserve"> with modified ZnO either </w:t>
      </w:r>
      <w:r>
        <w:rPr>
          <w:color w:val="auto"/>
          <w:lang w:val="en-US"/>
        </w:rPr>
        <w:t xml:space="preserve">serving as </w:t>
      </w:r>
      <w:r w:rsidRPr="004818EE">
        <w:rPr>
          <w:color w:val="auto"/>
          <w:lang w:val="en-US"/>
        </w:rPr>
        <w:t>the anode or the cathode. Figure 2 shows J-V curves of regular and inverted solar cells prepared on ITO/sol-gel ZnO. Reference devices were prepared on PEDOT</w:t>
      </w:r>
      <w:proofErr w:type="gramStart"/>
      <w:r w:rsidRPr="004818EE">
        <w:rPr>
          <w:color w:val="auto"/>
          <w:lang w:val="en-US"/>
        </w:rPr>
        <w:t>:PSS</w:t>
      </w:r>
      <w:proofErr w:type="gramEnd"/>
      <w:r w:rsidRPr="004818EE">
        <w:rPr>
          <w:color w:val="auto"/>
          <w:lang w:val="en-US"/>
        </w:rPr>
        <w:t xml:space="preserve"> (regular structure) or bare ZnO (inverted architecture). Both regular an</w:t>
      </w:r>
      <w:r w:rsidRPr="004818EE">
        <w:rPr>
          <w:color w:val="auto"/>
        </w:rPr>
        <w:t>d inverted devices with modified ZnO electrodes compete with or even exceed the performance of the benchmark stack on ITO/PEDOT</w:t>
      </w:r>
      <w:proofErr w:type="gramStart"/>
      <w:r w:rsidRPr="004818EE">
        <w:rPr>
          <w:color w:val="auto"/>
        </w:rPr>
        <w:t>:PSS</w:t>
      </w:r>
      <w:proofErr w:type="gramEnd"/>
      <w:r w:rsidRPr="004818EE">
        <w:rPr>
          <w:color w:val="auto"/>
        </w:rPr>
        <w:t>. The higher short circuit current of the optimized inverted device is most likely caused by a more ideal optical field profile [8</w:t>
      </w:r>
      <w:r>
        <w:rPr>
          <w:color w:val="auto"/>
        </w:rPr>
        <w:t>]</w:t>
      </w:r>
      <w:r w:rsidRPr="004818EE">
        <w:rPr>
          <w:color w:val="auto"/>
          <w:lang w:val="en-US"/>
        </w:rPr>
        <w:t>. These results highlight again the high quality and electronic grade of our SAM-modified ZnO electrodes. Our approach might not only allow to replace PEDOT</w:t>
      </w:r>
      <w:proofErr w:type="gramStart"/>
      <w:r w:rsidRPr="004818EE">
        <w:rPr>
          <w:color w:val="auto"/>
          <w:lang w:val="en-US"/>
        </w:rPr>
        <w:t>:PSS</w:t>
      </w:r>
      <w:proofErr w:type="gramEnd"/>
      <w:r w:rsidRPr="004818EE">
        <w:rPr>
          <w:color w:val="auto"/>
          <w:lang w:val="en-US"/>
        </w:rPr>
        <w:t xml:space="preserve"> in regular devices, but also opens new design possibilities for multi-junction solar cells with regular or inverted structures.</w:t>
      </w:r>
    </w:p>
    <w:p w:rsidR="00F92B3D" w:rsidRPr="004818EE" w:rsidRDefault="00F92B3D" w:rsidP="00F92B3D">
      <w:pPr>
        <w:pStyle w:val="ErluterungenMuster0"/>
        <w:spacing w:before="120"/>
        <w:jc w:val="both"/>
        <w:rPr>
          <w:color w:val="auto"/>
          <w:lang w:val="en-US"/>
        </w:rPr>
      </w:pPr>
      <w:r w:rsidRPr="004818EE">
        <w:rPr>
          <w:color w:val="auto"/>
          <w:lang w:val="en-US"/>
        </w:rPr>
        <w:t>A close inspection of the J-V curves in Figure 2, however, displays a slightly smaller open circuit voltage (</w:t>
      </w:r>
      <w:r w:rsidRPr="004818EE">
        <w:rPr>
          <w:i/>
          <w:color w:val="auto"/>
          <w:lang w:val="en-US"/>
        </w:rPr>
        <w:t>V</w:t>
      </w:r>
      <w:r w:rsidRPr="004818EE">
        <w:rPr>
          <w:color w:val="auto"/>
          <w:vertAlign w:val="subscript"/>
          <w:lang w:val="en-US"/>
        </w:rPr>
        <w:t>oc</w:t>
      </w:r>
      <w:r w:rsidRPr="004818EE">
        <w:rPr>
          <w:color w:val="auto"/>
          <w:lang w:val="en-US"/>
        </w:rPr>
        <w:t xml:space="preserve">) of the devices prepared on modified ZnO substrates. While this might </w:t>
      </w:r>
      <w:r>
        <w:rPr>
          <w:color w:val="auto"/>
          <w:lang w:val="en-US"/>
        </w:rPr>
        <w:t xml:space="preserve">indicate </w:t>
      </w:r>
      <w:r w:rsidRPr="004818EE">
        <w:rPr>
          <w:color w:val="auto"/>
          <w:lang w:val="en-US"/>
        </w:rPr>
        <w:t>a yet not-optimized energetics at the hybrid interface, we point out that the energetics in the P3HT</w:t>
      </w:r>
      <w:proofErr w:type="gramStart"/>
      <w:r w:rsidRPr="004818EE">
        <w:rPr>
          <w:color w:val="auto"/>
          <w:lang w:val="en-US"/>
        </w:rPr>
        <w:t>:PCBM</w:t>
      </w:r>
      <w:proofErr w:type="gramEnd"/>
      <w:r w:rsidRPr="004818EE">
        <w:rPr>
          <w:color w:val="auto"/>
          <w:lang w:val="en-US"/>
        </w:rPr>
        <w:t xml:space="preserve"> blend, and with that the achievable open circuit voltage, is highly sensitive to the actual blend morphology. Notably, altering the post-preparation treatment or the composition of this blend caused the energies of the LUMO- and HOMO-related transport states </w:t>
      </w:r>
      <w:r>
        <w:rPr>
          <w:color w:val="auto"/>
          <w:lang w:val="en-US"/>
        </w:rPr>
        <w:t xml:space="preserve">to vary </w:t>
      </w:r>
      <w:r w:rsidRPr="004818EE">
        <w:rPr>
          <w:color w:val="auto"/>
          <w:lang w:val="en-US"/>
        </w:rPr>
        <w:t>by up to 0.3 eV</w:t>
      </w:r>
      <w:r w:rsidRPr="004818EE">
        <w:rPr>
          <w:color w:val="auto"/>
        </w:rPr>
        <w:t xml:space="preserve"> [20]. Therefore, slightly different morphologies on the different subs</w:t>
      </w:r>
      <w:r w:rsidRPr="004818EE">
        <w:rPr>
          <w:color w:val="auto"/>
          <w:lang w:val="en-US"/>
        </w:rPr>
        <w:t xml:space="preserve">trate electrodes used here might as well account for the observed variation of </w:t>
      </w:r>
      <w:r w:rsidRPr="004818EE">
        <w:rPr>
          <w:i/>
          <w:color w:val="auto"/>
          <w:lang w:val="en-US"/>
        </w:rPr>
        <w:t>V</w:t>
      </w:r>
      <w:r w:rsidRPr="004818EE">
        <w:rPr>
          <w:color w:val="auto"/>
          <w:vertAlign w:val="subscript"/>
          <w:lang w:val="en-US"/>
        </w:rPr>
        <w:t>oc</w:t>
      </w:r>
      <w:r w:rsidRPr="004818EE">
        <w:rPr>
          <w:color w:val="auto"/>
          <w:lang w:val="en-US"/>
        </w:rPr>
        <w:t xml:space="preserve">. </w:t>
      </w:r>
    </w:p>
    <w:p w:rsidR="00F92B3D" w:rsidRPr="004818EE" w:rsidRDefault="00F92B3D" w:rsidP="00F92B3D">
      <w:pPr>
        <w:pStyle w:val="ErluterungenMuster0"/>
        <w:rPr>
          <w:color w:val="auto"/>
          <w:lang w:val="en-US"/>
        </w:rPr>
      </w:pPr>
    </w:p>
    <w:p w:rsidR="00F92B3D" w:rsidRPr="004818EE" w:rsidRDefault="00F92B3D" w:rsidP="00F92B3D">
      <w:pPr>
        <w:pStyle w:val="ErluterungenMuster0"/>
        <w:rPr>
          <w:b/>
          <w:i/>
          <w:color w:val="auto"/>
          <w:u w:val="single"/>
          <w:lang w:val="en-US"/>
        </w:rPr>
      </w:pPr>
      <w:r w:rsidRPr="004818EE">
        <w:rPr>
          <w:color w:val="auto"/>
          <w:u w:val="single"/>
        </w:rPr>
        <w:t>3.3.1.3 Hybrid Charge Transfer Excitons with Tun</w:t>
      </w:r>
      <w:r>
        <w:rPr>
          <w:color w:val="auto"/>
          <w:u w:val="single"/>
        </w:rPr>
        <w:t>e</w:t>
      </w:r>
      <w:r w:rsidRPr="004818EE">
        <w:rPr>
          <w:color w:val="auto"/>
          <w:u w:val="single"/>
        </w:rPr>
        <w:t xml:space="preserve">able Energy </w:t>
      </w:r>
    </w:p>
    <w:p w:rsidR="00F92B3D" w:rsidRPr="004818EE" w:rsidRDefault="00F92B3D" w:rsidP="00F92B3D">
      <w:pPr>
        <w:spacing w:before="120"/>
        <w:jc w:val="both"/>
        <w:rPr>
          <w:rFonts w:cs="Arial"/>
          <w:lang w:val="en-US"/>
        </w:rPr>
      </w:pPr>
      <w:r w:rsidRPr="004818EE">
        <w:rPr>
          <w:lang w:val="en-US"/>
        </w:rPr>
        <w:t>During the course of the first funding period, the understanding of the energetics and dynamics of charge-transfer excitons (or charge-transfer states, CTSs) in either all-organic donor-acceptor solar cells or hybrid devices moved into the focus of research on excitonic photovoltaic devices. These excitons are proposed to act as the precursor to free charges. However, as electrons and holes forming the CTSs are in close proximity, several authors proposed that free charge generation must involve hot (vibronically and/or electronically excited) CT states. Evidence for this scenario came from recent fs pump-probe studies [9</w:t>
      </w:r>
      <w:r w:rsidRPr="004818EE">
        <w:t>] and from quantum chemical simulations [10]. However, experiments performed under application-relevant illumination conditions by the Neher-group in close collaboration with Koen Vandewal (now TU Dresden) and Alberto Salleo (U Stanford) disproved this hypothesis [21, 22]. For all organic donor-acceptor blends studied by the consortium, the field dependence and efficiency of free-carrier generation was shown to be independent of whether or not the donor, the acceptor or the CT exciton was excited. It is concluded that charge generation in these all-organic systems involves a CT manifold coupled to the vibronically and electronically relaxed CT</w:t>
      </w:r>
      <w:r w:rsidRPr="0066605B">
        <w:rPr>
          <w:vertAlign w:val="superscript"/>
        </w:rPr>
        <w:t>1</w:t>
      </w:r>
      <w:r w:rsidRPr="004818EE">
        <w:t xml:space="preserve">, without the need for excess electronic or vibrational energy. Though a conclusive explanation for this unique behaviour is still missing, </w:t>
      </w:r>
      <w:r>
        <w:t xml:space="preserve">efficient </w:t>
      </w:r>
      <w:r w:rsidRPr="004818EE">
        <w:t xml:space="preserve">split-up of CT excitons </w:t>
      </w:r>
      <w:r>
        <w:t xml:space="preserve">may be assisted </w:t>
      </w:r>
      <w:r w:rsidRPr="004818EE">
        <w:t xml:space="preserve">by the large structural heterogeneity of these </w:t>
      </w:r>
      <w:r>
        <w:t>donor-acceptor blends</w:t>
      </w:r>
      <w:r w:rsidRPr="004818EE">
        <w:t xml:space="preserve"> </w:t>
      </w:r>
      <w:r>
        <w:t xml:space="preserve">or </w:t>
      </w:r>
      <w:r w:rsidRPr="004818EE">
        <w:t xml:space="preserve">the delocalisation of charge </w:t>
      </w:r>
      <w:r>
        <w:t xml:space="preserve">carriers </w:t>
      </w:r>
      <w:r w:rsidRPr="004818EE">
        <w:t>on pure domains or the donor and acceptor compo</w:t>
      </w:r>
      <w:r>
        <w:t xml:space="preserve">nent. </w:t>
      </w:r>
      <w:r w:rsidRPr="004818EE">
        <w:t>In fact, high efficiencies in organic</w:t>
      </w:r>
      <w:proofErr w:type="gramStart"/>
      <w:r w:rsidRPr="004818EE">
        <w:t>:fullerene</w:t>
      </w:r>
      <w:proofErr w:type="gramEnd"/>
      <w:r w:rsidRPr="004818EE">
        <w:t xml:space="preserve"> devices has been related to the presence of pure fullerene clusters [11].</w:t>
      </w:r>
      <w:r>
        <w:t xml:space="preserve"> </w:t>
      </w:r>
      <w:r w:rsidRPr="004818EE">
        <w:rPr>
          <w:rFonts w:cs="Arial"/>
          <w:lang w:val="en-US"/>
        </w:rPr>
        <w:t xml:space="preserve">The situation is far less clear for hybrid inorganic/organic photovoltaic systems. </w:t>
      </w:r>
      <w:proofErr w:type="gramStart"/>
      <w:r w:rsidRPr="004818EE">
        <w:rPr>
          <w:rFonts w:cs="Arial"/>
          <w:lang w:val="en-US"/>
        </w:rPr>
        <w:t>Haeldemans et al. were able to resolve a sub-gap signal in the external quantum efficiency (EQE) spectrum of TiO2:P3HT solar cell and related this to the direct excitation of a hybrid charge transfer exciton (HCTE) [12] More recently an extra feature in the electroluminescence spectra of CdS:P3HT device, not present in the pure materials, was detected and associated to HCTE emission [13].</w:t>
      </w:r>
      <w:proofErr w:type="gramEnd"/>
      <w:r w:rsidRPr="004818EE">
        <w:rPr>
          <w:rFonts w:cs="Arial"/>
          <w:lang w:val="en-US"/>
        </w:rPr>
        <w:t xml:space="preserve"> </w:t>
      </w:r>
      <w:r>
        <w:rPr>
          <w:rFonts w:cs="Arial"/>
          <w:lang w:val="en-US"/>
        </w:rPr>
        <w:t>Some e</w:t>
      </w:r>
      <w:r w:rsidRPr="004818EE">
        <w:rPr>
          <w:rFonts w:cs="Arial"/>
          <w:lang w:val="en-US"/>
        </w:rPr>
        <w:t>vidence for the existence of HCTEs at the ZnO/organic interface came from steady state PL studies on ZnO nanorod/P3HT heterojunctions</w:t>
      </w:r>
      <w:r>
        <w:rPr>
          <w:rFonts w:cs="Arial"/>
          <w:lang w:val="en-US"/>
        </w:rPr>
        <w:t xml:space="preserve">, though </w:t>
      </w:r>
      <w:r w:rsidRPr="004818EE">
        <w:rPr>
          <w:rFonts w:cs="Arial"/>
          <w:lang w:val="en-US"/>
        </w:rPr>
        <w:t>the emission from these hybrid excitations was largely obscured by the stronger photolumines</w:t>
      </w:r>
      <w:r>
        <w:rPr>
          <w:rFonts w:cs="Arial"/>
          <w:lang w:val="en-US"/>
        </w:rPr>
        <w:t xml:space="preserve">cence from P3HT </w:t>
      </w:r>
      <w:r w:rsidRPr="004818EE">
        <w:rPr>
          <w:rFonts w:cs="Arial"/>
          <w:lang w:val="en-US"/>
        </w:rPr>
        <w:t>[14].  Femtosecond optical pump-push photocurrent measurements performed by Vaynzof et al. [15</w:t>
      </w:r>
      <w:proofErr w:type="gramStart"/>
      <w:r w:rsidRPr="004818EE">
        <w:rPr>
          <w:rFonts w:cs="Arial"/>
          <w:lang w:val="en-US"/>
        </w:rPr>
        <w:t>]  suggested</w:t>
      </w:r>
      <w:proofErr w:type="gramEnd"/>
      <w:r w:rsidRPr="004818EE">
        <w:rPr>
          <w:rFonts w:cs="Arial"/>
          <w:lang w:val="en-US"/>
        </w:rPr>
        <w:t xml:space="preserve"> that electron-hole pairs formed at the ZnO/organic in</w:t>
      </w:r>
      <w:r>
        <w:rPr>
          <w:rFonts w:cs="Arial"/>
          <w:lang w:val="en-US"/>
        </w:rPr>
        <w:t>terface are strongly bound</w:t>
      </w:r>
      <w:r w:rsidRPr="004818EE">
        <w:rPr>
          <w:rFonts w:cs="Arial"/>
        </w:rPr>
        <w:t xml:space="preserve">. </w:t>
      </w:r>
      <w:r w:rsidRPr="004818EE">
        <w:rPr>
          <w:rFonts w:cs="Arial"/>
          <w:lang w:val="en-US"/>
        </w:rPr>
        <w:t>In agreement to this, recent theoretical work on the energetics and dynamics of excitations at the ZnO/P3HT interface stated that the presence of defects at the ZnO surface give rise to highly localized (perpendicular and parallel to the interface) HCTSs [16</w:t>
      </w:r>
      <w:r w:rsidRPr="004818EE">
        <w:rPr>
          <w:rFonts w:cs="Arial"/>
        </w:rPr>
        <w:t xml:space="preserve">]. On the other </w:t>
      </w:r>
      <w:r w:rsidRPr="004818EE">
        <w:rPr>
          <w:rFonts w:cs="Arial"/>
        </w:rPr>
        <w:lastRenderedPageBreak/>
        <w:t xml:space="preserve">hand, theoretical and experimental work by </w:t>
      </w:r>
      <w:r w:rsidRPr="004818EE">
        <w:rPr>
          <w:rFonts w:cs="Arial"/>
          <w:lang w:val="en-US"/>
        </w:rPr>
        <w:t xml:space="preserve">Forrest and coworkers suggest a low binding energy of the hybrid charge transfer excitons [17].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6"/>
        <w:gridCol w:w="4886"/>
      </w:tblGrid>
      <w:tr w:rsidR="00F92B3D" w:rsidTr="003151EA">
        <w:tc>
          <w:tcPr>
            <w:tcW w:w="4886" w:type="dxa"/>
          </w:tcPr>
          <w:p w:rsidR="00F92B3D" w:rsidRPr="004818EE" w:rsidRDefault="00F92B3D" w:rsidP="003151EA">
            <w:pPr>
              <w:jc w:val="center"/>
              <w:rPr>
                <w:lang w:val="en-US"/>
              </w:rPr>
            </w:pPr>
            <w:r w:rsidRPr="004818EE">
              <w:rPr>
                <w:noProof/>
                <w:lang w:val="de-DE"/>
              </w:rPr>
              <mc:AlternateContent>
                <mc:Choice Requires="wps">
                  <w:drawing>
                    <wp:anchor distT="0" distB="0" distL="114300" distR="114300" simplePos="0" relativeHeight="251829248" behindDoc="0" locked="0" layoutInCell="1" allowOverlap="1" wp14:anchorId="76F763B6" wp14:editId="0BB929EB">
                      <wp:simplePos x="0" y="0"/>
                      <wp:positionH relativeFrom="column">
                        <wp:posOffset>77801</wp:posOffset>
                      </wp:positionH>
                      <wp:positionV relativeFrom="paragraph">
                        <wp:posOffset>55245</wp:posOffset>
                      </wp:positionV>
                      <wp:extent cx="325120" cy="280035"/>
                      <wp:effectExtent l="0" t="0" r="0" b="5715"/>
                      <wp:wrapNone/>
                      <wp:docPr id="1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 cy="280035"/>
                              </a:xfrm>
                              <a:prstGeom prst="rect">
                                <a:avLst/>
                              </a:prstGeom>
                              <a:solidFill>
                                <a:srgbClr val="FFFFFF"/>
                              </a:solidFill>
                              <a:ln w="9525">
                                <a:noFill/>
                                <a:miter lim="800000"/>
                                <a:headEnd/>
                                <a:tailEnd/>
                              </a:ln>
                            </wps:spPr>
                            <wps:txbx>
                              <w:txbxContent>
                                <w:p w:rsidR="003151EA" w:rsidRPr="00AA72FC" w:rsidRDefault="003151EA" w:rsidP="00F92B3D">
                                  <w:pPr>
                                    <w:pStyle w:val="StandardWeb"/>
                                    <w:overflowPunct w:val="0"/>
                                    <w:spacing w:before="0" w:beforeAutospacing="0" w:after="0" w:afterAutospacing="0"/>
                                    <w:rPr>
                                      <w:sz w:val="20"/>
                                      <w:szCs w:val="20"/>
                                    </w:rPr>
                                  </w:pPr>
                                  <w:r w:rsidRPr="00AA72FC">
                                    <w:rPr>
                                      <w:rFonts w:ascii="Arial" w:eastAsia="Times New Roman" w:hAnsi="Arial"/>
                                      <w:b/>
                                      <w:bCs/>
                                      <w:color w:val="000000" w:themeColor="text1"/>
                                      <w:kern w:val="24"/>
                                      <w:sz w:val="20"/>
                                      <w:szCs w:val="20"/>
                                      <w:lang w:val="en-GB"/>
                                    </w:rPr>
                                    <w:t>a)</w:t>
                                  </w:r>
                                </w:p>
                              </w:txbxContent>
                            </wps:txbx>
                            <wps:bodyPr rot="0" vert="horz" wrap="square" lIns="91440" tIns="45720" rIns="91440" bIns="45720" anchor="t" anchorCtr="0">
                              <a:noAutofit/>
                            </wps:bodyPr>
                          </wps:wsp>
                        </a:graphicData>
                      </a:graphic>
                    </wp:anchor>
                  </w:drawing>
                </mc:Choice>
                <mc:Fallback>
                  <w:pict>
                    <v:shape w14:anchorId="76F763B6" id="_x0000_s1068" type="#_x0000_t202" style="position:absolute;left:0;text-align:left;margin-left:6.15pt;margin-top:4.35pt;width:25.6pt;height:22.05pt;z-index:25182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" stroked="f">
                      <v:textbox>
                        <w:txbxContent>
                          <w:p w:rsidR="003151EA" w:rsidRPr="00AA72FC" w:rsidRDefault="003151EA" w:rsidP="00F92B3D">
                            <w:pPr>
                              <w:pStyle w:val="StandardWeb"/>
                              <w:overflowPunct w:val="0"/>
                              <w:spacing w:before="0" w:beforeAutospacing="0" w:after="0" w:afterAutospacing="0"/>
                              <w:rPr>
                                <w:sz w:val="20"/>
                                <w:szCs w:val="20"/>
                              </w:rPr>
                            </w:pPr>
                            <w:r w:rsidRPr="00AA72FC">
                              <w:rPr>
                                <w:rFonts w:ascii="Arial" w:eastAsia="Times New Roman" w:hAnsi="Arial"/>
                                <w:b/>
                                <w:bCs/>
                                <w:color w:val="000000" w:themeColor="text1"/>
                                <w:kern w:val="24"/>
                                <w:sz w:val="20"/>
                                <w:szCs w:val="20"/>
                                <w:lang w:val="en-GB"/>
                              </w:rPr>
                              <w:t>a)</w:t>
                            </w:r>
                          </w:p>
                        </w:txbxContent>
                      </v:textbox>
                    </v:shape>
                  </w:pict>
                </mc:Fallback>
              </mc:AlternateContent>
            </w:r>
            <w:r w:rsidRPr="004818EE">
              <w:rPr>
                <w:noProof/>
                <w:lang w:val="de-DE"/>
              </w:rPr>
              <w:drawing>
                <wp:inline distT="0" distB="0" distL="0" distR="0" wp14:anchorId="5989C5F4" wp14:editId="157C1A94">
                  <wp:extent cx="1653526" cy="1327868"/>
                  <wp:effectExtent l="0" t="0" r="4445" b="5715"/>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02" cstate="print">
                            <a:extLst>
                              <a:ext uri="{28A0092B-C50C-407E-A947-70E740481C1C}">
                                <a14:useLocalDpi xmlns:a14="http://schemas.microsoft.com/office/drawing/2010/main" val="0"/>
                              </a:ext>
                            </a:extLst>
                          </a:blip>
                          <a:srcRect b="42014"/>
                          <a:stretch/>
                        </pic:blipFill>
                        <pic:spPr bwMode="auto">
                          <a:xfrm>
                            <a:off x="0" y="0"/>
                            <a:ext cx="1661161" cy="1333999"/>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F92B3D" w:rsidRPr="004818EE" w:rsidRDefault="00F92B3D" w:rsidP="003151EA">
            <w:pPr>
              <w:jc w:val="center"/>
              <w:rPr>
                <w:lang w:val="en-US"/>
              </w:rPr>
            </w:pPr>
            <w:r w:rsidRPr="004818EE">
              <w:rPr>
                <w:noProof/>
                <w:lang w:val="de-DE"/>
              </w:rPr>
              <mc:AlternateContent>
                <mc:Choice Requires="wps">
                  <w:drawing>
                    <wp:anchor distT="0" distB="0" distL="114300" distR="114300" simplePos="0" relativeHeight="251830272" behindDoc="0" locked="0" layoutInCell="1" allowOverlap="1" wp14:anchorId="00583D41" wp14:editId="5432900D">
                      <wp:simplePos x="0" y="0"/>
                      <wp:positionH relativeFrom="column">
                        <wp:posOffset>105410</wp:posOffset>
                      </wp:positionH>
                      <wp:positionV relativeFrom="paragraph">
                        <wp:posOffset>133985</wp:posOffset>
                      </wp:positionV>
                      <wp:extent cx="325120" cy="280035"/>
                      <wp:effectExtent l="0" t="0" r="0" b="5715"/>
                      <wp:wrapNone/>
                      <wp:docPr id="1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 cy="280035"/>
                              </a:xfrm>
                              <a:prstGeom prst="rect">
                                <a:avLst/>
                              </a:prstGeom>
                              <a:noFill/>
                              <a:ln w="9525">
                                <a:noFill/>
                                <a:miter lim="800000"/>
                                <a:headEnd/>
                                <a:tailEnd/>
                              </a:ln>
                            </wps:spPr>
                            <wps:txbx>
                              <w:txbxContent>
                                <w:p w:rsidR="003151EA" w:rsidRPr="00AA72FC" w:rsidRDefault="003151EA" w:rsidP="00F92B3D">
                                  <w:r>
                                    <w:rPr>
                                      <w:rFonts w:eastAsia="Times New Roman"/>
                                      <w:b/>
                                      <w:bCs/>
                                      <w:color w:val="000000" w:themeColor="text1"/>
                                      <w:kern w:val="24"/>
                                    </w:rPr>
                                    <w:t>b</w:t>
                                  </w:r>
                                  <w:r w:rsidRPr="00AA72FC">
                                    <w:rPr>
                                      <w:rFonts w:eastAsia="Times New Roman"/>
                                      <w:b/>
                                      <w:bCs/>
                                      <w:color w:val="000000" w:themeColor="text1"/>
                                      <w:kern w:val="24"/>
                                    </w:rPr>
                                    <w:t>)</w:t>
                                  </w:r>
                                </w:p>
                              </w:txbxContent>
                            </wps:txbx>
                            <wps:bodyPr rot="0" vert="horz" wrap="square" lIns="91440" tIns="45720" rIns="91440" bIns="45720" anchor="t" anchorCtr="0">
                              <a:noAutofit/>
                            </wps:bodyPr>
                          </wps:wsp>
                        </a:graphicData>
                      </a:graphic>
                    </wp:anchor>
                  </w:drawing>
                </mc:Choice>
                <mc:Fallback>
                  <w:pict>
                    <v:shape w14:anchorId="00583D41" id="_x0000_s1069" type="#_x0000_t202" style="position:absolute;left:0;text-align:left;margin-left:8.3pt;margin-top:10.55pt;width:25.6pt;height:22.05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" filled="f" stroked="f">
                      <v:textbox>
                        <w:txbxContent>
                          <w:p w:rsidR="003151EA" w:rsidRPr="00AA72FC" w:rsidRDefault="003151EA" w:rsidP="00F92B3D">
                            <w:r>
                              <w:rPr>
                                <w:rFonts w:eastAsia="Times New Roman"/>
                                <w:b/>
                                <w:bCs/>
                                <w:color w:val="000000" w:themeColor="text1"/>
                                <w:kern w:val="24"/>
                              </w:rPr>
                              <w:t>b</w:t>
                            </w:r>
                            <w:r w:rsidRPr="00AA72FC">
                              <w:rPr>
                                <w:rFonts w:eastAsia="Times New Roman"/>
                                <w:b/>
                                <w:bCs/>
                                <w:color w:val="000000" w:themeColor="text1"/>
                                <w:kern w:val="24"/>
                              </w:rPr>
                              <w:t>)</w:t>
                            </w:r>
                          </w:p>
                        </w:txbxContent>
                      </v:textbox>
                    </v:shape>
                  </w:pict>
                </mc:Fallback>
              </mc:AlternateContent>
            </w:r>
            <w:r>
              <w:rPr>
                <w:noProof/>
                <w:lang w:val="de-DE"/>
              </w:rPr>
              <w:drawing>
                <wp:inline distT="0" distB="0" distL="0" distR="0" wp14:anchorId="32CD12DC" wp14:editId="00593E9E">
                  <wp:extent cx="2742968" cy="2072465"/>
                  <wp:effectExtent l="0" t="0" r="635" b="4445"/>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744558" cy="2073667"/>
                          </a:xfrm>
                          <a:prstGeom prst="rect">
                            <a:avLst/>
                          </a:prstGeom>
                          <a:noFill/>
                        </pic:spPr>
                      </pic:pic>
                    </a:graphicData>
                  </a:graphic>
                </wp:inline>
              </w:drawing>
            </w:r>
          </w:p>
        </w:tc>
        <w:tc>
          <w:tcPr>
            <w:tcW w:w="4886" w:type="dxa"/>
          </w:tcPr>
          <w:p w:rsidR="00F92B3D" w:rsidRPr="004818EE" w:rsidRDefault="00F92B3D" w:rsidP="003151EA">
            <w:pPr>
              <w:jc w:val="center"/>
              <w:rPr>
                <w:lang w:val="en-US"/>
              </w:rPr>
            </w:pPr>
            <w:r w:rsidRPr="004818EE">
              <w:rPr>
                <w:noProof/>
                <w:lang w:val="de-DE"/>
              </w:rPr>
              <mc:AlternateContent>
                <mc:Choice Requires="wps">
                  <w:drawing>
                    <wp:anchor distT="0" distB="0" distL="114300" distR="114300" simplePos="0" relativeHeight="251832320" behindDoc="0" locked="0" layoutInCell="1" allowOverlap="1" wp14:anchorId="6ED45286" wp14:editId="626EDCEF">
                      <wp:simplePos x="0" y="0"/>
                      <wp:positionH relativeFrom="column">
                        <wp:posOffset>-56819</wp:posOffset>
                      </wp:positionH>
                      <wp:positionV relativeFrom="paragraph">
                        <wp:posOffset>11430</wp:posOffset>
                      </wp:positionV>
                      <wp:extent cx="325120" cy="280035"/>
                      <wp:effectExtent l="0" t="0" r="0" b="5715"/>
                      <wp:wrapNone/>
                      <wp:docPr id="1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 cy="280035"/>
                              </a:xfrm>
                              <a:prstGeom prst="rect">
                                <a:avLst/>
                              </a:prstGeom>
                              <a:solidFill>
                                <a:srgbClr val="FFFFFF"/>
                              </a:solidFill>
                              <a:ln w="9525">
                                <a:noFill/>
                                <a:miter lim="800000"/>
                                <a:headEnd/>
                                <a:tailEnd/>
                              </a:ln>
                            </wps:spPr>
                            <wps:txbx>
                              <w:txbxContent>
                                <w:p w:rsidR="003151EA" w:rsidRPr="00AA72FC" w:rsidRDefault="003151EA" w:rsidP="00F92B3D">
                                  <w:r>
                                    <w:rPr>
                                      <w:rFonts w:eastAsia="Times New Roman"/>
                                      <w:b/>
                                      <w:bCs/>
                                      <w:color w:val="000000" w:themeColor="text1"/>
                                      <w:kern w:val="24"/>
                                    </w:rPr>
                                    <w:t>d</w:t>
                                  </w:r>
                                  <w:r w:rsidRPr="00AA72FC">
                                    <w:rPr>
                                      <w:rFonts w:eastAsia="Times New Roman"/>
                                      <w:b/>
                                      <w:bCs/>
                                      <w:color w:val="000000" w:themeColor="text1"/>
                                      <w:kern w:val="24"/>
                                    </w:rPr>
                                    <w:t>)</w:t>
                                  </w:r>
                                </w:p>
                              </w:txbxContent>
                            </wps:txbx>
                            <wps:bodyPr rot="0" vert="horz" wrap="square" lIns="91440" tIns="45720" rIns="91440" bIns="45720" anchor="t" anchorCtr="0">
                              <a:noAutofit/>
                            </wps:bodyPr>
                          </wps:wsp>
                        </a:graphicData>
                      </a:graphic>
                    </wp:anchor>
                  </w:drawing>
                </mc:Choice>
                <mc:Fallback>
                  <w:pict>
                    <v:shape w14:anchorId="6ED45286" id="_x0000_s1070" type="#_x0000_t202" style="position:absolute;left:0;text-align:left;margin-left:-4.45pt;margin-top:.9pt;width:25.6pt;height:22.0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" stroked="f">
                      <v:textbox>
                        <w:txbxContent>
                          <w:p w:rsidR="003151EA" w:rsidRPr="00AA72FC" w:rsidRDefault="003151EA" w:rsidP="00F92B3D">
                            <w:r>
                              <w:rPr>
                                <w:rFonts w:eastAsia="Times New Roman"/>
                                <w:b/>
                                <w:bCs/>
                                <w:color w:val="000000" w:themeColor="text1"/>
                                <w:kern w:val="24"/>
                              </w:rPr>
                              <w:t>d</w:t>
                            </w:r>
                            <w:r w:rsidRPr="00AA72FC">
                              <w:rPr>
                                <w:rFonts w:eastAsia="Times New Roman"/>
                                <w:b/>
                                <w:bCs/>
                                <w:color w:val="000000" w:themeColor="text1"/>
                                <w:kern w:val="24"/>
                              </w:rPr>
                              <w:t>)</w:t>
                            </w:r>
                          </w:p>
                        </w:txbxContent>
                      </v:textbox>
                    </v:shape>
                  </w:pict>
                </mc:Fallback>
              </mc:AlternateContent>
            </w:r>
            <w:r w:rsidRPr="004818EE">
              <w:rPr>
                <w:noProof/>
                <w:lang w:val="de-DE"/>
              </w:rPr>
              <w:drawing>
                <wp:inline distT="0" distB="0" distL="0" distR="0" wp14:anchorId="521E9936" wp14:editId="7AE88508">
                  <wp:extent cx="2297926" cy="1493905"/>
                  <wp:effectExtent l="0" t="0" r="7620" b="0"/>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04">
                            <a:extLst>
                              <a:ext uri="{28A0092B-C50C-407E-A947-70E740481C1C}">
                                <a14:useLocalDpi xmlns:a14="http://schemas.microsoft.com/office/drawing/2010/main" val="0"/>
                              </a:ext>
                            </a:extLst>
                          </a:blip>
                          <a:srcRect t="5574" r="7074" b="14086"/>
                          <a:stretch/>
                        </pic:blipFill>
                        <pic:spPr bwMode="auto">
                          <a:xfrm>
                            <a:off x="0" y="0"/>
                            <a:ext cx="2311613" cy="1502803"/>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F92B3D" w:rsidRDefault="00F92B3D" w:rsidP="003151EA">
            <w:pPr>
              <w:jc w:val="center"/>
              <w:rPr>
                <w:lang w:val="en-US"/>
              </w:rPr>
            </w:pPr>
            <w:r w:rsidRPr="004818EE">
              <w:rPr>
                <w:noProof/>
                <w:lang w:val="de-DE"/>
              </w:rPr>
              <mc:AlternateContent>
                <mc:Choice Requires="wps">
                  <w:drawing>
                    <wp:anchor distT="0" distB="0" distL="114300" distR="114300" simplePos="0" relativeHeight="251831296" behindDoc="0" locked="0" layoutInCell="1" allowOverlap="1" wp14:anchorId="77B9953E" wp14:editId="259F741F">
                      <wp:simplePos x="0" y="0"/>
                      <wp:positionH relativeFrom="column">
                        <wp:posOffset>2540</wp:posOffset>
                      </wp:positionH>
                      <wp:positionV relativeFrom="paragraph">
                        <wp:posOffset>4445</wp:posOffset>
                      </wp:positionV>
                      <wp:extent cx="325120" cy="280035"/>
                      <wp:effectExtent l="0" t="0" r="0" b="5715"/>
                      <wp:wrapNone/>
                      <wp:docPr id="1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 cy="280035"/>
                              </a:xfrm>
                              <a:prstGeom prst="rect">
                                <a:avLst/>
                              </a:prstGeom>
                              <a:solidFill>
                                <a:srgbClr val="FFFFFF"/>
                              </a:solidFill>
                              <a:ln w="9525">
                                <a:noFill/>
                                <a:miter lim="800000"/>
                                <a:headEnd/>
                                <a:tailEnd/>
                              </a:ln>
                            </wps:spPr>
                            <wps:txbx>
                              <w:txbxContent>
                                <w:p w:rsidR="003151EA" w:rsidRPr="00AA72FC" w:rsidRDefault="003151EA" w:rsidP="00F92B3D">
                                  <w:r>
                                    <w:rPr>
                                      <w:rFonts w:eastAsia="Times New Roman"/>
                                      <w:b/>
                                      <w:bCs/>
                                      <w:color w:val="000000" w:themeColor="text1"/>
                                      <w:kern w:val="24"/>
                                    </w:rPr>
                                    <w:t>c</w:t>
                                  </w:r>
                                  <w:r w:rsidRPr="00AA72FC">
                                    <w:rPr>
                                      <w:rFonts w:eastAsia="Times New Roman"/>
                                      <w:b/>
                                      <w:bCs/>
                                      <w:color w:val="000000" w:themeColor="text1"/>
                                      <w:kern w:val="24"/>
                                    </w:rPr>
                                    <w:t>)</w:t>
                                  </w:r>
                                </w:p>
                              </w:txbxContent>
                            </wps:txbx>
                            <wps:bodyPr rot="0" vert="horz" wrap="square" lIns="91440" tIns="45720" rIns="91440" bIns="45720" anchor="t" anchorCtr="0">
                              <a:noAutofit/>
                            </wps:bodyPr>
                          </wps:wsp>
                        </a:graphicData>
                      </a:graphic>
                    </wp:anchor>
                  </w:drawing>
                </mc:Choice>
                <mc:Fallback>
                  <w:pict>
                    <v:shape w14:anchorId="77B9953E" id="_x0000_s1071" type="#_x0000_t202" style="position:absolute;left:0;text-align:left;margin-left:.2pt;margin-top:.35pt;width:25.6pt;height:22.05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" stroked="f">
                      <v:textbox>
                        <w:txbxContent>
                          <w:p w:rsidR="003151EA" w:rsidRPr="00AA72FC" w:rsidRDefault="003151EA" w:rsidP="00F92B3D">
                            <w:r>
                              <w:rPr>
                                <w:rFonts w:eastAsia="Times New Roman"/>
                                <w:b/>
                                <w:bCs/>
                                <w:color w:val="000000" w:themeColor="text1"/>
                                <w:kern w:val="24"/>
                              </w:rPr>
                              <w:t>c</w:t>
                            </w:r>
                            <w:r w:rsidRPr="00AA72FC">
                              <w:rPr>
                                <w:rFonts w:eastAsia="Times New Roman"/>
                                <w:b/>
                                <w:bCs/>
                                <w:color w:val="000000" w:themeColor="text1"/>
                                <w:kern w:val="24"/>
                              </w:rPr>
                              <w:t>)</w:t>
                            </w:r>
                          </w:p>
                        </w:txbxContent>
                      </v:textbox>
                    </v:shape>
                  </w:pict>
                </mc:Fallback>
              </mc:AlternateContent>
            </w:r>
            <w:r>
              <w:rPr>
                <w:noProof/>
                <w:lang w:val="de-DE"/>
              </w:rPr>
              <w:drawing>
                <wp:inline distT="0" distB="0" distL="0" distR="0" wp14:anchorId="713681D4" wp14:editId="531FA789">
                  <wp:extent cx="2788225" cy="1852653"/>
                  <wp:effectExtent l="0" t="0" r="0" b="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5">
                            <a:extLst>
                              <a:ext uri="{28A0092B-C50C-407E-A947-70E740481C1C}">
                                <a14:useLocalDpi xmlns:a14="http://schemas.microsoft.com/office/drawing/2010/main" val="0"/>
                              </a:ext>
                            </a:extLst>
                          </a:blip>
                          <a:srcRect t="4925" b="6819"/>
                          <a:stretch/>
                        </pic:blipFill>
                        <pic:spPr bwMode="auto">
                          <a:xfrm>
                            <a:off x="0" y="0"/>
                            <a:ext cx="2793492" cy="18561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92B3D" w:rsidRPr="00E82043" w:rsidTr="003151EA">
        <w:tc>
          <w:tcPr>
            <w:tcW w:w="9772" w:type="dxa"/>
            <w:gridSpan w:val="2"/>
          </w:tcPr>
          <w:p w:rsidR="00F92B3D" w:rsidRPr="00040F25" w:rsidRDefault="00F92B3D" w:rsidP="003151EA">
            <w:pPr>
              <w:spacing w:before="60" w:after="60"/>
              <w:jc w:val="both"/>
              <w:rPr>
                <w:i/>
                <w:sz w:val="18"/>
                <w:szCs w:val="18"/>
                <w:lang w:val="en-US"/>
              </w:rPr>
            </w:pPr>
            <w:r w:rsidRPr="00040F25">
              <w:rPr>
                <w:i/>
                <w:sz w:val="18"/>
                <w:szCs w:val="18"/>
                <w:lang w:val="en-US"/>
              </w:rPr>
              <w:t xml:space="preserve">Figure 3: (a) </w:t>
            </w:r>
            <w:r>
              <w:rPr>
                <w:i/>
                <w:sz w:val="18"/>
                <w:szCs w:val="18"/>
                <w:lang w:val="en-US"/>
              </w:rPr>
              <w:t>E</w:t>
            </w:r>
            <w:r w:rsidRPr="00040F25">
              <w:rPr>
                <w:i/>
                <w:sz w:val="18"/>
                <w:szCs w:val="18"/>
                <w:lang w:val="en-US"/>
              </w:rPr>
              <w:t xml:space="preserve">nergetics of the hybrid interface between ZnO and </w:t>
            </w:r>
            <w:r w:rsidRPr="00040F25">
              <w:rPr>
                <w:i/>
                <w:sz w:val="18"/>
                <w:szCs w:val="18"/>
                <w:lang w:val="en-US"/>
              </w:rPr>
              <w:sym w:font="Symbol" w:char="F061"/>
            </w:r>
            <w:r w:rsidRPr="00040F25">
              <w:rPr>
                <w:i/>
                <w:sz w:val="18"/>
                <w:szCs w:val="18"/>
                <w:lang w:val="en-US"/>
              </w:rPr>
              <w:t xml:space="preserve">-NPD. The band diagram is based on UPS experiments performed by </w:t>
            </w:r>
            <w:r w:rsidRPr="00040F25">
              <w:rPr>
                <w:b/>
                <w:i/>
                <w:sz w:val="18"/>
                <w:szCs w:val="18"/>
                <w:lang w:val="en-US"/>
              </w:rPr>
              <w:t>A8</w:t>
            </w:r>
            <w:r>
              <w:rPr>
                <w:i/>
                <w:sz w:val="18"/>
                <w:szCs w:val="18"/>
                <w:lang w:val="en-US"/>
              </w:rPr>
              <w:t xml:space="preserve"> (Koch) </w:t>
            </w:r>
            <w:r w:rsidRPr="00040F25">
              <w:rPr>
                <w:i/>
                <w:sz w:val="18"/>
                <w:szCs w:val="18"/>
                <w:lang w:val="en-US"/>
              </w:rPr>
              <w:t>and literature values. (b) J-V characteristics of planar hybrid devices, with either untreated or SAM-modified ZnO, u</w:t>
            </w:r>
            <w:r w:rsidRPr="006557F7">
              <w:rPr>
                <w:i/>
                <w:sz w:val="18"/>
                <w:szCs w:val="18"/>
                <w:lang w:val="en-US"/>
              </w:rPr>
              <w:t xml:space="preserve">nder simulated AM1.5G illumination. (c) Normalized EL spectra measured on planar hybrid devices, driven as a light emitting diode. </w:t>
            </w:r>
            <w:r>
              <w:rPr>
                <w:i/>
                <w:sz w:val="18"/>
                <w:szCs w:val="18"/>
                <w:lang w:val="en-US"/>
              </w:rPr>
              <w:t>N</w:t>
            </w:r>
            <w:r w:rsidRPr="006557F7">
              <w:rPr>
                <w:i/>
                <w:sz w:val="18"/>
                <w:szCs w:val="18"/>
                <w:lang w:val="en-US"/>
              </w:rPr>
              <w:t>ote that due to the limited spectral resolution of the used detector, no emission was seen when using pure BrBPA or a 1:1 mixture with BPA (d). Correlation</w:t>
            </w:r>
            <w:r w:rsidRPr="00040F25">
              <w:rPr>
                <w:i/>
                <w:sz w:val="18"/>
                <w:szCs w:val="18"/>
                <w:lang w:val="en-US"/>
              </w:rPr>
              <w:t xml:space="preserve"> between the EL emission maximum and the open circuit voltage with the energy gap between the ZnO CBM and the </w:t>
            </w:r>
            <w:r w:rsidRPr="00040F25">
              <w:rPr>
                <w:i/>
                <w:sz w:val="18"/>
                <w:szCs w:val="18"/>
                <w:lang w:val="en-US"/>
              </w:rPr>
              <w:sym w:font="Symbol" w:char="F061"/>
            </w:r>
            <w:r w:rsidRPr="00040F25">
              <w:rPr>
                <w:i/>
                <w:sz w:val="18"/>
                <w:szCs w:val="18"/>
                <w:lang w:val="en-US"/>
              </w:rPr>
              <w:t>-NPD HOMO onset. It is assumed that the CBM is 0.2 eV above E</w:t>
            </w:r>
            <w:r w:rsidRPr="00040F25">
              <w:rPr>
                <w:i/>
                <w:sz w:val="18"/>
                <w:szCs w:val="18"/>
                <w:vertAlign w:val="subscript"/>
                <w:lang w:val="en-US"/>
              </w:rPr>
              <w:t>F</w:t>
            </w:r>
            <w:r>
              <w:rPr>
                <w:i/>
                <w:sz w:val="18"/>
                <w:szCs w:val="18"/>
                <w:lang w:val="en-US"/>
              </w:rPr>
              <w:t xml:space="preserve"> in the ZnO bulk [24]</w:t>
            </w:r>
            <w:r w:rsidRPr="00040F25">
              <w:rPr>
                <w:i/>
                <w:sz w:val="18"/>
                <w:szCs w:val="18"/>
                <w:lang w:val="en-US"/>
              </w:rPr>
              <w:t>.</w:t>
            </w:r>
          </w:p>
        </w:tc>
      </w:tr>
    </w:tbl>
    <w:p w:rsidR="00F92B3D" w:rsidRPr="00E82043" w:rsidRDefault="00F92B3D" w:rsidP="00F92B3D">
      <w:pPr>
        <w:rPr>
          <w:lang w:val="en-US"/>
        </w:rPr>
      </w:pPr>
    </w:p>
    <w:p w:rsidR="00F92B3D" w:rsidRDefault="00F92B3D" w:rsidP="00F92B3D">
      <w:pPr>
        <w:jc w:val="both"/>
        <w:rPr>
          <w:lang w:val="en-US"/>
        </w:rPr>
      </w:pPr>
      <w:r w:rsidRPr="004818EE">
        <w:rPr>
          <w:lang w:val="en-US"/>
        </w:rPr>
        <w:t xml:space="preserve">In a first attempt to unambiguously prove the existence of HCTEs at the ZnO/organic interface and its radiative coupling to the ground state, electroluminescence and photovoltaic properties of devices comprising a planar heterojunction between ZnO and some common hole-transporting molecules were studied. Figure 3 summarizes results on hybrid bilayer devices made of untreated or SAM-modified sol-gel processed ZnO and thermally-evaporated </w:t>
      </w:r>
      <w:r w:rsidRPr="004818EE">
        <w:rPr>
          <w:lang w:val="en-US"/>
        </w:rPr>
        <w:sym w:font="Symbol" w:char="F061"/>
      </w:r>
      <w:r w:rsidRPr="004818EE">
        <w:rPr>
          <w:lang w:val="en-US"/>
        </w:rPr>
        <w:t>-NPD</w:t>
      </w:r>
      <w:r w:rsidRPr="004818EE">
        <w:rPr>
          <w:i/>
          <w:lang w:val="en-US"/>
        </w:rPr>
        <w:t>.</w:t>
      </w:r>
      <w:r w:rsidRPr="004818EE">
        <w:rPr>
          <w:lang w:val="en-US"/>
        </w:rPr>
        <w:t xml:space="preserve"> J-V curves shown in Figure 3b demonstrate that these devices act, as expected, as hybrid solar cells, though with poor performances. Increasing the ZnO work function by employing different SAM molecules results in a drastic decrease of the </w:t>
      </w:r>
      <w:r w:rsidRPr="004818EE">
        <w:rPr>
          <w:i/>
          <w:lang w:val="en-US"/>
        </w:rPr>
        <w:t>V</w:t>
      </w:r>
      <w:r w:rsidRPr="004818EE">
        <w:rPr>
          <w:vertAlign w:val="subscript"/>
          <w:lang w:val="en-US"/>
        </w:rPr>
        <w:t>oc</w:t>
      </w:r>
      <w:r w:rsidRPr="004818EE">
        <w:rPr>
          <w:lang w:val="en-US"/>
        </w:rPr>
        <w:t xml:space="preserve">, from 1.06 V for the non-treated ZnO down to 0.12 V for ZnO fully covered with BrBPA.  Importantly, for our devices with well-defined ZnO surfaces, a strict relation between the </w:t>
      </w:r>
      <w:r w:rsidRPr="004818EE">
        <w:rPr>
          <w:i/>
          <w:lang w:val="en-US"/>
        </w:rPr>
        <w:t>V</w:t>
      </w:r>
      <w:r w:rsidRPr="004818EE">
        <w:rPr>
          <w:vertAlign w:val="subscript"/>
          <w:lang w:val="en-US"/>
        </w:rPr>
        <w:t>oc</w:t>
      </w:r>
      <w:r w:rsidRPr="004818EE">
        <w:rPr>
          <w:lang w:val="en-US"/>
        </w:rPr>
        <w:t xml:space="preserve"> and the energy gap is observed, with a slope of nearly one. Previous work on hybrid devices with modified ZnO or ITO often displayed a sublinear change of </w:t>
      </w:r>
      <w:r w:rsidRPr="004818EE">
        <w:rPr>
          <w:i/>
          <w:lang w:val="en-US"/>
        </w:rPr>
        <w:t>V</w:t>
      </w:r>
      <w:r w:rsidRPr="004818EE">
        <w:rPr>
          <w:vertAlign w:val="subscript"/>
          <w:lang w:val="en-US"/>
        </w:rPr>
        <w:t>oc</w:t>
      </w:r>
      <w:r w:rsidRPr="004818EE">
        <w:rPr>
          <w:lang w:val="en-US"/>
        </w:rPr>
        <w:t xml:space="preserve"> with the substrate workfunction [e.g.18], which might point to an ill-defined interface. When driven as a light-emitting diode, these devices emit light in the NIR. Notably, the emission maximum changes in a linear fashion with the energy gap at the hybrid interface, ruling out bulk emission as the emitting species. Therefore, we attribute this emission to the radiative decay of HCTEs, involving charge transfer across the hybrid interface.</w:t>
      </w:r>
    </w:p>
    <w:p w:rsidR="00F92B3D" w:rsidRPr="00E82043" w:rsidRDefault="00F92B3D" w:rsidP="00F92B3D">
      <w:pPr>
        <w:spacing w:before="120"/>
        <w:jc w:val="both"/>
        <w:rPr>
          <w:lang w:val="en-US"/>
        </w:rPr>
      </w:pPr>
      <w:r>
        <w:rPr>
          <w:lang w:val="en-US"/>
        </w:rPr>
        <w:t>As de</w:t>
      </w:r>
      <w:r w:rsidRPr="004818EE">
        <w:rPr>
          <w:lang w:val="en-US"/>
        </w:rPr>
        <w:t xml:space="preserve">monstrated by others </w:t>
      </w:r>
      <w:r w:rsidRPr="004818EE">
        <w:t>[6, 18], mixing of two diffe</w:t>
      </w:r>
      <w:r w:rsidRPr="009A3C28">
        <w:t>rent SAM molecules allows for fine tuning of the ZnO work function and</w:t>
      </w:r>
      <w:r>
        <w:rPr>
          <w:lang w:val="en-US"/>
        </w:rPr>
        <w:t xml:space="preserve"> with this of the energy gap. Our data show that mixing of two SAM molecules results in a gradual and continuous shift of the EL spectrum, without considerable broadening of the EL peak. The important result points to a certain degree of delocalization of the HCTE parallel to the hybrid interface, meaning that its energy is determined by a lateral average of the local work function variation of the modified ZnO surface. This finding is, at a first view, at variance with the simulation by Wu et al., which pointed to a strong localization of the hole in the HCTE at a molecular side. Cleary, a more detailed investigation on a variety of devices is needed to resolve the nature of excitations at the hybrid interface.</w:t>
      </w:r>
      <w:r w:rsidRPr="00E82043">
        <w:rPr>
          <w:lang w:val="en-US"/>
        </w:rPr>
        <w:t xml:space="preserve"> </w:t>
      </w:r>
    </w:p>
    <w:p w:rsidR="00F92B3D" w:rsidRDefault="00F92B3D" w:rsidP="00F92B3D">
      <w:pPr>
        <w:pStyle w:val="ErluterungenMuster0"/>
        <w:rPr>
          <w:color w:val="auto"/>
          <w:lang w:val="en-US"/>
        </w:rPr>
      </w:pPr>
    </w:p>
    <w:p w:rsidR="00F92B3D" w:rsidRPr="00C05846" w:rsidRDefault="00F92B3D" w:rsidP="00F92B3D">
      <w:pPr>
        <w:pStyle w:val="ErluterungenMuster0"/>
        <w:rPr>
          <w:color w:val="auto"/>
          <w:lang w:val="en-US"/>
        </w:rPr>
      </w:pPr>
    </w:p>
    <w:p w:rsidR="00F92B3D" w:rsidRPr="00C05846" w:rsidRDefault="00F92B3D" w:rsidP="00F92B3D">
      <w:pPr>
        <w:pStyle w:val="ErluterungenMuster0"/>
        <w:jc w:val="center"/>
        <w:rPr>
          <w:color w:val="auto"/>
          <w:lang w:val="en-US"/>
        </w:rPr>
      </w:pPr>
    </w:p>
    <w:p w:rsidR="00F92B3D" w:rsidRPr="00A95E29" w:rsidRDefault="00F92B3D" w:rsidP="00F92B3D">
      <w:pPr>
        <w:pStyle w:val="ErluterungenMuster0"/>
        <w:spacing w:after="120"/>
        <w:rPr>
          <w:b/>
          <w:color w:val="auto"/>
          <w:lang w:val="de-DE"/>
        </w:rPr>
      </w:pPr>
      <w:r w:rsidRPr="00A95E29">
        <w:rPr>
          <w:b/>
          <w:color w:val="auto"/>
          <w:lang w:val="de-DE"/>
        </w:rPr>
        <w:t>References</w:t>
      </w:r>
    </w:p>
    <w:p w:rsidR="00F92B3D" w:rsidRPr="00FC0F9A" w:rsidRDefault="00F92B3D" w:rsidP="00F92B3D">
      <w:pPr>
        <w:pStyle w:val="Listenabsatz"/>
        <w:numPr>
          <w:ilvl w:val="0"/>
          <w:numId w:val="67"/>
        </w:numPr>
        <w:overflowPunct/>
        <w:autoSpaceDE/>
        <w:autoSpaceDN/>
        <w:adjustRightInd/>
        <w:ind w:left="284" w:hanging="284"/>
        <w:textAlignment w:val="auto"/>
        <w:rPr>
          <w:lang w:val="en-US"/>
        </w:rPr>
      </w:pPr>
      <w:r w:rsidRPr="00FC0F9A">
        <w:rPr>
          <w:lang w:val="en-US"/>
        </w:rPr>
        <w:lastRenderedPageBreak/>
        <w:t>D. Kabra, L.P. Lu, M.H. Song, H.J. Snaith, R.H. Friend, Adv. Mater 22, 3194 (2010)</w:t>
      </w:r>
    </w:p>
    <w:p w:rsidR="00F92B3D" w:rsidRPr="00FC0F9A" w:rsidRDefault="00F92B3D" w:rsidP="00F92B3D">
      <w:pPr>
        <w:pStyle w:val="Listenabsatz"/>
        <w:numPr>
          <w:ilvl w:val="0"/>
          <w:numId w:val="67"/>
        </w:numPr>
        <w:overflowPunct/>
        <w:autoSpaceDE/>
        <w:autoSpaceDN/>
        <w:adjustRightInd/>
        <w:ind w:left="284" w:hanging="284"/>
        <w:textAlignment w:val="auto"/>
        <w:rPr>
          <w:lang w:val="en-US"/>
        </w:rPr>
      </w:pPr>
      <w:r w:rsidRPr="00FC0F9A">
        <w:rPr>
          <w:lang w:val="en-US"/>
        </w:rPr>
        <w:t>Y. Sun, J.H. seo, C.J. Takacs, J. Seifter, A.J. Heeger, Adv. Mater. 23, 1679 (2011)</w:t>
      </w:r>
    </w:p>
    <w:p w:rsidR="00F92B3D" w:rsidRPr="00FC0F9A" w:rsidRDefault="00F92B3D" w:rsidP="00F92B3D">
      <w:pPr>
        <w:pStyle w:val="Listenabsatz"/>
        <w:numPr>
          <w:ilvl w:val="0"/>
          <w:numId w:val="67"/>
        </w:numPr>
        <w:overflowPunct/>
        <w:autoSpaceDE/>
        <w:autoSpaceDN/>
        <w:adjustRightInd/>
        <w:ind w:left="284" w:hanging="284"/>
        <w:textAlignment w:val="auto"/>
        <w:rPr>
          <w:lang w:val="en-US"/>
        </w:rPr>
      </w:pPr>
      <w:r w:rsidRPr="00FC0F9A">
        <w:rPr>
          <w:lang w:val="en-US"/>
        </w:rPr>
        <w:t>S.-H. Liao, H.-J. Jhuo, Y.-S. Cheng, S.-A. Chen, Adv Mater. 25, 4766 (2013)</w:t>
      </w:r>
    </w:p>
    <w:p w:rsidR="00F92B3D" w:rsidRPr="00FC0F9A" w:rsidRDefault="00F92B3D" w:rsidP="00F92B3D">
      <w:pPr>
        <w:pStyle w:val="Listenabsatz"/>
        <w:numPr>
          <w:ilvl w:val="0"/>
          <w:numId w:val="67"/>
        </w:numPr>
        <w:overflowPunct/>
        <w:autoSpaceDE/>
        <w:autoSpaceDN/>
        <w:adjustRightInd/>
        <w:ind w:left="284" w:hanging="284"/>
        <w:textAlignment w:val="auto"/>
        <w:rPr>
          <w:lang w:val="en-US"/>
        </w:rPr>
      </w:pPr>
      <w:r w:rsidRPr="00FC0F9A">
        <w:rPr>
          <w:lang w:val="en-US"/>
        </w:rPr>
        <w:t xml:space="preserve">P. de Bruyn, A.H.P. can Rest, </w:t>
      </w:r>
      <w:r>
        <w:rPr>
          <w:lang w:val="en-US"/>
        </w:rPr>
        <w:t>G.A.H. Wetzelaer, et al.,</w:t>
      </w:r>
      <w:r w:rsidRPr="00FC0F9A">
        <w:rPr>
          <w:lang w:val="en-US"/>
        </w:rPr>
        <w:t xml:space="preserve"> Phys. Rev. Lett. 111, 186801 (2013)</w:t>
      </w:r>
    </w:p>
    <w:p w:rsidR="00F92B3D" w:rsidRPr="00FC0F9A" w:rsidRDefault="00F92B3D" w:rsidP="00F92B3D">
      <w:pPr>
        <w:pStyle w:val="Listenabsatz"/>
        <w:numPr>
          <w:ilvl w:val="0"/>
          <w:numId w:val="67"/>
        </w:numPr>
        <w:overflowPunct/>
        <w:autoSpaceDE/>
        <w:autoSpaceDN/>
        <w:adjustRightInd/>
        <w:ind w:left="284" w:hanging="284"/>
        <w:textAlignment w:val="auto"/>
        <w:rPr>
          <w:lang w:val="en-US"/>
        </w:rPr>
      </w:pPr>
      <w:r w:rsidRPr="00FC0F9A">
        <w:rPr>
          <w:lang w:val="en-US"/>
        </w:rPr>
        <w:t>P.J. Hotchkiss, S.C. Jones, S.A. Paniagua, A. Sharma, B. Kippelen et al., Acc. Chem. Res 45, 337 (2012)</w:t>
      </w:r>
    </w:p>
    <w:p w:rsidR="00F92B3D" w:rsidRPr="00FC0F9A" w:rsidRDefault="00F92B3D" w:rsidP="00F92B3D">
      <w:pPr>
        <w:pStyle w:val="Listenabsatz"/>
        <w:numPr>
          <w:ilvl w:val="0"/>
          <w:numId w:val="67"/>
        </w:numPr>
        <w:overflowPunct/>
        <w:autoSpaceDE/>
        <w:autoSpaceDN/>
        <w:adjustRightInd/>
        <w:ind w:left="284" w:hanging="284"/>
        <w:textAlignment w:val="auto"/>
        <w:rPr>
          <w:lang w:val="de-DE"/>
        </w:rPr>
      </w:pPr>
      <w:r w:rsidRPr="00FC0F9A">
        <w:rPr>
          <w:lang w:val="de-DE"/>
        </w:rPr>
        <w:t>N. Kedem, S. Blumst</w:t>
      </w:r>
      <w:r>
        <w:rPr>
          <w:lang w:val="de-DE"/>
        </w:rPr>
        <w:t xml:space="preserve">engel, F. Henneberger, H. Cohen et al., </w:t>
      </w:r>
      <w:r w:rsidRPr="00FC0F9A">
        <w:rPr>
          <w:lang w:val="de-DE"/>
        </w:rPr>
        <w:t>Phys. Chem. Chem. Phys. 16, 8310 (2014)</w:t>
      </w:r>
    </w:p>
    <w:p w:rsidR="00F92B3D" w:rsidRPr="00FC0F9A" w:rsidRDefault="00F92B3D" w:rsidP="00F92B3D">
      <w:pPr>
        <w:pStyle w:val="Listenabsatz"/>
        <w:numPr>
          <w:ilvl w:val="0"/>
          <w:numId w:val="67"/>
        </w:numPr>
        <w:overflowPunct/>
        <w:autoSpaceDE/>
        <w:autoSpaceDN/>
        <w:adjustRightInd/>
        <w:ind w:left="284" w:hanging="284"/>
        <w:textAlignment w:val="auto"/>
        <w:rPr>
          <w:rFonts w:cs="Arial"/>
          <w:noProof/>
          <w:lang w:val="de-DE"/>
        </w:rPr>
      </w:pPr>
      <w:bookmarkStart w:id="64" w:name="_ENREF_29"/>
      <w:r w:rsidRPr="00FC0F9A">
        <w:rPr>
          <w:rFonts w:cs="Arial"/>
          <w:noProof/>
          <w:lang w:val="de-DE"/>
        </w:rPr>
        <w:t>C. Wood, H. Li, P. Winget, J.-L. Brédas, J. Phys. Chem. C</w:t>
      </w:r>
      <w:r w:rsidRPr="00FC0F9A">
        <w:rPr>
          <w:rFonts w:cs="Arial"/>
          <w:i/>
          <w:noProof/>
          <w:lang w:val="de-DE"/>
        </w:rPr>
        <w:t xml:space="preserve"> </w:t>
      </w:r>
      <w:r w:rsidRPr="00FC0F9A">
        <w:rPr>
          <w:rFonts w:cs="Arial"/>
          <w:b/>
          <w:noProof/>
          <w:lang w:val="de-DE"/>
        </w:rPr>
        <w:t>116</w:t>
      </w:r>
      <w:r w:rsidRPr="00FC0F9A">
        <w:rPr>
          <w:rFonts w:cs="Arial"/>
          <w:noProof/>
          <w:lang w:val="de-DE"/>
        </w:rPr>
        <w:t>, 19125</w:t>
      </w:r>
      <w:bookmarkEnd w:id="64"/>
      <w:r w:rsidRPr="00FC0F9A">
        <w:rPr>
          <w:rFonts w:cs="Arial"/>
          <w:noProof/>
          <w:lang w:val="de-DE"/>
        </w:rPr>
        <w:t xml:space="preserve"> (2012)</w:t>
      </w:r>
    </w:p>
    <w:p w:rsidR="00F92B3D" w:rsidRPr="00FC0F9A" w:rsidRDefault="00F92B3D" w:rsidP="00F92B3D">
      <w:pPr>
        <w:pStyle w:val="Listenabsatz"/>
        <w:numPr>
          <w:ilvl w:val="0"/>
          <w:numId w:val="67"/>
        </w:numPr>
        <w:overflowPunct/>
        <w:autoSpaceDE/>
        <w:autoSpaceDN/>
        <w:adjustRightInd/>
        <w:ind w:left="284" w:hanging="284"/>
        <w:textAlignment w:val="auto"/>
        <w:rPr>
          <w:lang w:val="de-DE"/>
        </w:rPr>
      </w:pPr>
      <w:r w:rsidRPr="00FC0F9A">
        <w:rPr>
          <w:lang w:val="de-DE"/>
        </w:rPr>
        <w:t>S. Albrecht, S. Schäfer, I. lange, S. Yilmaz, I., Dumsch, S. Allard, U. Scherf, A. Hertwig, D. Neher, Org. Electr. 13, 615 (2012)</w:t>
      </w:r>
    </w:p>
    <w:p w:rsidR="00F92B3D" w:rsidRPr="001668BE" w:rsidRDefault="00F92B3D" w:rsidP="00F92B3D">
      <w:pPr>
        <w:pStyle w:val="Listenabsatz"/>
        <w:numPr>
          <w:ilvl w:val="0"/>
          <w:numId w:val="67"/>
        </w:numPr>
        <w:overflowPunct/>
        <w:autoSpaceDE/>
        <w:autoSpaceDN/>
        <w:adjustRightInd/>
        <w:ind w:left="284" w:hanging="284"/>
        <w:textAlignment w:val="auto"/>
        <w:rPr>
          <w:lang w:val="en-US"/>
        </w:rPr>
      </w:pPr>
      <w:r w:rsidRPr="00F92B3D">
        <w:rPr>
          <w:lang w:val="de-DE"/>
        </w:rPr>
        <w:t xml:space="preserve">G. Grancini, M. Maiuri, D. Fazzi, A. Petrozza, H.-J. Egelhaaf, D. Brida et al., Nat. </w:t>
      </w:r>
      <w:r w:rsidRPr="00FC0F9A">
        <w:t>Mater. 12, 29 (2013)</w:t>
      </w:r>
    </w:p>
    <w:p w:rsidR="00F92B3D" w:rsidRPr="001668BE" w:rsidRDefault="00F92B3D" w:rsidP="00F92B3D">
      <w:pPr>
        <w:pStyle w:val="Listenabsatz"/>
        <w:numPr>
          <w:ilvl w:val="0"/>
          <w:numId w:val="67"/>
        </w:numPr>
        <w:overflowPunct/>
        <w:autoSpaceDE/>
        <w:autoSpaceDN/>
        <w:adjustRightInd/>
        <w:ind w:left="284" w:hanging="284"/>
        <w:textAlignment w:val="auto"/>
        <w:rPr>
          <w:lang w:val="en-US"/>
        </w:rPr>
      </w:pPr>
      <w:r w:rsidRPr="00FC0F9A">
        <w:t>A. Troisi, Faraday Discuss 163, 377 (2013)</w:t>
      </w:r>
    </w:p>
    <w:p w:rsidR="00F92B3D" w:rsidRPr="00FC0F9A" w:rsidRDefault="00F92B3D" w:rsidP="00F92B3D">
      <w:pPr>
        <w:pStyle w:val="Listenabsatz"/>
        <w:numPr>
          <w:ilvl w:val="0"/>
          <w:numId w:val="67"/>
        </w:numPr>
        <w:overflowPunct/>
        <w:autoSpaceDE/>
        <w:autoSpaceDN/>
        <w:adjustRightInd/>
        <w:ind w:left="284" w:hanging="284"/>
        <w:textAlignment w:val="auto"/>
      </w:pPr>
      <w:r>
        <w:rPr>
          <w:lang w:val="en-US"/>
        </w:rPr>
        <w:t xml:space="preserve">(a) </w:t>
      </w:r>
      <w:r w:rsidRPr="001668BE">
        <w:rPr>
          <w:lang w:val="en-US"/>
        </w:rPr>
        <w:t xml:space="preserve">H. Tumara, I. Burghardt, J. Am. </w:t>
      </w:r>
      <w:r w:rsidRPr="00FC0F9A">
        <w:t>C</w:t>
      </w:r>
      <w:r>
        <w:t>hem. Soc. 135, 16364 (2013);</w:t>
      </w:r>
      <w:r w:rsidRPr="00FC0F9A">
        <w:t xml:space="preserve"> </w:t>
      </w:r>
      <w:r>
        <w:t xml:space="preserve">(b) </w:t>
      </w:r>
      <w:r w:rsidRPr="00FC0F9A">
        <w:t>S. Delinas, A. Rao, A. Kumar, S.L. Smith, A.W. Chin, J. Clark et al., Science 343, 512 (2014)</w:t>
      </w:r>
    </w:p>
    <w:p w:rsidR="00F92B3D" w:rsidRPr="008E3E66" w:rsidRDefault="00F92B3D" w:rsidP="00F92B3D">
      <w:pPr>
        <w:pStyle w:val="Listenabsatz"/>
        <w:numPr>
          <w:ilvl w:val="0"/>
          <w:numId w:val="67"/>
        </w:numPr>
        <w:overflowPunct/>
        <w:autoSpaceDE/>
        <w:autoSpaceDN/>
        <w:adjustRightInd/>
        <w:ind w:left="284" w:hanging="284"/>
        <w:textAlignment w:val="auto"/>
        <w:rPr>
          <w:rFonts w:cs="Arial"/>
          <w:lang w:val="en-US"/>
        </w:rPr>
      </w:pPr>
      <w:r w:rsidRPr="00FC0F9A">
        <w:rPr>
          <w:rFonts w:cs="Arial"/>
          <w:lang w:val="en-US"/>
        </w:rPr>
        <w:t xml:space="preserve">I. Haeldermans, K. Vandewal, W. </w:t>
      </w:r>
      <w:r w:rsidRPr="008E3E66">
        <w:rPr>
          <w:rFonts w:cs="Arial"/>
          <w:lang w:val="en-US"/>
        </w:rPr>
        <w:t>Oosterbaan, A. Gadisa, et al., Appl. Phys. Lett. 93, 223302 (2008)</w:t>
      </w:r>
    </w:p>
    <w:p w:rsidR="00F92B3D" w:rsidRPr="008E3E66" w:rsidRDefault="00F92B3D" w:rsidP="00F92B3D">
      <w:pPr>
        <w:pStyle w:val="Listenabsatz"/>
        <w:numPr>
          <w:ilvl w:val="0"/>
          <w:numId w:val="67"/>
        </w:numPr>
        <w:overflowPunct/>
        <w:autoSpaceDE/>
        <w:autoSpaceDN/>
        <w:adjustRightInd/>
        <w:ind w:left="284" w:hanging="284"/>
        <w:textAlignment w:val="auto"/>
        <w:rPr>
          <w:rFonts w:cs="Arial"/>
          <w:lang w:val="en-US"/>
        </w:rPr>
      </w:pPr>
      <w:r w:rsidRPr="008E3E66">
        <w:rPr>
          <w:rFonts w:cs="Arial"/>
          <w:lang w:val="en-US"/>
        </w:rPr>
        <w:t>N. Bansal, L.X. Reynolds, A. MacLachlan, T. Lutz, R.S. Ashraf  et al., Sci. Rep. 3, 1531 (2013)</w:t>
      </w:r>
    </w:p>
    <w:p w:rsidR="00F92B3D" w:rsidRPr="008E3E66" w:rsidRDefault="00F92B3D" w:rsidP="00F92B3D">
      <w:pPr>
        <w:pStyle w:val="Listenabsatz"/>
        <w:numPr>
          <w:ilvl w:val="0"/>
          <w:numId w:val="67"/>
        </w:numPr>
        <w:tabs>
          <w:tab w:val="left" w:pos="7851"/>
        </w:tabs>
        <w:overflowPunct/>
        <w:autoSpaceDE/>
        <w:autoSpaceDN/>
        <w:adjustRightInd/>
        <w:ind w:left="284" w:hanging="284"/>
        <w:textAlignment w:val="auto"/>
        <w:rPr>
          <w:rFonts w:cs="Arial"/>
          <w:lang w:val="en-US"/>
        </w:rPr>
      </w:pPr>
      <w:r w:rsidRPr="008E3E66">
        <w:rPr>
          <w:rFonts w:cs="Arial"/>
          <w:lang w:val="en-US"/>
        </w:rPr>
        <w:t>M.H. Cahn, J.Y. Chen, T.Y. Lin, Y.F. Chen, Appl. Phys. Lett. 100, 021912 (2012)</w:t>
      </w:r>
      <w:r w:rsidRPr="008E3E66">
        <w:rPr>
          <w:rFonts w:cs="Arial"/>
          <w:lang w:val="en-US"/>
        </w:rPr>
        <w:tab/>
      </w:r>
    </w:p>
    <w:p w:rsidR="00F92B3D" w:rsidRPr="00FC0F9A" w:rsidRDefault="00F92B3D" w:rsidP="00F92B3D">
      <w:pPr>
        <w:pStyle w:val="Listenabsatz"/>
        <w:numPr>
          <w:ilvl w:val="0"/>
          <w:numId w:val="67"/>
        </w:numPr>
        <w:overflowPunct/>
        <w:autoSpaceDE/>
        <w:autoSpaceDN/>
        <w:adjustRightInd/>
        <w:ind w:left="284" w:hanging="284"/>
        <w:textAlignment w:val="auto"/>
        <w:rPr>
          <w:rFonts w:cs="Arial"/>
          <w:lang w:val="en-US"/>
        </w:rPr>
      </w:pPr>
      <w:r w:rsidRPr="00FC0F9A">
        <w:rPr>
          <w:rFonts w:cs="Arial"/>
          <w:lang w:val="en-US"/>
        </w:rPr>
        <w:t xml:space="preserve">Y. </w:t>
      </w:r>
      <w:proofErr w:type="gramStart"/>
      <w:r w:rsidRPr="00FC0F9A">
        <w:rPr>
          <w:rFonts w:cs="Arial"/>
          <w:lang w:val="en-US"/>
        </w:rPr>
        <w:t>Vaynzof ,</w:t>
      </w:r>
      <w:proofErr w:type="gramEnd"/>
      <w:r w:rsidRPr="00FC0F9A">
        <w:rPr>
          <w:rFonts w:cs="Arial"/>
          <w:lang w:val="en-US"/>
        </w:rPr>
        <w:t xml:space="preserve"> A.A. Bakulin, S. Gélinas, R.H. Friend, Phys. Rev. Lett. 108, 246605 (2012</w:t>
      </w:r>
      <w:r>
        <w:rPr>
          <w:rFonts w:cs="Arial"/>
          <w:lang w:val="en-US"/>
        </w:rPr>
        <w:t>)</w:t>
      </w:r>
    </w:p>
    <w:p w:rsidR="00F92B3D" w:rsidRPr="00FC0F9A" w:rsidRDefault="00F92B3D" w:rsidP="00F92B3D">
      <w:pPr>
        <w:pStyle w:val="Listenabsatz"/>
        <w:numPr>
          <w:ilvl w:val="0"/>
          <w:numId w:val="67"/>
        </w:numPr>
        <w:overflowPunct/>
        <w:autoSpaceDE/>
        <w:autoSpaceDN/>
        <w:adjustRightInd/>
        <w:ind w:left="284" w:hanging="284"/>
        <w:textAlignment w:val="auto"/>
        <w:rPr>
          <w:rFonts w:cs="Arial"/>
          <w:lang w:val="de-DE"/>
        </w:rPr>
      </w:pPr>
      <w:r w:rsidRPr="00FC0F9A">
        <w:rPr>
          <w:rFonts w:cs="Arial"/>
          <w:lang w:val="de-DE"/>
        </w:rPr>
        <w:t>G. Wu, Z. Li, G. Lu, J. Phys. Chem. Lett. 5, 2649 (2014)</w:t>
      </w:r>
    </w:p>
    <w:p w:rsidR="00F92B3D" w:rsidRPr="001668BE" w:rsidRDefault="00F92B3D" w:rsidP="00F92B3D">
      <w:pPr>
        <w:pStyle w:val="Listenabsatz"/>
        <w:numPr>
          <w:ilvl w:val="0"/>
          <w:numId w:val="67"/>
        </w:numPr>
        <w:overflowPunct/>
        <w:autoSpaceDE/>
        <w:autoSpaceDN/>
        <w:adjustRightInd/>
        <w:ind w:left="284" w:hanging="284"/>
        <w:textAlignment w:val="auto"/>
        <w:rPr>
          <w:rFonts w:cs="Arial"/>
          <w:lang w:val="en-US"/>
        </w:rPr>
      </w:pPr>
      <w:r>
        <w:rPr>
          <w:rFonts w:cs="Arial"/>
          <w:lang w:val="en-US"/>
        </w:rPr>
        <w:t xml:space="preserve">a) </w:t>
      </w:r>
      <w:r w:rsidRPr="00FC0F9A">
        <w:rPr>
          <w:rFonts w:cs="Arial"/>
          <w:lang w:val="en-US"/>
        </w:rPr>
        <w:t>C.K. Renshaw, S.R. Forrest, Phys. Rev. B 90, 045302 (2014)</w:t>
      </w:r>
      <w:r>
        <w:rPr>
          <w:rFonts w:cs="Arial"/>
          <w:lang w:val="en-US"/>
        </w:rPr>
        <w:t>; (b)</w:t>
      </w:r>
      <w:r w:rsidRPr="00FC0F9A">
        <w:rPr>
          <w:rFonts w:cs="Arial"/>
          <w:lang w:val="en-US"/>
        </w:rPr>
        <w:t xml:space="preserve"> A. Panda, C.K. Renshaw, A. Oskooi, K. Lee, S.R. Forrest, Phys. </w:t>
      </w:r>
      <w:r w:rsidRPr="001668BE">
        <w:rPr>
          <w:rFonts w:cs="Arial"/>
          <w:lang w:val="en-US"/>
        </w:rPr>
        <w:t>Rev. B 90, 045303 (2014)</w:t>
      </w:r>
    </w:p>
    <w:p w:rsidR="00F92B3D" w:rsidRDefault="00F92B3D" w:rsidP="00F92B3D">
      <w:pPr>
        <w:pStyle w:val="Listenabsatz"/>
        <w:numPr>
          <w:ilvl w:val="0"/>
          <w:numId w:val="67"/>
        </w:numPr>
        <w:overflowPunct/>
        <w:autoSpaceDE/>
        <w:autoSpaceDN/>
        <w:adjustRightInd/>
        <w:ind w:left="284" w:hanging="284"/>
        <w:textAlignment w:val="auto"/>
        <w:rPr>
          <w:lang w:val="de-DE"/>
        </w:rPr>
      </w:pPr>
      <w:r w:rsidRPr="00F92B3D">
        <w:rPr>
          <w:lang w:val="de-DE"/>
        </w:rPr>
        <w:t>a) T. Brenner, G. Chen, E.P. Meinig, D.J. Baker, D.C. Olson et al., J. Mater. Chem. C 1, 5935 (2013), b) B.A. MacLeod, N.E. Horwitz, E.L. Ratcliff, J.L. Jenkins, N. R. Armstrong et al., J Phys. Chem Lett. 3, 1202 (2012)</w:t>
      </w:r>
    </w:p>
    <w:p w:rsidR="00F92B3D" w:rsidRDefault="00F92B3D" w:rsidP="00F92B3D">
      <w:pPr>
        <w:overflowPunct/>
        <w:autoSpaceDE/>
        <w:autoSpaceDN/>
        <w:adjustRightInd/>
        <w:textAlignment w:val="auto"/>
        <w:rPr>
          <w:lang w:val="de-DE"/>
        </w:rPr>
      </w:pPr>
    </w:p>
    <w:p w:rsidR="00F92B3D" w:rsidRDefault="00F92B3D" w:rsidP="00F92B3D">
      <w:pPr>
        <w:overflowPunct/>
        <w:autoSpaceDE/>
        <w:autoSpaceDN/>
        <w:adjustRightInd/>
        <w:textAlignment w:val="auto"/>
        <w:rPr>
          <w:lang w:val="de-DE"/>
        </w:rPr>
      </w:pPr>
    </w:p>
    <w:p w:rsidR="00F92B3D" w:rsidRDefault="00F92B3D" w:rsidP="00F92B3D">
      <w:pPr>
        <w:pStyle w:val="Musterberschrift30"/>
        <w:numPr>
          <w:ilvl w:val="2"/>
          <w:numId w:val="1"/>
        </w:numPr>
        <w:tabs>
          <w:tab w:val="clear" w:pos="8652"/>
          <w:tab w:val="num" w:pos="855"/>
        </w:tabs>
        <w:spacing w:before="120" w:after="0"/>
        <w:ind w:left="856" w:hanging="856"/>
      </w:pPr>
      <w:r w:rsidRPr="00A02828">
        <w:t xml:space="preserve">Project-related publications </w:t>
      </w:r>
    </w:p>
    <w:p w:rsidR="00F92B3D" w:rsidRDefault="00F92B3D" w:rsidP="00F92B3D">
      <w:pPr>
        <w:pStyle w:val="ErluterungenMuster0"/>
        <w:rPr>
          <w:lang w:val="de-DE"/>
        </w:rPr>
      </w:pPr>
    </w:p>
    <w:p w:rsidR="00F92B3D" w:rsidRPr="00B1378E" w:rsidRDefault="00F92B3D" w:rsidP="00F92B3D">
      <w:pPr>
        <w:tabs>
          <w:tab w:val="left" w:pos="284"/>
        </w:tabs>
        <w:ind w:left="284" w:hanging="284"/>
        <w:rPr>
          <w:noProof/>
          <w:lang w:val="en-US"/>
        </w:rPr>
      </w:pPr>
      <w:r>
        <w:rPr>
          <w:noProof/>
        </w:rPr>
        <w:t>19.</w:t>
      </w:r>
      <w:r>
        <w:rPr>
          <w:noProof/>
        </w:rPr>
        <w:tab/>
      </w:r>
      <w:r w:rsidRPr="00B1378E">
        <w:rPr>
          <w:noProof/>
        </w:rPr>
        <w:t>I. Lange, S. Reiter, M. Pätzel, A. Zykov, A. Nefedov, J. Hildebrandt, S. Hecht, S. Kowarik, C. Wöll, G. Heimel, D. Neher, „</w:t>
      </w:r>
      <w:r w:rsidRPr="00B1378E">
        <w:t xml:space="preserve">Tuning the Work Function of Polar Zinc Oxide Surfaces by Modified Phosphonic Acid Self-Assembled Monolayers”, </w:t>
      </w:r>
      <w:r w:rsidRPr="00B1378E">
        <w:rPr>
          <w:noProof/>
        </w:rPr>
        <w:t xml:space="preserve">Adv. </w:t>
      </w:r>
      <w:r w:rsidRPr="00B1378E">
        <w:rPr>
          <w:noProof/>
          <w:lang w:val="en-US"/>
        </w:rPr>
        <w:t>Funct. Mater. 10.1002/adfm.201401493, (2014)</w:t>
      </w:r>
    </w:p>
    <w:p w:rsidR="00F92B3D" w:rsidRPr="00FC0F9A" w:rsidRDefault="00F92B3D" w:rsidP="00F92B3D">
      <w:pPr>
        <w:tabs>
          <w:tab w:val="left" w:pos="284"/>
        </w:tabs>
        <w:ind w:left="284" w:hanging="284"/>
        <w:rPr>
          <w:lang w:val="en-US"/>
        </w:rPr>
      </w:pPr>
      <w:r>
        <w:rPr>
          <w:lang w:val="en-US"/>
        </w:rPr>
        <w:t>20.</w:t>
      </w:r>
      <w:r>
        <w:tab/>
      </w:r>
      <w:r w:rsidRPr="00B1378E">
        <w:t xml:space="preserve">I. Lange, J. Kniepert, P. Pingel, I. Dumsch, S. Allard, S. Janietz, U. Scherf, D. Neher, “Correlation between the Open Circuit Voltage and the Energetics of Organic Bulk Heterojunction Solar Cells”, </w:t>
      </w:r>
      <w:r w:rsidRPr="00B1378E">
        <w:rPr>
          <w:lang w:val="en-US"/>
        </w:rPr>
        <w:t xml:space="preserve"> J. Phys. </w:t>
      </w:r>
      <w:r w:rsidRPr="00FC0F9A">
        <w:rPr>
          <w:lang w:val="en-US"/>
        </w:rPr>
        <w:t>Chem. Lett. 4, 3865 (2013)</w:t>
      </w:r>
    </w:p>
    <w:p w:rsidR="00F92B3D" w:rsidRPr="00B1378E" w:rsidRDefault="00F92B3D" w:rsidP="00F92B3D">
      <w:pPr>
        <w:tabs>
          <w:tab w:val="left" w:pos="284"/>
        </w:tabs>
        <w:ind w:left="284" w:hanging="284"/>
      </w:pPr>
      <w:r>
        <w:rPr>
          <w:lang w:val="en-US"/>
        </w:rPr>
        <w:t>21.</w:t>
      </w:r>
      <w:r>
        <w:rPr>
          <w:lang w:val="en-US"/>
        </w:rPr>
        <w:tab/>
      </w:r>
      <w:r w:rsidRPr="00FC0F9A">
        <w:rPr>
          <w:lang w:val="en-US"/>
        </w:rPr>
        <w:t xml:space="preserve">K. Vandewal, S. Albrecht, E.T. Hoke, K.R. Graham, J. Widmer, J.D. Douglas, M. Schubert, W.R. Mateker, J.T. Bloking, G.F. Burkhard, A. Sellinger, J.M.J. Fréchet, A. Amassian, M.K. Riede, M.D. McGehee, D. Neher, A. Salleo, “Efficient charge generation by relaxed charge-transfer states at organic interfaces”, </w:t>
      </w:r>
      <w:r w:rsidRPr="00FC0F9A">
        <w:rPr>
          <w:i/>
          <w:iCs/>
          <w:lang w:val="en-US"/>
        </w:rPr>
        <w:t xml:space="preserve">Nat. </w:t>
      </w:r>
      <w:r w:rsidRPr="00B1378E">
        <w:rPr>
          <w:i/>
          <w:iCs/>
        </w:rPr>
        <w:t>Mater.</w:t>
      </w:r>
      <w:r w:rsidRPr="00B1378E">
        <w:t xml:space="preserve"> </w:t>
      </w:r>
      <w:r w:rsidRPr="00B1378E">
        <w:rPr>
          <w:b/>
        </w:rPr>
        <w:t>13</w:t>
      </w:r>
      <w:r w:rsidRPr="00B1378E">
        <w:t>, 63 (2014)</w:t>
      </w:r>
    </w:p>
    <w:p w:rsidR="00F92B3D" w:rsidRPr="00B1378E" w:rsidRDefault="00F92B3D" w:rsidP="00F92B3D">
      <w:pPr>
        <w:tabs>
          <w:tab w:val="left" w:pos="284"/>
        </w:tabs>
        <w:ind w:left="284" w:hanging="284"/>
      </w:pPr>
      <w:r>
        <w:t>22.</w:t>
      </w:r>
      <w:r>
        <w:tab/>
      </w:r>
      <w:r w:rsidRPr="00B1378E">
        <w:t xml:space="preserve">S. Albrecht, K. Vandewal, J.R. Tumbleston, F.S.U. Fischer, J.D. Douglas, J.M.J. Fréchet, S. Ludwigs, H. Ade, A. Salleo,  D. Neher, “On the Efficiency of Charge Transfer State Splitting in Polymer:Fullerene Solar Cells”, </w:t>
      </w:r>
      <w:r w:rsidRPr="00B1378E">
        <w:rPr>
          <w:i/>
          <w:iCs/>
        </w:rPr>
        <w:t>Adv. Mater.</w:t>
      </w:r>
      <w:r w:rsidRPr="00B1378E">
        <w:t xml:space="preserve"> </w:t>
      </w:r>
      <w:r w:rsidRPr="00B1378E">
        <w:rPr>
          <w:b/>
        </w:rPr>
        <w:t>26</w:t>
      </w:r>
      <w:r w:rsidRPr="00B1378E">
        <w:t>, 2533 (2014)</w:t>
      </w:r>
    </w:p>
    <w:p w:rsidR="00F92B3D" w:rsidRPr="00B1378E" w:rsidRDefault="00F92B3D" w:rsidP="00F92B3D">
      <w:pPr>
        <w:tabs>
          <w:tab w:val="left" w:pos="284"/>
        </w:tabs>
        <w:ind w:left="284" w:hanging="284"/>
        <w:rPr>
          <w:lang w:val="en-US"/>
        </w:rPr>
      </w:pPr>
      <w:r>
        <w:rPr>
          <w:lang w:val="en-US"/>
        </w:rPr>
        <w:t>23.</w:t>
      </w:r>
      <w:r>
        <w:rPr>
          <w:lang w:val="en-US"/>
        </w:rPr>
        <w:tab/>
      </w:r>
      <w:r w:rsidRPr="00B1378E">
        <w:rPr>
          <w:lang w:val="en-US"/>
        </w:rPr>
        <w:t xml:space="preserve">S. Reiter, I. Lange, D. Neher, ZnO modified with Phenylphosphonates as </w:t>
      </w:r>
      <w:r w:rsidRPr="00B1378E">
        <w:t>Electron- and Hole-collecting Interlayers in Hybrid Solar Cells”, in prepar</w:t>
      </w:r>
      <w:r w:rsidRPr="00B1378E">
        <w:rPr>
          <w:lang w:val="en-US"/>
        </w:rPr>
        <w:t>ation for submission to the Appl. Phys. Lett.</w:t>
      </w:r>
    </w:p>
    <w:p w:rsidR="00F92B3D" w:rsidRPr="00B1378E" w:rsidRDefault="00F92B3D" w:rsidP="00F92B3D">
      <w:pPr>
        <w:tabs>
          <w:tab w:val="left" w:pos="284"/>
        </w:tabs>
        <w:ind w:left="284" w:hanging="284"/>
        <w:rPr>
          <w:lang w:val="en-US"/>
        </w:rPr>
      </w:pPr>
      <w:r>
        <w:t>24.</w:t>
      </w:r>
      <w:r>
        <w:tab/>
      </w:r>
      <w:r w:rsidRPr="00B1378E">
        <w:t xml:space="preserve">F. Piersimoni, I. Lange, D. Neher, S. </w:t>
      </w:r>
      <w:r w:rsidRPr="00B1378E">
        <w:rPr>
          <w:lang w:val="en-US"/>
        </w:rPr>
        <w:t>Blumstengel, F. Henneberger, Raphael Schlesinger, N. Koch, K. Vandewal, “Charge Carrier Generation and Emission from Charge Transfer Excitons at the Hybrid ZnO/organic Interface, in preparation for submission to the J. Phys. Chem. Lett.</w:t>
      </w:r>
    </w:p>
    <w:p w:rsidR="00F92B3D" w:rsidRDefault="00F92B3D" w:rsidP="00F92B3D">
      <w:pPr>
        <w:pStyle w:val="Musterberschrift20"/>
        <w:numPr>
          <w:ilvl w:val="1"/>
          <w:numId w:val="1"/>
        </w:numPr>
      </w:pPr>
      <w:r>
        <w:t>Research plan</w:t>
      </w:r>
    </w:p>
    <w:p w:rsidR="00F92B3D" w:rsidRPr="00F078E7" w:rsidRDefault="00F92B3D" w:rsidP="00F92B3D">
      <w:pPr>
        <w:jc w:val="both"/>
        <w:rPr>
          <w:lang w:val="en-US"/>
        </w:rPr>
      </w:pPr>
      <w:r w:rsidRPr="00080536">
        <w:rPr>
          <w:lang w:val="en-US"/>
        </w:rPr>
        <w:t>Re</w:t>
      </w:r>
      <w:r w:rsidRPr="00F078E7">
        <w:rPr>
          <w:lang w:val="en-US"/>
        </w:rPr>
        <w:t>search work to be performed during the second funding period will build on the knowledge gained by the Neher group and the partner in the CRC consortium during the past year</w:t>
      </w:r>
      <w:r>
        <w:rPr>
          <w:lang w:val="en-US"/>
        </w:rPr>
        <w:t>s</w:t>
      </w:r>
      <w:r w:rsidRPr="00F078E7">
        <w:rPr>
          <w:lang w:val="en-US"/>
        </w:rPr>
        <w:t xml:space="preserve"> and on the long standing experience of the Potsdam group on the </w:t>
      </w:r>
      <w:r>
        <w:rPr>
          <w:lang w:val="en-US"/>
        </w:rPr>
        <w:t xml:space="preserve">study of charge carrier dynamics </w:t>
      </w:r>
      <w:r w:rsidRPr="00F078E7">
        <w:rPr>
          <w:lang w:val="en-US"/>
        </w:rPr>
        <w:t xml:space="preserve">in excitonic solar cells. It aims at a conclusive, possibly quantitative, understanding of the transfer of charge, either being injected or photogenerated, across a morphological and energetically well-defined hybrid interface. </w:t>
      </w:r>
    </w:p>
    <w:p w:rsidR="00F92B3D" w:rsidRPr="00F078E7" w:rsidRDefault="00F92B3D" w:rsidP="00F92B3D">
      <w:pPr>
        <w:rPr>
          <w:lang w:val="en-US"/>
        </w:rPr>
      </w:pPr>
    </w:p>
    <w:p w:rsidR="00F92B3D" w:rsidRPr="00F078E7" w:rsidRDefault="00F92B3D" w:rsidP="00F92B3D">
      <w:pPr>
        <w:spacing w:after="120"/>
        <w:rPr>
          <w:rFonts w:eastAsia="Times New Roman"/>
          <w:b/>
          <w:u w:val="single"/>
          <w:lang w:val="en-US"/>
        </w:rPr>
      </w:pPr>
      <w:r w:rsidRPr="00F078E7">
        <w:rPr>
          <w:rFonts w:eastAsia="Times New Roman"/>
          <w:b/>
          <w:u w:val="single"/>
          <w:lang w:val="en-US"/>
        </w:rPr>
        <w:t>3.4.1.</w:t>
      </w:r>
      <w:r>
        <w:rPr>
          <w:rFonts w:eastAsia="Times New Roman"/>
          <w:b/>
          <w:u w:val="single"/>
          <w:lang w:val="en-US"/>
        </w:rPr>
        <w:t xml:space="preserve"> Transfer of injected charge across the ZnO/</w:t>
      </w:r>
      <w:r w:rsidRPr="00F078E7">
        <w:rPr>
          <w:rFonts w:eastAsia="Times New Roman"/>
          <w:b/>
          <w:u w:val="single"/>
          <w:lang w:val="en-US"/>
        </w:rPr>
        <w:t>Organic interface</w:t>
      </w:r>
    </w:p>
    <w:p w:rsidR="00F92B3D" w:rsidRPr="00F078E7" w:rsidRDefault="00F92B3D" w:rsidP="00F92B3D">
      <w:pPr>
        <w:jc w:val="both"/>
        <w:rPr>
          <w:lang w:val="en-US"/>
        </w:rPr>
      </w:pPr>
      <w:r w:rsidRPr="00F078E7">
        <w:t xml:space="preserve">Though work performed by the Neher group and others showed that PA-modified ZnO is suited for efficient injection of electrons and holes into organic semiconductors, it is yet to be proven that, and under what conditions, ohmic conditions can be established at the hybrid interface. In fact, Wang and coworkers reported pronounced deviations from the ideal case of ohmic injection for </w:t>
      </w:r>
      <w:r w:rsidRPr="00F078E7">
        <w:sym w:font="Symbol" w:char="F061"/>
      </w:r>
      <w:r w:rsidRPr="00F078E7">
        <w:t xml:space="preserve">-NPD coated on several different </w:t>
      </w:r>
      <w:r>
        <w:lastRenderedPageBreak/>
        <w:t xml:space="preserve">metal </w:t>
      </w:r>
      <w:r w:rsidRPr="00F078E7">
        <w:t>oxide electrodes [25</w:t>
      </w:r>
      <w:r w:rsidRPr="00F078E7">
        <w:rPr>
          <w:rFonts w:cs="Arial"/>
          <w:noProof/>
          <w:lang w:val="en-US"/>
        </w:rPr>
        <w:t xml:space="preserve">]. </w:t>
      </w:r>
      <w:r w:rsidRPr="00F078E7">
        <w:t xml:space="preserve"> With an ideal ohmic contact, the current through an electronic device is entirely limited by the transport of charge carriers through the bulk of the semiconductor. This condition is established if the electrode is able to supply a sufficient amount of charge at low, or ideally, zero electric field at the contact. It has, however, been acknowledged </w:t>
      </w:r>
      <w:r>
        <w:t xml:space="preserve">that </w:t>
      </w:r>
      <w:r w:rsidRPr="00F078E7">
        <w:t xml:space="preserve">due to the injection of charge at thermal equilibrium, a </w:t>
      </w:r>
      <w:r w:rsidRPr="00F078E7">
        <w:rPr>
          <w:lang w:val="en-US"/>
        </w:rPr>
        <w:t>space charge layer forms</w:t>
      </w:r>
      <w:r>
        <w:rPr>
          <w:lang w:val="en-US"/>
        </w:rPr>
        <w:t xml:space="preserve"> in the OSC</w:t>
      </w:r>
      <w:r w:rsidRPr="00F078E7">
        <w:rPr>
          <w:lang w:val="en-US"/>
        </w:rPr>
        <w:t xml:space="preserve">, causing band bending and shifting the electrode Fermi level back into the band gap of the semiconductor [26]. The situation is illustrated for the case of an OSC in contact with a high and low work function metal in Figure 4a and 4b, respectively. In combination with an applied forward bias, a situation is established where a virtual ohmic contact (defined by the point where the total electric field is zero) is formed within the OSC, but with the charge carrier density at this point being </w:t>
      </w:r>
      <w:r>
        <w:rPr>
          <w:lang w:val="en-US"/>
        </w:rPr>
        <w:t xml:space="preserve">significantly </w:t>
      </w:r>
      <w:r w:rsidRPr="00F078E7">
        <w:rPr>
          <w:lang w:val="en-US"/>
        </w:rPr>
        <w:t xml:space="preserve">smaller than at the contact. While this situation has been largely overlooked in the past, recent work incorporated band bending in the analysis of unipolar currents through OSCs [4]. This knowledge will serve as the basis for a comprehensive characterization </w:t>
      </w:r>
      <w:r>
        <w:rPr>
          <w:lang w:val="en-US"/>
        </w:rPr>
        <w:t xml:space="preserve">and understanding </w:t>
      </w:r>
      <w:r w:rsidRPr="00F078E7">
        <w:rPr>
          <w:lang w:val="en-US"/>
        </w:rPr>
        <w:t xml:space="preserve">of the energetic and injection properties of hybrid interfaces. </w:t>
      </w:r>
    </w:p>
    <w:p w:rsidR="00F92B3D" w:rsidRPr="00F078E7" w:rsidRDefault="00F92B3D" w:rsidP="00F92B3D">
      <w:pPr>
        <w:rPr>
          <w:lang w:val="en-US"/>
        </w:rPr>
      </w:pPr>
      <w:r w:rsidRPr="00F078E7">
        <w:rPr>
          <w:noProof/>
          <w:lang w:val="de-DE"/>
        </w:rPr>
        <mc:AlternateContent>
          <mc:Choice Requires="wps">
            <w:drawing>
              <wp:anchor distT="0" distB="0" distL="114300" distR="114300" simplePos="0" relativeHeight="251835392" behindDoc="0" locked="0" layoutInCell="1" allowOverlap="1" wp14:anchorId="66DDB0BA" wp14:editId="61D1B71F">
                <wp:simplePos x="0" y="0"/>
                <wp:positionH relativeFrom="column">
                  <wp:posOffset>3931589</wp:posOffset>
                </wp:positionH>
                <wp:positionV relativeFrom="paragraph">
                  <wp:posOffset>126365</wp:posOffset>
                </wp:positionV>
                <wp:extent cx="325120" cy="280035"/>
                <wp:effectExtent l="0" t="0" r="0" b="5715"/>
                <wp:wrapNone/>
                <wp:docPr id="1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 cy="280035"/>
                        </a:xfrm>
                        <a:prstGeom prst="rect">
                          <a:avLst/>
                        </a:prstGeom>
                        <a:noFill/>
                        <a:ln w="9525">
                          <a:noFill/>
                          <a:miter lim="800000"/>
                          <a:headEnd/>
                          <a:tailEnd/>
                        </a:ln>
                      </wps:spPr>
                      <wps:txbx>
                        <w:txbxContent>
                          <w:p w:rsidR="003151EA" w:rsidRDefault="003151EA" w:rsidP="00F92B3D">
                            <w:r>
                              <w:rPr>
                                <w:rFonts w:eastAsia="Times New Roman"/>
                                <w:b/>
                                <w:bCs/>
                                <w:color w:val="000000" w:themeColor="text1"/>
                                <w:kern w:val="24"/>
                              </w:rPr>
                              <w:t>c)</w:t>
                            </w:r>
                          </w:p>
                        </w:txbxContent>
                      </wps:txbx>
                      <wps:bodyPr rot="0" vert="horz" wrap="square" lIns="91440" tIns="45720" rIns="91440" bIns="45720" anchor="t" anchorCtr="0">
                        <a:noAutofit/>
                      </wps:bodyPr>
                    </wps:wsp>
                  </a:graphicData>
                </a:graphic>
              </wp:anchor>
            </w:drawing>
          </mc:Choice>
          <mc:Fallback>
            <w:pict>
              <v:shape w14:anchorId="66DDB0BA" id="_x0000_s1072" type="#_x0000_t202" style="position:absolute;margin-left:309.55pt;margin-top:9.95pt;width:25.6pt;height:22.05pt;z-index:25183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" filled="f" stroked="f">
                <v:textbox>
                  <w:txbxContent>
                    <w:p w:rsidR="003151EA" w:rsidRDefault="003151EA" w:rsidP="00F92B3D">
                      <w:r>
                        <w:rPr>
                          <w:rFonts w:eastAsia="Times New Roman"/>
                          <w:b/>
                          <w:bCs/>
                          <w:color w:val="000000" w:themeColor="text1"/>
                          <w:kern w:val="24"/>
                        </w:rPr>
                        <w:t>c)</w:t>
                      </w:r>
                    </w:p>
                  </w:txbxContent>
                </v:textbox>
              </v:shape>
            </w:pict>
          </mc:Fallback>
        </mc:AlternateContent>
      </w:r>
      <w:r w:rsidRPr="00F078E7">
        <w:rPr>
          <w:noProof/>
          <w:lang w:val="de-DE"/>
        </w:rPr>
        <mc:AlternateContent>
          <mc:Choice Requires="wps">
            <w:drawing>
              <wp:anchor distT="0" distB="0" distL="114300" distR="114300" simplePos="0" relativeHeight="251833344" behindDoc="0" locked="0" layoutInCell="1" allowOverlap="1" wp14:anchorId="456AFB26" wp14:editId="3431C74F">
                <wp:simplePos x="0" y="0"/>
                <wp:positionH relativeFrom="column">
                  <wp:posOffset>-91136</wp:posOffset>
                </wp:positionH>
                <wp:positionV relativeFrom="paragraph">
                  <wp:posOffset>140970</wp:posOffset>
                </wp:positionV>
                <wp:extent cx="325120" cy="280035"/>
                <wp:effectExtent l="0" t="0" r="0" b="5715"/>
                <wp:wrapNone/>
                <wp:docPr id="1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 cy="280035"/>
                        </a:xfrm>
                        <a:prstGeom prst="rect">
                          <a:avLst/>
                        </a:prstGeom>
                        <a:noFill/>
                        <a:ln w="9525">
                          <a:noFill/>
                          <a:miter lim="800000"/>
                          <a:headEnd/>
                          <a:tailEnd/>
                        </a:ln>
                      </wps:spPr>
                      <wps:txbx>
                        <w:txbxContent>
                          <w:p w:rsidR="003151EA" w:rsidRDefault="003151EA" w:rsidP="00F92B3D">
                            <w:pPr>
                              <w:pStyle w:val="StandardWeb"/>
                              <w:overflowPunct w:val="0"/>
                              <w:spacing w:before="0" w:beforeAutospacing="0" w:after="0" w:afterAutospacing="0"/>
                            </w:pPr>
                            <w:r>
                              <w:rPr>
                                <w:rFonts w:ascii="Arial" w:eastAsia="Times New Roman" w:hAnsi="Arial"/>
                                <w:b/>
                                <w:bCs/>
                                <w:color w:val="000000" w:themeColor="text1"/>
                                <w:kern w:val="24"/>
                                <w:sz w:val="20"/>
                                <w:szCs w:val="20"/>
                                <w:lang w:val="en-GB"/>
                              </w:rPr>
                              <w:t>a)</w:t>
                            </w:r>
                          </w:p>
                        </w:txbxContent>
                      </wps:txbx>
                      <wps:bodyPr rot="0" vert="horz" wrap="square" lIns="91440" tIns="45720" rIns="91440" bIns="45720" anchor="t" anchorCtr="0">
                        <a:noAutofit/>
                      </wps:bodyPr>
                    </wps:wsp>
                  </a:graphicData>
                </a:graphic>
              </wp:anchor>
            </w:drawing>
          </mc:Choice>
          <mc:Fallback>
            <w:pict>
              <v:shape w14:anchorId="456AFB26" id="_x0000_s1073" type="#_x0000_t202" style="position:absolute;margin-left:-7.2pt;margin-top:11.1pt;width:25.6pt;height:22.05pt;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" filled="f" stroked="f">
                <v:textbox>
                  <w:txbxContent>
                    <w:p w:rsidR="003151EA" w:rsidRDefault="003151EA" w:rsidP="00F92B3D">
                      <w:pPr>
                        <w:pStyle w:val="StandardWeb"/>
                        <w:overflowPunct w:val="0"/>
                        <w:spacing w:before="0" w:beforeAutospacing="0" w:after="0" w:afterAutospacing="0"/>
                      </w:pPr>
                      <w:r>
                        <w:rPr>
                          <w:rFonts w:ascii="Arial" w:eastAsia="Times New Roman" w:hAnsi="Arial"/>
                          <w:b/>
                          <w:bCs/>
                          <w:color w:val="000000" w:themeColor="text1"/>
                          <w:kern w:val="24"/>
                          <w:sz w:val="20"/>
                          <w:szCs w:val="20"/>
                          <w:lang w:val="en-GB"/>
                        </w:rPr>
                        <w:t>a)</w:t>
                      </w:r>
                    </w:p>
                  </w:txbxContent>
                </v:textbox>
              </v:shape>
            </w:pict>
          </mc:Fallback>
        </mc:AlternateConten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2"/>
      </w:tblGrid>
      <w:tr w:rsidR="00F92B3D" w:rsidRPr="00F078E7" w:rsidTr="003151EA">
        <w:tc>
          <w:tcPr>
            <w:tcW w:w="9772" w:type="dxa"/>
          </w:tcPr>
          <w:p w:rsidR="00F92B3D" w:rsidRPr="00F078E7" w:rsidRDefault="00F92B3D" w:rsidP="003151EA">
            <w:pPr>
              <w:rPr>
                <w:lang w:val="en-US"/>
              </w:rPr>
            </w:pPr>
            <w:r w:rsidRPr="00F078E7">
              <w:rPr>
                <w:noProof/>
                <w:lang w:val="de-DE"/>
              </w:rPr>
              <mc:AlternateContent>
                <mc:Choice Requires="wps">
                  <w:drawing>
                    <wp:anchor distT="0" distB="0" distL="114300" distR="114300" simplePos="0" relativeHeight="251834368" behindDoc="0" locked="0" layoutInCell="1" allowOverlap="1" wp14:anchorId="3E59FF82" wp14:editId="1DABEAE1">
                      <wp:simplePos x="0" y="0"/>
                      <wp:positionH relativeFrom="column">
                        <wp:posOffset>1846663</wp:posOffset>
                      </wp:positionH>
                      <wp:positionV relativeFrom="paragraph">
                        <wp:posOffset>5798</wp:posOffset>
                      </wp:positionV>
                      <wp:extent cx="325120" cy="280035"/>
                      <wp:effectExtent l="0" t="0" r="0" b="5715"/>
                      <wp:wrapNone/>
                      <wp:docPr id="1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 cy="280035"/>
                              </a:xfrm>
                              <a:prstGeom prst="rect">
                                <a:avLst/>
                              </a:prstGeom>
                              <a:noFill/>
                              <a:ln w="9525">
                                <a:noFill/>
                                <a:miter lim="800000"/>
                                <a:headEnd/>
                                <a:tailEnd/>
                              </a:ln>
                            </wps:spPr>
                            <wps:txbx>
                              <w:txbxContent>
                                <w:p w:rsidR="003151EA" w:rsidRDefault="003151EA" w:rsidP="00F92B3D">
                                  <w:r>
                                    <w:rPr>
                                      <w:rFonts w:eastAsia="Times New Roman"/>
                                      <w:b/>
                                      <w:bCs/>
                                      <w:color w:val="000000" w:themeColor="text1"/>
                                      <w:kern w:val="24"/>
                                    </w:rPr>
                                    <w:t>b)</w:t>
                                  </w:r>
                                </w:p>
                              </w:txbxContent>
                            </wps:txbx>
                            <wps:bodyPr rot="0" vert="horz" wrap="square" lIns="91440" tIns="45720" rIns="91440" bIns="45720" anchor="t" anchorCtr="0">
                              <a:noAutofit/>
                            </wps:bodyPr>
                          </wps:wsp>
                        </a:graphicData>
                      </a:graphic>
                    </wp:anchor>
                  </w:drawing>
                </mc:Choice>
                <mc:Fallback>
                  <w:pict>
                    <v:shape w14:anchorId="3E59FF82" id="_x0000_s1074" type="#_x0000_t202" style="position:absolute;margin-left:145.4pt;margin-top:.45pt;width:25.6pt;height:22.05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" filled="f" stroked="f">
                      <v:textbox>
                        <w:txbxContent>
                          <w:p w:rsidR="003151EA" w:rsidRDefault="003151EA" w:rsidP="00F92B3D">
                            <w:r>
                              <w:rPr>
                                <w:rFonts w:eastAsia="Times New Roman"/>
                                <w:b/>
                                <w:bCs/>
                                <w:color w:val="000000" w:themeColor="text1"/>
                                <w:kern w:val="24"/>
                              </w:rPr>
                              <w:t>b)</w:t>
                            </w:r>
                          </w:p>
                        </w:txbxContent>
                      </v:textbox>
                    </v:shape>
                  </w:pict>
                </mc:Fallback>
              </mc:AlternateContent>
            </w:r>
            <w:r w:rsidRPr="00F078E7">
              <w:rPr>
                <w:noProof/>
                <w:lang w:val="en-US"/>
              </w:rPr>
              <w:t xml:space="preserve">  </w:t>
            </w:r>
            <w:r w:rsidRPr="00F078E7">
              <w:rPr>
                <w:noProof/>
                <w:lang w:val="de-DE"/>
              </w:rPr>
              <w:drawing>
                <wp:inline distT="0" distB="0" distL="0" distR="0" wp14:anchorId="675E8C9B" wp14:editId="31451277">
                  <wp:extent cx="1839376" cy="1725433"/>
                  <wp:effectExtent l="0" t="0" r="8890" b="8255"/>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846401" cy="1732022"/>
                          </a:xfrm>
                          <a:prstGeom prst="rect">
                            <a:avLst/>
                          </a:prstGeom>
                          <a:noFill/>
                        </pic:spPr>
                      </pic:pic>
                    </a:graphicData>
                  </a:graphic>
                </wp:inline>
              </w:drawing>
            </w:r>
            <w:r w:rsidRPr="00F078E7">
              <w:rPr>
                <w:noProof/>
                <w:lang w:val="de-DE"/>
              </w:rPr>
              <w:t xml:space="preserve">  </w:t>
            </w:r>
            <w:r w:rsidRPr="00F078E7">
              <w:rPr>
                <w:noProof/>
                <w:lang w:val="de-DE"/>
              </w:rPr>
              <w:drawing>
                <wp:inline distT="0" distB="0" distL="0" distR="0" wp14:anchorId="41E2383F" wp14:editId="1E949AA3">
                  <wp:extent cx="1876446" cy="1677725"/>
                  <wp:effectExtent l="0" t="0" r="0" b="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881234" cy="1682006"/>
                          </a:xfrm>
                          <a:prstGeom prst="rect">
                            <a:avLst/>
                          </a:prstGeom>
                          <a:noFill/>
                        </pic:spPr>
                      </pic:pic>
                    </a:graphicData>
                  </a:graphic>
                </wp:inline>
              </w:drawing>
            </w:r>
            <w:r w:rsidRPr="00F078E7">
              <w:rPr>
                <w:noProof/>
                <w:lang w:val="de-DE"/>
              </w:rPr>
              <w:t xml:space="preserve"> </w:t>
            </w:r>
            <w:r>
              <w:rPr>
                <w:noProof/>
                <w:lang w:val="de-DE"/>
              </w:rPr>
              <w:drawing>
                <wp:inline distT="0" distB="0" distL="0" distR="0" wp14:anchorId="45FD1936" wp14:editId="19BCF6B9">
                  <wp:extent cx="1908313" cy="1458113"/>
                  <wp:effectExtent l="0" t="0" r="0" b="8890"/>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909482" cy="1459006"/>
                          </a:xfrm>
                          <a:prstGeom prst="rect">
                            <a:avLst/>
                          </a:prstGeom>
                          <a:noFill/>
                        </pic:spPr>
                      </pic:pic>
                    </a:graphicData>
                  </a:graphic>
                </wp:inline>
              </w:drawing>
            </w:r>
          </w:p>
        </w:tc>
      </w:tr>
      <w:tr w:rsidR="00F92B3D" w:rsidRPr="00F078E7" w:rsidTr="003151EA">
        <w:tc>
          <w:tcPr>
            <w:tcW w:w="9772" w:type="dxa"/>
          </w:tcPr>
          <w:p w:rsidR="00F92B3D" w:rsidRPr="00F078E7" w:rsidRDefault="00F92B3D" w:rsidP="003151EA">
            <w:pPr>
              <w:spacing w:before="60" w:after="60"/>
              <w:rPr>
                <w:sz w:val="18"/>
                <w:szCs w:val="18"/>
                <w:lang w:val="en-US"/>
              </w:rPr>
            </w:pPr>
            <w:r w:rsidRPr="00F078E7">
              <w:rPr>
                <w:sz w:val="18"/>
                <w:szCs w:val="18"/>
                <w:lang w:val="en-US"/>
              </w:rPr>
              <w:t xml:space="preserve">Figure 4: Scheme of the equilibrium energetics at the interface between an OSC and a high (a) or low (b) work function metal. (c) </w:t>
            </w:r>
            <w:r>
              <w:rPr>
                <w:sz w:val="18"/>
                <w:szCs w:val="18"/>
                <w:lang w:val="en-US"/>
              </w:rPr>
              <w:t xml:space="preserve">Scheme of the </w:t>
            </w:r>
            <w:r w:rsidRPr="00F078E7">
              <w:rPr>
                <w:sz w:val="18"/>
                <w:szCs w:val="18"/>
                <w:lang w:val="en-US"/>
              </w:rPr>
              <w:t xml:space="preserve">situation as is (b) but now with </w:t>
            </w:r>
            <w:r>
              <w:rPr>
                <w:sz w:val="18"/>
                <w:szCs w:val="18"/>
                <w:lang w:val="en-US"/>
              </w:rPr>
              <w:t xml:space="preserve">different </w:t>
            </w:r>
            <w:r w:rsidRPr="00F078E7">
              <w:rPr>
                <w:sz w:val="18"/>
                <w:szCs w:val="18"/>
                <w:lang w:val="en-US"/>
              </w:rPr>
              <w:t xml:space="preserve">electric </w:t>
            </w:r>
            <w:r>
              <w:rPr>
                <w:sz w:val="18"/>
                <w:szCs w:val="18"/>
                <w:lang w:val="en-US"/>
              </w:rPr>
              <w:t>fields being applied in forward direction</w:t>
            </w:r>
            <w:r w:rsidRPr="00F078E7">
              <w:rPr>
                <w:sz w:val="18"/>
                <w:szCs w:val="18"/>
                <w:lang w:val="en-US"/>
              </w:rPr>
              <w:t xml:space="preserve">. </w:t>
            </w:r>
          </w:p>
        </w:tc>
      </w:tr>
    </w:tbl>
    <w:p w:rsidR="00F92B3D" w:rsidRPr="00F078E7" w:rsidRDefault="00F92B3D" w:rsidP="00F92B3D">
      <w:pPr>
        <w:rPr>
          <w:lang w:val="en-US"/>
        </w:rPr>
      </w:pPr>
    </w:p>
    <w:p w:rsidR="00F92B3D" w:rsidRPr="00F078E7" w:rsidRDefault="00F92B3D" w:rsidP="00F92B3D">
      <w:pPr>
        <w:rPr>
          <w:i/>
          <w:lang w:val="en-US"/>
        </w:rPr>
      </w:pPr>
      <w:r w:rsidRPr="00F078E7">
        <w:rPr>
          <w:rFonts w:eastAsia="Times New Roman"/>
          <w:i/>
          <w:lang w:val="en-US"/>
        </w:rPr>
        <w:t xml:space="preserve">3.4.1.1 </w:t>
      </w:r>
      <w:r w:rsidRPr="00F078E7">
        <w:rPr>
          <w:i/>
          <w:lang w:val="en-US"/>
        </w:rPr>
        <w:t xml:space="preserve">Characterization of band bending on modified ZnO electrodes with variable work function. </w:t>
      </w:r>
    </w:p>
    <w:p w:rsidR="00F92B3D" w:rsidRPr="00F078E7" w:rsidRDefault="00F92B3D" w:rsidP="00F92B3D">
      <w:pPr>
        <w:jc w:val="both"/>
        <w:rPr>
          <w:lang w:val="en-US"/>
        </w:rPr>
      </w:pPr>
      <w:r w:rsidRPr="00F078E7">
        <w:rPr>
          <w:lang w:val="en-US"/>
        </w:rPr>
        <w:t xml:space="preserve">For the characterization of the energetics at the hybrid interface, UPS experiments will be performed in collaboration with the </w:t>
      </w:r>
      <w:r w:rsidRPr="00F078E7">
        <w:rPr>
          <w:b/>
          <w:lang w:val="en-US"/>
        </w:rPr>
        <w:t>A8</w:t>
      </w:r>
      <w:r w:rsidRPr="00F078E7">
        <w:rPr>
          <w:lang w:val="en-US"/>
        </w:rPr>
        <w:t xml:space="preserve"> (</w:t>
      </w:r>
      <w:r w:rsidRPr="00F078E7">
        <w:rPr>
          <w:i/>
          <w:lang w:val="en-US"/>
        </w:rPr>
        <w:t>Koch</w:t>
      </w:r>
      <w:r w:rsidRPr="00F078E7">
        <w:rPr>
          <w:lang w:val="en-US"/>
        </w:rPr>
        <w:t xml:space="preserve">), while Kelvin probe experiments will be applied to samples with thicker organic layers. Experimental data will be analyzed with an electrostatic model developed by Blakelesley et al. [26] and recently improved by the Koch group [27]. This analysis will allow us to access the energetics at the interface and </w:t>
      </w:r>
      <w:r>
        <w:rPr>
          <w:lang w:val="en-US"/>
        </w:rPr>
        <w:t xml:space="preserve">the </w:t>
      </w:r>
      <w:r w:rsidRPr="00F078E7">
        <w:rPr>
          <w:lang w:val="en-US"/>
        </w:rPr>
        <w:t xml:space="preserve">OSC density of states near the contact. Several COMs will be applied, differing in the position of the HOMO resp. LUMO band and in the degree of crystallinity. To extend the accessible work function range, novel </w:t>
      </w:r>
      <w:r w:rsidRPr="00F078E7">
        <w:t xml:space="preserve">pyrimidine-based SAMs will be developed in </w:t>
      </w:r>
      <w:r w:rsidRPr="00F078E7">
        <w:rPr>
          <w:b/>
        </w:rPr>
        <w:t>A3</w:t>
      </w:r>
      <w:r w:rsidRPr="00F078E7">
        <w:t xml:space="preserve"> (Hecht) and tested as ZnO modifiers.</w:t>
      </w:r>
    </w:p>
    <w:p w:rsidR="00F92B3D" w:rsidRPr="00F078E7" w:rsidRDefault="00F92B3D" w:rsidP="00F92B3D">
      <w:pPr>
        <w:jc w:val="both"/>
        <w:rPr>
          <w:lang w:val="en-US"/>
        </w:rPr>
      </w:pPr>
    </w:p>
    <w:p w:rsidR="00F92B3D" w:rsidRPr="00F078E7" w:rsidRDefault="00F92B3D" w:rsidP="00F92B3D">
      <w:pPr>
        <w:rPr>
          <w:i/>
          <w:lang w:val="en-US"/>
        </w:rPr>
      </w:pPr>
      <w:r w:rsidRPr="00F078E7">
        <w:rPr>
          <w:rFonts w:eastAsia="Times New Roman"/>
          <w:i/>
          <w:lang w:val="en-US"/>
        </w:rPr>
        <w:t xml:space="preserve">3.4.1.2 </w:t>
      </w:r>
      <w:r w:rsidRPr="00F078E7">
        <w:rPr>
          <w:i/>
          <w:lang w:val="en-US"/>
        </w:rPr>
        <w:t xml:space="preserve">Measurements of unipolar currents in the diffusion and drift regime </w:t>
      </w:r>
    </w:p>
    <w:p w:rsidR="00F92B3D" w:rsidRPr="00F078E7" w:rsidRDefault="00F92B3D" w:rsidP="00F92B3D">
      <w:pPr>
        <w:jc w:val="both"/>
        <w:rPr>
          <w:lang w:val="en-US"/>
        </w:rPr>
      </w:pPr>
      <w:r w:rsidRPr="00F078E7">
        <w:rPr>
          <w:i/>
          <w:lang w:val="en-US"/>
        </w:rPr>
        <w:t>JV</w:t>
      </w:r>
      <w:r w:rsidRPr="00F078E7">
        <w:rPr>
          <w:lang w:val="en-US"/>
        </w:rPr>
        <w:t xml:space="preserve">-characteristics will be recorded on the same hybrid systems as used for the energetic characterization described above, with charge injection from the metal oxide. In the first period, experimental data will be analyzed with analytical expressions describing unipolar currents under diffusion-limited [4] and drift-limited [28] conditions. This analytical analysis will be complemented by one-dimensional drift-diffusion simulations, relying on an ongoing collaboration with Prof. J.A. Koster (U Groningen). By performing these studies as function of temperature, and using the knowledge gained on the energetics at the interface and bulk of the OSC, we will be in the position to conclude unambiguously, </w:t>
      </w:r>
      <w:proofErr w:type="gramStart"/>
      <w:r w:rsidRPr="00F078E7">
        <w:rPr>
          <w:lang w:val="en-US"/>
        </w:rPr>
        <w:t>whether or not</w:t>
      </w:r>
      <w:proofErr w:type="gramEnd"/>
      <w:r w:rsidRPr="00F078E7">
        <w:rPr>
          <w:lang w:val="en-US"/>
        </w:rPr>
        <w:t>, and under which conditions, unipolar currents</w:t>
      </w:r>
      <w:r>
        <w:rPr>
          <w:lang w:val="en-US"/>
        </w:rPr>
        <w:t xml:space="preserve"> are injection- or bulk-limited. Also, if </w:t>
      </w:r>
      <w:r w:rsidRPr="00F078E7">
        <w:rPr>
          <w:lang w:val="en-US"/>
        </w:rPr>
        <w:t xml:space="preserve">non-ohmic injection is </w:t>
      </w:r>
      <w:r>
        <w:rPr>
          <w:lang w:val="en-US"/>
        </w:rPr>
        <w:t xml:space="preserve">established, these experiments will allow us to conclude on the origin of injecting-limited properties, be it </w:t>
      </w:r>
      <w:r w:rsidRPr="00F078E7">
        <w:rPr>
          <w:lang w:val="en-US"/>
        </w:rPr>
        <w:t xml:space="preserve">the existence of an energy barrier at the interface or </w:t>
      </w:r>
      <w:r>
        <w:rPr>
          <w:lang w:val="en-US"/>
        </w:rPr>
        <w:t xml:space="preserve">a </w:t>
      </w:r>
      <w:r w:rsidRPr="00F078E7">
        <w:rPr>
          <w:lang w:val="en-US"/>
        </w:rPr>
        <w:t>tunneling barrier through the self-assembled molecular layer. In a final stage of this work, dynamic MC simulations are envisaged with the goal to include information about the microscopic structure at the heterojunction. These simulations will be performed in close collaboration with groups of Dr. Karin Zojer and Prof. Egbert Zojer at the TU Graz.</w:t>
      </w:r>
    </w:p>
    <w:p w:rsidR="00F92B3D" w:rsidRPr="00F078E7" w:rsidRDefault="00F92B3D" w:rsidP="00F92B3D">
      <w:pPr>
        <w:rPr>
          <w:lang w:val="en-US"/>
        </w:rPr>
      </w:pPr>
    </w:p>
    <w:p w:rsidR="00F92B3D" w:rsidRPr="00F078E7" w:rsidRDefault="00F92B3D" w:rsidP="00F92B3D">
      <w:pPr>
        <w:rPr>
          <w:i/>
          <w:lang w:val="en-US"/>
        </w:rPr>
      </w:pPr>
      <w:r w:rsidRPr="00F078E7">
        <w:rPr>
          <w:rFonts w:eastAsia="Times New Roman"/>
          <w:i/>
          <w:lang w:val="en-US"/>
        </w:rPr>
        <w:t xml:space="preserve">3.4.1.3 </w:t>
      </w:r>
      <w:r w:rsidRPr="00F078E7">
        <w:rPr>
          <w:i/>
          <w:lang w:val="en-US"/>
        </w:rPr>
        <w:t>Energetics and unipolar currents with variable ZnO doping concentrations</w:t>
      </w:r>
    </w:p>
    <w:p w:rsidR="00F92B3D" w:rsidRPr="00F078E7" w:rsidRDefault="00F92B3D" w:rsidP="00F92B3D">
      <w:pPr>
        <w:jc w:val="both"/>
        <w:rPr>
          <w:lang w:val="en-US"/>
        </w:rPr>
      </w:pPr>
      <w:r w:rsidRPr="00F078E7">
        <w:rPr>
          <w:lang w:val="en-US"/>
        </w:rPr>
        <w:t>Recent simulation work unambiguously proved that the potential profile across the hybrid interface and within the OSC bulk is sensitive to the doping concentration of the charge-injecting contact [29]. A particular prediction of this work was that with increasing</w:t>
      </w:r>
      <w:r>
        <w:rPr>
          <w:lang w:val="en-US"/>
        </w:rPr>
        <w:t xml:space="preserve"> doping concentration</w:t>
      </w:r>
      <w:r w:rsidRPr="00F078E7">
        <w:rPr>
          <w:lang w:val="en-US"/>
        </w:rPr>
        <w:t xml:space="preserve"> a larger fraction of the space-charge induced band bending will occur within the OSC, with important consequences for the heights and width of </w:t>
      </w:r>
      <w:r>
        <w:rPr>
          <w:lang w:val="en-US"/>
        </w:rPr>
        <w:t xml:space="preserve">the </w:t>
      </w:r>
      <w:r w:rsidRPr="00F078E7">
        <w:rPr>
          <w:lang w:val="en-US"/>
        </w:rPr>
        <w:t xml:space="preserve">apparent injection barrier. This issue will be treated by investigating the energetics and the injection efficiency of selected devices with different doping levels, in close collaboration with </w:t>
      </w:r>
      <w:r w:rsidRPr="00F078E7">
        <w:rPr>
          <w:b/>
          <w:lang w:val="en-US"/>
        </w:rPr>
        <w:t>A5</w:t>
      </w:r>
      <w:r w:rsidRPr="00F078E7">
        <w:rPr>
          <w:lang w:val="en-US"/>
        </w:rPr>
        <w:t xml:space="preserve"> (</w:t>
      </w:r>
      <w:r w:rsidRPr="00F078E7">
        <w:rPr>
          <w:i/>
          <w:lang w:val="en-US"/>
        </w:rPr>
        <w:t>Henneberger</w:t>
      </w:r>
      <w:r w:rsidRPr="00F078E7">
        <w:rPr>
          <w:lang w:val="en-US"/>
        </w:rPr>
        <w:t xml:space="preserve">) and </w:t>
      </w:r>
      <w:r w:rsidRPr="00F078E7">
        <w:rPr>
          <w:b/>
          <w:lang w:val="en-US"/>
        </w:rPr>
        <w:t>A8</w:t>
      </w:r>
      <w:r w:rsidRPr="00F078E7">
        <w:rPr>
          <w:lang w:val="en-US"/>
        </w:rPr>
        <w:t xml:space="preserve"> (</w:t>
      </w:r>
      <w:r w:rsidRPr="00F078E7">
        <w:rPr>
          <w:i/>
          <w:lang w:val="en-US"/>
        </w:rPr>
        <w:t>Koch</w:t>
      </w:r>
      <w:r w:rsidRPr="00F078E7">
        <w:rPr>
          <w:lang w:val="en-US"/>
        </w:rPr>
        <w:t>).</w:t>
      </w:r>
    </w:p>
    <w:p w:rsidR="00F92B3D" w:rsidRPr="00F078E7" w:rsidRDefault="00F92B3D" w:rsidP="00F92B3D">
      <w:pPr>
        <w:rPr>
          <w:lang w:val="en-US"/>
        </w:rPr>
      </w:pPr>
    </w:p>
    <w:p w:rsidR="00F92B3D" w:rsidRPr="00F078E7" w:rsidRDefault="00F92B3D" w:rsidP="00F92B3D">
      <w:pPr>
        <w:rPr>
          <w:i/>
          <w:lang w:val="en-US"/>
        </w:rPr>
      </w:pPr>
      <w:r w:rsidRPr="00F078E7">
        <w:rPr>
          <w:i/>
          <w:lang w:val="en-US"/>
        </w:rPr>
        <w:t>3.4.1.4 Unipolar currents with mixed SAMs</w:t>
      </w:r>
    </w:p>
    <w:p w:rsidR="00F92B3D" w:rsidRPr="00F078E7" w:rsidRDefault="00F92B3D" w:rsidP="00F92B3D">
      <w:pPr>
        <w:jc w:val="both"/>
        <w:rPr>
          <w:lang w:val="en-US"/>
        </w:rPr>
      </w:pPr>
      <w:r w:rsidRPr="00F078E7">
        <w:rPr>
          <w:lang w:val="en-US"/>
        </w:rPr>
        <w:t>The ability to apply mixed molecular SAMs open</w:t>
      </w:r>
      <w:r>
        <w:rPr>
          <w:lang w:val="en-US"/>
        </w:rPr>
        <w:t>s</w:t>
      </w:r>
      <w:r w:rsidRPr="00F078E7">
        <w:rPr>
          <w:lang w:val="en-US"/>
        </w:rPr>
        <w:t xml:space="preserve"> exciting new possibilities to study the mechanism of charge injection. Figure 5</w:t>
      </w:r>
      <w:r>
        <w:rPr>
          <w:lang w:val="en-US"/>
        </w:rPr>
        <w:t>a and 5b</w:t>
      </w:r>
      <w:r w:rsidRPr="00F078E7">
        <w:rPr>
          <w:lang w:val="en-US"/>
        </w:rPr>
        <w:t xml:space="preserve"> depicts two different scenarios, one with the SAM formed by </w:t>
      </w:r>
      <w:r>
        <w:rPr>
          <w:lang w:val="en-US"/>
        </w:rPr>
        <w:t xml:space="preserve">only </w:t>
      </w:r>
      <w:r w:rsidRPr="00F078E7">
        <w:rPr>
          <w:lang w:val="en-US"/>
        </w:rPr>
        <w:t xml:space="preserve">one kind of molecule, the other employing a mixture of SAM molecules with different dipole moments. Work described above showed that mixtures of different SAM molecules can be used to continuously tune the “macroscopic” work function </w:t>
      </w:r>
      <w:r>
        <w:rPr>
          <w:lang w:val="en-US"/>
        </w:rPr>
        <w:t xml:space="preserve">as well as </w:t>
      </w:r>
      <w:r w:rsidRPr="00F078E7">
        <w:rPr>
          <w:lang w:val="en-US"/>
        </w:rPr>
        <w:t xml:space="preserve">the HCTE emission energy, indicating that the PAs forming </w:t>
      </w:r>
      <w:r>
        <w:rPr>
          <w:lang w:val="en-US"/>
        </w:rPr>
        <w:t>the SAM mix</w:t>
      </w:r>
      <w:r w:rsidRPr="00F078E7">
        <w:rPr>
          <w:lang w:val="en-US"/>
        </w:rPr>
        <w:t xml:space="preserve"> at the molecular level. Given the local nature of charge injection, it is far from being clear whether injection will be dominated by the sites with the lowest local injection barrier or by an average interfacial energy. Therefore, by measuring unipolar currents with mixtures of different SAMs and at different mixing ratios, we aim at an understanding of the locality of injection. These experiments will be carried out first with COMs forming amorphous layers (e.g. </w:t>
      </w:r>
      <w:r w:rsidRPr="00F078E7">
        <w:rPr>
          <w:lang w:val="en-US"/>
        </w:rPr>
        <w:sym w:font="Symbol" w:char="F061"/>
      </w:r>
      <w:r w:rsidRPr="00F078E7">
        <w:rPr>
          <w:lang w:val="en-US"/>
        </w:rPr>
        <w:t xml:space="preserve">-NPD or derivatives of L4P-Sp3) where charges are expected to localize at the individual molecular sites, while later studies will be conducted </w:t>
      </w:r>
      <w:r>
        <w:rPr>
          <w:lang w:val="en-US"/>
        </w:rPr>
        <w:t xml:space="preserve">on more </w:t>
      </w:r>
      <w:r w:rsidRPr="00F078E7">
        <w:rPr>
          <w:lang w:val="en-US"/>
        </w:rPr>
        <w:t xml:space="preserve">ordered molecular layers, either formed upon evaporation of suited molecules (like 6T or pentacene), or by employing SAMs with covalently attached COMs to be supplied by the </w:t>
      </w:r>
      <w:r w:rsidRPr="00F078E7">
        <w:rPr>
          <w:b/>
          <w:lang w:val="en-US"/>
        </w:rPr>
        <w:t>A3</w:t>
      </w:r>
      <w:r w:rsidRPr="00F078E7">
        <w:rPr>
          <w:lang w:val="en-US"/>
        </w:rPr>
        <w:t xml:space="preserve"> (</w:t>
      </w:r>
      <w:r w:rsidRPr="00F078E7">
        <w:rPr>
          <w:i/>
          <w:lang w:val="en-US"/>
        </w:rPr>
        <w:t>Hecht</w:t>
      </w:r>
      <w:r w:rsidRPr="00F078E7">
        <w:rPr>
          <w:lang w:val="en-US"/>
        </w:rPr>
        <w:t xml:space="preserve">). In order to gain access to the local variation of the work function of ZnO substrates carrying mixed SAMs, low temperature scanning tunneling spectroscopy will be conducted in </w:t>
      </w:r>
      <w:r w:rsidRPr="00F078E7">
        <w:rPr>
          <w:b/>
          <w:lang w:val="en-US"/>
        </w:rPr>
        <w:t xml:space="preserve">A2 </w:t>
      </w:r>
      <w:r w:rsidRPr="00F078E7">
        <w:rPr>
          <w:lang w:val="en-US"/>
        </w:rPr>
        <w:t>(</w:t>
      </w:r>
      <w:r>
        <w:rPr>
          <w:i/>
          <w:lang w:val="en-US"/>
        </w:rPr>
        <w:t>Kumagai-</w:t>
      </w:r>
      <w:r w:rsidRPr="00F078E7">
        <w:rPr>
          <w:i/>
          <w:lang w:val="en-US"/>
        </w:rPr>
        <w:t>Wolf</w:t>
      </w:r>
      <w:r w:rsidRPr="00F078E7">
        <w:rPr>
          <w:lang w:val="en-US"/>
        </w:rPr>
        <w:t>) on selected high quality samples.</w:t>
      </w:r>
    </w:p>
    <w:p w:rsidR="00F92B3D" w:rsidRPr="00F078E7" w:rsidRDefault="00F92B3D" w:rsidP="00F92B3D">
      <w:pPr>
        <w:rPr>
          <w:lang w:val="en-US"/>
        </w:rPr>
      </w:pPr>
    </w:p>
    <w:p w:rsidR="00F92B3D" w:rsidRPr="00F078E7" w:rsidRDefault="00F92B3D" w:rsidP="00F92B3D">
      <w:pPr>
        <w:rPr>
          <w:i/>
          <w:lang w:val="en-US"/>
        </w:rPr>
      </w:pPr>
      <w:r w:rsidRPr="00F078E7">
        <w:rPr>
          <w:rFonts w:eastAsia="Times New Roman"/>
          <w:i/>
          <w:lang w:val="en-US"/>
        </w:rPr>
        <w:t xml:space="preserve">3.4.1.5 </w:t>
      </w:r>
      <w:r w:rsidRPr="00F078E7">
        <w:rPr>
          <w:i/>
          <w:lang w:val="en-US"/>
        </w:rPr>
        <w:t>Unipolar currents with switchable SAMs</w:t>
      </w:r>
    </w:p>
    <w:p w:rsidR="00F92B3D" w:rsidRPr="00F078E7" w:rsidRDefault="00F92B3D" w:rsidP="00F92B3D">
      <w:pPr>
        <w:jc w:val="both"/>
        <w:rPr>
          <w:lang w:val="en-US"/>
        </w:rPr>
      </w:pPr>
      <w:r w:rsidRPr="00F078E7">
        <w:rPr>
          <w:lang w:val="en-US"/>
        </w:rPr>
        <w:t xml:space="preserve">Electrodes with injection properties tunable by external stimuli are highly attractive for the realization of sensing devices and memories, but also offer exciting opportunities for the study of charge injection and transport. We will, therefore, </w:t>
      </w:r>
      <w:r>
        <w:rPr>
          <w:lang w:val="en-US"/>
        </w:rPr>
        <w:t xml:space="preserve">investigate unipolar </w:t>
      </w:r>
      <w:r w:rsidRPr="00F078E7">
        <w:rPr>
          <w:lang w:val="en-US"/>
        </w:rPr>
        <w:t>devices comprising SAM</w:t>
      </w:r>
      <w:r>
        <w:rPr>
          <w:lang w:val="en-US"/>
        </w:rPr>
        <w:t>s</w:t>
      </w:r>
      <w:r w:rsidRPr="00F078E7">
        <w:rPr>
          <w:lang w:val="en-US"/>
        </w:rPr>
        <w:t xml:space="preserve"> with photo-controllable build-in switches </w:t>
      </w:r>
      <w:r>
        <w:rPr>
          <w:lang w:val="en-US"/>
        </w:rPr>
        <w:t xml:space="preserve">as designed by </w:t>
      </w:r>
      <w:r w:rsidRPr="00F078E7">
        <w:rPr>
          <w:b/>
          <w:lang w:val="en-US"/>
        </w:rPr>
        <w:t>A3</w:t>
      </w:r>
      <w:r w:rsidRPr="00F078E7">
        <w:rPr>
          <w:lang w:val="en-US"/>
        </w:rPr>
        <w:t xml:space="preserve"> (</w:t>
      </w:r>
      <w:r w:rsidRPr="00F078E7">
        <w:rPr>
          <w:i/>
          <w:lang w:val="en-US"/>
        </w:rPr>
        <w:t>Hecht</w:t>
      </w:r>
      <w:r w:rsidRPr="00F078E7">
        <w:rPr>
          <w:lang w:val="en-US"/>
        </w:rPr>
        <w:t>)</w:t>
      </w:r>
      <w:r>
        <w:rPr>
          <w:lang w:val="en-US"/>
        </w:rPr>
        <w:t xml:space="preserve"> and </w:t>
      </w:r>
      <w:r w:rsidRPr="000259AC">
        <w:rPr>
          <w:b/>
          <w:lang w:val="en-US"/>
        </w:rPr>
        <w:t>A4</w:t>
      </w:r>
      <w:r>
        <w:rPr>
          <w:lang w:val="en-US"/>
        </w:rPr>
        <w:t xml:space="preserve"> (Heimel)</w:t>
      </w:r>
      <w:r w:rsidRPr="00F078E7">
        <w:rPr>
          <w:lang w:val="en-US"/>
        </w:rPr>
        <w:t xml:space="preserve">, </w:t>
      </w:r>
      <w:r>
        <w:rPr>
          <w:lang w:val="en-US"/>
        </w:rPr>
        <w:t>F</w:t>
      </w:r>
      <w:r w:rsidRPr="00F078E7">
        <w:rPr>
          <w:lang w:val="en-US"/>
        </w:rPr>
        <w:t xml:space="preserve">igure 5c. </w:t>
      </w:r>
      <w:r>
        <w:rPr>
          <w:lang w:val="en-US"/>
        </w:rPr>
        <w:t>E</w:t>
      </w:r>
      <w:r w:rsidRPr="00F078E7">
        <w:rPr>
          <w:lang w:val="en-US"/>
        </w:rPr>
        <w:t xml:space="preserve">xperiments will be conducted where the surface density of “open” and “closed” switches is continuously tuned by light. </w:t>
      </w:r>
      <w:r>
        <w:rPr>
          <w:lang w:val="en-US"/>
        </w:rPr>
        <w:t xml:space="preserve">It is envisaged that switching of the connecting group will affect the local energetics, allowing </w:t>
      </w:r>
      <w:proofErr w:type="gramStart"/>
      <w:r>
        <w:rPr>
          <w:lang w:val="en-US"/>
        </w:rPr>
        <w:t>to fine-tune</w:t>
      </w:r>
      <w:proofErr w:type="gramEnd"/>
      <w:r>
        <w:rPr>
          <w:lang w:val="en-US"/>
        </w:rPr>
        <w:t xml:space="preserve"> the injection current.</w:t>
      </w:r>
    </w:p>
    <w:p w:rsidR="00F92B3D" w:rsidRPr="00F078E7" w:rsidRDefault="00F92B3D" w:rsidP="00F92B3D">
      <w:pPr>
        <w:rPr>
          <w:rFonts w:eastAsia="Times New Roman"/>
          <w:lang w:val="en-US"/>
        </w:rPr>
      </w:pPr>
      <w:r w:rsidRPr="00F078E7">
        <w:rPr>
          <w:rFonts w:eastAsia="Times New Roman"/>
          <w:lang w:val="en-US"/>
        </w:rPr>
        <w:t xml:space="preserve">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3427"/>
      </w:tblGrid>
      <w:tr w:rsidR="00F92B3D" w:rsidRPr="00F078E7" w:rsidTr="003151EA">
        <w:tc>
          <w:tcPr>
            <w:tcW w:w="6345" w:type="dxa"/>
          </w:tcPr>
          <w:p w:rsidR="00F92B3D" w:rsidRPr="00F078E7" w:rsidRDefault="00F92B3D" w:rsidP="003151EA">
            <w:pPr>
              <w:rPr>
                <w:rFonts w:eastAsia="Times New Roman"/>
                <w:lang w:val="en-US"/>
              </w:rPr>
            </w:pPr>
            <w:r w:rsidRPr="00F078E7">
              <w:rPr>
                <w:rFonts w:eastAsia="Times New Roman"/>
                <w:lang w:val="en-US"/>
              </w:rPr>
              <w:t xml:space="preserve">      </w:t>
            </w:r>
            <w:r w:rsidRPr="00F078E7">
              <w:rPr>
                <w:rFonts w:eastAsia="Times New Roman"/>
                <w:noProof/>
                <w:lang w:val="de-DE"/>
              </w:rPr>
              <w:drawing>
                <wp:inline distT="0" distB="0" distL="0" distR="0" wp14:anchorId="59372AB7" wp14:editId="346E9EA6">
                  <wp:extent cx="1618578" cy="970059"/>
                  <wp:effectExtent l="317" t="0" r="1588" b="1587"/>
                  <wp:docPr id="339" name="Grafi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9" cstate="print">
                            <a:extLst>
                              <a:ext uri="{28A0092B-C50C-407E-A947-70E740481C1C}">
                                <a14:useLocalDpi xmlns:a14="http://schemas.microsoft.com/office/drawing/2010/main" val="0"/>
                              </a:ext>
                            </a:extLst>
                          </a:blip>
                          <a:srcRect l="19261" b="12406"/>
                          <a:stretch/>
                        </pic:blipFill>
                        <pic:spPr bwMode="auto">
                          <a:xfrm rot="16200000">
                            <a:off x="0" y="0"/>
                            <a:ext cx="1627318" cy="975297"/>
                          </a:xfrm>
                          <a:prstGeom prst="rect">
                            <a:avLst/>
                          </a:prstGeom>
                          <a:noFill/>
                          <a:ln>
                            <a:noFill/>
                          </a:ln>
                          <a:extLst>
                            <a:ext uri="{53640926-AAD7-44D8-BBD7-CCE9431645EC}">
                              <a14:shadowObscured xmlns:a14="http://schemas.microsoft.com/office/drawing/2010/main"/>
                            </a:ext>
                          </a:extLst>
                        </pic:spPr>
                      </pic:pic>
                    </a:graphicData>
                  </a:graphic>
                </wp:inline>
              </w:drawing>
            </w:r>
            <w:r w:rsidRPr="00F078E7">
              <w:rPr>
                <w:rFonts w:eastAsia="Times New Roman"/>
                <w:lang w:val="en-US"/>
              </w:rPr>
              <w:t xml:space="preserve">  </w:t>
            </w:r>
            <w:r w:rsidRPr="00F078E7">
              <w:rPr>
                <w:rFonts w:eastAsia="Times New Roman"/>
                <w:noProof/>
                <w:lang w:val="de-DE"/>
              </w:rPr>
              <w:drawing>
                <wp:inline distT="0" distB="0" distL="0" distR="0" wp14:anchorId="12C91CED" wp14:editId="486762AD">
                  <wp:extent cx="1605509" cy="985962"/>
                  <wp:effectExtent l="5080" t="0" r="0" b="0"/>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0" cstate="print">
                            <a:extLst>
                              <a:ext uri="{28A0092B-C50C-407E-A947-70E740481C1C}">
                                <a14:useLocalDpi xmlns:a14="http://schemas.microsoft.com/office/drawing/2010/main" val="0"/>
                              </a:ext>
                            </a:extLst>
                          </a:blip>
                          <a:srcRect l="19822" b="11049"/>
                          <a:stretch/>
                        </pic:blipFill>
                        <pic:spPr bwMode="auto">
                          <a:xfrm rot="16200000">
                            <a:off x="0" y="0"/>
                            <a:ext cx="1609310" cy="988296"/>
                          </a:xfrm>
                          <a:prstGeom prst="rect">
                            <a:avLst/>
                          </a:prstGeom>
                          <a:noFill/>
                          <a:ln>
                            <a:noFill/>
                          </a:ln>
                          <a:extLst>
                            <a:ext uri="{53640926-AAD7-44D8-BBD7-CCE9431645EC}">
                              <a14:shadowObscured xmlns:a14="http://schemas.microsoft.com/office/drawing/2010/main"/>
                            </a:ext>
                          </a:extLst>
                        </pic:spPr>
                      </pic:pic>
                    </a:graphicData>
                  </a:graphic>
                </wp:inline>
              </w:drawing>
            </w:r>
            <w:r w:rsidRPr="00F078E7">
              <w:rPr>
                <w:rFonts w:eastAsia="Times New Roman"/>
                <w:lang w:val="en-US"/>
              </w:rPr>
              <w:t xml:space="preserve">  </w:t>
            </w:r>
            <w:r w:rsidRPr="00F078E7">
              <w:rPr>
                <w:rFonts w:eastAsia="Times New Roman"/>
                <w:noProof/>
                <w:lang w:val="de-DE"/>
              </w:rPr>
              <w:drawing>
                <wp:inline distT="0" distB="0" distL="0" distR="0" wp14:anchorId="414151A0" wp14:editId="01E54B9C">
                  <wp:extent cx="1588146" cy="962108"/>
                  <wp:effectExtent l="8255" t="0" r="1270" b="1270"/>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11" cstate="print">
                            <a:extLst>
                              <a:ext uri="{28A0092B-C50C-407E-A947-70E740481C1C}">
                                <a14:useLocalDpi xmlns:a14="http://schemas.microsoft.com/office/drawing/2010/main" val="0"/>
                              </a:ext>
                            </a:extLst>
                          </a:blip>
                          <a:srcRect l="19289" b="11490"/>
                          <a:stretch/>
                        </pic:blipFill>
                        <pic:spPr bwMode="auto">
                          <a:xfrm rot="16200000">
                            <a:off x="0" y="0"/>
                            <a:ext cx="1598394" cy="9683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27" w:type="dxa"/>
          </w:tcPr>
          <w:p w:rsidR="00F92B3D" w:rsidRPr="00F078E7" w:rsidRDefault="00F92B3D" w:rsidP="003151EA">
            <w:pPr>
              <w:rPr>
                <w:rFonts w:eastAsia="Times New Roman"/>
                <w:lang w:val="en-US"/>
              </w:rPr>
            </w:pPr>
          </w:p>
          <w:p w:rsidR="00F92B3D" w:rsidRPr="00F078E7" w:rsidRDefault="00F92B3D" w:rsidP="003151EA">
            <w:pPr>
              <w:rPr>
                <w:rFonts w:eastAsia="Times New Roman"/>
                <w:lang w:val="en-US"/>
              </w:rPr>
            </w:pPr>
          </w:p>
          <w:p w:rsidR="00F92B3D" w:rsidRPr="00F078E7" w:rsidRDefault="00F92B3D" w:rsidP="003151EA">
            <w:pPr>
              <w:rPr>
                <w:rFonts w:eastAsia="Times New Roman"/>
                <w:lang w:val="en-US"/>
              </w:rPr>
            </w:pPr>
          </w:p>
          <w:p w:rsidR="00F92B3D" w:rsidRPr="00F078E7" w:rsidRDefault="00F92B3D" w:rsidP="003151EA">
            <w:pPr>
              <w:rPr>
                <w:rFonts w:eastAsia="Times New Roman"/>
                <w:lang w:val="en-US"/>
              </w:rPr>
            </w:pPr>
          </w:p>
          <w:p w:rsidR="00F92B3D" w:rsidRPr="00F078E7" w:rsidRDefault="00F92B3D" w:rsidP="003151EA">
            <w:pPr>
              <w:rPr>
                <w:rFonts w:eastAsia="Times New Roman"/>
                <w:lang w:val="en-US"/>
              </w:rPr>
            </w:pPr>
          </w:p>
          <w:p w:rsidR="00F92B3D" w:rsidRPr="00F078E7" w:rsidRDefault="00F92B3D" w:rsidP="003151EA">
            <w:pPr>
              <w:jc w:val="both"/>
              <w:rPr>
                <w:rFonts w:eastAsia="Times New Roman"/>
                <w:i/>
                <w:sz w:val="18"/>
                <w:szCs w:val="18"/>
                <w:lang w:val="en-US"/>
              </w:rPr>
            </w:pPr>
            <w:r w:rsidRPr="00F078E7">
              <w:rPr>
                <w:rFonts w:eastAsia="Times New Roman"/>
                <w:i/>
                <w:sz w:val="18"/>
                <w:szCs w:val="18"/>
                <w:lang w:val="en-US"/>
              </w:rPr>
              <w:t xml:space="preserve">Figure 5 HIOS comprising SAMs with (left) all dipoles pointing the same direction, (middle) mixed layers of </w:t>
            </w:r>
            <w:r>
              <w:rPr>
                <w:rFonts w:eastAsia="Times New Roman"/>
                <w:i/>
                <w:sz w:val="18"/>
                <w:szCs w:val="18"/>
                <w:lang w:val="en-US"/>
              </w:rPr>
              <w:t xml:space="preserve">molecules with </w:t>
            </w:r>
            <w:r w:rsidRPr="00F078E7">
              <w:rPr>
                <w:rFonts w:eastAsia="Times New Roman"/>
                <w:i/>
                <w:sz w:val="18"/>
                <w:szCs w:val="18"/>
                <w:lang w:val="en-US"/>
              </w:rPr>
              <w:t>different dipole moments, (right) SAM molecules with build-in switches</w:t>
            </w:r>
          </w:p>
        </w:tc>
      </w:tr>
    </w:tbl>
    <w:p w:rsidR="00F92B3D" w:rsidRPr="00F078E7" w:rsidRDefault="00F92B3D" w:rsidP="00F92B3D">
      <w:pPr>
        <w:rPr>
          <w:rFonts w:eastAsia="Times New Roman"/>
          <w:lang w:val="en-US"/>
        </w:rPr>
      </w:pPr>
    </w:p>
    <w:p w:rsidR="00F92B3D" w:rsidRPr="00F078E7" w:rsidRDefault="00F92B3D" w:rsidP="00F92B3D">
      <w:pPr>
        <w:rPr>
          <w:lang w:val="en-US"/>
        </w:rPr>
      </w:pPr>
      <w:r w:rsidRPr="00F078E7">
        <w:rPr>
          <w:i/>
          <w:lang w:val="en-US"/>
        </w:rPr>
        <w:t>3.4.1.6 Work function modification and charge injection properties of NiO</w:t>
      </w:r>
      <w:r w:rsidRPr="00F078E7">
        <w:rPr>
          <w:lang w:val="en-US"/>
        </w:rPr>
        <w:t xml:space="preserve"> </w:t>
      </w:r>
    </w:p>
    <w:p w:rsidR="00F92B3D" w:rsidRPr="00F078E7" w:rsidRDefault="00F92B3D" w:rsidP="00F92B3D">
      <w:pPr>
        <w:jc w:val="both"/>
        <w:rPr>
          <w:lang w:val="en-US"/>
        </w:rPr>
      </w:pPr>
      <w:r w:rsidRPr="00F078E7">
        <w:rPr>
          <w:lang w:val="en-US"/>
        </w:rPr>
        <w:t xml:space="preserve">NiO has recently attracted considerable attention as a charge selective contact in organic and hybrid solar cells [30]. Being a p-type semiconductor with a VBM at 5.8 eV and a large bandgap of 3.7 eV, this metal oxide can be considered as the perfect p-analogue to ZnO. Initial work to be performed </w:t>
      </w:r>
      <w:r>
        <w:rPr>
          <w:lang w:val="en-US"/>
        </w:rPr>
        <w:t xml:space="preserve">during </w:t>
      </w:r>
      <w:r w:rsidRPr="00F078E7">
        <w:rPr>
          <w:lang w:val="en-US"/>
        </w:rPr>
        <w:t xml:space="preserve">this funding period will address the control of the NiO work function with appropriate SAMs as well as its function as hole-injecting contact with variable, possibly switchable work function. </w:t>
      </w:r>
    </w:p>
    <w:p w:rsidR="00F92B3D" w:rsidRPr="00F078E7" w:rsidRDefault="00F92B3D" w:rsidP="00F92B3D">
      <w:pPr>
        <w:rPr>
          <w:lang w:val="en-US"/>
        </w:rPr>
      </w:pPr>
    </w:p>
    <w:p w:rsidR="00F92B3D" w:rsidRPr="00F078E7" w:rsidRDefault="00F92B3D" w:rsidP="00F92B3D">
      <w:pPr>
        <w:rPr>
          <w:rFonts w:eastAsia="Times New Roman"/>
          <w:b/>
          <w:u w:val="single"/>
          <w:lang w:val="en-US"/>
        </w:rPr>
      </w:pPr>
      <w:r w:rsidRPr="00F078E7">
        <w:rPr>
          <w:rFonts w:eastAsia="Times New Roman"/>
          <w:b/>
          <w:u w:val="single"/>
          <w:lang w:val="en-US"/>
        </w:rPr>
        <w:t>3.4.2 Energetics and Dynamics of Hybrid Charge Transfer Excitations</w:t>
      </w:r>
    </w:p>
    <w:p w:rsidR="00F92B3D" w:rsidRPr="00F078E7" w:rsidRDefault="00F92B3D" w:rsidP="00F92B3D">
      <w:pPr>
        <w:spacing w:before="120"/>
        <w:jc w:val="both"/>
        <w:rPr>
          <w:rFonts w:eastAsia="Times New Roman"/>
          <w:lang w:val="en-US"/>
        </w:rPr>
      </w:pPr>
      <w:r w:rsidRPr="00F078E7">
        <w:rPr>
          <w:rFonts w:eastAsia="Times New Roman"/>
          <w:lang w:val="en-US"/>
        </w:rPr>
        <w:t xml:space="preserve">Work by the Neher group in collaboration with partners as described above has provided solid evidence that electronically and vibronically relaxed CT </w:t>
      </w:r>
      <w:proofErr w:type="gramStart"/>
      <w:r w:rsidRPr="00F078E7">
        <w:rPr>
          <w:rFonts w:eastAsia="Times New Roman"/>
          <w:lang w:val="en-US"/>
        </w:rPr>
        <w:t>state</w:t>
      </w:r>
      <w:proofErr w:type="gramEnd"/>
      <w:r w:rsidRPr="00F078E7">
        <w:rPr>
          <w:rFonts w:eastAsia="Times New Roman"/>
          <w:lang w:val="en-US"/>
        </w:rPr>
        <w:t xml:space="preserve"> serves as the precursor to free charge carriers in all-organic bulk heterojunction donor-acceptor solar cells. In the course of this project, HIOS comprising ZnO and suitable electron-donating COMs will be employed as testbeds for elaborating this scenario for morphological and energetically well-defined hybrid heterojunctions. Thereby, we aim at resolving the ongoing controversial discussion on the nature of hybrid charge transfer excitons.</w:t>
      </w:r>
    </w:p>
    <w:p w:rsidR="00F92B3D" w:rsidRPr="00F078E7" w:rsidRDefault="00F92B3D" w:rsidP="00F92B3D">
      <w:pPr>
        <w:rPr>
          <w:rFonts w:eastAsia="Times New Roman"/>
          <w:lang w:val="en-US"/>
        </w:rPr>
      </w:pPr>
    </w:p>
    <w:p w:rsidR="00F92B3D" w:rsidRPr="00F078E7" w:rsidRDefault="00F92B3D" w:rsidP="00F92B3D">
      <w:pPr>
        <w:rPr>
          <w:rFonts w:eastAsia="Times New Roman"/>
          <w:i/>
          <w:lang w:val="en-US"/>
        </w:rPr>
      </w:pPr>
      <w:r w:rsidRPr="00F078E7">
        <w:rPr>
          <w:rFonts w:eastAsia="Times New Roman"/>
          <w:i/>
          <w:lang w:val="en-US"/>
        </w:rPr>
        <w:t>3.4.2.1 Absorption and emission properties of HCTEs in relation to interface energetics</w:t>
      </w:r>
    </w:p>
    <w:p w:rsidR="00F92B3D" w:rsidRPr="00F078E7" w:rsidRDefault="00F92B3D" w:rsidP="00F92B3D">
      <w:pPr>
        <w:jc w:val="both"/>
        <w:rPr>
          <w:rFonts w:eastAsia="Times New Roman"/>
          <w:lang w:val="en-US"/>
        </w:rPr>
      </w:pPr>
      <w:r w:rsidRPr="00F078E7">
        <w:rPr>
          <w:rFonts w:eastAsia="Times New Roman"/>
          <w:lang w:val="en-US"/>
        </w:rPr>
        <w:t xml:space="preserve">Following the protocols described above, hybrid photovoltaic systems with planar type II heterojunctions will </w:t>
      </w:r>
      <w:r>
        <w:rPr>
          <w:rFonts w:eastAsia="Times New Roman"/>
          <w:lang w:val="en-US"/>
        </w:rPr>
        <w:t xml:space="preserve">be </w:t>
      </w:r>
      <w:r w:rsidRPr="00F078E7">
        <w:rPr>
          <w:rFonts w:eastAsia="Times New Roman"/>
          <w:lang w:val="en-US"/>
        </w:rPr>
        <w:t>formed by combining SAM-modified ZnO with suitable donor molecules (</w:t>
      </w:r>
      <w:r w:rsidRPr="00F078E7">
        <w:rPr>
          <w:rFonts w:eastAsia="Times New Roman"/>
          <w:lang w:val="en-US"/>
        </w:rPr>
        <w:sym w:font="Symbol" w:char="F061"/>
      </w:r>
      <w:r w:rsidRPr="00F078E7">
        <w:rPr>
          <w:rFonts w:eastAsia="Times New Roman"/>
          <w:lang w:val="en-US"/>
        </w:rPr>
        <w:t xml:space="preserve">-NPD, oligothiophenes, polythiophenes, </w:t>
      </w:r>
      <w:r w:rsidRPr="00F078E7">
        <w:rPr>
          <w:lang w:val="en-US"/>
        </w:rPr>
        <w:t>derivatives of L4P-Sp3</w:t>
      </w:r>
      <w:r w:rsidRPr="00F078E7">
        <w:rPr>
          <w:rFonts w:eastAsia="Times New Roman"/>
          <w:lang w:val="en-US"/>
        </w:rPr>
        <w:t xml:space="preserve">, pentacene) processed from vacuum. Information on the CT energy and the relaxation energy will be gained from the measurement of photocurrent and electroluminescence spectra, following the approach by [31]. By performing some of these measurements as a function of temperature, we will quantify the contribution of inhomogeneous broadening to the overall absorption and EL lineshape. </w:t>
      </w:r>
      <w:r>
        <w:rPr>
          <w:rFonts w:eastAsia="Times New Roman"/>
          <w:lang w:val="en-US"/>
        </w:rPr>
        <w:t xml:space="preserve">These results will be related to the interface energetics to be investigated in </w:t>
      </w:r>
      <w:r w:rsidRPr="00A6500F">
        <w:rPr>
          <w:rFonts w:eastAsia="Times New Roman"/>
          <w:b/>
          <w:lang w:val="en-US"/>
        </w:rPr>
        <w:t>A8</w:t>
      </w:r>
      <w:r>
        <w:rPr>
          <w:rFonts w:eastAsia="Times New Roman"/>
          <w:lang w:val="en-US"/>
        </w:rPr>
        <w:t xml:space="preserve"> (</w:t>
      </w:r>
      <w:r w:rsidRPr="00A6500F">
        <w:rPr>
          <w:rFonts w:eastAsia="Times New Roman"/>
          <w:i/>
          <w:lang w:val="en-US"/>
        </w:rPr>
        <w:t>Koch</w:t>
      </w:r>
      <w:r>
        <w:rPr>
          <w:rFonts w:eastAsia="Times New Roman"/>
          <w:lang w:val="en-US"/>
        </w:rPr>
        <w:t xml:space="preserve">). </w:t>
      </w:r>
      <w:r w:rsidRPr="00F078E7">
        <w:rPr>
          <w:rFonts w:eastAsia="Times New Roman"/>
          <w:lang w:val="en-US"/>
        </w:rPr>
        <w:t xml:space="preserve">The study </w:t>
      </w:r>
      <w:r w:rsidRPr="00F078E7">
        <w:rPr>
          <w:rFonts w:eastAsia="Times New Roman"/>
          <w:lang w:val="en-US"/>
        </w:rPr>
        <w:lastRenderedPageBreak/>
        <w:t>will also involve the measurement of the quantum efficiency of electroluminescence</w:t>
      </w:r>
      <w:r>
        <w:rPr>
          <w:rFonts w:eastAsia="Times New Roman"/>
          <w:lang w:val="en-US"/>
        </w:rPr>
        <w:t xml:space="preserve"> to yield</w:t>
      </w:r>
      <w:r w:rsidRPr="00F078E7">
        <w:rPr>
          <w:rFonts w:eastAsia="Times New Roman"/>
          <w:lang w:val="en-US"/>
        </w:rPr>
        <w:t xml:space="preserve"> information on the efficiency of radiative and non-radiative relaxation pathways from vibronically and electronically relaxed HCTEs. Experiments will be performed on either </w:t>
      </w:r>
      <w:r>
        <w:rPr>
          <w:rFonts w:eastAsia="Times New Roman"/>
          <w:lang w:val="en-US"/>
        </w:rPr>
        <w:t xml:space="preserve">unimolecular </w:t>
      </w:r>
      <w:r w:rsidRPr="00F078E7">
        <w:rPr>
          <w:rFonts w:eastAsia="Times New Roman"/>
          <w:lang w:val="en-US"/>
        </w:rPr>
        <w:t xml:space="preserve">SAMs or on SAMs formed by PAs of different dipole moment, with the aim to address the lateral extension of the HCTE. At a later stage, studies will be extended to donors covalently attached to the SAM unit. These HIOS structures with covalently attached chromophores offer several benefits. Firstly, they exhibit a more regular arrangement and orientation of the electron-donating chromophores with regard to the ZnO surface structure. Secondly, these structures can be more accurately treated by quantum-chemical calculations (to be performed </w:t>
      </w:r>
      <w:r>
        <w:rPr>
          <w:rFonts w:eastAsia="Times New Roman"/>
          <w:lang w:val="en-US"/>
        </w:rPr>
        <w:t xml:space="preserve">in </w:t>
      </w:r>
      <w:r w:rsidRPr="00F078E7">
        <w:rPr>
          <w:rFonts w:eastAsia="Times New Roman"/>
          <w:b/>
          <w:lang w:val="en-US"/>
        </w:rPr>
        <w:t>A4</w:t>
      </w:r>
      <w:r w:rsidRPr="00F078E7">
        <w:rPr>
          <w:rFonts w:eastAsia="Times New Roman"/>
          <w:lang w:val="en-US"/>
        </w:rPr>
        <w:t xml:space="preserve">, </w:t>
      </w:r>
      <w:r w:rsidRPr="00F078E7">
        <w:rPr>
          <w:rFonts w:eastAsia="Times New Roman"/>
          <w:b/>
          <w:lang w:val="en-US"/>
        </w:rPr>
        <w:t>B6</w:t>
      </w:r>
      <w:r w:rsidRPr="00F078E7">
        <w:rPr>
          <w:rFonts w:eastAsia="Times New Roman"/>
          <w:lang w:val="en-US"/>
        </w:rPr>
        <w:t xml:space="preserve"> and </w:t>
      </w:r>
      <w:r w:rsidRPr="00F078E7">
        <w:rPr>
          <w:rFonts w:eastAsia="Times New Roman"/>
          <w:b/>
          <w:lang w:val="en-US"/>
        </w:rPr>
        <w:t>B11</w:t>
      </w:r>
      <w:r w:rsidRPr="00F078E7">
        <w:rPr>
          <w:rFonts w:eastAsia="Times New Roman"/>
          <w:lang w:val="en-US"/>
        </w:rPr>
        <w:t xml:space="preserve">), delivering information on the energetics and nature of the excitations at the hybrid interface. Finally, by performing </w:t>
      </w:r>
      <w:proofErr w:type="gramStart"/>
      <w:r w:rsidRPr="00F078E7">
        <w:rPr>
          <w:rFonts w:eastAsia="Times New Roman"/>
          <w:lang w:val="en-US"/>
        </w:rPr>
        <w:t>emission</w:t>
      </w:r>
      <w:proofErr w:type="gramEnd"/>
      <w:r w:rsidRPr="00F078E7">
        <w:rPr>
          <w:rFonts w:eastAsia="Times New Roman"/>
          <w:lang w:val="en-US"/>
        </w:rPr>
        <w:t xml:space="preserve"> experiments with different compositions of the organic donor layer (see Figure 6), we aim at an understanding of the degree of delocalization of the HTCE perpendicular to the hybrid interface.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2"/>
      </w:tblGrid>
      <w:tr w:rsidR="00F92B3D" w:rsidRPr="00F078E7" w:rsidTr="003151EA">
        <w:tc>
          <w:tcPr>
            <w:tcW w:w="9772" w:type="dxa"/>
          </w:tcPr>
          <w:p w:rsidR="00F92B3D" w:rsidRPr="00F078E7" w:rsidRDefault="00F92B3D" w:rsidP="003151EA">
            <w:pPr>
              <w:jc w:val="center"/>
              <w:rPr>
                <w:lang w:val="en-US"/>
              </w:rPr>
            </w:pPr>
            <w:r w:rsidRPr="00F078E7">
              <w:rPr>
                <w:noProof/>
                <w:lang w:val="de-DE"/>
              </w:rPr>
              <w:drawing>
                <wp:inline distT="0" distB="0" distL="0" distR="0" wp14:anchorId="59300B15" wp14:editId="2326097C">
                  <wp:extent cx="2398266" cy="1056578"/>
                  <wp:effectExtent l="0" t="0" r="2540" b="0"/>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416733" cy="1064714"/>
                          </a:xfrm>
                          <a:prstGeom prst="rect">
                            <a:avLst/>
                          </a:prstGeom>
                          <a:noFill/>
                        </pic:spPr>
                      </pic:pic>
                    </a:graphicData>
                  </a:graphic>
                </wp:inline>
              </w:drawing>
            </w:r>
            <w:r>
              <w:rPr>
                <w:lang w:val="en-US"/>
              </w:rPr>
              <w:t xml:space="preserve">        </w:t>
            </w:r>
            <w:r w:rsidRPr="00F078E7">
              <w:rPr>
                <w:noProof/>
                <w:lang w:val="de-DE"/>
              </w:rPr>
              <w:drawing>
                <wp:inline distT="0" distB="0" distL="0" distR="0" wp14:anchorId="0546A042" wp14:editId="017EBF06">
                  <wp:extent cx="2702712" cy="1001865"/>
                  <wp:effectExtent l="0" t="0" r="2540" b="8255"/>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13" cstate="print">
                            <a:extLst>
                              <a:ext uri="{28A0092B-C50C-407E-A947-70E740481C1C}">
                                <a14:useLocalDpi xmlns:a14="http://schemas.microsoft.com/office/drawing/2010/main" val="0"/>
                              </a:ext>
                            </a:extLst>
                          </a:blip>
                          <a:srcRect t="5535" b="20144"/>
                          <a:stretch/>
                        </pic:blipFill>
                        <pic:spPr bwMode="auto">
                          <a:xfrm>
                            <a:off x="0" y="0"/>
                            <a:ext cx="2714640" cy="10062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92B3D" w:rsidRPr="00F078E7" w:rsidTr="003151EA">
        <w:tc>
          <w:tcPr>
            <w:tcW w:w="9772" w:type="dxa"/>
          </w:tcPr>
          <w:p w:rsidR="00F92B3D" w:rsidRPr="00F078E7" w:rsidRDefault="00F92B3D" w:rsidP="003151EA">
            <w:pPr>
              <w:spacing w:before="60" w:after="60"/>
              <w:jc w:val="both"/>
              <w:rPr>
                <w:i/>
                <w:sz w:val="18"/>
                <w:szCs w:val="18"/>
                <w:lang w:val="en-US"/>
              </w:rPr>
            </w:pPr>
            <w:r w:rsidRPr="00F078E7">
              <w:rPr>
                <w:i/>
                <w:sz w:val="18"/>
                <w:szCs w:val="18"/>
                <w:lang w:val="en-US"/>
              </w:rPr>
              <w:t>Figure 6: Schemes of devices to selectively address the emission of HCTE at the interface between ZnO and covalently</w:t>
            </w:r>
            <w:r>
              <w:rPr>
                <w:i/>
                <w:sz w:val="18"/>
                <w:szCs w:val="18"/>
                <w:lang w:val="en-US"/>
              </w:rPr>
              <w:t xml:space="preserve">-bonded </w:t>
            </w:r>
            <w:r w:rsidRPr="00F078E7">
              <w:rPr>
                <w:i/>
                <w:sz w:val="18"/>
                <w:szCs w:val="18"/>
                <w:lang w:val="en-US"/>
              </w:rPr>
              <w:t>chromophores. A disordered OSC of higher ionization energy is used to transmit holes to the chromophore-</w:t>
            </w:r>
            <w:r>
              <w:rPr>
                <w:i/>
                <w:sz w:val="18"/>
                <w:szCs w:val="18"/>
                <w:lang w:val="en-US"/>
              </w:rPr>
              <w:t xml:space="preserve">bearing </w:t>
            </w:r>
            <w:r w:rsidRPr="00F078E7">
              <w:rPr>
                <w:i/>
                <w:sz w:val="18"/>
                <w:szCs w:val="18"/>
                <w:lang w:val="en-US"/>
              </w:rPr>
              <w:t>SAM. By inserting additional layers of the same type of chromophore, we aim at addressing the influence of the local environment on the HCTE emission energy.</w:t>
            </w:r>
          </w:p>
        </w:tc>
      </w:tr>
    </w:tbl>
    <w:p w:rsidR="00F92B3D" w:rsidRPr="00F078E7" w:rsidRDefault="00F92B3D" w:rsidP="00F92B3D"/>
    <w:p w:rsidR="00F92B3D" w:rsidRPr="00F078E7" w:rsidRDefault="00F92B3D" w:rsidP="00F92B3D">
      <w:pPr>
        <w:rPr>
          <w:rFonts w:eastAsia="Times New Roman"/>
          <w:i/>
          <w:lang w:val="en-US"/>
        </w:rPr>
      </w:pPr>
      <w:r w:rsidRPr="00F078E7">
        <w:rPr>
          <w:rFonts w:eastAsia="Times New Roman"/>
          <w:i/>
          <w:lang w:val="en-US"/>
        </w:rPr>
        <w:t>3.4.2.2 Efficiency of charge generation at the hybrid interface</w:t>
      </w:r>
    </w:p>
    <w:p w:rsidR="00F92B3D" w:rsidRPr="00F078E7" w:rsidRDefault="00F92B3D" w:rsidP="00F92B3D">
      <w:pPr>
        <w:jc w:val="both"/>
        <w:rPr>
          <w:rFonts w:eastAsia="Times New Roman"/>
          <w:lang w:val="en-US"/>
        </w:rPr>
      </w:pPr>
      <w:r w:rsidRPr="00F078E7">
        <w:rPr>
          <w:rFonts w:eastAsia="Times New Roman"/>
          <w:lang w:val="en-US"/>
        </w:rPr>
        <w:t>With the knowledge of the HTCE energy from 3.4.2.</w:t>
      </w:r>
      <w:r>
        <w:rPr>
          <w:rFonts w:eastAsia="Times New Roman"/>
          <w:lang w:val="en-US"/>
        </w:rPr>
        <w:t>1</w:t>
      </w:r>
      <w:r w:rsidRPr="00F078E7">
        <w:rPr>
          <w:rFonts w:eastAsia="Times New Roman"/>
          <w:lang w:val="en-US"/>
        </w:rPr>
        <w:t>, efficiencies for free charge generation will be quantified as a function of electric field and temperature, using the setups established in the Neher group. By perform these experiments with different excitation energies, possibly with direct excitation of low energy HTCE</w:t>
      </w:r>
      <w:r>
        <w:rPr>
          <w:rFonts w:eastAsia="Times New Roman"/>
          <w:lang w:val="en-US"/>
        </w:rPr>
        <w:t>s</w:t>
      </w:r>
      <w:r w:rsidRPr="00F078E7">
        <w:rPr>
          <w:rFonts w:eastAsia="Times New Roman"/>
          <w:lang w:val="en-US"/>
        </w:rPr>
        <w:t>, with donor molecules of different HOMO and LUMO energies, and with differently modified ZnO surfaces, we will address some of the most urgent questions regarding charge carrier generation at hybrid interfaces:</w:t>
      </w:r>
    </w:p>
    <w:p w:rsidR="00F92B3D" w:rsidRPr="00F078E7" w:rsidRDefault="00F92B3D" w:rsidP="00F92B3D">
      <w:pPr>
        <w:pStyle w:val="Listenabsatz"/>
        <w:numPr>
          <w:ilvl w:val="0"/>
          <w:numId w:val="65"/>
        </w:numPr>
        <w:ind w:left="284" w:hanging="284"/>
        <w:rPr>
          <w:rFonts w:eastAsia="Times New Roman"/>
          <w:lang w:val="en-US"/>
        </w:rPr>
      </w:pPr>
      <w:r w:rsidRPr="00F078E7">
        <w:rPr>
          <w:rFonts w:eastAsia="Times New Roman"/>
          <w:lang w:val="en-US"/>
        </w:rPr>
        <w:t>Does charge generation at hybrid interfaces (as for all-organic interfaces) involve relaxed CT excitons?</w:t>
      </w:r>
    </w:p>
    <w:p w:rsidR="00F92B3D" w:rsidRPr="00F078E7" w:rsidRDefault="00F92B3D" w:rsidP="00F92B3D">
      <w:pPr>
        <w:pStyle w:val="Listenabsatz"/>
        <w:numPr>
          <w:ilvl w:val="0"/>
          <w:numId w:val="65"/>
        </w:numPr>
        <w:ind w:left="284" w:hanging="284"/>
        <w:jc w:val="both"/>
        <w:rPr>
          <w:rFonts w:eastAsia="Times New Roman"/>
          <w:lang w:val="en-US"/>
        </w:rPr>
      </w:pPr>
      <w:r w:rsidRPr="00F078E7">
        <w:rPr>
          <w:rFonts w:eastAsia="Times New Roman"/>
          <w:lang w:val="en-US"/>
        </w:rPr>
        <w:t xml:space="preserve">Can we establish solid evidence for, or against, a higher degree of localization of HTCEs in comparison to CT excitons at all-organic type II heterojunctions, e.g. by analyzing the field and photon energy dependence of generation? </w:t>
      </w:r>
    </w:p>
    <w:p w:rsidR="00F92B3D" w:rsidRPr="00F078E7" w:rsidRDefault="00F92B3D" w:rsidP="00F92B3D">
      <w:pPr>
        <w:pStyle w:val="Listenabsatz"/>
        <w:numPr>
          <w:ilvl w:val="0"/>
          <w:numId w:val="65"/>
        </w:numPr>
        <w:ind w:left="284" w:hanging="284"/>
        <w:rPr>
          <w:rFonts w:eastAsia="Times New Roman"/>
          <w:lang w:val="en-US"/>
        </w:rPr>
      </w:pPr>
      <w:r>
        <w:rPr>
          <w:rFonts w:eastAsia="Times New Roman"/>
          <w:lang w:val="en-US"/>
        </w:rPr>
        <w:t xml:space="preserve">What is the </w:t>
      </w:r>
      <w:r w:rsidRPr="00F078E7">
        <w:rPr>
          <w:rFonts w:eastAsia="Times New Roman"/>
          <w:lang w:val="en-US"/>
        </w:rPr>
        <w:t>minimum energy offset at the hybrid interface to guarantee efficient charge generation?</w:t>
      </w:r>
    </w:p>
    <w:p w:rsidR="00F92B3D" w:rsidRPr="00F078E7" w:rsidRDefault="00F92B3D" w:rsidP="00F92B3D">
      <w:pPr>
        <w:rPr>
          <w:rFonts w:eastAsia="Times New Roman"/>
          <w:lang w:val="en-US"/>
        </w:rPr>
      </w:pPr>
    </w:p>
    <w:p w:rsidR="00F92B3D" w:rsidRPr="00F078E7" w:rsidRDefault="00F92B3D" w:rsidP="00F92B3D">
      <w:pPr>
        <w:rPr>
          <w:rFonts w:eastAsia="Times New Roman"/>
          <w:i/>
          <w:lang w:val="en-US"/>
        </w:rPr>
      </w:pPr>
      <w:r w:rsidRPr="00F078E7">
        <w:rPr>
          <w:rFonts w:eastAsia="Times New Roman"/>
          <w:i/>
          <w:lang w:val="en-US"/>
        </w:rPr>
        <w:t>3.4.2.3 Dynamics of excitations and charge generation at the hybrid interface</w:t>
      </w:r>
    </w:p>
    <w:p w:rsidR="00F92B3D" w:rsidRDefault="00F92B3D" w:rsidP="00F92B3D">
      <w:pPr>
        <w:jc w:val="both"/>
        <w:rPr>
          <w:rFonts w:eastAsia="Times New Roman"/>
          <w:lang w:val="en-US"/>
        </w:rPr>
      </w:pPr>
      <w:r w:rsidRPr="00F078E7">
        <w:rPr>
          <w:rFonts w:eastAsia="Times New Roman"/>
          <w:lang w:val="en-US"/>
        </w:rPr>
        <w:t xml:space="preserve">This will be the most challenging task of the second funding period, as it requires </w:t>
      </w:r>
      <w:proofErr w:type="gramStart"/>
      <w:r w:rsidRPr="00F078E7">
        <w:rPr>
          <w:rFonts w:eastAsia="Times New Roman"/>
          <w:lang w:val="en-US"/>
        </w:rPr>
        <w:t>to apply</w:t>
      </w:r>
      <w:proofErr w:type="gramEnd"/>
      <w:r w:rsidRPr="00F078E7">
        <w:rPr>
          <w:rFonts w:eastAsia="Times New Roman"/>
          <w:lang w:val="en-US"/>
        </w:rPr>
        <w:t xml:space="preserve"> pump-probe techniques to a planar interface, where the total number of hybrid excitations and generated free charge carriers is expected to be significant smaller than in classical bulk heterojunction devices. The Neher group is currently setting up a femtosecond pump-probe laser experiment, which combine</w:t>
      </w:r>
      <w:r>
        <w:rPr>
          <w:rFonts w:eastAsia="Times New Roman"/>
          <w:lang w:val="en-US"/>
        </w:rPr>
        <w:t>s</w:t>
      </w:r>
      <w:r w:rsidRPr="00F078E7">
        <w:rPr>
          <w:rFonts w:eastAsia="Times New Roman"/>
          <w:lang w:val="en-US"/>
        </w:rPr>
        <w:t xml:space="preserve"> different techniques to address the generation, recombination </w:t>
      </w:r>
      <w:r>
        <w:rPr>
          <w:rFonts w:eastAsia="Times New Roman"/>
          <w:lang w:val="en-US"/>
        </w:rPr>
        <w:t>and</w:t>
      </w:r>
      <w:r w:rsidRPr="00F078E7">
        <w:rPr>
          <w:rFonts w:eastAsia="Times New Roman"/>
          <w:lang w:val="en-US"/>
        </w:rPr>
        <w:t xml:space="preserve"> extraction of free charge with high sensitivity and temporal resolution. Details about these techniques can be found in the </w:t>
      </w:r>
      <w:r w:rsidRPr="00F078E7">
        <w:rPr>
          <w:rFonts w:eastAsia="Times New Roman"/>
          <w:b/>
          <w:lang w:val="en-US"/>
        </w:rPr>
        <w:t>Methods</w:t>
      </w:r>
      <w:r w:rsidRPr="00F078E7">
        <w:rPr>
          <w:rFonts w:eastAsia="Times New Roman"/>
          <w:lang w:val="en-US"/>
        </w:rPr>
        <w:t xml:space="preserve"> </w:t>
      </w:r>
      <w:r>
        <w:rPr>
          <w:rFonts w:eastAsia="Times New Roman"/>
          <w:lang w:val="en-US"/>
        </w:rPr>
        <w:t>s</w:t>
      </w:r>
      <w:r w:rsidRPr="008C75BB">
        <w:rPr>
          <w:rFonts w:eastAsia="Times New Roman"/>
          <w:lang w:val="en-US"/>
        </w:rPr>
        <w:t>ection</w:t>
      </w:r>
      <w:r w:rsidRPr="00F078E7">
        <w:rPr>
          <w:rFonts w:eastAsia="Times New Roman"/>
          <w:lang w:val="en-US"/>
        </w:rPr>
        <w:t xml:space="preserve">. These studies will be complemented by time-resolved measurements by the CRC partners. In particular, time-resolved photoluminescence performed </w:t>
      </w:r>
      <w:r>
        <w:rPr>
          <w:rFonts w:eastAsia="Times New Roman"/>
          <w:lang w:val="en-US"/>
        </w:rPr>
        <w:t xml:space="preserve">in </w:t>
      </w:r>
      <w:r w:rsidRPr="006C3D3F">
        <w:rPr>
          <w:rFonts w:eastAsia="Times New Roman"/>
          <w:b/>
          <w:lang w:val="en-US"/>
        </w:rPr>
        <w:t>B3</w:t>
      </w:r>
      <w:r>
        <w:rPr>
          <w:rFonts w:eastAsia="Times New Roman"/>
          <w:lang w:val="en-US"/>
        </w:rPr>
        <w:t xml:space="preserve"> (</w:t>
      </w:r>
      <w:r w:rsidRPr="006C3D3F">
        <w:rPr>
          <w:rFonts w:eastAsia="Times New Roman"/>
          <w:i/>
          <w:lang w:val="en-US"/>
        </w:rPr>
        <w:t>Blumstengel</w:t>
      </w:r>
      <w:r>
        <w:rPr>
          <w:rFonts w:eastAsia="Times New Roman"/>
          <w:lang w:val="en-US"/>
        </w:rPr>
        <w:t>)</w:t>
      </w:r>
      <w:r w:rsidRPr="00F078E7">
        <w:rPr>
          <w:rFonts w:eastAsia="Times New Roman"/>
          <w:lang w:val="en-US"/>
        </w:rPr>
        <w:t xml:space="preserve"> will deliver information about the radiative decay kinetics of HCTEs upon photoexcitation. In a later stage of the project, samples with a monomolecular layer of suitable donor molecules, either physisorbed or cova</w:t>
      </w:r>
      <w:r>
        <w:rPr>
          <w:rFonts w:eastAsia="Times New Roman"/>
          <w:lang w:val="en-US"/>
        </w:rPr>
        <w:t>len</w:t>
      </w:r>
      <w:r w:rsidRPr="00F078E7">
        <w:rPr>
          <w:rFonts w:eastAsia="Times New Roman"/>
          <w:lang w:val="en-US"/>
        </w:rPr>
        <w:t>tly bond</w:t>
      </w:r>
      <w:r>
        <w:rPr>
          <w:rFonts w:eastAsia="Times New Roman"/>
          <w:lang w:val="en-US"/>
        </w:rPr>
        <w:t>ed</w:t>
      </w:r>
      <w:r w:rsidRPr="00F078E7">
        <w:rPr>
          <w:rFonts w:eastAsia="Times New Roman"/>
          <w:lang w:val="en-US"/>
        </w:rPr>
        <w:t xml:space="preserve"> to an atomically-flat ZnO substrate, will be subject to initial studies </w:t>
      </w:r>
      <w:r>
        <w:rPr>
          <w:rFonts w:eastAsia="Times New Roman"/>
          <w:lang w:val="en-US"/>
        </w:rPr>
        <w:t>with</w:t>
      </w:r>
      <w:r w:rsidRPr="00F078E7">
        <w:rPr>
          <w:rFonts w:eastAsia="Times New Roman"/>
          <w:lang w:val="en-US"/>
        </w:rPr>
        <w:t xml:space="preserve"> 2PPE to be performed </w:t>
      </w:r>
      <w:r>
        <w:rPr>
          <w:rFonts w:eastAsia="Times New Roman"/>
          <w:lang w:val="en-US"/>
        </w:rPr>
        <w:t xml:space="preserve">in </w:t>
      </w:r>
      <w:r w:rsidRPr="00F078E7">
        <w:rPr>
          <w:rFonts w:eastAsia="Times New Roman"/>
          <w:b/>
          <w:lang w:val="en-US"/>
        </w:rPr>
        <w:t>B9</w:t>
      </w:r>
      <w:r>
        <w:rPr>
          <w:rFonts w:eastAsia="Times New Roman"/>
          <w:lang w:val="en-US"/>
        </w:rPr>
        <w:t xml:space="preserve"> (</w:t>
      </w:r>
      <w:r w:rsidRPr="008C75BB">
        <w:rPr>
          <w:rFonts w:eastAsia="Times New Roman"/>
          <w:i/>
          <w:lang w:val="en-US"/>
        </w:rPr>
        <w:t>Stähler</w:t>
      </w:r>
      <w:r>
        <w:rPr>
          <w:rFonts w:eastAsia="Times New Roman"/>
          <w:lang w:val="en-US"/>
        </w:rPr>
        <w:t>)</w:t>
      </w:r>
      <w:r w:rsidRPr="00F078E7">
        <w:rPr>
          <w:rFonts w:eastAsia="Times New Roman"/>
          <w:lang w:val="en-US"/>
        </w:rPr>
        <w:t>. This technique is unique as it allo</w:t>
      </w:r>
      <w:r w:rsidRPr="00340C2D">
        <w:rPr>
          <w:rFonts w:eastAsia="Times New Roman"/>
          <w:lang w:val="en-US"/>
        </w:rPr>
        <w:t xml:space="preserve">ws </w:t>
      </w:r>
      <w:proofErr w:type="gramStart"/>
      <w:r>
        <w:rPr>
          <w:rFonts w:eastAsia="Times New Roman"/>
          <w:lang w:val="en-US"/>
        </w:rPr>
        <w:t>to track</w:t>
      </w:r>
      <w:proofErr w:type="gramEnd"/>
      <w:r>
        <w:rPr>
          <w:rFonts w:eastAsia="Times New Roman"/>
          <w:lang w:val="en-US"/>
        </w:rPr>
        <w:t xml:space="preserve"> the </w:t>
      </w:r>
      <w:r w:rsidRPr="00340C2D">
        <w:rPr>
          <w:rFonts w:eastAsia="Times New Roman"/>
          <w:lang w:val="en-US"/>
        </w:rPr>
        <w:t xml:space="preserve">energetics of photoexcited electrons </w:t>
      </w:r>
      <w:r>
        <w:rPr>
          <w:rFonts w:eastAsia="Times New Roman"/>
          <w:lang w:val="en-US"/>
        </w:rPr>
        <w:t xml:space="preserve">at the hybrid interface </w:t>
      </w:r>
      <w:r w:rsidRPr="00340C2D">
        <w:rPr>
          <w:rFonts w:eastAsia="Times New Roman"/>
          <w:lang w:val="en-US"/>
        </w:rPr>
        <w:t xml:space="preserve">with </w:t>
      </w:r>
      <w:r>
        <w:rPr>
          <w:rFonts w:eastAsia="Times New Roman"/>
          <w:lang w:val="en-US"/>
        </w:rPr>
        <w:t xml:space="preserve">high </w:t>
      </w:r>
      <w:r w:rsidRPr="00340C2D">
        <w:rPr>
          <w:rFonts w:eastAsia="Times New Roman"/>
          <w:lang w:val="en-US"/>
        </w:rPr>
        <w:t>time resolution</w:t>
      </w:r>
      <w:r>
        <w:rPr>
          <w:rFonts w:eastAsia="Times New Roman"/>
          <w:lang w:val="en-US"/>
        </w:rPr>
        <w:t xml:space="preserve">. Information on the dynamics of bound and free charges gained from these experiments will serve as the input for time-dependent quantum chemical calculations, which will be subject of work to be performed in </w:t>
      </w:r>
      <w:r>
        <w:rPr>
          <w:rFonts w:eastAsia="Times New Roman"/>
          <w:b/>
          <w:lang w:val="en-US"/>
        </w:rPr>
        <w:t>B</w:t>
      </w:r>
      <w:r w:rsidRPr="00340C2D">
        <w:rPr>
          <w:rFonts w:eastAsia="Times New Roman"/>
          <w:b/>
          <w:lang w:val="en-US"/>
        </w:rPr>
        <w:t>6</w:t>
      </w:r>
      <w:r>
        <w:rPr>
          <w:rFonts w:eastAsia="Times New Roman"/>
          <w:lang w:val="en-US"/>
        </w:rPr>
        <w:t xml:space="preserve"> and </w:t>
      </w:r>
      <w:r w:rsidRPr="00340C2D">
        <w:rPr>
          <w:rFonts w:eastAsia="Times New Roman"/>
          <w:b/>
          <w:lang w:val="en-US"/>
        </w:rPr>
        <w:t>B11</w:t>
      </w:r>
      <w:r>
        <w:rPr>
          <w:rFonts w:eastAsia="Times New Roman"/>
          <w:lang w:val="en-US"/>
        </w:rPr>
        <w:t xml:space="preserve">. </w:t>
      </w:r>
    </w:p>
    <w:p w:rsidR="00F92B3D" w:rsidRDefault="00F92B3D" w:rsidP="00F92B3D">
      <w:pPr>
        <w:jc w:val="both"/>
        <w:rPr>
          <w:rFonts w:eastAsia="Times New Roman"/>
          <w:lang w:val="en-US"/>
        </w:rPr>
      </w:pPr>
    </w:p>
    <w:p w:rsidR="00F92B3D" w:rsidRPr="00F078E7" w:rsidRDefault="00F92B3D" w:rsidP="00F92B3D">
      <w:pPr>
        <w:jc w:val="both"/>
        <w:rPr>
          <w:rFonts w:eastAsia="Times New Roman"/>
          <w:b/>
          <w:lang w:val="de-DE"/>
        </w:rPr>
      </w:pPr>
      <w:r w:rsidRPr="00F078E7">
        <w:rPr>
          <w:rFonts w:eastAsia="Times New Roman"/>
          <w:b/>
          <w:lang w:val="de-DE"/>
        </w:rPr>
        <w:t>Additional References</w:t>
      </w:r>
    </w:p>
    <w:p w:rsidR="00F92B3D" w:rsidRPr="00F078E7" w:rsidRDefault="00F92B3D" w:rsidP="00F92B3D">
      <w:pPr>
        <w:pStyle w:val="ErluterungenMuster0"/>
        <w:ind w:left="426" w:hanging="426"/>
        <w:rPr>
          <w:rFonts w:cs="Arial"/>
          <w:noProof/>
          <w:color w:val="auto"/>
          <w:lang w:val="de-DE"/>
        </w:rPr>
      </w:pPr>
      <w:r w:rsidRPr="00F078E7">
        <w:rPr>
          <w:rFonts w:cs="Arial"/>
          <w:noProof/>
          <w:color w:val="auto"/>
          <w:lang w:val="de-DE"/>
        </w:rPr>
        <w:t>25</w:t>
      </w:r>
      <w:r>
        <w:rPr>
          <w:rFonts w:cs="Arial"/>
          <w:noProof/>
          <w:color w:val="auto"/>
          <w:lang w:val="de-DE"/>
        </w:rPr>
        <w:t>.</w:t>
      </w:r>
      <w:r w:rsidRPr="00F078E7">
        <w:rPr>
          <w:rFonts w:cs="Arial"/>
          <w:noProof/>
          <w:color w:val="auto"/>
          <w:lang w:val="de-DE"/>
        </w:rPr>
        <w:t xml:space="preserve"> </w:t>
      </w:r>
      <w:r>
        <w:rPr>
          <w:rFonts w:cs="Arial"/>
          <w:noProof/>
          <w:color w:val="auto"/>
          <w:lang w:val="de-DE"/>
        </w:rPr>
        <w:tab/>
      </w:r>
      <w:r w:rsidRPr="00F078E7">
        <w:rPr>
          <w:rFonts w:cs="Arial"/>
          <w:noProof/>
          <w:color w:val="auto"/>
          <w:lang w:val="de-DE"/>
        </w:rPr>
        <w:t>Wang, M. G. Helander, M. T. Greiner, J. Qiu, Z. H. Lu, Phys. Rev. B 80, 235325</w:t>
      </w:r>
      <w:r w:rsidRPr="00F078E7">
        <w:rPr>
          <w:rFonts w:cs="Arial"/>
          <w:i/>
          <w:noProof/>
          <w:color w:val="auto"/>
          <w:lang w:val="de-DE"/>
        </w:rPr>
        <w:t xml:space="preserve"> </w:t>
      </w:r>
      <w:r w:rsidRPr="00F078E7">
        <w:rPr>
          <w:rFonts w:cs="Arial"/>
          <w:noProof/>
          <w:color w:val="auto"/>
          <w:lang w:val="de-DE"/>
        </w:rPr>
        <w:t>(2009)</w:t>
      </w:r>
    </w:p>
    <w:p w:rsidR="00F92B3D" w:rsidRPr="00F078E7" w:rsidRDefault="00F92B3D" w:rsidP="00F92B3D">
      <w:pPr>
        <w:pStyle w:val="ErluterungenMuster0"/>
        <w:ind w:left="426" w:hanging="426"/>
        <w:rPr>
          <w:rFonts w:cs="Arial"/>
          <w:noProof/>
          <w:color w:val="auto"/>
          <w:lang w:val="de-DE"/>
        </w:rPr>
      </w:pPr>
      <w:r w:rsidRPr="00F078E7">
        <w:rPr>
          <w:rFonts w:cs="Arial"/>
          <w:noProof/>
          <w:color w:val="auto"/>
          <w:lang w:val="de-DE"/>
        </w:rPr>
        <w:t>26</w:t>
      </w:r>
      <w:r>
        <w:rPr>
          <w:rFonts w:cs="Arial"/>
          <w:noProof/>
          <w:color w:val="auto"/>
          <w:lang w:val="de-DE"/>
        </w:rPr>
        <w:t>.</w:t>
      </w:r>
      <w:r w:rsidRPr="00F078E7">
        <w:rPr>
          <w:rFonts w:cs="Arial"/>
          <w:noProof/>
          <w:color w:val="auto"/>
          <w:lang w:val="de-DE"/>
        </w:rPr>
        <w:t xml:space="preserve"> </w:t>
      </w:r>
      <w:r>
        <w:rPr>
          <w:rFonts w:cs="Arial"/>
          <w:noProof/>
          <w:color w:val="auto"/>
          <w:lang w:val="de-DE"/>
        </w:rPr>
        <w:tab/>
      </w:r>
      <w:r w:rsidRPr="00F078E7">
        <w:rPr>
          <w:rFonts w:cs="Arial"/>
          <w:noProof/>
          <w:color w:val="auto"/>
          <w:lang w:val="de-DE"/>
        </w:rPr>
        <w:t>I. Lange, J. C. Blakesley, J. Frisch, A. Vollmer, N. Koch, D. Neher, Phys. Rev. Lett. 106, 216402</w:t>
      </w:r>
      <w:r w:rsidRPr="00F078E7">
        <w:rPr>
          <w:rFonts w:cs="Arial"/>
          <w:i/>
          <w:noProof/>
          <w:color w:val="auto"/>
          <w:lang w:val="de-DE"/>
        </w:rPr>
        <w:t xml:space="preserve"> </w:t>
      </w:r>
      <w:r w:rsidRPr="00F078E7">
        <w:rPr>
          <w:rFonts w:cs="Arial"/>
          <w:noProof/>
          <w:color w:val="auto"/>
          <w:lang w:val="de-DE"/>
        </w:rPr>
        <w:t>(2011).</w:t>
      </w:r>
    </w:p>
    <w:p w:rsidR="00F92B3D" w:rsidRPr="00F078E7" w:rsidRDefault="00F92B3D" w:rsidP="00F92B3D">
      <w:pPr>
        <w:pStyle w:val="ErluterungenMuster0"/>
        <w:ind w:left="426" w:hanging="426"/>
        <w:rPr>
          <w:color w:val="auto"/>
          <w:lang w:val="en-US"/>
        </w:rPr>
      </w:pPr>
      <w:r w:rsidRPr="00F078E7">
        <w:rPr>
          <w:color w:val="auto"/>
          <w:lang w:val="de-DE"/>
        </w:rPr>
        <w:t>27</w:t>
      </w:r>
      <w:r>
        <w:rPr>
          <w:color w:val="auto"/>
          <w:lang w:val="de-DE"/>
        </w:rPr>
        <w:t>.</w:t>
      </w:r>
      <w:r w:rsidRPr="00F078E7">
        <w:rPr>
          <w:color w:val="auto"/>
          <w:lang w:val="de-DE"/>
        </w:rPr>
        <w:t xml:space="preserve"> </w:t>
      </w:r>
      <w:r>
        <w:rPr>
          <w:color w:val="auto"/>
          <w:lang w:val="de-DE"/>
        </w:rPr>
        <w:tab/>
      </w:r>
      <w:r w:rsidRPr="00F078E7">
        <w:rPr>
          <w:color w:val="auto"/>
          <w:lang w:val="de-DE"/>
        </w:rPr>
        <w:t xml:space="preserve">M. Oehzelt, N. Koch, G. Heimel, Nature Commun.  </w:t>
      </w:r>
      <w:r w:rsidRPr="00F078E7">
        <w:rPr>
          <w:color w:val="auto"/>
          <w:lang w:val="en-US"/>
        </w:rPr>
        <w:t>5, 4174 (2014)</w:t>
      </w:r>
    </w:p>
    <w:p w:rsidR="00F92B3D" w:rsidRPr="00F078E7" w:rsidRDefault="00F92B3D" w:rsidP="00F92B3D">
      <w:pPr>
        <w:ind w:left="426" w:hanging="426"/>
        <w:rPr>
          <w:lang w:val="en-US"/>
        </w:rPr>
      </w:pPr>
      <w:r w:rsidRPr="00F078E7">
        <w:rPr>
          <w:lang w:val="en-US"/>
        </w:rPr>
        <w:t>28</w:t>
      </w:r>
      <w:r>
        <w:rPr>
          <w:lang w:val="en-US"/>
        </w:rPr>
        <w:t>.</w:t>
      </w:r>
      <w:r w:rsidRPr="00F078E7">
        <w:rPr>
          <w:lang w:val="en-US"/>
        </w:rPr>
        <w:t xml:space="preserve"> </w:t>
      </w:r>
      <w:r>
        <w:rPr>
          <w:lang w:val="en-US"/>
        </w:rPr>
        <w:tab/>
      </w:r>
      <w:r w:rsidRPr="00F078E7">
        <w:rPr>
          <w:lang w:val="en-US"/>
        </w:rPr>
        <w:t>H.T. Nicolai, M.M. Mandoc, P.W.M. Blom, Phys. Rev. B 83, 195204 (2011)</w:t>
      </w:r>
    </w:p>
    <w:p w:rsidR="00F92B3D" w:rsidRPr="00F078E7" w:rsidRDefault="00F92B3D" w:rsidP="00F92B3D">
      <w:pPr>
        <w:ind w:left="426" w:hanging="426"/>
        <w:rPr>
          <w:lang w:val="en-US"/>
        </w:rPr>
      </w:pPr>
      <w:r w:rsidRPr="00F078E7">
        <w:rPr>
          <w:lang w:val="en-US"/>
        </w:rPr>
        <w:t>29</w:t>
      </w:r>
      <w:r>
        <w:rPr>
          <w:lang w:val="en-US"/>
        </w:rPr>
        <w:t>.</w:t>
      </w:r>
      <w:r w:rsidRPr="00F078E7">
        <w:rPr>
          <w:lang w:val="en-US"/>
        </w:rPr>
        <w:t xml:space="preserve"> </w:t>
      </w:r>
      <w:r>
        <w:rPr>
          <w:lang w:val="en-US"/>
        </w:rPr>
        <w:tab/>
      </w:r>
      <w:r w:rsidRPr="00F078E7">
        <w:rPr>
          <w:lang w:val="en-US"/>
        </w:rPr>
        <w:t>L. Ley, Y. Smets, C.I. Pakes, J. Ristein, Adv. Funct. Mater. 23, 794 (2013)</w:t>
      </w:r>
    </w:p>
    <w:p w:rsidR="00F92B3D" w:rsidRPr="00F078E7" w:rsidRDefault="00F92B3D" w:rsidP="00F92B3D">
      <w:pPr>
        <w:ind w:left="426" w:hanging="426"/>
        <w:rPr>
          <w:lang w:val="en-US"/>
        </w:rPr>
      </w:pPr>
      <w:r w:rsidRPr="00F078E7">
        <w:rPr>
          <w:lang w:val="en-US"/>
        </w:rPr>
        <w:t>30</w:t>
      </w:r>
      <w:r>
        <w:rPr>
          <w:lang w:val="en-US"/>
        </w:rPr>
        <w:t>.</w:t>
      </w:r>
      <w:r w:rsidRPr="00F078E7">
        <w:rPr>
          <w:lang w:val="en-US"/>
        </w:rPr>
        <w:t xml:space="preserve"> </w:t>
      </w:r>
      <w:r>
        <w:rPr>
          <w:lang w:val="en-US"/>
        </w:rPr>
        <w:tab/>
      </w:r>
      <w:r w:rsidRPr="00F078E7">
        <w:rPr>
          <w:lang w:val="en-US"/>
        </w:rPr>
        <w:t>E.L. Ratcliff, A. Garcia, S.A. Paniagua, S.R. Cowam, A.J. Giordano et al., Adv. Energ. Mater. 3, 647 (2013)</w:t>
      </w:r>
    </w:p>
    <w:p w:rsidR="00F92B3D" w:rsidRPr="00F078E7" w:rsidRDefault="00F92B3D" w:rsidP="00F92B3D">
      <w:pPr>
        <w:ind w:left="426" w:hanging="426"/>
        <w:rPr>
          <w:lang w:val="en-US"/>
        </w:rPr>
      </w:pPr>
      <w:r>
        <w:rPr>
          <w:rFonts w:eastAsia="Times New Roman"/>
          <w:lang w:val="en-US"/>
        </w:rPr>
        <w:t>31.</w:t>
      </w:r>
      <w:r>
        <w:rPr>
          <w:rFonts w:eastAsia="Times New Roman"/>
          <w:lang w:val="en-US"/>
        </w:rPr>
        <w:tab/>
      </w:r>
      <w:r w:rsidRPr="00F078E7">
        <w:rPr>
          <w:rFonts w:eastAsia="Times New Roman"/>
          <w:lang w:val="en-US"/>
        </w:rPr>
        <w:t>K. Vandewal, K. Twingstedt, A. Gadisa, J.V. Manca, Phys. Rev. B 81, 125204 (2010)</w:t>
      </w:r>
    </w:p>
    <w:p w:rsidR="00F92B3D" w:rsidRDefault="00F92B3D" w:rsidP="00F92B3D">
      <w:pPr>
        <w:rPr>
          <w:rFonts w:eastAsia="Times New Roman"/>
          <w:lang w:val="en-US"/>
        </w:rPr>
      </w:pPr>
    </w:p>
    <w:p w:rsidR="00F92B3D" w:rsidRPr="00634CC3" w:rsidRDefault="00F92B3D" w:rsidP="00F92B3D">
      <w:pPr>
        <w:rPr>
          <w:b/>
          <w:lang w:val="en-US"/>
        </w:rPr>
      </w:pPr>
      <w:r w:rsidRPr="00634CC3">
        <w:rPr>
          <w:b/>
          <w:lang w:val="en-US"/>
        </w:rPr>
        <w:t xml:space="preserve">Methods </w:t>
      </w:r>
    </w:p>
    <w:p w:rsidR="00F92B3D" w:rsidRDefault="00F92B3D" w:rsidP="00F92B3D">
      <w:pPr>
        <w:ind w:left="284" w:hanging="284"/>
        <w:jc w:val="both"/>
        <w:rPr>
          <w:rFonts w:eastAsia="Times New Roman"/>
          <w:lang w:val="en-US"/>
        </w:rPr>
      </w:pPr>
      <w:r>
        <w:rPr>
          <w:rFonts w:eastAsia="Times New Roman"/>
          <w:lang w:val="en-US"/>
        </w:rPr>
        <w:t>Singly crystal ZnO substrates will be purchased, ZnO and NiO interlayers will be formed on ITO substrates with established sol-gel processes, epitaxially-grown ZnO substrates will be supplied by the CRC partners</w:t>
      </w:r>
    </w:p>
    <w:p w:rsidR="00F92B3D" w:rsidRDefault="00F92B3D" w:rsidP="00F92B3D">
      <w:pPr>
        <w:ind w:left="284" w:hanging="284"/>
        <w:jc w:val="both"/>
        <w:rPr>
          <w:rFonts w:eastAsia="Times New Roman"/>
          <w:lang w:val="en-US"/>
        </w:rPr>
      </w:pPr>
      <w:r>
        <w:rPr>
          <w:rFonts w:eastAsia="Times New Roman"/>
          <w:lang w:val="en-US"/>
        </w:rPr>
        <w:t>Modification of the ZNO (NiO) surfaces will be performed according to the protocol developed by the Neher group during the first funding period. The energetics of the modified ZnO (NiO) surfaces will be studied by KP under inert gas atmosphere, SKPM, and with UPS/XPS by the Koch group.</w:t>
      </w:r>
    </w:p>
    <w:p w:rsidR="00F92B3D" w:rsidRDefault="00F92B3D" w:rsidP="00F92B3D">
      <w:pPr>
        <w:ind w:left="284" w:hanging="284"/>
        <w:jc w:val="both"/>
        <w:rPr>
          <w:rFonts w:eastAsia="Times New Roman"/>
          <w:lang w:val="en-US"/>
        </w:rPr>
      </w:pPr>
      <w:r>
        <w:rPr>
          <w:rFonts w:eastAsia="Times New Roman"/>
          <w:lang w:val="en-US"/>
        </w:rPr>
        <w:t>COMs will deposited by thermal evaporation under HV conditions using an existing evaporation tool.</w:t>
      </w:r>
    </w:p>
    <w:p w:rsidR="00F92B3D" w:rsidRDefault="00F92B3D" w:rsidP="00F92B3D">
      <w:pPr>
        <w:ind w:left="284" w:hanging="284"/>
        <w:jc w:val="both"/>
        <w:rPr>
          <w:rFonts w:eastAsia="Times New Roman"/>
          <w:lang w:val="en-US"/>
        </w:rPr>
      </w:pPr>
      <w:r>
        <w:rPr>
          <w:rFonts w:eastAsia="Times New Roman"/>
          <w:lang w:val="en-US"/>
        </w:rPr>
        <w:t xml:space="preserve">JV characterization will be performed under inert atmosphere conditions. For the measurement of </w:t>
      </w:r>
      <w:r w:rsidRPr="00422DFD">
        <w:rPr>
          <w:rFonts w:eastAsia="Times New Roman"/>
          <w:i/>
          <w:lang w:val="en-US"/>
        </w:rPr>
        <w:t>JV</w:t>
      </w:r>
      <w:r>
        <w:rPr>
          <w:rFonts w:eastAsia="Times New Roman"/>
          <w:lang w:val="en-US"/>
        </w:rPr>
        <w:t xml:space="preserve"> curves as a function of temperature, an electrical probe station positioned in a vacuum chamber will be purchased.</w:t>
      </w:r>
    </w:p>
    <w:p w:rsidR="00F92B3D" w:rsidRDefault="00F92B3D" w:rsidP="00F92B3D">
      <w:pPr>
        <w:ind w:left="284" w:hanging="284"/>
        <w:jc w:val="both"/>
        <w:rPr>
          <w:rFonts w:eastAsia="Times New Roman"/>
          <w:lang w:val="en-US"/>
        </w:rPr>
      </w:pPr>
      <w:r>
        <w:rPr>
          <w:rFonts w:eastAsia="Times New Roman"/>
          <w:lang w:val="en-US"/>
        </w:rPr>
        <w:t>Photovoltaic parameters will be measured in inert gas atmosphere with existing equipment.</w:t>
      </w:r>
    </w:p>
    <w:p w:rsidR="00F92B3D" w:rsidRDefault="00F92B3D" w:rsidP="00F92B3D">
      <w:pPr>
        <w:ind w:left="284" w:hanging="284"/>
        <w:jc w:val="both"/>
        <w:rPr>
          <w:rFonts w:eastAsia="Times New Roman"/>
          <w:lang w:val="en-US"/>
        </w:rPr>
      </w:pPr>
      <w:r>
        <w:rPr>
          <w:rFonts w:eastAsia="Times New Roman"/>
          <w:lang w:val="en-US"/>
        </w:rPr>
        <w:t>EQE and EL spectra will be measured on encapsulated devices, either with equipment installed in Potsdam or at partner institutes (HU und TU Dresden).</w:t>
      </w:r>
    </w:p>
    <w:p w:rsidR="00F92B3D" w:rsidRDefault="00F92B3D" w:rsidP="00F92B3D">
      <w:pPr>
        <w:ind w:left="284" w:hanging="284"/>
        <w:jc w:val="both"/>
        <w:rPr>
          <w:rFonts w:eastAsia="Times New Roman"/>
          <w:lang w:val="en-US"/>
        </w:rPr>
      </w:pPr>
      <w:r>
        <w:rPr>
          <w:rFonts w:eastAsia="Times New Roman"/>
          <w:lang w:val="en-US"/>
        </w:rPr>
        <w:t xml:space="preserve">The field dependence of generation will be measured as function of temperature and excitation energy with an existing transient photocurrent setup. </w:t>
      </w:r>
    </w:p>
    <w:p w:rsidR="00F92B3D" w:rsidRDefault="00F92B3D" w:rsidP="00F92B3D">
      <w:pPr>
        <w:jc w:val="both"/>
        <w:rPr>
          <w:rFonts w:eastAsia="Times New Roman"/>
          <w:lang w:val="en-US"/>
        </w:rPr>
      </w:pPr>
      <w:r>
        <w:rPr>
          <w:rFonts w:eastAsia="Times New Roman"/>
          <w:lang w:val="en-US"/>
        </w:rPr>
        <w:t>For the high resolution spectroscopy of the dynamics of neutral and charges excitations, we will use a femtosecond pump-probe laser experiments (funded by the DFG and the Land Brandenburg), which is currently being setup in the Neher group. This setup combines three different transient techniques:</w:t>
      </w:r>
    </w:p>
    <w:p w:rsidR="00F92B3D" w:rsidRPr="00340C2D" w:rsidRDefault="00F92B3D" w:rsidP="00F92B3D">
      <w:pPr>
        <w:pStyle w:val="Listenabsatz"/>
        <w:numPr>
          <w:ilvl w:val="0"/>
          <w:numId w:val="66"/>
        </w:numPr>
        <w:ind w:left="284" w:hanging="284"/>
        <w:jc w:val="both"/>
        <w:rPr>
          <w:rFonts w:eastAsia="Times New Roman"/>
          <w:lang w:val="en-US"/>
        </w:rPr>
      </w:pPr>
      <w:r w:rsidRPr="00340C2D">
        <w:rPr>
          <w:rFonts w:eastAsia="Times New Roman"/>
          <w:lang w:val="en-US"/>
        </w:rPr>
        <w:t xml:space="preserve">Transient photocurrent (TPC) and time-delayed collection field (TDCF) experiments: these are the most sensitive techniques as electrical currents can be measured with very high sensitivity. </w:t>
      </w:r>
      <w:r>
        <w:rPr>
          <w:rFonts w:eastAsia="Times New Roman"/>
          <w:lang w:val="en-US"/>
        </w:rPr>
        <w:t>T</w:t>
      </w:r>
      <w:r w:rsidRPr="00340C2D">
        <w:rPr>
          <w:rFonts w:eastAsia="Times New Roman"/>
          <w:lang w:val="en-US"/>
        </w:rPr>
        <w:t xml:space="preserve">he time resolution of these experiments will be limited to ca. 1 ns. Experiments conducted with these techniques will deliver quantitative information about the amount and the </w:t>
      </w:r>
      <w:r>
        <w:rPr>
          <w:rFonts w:eastAsia="Times New Roman"/>
          <w:lang w:val="en-US"/>
        </w:rPr>
        <w:t xml:space="preserve">fate </w:t>
      </w:r>
      <w:r w:rsidRPr="00340C2D">
        <w:rPr>
          <w:rFonts w:eastAsia="Times New Roman"/>
          <w:lang w:val="en-US"/>
        </w:rPr>
        <w:t>of photogenerated free charge, possibly as a function of photon energy.</w:t>
      </w:r>
    </w:p>
    <w:p w:rsidR="00F92B3D" w:rsidRDefault="00F92B3D" w:rsidP="00F92B3D">
      <w:pPr>
        <w:pStyle w:val="Listenabsatz"/>
        <w:numPr>
          <w:ilvl w:val="0"/>
          <w:numId w:val="66"/>
        </w:numPr>
        <w:ind w:left="284" w:hanging="284"/>
        <w:jc w:val="both"/>
        <w:rPr>
          <w:rFonts w:eastAsia="Times New Roman"/>
          <w:lang w:val="en-US"/>
        </w:rPr>
      </w:pPr>
      <w:r w:rsidRPr="00B21C06">
        <w:rPr>
          <w:rFonts w:eastAsia="Times New Roman"/>
          <w:lang w:val="en-US"/>
        </w:rPr>
        <w:t>Optical pump-push photocurrent probe has been invented by the Friend group and more recently applied to study the dynamics of photogenerated excitations at the organic-inorganic interface. It measures the change in the photocurrent by applying a short and intensive IR pulse shortly after photo</w:t>
      </w:r>
      <w:r>
        <w:rPr>
          <w:rFonts w:eastAsia="Times New Roman"/>
          <w:lang w:val="en-US"/>
        </w:rPr>
        <w:t>exciting the sample</w:t>
      </w:r>
      <w:r w:rsidRPr="00B21C06">
        <w:rPr>
          <w:rFonts w:eastAsia="Times New Roman"/>
          <w:lang w:val="en-US"/>
        </w:rPr>
        <w:t>. Thereby, any bound species will be excited to higher state</w:t>
      </w:r>
      <w:r>
        <w:rPr>
          <w:rFonts w:eastAsia="Times New Roman"/>
          <w:lang w:val="en-US"/>
        </w:rPr>
        <w:t>s</w:t>
      </w:r>
      <w:r w:rsidRPr="00B21C06">
        <w:rPr>
          <w:rFonts w:eastAsia="Times New Roman"/>
          <w:lang w:val="en-US"/>
        </w:rPr>
        <w:t xml:space="preserve">, thus affecting the probability of </w:t>
      </w:r>
      <w:r>
        <w:rPr>
          <w:rFonts w:eastAsia="Times New Roman"/>
          <w:lang w:val="en-US"/>
        </w:rPr>
        <w:t xml:space="preserve">spitting into </w:t>
      </w:r>
      <w:r w:rsidRPr="00B21C06">
        <w:rPr>
          <w:rFonts w:eastAsia="Times New Roman"/>
          <w:lang w:val="en-US"/>
        </w:rPr>
        <w:t>free charge</w:t>
      </w:r>
      <w:r>
        <w:rPr>
          <w:rFonts w:eastAsia="Times New Roman"/>
          <w:lang w:val="en-US"/>
        </w:rPr>
        <w:t xml:space="preserve"> carriers</w:t>
      </w:r>
      <w:r w:rsidRPr="00B21C06">
        <w:rPr>
          <w:rFonts w:eastAsia="Times New Roman"/>
          <w:lang w:val="en-US"/>
        </w:rPr>
        <w:t xml:space="preserve">. The technique is particularly suited to study the kinetics of bound HCTE with sub-ps resolution. </w:t>
      </w:r>
    </w:p>
    <w:p w:rsidR="00F92B3D" w:rsidRPr="00B21C06" w:rsidRDefault="00F92B3D" w:rsidP="00F92B3D">
      <w:pPr>
        <w:pStyle w:val="Listenabsatz"/>
        <w:numPr>
          <w:ilvl w:val="0"/>
          <w:numId w:val="66"/>
        </w:numPr>
        <w:ind w:left="284" w:hanging="284"/>
        <w:jc w:val="both"/>
        <w:rPr>
          <w:rFonts w:eastAsia="Times New Roman"/>
          <w:lang w:val="en-US"/>
        </w:rPr>
      </w:pPr>
      <w:r w:rsidRPr="00B21C06">
        <w:rPr>
          <w:rFonts w:eastAsia="Times New Roman"/>
          <w:lang w:val="en-US"/>
        </w:rPr>
        <w:t>Time-resolved electric-field-induced second harmonic generation (TR</w:t>
      </w:r>
      <w:r>
        <w:rPr>
          <w:rFonts w:eastAsia="Times New Roman"/>
          <w:lang w:val="en-US"/>
        </w:rPr>
        <w:t>E</w:t>
      </w:r>
      <w:r w:rsidRPr="00B21C06">
        <w:rPr>
          <w:rFonts w:eastAsia="Times New Roman"/>
          <w:lang w:val="en-US"/>
        </w:rPr>
        <w:t>FISH): this is a relatively new technique invented to investigate the motion of free charge on a picosecond to nanosecond time scale</w:t>
      </w:r>
      <w:r>
        <w:rPr>
          <w:rFonts w:eastAsia="Times New Roman"/>
          <w:lang w:val="en-US"/>
        </w:rPr>
        <w:t>.</w:t>
      </w:r>
      <w:r w:rsidRPr="00B21C06">
        <w:rPr>
          <w:rFonts w:eastAsia="Times New Roman"/>
          <w:lang w:val="en-US"/>
        </w:rPr>
        <w:t xml:space="preserve"> Being essentially background free, this method has the necessary sensitivity to study the dynamics of charge photogenerated at a planar heterojunction. Applied to organic BHJ solar cells, TR</w:t>
      </w:r>
      <w:r>
        <w:rPr>
          <w:rFonts w:eastAsia="Times New Roman"/>
          <w:lang w:val="en-US"/>
        </w:rPr>
        <w:t>E</w:t>
      </w:r>
      <w:r w:rsidRPr="00B21C06">
        <w:rPr>
          <w:rFonts w:eastAsia="Times New Roman"/>
          <w:lang w:val="en-US"/>
        </w:rPr>
        <w:t>FISH has given strong evidence that photogeneration at type II heterojunctions generate</w:t>
      </w:r>
      <w:r>
        <w:rPr>
          <w:rFonts w:eastAsia="Times New Roman"/>
          <w:lang w:val="en-US"/>
        </w:rPr>
        <w:t>s</w:t>
      </w:r>
      <w:r w:rsidRPr="00B21C06">
        <w:rPr>
          <w:rFonts w:eastAsia="Times New Roman"/>
          <w:lang w:val="en-US"/>
        </w:rPr>
        <w:t xml:space="preserve"> hot charges with high transient mobilities, but the interpretation of the data is complicated by the complex morphology of such blends. Applying TR</w:t>
      </w:r>
      <w:r>
        <w:rPr>
          <w:rFonts w:eastAsia="Times New Roman"/>
          <w:lang w:val="en-US"/>
        </w:rPr>
        <w:t>E</w:t>
      </w:r>
      <w:r w:rsidRPr="00B21C06">
        <w:rPr>
          <w:rFonts w:eastAsia="Times New Roman"/>
          <w:lang w:val="en-US"/>
        </w:rPr>
        <w:t xml:space="preserve">FISH to a hybrid structure with a </w:t>
      </w:r>
      <w:r>
        <w:rPr>
          <w:rFonts w:eastAsia="Times New Roman"/>
          <w:lang w:val="en-US"/>
        </w:rPr>
        <w:t>more well-</w:t>
      </w:r>
      <w:r w:rsidRPr="00B21C06">
        <w:rPr>
          <w:rFonts w:eastAsia="Times New Roman"/>
          <w:lang w:val="en-US"/>
        </w:rPr>
        <w:t>defined interface will enable us to develop a comprehensive picture of charge generation in HIOS.</w:t>
      </w:r>
    </w:p>
    <w:p w:rsidR="00F92B3D" w:rsidRDefault="00F92B3D" w:rsidP="00F92B3D">
      <w:pPr>
        <w:pStyle w:val="Musterberschrift20"/>
        <w:numPr>
          <w:ilvl w:val="1"/>
          <w:numId w:val="1"/>
        </w:numPr>
      </w:pPr>
      <w:r>
        <w:t>Role within the Collaborative Research Centre</w:t>
      </w:r>
    </w:p>
    <w:p w:rsidR="00F92B3D" w:rsidRDefault="00F92B3D" w:rsidP="00F92B3D">
      <w:pPr>
        <w:jc w:val="both"/>
        <w:rPr>
          <w:rFonts w:eastAsia="Times New Roman"/>
          <w:lang w:val="en-US"/>
        </w:rPr>
      </w:pPr>
      <w:r w:rsidRPr="002C5B9E">
        <w:rPr>
          <w:rFonts w:eastAsia="Times New Roman"/>
          <w:lang w:val="en-US"/>
        </w:rPr>
        <w:t xml:space="preserve">Experimental research work </w:t>
      </w:r>
      <w:r>
        <w:rPr>
          <w:rFonts w:eastAsia="Times New Roman"/>
          <w:lang w:val="en-US"/>
        </w:rPr>
        <w:t xml:space="preserve">in </w:t>
      </w:r>
      <w:r w:rsidRPr="002C5B9E">
        <w:rPr>
          <w:rFonts w:eastAsia="Times New Roman"/>
          <w:b/>
          <w:lang w:val="en-US"/>
        </w:rPr>
        <w:t>B7</w:t>
      </w:r>
      <w:r>
        <w:rPr>
          <w:rFonts w:eastAsia="Times New Roman"/>
          <w:lang w:val="en-US"/>
        </w:rPr>
        <w:t xml:space="preserve"> will be performed in close collaboration with other partners of the CRC. SAM-molecules with different functionalities will be provided by </w:t>
      </w:r>
      <w:r w:rsidRPr="002C5B9E">
        <w:rPr>
          <w:rFonts w:eastAsia="Times New Roman"/>
          <w:b/>
          <w:lang w:val="en-US"/>
        </w:rPr>
        <w:t>A3</w:t>
      </w:r>
      <w:r>
        <w:rPr>
          <w:rFonts w:eastAsia="Times New Roman"/>
          <w:lang w:val="en-US"/>
        </w:rPr>
        <w:t xml:space="preserve"> (</w:t>
      </w:r>
      <w:r w:rsidRPr="00AD22FB">
        <w:rPr>
          <w:rFonts w:eastAsia="Times New Roman"/>
          <w:i/>
          <w:lang w:val="en-US"/>
        </w:rPr>
        <w:t>Hecht</w:t>
      </w:r>
      <w:r>
        <w:rPr>
          <w:rFonts w:eastAsia="Times New Roman"/>
          <w:lang w:val="en-US"/>
        </w:rPr>
        <w:t xml:space="preserve">). Information on the electronic structure of these molecules (including static charge distribution and excited state properties) will be provided by </w:t>
      </w:r>
      <w:r w:rsidRPr="002C5B9E">
        <w:rPr>
          <w:rFonts w:eastAsia="Times New Roman"/>
          <w:b/>
          <w:lang w:val="en-US"/>
        </w:rPr>
        <w:t>A4</w:t>
      </w:r>
      <w:r>
        <w:rPr>
          <w:rFonts w:eastAsia="Times New Roman"/>
          <w:lang w:val="en-US"/>
        </w:rPr>
        <w:t xml:space="preserve"> (</w:t>
      </w:r>
      <w:r w:rsidRPr="00AD22FB">
        <w:rPr>
          <w:rFonts w:eastAsia="Times New Roman"/>
          <w:i/>
          <w:lang w:val="en-US"/>
        </w:rPr>
        <w:t>Heimel</w:t>
      </w:r>
      <w:r>
        <w:rPr>
          <w:rFonts w:eastAsia="Times New Roman"/>
          <w:lang w:val="en-US"/>
        </w:rPr>
        <w:t xml:space="preserve">) and </w:t>
      </w:r>
      <w:r w:rsidRPr="00EF34E5">
        <w:rPr>
          <w:rFonts w:eastAsia="Times New Roman"/>
          <w:b/>
          <w:lang w:val="en-US"/>
        </w:rPr>
        <w:t>B11</w:t>
      </w:r>
      <w:r>
        <w:rPr>
          <w:rFonts w:eastAsia="Times New Roman"/>
          <w:lang w:val="en-US"/>
        </w:rPr>
        <w:t xml:space="preserve"> (</w:t>
      </w:r>
      <w:r w:rsidRPr="00EF34E5">
        <w:rPr>
          <w:rFonts w:eastAsia="Times New Roman"/>
          <w:i/>
          <w:lang w:val="en-US"/>
        </w:rPr>
        <w:t>Draxl</w:t>
      </w:r>
      <w:r>
        <w:rPr>
          <w:rFonts w:eastAsia="Times New Roman"/>
          <w:lang w:val="en-US"/>
        </w:rPr>
        <w:t xml:space="preserve">).  </w:t>
      </w:r>
      <w:r w:rsidRPr="002C5B9E">
        <w:rPr>
          <w:rFonts w:eastAsia="Times New Roman"/>
          <w:b/>
          <w:lang w:val="en-US"/>
        </w:rPr>
        <w:t>Z1 (</w:t>
      </w:r>
      <w:r>
        <w:rPr>
          <w:rFonts w:eastAsia="Times New Roman"/>
          <w:lang w:val="en-US"/>
        </w:rPr>
        <w:t xml:space="preserve">Hecht) will supply COMs (in particular </w:t>
      </w:r>
      <w:r>
        <w:rPr>
          <w:lang w:val="en-US"/>
        </w:rPr>
        <w:t xml:space="preserve">derivatives of L4P-Sp3) </w:t>
      </w:r>
      <w:r>
        <w:rPr>
          <w:rFonts w:eastAsia="Times New Roman"/>
          <w:lang w:val="en-US"/>
        </w:rPr>
        <w:t xml:space="preserve">to be used as charge-transporting species in unipolar devices and as the electron-donating molecules in hybrid photovoltaic devices. ZnO layers with variable degree of doping will be prepared in </w:t>
      </w:r>
      <w:r w:rsidRPr="00AD22FB">
        <w:rPr>
          <w:rFonts w:eastAsia="Times New Roman"/>
          <w:b/>
          <w:lang w:val="en-US"/>
        </w:rPr>
        <w:t>A5</w:t>
      </w:r>
      <w:r>
        <w:rPr>
          <w:rFonts w:eastAsia="Times New Roman"/>
          <w:lang w:val="en-US"/>
        </w:rPr>
        <w:t xml:space="preserve"> (</w:t>
      </w:r>
      <w:r w:rsidRPr="002C5B9E">
        <w:rPr>
          <w:rFonts w:eastAsia="Times New Roman"/>
          <w:i/>
          <w:lang w:val="en-US"/>
        </w:rPr>
        <w:t>Henneberger</w:t>
      </w:r>
      <w:r>
        <w:rPr>
          <w:rFonts w:eastAsia="Times New Roman"/>
          <w:lang w:val="en-US"/>
        </w:rPr>
        <w:t xml:space="preserve">). Experiments regarding the static energetics at the hybrid interface will be performed and analyzed together with </w:t>
      </w:r>
      <w:r w:rsidRPr="00AD22FB">
        <w:rPr>
          <w:rFonts w:eastAsia="Times New Roman"/>
          <w:b/>
          <w:lang w:val="en-US"/>
        </w:rPr>
        <w:t xml:space="preserve">A8 </w:t>
      </w:r>
      <w:r>
        <w:rPr>
          <w:rFonts w:eastAsia="Times New Roman"/>
          <w:lang w:val="en-US"/>
        </w:rPr>
        <w:t>(</w:t>
      </w:r>
      <w:r w:rsidRPr="002C5B9E">
        <w:rPr>
          <w:rFonts w:eastAsia="Times New Roman"/>
          <w:i/>
          <w:lang w:val="en-US"/>
        </w:rPr>
        <w:t>Koch</w:t>
      </w:r>
      <w:r>
        <w:rPr>
          <w:rFonts w:eastAsia="Times New Roman"/>
          <w:lang w:val="en-US"/>
        </w:rPr>
        <w:t xml:space="preserve">). 2PPE experiments will be conducted in </w:t>
      </w:r>
      <w:r w:rsidRPr="002C5B9E">
        <w:rPr>
          <w:rFonts w:eastAsia="Times New Roman"/>
          <w:b/>
          <w:lang w:val="en-US"/>
        </w:rPr>
        <w:t>B9</w:t>
      </w:r>
      <w:r>
        <w:rPr>
          <w:rFonts w:eastAsia="Times New Roman"/>
          <w:lang w:val="en-US"/>
        </w:rPr>
        <w:t xml:space="preserve"> (</w:t>
      </w:r>
      <w:r w:rsidRPr="00AD22FB">
        <w:rPr>
          <w:rFonts w:eastAsia="Times New Roman"/>
          <w:i/>
          <w:lang w:val="en-US"/>
        </w:rPr>
        <w:t>Stähler</w:t>
      </w:r>
      <w:r>
        <w:rPr>
          <w:rFonts w:eastAsia="Times New Roman"/>
          <w:lang w:val="en-US"/>
        </w:rPr>
        <w:t xml:space="preserve">) to study the energy and dynamics of photoexcited electrons. </w:t>
      </w:r>
      <w:r w:rsidRPr="002C5B9E">
        <w:rPr>
          <w:rFonts w:eastAsia="Times New Roman"/>
          <w:b/>
          <w:lang w:val="en-US"/>
        </w:rPr>
        <w:t>B6</w:t>
      </w:r>
      <w:r>
        <w:rPr>
          <w:rFonts w:eastAsia="Times New Roman"/>
          <w:lang w:val="en-US"/>
        </w:rPr>
        <w:t xml:space="preserve"> (May) and </w:t>
      </w:r>
      <w:r w:rsidRPr="002C5B9E">
        <w:rPr>
          <w:rFonts w:eastAsia="Times New Roman"/>
          <w:b/>
          <w:lang w:val="en-US"/>
        </w:rPr>
        <w:t>B11</w:t>
      </w:r>
      <w:r>
        <w:rPr>
          <w:rFonts w:eastAsia="Times New Roman"/>
          <w:lang w:val="en-US"/>
        </w:rPr>
        <w:t xml:space="preserve"> (</w:t>
      </w:r>
      <w:r w:rsidRPr="00AD22FB">
        <w:rPr>
          <w:rFonts w:eastAsia="Times New Roman"/>
          <w:i/>
          <w:lang w:val="en-US"/>
        </w:rPr>
        <w:t>Draxl</w:t>
      </w:r>
      <w:r>
        <w:rPr>
          <w:rFonts w:eastAsia="Times New Roman"/>
          <w:lang w:val="en-US"/>
        </w:rPr>
        <w:t xml:space="preserve">) will perform time-dependent quantum chemical calculations regarding the energetics and dynamics of neutral and charged excitations at the hybrid interface. Information on the energetics of SAM-modified ZnO and NiO surfaces and on the efficiency of charge extraction will be shared with </w:t>
      </w:r>
      <w:r w:rsidRPr="002C5B9E">
        <w:rPr>
          <w:rFonts w:eastAsia="Times New Roman"/>
          <w:b/>
          <w:lang w:val="en-US"/>
        </w:rPr>
        <w:t>B13</w:t>
      </w:r>
      <w:r>
        <w:rPr>
          <w:rFonts w:eastAsia="Times New Roman"/>
          <w:b/>
          <w:lang w:val="en-US"/>
        </w:rPr>
        <w:t xml:space="preserve"> (</w:t>
      </w:r>
      <w:r w:rsidRPr="00AD22FB">
        <w:rPr>
          <w:rFonts w:eastAsia="Times New Roman"/>
          <w:i/>
          <w:lang w:val="en-US"/>
        </w:rPr>
        <w:t>List-Kratochvil</w:t>
      </w:r>
      <w:r>
        <w:rPr>
          <w:rFonts w:eastAsia="Times New Roman"/>
          <w:lang w:val="en-US"/>
        </w:rPr>
        <w:t xml:space="preserve">) to optimize the performance of injection-type hybrid devices. All studies in </w:t>
      </w:r>
      <w:r w:rsidRPr="002C5B9E">
        <w:rPr>
          <w:rFonts w:eastAsia="Times New Roman"/>
          <w:b/>
          <w:lang w:val="en-US"/>
        </w:rPr>
        <w:t>B7</w:t>
      </w:r>
      <w:r>
        <w:rPr>
          <w:rFonts w:eastAsia="Times New Roman"/>
          <w:lang w:val="en-US"/>
        </w:rPr>
        <w:t xml:space="preserve"> will be close coordinated with </w:t>
      </w:r>
      <w:r w:rsidRPr="002C5B9E">
        <w:rPr>
          <w:rFonts w:eastAsia="Times New Roman"/>
          <w:b/>
          <w:lang w:val="en-US"/>
        </w:rPr>
        <w:t>B3</w:t>
      </w:r>
      <w:r>
        <w:rPr>
          <w:rFonts w:eastAsia="Times New Roman"/>
          <w:lang w:val="en-US"/>
        </w:rPr>
        <w:t xml:space="preserve"> (Blumstengel). In particular </w:t>
      </w:r>
      <w:r w:rsidRPr="00AD22FB">
        <w:rPr>
          <w:rFonts w:eastAsia="Times New Roman"/>
          <w:b/>
          <w:lang w:val="en-US"/>
        </w:rPr>
        <w:t>B3</w:t>
      </w:r>
      <w:r>
        <w:rPr>
          <w:rFonts w:eastAsia="Times New Roman"/>
          <w:lang w:val="en-US"/>
        </w:rPr>
        <w:t xml:space="preserve"> will perform studies on selected HIOS systems comprising epitaxially grown ZnO surfaces and COMs deposited under UHV conditions.</w:t>
      </w:r>
    </w:p>
    <w:p w:rsidR="00F92B3D" w:rsidRDefault="00F92B3D" w:rsidP="00F92B3D">
      <w:pPr>
        <w:jc w:val="both"/>
        <w:rPr>
          <w:rFonts w:eastAsia="Times New Roman"/>
          <w:lang w:val="en-US"/>
        </w:rPr>
      </w:pPr>
    </w:p>
    <w:p w:rsidR="00F92B3D" w:rsidRDefault="00F92B3D" w:rsidP="00F92B3D">
      <w:pPr>
        <w:pStyle w:val="Musterberschrift20"/>
        <w:numPr>
          <w:ilvl w:val="1"/>
          <w:numId w:val="1"/>
        </w:numPr>
      </w:pPr>
      <w:r>
        <w:lastRenderedPageBreak/>
        <w:t xml:space="preserve">Delineation from other funded projects </w:t>
      </w:r>
    </w:p>
    <w:p w:rsidR="00F92B3D" w:rsidRDefault="00F92B3D" w:rsidP="00F92B3D">
      <w:pPr>
        <w:jc w:val="both"/>
        <w:rPr>
          <w:lang w:val="en-US"/>
        </w:rPr>
      </w:pPr>
      <w:r w:rsidRPr="002101F6">
        <w:rPr>
          <w:lang w:val="de-DE"/>
        </w:rPr>
        <w:t xml:space="preserve">The Neher group is </w:t>
      </w:r>
      <w:r>
        <w:rPr>
          <w:lang w:val="de-DE"/>
        </w:rPr>
        <w:t xml:space="preserve">a </w:t>
      </w:r>
      <w:r w:rsidRPr="002101F6">
        <w:rPr>
          <w:lang w:val="de-DE"/>
        </w:rPr>
        <w:t>partner of the Helmholtz-Energie-Allianz Das Beste aus zwei Welten: „anorganische/organische Hybr</w:t>
      </w:r>
      <w:r>
        <w:rPr>
          <w:lang w:val="de-DE"/>
        </w:rPr>
        <w:t>i</w:t>
      </w:r>
      <w:r w:rsidRPr="002101F6">
        <w:rPr>
          <w:lang w:val="de-DE"/>
        </w:rPr>
        <w:t xml:space="preserve">d-Solarzellen und –Techniken für die Photovoltaik“. </w:t>
      </w:r>
      <w:r w:rsidRPr="002C5B9E">
        <w:rPr>
          <w:lang w:val="en-US"/>
        </w:rPr>
        <w:t>Work being performed in course of the project concerns hybrid solar cells comprising nanostru</w:t>
      </w:r>
      <w:r>
        <w:rPr>
          <w:lang w:val="en-US"/>
        </w:rPr>
        <w:t>ct</w:t>
      </w:r>
      <w:r w:rsidRPr="002C5B9E">
        <w:rPr>
          <w:lang w:val="en-US"/>
        </w:rPr>
        <w:t xml:space="preserve">ured ZnO in combination with solution-processable polymers. No work on SAM-modified planar ZnO nor on COMs deposited by thermal evaporation </w:t>
      </w:r>
      <w:proofErr w:type="gramStart"/>
      <w:r>
        <w:rPr>
          <w:lang w:val="en-US"/>
        </w:rPr>
        <w:t>is conducted</w:t>
      </w:r>
      <w:proofErr w:type="gramEnd"/>
      <w:r w:rsidRPr="002C5B9E">
        <w:rPr>
          <w:lang w:val="en-US"/>
        </w:rPr>
        <w:t>. Very recently, the DFG has provided funding for a project (</w:t>
      </w:r>
      <w:r>
        <w:rPr>
          <w:lang w:val="en-US"/>
        </w:rPr>
        <w:t xml:space="preserve">NE 410/15-1, </w:t>
      </w:r>
      <w:r w:rsidRPr="002C5B9E">
        <w:rPr>
          <w:lang w:val="en-US"/>
        </w:rPr>
        <w:t xml:space="preserve">one PhD student) aiming at the understanding </w:t>
      </w:r>
      <w:r>
        <w:rPr>
          <w:lang w:val="en-US"/>
        </w:rPr>
        <w:t>of role of charge transfer excitons in all-organic donor-acceptor solar cells. Though this project will use similar techniques to investigate the efficiency of free charge generation as function of excitation energy and temperature, it will exclusively study solution-processed all-organic systems.</w:t>
      </w:r>
    </w:p>
    <w:p w:rsidR="00F92B3D" w:rsidRDefault="00F92B3D" w:rsidP="00F92B3D">
      <w:pPr>
        <w:pStyle w:val="Musterberschrift20"/>
        <w:numPr>
          <w:ilvl w:val="1"/>
          <w:numId w:val="1"/>
        </w:numPr>
      </w:pPr>
      <w:bookmarkStart w:id="65" w:name="_Toc262229590"/>
      <w:bookmarkStart w:id="66" w:name="_Toc262555959"/>
      <w:r w:rsidRPr="00441D4B">
        <w:t>Funding of the project</w:t>
      </w:r>
      <w:bookmarkEnd w:id="65"/>
      <w:bookmarkEnd w:id="66"/>
    </w:p>
    <w:p w:rsidR="00F92B3D" w:rsidRDefault="00F92B3D" w:rsidP="00F92B3D">
      <w:pPr>
        <w:pStyle w:val="Musterberschrift30"/>
        <w:numPr>
          <w:ilvl w:val="2"/>
          <w:numId w:val="1"/>
        </w:numPr>
        <w:tabs>
          <w:tab w:val="clear" w:pos="8652"/>
          <w:tab w:val="num" w:pos="855"/>
        </w:tabs>
        <w:ind w:left="855"/>
      </w:pPr>
      <w:r>
        <w:t>Previous funding</w:t>
      </w:r>
    </w:p>
    <w:p w:rsidR="00F92B3D" w:rsidRDefault="00F92B3D" w:rsidP="00F92B3D">
      <w:r w:rsidRPr="00AA6E9C">
        <w:t xml:space="preserve">The project </w:t>
      </w:r>
      <w:r>
        <w:t>has been</w:t>
      </w:r>
      <w:r w:rsidRPr="00AA6E9C">
        <w:t xml:space="preserve"> funded </w:t>
      </w:r>
      <w:r>
        <w:t>within the Collaborative Research Centre since July 2011</w:t>
      </w:r>
    </w:p>
    <w:p w:rsidR="00F92B3D" w:rsidRPr="00265F2B" w:rsidRDefault="00F92B3D" w:rsidP="00F92B3D">
      <w:pPr>
        <w:pStyle w:val="Musterberschrift30"/>
        <w:numPr>
          <w:ilvl w:val="2"/>
          <w:numId w:val="1"/>
        </w:numPr>
        <w:tabs>
          <w:tab w:val="clear" w:pos="8652"/>
          <w:tab w:val="num" w:pos="855"/>
        </w:tabs>
        <w:ind w:left="856" w:hanging="856"/>
      </w:pPr>
      <w:r>
        <w:t>Funds requested</w:t>
      </w: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661"/>
        <w:gridCol w:w="887"/>
        <w:gridCol w:w="754"/>
        <w:gridCol w:w="887"/>
        <w:gridCol w:w="754"/>
        <w:gridCol w:w="887"/>
        <w:gridCol w:w="754"/>
        <w:gridCol w:w="887"/>
        <w:gridCol w:w="754"/>
        <w:gridCol w:w="887"/>
        <w:gridCol w:w="754"/>
      </w:tblGrid>
      <w:tr w:rsidR="00F92B3D" w:rsidRPr="00265F2B" w:rsidTr="003151EA">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92B3D" w:rsidRPr="00265F2B" w:rsidRDefault="00F92B3D" w:rsidP="003151EA">
            <w:pPr>
              <w:rPr>
                <w:b/>
              </w:rPr>
            </w:pPr>
            <w:r w:rsidRPr="00265F2B">
              <w:rPr>
                <w:b/>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F92B3D" w:rsidRPr="005121DF" w:rsidRDefault="00F92B3D" w:rsidP="003151EA">
            <w:pPr>
              <w:pStyle w:val="ErluterungenMuster0"/>
              <w:jc w:val="center"/>
              <w:rPr>
                <w:color w:val="000000" w:themeColor="text1"/>
              </w:rPr>
            </w:pPr>
            <w:r w:rsidRPr="005121DF">
              <w:rPr>
                <w:color w:val="000000" w:themeColor="text1"/>
              </w:rPr>
              <w:t>2015/2</w:t>
            </w:r>
          </w:p>
        </w:tc>
        <w:tc>
          <w:tcPr>
            <w:tcW w:w="0" w:type="auto"/>
            <w:gridSpan w:val="2"/>
            <w:tcBorders>
              <w:top w:val="single" w:sz="12" w:space="0" w:color="auto"/>
              <w:bottom w:val="single" w:sz="12" w:space="0" w:color="auto"/>
            </w:tcBorders>
            <w:shd w:val="clear" w:color="auto" w:fill="D9D9D9"/>
            <w:vAlign w:val="center"/>
          </w:tcPr>
          <w:p w:rsidR="00F92B3D" w:rsidRPr="00265F2B" w:rsidRDefault="00F92B3D" w:rsidP="003151EA">
            <w:pPr>
              <w:pStyle w:val="ErluterungenMuster0"/>
              <w:jc w:val="center"/>
            </w:pPr>
            <w:r>
              <w:rPr>
                <w:color w:val="000000" w:themeColor="text1"/>
              </w:rPr>
              <w:t>2016</w:t>
            </w:r>
          </w:p>
        </w:tc>
        <w:tc>
          <w:tcPr>
            <w:tcW w:w="0" w:type="auto"/>
            <w:gridSpan w:val="2"/>
            <w:tcBorders>
              <w:top w:val="single" w:sz="12" w:space="0" w:color="auto"/>
              <w:bottom w:val="single" w:sz="12" w:space="0" w:color="auto"/>
            </w:tcBorders>
            <w:shd w:val="clear" w:color="auto" w:fill="D9D9D9"/>
            <w:vAlign w:val="center"/>
          </w:tcPr>
          <w:p w:rsidR="00F92B3D" w:rsidRPr="00265F2B" w:rsidRDefault="00F92B3D" w:rsidP="003151EA">
            <w:pPr>
              <w:pStyle w:val="ErluterungenMuster0"/>
              <w:jc w:val="center"/>
            </w:pPr>
            <w:r w:rsidRPr="005121DF">
              <w:rPr>
                <w:color w:val="000000" w:themeColor="text1"/>
              </w:rPr>
              <w:t>201</w:t>
            </w:r>
            <w:r>
              <w:rPr>
                <w:color w:val="000000" w:themeColor="text1"/>
              </w:rPr>
              <w:t>7</w:t>
            </w:r>
          </w:p>
        </w:tc>
        <w:tc>
          <w:tcPr>
            <w:tcW w:w="0" w:type="auto"/>
            <w:gridSpan w:val="2"/>
            <w:tcBorders>
              <w:top w:val="single" w:sz="12" w:space="0" w:color="auto"/>
              <w:bottom w:val="single" w:sz="12" w:space="0" w:color="auto"/>
            </w:tcBorders>
            <w:shd w:val="clear" w:color="auto" w:fill="D9D9D9"/>
            <w:vAlign w:val="center"/>
          </w:tcPr>
          <w:p w:rsidR="00F92B3D" w:rsidRPr="00265F2B" w:rsidRDefault="00F92B3D" w:rsidP="003151EA">
            <w:pPr>
              <w:pStyle w:val="ErluterungenMuster0"/>
              <w:jc w:val="center"/>
            </w:pPr>
            <w:r w:rsidRPr="005121DF">
              <w:rPr>
                <w:color w:val="000000" w:themeColor="text1"/>
              </w:rPr>
              <w:t>201</w:t>
            </w:r>
            <w:r>
              <w:rPr>
                <w:color w:val="000000" w:themeColor="text1"/>
              </w:rPr>
              <w:t>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F92B3D" w:rsidRPr="00265F2B" w:rsidRDefault="00F92B3D" w:rsidP="003151EA">
            <w:pPr>
              <w:pStyle w:val="ErluterungenMuster0"/>
              <w:jc w:val="center"/>
            </w:pPr>
            <w:r>
              <w:rPr>
                <w:color w:val="000000" w:themeColor="text1"/>
              </w:rPr>
              <w:t>2019/1</w:t>
            </w:r>
          </w:p>
        </w:tc>
      </w:tr>
      <w:tr w:rsidR="00F92B3D" w:rsidRPr="00265F2B" w:rsidTr="003151EA">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F92B3D" w:rsidRPr="00265F2B" w:rsidRDefault="00F92B3D" w:rsidP="003151EA"/>
        </w:tc>
      </w:tr>
      <w:tr w:rsidR="00F92B3D" w:rsidRPr="00265F2B" w:rsidTr="003151EA">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92B3D" w:rsidRPr="00265F2B" w:rsidRDefault="00F92B3D" w:rsidP="003151EA">
            <w:pPr>
              <w:rPr>
                <w:b/>
              </w:rPr>
            </w:pPr>
            <w:r w:rsidRPr="00265F2B">
              <w:rPr>
                <w:b/>
              </w:rPr>
              <w:t>Staff</w:t>
            </w:r>
          </w:p>
        </w:tc>
        <w:tc>
          <w:tcPr>
            <w:tcW w:w="0" w:type="auto"/>
            <w:tcBorders>
              <w:top w:val="single" w:sz="12" w:space="0" w:color="auto"/>
              <w:left w:val="single" w:sz="12" w:space="0" w:color="auto"/>
            </w:tcBorders>
            <w:shd w:val="clear" w:color="auto" w:fill="D9D9D9"/>
            <w:vAlign w:val="center"/>
          </w:tcPr>
          <w:p w:rsidR="00F92B3D" w:rsidRPr="00265F2B" w:rsidRDefault="00F92B3D" w:rsidP="003151EA">
            <w:pPr>
              <w:jc w:val="center"/>
            </w:pPr>
            <w:r w:rsidRPr="00265F2B">
              <w:t>Quantity</w:t>
            </w:r>
          </w:p>
        </w:tc>
        <w:tc>
          <w:tcPr>
            <w:tcW w:w="0" w:type="auto"/>
            <w:tcBorders>
              <w:top w:val="single" w:sz="12" w:space="0" w:color="auto"/>
            </w:tcBorders>
            <w:shd w:val="clear" w:color="auto" w:fill="D9D9D9"/>
            <w:vAlign w:val="center"/>
          </w:tcPr>
          <w:p w:rsidR="00F92B3D" w:rsidRPr="00265F2B" w:rsidRDefault="00F92B3D" w:rsidP="003151EA">
            <w:pPr>
              <w:jc w:val="center"/>
            </w:pPr>
            <w:r w:rsidRPr="00265F2B">
              <w:t>Sum</w:t>
            </w:r>
          </w:p>
        </w:tc>
        <w:tc>
          <w:tcPr>
            <w:tcW w:w="0" w:type="auto"/>
            <w:tcBorders>
              <w:top w:val="single" w:sz="12" w:space="0" w:color="auto"/>
            </w:tcBorders>
            <w:shd w:val="clear" w:color="auto" w:fill="D9D9D9"/>
            <w:vAlign w:val="center"/>
          </w:tcPr>
          <w:p w:rsidR="00F92B3D" w:rsidRPr="00265F2B" w:rsidRDefault="00F92B3D" w:rsidP="003151EA">
            <w:pPr>
              <w:jc w:val="center"/>
            </w:pPr>
            <w:r w:rsidRPr="00265F2B">
              <w:t>Quantity</w:t>
            </w:r>
          </w:p>
        </w:tc>
        <w:tc>
          <w:tcPr>
            <w:tcW w:w="0" w:type="auto"/>
            <w:tcBorders>
              <w:top w:val="single" w:sz="12" w:space="0" w:color="auto"/>
            </w:tcBorders>
            <w:shd w:val="clear" w:color="auto" w:fill="D9D9D9"/>
            <w:vAlign w:val="center"/>
          </w:tcPr>
          <w:p w:rsidR="00F92B3D" w:rsidRPr="00265F2B" w:rsidRDefault="00F92B3D" w:rsidP="003151EA">
            <w:pPr>
              <w:jc w:val="center"/>
            </w:pPr>
            <w:r w:rsidRPr="00265F2B">
              <w:t>Sum</w:t>
            </w:r>
          </w:p>
        </w:tc>
        <w:tc>
          <w:tcPr>
            <w:tcW w:w="0" w:type="auto"/>
            <w:tcBorders>
              <w:top w:val="single" w:sz="12" w:space="0" w:color="auto"/>
            </w:tcBorders>
            <w:shd w:val="clear" w:color="auto" w:fill="D9D9D9"/>
            <w:vAlign w:val="center"/>
          </w:tcPr>
          <w:p w:rsidR="00F92B3D" w:rsidRPr="00265F2B" w:rsidRDefault="00F92B3D" w:rsidP="003151EA">
            <w:pPr>
              <w:jc w:val="center"/>
            </w:pPr>
            <w:r w:rsidRPr="00265F2B">
              <w:t>Quantity</w:t>
            </w:r>
          </w:p>
        </w:tc>
        <w:tc>
          <w:tcPr>
            <w:tcW w:w="0" w:type="auto"/>
            <w:tcBorders>
              <w:top w:val="single" w:sz="12" w:space="0" w:color="auto"/>
            </w:tcBorders>
            <w:shd w:val="clear" w:color="auto" w:fill="D9D9D9"/>
            <w:vAlign w:val="center"/>
          </w:tcPr>
          <w:p w:rsidR="00F92B3D" w:rsidRPr="00265F2B" w:rsidRDefault="00F92B3D" w:rsidP="003151EA">
            <w:pPr>
              <w:jc w:val="center"/>
            </w:pPr>
            <w:r w:rsidRPr="00265F2B">
              <w:t>Sum</w:t>
            </w:r>
          </w:p>
        </w:tc>
        <w:tc>
          <w:tcPr>
            <w:tcW w:w="0" w:type="auto"/>
            <w:tcBorders>
              <w:top w:val="single" w:sz="12" w:space="0" w:color="auto"/>
              <w:right w:val="single" w:sz="4" w:space="0" w:color="auto"/>
            </w:tcBorders>
            <w:shd w:val="clear" w:color="auto" w:fill="D9D9D9"/>
            <w:vAlign w:val="center"/>
          </w:tcPr>
          <w:p w:rsidR="00F92B3D" w:rsidRPr="00265F2B" w:rsidRDefault="00F92B3D" w:rsidP="003151EA">
            <w:pPr>
              <w:jc w:val="center"/>
            </w:pPr>
            <w:r w:rsidRPr="00265F2B">
              <w:t>Quantity</w:t>
            </w:r>
          </w:p>
        </w:tc>
        <w:tc>
          <w:tcPr>
            <w:tcW w:w="0" w:type="auto"/>
            <w:tcBorders>
              <w:top w:val="single" w:sz="12" w:space="0" w:color="auto"/>
            </w:tcBorders>
            <w:shd w:val="clear" w:color="auto" w:fill="D9D9D9"/>
            <w:vAlign w:val="center"/>
          </w:tcPr>
          <w:p w:rsidR="00F92B3D" w:rsidRPr="00265F2B" w:rsidRDefault="00F92B3D" w:rsidP="003151EA">
            <w:pPr>
              <w:jc w:val="center"/>
            </w:pPr>
            <w:r w:rsidRPr="00265F2B">
              <w:t>Sum</w:t>
            </w:r>
          </w:p>
        </w:tc>
        <w:tc>
          <w:tcPr>
            <w:tcW w:w="0" w:type="auto"/>
            <w:tcBorders>
              <w:top w:val="single" w:sz="12" w:space="0" w:color="auto"/>
            </w:tcBorders>
            <w:shd w:val="clear" w:color="auto" w:fill="D9D9D9"/>
            <w:vAlign w:val="center"/>
          </w:tcPr>
          <w:p w:rsidR="00F92B3D" w:rsidRPr="00265F2B" w:rsidRDefault="00F92B3D" w:rsidP="003151EA">
            <w:pPr>
              <w:jc w:val="center"/>
            </w:pPr>
            <w:r w:rsidRPr="00265F2B">
              <w:t>Quantity</w:t>
            </w:r>
          </w:p>
        </w:tc>
        <w:tc>
          <w:tcPr>
            <w:tcW w:w="0" w:type="auto"/>
            <w:tcBorders>
              <w:top w:val="single" w:sz="12" w:space="0" w:color="auto"/>
              <w:bottom w:val="single" w:sz="12" w:space="0" w:color="auto"/>
              <w:right w:val="single" w:sz="12" w:space="0" w:color="auto"/>
            </w:tcBorders>
            <w:shd w:val="clear" w:color="auto" w:fill="D9D9D9"/>
            <w:vAlign w:val="center"/>
          </w:tcPr>
          <w:p w:rsidR="00F92B3D" w:rsidRPr="00265F2B" w:rsidRDefault="00F92B3D" w:rsidP="003151EA">
            <w:pPr>
              <w:jc w:val="center"/>
            </w:pPr>
            <w:r w:rsidRPr="00265F2B">
              <w:t>Sum</w:t>
            </w:r>
          </w:p>
        </w:tc>
      </w:tr>
      <w:tr w:rsidR="00F92B3D" w:rsidRPr="00265F2B" w:rsidTr="003151EA">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F92B3D" w:rsidRPr="00265F2B" w:rsidRDefault="00F92B3D" w:rsidP="003151EA">
            <w:pPr>
              <w:pStyle w:val="ErluterungenMuster0"/>
            </w:pPr>
            <w:r w:rsidRPr="00265F2B">
              <w:t>&lt;category, percentage&gt;</w:t>
            </w:r>
          </w:p>
        </w:tc>
        <w:tc>
          <w:tcPr>
            <w:tcW w:w="0" w:type="auto"/>
            <w:tcBorders>
              <w:top w:val="single" w:sz="12" w:space="0" w:color="auto"/>
              <w:left w:val="single" w:sz="12" w:space="0" w:color="auto"/>
            </w:tcBorders>
            <w:vAlign w:val="center"/>
          </w:tcPr>
          <w:p w:rsidR="00F92B3D" w:rsidRPr="00265F2B" w:rsidRDefault="00F92B3D" w:rsidP="003151EA">
            <w:pPr>
              <w:jc w:val="center"/>
            </w:pPr>
          </w:p>
        </w:tc>
        <w:tc>
          <w:tcPr>
            <w:tcW w:w="0" w:type="auto"/>
            <w:tcBorders>
              <w:top w:val="single" w:sz="12" w:space="0" w:color="auto"/>
            </w:tcBorders>
            <w:vAlign w:val="center"/>
          </w:tcPr>
          <w:p w:rsidR="00F92B3D" w:rsidRPr="00265F2B" w:rsidRDefault="00F92B3D" w:rsidP="003151EA">
            <w:pPr>
              <w:jc w:val="center"/>
            </w:pPr>
          </w:p>
        </w:tc>
        <w:tc>
          <w:tcPr>
            <w:tcW w:w="0" w:type="auto"/>
            <w:tcBorders>
              <w:top w:val="single" w:sz="12" w:space="0" w:color="auto"/>
            </w:tcBorders>
            <w:vAlign w:val="center"/>
          </w:tcPr>
          <w:p w:rsidR="00F92B3D" w:rsidRPr="00265F2B" w:rsidRDefault="00F92B3D" w:rsidP="003151EA">
            <w:pPr>
              <w:jc w:val="center"/>
            </w:pPr>
          </w:p>
        </w:tc>
        <w:tc>
          <w:tcPr>
            <w:tcW w:w="0" w:type="auto"/>
            <w:tcBorders>
              <w:top w:val="single" w:sz="12" w:space="0" w:color="auto"/>
            </w:tcBorders>
            <w:vAlign w:val="center"/>
          </w:tcPr>
          <w:p w:rsidR="00F92B3D" w:rsidRPr="00265F2B" w:rsidRDefault="00F92B3D" w:rsidP="003151EA">
            <w:pPr>
              <w:jc w:val="center"/>
            </w:pPr>
          </w:p>
        </w:tc>
        <w:tc>
          <w:tcPr>
            <w:tcW w:w="0" w:type="auto"/>
            <w:tcBorders>
              <w:top w:val="single" w:sz="12" w:space="0" w:color="auto"/>
            </w:tcBorders>
            <w:vAlign w:val="center"/>
          </w:tcPr>
          <w:p w:rsidR="00F92B3D" w:rsidRPr="00265F2B" w:rsidRDefault="00F92B3D" w:rsidP="003151EA">
            <w:pPr>
              <w:jc w:val="center"/>
            </w:pPr>
          </w:p>
        </w:tc>
        <w:tc>
          <w:tcPr>
            <w:tcW w:w="0" w:type="auto"/>
            <w:tcBorders>
              <w:top w:val="single" w:sz="12" w:space="0" w:color="auto"/>
            </w:tcBorders>
            <w:vAlign w:val="center"/>
          </w:tcPr>
          <w:p w:rsidR="00F92B3D" w:rsidRPr="00265F2B" w:rsidRDefault="00F92B3D" w:rsidP="003151EA">
            <w:pPr>
              <w:jc w:val="center"/>
            </w:pPr>
          </w:p>
        </w:tc>
        <w:tc>
          <w:tcPr>
            <w:tcW w:w="0" w:type="auto"/>
            <w:tcBorders>
              <w:top w:val="single" w:sz="12" w:space="0" w:color="auto"/>
              <w:right w:val="single" w:sz="4" w:space="0" w:color="auto"/>
            </w:tcBorders>
            <w:vAlign w:val="center"/>
          </w:tcPr>
          <w:p w:rsidR="00F92B3D" w:rsidRPr="00265F2B" w:rsidRDefault="00F92B3D" w:rsidP="003151EA">
            <w:pPr>
              <w:jc w:val="center"/>
            </w:pPr>
          </w:p>
        </w:tc>
        <w:tc>
          <w:tcPr>
            <w:tcW w:w="0" w:type="auto"/>
            <w:tcBorders>
              <w:top w:val="single" w:sz="12" w:space="0" w:color="auto"/>
            </w:tcBorders>
            <w:vAlign w:val="center"/>
          </w:tcPr>
          <w:p w:rsidR="00F92B3D" w:rsidRPr="00265F2B" w:rsidRDefault="00F92B3D" w:rsidP="003151EA">
            <w:pPr>
              <w:jc w:val="center"/>
            </w:pPr>
          </w:p>
        </w:tc>
        <w:tc>
          <w:tcPr>
            <w:tcW w:w="0" w:type="auto"/>
            <w:tcBorders>
              <w:top w:val="single" w:sz="12" w:space="0" w:color="auto"/>
            </w:tcBorders>
            <w:vAlign w:val="center"/>
          </w:tcPr>
          <w:p w:rsidR="00F92B3D" w:rsidRPr="00265F2B" w:rsidRDefault="00F92B3D" w:rsidP="003151EA">
            <w:pPr>
              <w:jc w:val="center"/>
            </w:pPr>
          </w:p>
        </w:tc>
        <w:tc>
          <w:tcPr>
            <w:tcW w:w="0" w:type="auto"/>
            <w:tcBorders>
              <w:top w:val="single" w:sz="12" w:space="0" w:color="auto"/>
              <w:right w:val="single" w:sz="12" w:space="0" w:color="auto"/>
            </w:tcBorders>
            <w:vAlign w:val="center"/>
          </w:tcPr>
          <w:p w:rsidR="00F92B3D" w:rsidRPr="00265F2B" w:rsidRDefault="00F92B3D" w:rsidP="003151EA">
            <w:pPr>
              <w:jc w:val="center"/>
            </w:pPr>
          </w:p>
        </w:tc>
      </w:tr>
      <w:tr w:rsidR="00F92B3D" w:rsidRPr="00265F2B" w:rsidTr="003151EA">
        <w:trPr>
          <w:cantSplit/>
          <w:trHeight w:val="259"/>
        </w:trPr>
        <w:tc>
          <w:tcPr>
            <w:tcW w:w="0" w:type="auto"/>
            <w:tcBorders>
              <w:left w:val="single" w:sz="12" w:space="0" w:color="auto"/>
              <w:right w:val="single" w:sz="12" w:space="0" w:color="auto"/>
            </w:tcBorders>
            <w:shd w:val="clear" w:color="auto" w:fill="D9D9D9"/>
            <w:vAlign w:val="center"/>
          </w:tcPr>
          <w:p w:rsidR="00F92B3D" w:rsidRPr="00E65A5A" w:rsidRDefault="00F92B3D" w:rsidP="003151EA">
            <w:pPr>
              <w:pStyle w:val="ErluterungenMuster0"/>
              <w:rPr>
                <w:color w:val="auto"/>
              </w:rPr>
            </w:pPr>
            <w:r w:rsidRPr="00E65A5A">
              <w:rPr>
                <w:color w:val="auto"/>
              </w:rPr>
              <w:t>PhD student, 75%</w:t>
            </w:r>
          </w:p>
        </w:tc>
        <w:tc>
          <w:tcPr>
            <w:tcW w:w="0" w:type="auto"/>
            <w:tcBorders>
              <w:left w:val="single" w:sz="12" w:space="0" w:color="auto"/>
            </w:tcBorders>
            <w:vAlign w:val="center"/>
          </w:tcPr>
          <w:p w:rsidR="00F92B3D" w:rsidRPr="00E65A5A" w:rsidRDefault="00F92B3D" w:rsidP="003151EA">
            <w:pPr>
              <w:jc w:val="center"/>
            </w:pPr>
            <w:r w:rsidRPr="00E65A5A">
              <w:t>2</w:t>
            </w:r>
          </w:p>
        </w:tc>
        <w:tc>
          <w:tcPr>
            <w:tcW w:w="0" w:type="auto"/>
            <w:vAlign w:val="center"/>
          </w:tcPr>
          <w:p w:rsidR="00F92B3D" w:rsidRPr="00E65A5A" w:rsidRDefault="00F92B3D" w:rsidP="003151EA">
            <w:pPr>
              <w:jc w:val="center"/>
            </w:pPr>
            <w:r w:rsidRPr="00E65A5A">
              <w:t>44.100</w:t>
            </w:r>
          </w:p>
        </w:tc>
        <w:tc>
          <w:tcPr>
            <w:tcW w:w="0" w:type="auto"/>
            <w:vAlign w:val="center"/>
          </w:tcPr>
          <w:p w:rsidR="00F92B3D" w:rsidRPr="00E65A5A" w:rsidRDefault="00F92B3D" w:rsidP="003151EA">
            <w:pPr>
              <w:jc w:val="center"/>
            </w:pPr>
            <w:r w:rsidRPr="00E65A5A">
              <w:t>2</w:t>
            </w:r>
          </w:p>
        </w:tc>
        <w:tc>
          <w:tcPr>
            <w:tcW w:w="0" w:type="auto"/>
            <w:vAlign w:val="center"/>
          </w:tcPr>
          <w:p w:rsidR="00F92B3D" w:rsidRPr="00E65A5A" w:rsidRDefault="00F92B3D" w:rsidP="003151EA">
            <w:pPr>
              <w:jc w:val="center"/>
            </w:pPr>
            <w:r w:rsidRPr="00E65A5A">
              <w:t>88.200</w:t>
            </w:r>
          </w:p>
        </w:tc>
        <w:tc>
          <w:tcPr>
            <w:tcW w:w="0" w:type="auto"/>
            <w:vAlign w:val="center"/>
          </w:tcPr>
          <w:p w:rsidR="00F92B3D" w:rsidRPr="00E65A5A" w:rsidRDefault="00F92B3D" w:rsidP="003151EA">
            <w:pPr>
              <w:jc w:val="center"/>
            </w:pPr>
            <w:r w:rsidRPr="00E65A5A">
              <w:t>2</w:t>
            </w:r>
          </w:p>
        </w:tc>
        <w:tc>
          <w:tcPr>
            <w:tcW w:w="0" w:type="auto"/>
            <w:vAlign w:val="center"/>
          </w:tcPr>
          <w:p w:rsidR="00F92B3D" w:rsidRPr="00E65A5A" w:rsidRDefault="00F92B3D" w:rsidP="003151EA">
            <w:pPr>
              <w:jc w:val="center"/>
            </w:pPr>
            <w:r w:rsidRPr="00E65A5A">
              <w:t>88.200</w:t>
            </w:r>
          </w:p>
        </w:tc>
        <w:tc>
          <w:tcPr>
            <w:tcW w:w="0" w:type="auto"/>
            <w:tcBorders>
              <w:right w:val="single" w:sz="4" w:space="0" w:color="auto"/>
            </w:tcBorders>
            <w:vAlign w:val="center"/>
          </w:tcPr>
          <w:p w:rsidR="00F92B3D" w:rsidRPr="00E65A5A" w:rsidRDefault="00F92B3D" w:rsidP="003151EA">
            <w:pPr>
              <w:jc w:val="center"/>
            </w:pPr>
            <w:r w:rsidRPr="00E65A5A">
              <w:t>2</w:t>
            </w:r>
          </w:p>
        </w:tc>
        <w:tc>
          <w:tcPr>
            <w:tcW w:w="0" w:type="auto"/>
            <w:vAlign w:val="center"/>
          </w:tcPr>
          <w:p w:rsidR="00F92B3D" w:rsidRPr="00E65A5A" w:rsidRDefault="00F92B3D" w:rsidP="003151EA">
            <w:pPr>
              <w:jc w:val="center"/>
            </w:pPr>
            <w:r w:rsidRPr="00E65A5A">
              <w:t>88.200</w:t>
            </w:r>
          </w:p>
        </w:tc>
        <w:tc>
          <w:tcPr>
            <w:tcW w:w="0" w:type="auto"/>
            <w:vAlign w:val="center"/>
          </w:tcPr>
          <w:p w:rsidR="00F92B3D" w:rsidRPr="00E65A5A" w:rsidRDefault="00F92B3D" w:rsidP="003151EA">
            <w:pPr>
              <w:jc w:val="center"/>
            </w:pPr>
            <w:r w:rsidRPr="00E65A5A">
              <w:t>2</w:t>
            </w:r>
          </w:p>
        </w:tc>
        <w:tc>
          <w:tcPr>
            <w:tcW w:w="0" w:type="auto"/>
            <w:tcBorders>
              <w:right w:val="single" w:sz="12" w:space="0" w:color="auto"/>
            </w:tcBorders>
            <w:vAlign w:val="center"/>
          </w:tcPr>
          <w:p w:rsidR="00F92B3D" w:rsidRPr="00E65A5A" w:rsidRDefault="00F92B3D" w:rsidP="003151EA">
            <w:pPr>
              <w:jc w:val="center"/>
            </w:pPr>
            <w:r w:rsidRPr="00E65A5A">
              <w:t>44.100</w:t>
            </w:r>
          </w:p>
        </w:tc>
      </w:tr>
      <w:tr w:rsidR="00F92B3D" w:rsidRPr="00265F2B" w:rsidTr="003151EA">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F92B3D" w:rsidRPr="00265F2B" w:rsidRDefault="00F92B3D" w:rsidP="003151EA">
            <w:r w:rsidRPr="00265F2B">
              <w:t>Total</w:t>
            </w:r>
          </w:p>
        </w:tc>
        <w:tc>
          <w:tcPr>
            <w:tcW w:w="0" w:type="auto"/>
            <w:tcBorders>
              <w:top w:val="single" w:sz="12" w:space="0" w:color="auto"/>
              <w:left w:val="single" w:sz="12" w:space="0" w:color="auto"/>
              <w:bottom w:val="single" w:sz="12" w:space="0" w:color="auto"/>
              <w:tl2br w:val="single" w:sz="6" w:space="0" w:color="auto"/>
            </w:tcBorders>
            <w:vAlign w:val="center"/>
          </w:tcPr>
          <w:p w:rsidR="00F92B3D" w:rsidRPr="00265F2B" w:rsidRDefault="00F92B3D" w:rsidP="003151EA">
            <w:pPr>
              <w:jc w:val="center"/>
            </w:pPr>
          </w:p>
        </w:tc>
        <w:tc>
          <w:tcPr>
            <w:tcW w:w="0" w:type="auto"/>
            <w:tcBorders>
              <w:top w:val="single" w:sz="12" w:space="0" w:color="auto"/>
              <w:left w:val="nil"/>
              <w:bottom w:val="single" w:sz="8" w:space="0" w:color="auto"/>
            </w:tcBorders>
            <w:vAlign w:val="center"/>
          </w:tcPr>
          <w:p w:rsidR="00F92B3D" w:rsidRPr="00265F2B" w:rsidRDefault="00F92B3D" w:rsidP="003151EA">
            <w:pPr>
              <w:jc w:val="center"/>
            </w:pPr>
          </w:p>
        </w:tc>
        <w:tc>
          <w:tcPr>
            <w:tcW w:w="0" w:type="auto"/>
            <w:tcBorders>
              <w:top w:val="single" w:sz="12" w:space="0" w:color="auto"/>
              <w:bottom w:val="single" w:sz="12" w:space="0" w:color="auto"/>
              <w:tl2br w:val="single" w:sz="6" w:space="0" w:color="auto"/>
            </w:tcBorders>
            <w:vAlign w:val="center"/>
          </w:tcPr>
          <w:p w:rsidR="00F92B3D" w:rsidRPr="00265F2B" w:rsidRDefault="00F92B3D" w:rsidP="003151EA">
            <w:pPr>
              <w:jc w:val="center"/>
            </w:pPr>
          </w:p>
        </w:tc>
        <w:tc>
          <w:tcPr>
            <w:tcW w:w="0" w:type="auto"/>
            <w:tcBorders>
              <w:top w:val="single" w:sz="12" w:space="0" w:color="auto"/>
              <w:bottom w:val="single" w:sz="12" w:space="0" w:color="auto"/>
            </w:tcBorders>
            <w:vAlign w:val="center"/>
          </w:tcPr>
          <w:p w:rsidR="00F92B3D" w:rsidRPr="00265F2B" w:rsidRDefault="00F92B3D" w:rsidP="003151EA">
            <w:pPr>
              <w:jc w:val="center"/>
            </w:pPr>
          </w:p>
        </w:tc>
        <w:tc>
          <w:tcPr>
            <w:tcW w:w="0" w:type="auto"/>
            <w:tcBorders>
              <w:top w:val="single" w:sz="12" w:space="0" w:color="auto"/>
              <w:bottom w:val="single" w:sz="12" w:space="0" w:color="auto"/>
              <w:tl2br w:val="single" w:sz="6" w:space="0" w:color="auto"/>
            </w:tcBorders>
            <w:vAlign w:val="center"/>
          </w:tcPr>
          <w:p w:rsidR="00F92B3D" w:rsidRPr="00265F2B" w:rsidRDefault="00F92B3D" w:rsidP="003151EA">
            <w:pPr>
              <w:jc w:val="center"/>
            </w:pPr>
          </w:p>
        </w:tc>
        <w:tc>
          <w:tcPr>
            <w:tcW w:w="0" w:type="auto"/>
            <w:tcBorders>
              <w:top w:val="single" w:sz="12" w:space="0" w:color="auto"/>
              <w:bottom w:val="single" w:sz="12" w:space="0" w:color="auto"/>
            </w:tcBorders>
            <w:vAlign w:val="center"/>
          </w:tcPr>
          <w:p w:rsidR="00F92B3D" w:rsidRPr="00265F2B" w:rsidRDefault="00F92B3D" w:rsidP="003151EA">
            <w:pPr>
              <w:jc w:val="center"/>
            </w:pPr>
          </w:p>
        </w:tc>
        <w:tc>
          <w:tcPr>
            <w:tcW w:w="0" w:type="auto"/>
            <w:tcBorders>
              <w:top w:val="single" w:sz="12" w:space="0" w:color="auto"/>
              <w:bottom w:val="single" w:sz="12" w:space="0" w:color="auto"/>
              <w:tl2br w:val="single" w:sz="6" w:space="0" w:color="auto"/>
            </w:tcBorders>
            <w:vAlign w:val="center"/>
          </w:tcPr>
          <w:p w:rsidR="00F92B3D" w:rsidRPr="00265F2B" w:rsidRDefault="00F92B3D" w:rsidP="003151EA">
            <w:pPr>
              <w:jc w:val="center"/>
            </w:pPr>
          </w:p>
        </w:tc>
        <w:tc>
          <w:tcPr>
            <w:tcW w:w="0" w:type="auto"/>
            <w:tcBorders>
              <w:top w:val="single" w:sz="12" w:space="0" w:color="auto"/>
              <w:bottom w:val="single" w:sz="12" w:space="0" w:color="auto"/>
            </w:tcBorders>
            <w:vAlign w:val="center"/>
          </w:tcPr>
          <w:p w:rsidR="00F92B3D" w:rsidRPr="00265F2B" w:rsidRDefault="00F92B3D" w:rsidP="003151EA">
            <w:pPr>
              <w:jc w:val="center"/>
            </w:pPr>
          </w:p>
        </w:tc>
        <w:tc>
          <w:tcPr>
            <w:tcW w:w="0" w:type="auto"/>
            <w:tcBorders>
              <w:top w:val="single" w:sz="12" w:space="0" w:color="auto"/>
              <w:bottom w:val="single" w:sz="12" w:space="0" w:color="auto"/>
              <w:tl2br w:val="single" w:sz="6" w:space="0" w:color="auto"/>
            </w:tcBorders>
            <w:vAlign w:val="center"/>
          </w:tcPr>
          <w:p w:rsidR="00F92B3D" w:rsidRPr="00265F2B" w:rsidRDefault="00F92B3D" w:rsidP="003151EA">
            <w:pPr>
              <w:jc w:val="center"/>
            </w:pPr>
          </w:p>
        </w:tc>
        <w:tc>
          <w:tcPr>
            <w:tcW w:w="0" w:type="auto"/>
            <w:tcBorders>
              <w:top w:val="single" w:sz="12" w:space="0" w:color="auto"/>
              <w:bottom w:val="nil"/>
              <w:right w:val="single" w:sz="12" w:space="0" w:color="auto"/>
            </w:tcBorders>
            <w:vAlign w:val="center"/>
          </w:tcPr>
          <w:p w:rsidR="00F92B3D" w:rsidRPr="00265F2B" w:rsidRDefault="00F92B3D" w:rsidP="003151EA">
            <w:pPr>
              <w:jc w:val="center"/>
            </w:pPr>
          </w:p>
        </w:tc>
      </w:tr>
      <w:tr w:rsidR="00F92B3D" w:rsidRPr="00265F2B" w:rsidTr="003151EA">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F92B3D" w:rsidRPr="00265F2B" w:rsidRDefault="00F92B3D" w:rsidP="003151EA">
            <w:pPr>
              <w:jc w:val="center"/>
            </w:pPr>
          </w:p>
        </w:tc>
      </w:tr>
      <w:tr w:rsidR="00F92B3D" w:rsidRPr="00265F2B" w:rsidTr="003151EA">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92B3D" w:rsidRPr="00265F2B" w:rsidRDefault="00F92B3D" w:rsidP="003151EA">
            <w:pPr>
              <w:rPr>
                <w:b/>
              </w:rPr>
            </w:pPr>
            <w:r w:rsidRPr="00265F2B">
              <w:rPr>
                <w:b/>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F92B3D" w:rsidRPr="00265F2B" w:rsidRDefault="00F92B3D" w:rsidP="003151EA">
            <w:pPr>
              <w:jc w:val="center"/>
            </w:pPr>
            <w:r w:rsidRPr="00265F2B">
              <w:t>Sum</w:t>
            </w:r>
          </w:p>
        </w:tc>
        <w:tc>
          <w:tcPr>
            <w:tcW w:w="0" w:type="auto"/>
            <w:gridSpan w:val="2"/>
            <w:tcBorders>
              <w:top w:val="single" w:sz="12" w:space="0" w:color="auto"/>
              <w:bottom w:val="single" w:sz="12" w:space="0" w:color="auto"/>
            </w:tcBorders>
            <w:shd w:val="clear" w:color="auto" w:fill="D9D9D9"/>
            <w:vAlign w:val="center"/>
          </w:tcPr>
          <w:p w:rsidR="00F92B3D" w:rsidRPr="00265F2B" w:rsidRDefault="00F92B3D" w:rsidP="003151EA">
            <w:pPr>
              <w:jc w:val="center"/>
            </w:pPr>
            <w:r w:rsidRPr="00265F2B">
              <w:t>Sum</w:t>
            </w:r>
          </w:p>
        </w:tc>
        <w:tc>
          <w:tcPr>
            <w:tcW w:w="0" w:type="auto"/>
            <w:gridSpan w:val="2"/>
            <w:tcBorders>
              <w:top w:val="single" w:sz="12" w:space="0" w:color="auto"/>
              <w:bottom w:val="single" w:sz="12" w:space="0" w:color="auto"/>
            </w:tcBorders>
            <w:shd w:val="clear" w:color="auto" w:fill="D9D9D9"/>
            <w:vAlign w:val="center"/>
          </w:tcPr>
          <w:p w:rsidR="00F92B3D" w:rsidRPr="00265F2B" w:rsidRDefault="00F92B3D" w:rsidP="003151EA">
            <w:pPr>
              <w:jc w:val="center"/>
            </w:pPr>
            <w:r w:rsidRPr="00265F2B">
              <w:t>Sum</w:t>
            </w:r>
          </w:p>
        </w:tc>
        <w:tc>
          <w:tcPr>
            <w:tcW w:w="0" w:type="auto"/>
            <w:gridSpan w:val="2"/>
            <w:tcBorders>
              <w:top w:val="single" w:sz="12" w:space="0" w:color="auto"/>
              <w:bottom w:val="single" w:sz="12" w:space="0" w:color="auto"/>
            </w:tcBorders>
            <w:shd w:val="clear" w:color="auto" w:fill="D9D9D9"/>
            <w:vAlign w:val="center"/>
          </w:tcPr>
          <w:p w:rsidR="00F92B3D" w:rsidRPr="00265F2B" w:rsidRDefault="00F92B3D" w:rsidP="003151EA">
            <w:pPr>
              <w:jc w:val="center"/>
            </w:pPr>
            <w:r w:rsidRPr="00265F2B">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F92B3D" w:rsidRPr="00265F2B" w:rsidRDefault="00F92B3D" w:rsidP="003151EA">
            <w:pPr>
              <w:jc w:val="center"/>
            </w:pPr>
            <w:r w:rsidRPr="00265F2B">
              <w:t>Sum</w:t>
            </w:r>
          </w:p>
        </w:tc>
      </w:tr>
      <w:tr w:rsidR="00F92B3D" w:rsidRPr="00265F2B" w:rsidTr="003151EA">
        <w:trPr>
          <w:cantSplit/>
          <w:trHeight w:val="259"/>
        </w:trPr>
        <w:tc>
          <w:tcPr>
            <w:tcW w:w="0" w:type="auto"/>
            <w:tcBorders>
              <w:left w:val="single" w:sz="12" w:space="0" w:color="auto"/>
              <w:right w:val="single" w:sz="12" w:space="0" w:color="auto"/>
            </w:tcBorders>
            <w:shd w:val="clear" w:color="auto" w:fill="D9D9D9"/>
            <w:vAlign w:val="center"/>
          </w:tcPr>
          <w:p w:rsidR="00F92B3D" w:rsidRPr="00F3294B" w:rsidRDefault="00F92B3D" w:rsidP="003151EA">
            <w:pPr>
              <w:pStyle w:val="ErluterungenMuster0"/>
              <w:rPr>
                <w:color w:val="000000" w:themeColor="text1"/>
                <w:lang w:val="de-DE"/>
              </w:rPr>
            </w:pPr>
            <w:r w:rsidRPr="00F3294B">
              <w:rPr>
                <w:color w:val="000000" w:themeColor="text1"/>
                <w:lang w:val="de-DE"/>
              </w:rPr>
              <w:t>Small equipment,</w:t>
            </w:r>
            <w:r w:rsidRPr="00F3294B">
              <w:rPr>
                <w:color w:val="000000" w:themeColor="text1"/>
              </w:rPr>
              <w:t xml:space="preserve"> Software, </w:t>
            </w:r>
            <w:r w:rsidRPr="00F3294B">
              <w:rPr>
                <w:color w:val="000000" w:themeColor="text1"/>
                <w:lang w:val="de-DE"/>
              </w:rPr>
              <w:t>Consumables</w:t>
            </w:r>
          </w:p>
        </w:tc>
        <w:tc>
          <w:tcPr>
            <w:tcW w:w="0" w:type="auto"/>
            <w:gridSpan w:val="2"/>
            <w:tcBorders>
              <w:left w:val="single" w:sz="12" w:space="0" w:color="auto"/>
            </w:tcBorders>
            <w:vAlign w:val="center"/>
          </w:tcPr>
          <w:p w:rsidR="00F92B3D" w:rsidRPr="00265F2B" w:rsidRDefault="00F92B3D" w:rsidP="003151EA">
            <w:pPr>
              <w:jc w:val="center"/>
            </w:pPr>
            <w:r>
              <w:t>7.500</w:t>
            </w:r>
          </w:p>
        </w:tc>
        <w:tc>
          <w:tcPr>
            <w:tcW w:w="0" w:type="auto"/>
            <w:gridSpan w:val="2"/>
            <w:tcBorders>
              <w:left w:val="nil"/>
            </w:tcBorders>
            <w:vAlign w:val="center"/>
          </w:tcPr>
          <w:p w:rsidR="00F92B3D" w:rsidRPr="00265F2B" w:rsidRDefault="00F92B3D" w:rsidP="003151EA">
            <w:pPr>
              <w:jc w:val="center"/>
            </w:pPr>
            <w:r>
              <w:t>15.000</w:t>
            </w:r>
          </w:p>
        </w:tc>
        <w:tc>
          <w:tcPr>
            <w:tcW w:w="0" w:type="auto"/>
            <w:gridSpan w:val="2"/>
            <w:tcBorders>
              <w:left w:val="nil"/>
            </w:tcBorders>
            <w:vAlign w:val="center"/>
          </w:tcPr>
          <w:p w:rsidR="00F92B3D" w:rsidRPr="00265F2B" w:rsidRDefault="00F92B3D" w:rsidP="003151EA">
            <w:pPr>
              <w:jc w:val="center"/>
            </w:pPr>
            <w:r>
              <w:t>15.000</w:t>
            </w:r>
          </w:p>
        </w:tc>
        <w:tc>
          <w:tcPr>
            <w:tcW w:w="0" w:type="auto"/>
            <w:gridSpan w:val="2"/>
            <w:tcBorders>
              <w:left w:val="nil"/>
            </w:tcBorders>
            <w:vAlign w:val="center"/>
          </w:tcPr>
          <w:p w:rsidR="00F92B3D" w:rsidRPr="00265F2B" w:rsidRDefault="00F92B3D" w:rsidP="003151EA">
            <w:pPr>
              <w:jc w:val="center"/>
            </w:pPr>
            <w:r>
              <w:t>15.000</w:t>
            </w:r>
          </w:p>
        </w:tc>
        <w:tc>
          <w:tcPr>
            <w:tcW w:w="0" w:type="auto"/>
            <w:gridSpan w:val="2"/>
            <w:tcBorders>
              <w:right w:val="single" w:sz="12" w:space="0" w:color="auto"/>
            </w:tcBorders>
            <w:vAlign w:val="center"/>
          </w:tcPr>
          <w:p w:rsidR="00F92B3D" w:rsidRPr="00265F2B" w:rsidRDefault="00F92B3D" w:rsidP="003151EA">
            <w:pPr>
              <w:jc w:val="center"/>
            </w:pPr>
            <w:r>
              <w:t>7.500</w:t>
            </w:r>
          </w:p>
        </w:tc>
      </w:tr>
      <w:tr w:rsidR="00F92B3D" w:rsidRPr="00265F2B" w:rsidTr="003151EA">
        <w:trPr>
          <w:cantSplit/>
          <w:trHeight w:val="259"/>
        </w:trPr>
        <w:tc>
          <w:tcPr>
            <w:tcW w:w="0" w:type="auto"/>
            <w:tcBorders>
              <w:left w:val="single" w:sz="12" w:space="0" w:color="auto"/>
              <w:right w:val="single" w:sz="12" w:space="0" w:color="auto"/>
            </w:tcBorders>
            <w:shd w:val="clear" w:color="auto" w:fill="D9D9D9"/>
            <w:vAlign w:val="center"/>
          </w:tcPr>
          <w:p w:rsidR="00F92B3D" w:rsidRPr="00F3294B" w:rsidRDefault="00F92B3D" w:rsidP="003151EA">
            <w:pPr>
              <w:pStyle w:val="ErluterungenMuster0"/>
              <w:rPr>
                <w:color w:val="000000" w:themeColor="text1"/>
                <w:lang w:val="de-DE"/>
              </w:rPr>
            </w:pPr>
            <w:r w:rsidRPr="00F3294B">
              <w:rPr>
                <w:color w:val="000000" w:themeColor="text1"/>
              </w:rPr>
              <w:t>Other</w:t>
            </w:r>
          </w:p>
        </w:tc>
        <w:tc>
          <w:tcPr>
            <w:tcW w:w="0" w:type="auto"/>
            <w:gridSpan w:val="2"/>
            <w:tcBorders>
              <w:left w:val="single" w:sz="12" w:space="0" w:color="auto"/>
            </w:tcBorders>
            <w:vAlign w:val="center"/>
          </w:tcPr>
          <w:p w:rsidR="00F92B3D" w:rsidRPr="00265F2B" w:rsidRDefault="00F92B3D" w:rsidP="003151EA">
            <w:pPr>
              <w:jc w:val="center"/>
            </w:pPr>
          </w:p>
        </w:tc>
        <w:tc>
          <w:tcPr>
            <w:tcW w:w="0" w:type="auto"/>
            <w:gridSpan w:val="2"/>
            <w:tcBorders>
              <w:left w:val="nil"/>
            </w:tcBorders>
            <w:vAlign w:val="center"/>
          </w:tcPr>
          <w:p w:rsidR="00F92B3D" w:rsidRPr="00265F2B" w:rsidRDefault="00F92B3D" w:rsidP="003151EA">
            <w:pPr>
              <w:jc w:val="center"/>
            </w:pPr>
          </w:p>
        </w:tc>
        <w:tc>
          <w:tcPr>
            <w:tcW w:w="0" w:type="auto"/>
            <w:gridSpan w:val="2"/>
            <w:tcBorders>
              <w:left w:val="nil"/>
            </w:tcBorders>
            <w:vAlign w:val="center"/>
          </w:tcPr>
          <w:p w:rsidR="00F92B3D" w:rsidRPr="00265F2B" w:rsidRDefault="00F92B3D" w:rsidP="003151EA">
            <w:pPr>
              <w:jc w:val="center"/>
            </w:pPr>
          </w:p>
        </w:tc>
        <w:tc>
          <w:tcPr>
            <w:tcW w:w="0" w:type="auto"/>
            <w:gridSpan w:val="2"/>
            <w:tcBorders>
              <w:left w:val="nil"/>
            </w:tcBorders>
            <w:vAlign w:val="center"/>
          </w:tcPr>
          <w:p w:rsidR="00F92B3D" w:rsidRPr="00265F2B" w:rsidRDefault="00F92B3D" w:rsidP="003151EA">
            <w:pPr>
              <w:jc w:val="center"/>
            </w:pPr>
          </w:p>
        </w:tc>
        <w:tc>
          <w:tcPr>
            <w:tcW w:w="0" w:type="auto"/>
            <w:gridSpan w:val="2"/>
            <w:tcBorders>
              <w:right w:val="single" w:sz="12" w:space="0" w:color="auto"/>
            </w:tcBorders>
            <w:vAlign w:val="center"/>
          </w:tcPr>
          <w:p w:rsidR="00F92B3D" w:rsidRPr="00265F2B" w:rsidRDefault="00F92B3D" w:rsidP="003151EA">
            <w:pPr>
              <w:jc w:val="center"/>
            </w:pPr>
          </w:p>
        </w:tc>
      </w:tr>
      <w:tr w:rsidR="00F92B3D" w:rsidRPr="00265F2B" w:rsidTr="003151EA">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92B3D" w:rsidRPr="00265F2B" w:rsidRDefault="00F92B3D" w:rsidP="003151EA">
            <w:r w:rsidRPr="00265F2B">
              <w:t>Total</w:t>
            </w:r>
          </w:p>
        </w:tc>
        <w:tc>
          <w:tcPr>
            <w:tcW w:w="0" w:type="auto"/>
            <w:gridSpan w:val="2"/>
            <w:tcBorders>
              <w:top w:val="single" w:sz="12" w:space="0" w:color="auto"/>
              <w:left w:val="single" w:sz="12" w:space="0" w:color="auto"/>
              <w:bottom w:val="single" w:sz="12" w:space="0" w:color="auto"/>
            </w:tcBorders>
            <w:vAlign w:val="center"/>
          </w:tcPr>
          <w:p w:rsidR="00F92B3D" w:rsidRPr="00265F2B" w:rsidRDefault="00F92B3D" w:rsidP="003151EA">
            <w:pPr>
              <w:jc w:val="center"/>
            </w:pPr>
            <w:r>
              <w:t>7.500</w:t>
            </w:r>
          </w:p>
        </w:tc>
        <w:tc>
          <w:tcPr>
            <w:tcW w:w="0" w:type="auto"/>
            <w:gridSpan w:val="2"/>
            <w:tcBorders>
              <w:top w:val="single" w:sz="12" w:space="0" w:color="auto"/>
              <w:left w:val="nil"/>
              <w:bottom w:val="single" w:sz="12" w:space="0" w:color="auto"/>
            </w:tcBorders>
            <w:vAlign w:val="center"/>
          </w:tcPr>
          <w:p w:rsidR="00F92B3D" w:rsidRPr="00265F2B" w:rsidRDefault="00F92B3D" w:rsidP="003151EA">
            <w:pPr>
              <w:jc w:val="center"/>
            </w:pPr>
            <w:r>
              <w:t>15.000</w:t>
            </w:r>
          </w:p>
        </w:tc>
        <w:tc>
          <w:tcPr>
            <w:tcW w:w="0" w:type="auto"/>
            <w:gridSpan w:val="2"/>
            <w:tcBorders>
              <w:top w:val="single" w:sz="12" w:space="0" w:color="auto"/>
              <w:left w:val="nil"/>
              <w:bottom w:val="single" w:sz="12" w:space="0" w:color="auto"/>
            </w:tcBorders>
            <w:vAlign w:val="center"/>
          </w:tcPr>
          <w:p w:rsidR="00F92B3D" w:rsidRPr="00265F2B" w:rsidRDefault="00F92B3D" w:rsidP="003151EA">
            <w:pPr>
              <w:jc w:val="center"/>
            </w:pPr>
            <w:r>
              <w:t>15.000</w:t>
            </w:r>
          </w:p>
        </w:tc>
        <w:tc>
          <w:tcPr>
            <w:tcW w:w="0" w:type="auto"/>
            <w:gridSpan w:val="2"/>
            <w:tcBorders>
              <w:top w:val="single" w:sz="12" w:space="0" w:color="auto"/>
              <w:left w:val="nil"/>
              <w:bottom w:val="single" w:sz="12" w:space="0" w:color="auto"/>
            </w:tcBorders>
            <w:vAlign w:val="center"/>
          </w:tcPr>
          <w:p w:rsidR="00F92B3D" w:rsidRPr="00265F2B" w:rsidRDefault="00F92B3D" w:rsidP="003151EA">
            <w:pPr>
              <w:jc w:val="center"/>
            </w:pPr>
            <w:r>
              <w:t>15.000</w:t>
            </w:r>
          </w:p>
        </w:tc>
        <w:tc>
          <w:tcPr>
            <w:tcW w:w="0" w:type="auto"/>
            <w:gridSpan w:val="2"/>
            <w:tcBorders>
              <w:top w:val="single" w:sz="12" w:space="0" w:color="auto"/>
              <w:bottom w:val="single" w:sz="12" w:space="0" w:color="auto"/>
              <w:right w:val="single" w:sz="12" w:space="0" w:color="auto"/>
            </w:tcBorders>
            <w:vAlign w:val="center"/>
          </w:tcPr>
          <w:p w:rsidR="00F92B3D" w:rsidRPr="00265F2B" w:rsidRDefault="00F92B3D" w:rsidP="003151EA">
            <w:pPr>
              <w:jc w:val="center"/>
            </w:pPr>
            <w:r>
              <w:t>7.500</w:t>
            </w:r>
          </w:p>
        </w:tc>
      </w:tr>
      <w:tr w:rsidR="00F92B3D" w:rsidRPr="00265F2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F92B3D" w:rsidRPr="00265F2B" w:rsidRDefault="00F92B3D" w:rsidP="003151EA"/>
        </w:tc>
      </w:tr>
      <w:tr w:rsidR="00F92B3D" w:rsidRPr="00265F2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92B3D" w:rsidRPr="00265F2B" w:rsidRDefault="00F92B3D" w:rsidP="003151EA">
            <w:pPr>
              <w:rPr>
                <w:b/>
              </w:rPr>
            </w:pPr>
            <w:r>
              <w:rPr>
                <w:b/>
              </w:rPr>
              <w:t>Major research equipment</w:t>
            </w:r>
          </w:p>
        </w:tc>
        <w:tc>
          <w:tcPr>
            <w:tcW w:w="0" w:type="auto"/>
            <w:gridSpan w:val="2"/>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tcPr>
          <w:p w:rsidR="00F92B3D" w:rsidRPr="00265F2B" w:rsidRDefault="00F92B3D" w:rsidP="003151EA">
            <w:pPr>
              <w:jc w:val="center"/>
            </w:pPr>
            <w: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F92B3D" w:rsidRPr="00265F2B" w:rsidRDefault="00F92B3D" w:rsidP="003151EA">
            <w:pPr>
              <w:jc w:val="center"/>
            </w:pPr>
            <w: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F92B3D" w:rsidRPr="00265F2B" w:rsidRDefault="00F92B3D" w:rsidP="003151EA">
            <w:pPr>
              <w:jc w:val="center"/>
            </w:pPr>
            <w: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F92B3D" w:rsidRPr="00265F2B" w:rsidRDefault="00F92B3D" w:rsidP="003151EA">
            <w:pPr>
              <w:jc w:val="center"/>
            </w:pPr>
            <w:r>
              <w:t>Sum</w:t>
            </w:r>
          </w:p>
        </w:tc>
        <w:tc>
          <w:tcPr>
            <w:tcW w:w="0" w:type="auto"/>
            <w:gridSpan w:val="2"/>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tcPr>
          <w:p w:rsidR="00F92B3D" w:rsidRPr="00265F2B" w:rsidRDefault="00F92B3D" w:rsidP="003151EA">
            <w:pPr>
              <w:jc w:val="center"/>
            </w:pPr>
            <w:r>
              <w:t>Sum</w:t>
            </w:r>
          </w:p>
        </w:tc>
      </w:tr>
      <w:tr w:rsidR="00F92B3D" w:rsidRPr="00265F2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F92B3D" w:rsidRPr="00F3294B" w:rsidRDefault="00F92B3D" w:rsidP="003151EA">
            <w:pPr>
              <w:pStyle w:val="ErluterungenMuster0"/>
              <w:rPr>
                <w:color w:val="000000" w:themeColor="text1"/>
              </w:rPr>
            </w:pPr>
            <w:r w:rsidRPr="00F3294B">
              <w:rPr>
                <w:color w:val="000000" w:themeColor="text1"/>
                <w:lang w:val="de-DE"/>
              </w:rPr>
              <w:t>€ 10.000 - 50.000</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F92B3D" w:rsidRPr="00265F2B" w:rsidRDefault="00F92B3D" w:rsidP="003151EA"/>
        </w:tc>
        <w:tc>
          <w:tcPr>
            <w:tcW w:w="0" w:type="auto"/>
            <w:gridSpan w:val="2"/>
            <w:tcBorders>
              <w:top w:val="single" w:sz="6" w:space="0" w:color="auto"/>
              <w:left w:val="single" w:sz="6" w:space="0" w:color="auto"/>
              <w:bottom w:val="single" w:sz="12" w:space="0" w:color="auto"/>
              <w:right w:val="single" w:sz="6" w:space="0" w:color="auto"/>
            </w:tcBorders>
            <w:vAlign w:val="center"/>
          </w:tcPr>
          <w:p w:rsidR="00F92B3D" w:rsidRPr="00265F2B" w:rsidRDefault="00F92B3D" w:rsidP="003151EA"/>
        </w:tc>
        <w:tc>
          <w:tcPr>
            <w:tcW w:w="0" w:type="auto"/>
            <w:gridSpan w:val="2"/>
            <w:tcBorders>
              <w:top w:val="single" w:sz="6" w:space="0" w:color="auto"/>
              <w:left w:val="single" w:sz="6" w:space="0" w:color="auto"/>
              <w:bottom w:val="single" w:sz="12" w:space="0" w:color="auto"/>
              <w:right w:val="single" w:sz="6" w:space="0" w:color="auto"/>
            </w:tcBorders>
            <w:vAlign w:val="center"/>
          </w:tcPr>
          <w:p w:rsidR="00F92B3D" w:rsidRPr="00265F2B" w:rsidRDefault="00F92B3D" w:rsidP="003151EA"/>
        </w:tc>
        <w:tc>
          <w:tcPr>
            <w:tcW w:w="0" w:type="auto"/>
            <w:gridSpan w:val="2"/>
            <w:tcBorders>
              <w:top w:val="single" w:sz="6" w:space="0" w:color="auto"/>
              <w:left w:val="single" w:sz="6" w:space="0" w:color="auto"/>
              <w:bottom w:val="single" w:sz="12" w:space="0" w:color="auto"/>
              <w:right w:val="single" w:sz="6" w:space="0" w:color="auto"/>
            </w:tcBorders>
            <w:vAlign w:val="center"/>
          </w:tcPr>
          <w:p w:rsidR="00F92B3D" w:rsidRPr="00265F2B" w:rsidRDefault="00F92B3D" w:rsidP="003151EA"/>
        </w:tc>
        <w:tc>
          <w:tcPr>
            <w:tcW w:w="0" w:type="auto"/>
            <w:gridSpan w:val="2"/>
            <w:tcBorders>
              <w:top w:val="single" w:sz="6" w:space="0" w:color="auto"/>
              <w:left w:val="single" w:sz="6" w:space="0" w:color="auto"/>
              <w:bottom w:val="single" w:sz="12" w:space="0" w:color="auto"/>
              <w:right w:val="single" w:sz="12" w:space="0" w:color="auto"/>
            </w:tcBorders>
            <w:vAlign w:val="center"/>
          </w:tcPr>
          <w:p w:rsidR="00F92B3D" w:rsidRPr="00265F2B" w:rsidRDefault="00F92B3D" w:rsidP="003151EA"/>
        </w:tc>
      </w:tr>
      <w:tr w:rsidR="00F92B3D" w:rsidRPr="00265F2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F92B3D" w:rsidRPr="00F3294B" w:rsidRDefault="00F92B3D" w:rsidP="003151EA">
            <w:pPr>
              <w:pStyle w:val="ErluterungenMuster0"/>
              <w:rPr>
                <w:color w:val="000000" w:themeColor="text1"/>
                <w:lang w:val="de-DE"/>
              </w:rPr>
            </w:pPr>
            <w:r w:rsidRPr="00F3294B">
              <w:rPr>
                <w:color w:val="000000" w:themeColor="text1"/>
                <w:lang w:val="de-DE"/>
              </w:rPr>
              <w:t>&gt;</w:t>
            </w:r>
            <w:r>
              <w:rPr>
                <w:color w:val="000000" w:themeColor="text1"/>
                <w:lang w:val="de-DE"/>
              </w:rPr>
              <w:t xml:space="preserve"> €</w:t>
            </w:r>
            <w:r w:rsidRPr="00F3294B">
              <w:rPr>
                <w:color w:val="000000" w:themeColor="text1"/>
                <w:lang w:val="de-DE"/>
              </w:rPr>
              <w:t xml:space="preserve"> 50.000 </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F92B3D" w:rsidRPr="00265F2B" w:rsidRDefault="00F92B3D" w:rsidP="003151EA">
            <w:pPr>
              <w:jc w:val="center"/>
            </w:pPr>
            <w:r>
              <w:t>100.000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F92B3D" w:rsidRPr="00265F2B" w:rsidRDefault="00F92B3D" w:rsidP="003151EA"/>
        </w:tc>
        <w:tc>
          <w:tcPr>
            <w:tcW w:w="0" w:type="auto"/>
            <w:gridSpan w:val="2"/>
            <w:tcBorders>
              <w:top w:val="single" w:sz="6" w:space="0" w:color="auto"/>
              <w:left w:val="single" w:sz="6" w:space="0" w:color="auto"/>
              <w:bottom w:val="single" w:sz="12" w:space="0" w:color="auto"/>
              <w:right w:val="single" w:sz="6" w:space="0" w:color="auto"/>
            </w:tcBorders>
            <w:vAlign w:val="center"/>
          </w:tcPr>
          <w:p w:rsidR="00F92B3D" w:rsidRPr="00265F2B" w:rsidRDefault="00F92B3D" w:rsidP="003151EA"/>
        </w:tc>
        <w:tc>
          <w:tcPr>
            <w:tcW w:w="0" w:type="auto"/>
            <w:gridSpan w:val="2"/>
            <w:tcBorders>
              <w:top w:val="single" w:sz="6" w:space="0" w:color="auto"/>
              <w:left w:val="single" w:sz="6" w:space="0" w:color="auto"/>
              <w:bottom w:val="single" w:sz="12" w:space="0" w:color="auto"/>
              <w:right w:val="single" w:sz="6" w:space="0" w:color="auto"/>
            </w:tcBorders>
            <w:vAlign w:val="center"/>
          </w:tcPr>
          <w:p w:rsidR="00F92B3D" w:rsidRPr="00265F2B" w:rsidRDefault="00F92B3D" w:rsidP="003151EA"/>
        </w:tc>
        <w:tc>
          <w:tcPr>
            <w:tcW w:w="0" w:type="auto"/>
            <w:gridSpan w:val="2"/>
            <w:tcBorders>
              <w:top w:val="single" w:sz="6" w:space="0" w:color="auto"/>
              <w:left w:val="single" w:sz="6" w:space="0" w:color="auto"/>
              <w:bottom w:val="single" w:sz="12" w:space="0" w:color="auto"/>
              <w:right w:val="single" w:sz="12" w:space="0" w:color="auto"/>
            </w:tcBorders>
            <w:vAlign w:val="center"/>
          </w:tcPr>
          <w:p w:rsidR="00F92B3D" w:rsidRPr="00265F2B" w:rsidRDefault="00F92B3D" w:rsidP="003151EA"/>
        </w:tc>
      </w:tr>
      <w:tr w:rsidR="00F92B3D" w:rsidRPr="00265F2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92B3D" w:rsidRPr="00265F2B" w:rsidRDefault="00F92B3D" w:rsidP="003151EA">
            <w:r w:rsidRPr="00265F2B">
              <w:t>Total</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F92B3D" w:rsidRPr="00265F2B" w:rsidRDefault="00F92B3D" w:rsidP="003151EA">
            <w:pPr>
              <w:jc w:val="center"/>
            </w:pPr>
            <w:r>
              <w:t>100.000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F92B3D" w:rsidRPr="00265F2B" w:rsidRDefault="00F92B3D" w:rsidP="003151EA"/>
        </w:tc>
        <w:tc>
          <w:tcPr>
            <w:tcW w:w="0" w:type="auto"/>
            <w:gridSpan w:val="2"/>
            <w:tcBorders>
              <w:top w:val="single" w:sz="12" w:space="0" w:color="auto"/>
              <w:left w:val="single" w:sz="6" w:space="0" w:color="auto"/>
              <w:bottom w:val="single" w:sz="12" w:space="0" w:color="auto"/>
              <w:right w:val="single" w:sz="6" w:space="0" w:color="auto"/>
            </w:tcBorders>
            <w:vAlign w:val="center"/>
          </w:tcPr>
          <w:p w:rsidR="00F92B3D" w:rsidRPr="00265F2B" w:rsidRDefault="00F92B3D" w:rsidP="003151EA"/>
        </w:tc>
        <w:tc>
          <w:tcPr>
            <w:tcW w:w="0" w:type="auto"/>
            <w:gridSpan w:val="2"/>
            <w:tcBorders>
              <w:top w:val="single" w:sz="12" w:space="0" w:color="auto"/>
              <w:left w:val="single" w:sz="6" w:space="0" w:color="auto"/>
              <w:bottom w:val="single" w:sz="12" w:space="0" w:color="auto"/>
              <w:right w:val="single" w:sz="6" w:space="0" w:color="auto"/>
            </w:tcBorders>
            <w:vAlign w:val="center"/>
          </w:tcPr>
          <w:p w:rsidR="00F92B3D" w:rsidRPr="00265F2B" w:rsidRDefault="00F92B3D" w:rsidP="003151EA"/>
        </w:tc>
        <w:tc>
          <w:tcPr>
            <w:tcW w:w="0" w:type="auto"/>
            <w:gridSpan w:val="2"/>
            <w:tcBorders>
              <w:top w:val="single" w:sz="12" w:space="0" w:color="auto"/>
              <w:left w:val="single" w:sz="6" w:space="0" w:color="auto"/>
              <w:bottom w:val="single" w:sz="12" w:space="0" w:color="auto"/>
              <w:right w:val="single" w:sz="12" w:space="0" w:color="auto"/>
            </w:tcBorders>
            <w:vAlign w:val="center"/>
          </w:tcPr>
          <w:p w:rsidR="00F92B3D" w:rsidRPr="00265F2B" w:rsidRDefault="00F92B3D" w:rsidP="003151EA"/>
        </w:tc>
      </w:tr>
      <w:tr w:rsidR="00F92B3D" w:rsidRPr="00265F2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F92B3D" w:rsidRPr="00265F2B" w:rsidRDefault="00F92B3D" w:rsidP="003151EA"/>
        </w:tc>
      </w:tr>
      <w:tr w:rsidR="00F92B3D" w:rsidRPr="00265F2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92B3D" w:rsidRPr="00265F2B" w:rsidRDefault="00F92B3D" w:rsidP="003151EA">
            <w:pPr>
              <w:rPr>
                <w:b/>
              </w:rPr>
            </w:pPr>
            <w:r w:rsidRPr="00265F2B">
              <w:rPr>
                <w:b/>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F92B3D" w:rsidRPr="00265F2B" w:rsidRDefault="00F92B3D" w:rsidP="003151EA">
            <w:pPr>
              <w:jc w:val="center"/>
            </w:pPr>
            <w:r>
              <w:t>151.600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F92B3D" w:rsidRPr="00265F2B" w:rsidRDefault="00F92B3D" w:rsidP="003151EA">
            <w:pPr>
              <w:jc w:val="center"/>
            </w:pPr>
            <w:r>
              <w:t>103.200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F92B3D" w:rsidRPr="00265F2B" w:rsidRDefault="00F92B3D" w:rsidP="003151EA">
            <w:pPr>
              <w:jc w:val="center"/>
            </w:pPr>
            <w:r>
              <w:t>103.200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F92B3D" w:rsidRPr="00265F2B" w:rsidRDefault="00F92B3D" w:rsidP="003151EA">
            <w:pPr>
              <w:jc w:val="center"/>
            </w:pPr>
            <w:r>
              <w:t>103.200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F92B3D" w:rsidRPr="00265F2B" w:rsidRDefault="00F92B3D" w:rsidP="003151EA">
            <w:pPr>
              <w:jc w:val="center"/>
            </w:pPr>
            <w:r>
              <w:t>51.600</w:t>
            </w:r>
          </w:p>
        </w:tc>
      </w:tr>
    </w:tbl>
    <w:p w:rsidR="00F92B3D" w:rsidRDefault="00F92B3D" w:rsidP="00F92B3D">
      <w:r w:rsidRPr="00265F2B">
        <w:t>(All figures in Euro)</w:t>
      </w:r>
    </w:p>
    <w:p w:rsidR="00F92B3D" w:rsidRDefault="00F92B3D">
      <w:pPr>
        <w:overflowPunct/>
        <w:autoSpaceDE/>
        <w:autoSpaceDN/>
        <w:adjustRightInd/>
        <w:spacing w:after="160" w:line="259" w:lineRule="auto"/>
        <w:textAlignment w:val="auto"/>
      </w:pPr>
      <w:r>
        <w:br w:type="page"/>
      </w:r>
    </w:p>
    <w:p w:rsidR="00F92B3D" w:rsidRPr="00265F2B" w:rsidRDefault="00F92B3D" w:rsidP="00F92B3D">
      <w:pPr>
        <w:pStyle w:val="Musterberschrift30"/>
        <w:numPr>
          <w:ilvl w:val="2"/>
          <w:numId w:val="1"/>
        </w:numPr>
        <w:tabs>
          <w:tab w:val="clear" w:pos="8652"/>
          <w:tab w:val="num" w:pos="855"/>
        </w:tabs>
        <w:ind w:left="856" w:hanging="856"/>
      </w:pPr>
      <w:r w:rsidRPr="00265F2B">
        <w:lastRenderedPageBreak/>
        <w:t>Staf</w:t>
      </w:r>
      <w:r>
        <w:t xml:space="preserve">f </w:t>
      </w:r>
    </w:p>
    <w:tbl>
      <w:tblPr>
        <w:tblW w:w="5000" w:type="pct"/>
        <w:tblLayout w:type="fixed"/>
        <w:tblCellMar>
          <w:left w:w="71" w:type="dxa"/>
          <w:right w:w="71" w:type="dxa"/>
        </w:tblCellMar>
        <w:tblLook w:val="0000" w:firstRow="0" w:lastRow="0" w:firstColumn="0" w:lastColumn="0" w:noHBand="0" w:noVBand="0"/>
      </w:tblPr>
      <w:tblGrid>
        <w:gridCol w:w="1586"/>
        <w:gridCol w:w="471"/>
        <w:gridCol w:w="1701"/>
        <w:gridCol w:w="49"/>
        <w:gridCol w:w="942"/>
        <w:gridCol w:w="1843"/>
        <w:gridCol w:w="1276"/>
        <w:gridCol w:w="1005"/>
        <w:gridCol w:w="901"/>
      </w:tblGrid>
      <w:tr w:rsidR="00F92B3D" w:rsidRPr="00265F2B" w:rsidTr="003151EA">
        <w:trPr>
          <w:cantSplit/>
        </w:trPr>
        <w:tc>
          <w:tcPr>
            <w:tcW w:w="811" w:type="pct"/>
            <w:tcBorders>
              <w:top w:val="nil"/>
              <w:left w:val="nil"/>
              <w:bottom w:val="single" w:sz="12" w:space="0" w:color="auto"/>
              <w:right w:val="single" w:sz="12" w:space="0" w:color="auto"/>
            </w:tcBorders>
          </w:tcPr>
          <w:p w:rsidR="00F92B3D" w:rsidRPr="00265F2B" w:rsidRDefault="00F92B3D" w:rsidP="003151EA"/>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F92B3D" w:rsidRPr="00265F2B" w:rsidRDefault="00F92B3D" w:rsidP="003151EA">
            <w:pPr>
              <w:jc w:val="center"/>
            </w:pPr>
            <w:r w:rsidRPr="00265F2B">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F92B3D" w:rsidRPr="00265F2B" w:rsidRDefault="00F92B3D" w:rsidP="003151EA">
            <w:pPr>
              <w:jc w:val="center"/>
            </w:pPr>
            <w:r w:rsidRPr="00265F2B">
              <w:t xml:space="preserve">Name, academic </w:t>
            </w:r>
            <w:r>
              <w:t>degree</w:t>
            </w:r>
            <w:r w:rsidRPr="00265F2B">
              <w:t>, position</w:t>
            </w:r>
          </w:p>
        </w:tc>
        <w:tc>
          <w:tcPr>
            <w:tcW w:w="507" w:type="pct"/>
            <w:gridSpan w:val="2"/>
            <w:tcBorders>
              <w:top w:val="single" w:sz="12" w:space="0" w:color="auto"/>
              <w:left w:val="single" w:sz="6" w:space="0" w:color="auto"/>
              <w:bottom w:val="single" w:sz="12" w:space="0" w:color="auto"/>
              <w:right w:val="single" w:sz="6" w:space="0" w:color="auto"/>
            </w:tcBorders>
            <w:shd w:val="clear" w:color="auto" w:fill="D9D9D9"/>
          </w:tcPr>
          <w:p w:rsidR="00F92B3D" w:rsidRPr="00265F2B" w:rsidRDefault="00F92B3D" w:rsidP="003151EA">
            <w:pPr>
              <w:jc w:val="center"/>
            </w:pPr>
            <w:r w:rsidRPr="00265F2B">
              <w:t>Field of research</w:t>
            </w:r>
          </w:p>
        </w:tc>
        <w:tc>
          <w:tcPr>
            <w:tcW w:w="943" w:type="pct"/>
            <w:tcBorders>
              <w:top w:val="single" w:sz="12" w:space="0" w:color="auto"/>
              <w:left w:val="single" w:sz="6" w:space="0" w:color="auto"/>
              <w:bottom w:val="single" w:sz="12" w:space="0" w:color="auto"/>
              <w:right w:val="single" w:sz="6" w:space="0" w:color="auto"/>
            </w:tcBorders>
            <w:shd w:val="clear" w:color="auto" w:fill="D9D9D9"/>
          </w:tcPr>
          <w:p w:rsidR="00F92B3D" w:rsidRPr="00265F2B" w:rsidRDefault="00F92B3D" w:rsidP="003151EA">
            <w:pPr>
              <w:jc w:val="center"/>
            </w:pPr>
            <w:r w:rsidRPr="00265F2B">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F92B3D" w:rsidRPr="00265F2B" w:rsidRDefault="00F92B3D" w:rsidP="003151EA">
            <w:pPr>
              <w:jc w:val="center"/>
            </w:pPr>
            <w:r w:rsidRPr="00265F2B">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F92B3D" w:rsidRPr="00265F2B" w:rsidRDefault="00F92B3D" w:rsidP="003151EA">
            <w:pPr>
              <w:jc w:val="center"/>
            </w:pPr>
            <w:r w:rsidRPr="00265F2B">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F92B3D" w:rsidRPr="00265F2B" w:rsidRDefault="00F92B3D" w:rsidP="003151EA">
            <w:pPr>
              <w:jc w:val="center"/>
            </w:pPr>
            <w:r>
              <w:t>Funded through:</w:t>
            </w:r>
          </w:p>
        </w:tc>
      </w:tr>
      <w:tr w:rsidR="00F92B3D" w:rsidRPr="00265F2B" w:rsidTr="003151EA">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F92B3D" w:rsidRPr="00265F2B" w:rsidRDefault="00F92B3D" w:rsidP="003151EA">
            <w:pPr>
              <w:rPr>
                <w:b/>
              </w:rPr>
            </w:pPr>
            <w:r>
              <w:rPr>
                <w:b/>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F92B3D" w:rsidRPr="00265F2B" w:rsidRDefault="00F92B3D" w:rsidP="003151EA">
            <w:pPr>
              <w:rPr>
                <w:b/>
              </w:rPr>
            </w:pPr>
          </w:p>
        </w:tc>
      </w:tr>
      <w:tr w:rsidR="00F92B3D" w:rsidRPr="00265F2B"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F92B3D" w:rsidRPr="00265F2B" w:rsidRDefault="00F92B3D" w:rsidP="003151EA">
            <w:r>
              <w:t>Research</w:t>
            </w:r>
            <w:r w:rsidRPr="00265F2B">
              <w:t xml:space="preserve"> staff</w:t>
            </w:r>
          </w:p>
        </w:tc>
        <w:tc>
          <w:tcPr>
            <w:tcW w:w="241" w:type="pct"/>
            <w:tcBorders>
              <w:top w:val="single" w:sz="12" w:space="0" w:color="auto"/>
              <w:left w:val="single" w:sz="12" w:space="0" w:color="auto"/>
              <w:bottom w:val="single" w:sz="6" w:space="0" w:color="auto"/>
              <w:right w:val="single" w:sz="6" w:space="0" w:color="auto"/>
            </w:tcBorders>
          </w:tcPr>
          <w:p w:rsidR="00F92B3D" w:rsidRPr="00265F2B" w:rsidRDefault="00F92B3D" w:rsidP="003151EA">
            <w:r>
              <w:t>1</w:t>
            </w:r>
          </w:p>
        </w:tc>
        <w:tc>
          <w:tcPr>
            <w:tcW w:w="895" w:type="pct"/>
            <w:gridSpan w:val="2"/>
            <w:tcBorders>
              <w:top w:val="single" w:sz="12" w:space="0" w:color="auto"/>
              <w:left w:val="single" w:sz="6" w:space="0" w:color="auto"/>
              <w:bottom w:val="single" w:sz="6" w:space="0" w:color="auto"/>
              <w:right w:val="single" w:sz="6" w:space="0" w:color="auto"/>
            </w:tcBorders>
          </w:tcPr>
          <w:p w:rsidR="00F92B3D" w:rsidRPr="00800895" w:rsidRDefault="00F92B3D" w:rsidP="003151EA">
            <w:r w:rsidRPr="00800895">
              <w:t>Dieter Neher, Prof. Dr., Group Leader</w:t>
            </w:r>
          </w:p>
        </w:tc>
        <w:tc>
          <w:tcPr>
            <w:tcW w:w="482" w:type="pct"/>
            <w:tcBorders>
              <w:top w:val="single" w:sz="12" w:space="0" w:color="auto"/>
              <w:left w:val="single" w:sz="6" w:space="0" w:color="auto"/>
              <w:bottom w:val="single" w:sz="6" w:space="0" w:color="auto"/>
              <w:right w:val="single" w:sz="6" w:space="0" w:color="auto"/>
            </w:tcBorders>
          </w:tcPr>
          <w:p w:rsidR="00F92B3D" w:rsidRPr="00800895" w:rsidRDefault="00F92B3D" w:rsidP="003151EA">
            <w:r w:rsidRPr="00800895">
              <w:t>experimental physics</w:t>
            </w:r>
          </w:p>
        </w:tc>
        <w:tc>
          <w:tcPr>
            <w:tcW w:w="943" w:type="pct"/>
            <w:tcBorders>
              <w:top w:val="single" w:sz="12" w:space="0" w:color="auto"/>
              <w:left w:val="single" w:sz="6" w:space="0" w:color="auto"/>
              <w:bottom w:val="single" w:sz="6" w:space="0" w:color="auto"/>
              <w:right w:val="single" w:sz="6" w:space="0" w:color="auto"/>
            </w:tcBorders>
          </w:tcPr>
          <w:p w:rsidR="00F92B3D" w:rsidRPr="00800895" w:rsidRDefault="00F92B3D" w:rsidP="003151EA">
            <w:r w:rsidRPr="00800895">
              <w:t xml:space="preserve">Inst. Physics </w:t>
            </w:r>
            <w:r>
              <w:t xml:space="preserve">&amp; </w:t>
            </w:r>
            <w:r w:rsidRPr="00800895">
              <w:t>Astronomy, University of Pots-dam</w:t>
            </w:r>
          </w:p>
        </w:tc>
        <w:tc>
          <w:tcPr>
            <w:tcW w:w="653" w:type="pct"/>
            <w:tcBorders>
              <w:top w:val="single" w:sz="12" w:space="0" w:color="auto"/>
              <w:left w:val="single" w:sz="6" w:space="0" w:color="auto"/>
              <w:bottom w:val="single" w:sz="6" w:space="0" w:color="auto"/>
              <w:right w:val="single" w:sz="6" w:space="0" w:color="auto"/>
            </w:tcBorders>
          </w:tcPr>
          <w:p w:rsidR="00F92B3D" w:rsidRPr="00800895" w:rsidRDefault="00F92B3D" w:rsidP="003151EA">
            <w:r>
              <w:t>10</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F92B3D" w:rsidRPr="00265F2B" w:rsidRDefault="00F92B3D" w:rsidP="003151EA"/>
        </w:tc>
        <w:tc>
          <w:tcPr>
            <w:tcW w:w="461" w:type="pct"/>
            <w:tcBorders>
              <w:top w:val="single" w:sz="12" w:space="0" w:color="auto"/>
              <w:left w:val="single" w:sz="6" w:space="0" w:color="auto"/>
              <w:bottom w:val="single" w:sz="6" w:space="0" w:color="auto"/>
              <w:right w:val="single" w:sz="12" w:space="0" w:color="auto"/>
            </w:tcBorders>
          </w:tcPr>
          <w:p w:rsidR="00F92B3D" w:rsidRPr="00265F2B" w:rsidRDefault="00F92B3D" w:rsidP="003151EA"/>
        </w:tc>
      </w:tr>
      <w:tr w:rsidR="00F92B3D" w:rsidRPr="00265F2B"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F92B3D" w:rsidRPr="00265F2B" w:rsidRDefault="00F92B3D" w:rsidP="003151EA"/>
        </w:tc>
        <w:tc>
          <w:tcPr>
            <w:tcW w:w="241" w:type="pct"/>
            <w:tcBorders>
              <w:top w:val="single" w:sz="6" w:space="0" w:color="auto"/>
              <w:left w:val="single" w:sz="12" w:space="0" w:color="auto"/>
              <w:bottom w:val="single" w:sz="6" w:space="0" w:color="auto"/>
              <w:right w:val="single" w:sz="6" w:space="0" w:color="auto"/>
            </w:tcBorders>
          </w:tcPr>
          <w:p w:rsidR="00F92B3D" w:rsidRPr="00265F2B" w:rsidRDefault="00F92B3D" w:rsidP="003151EA">
            <w:r>
              <w:t>2</w:t>
            </w:r>
          </w:p>
        </w:tc>
        <w:tc>
          <w:tcPr>
            <w:tcW w:w="895" w:type="pct"/>
            <w:gridSpan w:val="2"/>
            <w:tcBorders>
              <w:top w:val="single" w:sz="6" w:space="0" w:color="auto"/>
              <w:left w:val="single" w:sz="6" w:space="0" w:color="auto"/>
              <w:bottom w:val="single" w:sz="6" w:space="0" w:color="auto"/>
              <w:right w:val="single" w:sz="6" w:space="0" w:color="auto"/>
            </w:tcBorders>
          </w:tcPr>
          <w:p w:rsidR="00F92B3D" w:rsidRPr="00265F2B" w:rsidRDefault="00F92B3D" w:rsidP="003151EA">
            <w:r>
              <w:t>Frank Jaiser, Dr., Research Associate</w:t>
            </w:r>
          </w:p>
        </w:tc>
        <w:tc>
          <w:tcPr>
            <w:tcW w:w="482" w:type="pct"/>
            <w:tcBorders>
              <w:top w:val="single" w:sz="6" w:space="0" w:color="auto"/>
              <w:left w:val="single" w:sz="6" w:space="0" w:color="auto"/>
              <w:bottom w:val="single" w:sz="6" w:space="0" w:color="auto"/>
              <w:right w:val="single" w:sz="6" w:space="0" w:color="auto"/>
            </w:tcBorders>
          </w:tcPr>
          <w:p w:rsidR="00F92B3D" w:rsidRPr="00265F2B" w:rsidRDefault="00F92B3D" w:rsidP="003151EA">
            <w:r>
              <w:t>experimental physics</w:t>
            </w:r>
          </w:p>
        </w:tc>
        <w:tc>
          <w:tcPr>
            <w:tcW w:w="943" w:type="pct"/>
            <w:tcBorders>
              <w:top w:val="single" w:sz="6" w:space="0" w:color="auto"/>
              <w:left w:val="single" w:sz="6" w:space="0" w:color="auto"/>
              <w:bottom w:val="single" w:sz="6" w:space="0" w:color="auto"/>
              <w:right w:val="single" w:sz="6" w:space="0" w:color="auto"/>
            </w:tcBorders>
          </w:tcPr>
          <w:p w:rsidR="00F92B3D" w:rsidRPr="00265F2B" w:rsidRDefault="00F92B3D" w:rsidP="003151EA">
            <w:r w:rsidRPr="00800895">
              <w:t xml:space="preserve">Inst. Physics </w:t>
            </w:r>
            <w:r>
              <w:t>&amp;</w:t>
            </w:r>
            <w:r w:rsidRPr="00800895">
              <w:t xml:space="preserve"> Astronomy, </w:t>
            </w:r>
            <w:r>
              <w:t>UP</w:t>
            </w:r>
          </w:p>
        </w:tc>
        <w:tc>
          <w:tcPr>
            <w:tcW w:w="653" w:type="pct"/>
            <w:tcBorders>
              <w:top w:val="single" w:sz="6" w:space="0" w:color="auto"/>
              <w:left w:val="single" w:sz="6" w:space="0" w:color="auto"/>
              <w:bottom w:val="single" w:sz="6" w:space="0" w:color="auto"/>
              <w:right w:val="single" w:sz="6" w:space="0" w:color="auto"/>
            </w:tcBorders>
          </w:tcPr>
          <w:p w:rsidR="00F92B3D" w:rsidRPr="00265F2B" w:rsidRDefault="00F92B3D" w:rsidP="003151EA">
            <w:r>
              <w:t>15</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F92B3D" w:rsidRPr="00265F2B" w:rsidRDefault="00F92B3D" w:rsidP="003151EA"/>
        </w:tc>
        <w:tc>
          <w:tcPr>
            <w:tcW w:w="461" w:type="pct"/>
            <w:tcBorders>
              <w:top w:val="single" w:sz="6" w:space="0" w:color="auto"/>
              <w:left w:val="single" w:sz="6" w:space="0" w:color="auto"/>
              <w:bottom w:val="single" w:sz="6" w:space="0" w:color="auto"/>
              <w:right w:val="single" w:sz="12" w:space="0" w:color="auto"/>
            </w:tcBorders>
          </w:tcPr>
          <w:p w:rsidR="00F92B3D" w:rsidRPr="00265F2B" w:rsidRDefault="00F92B3D" w:rsidP="003151EA"/>
        </w:tc>
      </w:tr>
      <w:tr w:rsidR="00F92B3D" w:rsidRPr="00265F2B"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F92B3D" w:rsidRPr="00265F2B" w:rsidRDefault="00F92B3D" w:rsidP="003151EA"/>
        </w:tc>
        <w:tc>
          <w:tcPr>
            <w:tcW w:w="241" w:type="pct"/>
            <w:tcBorders>
              <w:top w:val="single" w:sz="6" w:space="0" w:color="auto"/>
              <w:left w:val="single" w:sz="12" w:space="0" w:color="auto"/>
              <w:bottom w:val="single" w:sz="12" w:space="0" w:color="auto"/>
              <w:right w:val="single" w:sz="6" w:space="0" w:color="auto"/>
            </w:tcBorders>
          </w:tcPr>
          <w:p w:rsidR="00F92B3D" w:rsidRPr="00265F2B" w:rsidRDefault="00F92B3D" w:rsidP="003151EA"/>
        </w:tc>
        <w:tc>
          <w:tcPr>
            <w:tcW w:w="895" w:type="pct"/>
            <w:gridSpan w:val="2"/>
            <w:tcBorders>
              <w:top w:val="single" w:sz="6" w:space="0" w:color="auto"/>
              <w:left w:val="single" w:sz="6" w:space="0" w:color="auto"/>
              <w:bottom w:val="single" w:sz="12" w:space="0" w:color="auto"/>
              <w:right w:val="single" w:sz="6" w:space="0" w:color="auto"/>
            </w:tcBorders>
          </w:tcPr>
          <w:p w:rsidR="00F92B3D" w:rsidRPr="00265F2B" w:rsidRDefault="00F92B3D" w:rsidP="003151EA"/>
        </w:tc>
        <w:tc>
          <w:tcPr>
            <w:tcW w:w="482" w:type="pct"/>
            <w:tcBorders>
              <w:top w:val="single" w:sz="6" w:space="0" w:color="auto"/>
              <w:left w:val="single" w:sz="6" w:space="0" w:color="auto"/>
              <w:bottom w:val="single" w:sz="12" w:space="0" w:color="auto"/>
              <w:right w:val="single" w:sz="6" w:space="0" w:color="auto"/>
            </w:tcBorders>
          </w:tcPr>
          <w:p w:rsidR="00F92B3D" w:rsidRPr="00265F2B" w:rsidRDefault="00F92B3D" w:rsidP="003151EA"/>
        </w:tc>
        <w:tc>
          <w:tcPr>
            <w:tcW w:w="943" w:type="pct"/>
            <w:tcBorders>
              <w:top w:val="single" w:sz="6" w:space="0" w:color="auto"/>
              <w:left w:val="single" w:sz="6" w:space="0" w:color="auto"/>
              <w:bottom w:val="single" w:sz="12" w:space="0" w:color="auto"/>
              <w:right w:val="single" w:sz="6" w:space="0" w:color="auto"/>
            </w:tcBorders>
          </w:tcPr>
          <w:p w:rsidR="00F92B3D" w:rsidRPr="00265F2B" w:rsidRDefault="00F92B3D" w:rsidP="003151EA"/>
        </w:tc>
        <w:tc>
          <w:tcPr>
            <w:tcW w:w="653" w:type="pct"/>
            <w:tcBorders>
              <w:top w:val="single" w:sz="6" w:space="0" w:color="auto"/>
              <w:left w:val="single" w:sz="6" w:space="0" w:color="auto"/>
              <w:bottom w:val="single" w:sz="12" w:space="0" w:color="auto"/>
              <w:right w:val="single" w:sz="6" w:space="0" w:color="auto"/>
            </w:tcBorders>
          </w:tcPr>
          <w:p w:rsidR="00F92B3D" w:rsidRPr="00265F2B" w:rsidRDefault="00F92B3D" w:rsidP="003151EA"/>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F92B3D" w:rsidRPr="00265F2B" w:rsidRDefault="00F92B3D" w:rsidP="003151EA"/>
        </w:tc>
        <w:tc>
          <w:tcPr>
            <w:tcW w:w="461" w:type="pct"/>
            <w:tcBorders>
              <w:top w:val="single" w:sz="6" w:space="0" w:color="auto"/>
              <w:left w:val="single" w:sz="6" w:space="0" w:color="auto"/>
              <w:bottom w:val="single" w:sz="12" w:space="0" w:color="auto"/>
              <w:right w:val="single" w:sz="12" w:space="0" w:color="auto"/>
            </w:tcBorders>
          </w:tcPr>
          <w:p w:rsidR="00F92B3D" w:rsidRPr="00265F2B" w:rsidRDefault="00F92B3D" w:rsidP="003151EA"/>
        </w:tc>
      </w:tr>
      <w:tr w:rsidR="00F92B3D" w:rsidRPr="00265F2B" w:rsidTr="003151EA">
        <w:trPr>
          <w:cantSplit/>
        </w:trPr>
        <w:tc>
          <w:tcPr>
            <w:tcW w:w="811" w:type="pct"/>
            <w:vMerge w:val="restart"/>
            <w:tcBorders>
              <w:top w:val="single" w:sz="12" w:space="0" w:color="auto"/>
              <w:left w:val="single" w:sz="12" w:space="0" w:color="auto"/>
              <w:bottom w:val="single" w:sz="6" w:space="0" w:color="auto"/>
              <w:right w:val="single" w:sz="12" w:space="0" w:color="auto"/>
            </w:tcBorders>
            <w:shd w:val="clear" w:color="auto" w:fill="D9D9D9"/>
          </w:tcPr>
          <w:p w:rsidR="00F92B3D" w:rsidRPr="00265F2B" w:rsidRDefault="00F92B3D" w:rsidP="003151EA">
            <w:pPr>
              <w:keepNext/>
            </w:pPr>
            <w:r w:rsidRPr="00265F2B">
              <w:t>Non-</w:t>
            </w:r>
            <w:r>
              <w:t xml:space="preserve">research </w:t>
            </w:r>
            <w:r w:rsidRPr="00265F2B">
              <w:t>staff</w:t>
            </w:r>
          </w:p>
        </w:tc>
        <w:tc>
          <w:tcPr>
            <w:tcW w:w="241" w:type="pct"/>
            <w:tcBorders>
              <w:top w:val="single" w:sz="12" w:space="0" w:color="auto"/>
              <w:left w:val="single" w:sz="12" w:space="0" w:color="auto"/>
              <w:bottom w:val="single" w:sz="6" w:space="0" w:color="auto"/>
              <w:right w:val="single" w:sz="6" w:space="0" w:color="auto"/>
            </w:tcBorders>
          </w:tcPr>
          <w:p w:rsidR="00F92B3D" w:rsidRPr="00265F2B" w:rsidRDefault="00F92B3D" w:rsidP="003151EA">
            <w:pPr>
              <w:keepNext/>
            </w:pPr>
            <w:r>
              <w:t>3</w:t>
            </w:r>
          </w:p>
        </w:tc>
        <w:tc>
          <w:tcPr>
            <w:tcW w:w="895" w:type="pct"/>
            <w:gridSpan w:val="2"/>
            <w:tcBorders>
              <w:top w:val="single" w:sz="12" w:space="0" w:color="auto"/>
              <w:left w:val="single" w:sz="6" w:space="0" w:color="auto"/>
              <w:bottom w:val="single" w:sz="6" w:space="0" w:color="auto"/>
              <w:right w:val="single" w:sz="6" w:space="0" w:color="auto"/>
            </w:tcBorders>
          </w:tcPr>
          <w:p w:rsidR="00F92B3D" w:rsidRPr="00800895" w:rsidRDefault="00F92B3D" w:rsidP="003151EA">
            <w:r w:rsidRPr="00800895">
              <w:t>Burkhard Stiller, Lab Engineer</w:t>
            </w: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F92B3D" w:rsidRPr="00800895" w:rsidRDefault="00F92B3D" w:rsidP="003151EA"/>
        </w:tc>
        <w:tc>
          <w:tcPr>
            <w:tcW w:w="943" w:type="pct"/>
            <w:tcBorders>
              <w:top w:val="single" w:sz="12" w:space="0" w:color="auto"/>
              <w:left w:val="single" w:sz="6" w:space="0" w:color="auto"/>
              <w:bottom w:val="single" w:sz="6" w:space="0" w:color="auto"/>
              <w:right w:val="single" w:sz="6" w:space="0" w:color="auto"/>
            </w:tcBorders>
          </w:tcPr>
          <w:p w:rsidR="00F92B3D" w:rsidRPr="00800895" w:rsidRDefault="00F92B3D" w:rsidP="003151EA">
            <w:r w:rsidRPr="00800895">
              <w:t xml:space="preserve">Inst. Physics </w:t>
            </w:r>
            <w:r>
              <w:t>&amp;</w:t>
            </w:r>
            <w:r w:rsidRPr="00800895">
              <w:t xml:space="preserve"> Astronomy, </w:t>
            </w:r>
            <w:r>
              <w:t>UP</w:t>
            </w:r>
          </w:p>
        </w:tc>
        <w:tc>
          <w:tcPr>
            <w:tcW w:w="653" w:type="pct"/>
            <w:tcBorders>
              <w:top w:val="single" w:sz="12" w:space="0" w:color="auto"/>
              <w:left w:val="single" w:sz="6" w:space="0" w:color="auto"/>
              <w:bottom w:val="single" w:sz="6" w:space="0" w:color="auto"/>
              <w:right w:val="single" w:sz="6" w:space="0" w:color="auto"/>
            </w:tcBorders>
          </w:tcPr>
          <w:p w:rsidR="00F92B3D" w:rsidRPr="00800895" w:rsidRDefault="00F92B3D" w:rsidP="003151EA">
            <w:r>
              <w:t>5</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F92B3D" w:rsidRPr="00265F2B" w:rsidRDefault="00F92B3D" w:rsidP="003151EA">
            <w:pPr>
              <w:keepNext/>
            </w:pPr>
          </w:p>
        </w:tc>
        <w:tc>
          <w:tcPr>
            <w:tcW w:w="461" w:type="pct"/>
            <w:tcBorders>
              <w:top w:val="single" w:sz="12" w:space="0" w:color="auto"/>
              <w:left w:val="single" w:sz="6" w:space="0" w:color="auto"/>
              <w:bottom w:val="single" w:sz="6" w:space="0" w:color="auto"/>
              <w:right w:val="single" w:sz="12" w:space="0" w:color="auto"/>
            </w:tcBorders>
          </w:tcPr>
          <w:p w:rsidR="00F92B3D" w:rsidRPr="00265F2B" w:rsidRDefault="00F92B3D" w:rsidP="003151EA">
            <w:pPr>
              <w:keepNext/>
            </w:pPr>
          </w:p>
        </w:tc>
      </w:tr>
      <w:tr w:rsidR="00F92B3D" w:rsidRPr="00265F2B" w:rsidTr="003151EA">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F92B3D" w:rsidRPr="00265F2B" w:rsidRDefault="00F92B3D" w:rsidP="003151EA">
            <w:pPr>
              <w:keepNext/>
            </w:pPr>
          </w:p>
        </w:tc>
        <w:tc>
          <w:tcPr>
            <w:tcW w:w="241" w:type="pct"/>
            <w:tcBorders>
              <w:top w:val="single" w:sz="6" w:space="0" w:color="auto"/>
              <w:left w:val="single" w:sz="12" w:space="0" w:color="auto"/>
              <w:bottom w:val="single" w:sz="6" w:space="0" w:color="auto"/>
              <w:right w:val="single" w:sz="6" w:space="0" w:color="auto"/>
            </w:tcBorders>
          </w:tcPr>
          <w:p w:rsidR="00F92B3D" w:rsidRPr="00265F2B" w:rsidRDefault="00F92B3D" w:rsidP="003151EA">
            <w:pPr>
              <w:keepNext/>
            </w:pPr>
            <w:r>
              <w:t>4</w:t>
            </w:r>
          </w:p>
        </w:tc>
        <w:tc>
          <w:tcPr>
            <w:tcW w:w="895" w:type="pct"/>
            <w:gridSpan w:val="2"/>
            <w:tcBorders>
              <w:top w:val="single" w:sz="6" w:space="0" w:color="auto"/>
              <w:left w:val="single" w:sz="6" w:space="0" w:color="auto"/>
              <w:bottom w:val="single" w:sz="6" w:space="0" w:color="auto"/>
              <w:right w:val="single" w:sz="6" w:space="0" w:color="auto"/>
            </w:tcBorders>
          </w:tcPr>
          <w:p w:rsidR="00F92B3D" w:rsidRPr="00800895" w:rsidRDefault="00F92B3D" w:rsidP="003151EA">
            <w:r>
              <w:t>Andreas Horka, Tech.</w:t>
            </w:r>
            <w:r w:rsidRPr="00800895">
              <w:t xml:space="preserve"> </w:t>
            </w:r>
            <w:r>
              <w:t>A</w:t>
            </w:r>
            <w:r w:rsidRPr="00800895">
              <w:t>ssistant</w:t>
            </w: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F92B3D" w:rsidRPr="00800895" w:rsidRDefault="00F92B3D" w:rsidP="003151EA"/>
        </w:tc>
        <w:tc>
          <w:tcPr>
            <w:tcW w:w="943" w:type="pct"/>
            <w:tcBorders>
              <w:top w:val="single" w:sz="6" w:space="0" w:color="auto"/>
              <w:left w:val="single" w:sz="6" w:space="0" w:color="auto"/>
              <w:bottom w:val="single" w:sz="6" w:space="0" w:color="auto"/>
              <w:right w:val="single" w:sz="6" w:space="0" w:color="auto"/>
            </w:tcBorders>
          </w:tcPr>
          <w:p w:rsidR="00F92B3D" w:rsidRPr="00800895" w:rsidRDefault="00F92B3D" w:rsidP="003151EA">
            <w:r w:rsidRPr="00800895">
              <w:t xml:space="preserve">Inst. Physics </w:t>
            </w:r>
            <w:r>
              <w:t>&amp;</w:t>
            </w:r>
            <w:r w:rsidRPr="00800895">
              <w:t xml:space="preserve"> Astronomy, </w:t>
            </w:r>
            <w:r>
              <w:t>UP</w:t>
            </w:r>
          </w:p>
        </w:tc>
        <w:tc>
          <w:tcPr>
            <w:tcW w:w="653" w:type="pct"/>
            <w:tcBorders>
              <w:top w:val="single" w:sz="6" w:space="0" w:color="auto"/>
              <w:left w:val="single" w:sz="6" w:space="0" w:color="auto"/>
              <w:bottom w:val="single" w:sz="6" w:space="0" w:color="auto"/>
              <w:right w:val="single" w:sz="6" w:space="0" w:color="auto"/>
            </w:tcBorders>
          </w:tcPr>
          <w:p w:rsidR="00F92B3D" w:rsidRPr="00800895" w:rsidRDefault="00F92B3D" w:rsidP="003151EA">
            <w:r>
              <w:t>5</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F92B3D" w:rsidRPr="00265F2B" w:rsidRDefault="00F92B3D" w:rsidP="003151EA">
            <w:pPr>
              <w:keepNext/>
            </w:pPr>
          </w:p>
        </w:tc>
        <w:tc>
          <w:tcPr>
            <w:tcW w:w="461" w:type="pct"/>
            <w:tcBorders>
              <w:top w:val="single" w:sz="6" w:space="0" w:color="auto"/>
              <w:left w:val="single" w:sz="6" w:space="0" w:color="auto"/>
              <w:bottom w:val="single" w:sz="6" w:space="0" w:color="auto"/>
              <w:right w:val="single" w:sz="12" w:space="0" w:color="auto"/>
            </w:tcBorders>
          </w:tcPr>
          <w:p w:rsidR="00F92B3D" w:rsidRPr="00265F2B" w:rsidRDefault="00F92B3D" w:rsidP="003151EA">
            <w:pPr>
              <w:keepNext/>
            </w:pPr>
          </w:p>
        </w:tc>
      </w:tr>
      <w:tr w:rsidR="00F92B3D" w:rsidRPr="00265F2B" w:rsidTr="003151EA">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F92B3D" w:rsidRPr="00265F2B" w:rsidRDefault="00F92B3D" w:rsidP="003151EA">
            <w:pPr>
              <w:keepNext/>
            </w:pPr>
          </w:p>
        </w:tc>
        <w:tc>
          <w:tcPr>
            <w:tcW w:w="241" w:type="pct"/>
            <w:tcBorders>
              <w:top w:val="single" w:sz="6" w:space="0" w:color="auto"/>
              <w:left w:val="single" w:sz="12" w:space="0" w:color="auto"/>
              <w:bottom w:val="single" w:sz="6" w:space="0" w:color="auto"/>
              <w:right w:val="single" w:sz="6" w:space="0" w:color="auto"/>
            </w:tcBorders>
          </w:tcPr>
          <w:p w:rsidR="00F92B3D" w:rsidRPr="00265F2B" w:rsidRDefault="00F92B3D" w:rsidP="003151EA">
            <w:pPr>
              <w:keepNext/>
            </w:pPr>
            <w:r>
              <w:t>5</w:t>
            </w:r>
          </w:p>
        </w:tc>
        <w:tc>
          <w:tcPr>
            <w:tcW w:w="895" w:type="pct"/>
            <w:gridSpan w:val="2"/>
            <w:tcBorders>
              <w:top w:val="single" w:sz="6" w:space="0" w:color="auto"/>
              <w:left w:val="single" w:sz="6" w:space="0" w:color="auto"/>
              <w:bottom w:val="single" w:sz="6" w:space="0" w:color="auto"/>
              <w:right w:val="single" w:sz="6" w:space="0" w:color="auto"/>
            </w:tcBorders>
          </w:tcPr>
          <w:p w:rsidR="00F92B3D" w:rsidRDefault="00F92B3D" w:rsidP="003151EA">
            <w:r>
              <w:t>N.N.</w:t>
            </w:r>
          </w:p>
          <w:p w:rsidR="00F92B3D" w:rsidRPr="00800895" w:rsidRDefault="00F92B3D" w:rsidP="003151EA">
            <w:r>
              <w:t>Mechanics</w:t>
            </w: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F92B3D" w:rsidRPr="00800895" w:rsidRDefault="00F92B3D" w:rsidP="003151EA"/>
        </w:tc>
        <w:tc>
          <w:tcPr>
            <w:tcW w:w="943" w:type="pct"/>
            <w:tcBorders>
              <w:top w:val="single" w:sz="6" w:space="0" w:color="auto"/>
              <w:left w:val="single" w:sz="6" w:space="0" w:color="auto"/>
              <w:bottom w:val="single" w:sz="6" w:space="0" w:color="auto"/>
              <w:right w:val="single" w:sz="6" w:space="0" w:color="auto"/>
            </w:tcBorders>
          </w:tcPr>
          <w:p w:rsidR="00F92B3D" w:rsidRPr="00800895" w:rsidRDefault="00F92B3D" w:rsidP="003151EA">
            <w:r w:rsidRPr="00800895">
              <w:t xml:space="preserve">Inst. Physics </w:t>
            </w:r>
            <w:r>
              <w:t>&amp;</w:t>
            </w:r>
            <w:r w:rsidRPr="00800895">
              <w:t xml:space="preserve"> Astronomy, </w:t>
            </w:r>
            <w:r>
              <w:t>UP</w:t>
            </w:r>
          </w:p>
        </w:tc>
        <w:tc>
          <w:tcPr>
            <w:tcW w:w="653" w:type="pct"/>
            <w:tcBorders>
              <w:top w:val="single" w:sz="6" w:space="0" w:color="auto"/>
              <w:left w:val="single" w:sz="6" w:space="0" w:color="auto"/>
              <w:bottom w:val="single" w:sz="6" w:space="0" w:color="auto"/>
              <w:right w:val="single" w:sz="6" w:space="0" w:color="auto"/>
            </w:tcBorders>
          </w:tcPr>
          <w:p w:rsidR="00F92B3D" w:rsidRPr="00800895" w:rsidRDefault="00F92B3D" w:rsidP="003151EA">
            <w:r>
              <w:t>5</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F92B3D" w:rsidRPr="00265F2B" w:rsidRDefault="00F92B3D" w:rsidP="003151EA">
            <w:pPr>
              <w:keepNext/>
            </w:pPr>
          </w:p>
        </w:tc>
        <w:tc>
          <w:tcPr>
            <w:tcW w:w="461" w:type="pct"/>
            <w:tcBorders>
              <w:top w:val="single" w:sz="6" w:space="0" w:color="auto"/>
              <w:left w:val="single" w:sz="6" w:space="0" w:color="auto"/>
              <w:bottom w:val="single" w:sz="6" w:space="0" w:color="auto"/>
              <w:right w:val="single" w:sz="12" w:space="0" w:color="auto"/>
            </w:tcBorders>
          </w:tcPr>
          <w:p w:rsidR="00F92B3D" w:rsidRPr="00265F2B" w:rsidRDefault="00F92B3D" w:rsidP="003151EA">
            <w:pPr>
              <w:keepNext/>
            </w:pPr>
          </w:p>
        </w:tc>
      </w:tr>
      <w:tr w:rsidR="00F92B3D" w:rsidRPr="00265F2B" w:rsidTr="003151EA">
        <w:trPr>
          <w:cantSplit/>
        </w:trPr>
        <w:tc>
          <w:tcPr>
            <w:tcW w:w="4539" w:type="pct"/>
            <w:gridSpan w:val="8"/>
            <w:tcBorders>
              <w:top w:val="single" w:sz="12" w:space="0" w:color="auto"/>
              <w:left w:val="single" w:sz="12" w:space="0" w:color="auto"/>
              <w:bottom w:val="single" w:sz="6" w:space="0" w:color="auto"/>
              <w:right w:val="single" w:sz="12" w:space="0" w:color="auto"/>
            </w:tcBorders>
            <w:shd w:val="clear" w:color="auto" w:fill="D9D9D9"/>
          </w:tcPr>
          <w:p w:rsidR="00F92B3D" w:rsidRPr="00265F2B" w:rsidRDefault="00F92B3D" w:rsidP="003151EA">
            <w:pPr>
              <w:rPr>
                <w:b/>
              </w:rPr>
            </w:pPr>
            <w:r>
              <w:rPr>
                <w:b/>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F92B3D" w:rsidRPr="00265F2B" w:rsidRDefault="00F92B3D" w:rsidP="003151EA">
            <w:pPr>
              <w:rPr>
                <w:b/>
              </w:rPr>
            </w:pPr>
          </w:p>
        </w:tc>
      </w:tr>
      <w:tr w:rsidR="00F92B3D" w:rsidRPr="00265F2B"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F92B3D" w:rsidRPr="00265F2B" w:rsidRDefault="00F92B3D" w:rsidP="003151EA">
            <w:r>
              <w:t xml:space="preserve">Research </w:t>
            </w:r>
            <w:r w:rsidRPr="00265F2B">
              <w:t>staff</w:t>
            </w:r>
          </w:p>
        </w:tc>
        <w:tc>
          <w:tcPr>
            <w:tcW w:w="241" w:type="pct"/>
            <w:tcBorders>
              <w:top w:val="single" w:sz="12" w:space="0" w:color="auto"/>
              <w:left w:val="single" w:sz="12" w:space="0" w:color="auto"/>
              <w:bottom w:val="single" w:sz="6" w:space="0" w:color="auto"/>
              <w:right w:val="single" w:sz="6" w:space="0" w:color="auto"/>
            </w:tcBorders>
          </w:tcPr>
          <w:p w:rsidR="00F92B3D" w:rsidRPr="00265F2B" w:rsidRDefault="00F92B3D" w:rsidP="003151EA">
            <w:r>
              <w:t>6</w:t>
            </w:r>
          </w:p>
        </w:tc>
        <w:tc>
          <w:tcPr>
            <w:tcW w:w="895" w:type="pct"/>
            <w:gridSpan w:val="2"/>
            <w:tcBorders>
              <w:top w:val="single" w:sz="12" w:space="0" w:color="auto"/>
              <w:left w:val="single" w:sz="6" w:space="0" w:color="auto"/>
              <w:bottom w:val="single" w:sz="6" w:space="0" w:color="auto"/>
              <w:right w:val="single" w:sz="6" w:space="0" w:color="auto"/>
            </w:tcBorders>
          </w:tcPr>
          <w:p w:rsidR="00F92B3D" w:rsidRDefault="00F92B3D" w:rsidP="003151EA">
            <w:r>
              <w:t>N.N.</w:t>
            </w:r>
          </w:p>
          <w:p w:rsidR="00F92B3D" w:rsidRPr="00265F2B" w:rsidRDefault="00F92B3D" w:rsidP="003151EA">
            <w:r>
              <w:t>PhD student</w:t>
            </w:r>
          </w:p>
        </w:tc>
        <w:tc>
          <w:tcPr>
            <w:tcW w:w="482" w:type="pct"/>
            <w:tcBorders>
              <w:top w:val="single" w:sz="12" w:space="0" w:color="auto"/>
              <w:left w:val="single" w:sz="6" w:space="0" w:color="auto"/>
              <w:bottom w:val="single" w:sz="6" w:space="0" w:color="auto"/>
              <w:right w:val="single" w:sz="6" w:space="0" w:color="auto"/>
            </w:tcBorders>
          </w:tcPr>
          <w:p w:rsidR="00F92B3D" w:rsidRPr="00265F2B" w:rsidRDefault="00F92B3D" w:rsidP="003151EA"/>
        </w:tc>
        <w:tc>
          <w:tcPr>
            <w:tcW w:w="943" w:type="pct"/>
            <w:tcBorders>
              <w:top w:val="single" w:sz="12" w:space="0" w:color="auto"/>
              <w:left w:val="single" w:sz="6" w:space="0" w:color="auto"/>
              <w:bottom w:val="single" w:sz="6" w:space="0" w:color="auto"/>
              <w:right w:val="single" w:sz="6" w:space="0" w:color="auto"/>
            </w:tcBorders>
          </w:tcPr>
          <w:p w:rsidR="00F92B3D" w:rsidRPr="00265F2B" w:rsidRDefault="00F92B3D" w:rsidP="003151EA">
            <w:r>
              <w:t>I</w:t>
            </w:r>
            <w:r w:rsidRPr="00800895">
              <w:t xml:space="preserve">nst. Physics </w:t>
            </w:r>
            <w:r>
              <w:t>&amp;</w:t>
            </w:r>
            <w:r w:rsidRPr="00800895">
              <w:t xml:space="preserve"> Astronomy, </w:t>
            </w:r>
            <w:r>
              <w:t>UP</w:t>
            </w: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F92B3D" w:rsidRPr="00265F2B" w:rsidRDefault="00F92B3D" w:rsidP="003151EA"/>
        </w:tc>
        <w:tc>
          <w:tcPr>
            <w:tcW w:w="514" w:type="pct"/>
            <w:tcBorders>
              <w:top w:val="single" w:sz="12" w:space="0" w:color="auto"/>
              <w:left w:val="single" w:sz="6" w:space="0" w:color="auto"/>
              <w:bottom w:val="single" w:sz="6" w:space="0" w:color="auto"/>
              <w:right w:val="single" w:sz="12" w:space="0" w:color="auto"/>
            </w:tcBorders>
          </w:tcPr>
          <w:p w:rsidR="00F92B3D" w:rsidRDefault="00F92B3D" w:rsidP="003151EA">
            <w:r>
              <w:t>E13</w:t>
            </w:r>
          </w:p>
          <w:p w:rsidR="00F92B3D" w:rsidRPr="00265F2B" w:rsidRDefault="00F92B3D" w:rsidP="003151EA">
            <w:r>
              <w:t>75 %</w:t>
            </w: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F92B3D" w:rsidRPr="00265F2B" w:rsidRDefault="00F92B3D" w:rsidP="003151EA"/>
        </w:tc>
      </w:tr>
      <w:tr w:rsidR="00F92B3D" w:rsidRPr="00265F2B"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F92B3D" w:rsidRPr="00265F2B" w:rsidRDefault="00F92B3D" w:rsidP="003151EA"/>
        </w:tc>
        <w:tc>
          <w:tcPr>
            <w:tcW w:w="241" w:type="pct"/>
            <w:tcBorders>
              <w:top w:val="single" w:sz="6" w:space="0" w:color="auto"/>
              <w:left w:val="single" w:sz="12" w:space="0" w:color="auto"/>
              <w:bottom w:val="single" w:sz="6" w:space="0" w:color="auto"/>
              <w:right w:val="single" w:sz="6" w:space="0" w:color="auto"/>
            </w:tcBorders>
          </w:tcPr>
          <w:p w:rsidR="00F92B3D" w:rsidRPr="00265F2B" w:rsidRDefault="00F92B3D" w:rsidP="003151EA">
            <w:r>
              <w:t>7</w:t>
            </w:r>
          </w:p>
        </w:tc>
        <w:tc>
          <w:tcPr>
            <w:tcW w:w="895" w:type="pct"/>
            <w:gridSpan w:val="2"/>
            <w:tcBorders>
              <w:top w:val="single" w:sz="6" w:space="0" w:color="auto"/>
              <w:left w:val="single" w:sz="6" w:space="0" w:color="auto"/>
              <w:bottom w:val="single" w:sz="6" w:space="0" w:color="auto"/>
              <w:right w:val="single" w:sz="6" w:space="0" w:color="auto"/>
            </w:tcBorders>
          </w:tcPr>
          <w:p w:rsidR="00F92B3D" w:rsidRDefault="00F92B3D" w:rsidP="003151EA">
            <w:r>
              <w:t>N.N.</w:t>
            </w:r>
          </w:p>
          <w:p w:rsidR="00F92B3D" w:rsidRPr="00265F2B" w:rsidRDefault="00F92B3D" w:rsidP="003151EA">
            <w:r>
              <w:t>PhD student</w:t>
            </w:r>
          </w:p>
        </w:tc>
        <w:tc>
          <w:tcPr>
            <w:tcW w:w="482" w:type="pct"/>
            <w:tcBorders>
              <w:top w:val="single" w:sz="6" w:space="0" w:color="auto"/>
              <w:left w:val="single" w:sz="6" w:space="0" w:color="auto"/>
              <w:bottom w:val="single" w:sz="6" w:space="0" w:color="auto"/>
              <w:right w:val="single" w:sz="6" w:space="0" w:color="auto"/>
            </w:tcBorders>
          </w:tcPr>
          <w:p w:rsidR="00F92B3D" w:rsidRPr="00265F2B" w:rsidRDefault="00F92B3D" w:rsidP="003151EA"/>
        </w:tc>
        <w:tc>
          <w:tcPr>
            <w:tcW w:w="943" w:type="pct"/>
            <w:tcBorders>
              <w:top w:val="single" w:sz="6" w:space="0" w:color="auto"/>
              <w:left w:val="single" w:sz="6" w:space="0" w:color="auto"/>
              <w:bottom w:val="single" w:sz="6" w:space="0" w:color="auto"/>
              <w:right w:val="single" w:sz="6" w:space="0" w:color="auto"/>
            </w:tcBorders>
          </w:tcPr>
          <w:p w:rsidR="00F92B3D" w:rsidRPr="00265F2B" w:rsidRDefault="00F92B3D" w:rsidP="003151EA">
            <w:r>
              <w:t>I</w:t>
            </w:r>
            <w:r w:rsidRPr="00800895">
              <w:t xml:space="preserve">nst. Physics </w:t>
            </w:r>
            <w:r>
              <w:t>&amp;</w:t>
            </w:r>
            <w:r w:rsidRPr="00800895">
              <w:t xml:space="preserve"> Astronomy, </w:t>
            </w:r>
            <w:r>
              <w:t>UP</w:t>
            </w: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F92B3D" w:rsidRPr="00265F2B" w:rsidRDefault="00F92B3D" w:rsidP="003151EA"/>
        </w:tc>
        <w:tc>
          <w:tcPr>
            <w:tcW w:w="514" w:type="pct"/>
            <w:tcBorders>
              <w:top w:val="nil"/>
              <w:left w:val="single" w:sz="6" w:space="0" w:color="auto"/>
              <w:bottom w:val="single" w:sz="6" w:space="0" w:color="auto"/>
              <w:right w:val="single" w:sz="12" w:space="0" w:color="auto"/>
            </w:tcBorders>
          </w:tcPr>
          <w:p w:rsidR="00F92B3D" w:rsidRDefault="00F92B3D" w:rsidP="003151EA">
            <w:r>
              <w:t>E13</w:t>
            </w:r>
          </w:p>
          <w:p w:rsidR="00F92B3D" w:rsidRPr="00265F2B" w:rsidRDefault="00F92B3D" w:rsidP="003151EA">
            <w:r>
              <w:t>75 %</w:t>
            </w:r>
          </w:p>
        </w:tc>
        <w:tc>
          <w:tcPr>
            <w:tcW w:w="461" w:type="pct"/>
            <w:tcBorders>
              <w:top w:val="nil"/>
              <w:left w:val="single" w:sz="6" w:space="0" w:color="auto"/>
              <w:bottom w:val="single" w:sz="6" w:space="0" w:color="auto"/>
              <w:right w:val="single" w:sz="12" w:space="0" w:color="auto"/>
              <w:tl2br w:val="single" w:sz="4" w:space="0" w:color="auto"/>
            </w:tcBorders>
          </w:tcPr>
          <w:p w:rsidR="00F92B3D" w:rsidRPr="00265F2B" w:rsidRDefault="00F92B3D" w:rsidP="003151EA"/>
        </w:tc>
      </w:tr>
    </w:tbl>
    <w:p w:rsidR="00F92B3D" w:rsidRPr="00265F2B" w:rsidRDefault="00F92B3D" w:rsidP="00F92B3D"/>
    <w:p w:rsidR="00F92B3D" w:rsidRPr="001552E1" w:rsidRDefault="00F92B3D" w:rsidP="00F92B3D">
      <w:pPr>
        <w:spacing w:after="120"/>
      </w:pPr>
      <w:r w:rsidRPr="001552E1">
        <w:t>Job description of staff (supported through available funds):</w:t>
      </w:r>
    </w:p>
    <w:p w:rsidR="00F92B3D" w:rsidRPr="001552E1" w:rsidRDefault="00F92B3D" w:rsidP="00F92B3D">
      <w:pPr>
        <w:pStyle w:val="Funotentext"/>
        <w:tabs>
          <w:tab w:val="left" w:pos="284"/>
        </w:tabs>
        <w:ind w:left="284" w:hanging="284"/>
        <w:jc w:val="both"/>
        <w:rPr>
          <w:rFonts w:cs="Arial"/>
          <w:lang w:val="en-GB"/>
        </w:rPr>
      </w:pPr>
      <w:r w:rsidRPr="001552E1">
        <w:rPr>
          <w:rFonts w:cs="Arial"/>
          <w:lang w:val="en-GB"/>
        </w:rPr>
        <w:t xml:space="preserve">1 </w:t>
      </w:r>
      <w:r>
        <w:rPr>
          <w:rFonts w:cs="Arial"/>
          <w:lang w:val="en-GB"/>
        </w:rPr>
        <w:tab/>
      </w:r>
      <w:r w:rsidRPr="001552E1">
        <w:rPr>
          <w:rFonts w:cs="Arial"/>
          <w:lang w:val="en-GB"/>
        </w:rPr>
        <w:t>Prof. Dr. Dieter Neher: Group leader, supervisor of research.</w:t>
      </w:r>
    </w:p>
    <w:p w:rsidR="00F92B3D" w:rsidRPr="001552E1" w:rsidRDefault="00F92B3D" w:rsidP="00F92B3D">
      <w:pPr>
        <w:pStyle w:val="Funotentext"/>
        <w:tabs>
          <w:tab w:val="left" w:pos="284"/>
        </w:tabs>
        <w:ind w:left="284" w:hanging="284"/>
        <w:jc w:val="both"/>
        <w:rPr>
          <w:rFonts w:cs="Arial"/>
          <w:lang w:val="en-GB"/>
        </w:rPr>
      </w:pPr>
      <w:r w:rsidRPr="001552E1">
        <w:rPr>
          <w:rFonts w:cs="Arial"/>
          <w:lang w:val="en-GB"/>
        </w:rPr>
        <w:t xml:space="preserve">2 </w:t>
      </w:r>
      <w:r>
        <w:rPr>
          <w:rFonts w:cs="Arial"/>
          <w:lang w:val="en-GB"/>
        </w:rPr>
        <w:tab/>
      </w:r>
      <w:r w:rsidRPr="001552E1">
        <w:rPr>
          <w:rFonts w:cs="Arial"/>
          <w:lang w:val="en-GB"/>
        </w:rPr>
        <w:t>Dr. Frank Jaiser: Research Associate, co-supervisor of experimental work, conducting laboratory work together with doctoral candidates 6 and 7, analysis of experimental data and development of new models and numerical simulations to describe injection currents.</w:t>
      </w:r>
    </w:p>
    <w:p w:rsidR="00F92B3D" w:rsidRPr="001552E1" w:rsidRDefault="00F92B3D" w:rsidP="00F92B3D">
      <w:pPr>
        <w:pStyle w:val="Funotentext"/>
        <w:tabs>
          <w:tab w:val="left" w:pos="284"/>
        </w:tabs>
        <w:ind w:left="284" w:hanging="284"/>
        <w:jc w:val="both"/>
        <w:rPr>
          <w:rFonts w:cs="Arial"/>
          <w:lang w:val="en-GB"/>
        </w:rPr>
      </w:pPr>
      <w:r w:rsidRPr="001552E1">
        <w:rPr>
          <w:rFonts w:cs="Arial"/>
          <w:lang w:val="en-GB"/>
        </w:rPr>
        <w:t xml:space="preserve">3 </w:t>
      </w:r>
      <w:r>
        <w:rPr>
          <w:rFonts w:cs="Arial"/>
          <w:lang w:val="en-GB"/>
        </w:rPr>
        <w:tab/>
      </w:r>
      <w:r w:rsidRPr="001552E1">
        <w:rPr>
          <w:rFonts w:cs="Arial"/>
          <w:lang w:val="en-GB"/>
        </w:rPr>
        <w:t xml:space="preserve">Burkhard Stiller: Laboratory engineer, experimental assistance, particularly microscopy of film surfaces. </w:t>
      </w:r>
    </w:p>
    <w:p w:rsidR="00F92B3D" w:rsidRPr="001552E1" w:rsidRDefault="00F92B3D" w:rsidP="00F92B3D">
      <w:pPr>
        <w:pStyle w:val="Funotentext"/>
        <w:tabs>
          <w:tab w:val="left" w:pos="284"/>
        </w:tabs>
        <w:ind w:left="284" w:hanging="284"/>
        <w:jc w:val="both"/>
        <w:rPr>
          <w:rFonts w:cs="Arial"/>
          <w:lang w:val="en-GB"/>
        </w:rPr>
      </w:pPr>
      <w:r w:rsidRPr="001552E1">
        <w:rPr>
          <w:rFonts w:cs="Arial"/>
          <w:lang w:val="en-GB"/>
        </w:rPr>
        <w:t xml:space="preserve">4 </w:t>
      </w:r>
      <w:r>
        <w:rPr>
          <w:rFonts w:cs="Arial"/>
          <w:lang w:val="en-GB"/>
        </w:rPr>
        <w:tab/>
      </w:r>
      <w:r w:rsidRPr="001552E1">
        <w:rPr>
          <w:rFonts w:cs="Arial"/>
          <w:lang w:val="en-GB"/>
        </w:rPr>
        <w:t>Andreas Horka: Technical assistant, maintenance of laboratories and equipment.</w:t>
      </w:r>
    </w:p>
    <w:p w:rsidR="00F92B3D" w:rsidRPr="001552E1" w:rsidRDefault="00F92B3D" w:rsidP="00F92B3D">
      <w:pPr>
        <w:pStyle w:val="Funotentext"/>
        <w:tabs>
          <w:tab w:val="left" w:pos="284"/>
        </w:tabs>
        <w:ind w:left="284" w:hanging="284"/>
        <w:jc w:val="both"/>
        <w:rPr>
          <w:rFonts w:cs="Arial"/>
          <w:lang w:val="en-GB"/>
        </w:rPr>
      </w:pPr>
      <w:r w:rsidRPr="001552E1">
        <w:rPr>
          <w:rFonts w:cs="Arial"/>
          <w:lang w:val="en-GB"/>
        </w:rPr>
        <w:t xml:space="preserve">5 </w:t>
      </w:r>
      <w:r>
        <w:rPr>
          <w:rFonts w:cs="Arial"/>
          <w:lang w:val="en-GB"/>
        </w:rPr>
        <w:tab/>
      </w:r>
      <w:r w:rsidRPr="001552E1">
        <w:rPr>
          <w:rFonts w:cs="Arial"/>
          <w:lang w:val="en-GB"/>
        </w:rPr>
        <w:t>N.N.: Mechanic, maintenance of laboratories and building new laboratory equipment, e.g. new sample holders for different device sizes.</w:t>
      </w:r>
    </w:p>
    <w:p w:rsidR="00F92B3D" w:rsidRPr="00E65A5A" w:rsidRDefault="00F92B3D" w:rsidP="00F92B3D">
      <w:pPr>
        <w:rPr>
          <w:lang w:val="en-US"/>
        </w:rPr>
      </w:pPr>
    </w:p>
    <w:p w:rsidR="00F92B3D" w:rsidRPr="001552E1" w:rsidRDefault="00F92B3D" w:rsidP="00F92B3D">
      <w:pPr>
        <w:keepNext/>
        <w:rPr>
          <w:lang w:val="en-US"/>
        </w:rPr>
      </w:pPr>
      <w:r w:rsidRPr="001552E1">
        <w:rPr>
          <w:lang w:val="en-US"/>
        </w:rPr>
        <w:t>Job description of staff (requested):</w:t>
      </w:r>
    </w:p>
    <w:p w:rsidR="00F92B3D" w:rsidRPr="001552E1" w:rsidRDefault="00F92B3D" w:rsidP="00F92B3D">
      <w:pPr>
        <w:pStyle w:val="Funotentext"/>
        <w:spacing w:before="120" w:after="120"/>
        <w:jc w:val="both"/>
        <w:rPr>
          <w:rFonts w:cs="Arial"/>
          <w:lang w:val="en-GB"/>
        </w:rPr>
      </w:pPr>
      <w:r w:rsidRPr="001552E1">
        <w:rPr>
          <w:rFonts w:cs="Arial"/>
          <w:lang w:val="en-GB"/>
        </w:rPr>
        <w:t xml:space="preserve">6 N.N: The first doctoral candidate </w:t>
      </w:r>
      <w:r>
        <w:rPr>
          <w:rFonts w:cs="Arial"/>
          <w:lang w:val="en-GB"/>
        </w:rPr>
        <w:t xml:space="preserve">will study the transfer of injected charge across the hybrid interface. </w:t>
      </w:r>
      <w:r w:rsidRPr="001552E1">
        <w:rPr>
          <w:rFonts w:cs="Arial"/>
          <w:lang w:val="en-GB"/>
        </w:rPr>
        <w:t xml:space="preserve">This will include </w:t>
      </w:r>
      <w:r>
        <w:rPr>
          <w:rFonts w:cs="Arial"/>
          <w:lang w:val="en-GB"/>
        </w:rPr>
        <w:t xml:space="preserve">the modification of ZnO and NiO substrates with SAMs, the characterisation of these surfaces with AFM and SKPM, evaporation of COMs, </w:t>
      </w:r>
      <w:r w:rsidRPr="001552E1">
        <w:rPr>
          <w:rFonts w:cs="Arial"/>
          <w:lang w:val="en-GB"/>
        </w:rPr>
        <w:t xml:space="preserve">device fabrication and temperature-dependent J-V characterisation of </w:t>
      </w:r>
      <w:r>
        <w:rPr>
          <w:rFonts w:cs="Arial"/>
          <w:lang w:val="en-GB"/>
        </w:rPr>
        <w:t xml:space="preserve">unipolar </w:t>
      </w:r>
      <w:r w:rsidRPr="001552E1">
        <w:rPr>
          <w:rFonts w:cs="Arial"/>
          <w:lang w:val="en-GB"/>
        </w:rPr>
        <w:t xml:space="preserve">devices. He/she will also </w:t>
      </w:r>
      <w:r>
        <w:rPr>
          <w:rFonts w:cs="Arial"/>
          <w:lang w:val="en-GB"/>
        </w:rPr>
        <w:t xml:space="preserve">study the energetics of the hybrid system by </w:t>
      </w:r>
      <w:r w:rsidRPr="001552E1">
        <w:rPr>
          <w:rFonts w:cs="Arial"/>
          <w:lang w:val="en-GB"/>
        </w:rPr>
        <w:t>perform</w:t>
      </w:r>
      <w:r>
        <w:rPr>
          <w:rFonts w:cs="Arial"/>
          <w:lang w:val="en-GB"/>
        </w:rPr>
        <w:t xml:space="preserve">ing </w:t>
      </w:r>
      <w:r w:rsidRPr="001552E1">
        <w:rPr>
          <w:rFonts w:cs="Arial"/>
          <w:lang w:val="en-GB"/>
        </w:rPr>
        <w:t>Kelvin probe measurements</w:t>
      </w:r>
      <w:r>
        <w:rPr>
          <w:rFonts w:cs="Arial"/>
          <w:lang w:val="en-GB"/>
        </w:rPr>
        <w:t xml:space="preserve">. </w:t>
      </w:r>
      <w:r w:rsidRPr="001552E1">
        <w:rPr>
          <w:rFonts w:cs="Arial"/>
          <w:lang w:val="en-GB"/>
        </w:rPr>
        <w:t xml:space="preserve">He/she </w:t>
      </w:r>
      <w:r>
        <w:rPr>
          <w:rFonts w:cs="Arial"/>
          <w:lang w:val="en-GB"/>
        </w:rPr>
        <w:t xml:space="preserve">will analyse the experimental data using analytical equations and established drift-diffusion simulation tools. </w:t>
      </w:r>
      <w:r w:rsidRPr="001552E1">
        <w:rPr>
          <w:rFonts w:cs="Arial"/>
          <w:lang w:val="en-GB"/>
        </w:rPr>
        <w:t xml:space="preserve">He/she </w:t>
      </w:r>
      <w:r>
        <w:rPr>
          <w:rFonts w:cs="Arial"/>
          <w:lang w:val="en-GB"/>
        </w:rPr>
        <w:t>will be involved in the modelling of charge transfer across the hybrid interface using dynamic MC simulations.</w:t>
      </w:r>
    </w:p>
    <w:p w:rsidR="00F92B3D" w:rsidRDefault="00F92B3D" w:rsidP="00F92B3D">
      <w:pPr>
        <w:pStyle w:val="Funotentext"/>
        <w:spacing w:before="120" w:after="120"/>
        <w:jc w:val="both"/>
        <w:rPr>
          <w:rFonts w:cs="Arial"/>
          <w:lang w:val="en-GB"/>
        </w:rPr>
      </w:pPr>
      <w:r w:rsidRPr="001552E1">
        <w:rPr>
          <w:rFonts w:cs="Arial"/>
          <w:lang w:val="en-GB"/>
        </w:rPr>
        <w:t xml:space="preserve">7 N.N: The second doctoral candidate will </w:t>
      </w:r>
      <w:r>
        <w:rPr>
          <w:rFonts w:cs="Arial"/>
          <w:lang w:val="en-GB"/>
        </w:rPr>
        <w:t>work on the transfer of photogenerated charge across the hybrid interface. Besides the preparation and standard characterisation of hybrid photovoltaic devices, this will include a detailed analysis of the charge generation and emission in relation to the interface energetics, using highly sensitive photocurrent and EL spectroscopy. In the later stage of the project, h</w:t>
      </w:r>
      <w:r w:rsidRPr="001552E1">
        <w:rPr>
          <w:rFonts w:cs="Arial"/>
          <w:lang w:val="en-GB"/>
        </w:rPr>
        <w:t>e/she</w:t>
      </w:r>
      <w:r>
        <w:rPr>
          <w:rFonts w:cs="Arial"/>
          <w:lang w:val="en-GB"/>
        </w:rPr>
        <w:t xml:space="preserve"> will concentrate on the characterisation of the dynamic properties of charge generation and recombination, using the new femtosecond laser equipment in Potsdam and setups installed by the partners.</w:t>
      </w:r>
    </w:p>
    <w:p w:rsidR="00F92B3D" w:rsidRDefault="00F92B3D">
      <w:pPr>
        <w:overflowPunct/>
        <w:autoSpaceDE/>
        <w:autoSpaceDN/>
        <w:adjustRightInd/>
        <w:spacing w:after="160" w:line="259" w:lineRule="auto"/>
        <w:textAlignment w:val="auto"/>
        <w:rPr>
          <w:rFonts w:eastAsia="Times New Roman" w:cs="Arial"/>
        </w:rPr>
      </w:pPr>
      <w:r>
        <w:rPr>
          <w:rFonts w:cs="Arial"/>
        </w:rPr>
        <w:br w:type="page"/>
      </w:r>
    </w:p>
    <w:p w:rsidR="00F92B3D" w:rsidRPr="00265F2B" w:rsidRDefault="00F92B3D" w:rsidP="00F92B3D">
      <w:pPr>
        <w:pStyle w:val="Musterberschrift30"/>
        <w:numPr>
          <w:ilvl w:val="2"/>
          <w:numId w:val="1"/>
        </w:numPr>
        <w:tabs>
          <w:tab w:val="clear" w:pos="8652"/>
          <w:tab w:val="num" w:pos="855"/>
        </w:tabs>
        <w:ind w:left="856" w:hanging="856"/>
      </w:pPr>
      <w:r>
        <w:lastRenderedPageBreak/>
        <w:t>D</w:t>
      </w:r>
      <w:r w:rsidRPr="00265F2B">
        <w:t xml:space="preserve">irect costs </w:t>
      </w:r>
      <w:r>
        <w:t>for the new funding period</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F92B3D" w:rsidRPr="00265F2B" w:rsidTr="003151EA">
        <w:trPr>
          <w:cantSplit/>
          <w:trHeight w:val="259"/>
        </w:trPr>
        <w:tc>
          <w:tcPr>
            <w:tcW w:w="2962" w:type="dxa"/>
            <w:tcBorders>
              <w:top w:val="nil"/>
              <w:left w:val="nil"/>
              <w:bottom w:val="single" w:sz="12" w:space="0" w:color="auto"/>
              <w:right w:val="single" w:sz="12" w:space="0" w:color="auto"/>
            </w:tcBorders>
          </w:tcPr>
          <w:p w:rsidR="00F92B3D" w:rsidRPr="00265F2B" w:rsidRDefault="00F92B3D" w:rsidP="003151EA"/>
        </w:tc>
        <w:tc>
          <w:tcPr>
            <w:tcW w:w="1561" w:type="dxa"/>
            <w:tcBorders>
              <w:top w:val="single" w:sz="12" w:space="0" w:color="auto"/>
              <w:left w:val="single" w:sz="12" w:space="0" w:color="auto"/>
              <w:bottom w:val="single" w:sz="12" w:space="0" w:color="auto"/>
            </w:tcBorders>
            <w:shd w:val="clear" w:color="auto" w:fill="D9D9D9"/>
            <w:vAlign w:val="center"/>
          </w:tcPr>
          <w:p w:rsidR="00F92B3D" w:rsidRPr="005121DF" w:rsidRDefault="00F92B3D" w:rsidP="003151EA">
            <w:pPr>
              <w:pStyle w:val="ErluterungenMuster0"/>
              <w:jc w:val="center"/>
              <w:rPr>
                <w:color w:val="000000" w:themeColor="text1"/>
              </w:rPr>
            </w:pPr>
            <w:r w:rsidRPr="005121DF">
              <w:rPr>
                <w:color w:val="000000" w:themeColor="text1"/>
              </w:rPr>
              <w:t>2015/2</w:t>
            </w:r>
          </w:p>
        </w:tc>
        <w:tc>
          <w:tcPr>
            <w:tcW w:w="1301" w:type="dxa"/>
            <w:tcBorders>
              <w:top w:val="single" w:sz="12" w:space="0" w:color="auto"/>
              <w:bottom w:val="single" w:sz="12" w:space="0" w:color="auto"/>
            </w:tcBorders>
            <w:shd w:val="clear" w:color="auto" w:fill="D9D9D9"/>
            <w:vAlign w:val="center"/>
          </w:tcPr>
          <w:p w:rsidR="00F92B3D" w:rsidRPr="00265F2B" w:rsidRDefault="00F92B3D" w:rsidP="003151EA">
            <w:pPr>
              <w:pStyle w:val="ErluterungenMuster0"/>
              <w:jc w:val="center"/>
            </w:pPr>
            <w:r>
              <w:rPr>
                <w:color w:val="000000" w:themeColor="text1"/>
              </w:rPr>
              <w:t>2016</w:t>
            </w:r>
          </w:p>
        </w:tc>
        <w:tc>
          <w:tcPr>
            <w:tcW w:w="1212" w:type="dxa"/>
            <w:tcBorders>
              <w:top w:val="single" w:sz="12" w:space="0" w:color="auto"/>
              <w:bottom w:val="single" w:sz="12" w:space="0" w:color="auto"/>
            </w:tcBorders>
            <w:shd w:val="clear" w:color="auto" w:fill="D9D9D9"/>
            <w:vAlign w:val="center"/>
          </w:tcPr>
          <w:p w:rsidR="00F92B3D" w:rsidRPr="00265F2B" w:rsidRDefault="00F92B3D" w:rsidP="003151EA">
            <w:pPr>
              <w:pStyle w:val="ErluterungenMuster0"/>
              <w:jc w:val="center"/>
            </w:pPr>
            <w:r w:rsidRPr="005121DF">
              <w:rPr>
                <w:color w:val="000000" w:themeColor="text1"/>
              </w:rPr>
              <w:t>201</w:t>
            </w:r>
            <w:r>
              <w:rPr>
                <w:color w:val="000000" w:themeColor="text1"/>
              </w:rPr>
              <w:t>7</w:t>
            </w:r>
          </w:p>
        </w:tc>
        <w:tc>
          <w:tcPr>
            <w:tcW w:w="1212" w:type="dxa"/>
            <w:tcBorders>
              <w:top w:val="single" w:sz="12" w:space="0" w:color="auto"/>
              <w:bottom w:val="single" w:sz="12" w:space="0" w:color="auto"/>
            </w:tcBorders>
            <w:shd w:val="clear" w:color="auto" w:fill="D9D9D9"/>
            <w:vAlign w:val="center"/>
          </w:tcPr>
          <w:p w:rsidR="00F92B3D" w:rsidRPr="00265F2B" w:rsidRDefault="00F92B3D" w:rsidP="003151EA">
            <w:pPr>
              <w:pStyle w:val="ErluterungenMuster0"/>
              <w:jc w:val="center"/>
            </w:pPr>
            <w:r w:rsidRPr="005121DF">
              <w:rPr>
                <w:color w:val="000000" w:themeColor="text1"/>
              </w:rPr>
              <w:t>201</w:t>
            </w:r>
            <w:r>
              <w:rPr>
                <w:color w:val="000000" w:themeColor="text1"/>
              </w:rPr>
              <w:t>8</w:t>
            </w:r>
          </w:p>
        </w:tc>
        <w:tc>
          <w:tcPr>
            <w:tcW w:w="1526" w:type="dxa"/>
            <w:tcBorders>
              <w:top w:val="single" w:sz="12" w:space="0" w:color="auto"/>
              <w:bottom w:val="single" w:sz="12" w:space="0" w:color="auto"/>
            </w:tcBorders>
            <w:shd w:val="clear" w:color="auto" w:fill="D9D9D9"/>
            <w:vAlign w:val="center"/>
          </w:tcPr>
          <w:p w:rsidR="00F92B3D" w:rsidRPr="00265F2B" w:rsidRDefault="00F92B3D" w:rsidP="003151EA">
            <w:pPr>
              <w:pStyle w:val="ErluterungenMuster0"/>
              <w:jc w:val="center"/>
            </w:pPr>
            <w:r>
              <w:rPr>
                <w:color w:val="000000" w:themeColor="text1"/>
              </w:rPr>
              <w:t>2019/1</w:t>
            </w:r>
          </w:p>
        </w:tc>
      </w:tr>
      <w:tr w:rsidR="00F92B3D" w:rsidRPr="00265F2B" w:rsidTr="003151EA">
        <w:trPr>
          <w:cantSplit/>
          <w:trHeight w:hRule="exact" w:val="294"/>
        </w:trPr>
        <w:tc>
          <w:tcPr>
            <w:tcW w:w="2962" w:type="dxa"/>
            <w:tcBorders>
              <w:top w:val="single" w:sz="12" w:space="0" w:color="auto"/>
              <w:right w:val="single" w:sz="12" w:space="0" w:color="auto"/>
            </w:tcBorders>
            <w:shd w:val="clear" w:color="auto" w:fill="D9D9D9"/>
          </w:tcPr>
          <w:p w:rsidR="00F92B3D" w:rsidRPr="00265F2B" w:rsidRDefault="00F92B3D" w:rsidP="003151EA">
            <w:r>
              <w:t>Funds available</w:t>
            </w:r>
          </w:p>
        </w:tc>
        <w:tc>
          <w:tcPr>
            <w:tcW w:w="1561" w:type="dxa"/>
            <w:tcBorders>
              <w:top w:val="single" w:sz="12" w:space="0" w:color="auto"/>
              <w:left w:val="single" w:sz="12" w:space="0" w:color="auto"/>
            </w:tcBorders>
          </w:tcPr>
          <w:p w:rsidR="00F92B3D" w:rsidRPr="00265F2B" w:rsidRDefault="00F92B3D" w:rsidP="003151EA">
            <w:r>
              <w:t>3.000</w:t>
            </w:r>
          </w:p>
        </w:tc>
        <w:tc>
          <w:tcPr>
            <w:tcW w:w="1301" w:type="dxa"/>
            <w:tcBorders>
              <w:top w:val="single" w:sz="12" w:space="0" w:color="auto"/>
            </w:tcBorders>
          </w:tcPr>
          <w:p w:rsidR="00F92B3D" w:rsidRPr="00265F2B" w:rsidRDefault="00F92B3D" w:rsidP="003151EA">
            <w:r>
              <w:t>6.000</w:t>
            </w:r>
          </w:p>
        </w:tc>
        <w:tc>
          <w:tcPr>
            <w:tcW w:w="1212" w:type="dxa"/>
            <w:tcBorders>
              <w:top w:val="single" w:sz="12" w:space="0" w:color="auto"/>
            </w:tcBorders>
          </w:tcPr>
          <w:p w:rsidR="00F92B3D" w:rsidRPr="00265F2B" w:rsidRDefault="00F92B3D" w:rsidP="003151EA">
            <w:r>
              <w:t>6.000</w:t>
            </w:r>
          </w:p>
        </w:tc>
        <w:tc>
          <w:tcPr>
            <w:tcW w:w="1212" w:type="dxa"/>
            <w:tcBorders>
              <w:top w:val="single" w:sz="12" w:space="0" w:color="auto"/>
            </w:tcBorders>
          </w:tcPr>
          <w:p w:rsidR="00F92B3D" w:rsidRPr="00265F2B" w:rsidRDefault="00F92B3D" w:rsidP="003151EA">
            <w:r>
              <w:t>6.000</w:t>
            </w:r>
          </w:p>
        </w:tc>
        <w:tc>
          <w:tcPr>
            <w:tcW w:w="1526" w:type="dxa"/>
            <w:tcBorders>
              <w:top w:val="single" w:sz="12" w:space="0" w:color="auto"/>
            </w:tcBorders>
          </w:tcPr>
          <w:p w:rsidR="00F92B3D" w:rsidRPr="00265F2B" w:rsidRDefault="00F92B3D" w:rsidP="003151EA">
            <w:r>
              <w:t>6.000</w:t>
            </w:r>
          </w:p>
        </w:tc>
      </w:tr>
      <w:tr w:rsidR="00F92B3D" w:rsidRPr="00265F2B" w:rsidTr="003151EA">
        <w:trPr>
          <w:cantSplit/>
          <w:trHeight w:val="240"/>
        </w:trPr>
        <w:tc>
          <w:tcPr>
            <w:tcW w:w="2962" w:type="dxa"/>
            <w:tcBorders>
              <w:bottom w:val="single" w:sz="12" w:space="0" w:color="auto"/>
              <w:right w:val="single" w:sz="12" w:space="0" w:color="auto"/>
            </w:tcBorders>
            <w:shd w:val="clear" w:color="auto" w:fill="D9D9D9"/>
          </w:tcPr>
          <w:p w:rsidR="00F92B3D" w:rsidRPr="00265F2B" w:rsidRDefault="00F92B3D" w:rsidP="003151EA">
            <w:r>
              <w:t>Funds requested</w:t>
            </w:r>
            <w:r w:rsidRPr="00265F2B">
              <w:t xml:space="preserve"> </w:t>
            </w:r>
          </w:p>
        </w:tc>
        <w:tc>
          <w:tcPr>
            <w:tcW w:w="1561" w:type="dxa"/>
            <w:tcBorders>
              <w:left w:val="single" w:sz="12" w:space="0" w:color="auto"/>
              <w:bottom w:val="single" w:sz="12" w:space="0" w:color="auto"/>
            </w:tcBorders>
            <w:vAlign w:val="center"/>
          </w:tcPr>
          <w:p w:rsidR="00F92B3D" w:rsidRPr="00265F2B" w:rsidRDefault="00F92B3D" w:rsidP="003151EA">
            <w:pPr>
              <w:jc w:val="center"/>
            </w:pPr>
            <w:r>
              <w:t>7.500</w:t>
            </w:r>
          </w:p>
        </w:tc>
        <w:tc>
          <w:tcPr>
            <w:tcW w:w="1301" w:type="dxa"/>
            <w:tcBorders>
              <w:bottom w:val="single" w:sz="12" w:space="0" w:color="auto"/>
            </w:tcBorders>
            <w:vAlign w:val="center"/>
          </w:tcPr>
          <w:p w:rsidR="00F92B3D" w:rsidRPr="00265F2B" w:rsidRDefault="00F92B3D" w:rsidP="003151EA">
            <w:pPr>
              <w:jc w:val="center"/>
            </w:pPr>
            <w:r>
              <w:t>15.000</w:t>
            </w:r>
          </w:p>
        </w:tc>
        <w:tc>
          <w:tcPr>
            <w:tcW w:w="1212" w:type="dxa"/>
            <w:tcBorders>
              <w:bottom w:val="single" w:sz="12" w:space="0" w:color="auto"/>
            </w:tcBorders>
            <w:vAlign w:val="center"/>
          </w:tcPr>
          <w:p w:rsidR="00F92B3D" w:rsidRPr="00265F2B" w:rsidRDefault="00F92B3D" w:rsidP="003151EA">
            <w:pPr>
              <w:jc w:val="center"/>
            </w:pPr>
            <w:r>
              <w:t>15.000</w:t>
            </w:r>
          </w:p>
        </w:tc>
        <w:tc>
          <w:tcPr>
            <w:tcW w:w="1212" w:type="dxa"/>
            <w:tcBorders>
              <w:bottom w:val="single" w:sz="12" w:space="0" w:color="auto"/>
            </w:tcBorders>
            <w:vAlign w:val="center"/>
          </w:tcPr>
          <w:p w:rsidR="00F92B3D" w:rsidRPr="00265F2B" w:rsidRDefault="00F92B3D" w:rsidP="003151EA">
            <w:pPr>
              <w:jc w:val="center"/>
            </w:pPr>
            <w:r>
              <w:t>15.000</w:t>
            </w:r>
          </w:p>
        </w:tc>
        <w:tc>
          <w:tcPr>
            <w:tcW w:w="1526" w:type="dxa"/>
            <w:tcBorders>
              <w:bottom w:val="single" w:sz="12" w:space="0" w:color="auto"/>
            </w:tcBorders>
            <w:vAlign w:val="center"/>
          </w:tcPr>
          <w:p w:rsidR="00F92B3D" w:rsidRPr="00265F2B" w:rsidRDefault="00F92B3D" w:rsidP="003151EA">
            <w:pPr>
              <w:jc w:val="center"/>
            </w:pPr>
            <w:r>
              <w:t>7.500</w:t>
            </w:r>
          </w:p>
        </w:tc>
      </w:tr>
    </w:tbl>
    <w:p w:rsidR="00F92B3D" w:rsidRDefault="00F92B3D" w:rsidP="00F92B3D">
      <w:r w:rsidRPr="00265F2B">
        <w:t>(All figures in Euro)</w:t>
      </w:r>
    </w:p>
    <w:p w:rsidR="00F92B3D" w:rsidRDefault="00F92B3D" w:rsidP="00F92B3D"/>
    <w:p w:rsidR="00F92B3D" w:rsidRPr="00800895" w:rsidRDefault="00F92B3D" w:rsidP="00F92B3D">
      <w:pPr>
        <w:pStyle w:val="Vordruck"/>
        <w:rPr>
          <w:sz w:val="20"/>
          <w:szCs w:val="20"/>
          <w:lang w:val="en-GB"/>
        </w:rPr>
      </w:pPr>
      <w:r>
        <w:rPr>
          <w:sz w:val="20"/>
          <w:szCs w:val="20"/>
          <w:lang w:val="en-GB"/>
        </w:rPr>
        <w:t>Consum</w:t>
      </w:r>
      <w:r w:rsidRPr="00800895">
        <w:rPr>
          <w:sz w:val="20"/>
          <w:szCs w:val="20"/>
          <w:lang w:val="en-GB"/>
        </w:rPr>
        <w:t>ables for 2011/2</w:t>
      </w:r>
      <w:r>
        <w:rPr>
          <w:sz w:val="20"/>
          <w:szCs w:val="20"/>
          <w:lang w:val="en-GB"/>
        </w:rPr>
        <w:t xml:space="preserve"> – 2015/1</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289"/>
        <w:gridCol w:w="752"/>
        <w:gridCol w:w="1731"/>
      </w:tblGrid>
      <w:tr w:rsidR="00F92B3D" w:rsidRPr="00800895" w:rsidTr="003151EA">
        <w:tc>
          <w:tcPr>
            <w:tcW w:w="7289" w:type="dxa"/>
            <w:tcBorders>
              <w:top w:val="single" w:sz="4" w:space="0" w:color="auto"/>
            </w:tcBorders>
          </w:tcPr>
          <w:p w:rsidR="00F92B3D" w:rsidRPr="00800895" w:rsidRDefault="00F92B3D" w:rsidP="003151EA">
            <w:r w:rsidRPr="00800895">
              <w:t xml:space="preserve">Substrates, ZnO </w:t>
            </w:r>
            <w:r>
              <w:t xml:space="preserve">singly crystals </w:t>
            </w:r>
            <w:r w:rsidRPr="00800895">
              <w:t xml:space="preserve">from external suppliers, shadow mask sets for different sample sizes, </w:t>
            </w:r>
            <w:r>
              <w:t>small molecules, metals, optical and electrical components</w:t>
            </w:r>
          </w:p>
        </w:tc>
        <w:tc>
          <w:tcPr>
            <w:tcW w:w="752" w:type="dxa"/>
            <w:tcBorders>
              <w:top w:val="single" w:sz="4" w:space="0" w:color="auto"/>
            </w:tcBorders>
          </w:tcPr>
          <w:p w:rsidR="00F92B3D" w:rsidRPr="00800895" w:rsidRDefault="00F92B3D" w:rsidP="003151EA">
            <w:r w:rsidRPr="00800895">
              <w:t>EUR</w:t>
            </w:r>
          </w:p>
        </w:tc>
        <w:tc>
          <w:tcPr>
            <w:tcW w:w="1731" w:type="dxa"/>
            <w:tcBorders>
              <w:top w:val="single" w:sz="4" w:space="0" w:color="auto"/>
            </w:tcBorders>
          </w:tcPr>
          <w:p w:rsidR="00F92B3D" w:rsidRPr="00800895" w:rsidRDefault="00F92B3D" w:rsidP="003151EA">
            <w:pPr>
              <w:jc w:val="right"/>
            </w:pPr>
            <w:r>
              <w:t>60.000</w:t>
            </w:r>
          </w:p>
        </w:tc>
      </w:tr>
    </w:tbl>
    <w:p w:rsidR="00F92B3D" w:rsidRDefault="00F92B3D" w:rsidP="00F92B3D"/>
    <w:p w:rsidR="00F92B3D" w:rsidRPr="00265F2B" w:rsidRDefault="00F92B3D" w:rsidP="00F92B3D">
      <w:pPr>
        <w:pStyle w:val="Musterberschrift30"/>
        <w:numPr>
          <w:ilvl w:val="2"/>
          <w:numId w:val="1"/>
        </w:numPr>
        <w:tabs>
          <w:tab w:val="clear" w:pos="8652"/>
          <w:tab w:val="num" w:pos="855"/>
        </w:tabs>
        <w:ind w:left="856" w:hanging="856"/>
      </w:pPr>
      <w:r>
        <w:t>Major research equipment requested for the new funding period</w:t>
      </w:r>
    </w:p>
    <w:p w:rsidR="00F92B3D" w:rsidRDefault="00F92B3D" w:rsidP="00F92B3D">
      <w:pPr>
        <w:rPr>
          <w:color w:val="000000" w:themeColor="text1"/>
          <w:lang w:val="de-DE"/>
        </w:rPr>
      </w:pPr>
      <w:r w:rsidRPr="00F3294B">
        <w:rPr>
          <w:color w:val="000000" w:themeColor="text1"/>
          <w:lang w:val="de-DE"/>
        </w:rPr>
        <w:t xml:space="preserve">&gt; </w:t>
      </w:r>
      <w:r>
        <w:rPr>
          <w:color w:val="000000" w:themeColor="text1"/>
          <w:lang w:val="de-DE"/>
        </w:rPr>
        <w:t xml:space="preserve">€ </w:t>
      </w:r>
      <w:r w:rsidRPr="00F3294B">
        <w:rPr>
          <w:color w:val="000000" w:themeColor="text1"/>
          <w:lang w:val="de-DE"/>
        </w:rPr>
        <w:t>50.000</w:t>
      </w:r>
      <w:r>
        <w:rPr>
          <w:color w:val="000000" w:themeColor="text1"/>
          <w:lang w:val="de-DE"/>
        </w:rPr>
        <w:t xml:space="preserve"> for 2/2015</w:t>
      </w:r>
    </w:p>
    <w:p w:rsidR="00F92B3D" w:rsidRDefault="00F92B3D" w:rsidP="00F92B3D">
      <w:pPr>
        <w:rPr>
          <w:color w:val="000000" w:themeColor="text1"/>
          <w:lang w:val="de-DE"/>
        </w:rPr>
      </w:pPr>
    </w:p>
    <w:tbl>
      <w:tblPr>
        <w:tblpPr w:leftFromText="141" w:rightFromText="141" w:vertAnchor="text" w:horzAnchor="margin" w:tblpY="-34"/>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346"/>
        <w:gridCol w:w="563"/>
        <w:gridCol w:w="863"/>
      </w:tblGrid>
      <w:tr w:rsidR="00F92B3D" w:rsidRPr="00D44D42" w:rsidTr="003151EA">
        <w:tc>
          <w:tcPr>
            <w:tcW w:w="0" w:type="auto"/>
          </w:tcPr>
          <w:p w:rsidR="00F92B3D" w:rsidRPr="00D44D42" w:rsidRDefault="00F92B3D" w:rsidP="003151EA">
            <w:pPr>
              <w:pStyle w:val="ErluterungenMuster0"/>
              <w:rPr>
                <w:lang w:val="en-US"/>
              </w:rPr>
            </w:pPr>
            <w:r w:rsidRPr="00D44D42">
              <w:rPr>
                <w:rFonts w:eastAsia="Calibri" w:cs="Arial"/>
                <w:color w:val="auto"/>
                <w:lang w:val="en-US"/>
              </w:rPr>
              <w:t>Measurement system for electrical characterization (diodes, transistors) as function of temperature</w:t>
            </w:r>
          </w:p>
        </w:tc>
        <w:tc>
          <w:tcPr>
            <w:tcW w:w="0" w:type="auto"/>
          </w:tcPr>
          <w:p w:rsidR="00F92B3D" w:rsidRPr="00D44D42" w:rsidRDefault="00F92B3D" w:rsidP="003151EA">
            <w:r w:rsidRPr="00D44D42">
              <w:t>EUR</w:t>
            </w:r>
          </w:p>
        </w:tc>
        <w:tc>
          <w:tcPr>
            <w:tcW w:w="0" w:type="auto"/>
          </w:tcPr>
          <w:p w:rsidR="00F92B3D" w:rsidRPr="00D44D42" w:rsidRDefault="00F92B3D" w:rsidP="003151EA">
            <w:pPr>
              <w:pStyle w:val="ErluterungenMuster0"/>
            </w:pPr>
            <w:r w:rsidRPr="00D44D42">
              <w:rPr>
                <w:color w:val="auto"/>
              </w:rPr>
              <w:t>1</w:t>
            </w:r>
            <w:r>
              <w:rPr>
                <w:color w:val="auto"/>
              </w:rPr>
              <w:t>00.</w:t>
            </w:r>
            <w:r w:rsidRPr="00D44D42">
              <w:rPr>
                <w:color w:val="auto"/>
              </w:rPr>
              <w:t>000</w:t>
            </w:r>
          </w:p>
        </w:tc>
      </w:tr>
    </w:tbl>
    <w:p w:rsidR="00F92B3D" w:rsidRPr="000F145F" w:rsidRDefault="00F92B3D" w:rsidP="00F92B3D">
      <w:pPr>
        <w:jc w:val="both"/>
        <w:rPr>
          <w:color w:val="000000" w:themeColor="text1"/>
          <w:lang w:val="en-US"/>
        </w:rPr>
      </w:pPr>
      <w:r w:rsidRPr="000F145F">
        <w:rPr>
          <w:color w:val="000000" w:themeColor="text1"/>
          <w:lang w:val="en-US"/>
        </w:rPr>
        <w:t xml:space="preserve">This equipment will comprise a computer-controlled </w:t>
      </w:r>
      <w:r>
        <w:rPr>
          <w:color w:val="000000" w:themeColor="text1"/>
          <w:lang w:val="en-US"/>
        </w:rPr>
        <w:t>micro-probe station placed in a vacuum chamber. The setup will be used for performing current-voltage measurements on unipolar hybrid devices as a function of temperature, ranging from ca. 100 K to 300 K. The analysis of these measurements will allow us to identify the nature of the injection processes (tunneling, thermionic emission), and to verify predictions from theory and simulations. The setup will be placed in an inert gas environment, allowing for the transfer of samples without exposure to air.</w:t>
      </w:r>
    </w:p>
    <w:p w:rsidR="00F92B3D" w:rsidRPr="00F95662" w:rsidRDefault="00F92B3D" w:rsidP="00F92B3D">
      <w:pPr>
        <w:pStyle w:val="Musterberschrift30"/>
        <w:numPr>
          <w:ilvl w:val="2"/>
          <w:numId w:val="1"/>
        </w:numPr>
        <w:tabs>
          <w:tab w:val="clear" w:pos="8652"/>
          <w:tab w:val="num" w:pos="855"/>
        </w:tabs>
        <w:ind w:left="856" w:hanging="856"/>
        <w:rPr>
          <w:lang w:val="en-US"/>
        </w:rPr>
      </w:pPr>
      <w:r>
        <w:t>Student assistants</w:t>
      </w:r>
    </w:p>
    <w:tbl>
      <w:tblPr>
        <w:tblStyle w:val="Tabellenraster"/>
        <w:tblW w:w="0" w:type="auto"/>
        <w:tblLook w:val="04A0" w:firstRow="1" w:lastRow="0" w:firstColumn="1" w:lastColumn="0" w:noHBand="0" w:noVBand="1"/>
      </w:tblPr>
      <w:tblGrid>
        <w:gridCol w:w="1578"/>
        <w:gridCol w:w="1590"/>
        <w:gridCol w:w="1580"/>
        <w:gridCol w:w="1580"/>
        <w:gridCol w:w="1580"/>
        <w:gridCol w:w="1580"/>
      </w:tblGrid>
      <w:tr w:rsidR="00F92B3D" w:rsidTr="003151EA">
        <w:tc>
          <w:tcPr>
            <w:tcW w:w="1578" w:type="dxa"/>
            <w:tcBorders>
              <w:top w:val="nil"/>
              <w:left w:val="nil"/>
            </w:tcBorders>
          </w:tcPr>
          <w:p w:rsidR="00F92B3D" w:rsidRPr="000E194F" w:rsidRDefault="00F92B3D" w:rsidP="003151EA">
            <w:pPr>
              <w:pStyle w:val="ListeErluterungenMuster0"/>
              <w:tabs>
                <w:tab w:val="clear" w:pos="360"/>
              </w:tabs>
              <w:overflowPunct/>
              <w:autoSpaceDE/>
              <w:autoSpaceDN/>
              <w:adjustRightInd/>
              <w:jc w:val="center"/>
              <w:textAlignment w:val="auto"/>
              <w:rPr>
                <w:color w:val="000000" w:themeColor="text1"/>
                <w:lang w:val="en-US"/>
              </w:rPr>
            </w:pPr>
          </w:p>
        </w:tc>
        <w:tc>
          <w:tcPr>
            <w:tcW w:w="1590" w:type="dxa"/>
            <w:shd w:val="clear" w:color="auto" w:fill="BFBFBF" w:themeFill="background1" w:themeFillShade="BF"/>
            <w:vAlign w:val="center"/>
          </w:tcPr>
          <w:p w:rsidR="00F92B3D" w:rsidRPr="000E194F" w:rsidRDefault="00F92B3D" w:rsidP="003151EA">
            <w:pPr>
              <w:pStyle w:val="ErluterungenMuster0"/>
              <w:jc w:val="center"/>
              <w:rPr>
                <w:color w:val="000000" w:themeColor="text1"/>
              </w:rPr>
            </w:pPr>
            <w:r w:rsidRPr="000E194F">
              <w:rPr>
                <w:color w:val="000000" w:themeColor="text1"/>
              </w:rPr>
              <w:t>2015/2</w:t>
            </w:r>
          </w:p>
        </w:tc>
        <w:tc>
          <w:tcPr>
            <w:tcW w:w="1580" w:type="dxa"/>
            <w:shd w:val="clear" w:color="auto" w:fill="BFBFBF" w:themeFill="background1" w:themeFillShade="BF"/>
            <w:vAlign w:val="center"/>
          </w:tcPr>
          <w:p w:rsidR="00F92B3D" w:rsidRPr="000E194F" w:rsidRDefault="00F92B3D" w:rsidP="003151EA">
            <w:pPr>
              <w:pStyle w:val="ErluterungenMuster0"/>
              <w:jc w:val="center"/>
              <w:rPr>
                <w:color w:val="000000" w:themeColor="text1"/>
              </w:rPr>
            </w:pPr>
            <w:r w:rsidRPr="000E194F">
              <w:rPr>
                <w:color w:val="000000" w:themeColor="text1"/>
              </w:rPr>
              <w:t>2016</w:t>
            </w:r>
          </w:p>
        </w:tc>
        <w:tc>
          <w:tcPr>
            <w:tcW w:w="1580" w:type="dxa"/>
            <w:shd w:val="clear" w:color="auto" w:fill="BFBFBF" w:themeFill="background1" w:themeFillShade="BF"/>
            <w:vAlign w:val="center"/>
          </w:tcPr>
          <w:p w:rsidR="00F92B3D" w:rsidRPr="000E194F" w:rsidRDefault="00F92B3D" w:rsidP="003151EA">
            <w:pPr>
              <w:pStyle w:val="ErluterungenMuster0"/>
              <w:jc w:val="center"/>
              <w:rPr>
                <w:color w:val="000000" w:themeColor="text1"/>
              </w:rPr>
            </w:pPr>
            <w:r w:rsidRPr="000E194F">
              <w:rPr>
                <w:color w:val="000000" w:themeColor="text1"/>
              </w:rPr>
              <w:t>2017</w:t>
            </w:r>
          </w:p>
        </w:tc>
        <w:tc>
          <w:tcPr>
            <w:tcW w:w="1580" w:type="dxa"/>
            <w:shd w:val="clear" w:color="auto" w:fill="BFBFBF" w:themeFill="background1" w:themeFillShade="BF"/>
            <w:vAlign w:val="center"/>
          </w:tcPr>
          <w:p w:rsidR="00F92B3D" w:rsidRPr="000E194F" w:rsidRDefault="00F92B3D" w:rsidP="003151EA">
            <w:pPr>
              <w:pStyle w:val="ErluterungenMuster0"/>
              <w:jc w:val="center"/>
              <w:rPr>
                <w:color w:val="000000" w:themeColor="text1"/>
              </w:rPr>
            </w:pPr>
            <w:r w:rsidRPr="000E194F">
              <w:rPr>
                <w:color w:val="000000" w:themeColor="text1"/>
              </w:rPr>
              <w:t>2018</w:t>
            </w:r>
          </w:p>
        </w:tc>
        <w:tc>
          <w:tcPr>
            <w:tcW w:w="1580" w:type="dxa"/>
            <w:shd w:val="clear" w:color="auto" w:fill="BFBFBF" w:themeFill="background1" w:themeFillShade="BF"/>
            <w:vAlign w:val="center"/>
          </w:tcPr>
          <w:p w:rsidR="00F92B3D" w:rsidRPr="000E194F" w:rsidRDefault="00F92B3D" w:rsidP="003151EA">
            <w:pPr>
              <w:pStyle w:val="ErluterungenMuster0"/>
              <w:jc w:val="center"/>
              <w:rPr>
                <w:color w:val="000000" w:themeColor="text1"/>
              </w:rPr>
            </w:pPr>
            <w:r w:rsidRPr="000E194F">
              <w:rPr>
                <w:color w:val="000000" w:themeColor="text1"/>
              </w:rPr>
              <w:t>2019/1</w:t>
            </w:r>
          </w:p>
        </w:tc>
      </w:tr>
      <w:tr w:rsidR="00F92B3D" w:rsidTr="003151EA">
        <w:tc>
          <w:tcPr>
            <w:tcW w:w="1578" w:type="dxa"/>
            <w:shd w:val="clear" w:color="auto" w:fill="BFBFBF" w:themeFill="background1" w:themeFillShade="BF"/>
            <w:vAlign w:val="center"/>
          </w:tcPr>
          <w:p w:rsidR="00F92B3D" w:rsidRPr="000E194F" w:rsidRDefault="00F92B3D" w:rsidP="003151EA">
            <w:pPr>
              <w:pStyle w:val="ListeErluterungenMuster0"/>
              <w:tabs>
                <w:tab w:val="clear" w:pos="360"/>
              </w:tabs>
              <w:overflowPunct/>
              <w:autoSpaceDE/>
              <w:autoSpaceDN/>
              <w:adjustRightInd/>
              <w:jc w:val="center"/>
              <w:textAlignment w:val="auto"/>
              <w:rPr>
                <w:color w:val="000000" w:themeColor="text1"/>
                <w:lang w:val="en-US"/>
              </w:rPr>
            </w:pPr>
            <w:r w:rsidRPr="000E194F">
              <w:rPr>
                <w:color w:val="000000" w:themeColor="text1"/>
              </w:rPr>
              <w:t>Quantity</w:t>
            </w:r>
          </w:p>
        </w:tc>
        <w:tc>
          <w:tcPr>
            <w:tcW w:w="1590" w:type="dxa"/>
          </w:tcPr>
          <w:p w:rsidR="00F92B3D" w:rsidRPr="00D44D42" w:rsidRDefault="00F92B3D" w:rsidP="003151EA">
            <w:pPr>
              <w:pStyle w:val="ListeErluterungenMuster0"/>
              <w:tabs>
                <w:tab w:val="clear" w:pos="360"/>
              </w:tabs>
              <w:overflowPunct/>
              <w:autoSpaceDE/>
              <w:autoSpaceDN/>
              <w:adjustRightInd/>
              <w:jc w:val="center"/>
              <w:textAlignment w:val="auto"/>
              <w:rPr>
                <w:color w:val="auto"/>
                <w:lang w:val="en-US"/>
              </w:rPr>
            </w:pPr>
            <w:r w:rsidRPr="00D44D42">
              <w:rPr>
                <w:color w:val="auto"/>
                <w:lang w:val="en-US"/>
              </w:rPr>
              <w:t>0</w:t>
            </w:r>
          </w:p>
        </w:tc>
        <w:tc>
          <w:tcPr>
            <w:tcW w:w="1580" w:type="dxa"/>
          </w:tcPr>
          <w:p w:rsidR="00F92B3D" w:rsidRPr="00D44D42" w:rsidRDefault="00F92B3D" w:rsidP="003151EA">
            <w:pPr>
              <w:pStyle w:val="ListeErluterungenMuster0"/>
              <w:tabs>
                <w:tab w:val="clear" w:pos="360"/>
              </w:tabs>
              <w:overflowPunct/>
              <w:autoSpaceDE/>
              <w:autoSpaceDN/>
              <w:adjustRightInd/>
              <w:jc w:val="center"/>
              <w:textAlignment w:val="auto"/>
              <w:rPr>
                <w:color w:val="auto"/>
                <w:lang w:val="en-US"/>
              </w:rPr>
            </w:pPr>
            <w:r w:rsidRPr="00D44D42">
              <w:rPr>
                <w:color w:val="auto"/>
                <w:lang w:val="en-US"/>
              </w:rPr>
              <w:t>0</w:t>
            </w:r>
          </w:p>
        </w:tc>
        <w:tc>
          <w:tcPr>
            <w:tcW w:w="1580" w:type="dxa"/>
          </w:tcPr>
          <w:p w:rsidR="00F92B3D" w:rsidRPr="00D44D42" w:rsidRDefault="00F92B3D" w:rsidP="003151EA">
            <w:pPr>
              <w:pStyle w:val="ListeErluterungenMuster0"/>
              <w:tabs>
                <w:tab w:val="clear" w:pos="360"/>
              </w:tabs>
              <w:overflowPunct/>
              <w:autoSpaceDE/>
              <w:autoSpaceDN/>
              <w:adjustRightInd/>
              <w:jc w:val="center"/>
              <w:textAlignment w:val="auto"/>
              <w:rPr>
                <w:color w:val="auto"/>
                <w:lang w:val="en-US"/>
              </w:rPr>
            </w:pPr>
            <w:r w:rsidRPr="00D44D42">
              <w:rPr>
                <w:color w:val="auto"/>
                <w:lang w:val="en-US"/>
              </w:rPr>
              <w:t>0</w:t>
            </w:r>
          </w:p>
        </w:tc>
        <w:tc>
          <w:tcPr>
            <w:tcW w:w="1580" w:type="dxa"/>
          </w:tcPr>
          <w:p w:rsidR="00F92B3D" w:rsidRPr="00D44D42" w:rsidRDefault="00F92B3D" w:rsidP="003151EA">
            <w:pPr>
              <w:pStyle w:val="ListeErluterungenMuster0"/>
              <w:tabs>
                <w:tab w:val="clear" w:pos="360"/>
              </w:tabs>
              <w:overflowPunct/>
              <w:autoSpaceDE/>
              <w:autoSpaceDN/>
              <w:adjustRightInd/>
              <w:jc w:val="center"/>
              <w:textAlignment w:val="auto"/>
              <w:rPr>
                <w:color w:val="auto"/>
                <w:lang w:val="en-US"/>
              </w:rPr>
            </w:pPr>
            <w:r w:rsidRPr="00D44D42">
              <w:rPr>
                <w:color w:val="auto"/>
                <w:lang w:val="en-US"/>
              </w:rPr>
              <w:t>0</w:t>
            </w:r>
          </w:p>
        </w:tc>
        <w:tc>
          <w:tcPr>
            <w:tcW w:w="1580" w:type="dxa"/>
          </w:tcPr>
          <w:p w:rsidR="00F92B3D" w:rsidRPr="00D44D42" w:rsidRDefault="00F92B3D" w:rsidP="003151EA">
            <w:pPr>
              <w:pStyle w:val="ListeErluterungenMuster0"/>
              <w:tabs>
                <w:tab w:val="clear" w:pos="360"/>
              </w:tabs>
              <w:overflowPunct/>
              <w:autoSpaceDE/>
              <w:autoSpaceDN/>
              <w:adjustRightInd/>
              <w:jc w:val="center"/>
              <w:textAlignment w:val="auto"/>
              <w:rPr>
                <w:color w:val="auto"/>
                <w:lang w:val="en-US"/>
              </w:rPr>
            </w:pPr>
            <w:r w:rsidRPr="00D44D42">
              <w:rPr>
                <w:color w:val="auto"/>
                <w:lang w:val="en-US"/>
              </w:rPr>
              <w:t>0</w:t>
            </w:r>
          </w:p>
        </w:tc>
      </w:tr>
      <w:tr w:rsidR="00F92B3D" w:rsidTr="003151EA">
        <w:tc>
          <w:tcPr>
            <w:tcW w:w="1578" w:type="dxa"/>
            <w:shd w:val="clear" w:color="auto" w:fill="BFBFBF" w:themeFill="background1" w:themeFillShade="BF"/>
            <w:vAlign w:val="center"/>
          </w:tcPr>
          <w:p w:rsidR="00F92B3D" w:rsidRPr="000E194F" w:rsidRDefault="00F92B3D" w:rsidP="003151EA">
            <w:pPr>
              <w:pStyle w:val="ListeErluterungenMuster0"/>
              <w:tabs>
                <w:tab w:val="clear" w:pos="360"/>
              </w:tabs>
              <w:overflowPunct/>
              <w:autoSpaceDE/>
              <w:autoSpaceDN/>
              <w:adjustRightInd/>
              <w:jc w:val="center"/>
              <w:textAlignment w:val="auto"/>
              <w:rPr>
                <w:color w:val="000000" w:themeColor="text1"/>
                <w:lang w:val="en-US"/>
              </w:rPr>
            </w:pPr>
            <w:r w:rsidRPr="000E194F">
              <w:rPr>
                <w:color w:val="000000" w:themeColor="text1"/>
              </w:rPr>
              <w:t>Commitment in hours/week</w:t>
            </w:r>
          </w:p>
        </w:tc>
        <w:tc>
          <w:tcPr>
            <w:tcW w:w="1590" w:type="dxa"/>
            <w:vAlign w:val="center"/>
          </w:tcPr>
          <w:p w:rsidR="00F92B3D" w:rsidRPr="00D44D42" w:rsidRDefault="00F92B3D" w:rsidP="003151EA">
            <w:pPr>
              <w:pStyle w:val="ListeErluterungenMuster0"/>
              <w:tabs>
                <w:tab w:val="clear" w:pos="360"/>
              </w:tabs>
              <w:overflowPunct/>
              <w:autoSpaceDE/>
              <w:autoSpaceDN/>
              <w:adjustRightInd/>
              <w:jc w:val="center"/>
              <w:textAlignment w:val="auto"/>
              <w:rPr>
                <w:color w:val="auto"/>
                <w:lang w:val="en-US"/>
              </w:rPr>
            </w:pPr>
            <w:r w:rsidRPr="00D44D42">
              <w:rPr>
                <w:color w:val="auto"/>
                <w:lang w:val="en-US"/>
              </w:rPr>
              <w:t>0</w:t>
            </w:r>
          </w:p>
        </w:tc>
        <w:tc>
          <w:tcPr>
            <w:tcW w:w="1580" w:type="dxa"/>
            <w:vAlign w:val="center"/>
          </w:tcPr>
          <w:p w:rsidR="00F92B3D" w:rsidRPr="00D44D42" w:rsidRDefault="00F92B3D" w:rsidP="003151EA">
            <w:pPr>
              <w:pStyle w:val="ListeErluterungenMuster0"/>
              <w:tabs>
                <w:tab w:val="clear" w:pos="360"/>
              </w:tabs>
              <w:overflowPunct/>
              <w:autoSpaceDE/>
              <w:autoSpaceDN/>
              <w:adjustRightInd/>
              <w:jc w:val="center"/>
              <w:textAlignment w:val="auto"/>
              <w:rPr>
                <w:color w:val="auto"/>
                <w:lang w:val="en-US"/>
              </w:rPr>
            </w:pPr>
            <w:r w:rsidRPr="00D44D42">
              <w:rPr>
                <w:color w:val="auto"/>
                <w:lang w:val="en-US"/>
              </w:rPr>
              <w:t>0</w:t>
            </w:r>
          </w:p>
        </w:tc>
        <w:tc>
          <w:tcPr>
            <w:tcW w:w="1580" w:type="dxa"/>
            <w:vAlign w:val="center"/>
          </w:tcPr>
          <w:p w:rsidR="00F92B3D" w:rsidRPr="00D44D42" w:rsidRDefault="00F92B3D" w:rsidP="003151EA">
            <w:pPr>
              <w:pStyle w:val="ListeErluterungenMuster0"/>
              <w:tabs>
                <w:tab w:val="clear" w:pos="360"/>
              </w:tabs>
              <w:overflowPunct/>
              <w:autoSpaceDE/>
              <w:autoSpaceDN/>
              <w:adjustRightInd/>
              <w:jc w:val="center"/>
              <w:textAlignment w:val="auto"/>
              <w:rPr>
                <w:color w:val="auto"/>
                <w:lang w:val="en-US"/>
              </w:rPr>
            </w:pPr>
            <w:r w:rsidRPr="00D44D42">
              <w:rPr>
                <w:color w:val="auto"/>
                <w:lang w:val="en-US"/>
              </w:rPr>
              <w:t>0</w:t>
            </w:r>
          </w:p>
        </w:tc>
        <w:tc>
          <w:tcPr>
            <w:tcW w:w="1580" w:type="dxa"/>
            <w:vAlign w:val="center"/>
          </w:tcPr>
          <w:p w:rsidR="00F92B3D" w:rsidRPr="00D44D42" w:rsidRDefault="00F92B3D" w:rsidP="003151EA">
            <w:pPr>
              <w:pStyle w:val="ListeErluterungenMuster0"/>
              <w:tabs>
                <w:tab w:val="clear" w:pos="360"/>
              </w:tabs>
              <w:overflowPunct/>
              <w:autoSpaceDE/>
              <w:autoSpaceDN/>
              <w:adjustRightInd/>
              <w:jc w:val="center"/>
              <w:textAlignment w:val="auto"/>
              <w:rPr>
                <w:color w:val="auto"/>
                <w:lang w:val="en-US"/>
              </w:rPr>
            </w:pPr>
            <w:r w:rsidRPr="00D44D42">
              <w:rPr>
                <w:color w:val="auto"/>
                <w:lang w:val="en-US"/>
              </w:rPr>
              <w:t>0</w:t>
            </w:r>
          </w:p>
        </w:tc>
        <w:tc>
          <w:tcPr>
            <w:tcW w:w="1580" w:type="dxa"/>
            <w:vAlign w:val="center"/>
          </w:tcPr>
          <w:p w:rsidR="00F92B3D" w:rsidRPr="00D44D42" w:rsidRDefault="00F92B3D" w:rsidP="003151EA">
            <w:pPr>
              <w:pStyle w:val="ListeErluterungenMuster0"/>
              <w:tabs>
                <w:tab w:val="clear" w:pos="360"/>
              </w:tabs>
              <w:overflowPunct/>
              <w:autoSpaceDE/>
              <w:autoSpaceDN/>
              <w:adjustRightInd/>
              <w:jc w:val="center"/>
              <w:textAlignment w:val="auto"/>
              <w:rPr>
                <w:color w:val="auto"/>
                <w:lang w:val="en-US"/>
              </w:rPr>
            </w:pPr>
            <w:r w:rsidRPr="00D44D42">
              <w:rPr>
                <w:color w:val="auto"/>
                <w:lang w:val="en-US"/>
              </w:rPr>
              <w:t>0</w:t>
            </w:r>
          </w:p>
        </w:tc>
      </w:tr>
      <w:tr w:rsidR="00F92B3D" w:rsidTr="003151EA">
        <w:tc>
          <w:tcPr>
            <w:tcW w:w="1578" w:type="dxa"/>
            <w:shd w:val="clear" w:color="auto" w:fill="BFBFBF" w:themeFill="background1" w:themeFillShade="BF"/>
            <w:vAlign w:val="center"/>
          </w:tcPr>
          <w:p w:rsidR="00F92B3D" w:rsidRPr="000E194F" w:rsidRDefault="00F92B3D" w:rsidP="003151EA">
            <w:pPr>
              <w:pStyle w:val="ListeErluterungenMuster0"/>
              <w:tabs>
                <w:tab w:val="clear" w:pos="360"/>
              </w:tabs>
              <w:overflowPunct/>
              <w:autoSpaceDE/>
              <w:autoSpaceDN/>
              <w:adjustRightInd/>
              <w:jc w:val="center"/>
              <w:textAlignment w:val="auto"/>
              <w:rPr>
                <w:color w:val="000000" w:themeColor="text1"/>
                <w:lang w:val="en-US"/>
              </w:rPr>
            </w:pPr>
            <w:r w:rsidRPr="000E194F">
              <w:rPr>
                <w:color w:val="000000" w:themeColor="text1"/>
                <w:lang w:val="en-US"/>
              </w:rPr>
              <w:t>Sum</w:t>
            </w:r>
          </w:p>
        </w:tc>
        <w:tc>
          <w:tcPr>
            <w:tcW w:w="1590" w:type="dxa"/>
          </w:tcPr>
          <w:p w:rsidR="00F92B3D" w:rsidRPr="00D44D42" w:rsidRDefault="00F92B3D" w:rsidP="003151EA">
            <w:pPr>
              <w:pStyle w:val="ListeErluterungenMuster0"/>
              <w:tabs>
                <w:tab w:val="clear" w:pos="360"/>
              </w:tabs>
              <w:overflowPunct/>
              <w:autoSpaceDE/>
              <w:autoSpaceDN/>
              <w:adjustRightInd/>
              <w:jc w:val="center"/>
              <w:textAlignment w:val="auto"/>
              <w:rPr>
                <w:color w:val="auto"/>
                <w:lang w:val="en-US"/>
              </w:rPr>
            </w:pPr>
            <w:r w:rsidRPr="00D44D42">
              <w:rPr>
                <w:color w:val="auto"/>
                <w:lang w:val="en-US"/>
              </w:rPr>
              <w:t>0</w:t>
            </w:r>
          </w:p>
        </w:tc>
        <w:tc>
          <w:tcPr>
            <w:tcW w:w="1580" w:type="dxa"/>
          </w:tcPr>
          <w:p w:rsidR="00F92B3D" w:rsidRPr="00D44D42" w:rsidRDefault="00F92B3D" w:rsidP="003151EA">
            <w:pPr>
              <w:pStyle w:val="ListeErluterungenMuster0"/>
              <w:tabs>
                <w:tab w:val="clear" w:pos="360"/>
              </w:tabs>
              <w:overflowPunct/>
              <w:autoSpaceDE/>
              <w:autoSpaceDN/>
              <w:adjustRightInd/>
              <w:jc w:val="center"/>
              <w:textAlignment w:val="auto"/>
              <w:rPr>
                <w:color w:val="auto"/>
                <w:lang w:val="en-US"/>
              </w:rPr>
            </w:pPr>
            <w:r w:rsidRPr="00D44D42">
              <w:rPr>
                <w:color w:val="auto"/>
                <w:lang w:val="en-US"/>
              </w:rPr>
              <w:t>0</w:t>
            </w:r>
          </w:p>
        </w:tc>
        <w:tc>
          <w:tcPr>
            <w:tcW w:w="1580" w:type="dxa"/>
          </w:tcPr>
          <w:p w:rsidR="00F92B3D" w:rsidRPr="00D44D42" w:rsidRDefault="00F92B3D" w:rsidP="003151EA">
            <w:pPr>
              <w:pStyle w:val="ListeErluterungenMuster0"/>
              <w:tabs>
                <w:tab w:val="clear" w:pos="360"/>
              </w:tabs>
              <w:overflowPunct/>
              <w:autoSpaceDE/>
              <w:autoSpaceDN/>
              <w:adjustRightInd/>
              <w:jc w:val="center"/>
              <w:textAlignment w:val="auto"/>
              <w:rPr>
                <w:color w:val="auto"/>
                <w:lang w:val="en-US"/>
              </w:rPr>
            </w:pPr>
            <w:r w:rsidRPr="00D44D42">
              <w:rPr>
                <w:color w:val="auto"/>
                <w:lang w:val="en-US"/>
              </w:rPr>
              <w:t>0</w:t>
            </w:r>
          </w:p>
        </w:tc>
        <w:tc>
          <w:tcPr>
            <w:tcW w:w="1580" w:type="dxa"/>
          </w:tcPr>
          <w:p w:rsidR="00F92B3D" w:rsidRPr="00D44D42" w:rsidRDefault="00F92B3D" w:rsidP="003151EA">
            <w:pPr>
              <w:pStyle w:val="ListeErluterungenMuster0"/>
              <w:tabs>
                <w:tab w:val="clear" w:pos="360"/>
              </w:tabs>
              <w:overflowPunct/>
              <w:autoSpaceDE/>
              <w:autoSpaceDN/>
              <w:adjustRightInd/>
              <w:jc w:val="center"/>
              <w:textAlignment w:val="auto"/>
              <w:rPr>
                <w:color w:val="auto"/>
                <w:lang w:val="en-US"/>
              </w:rPr>
            </w:pPr>
            <w:r w:rsidRPr="00D44D42">
              <w:rPr>
                <w:color w:val="auto"/>
                <w:lang w:val="en-US"/>
              </w:rPr>
              <w:t>0</w:t>
            </w:r>
          </w:p>
        </w:tc>
        <w:tc>
          <w:tcPr>
            <w:tcW w:w="1580" w:type="dxa"/>
          </w:tcPr>
          <w:p w:rsidR="00F92B3D" w:rsidRPr="00D44D42" w:rsidRDefault="00F92B3D" w:rsidP="003151EA">
            <w:pPr>
              <w:pStyle w:val="ListeErluterungenMuster0"/>
              <w:tabs>
                <w:tab w:val="clear" w:pos="360"/>
              </w:tabs>
              <w:overflowPunct/>
              <w:autoSpaceDE/>
              <w:autoSpaceDN/>
              <w:adjustRightInd/>
              <w:jc w:val="center"/>
              <w:textAlignment w:val="auto"/>
              <w:rPr>
                <w:color w:val="auto"/>
                <w:lang w:val="en-US"/>
              </w:rPr>
            </w:pPr>
            <w:r w:rsidRPr="00D44D42">
              <w:rPr>
                <w:color w:val="auto"/>
                <w:lang w:val="en-US"/>
              </w:rPr>
              <w:t>0</w:t>
            </w:r>
          </w:p>
        </w:tc>
      </w:tr>
      <w:tr w:rsidR="00F92B3D" w:rsidTr="003151EA">
        <w:tc>
          <w:tcPr>
            <w:tcW w:w="1578" w:type="dxa"/>
            <w:shd w:val="clear" w:color="auto" w:fill="BFBFBF" w:themeFill="background1" w:themeFillShade="BF"/>
            <w:vAlign w:val="center"/>
          </w:tcPr>
          <w:p w:rsidR="00F92B3D" w:rsidRPr="000E194F" w:rsidRDefault="00F92B3D" w:rsidP="003151EA">
            <w:pPr>
              <w:pStyle w:val="ListeErluterungenMuster0"/>
              <w:tabs>
                <w:tab w:val="clear" w:pos="360"/>
              </w:tabs>
              <w:overflowPunct/>
              <w:autoSpaceDE/>
              <w:autoSpaceDN/>
              <w:adjustRightInd/>
              <w:jc w:val="center"/>
              <w:textAlignment w:val="auto"/>
              <w:rPr>
                <w:color w:val="000000" w:themeColor="text1"/>
                <w:lang w:val="en-US"/>
              </w:rPr>
            </w:pPr>
            <w:r w:rsidRPr="000E194F">
              <w:rPr>
                <w:color w:val="000000" w:themeColor="text1"/>
                <w:lang w:val="en-US"/>
              </w:rPr>
              <w:t>Tasks</w:t>
            </w:r>
          </w:p>
        </w:tc>
        <w:tc>
          <w:tcPr>
            <w:tcW w:w="7910" w:type="dxa"/>
            <w:gridSpan w:val="5"/>
          </w:tcPr>
          <w:p w:rsidR="00F92B3D" w:rsidRPr="000E194F" w:rsidRDefault="00F92B3D" w:rsidP="003151EA">
            <w:pPr>
              <w:pStyle w:val="ListeErluterungenMuster0"/>
              <w:tabs>
                <w:tab w:val="clear" w:pos="360"/>
              </w:tabs>
              <w:overflowPunct/>
              <w:autoSpaceDE/>
              <w:autoSpaceDN/>
              <w:adjustRightInd/>
              <w:jc w:val="center"/>
              <w:textAlignment w:val="auto"/>
              <w:rPr>
                <w:color w:val="000000" w:themeColor="text1"/>
                <w:lang w:val="en-US"/>
              </w:rPr>
            </w:pPr>
          </w:p>
          <w:p w:rsidR="00F92B3D" w:rsidRPr="000E194F" w:rsidRDefault="00F92B3D" w:rsidP="003151EA">
            <w:pPr>
              <w:pStyle w:val="ListeErluterungenMuster0"/>
              <w:tabs>
                <w:tab w:val="clear" w:pos="360"/>
              </w:tabs>
              <w:overflowPunct/>
              <w:autoSpaceDE/>
              <w:autoSpaceDN/>
              <w:adjustRightInd/>
              <w:jc w:val="center"/>
              <w:textAlignment w:val="auto"/>
              <w:rPr>
                <w:color w:val="000000" w:themeColor="text1"/>
                <w:lang w:val="en-US"/>
              </w:rPr>
            </w:pPr>
          </w:p>
          <w:p w:rsidR="00F92B3D" w:rsidRPr="000E194F" w:rsidRDefault="00F92B3D" w:rsidP="003151EA">
            <w:pPr>
              <w:pStyle w:val="ListeErluterungenMuster0"/>
              <w:tabs>
                <w:tab w:val="clear" w:pos="360"/>
              </w:tabs>
              <w:overflowPunct/>
              <w:autoSpaceDE/>
              <w:autoSpaceDN/>
              <w:adjustRightInd/>
              <w:ind w:left="720"/>
              <w:textAlignment w:val="auto"/>
              <w:rPr>
                <w:color w:val="000000" w:themeColor="text1"/>
                <w:lang w:val="en-US"/>
              </w:rPr>
            </w:pPr>
          </w:p>
          <w:p w:rsidR="00F92B3D" w:rsidRPr="000E194F" w:rsidRDefault="00F92B3D" w:rsidP="003151EA">
            <w:pPr>
              <w:pStyle w:val="ListeErluterungenMuster0"/>
              <w:tabs>
                <w:tab w:val="clear" w:pos="360"/>
              </w:tabs>
              <w:overflowPunct/>
              <w:autoSpaceDE/>
              <w:autoSpaceDN/>
              <w:adjustRightInd/>
              <w:jc w:val="center"/>
              <w:textAlignment w:val="auto"/>
              <w:rPr>
                <w:color w:val="000000" w:themeColor="text1"/>
                <w:lang w:val="en-US"/>
              </w:rPr>
            </w:pPr>
          </w:p>
        </w:tc>
      </w:tr>
    </w:tbl>
    <w:p w:rsidR="00FC1C12" w:rsidRPr="00FB58FA" w:rsidRDefault="00FC1C12">
      <w:pPr>
        <w:overflowPunct/>
        <w:autoSpaceDE/>
        <w:autoSpaceDN/>
        <w:adjustRightInd/>
        <w:spacing w:after="160" w:line="259" w:lineRule="auto"/>
        <w:textAlignment w:val="auto"/>
        <w:rPr>
          <w:rFonts w:cs="Arial"/>
          <w:b/>
          <w:color w:val="000000" w:themeColor="text1"/>
          <w:sz w:val="24"/>
          <w:lang w:val="en-US"/>
        </w:rPr>
      </w:pPr>
    </w:p>
    <w:p w:rsidR="00FC1C12" w:rsidRPr="00FB58FA" w:rsidRDefault="00FC1C12">
      <w:pPr>
        <w:overflowPunct/>
        <w:autoSpaceDE/>
        <w:autoSpaceDN/>
        <w:adjustRightInd/>
        <w:spacing w:after="160" w:line="259" w:lineRule="auto"/>
        <w:textAlignment w:val="auto"/>
        <w:rPr>
          <w:rFonts w:cs="Arial"/>
          <w:color w:val="000000" w:themeColor="text1"/>
          <w:lang w:val="en-US"/>
        </w:rPr>
        <w:sectPr w:rsidR="00FC1C12" w:rsidRPr="00FB58FA" w:rsidSect="00C004E0">
          <w:headerReference w:type="default" r:id="rId314"/>
          <w:pgSz w:w="11901" w:h="16834" w:code="9"/>
          <w:pgMar w:top="1418" w:right="851" w:bottom="1134" w:left="1418" w:header="720" w:footer="720" w:gutter="0"/>
          <w:pgNumType w:start="1"/>
          <w:cols w:space="720"/>
          <w:docGrid w:linePitch="272"/>
        </w:sectPr>
      </w:pPr>
      <w:r w:rsidRPr="00FB58FA">
        <w:rPr>
          <w:rFonts w:cs="Arial"/>
          <w:color w:val="000000" w:themeColor="text1"/>
          <w:lang w:val="en-US"/>
        </w:rPr>
        <w:br w:type="page"/>
      </w:r>
    </w:p>
    <w:p w:rsidR="00D11598" w:rsidRPr="00FB58FA" w:rsidRDefault="00D11598" w:rsidP="003B596A">
      <w:pPr>
        <w:pStyle w:val="Musterberschrift2"/>
        <w:numPr>
          <w:ilvl w:val="1"/>
          <w:numId w:val="51"/>
        </w:numPr>
        <w:rPr>
          <w:rFonts w:cs="Arial"/>
          <w:color w:val="000000" w:themeColor="text1"/>
          <w:lang w:val="en-US"/>
        </w:rPr>
      </w:pPr>
      <w:r w:rsidRPr="00FB58FA">
        <w:rPr>
          <w:rFonts w:cs="Arial"/>
          <w:color w:val="000000" w:themeColor="text1"/>
          <w:lang w:val="en-US"/>
        </w:rPr>
        <w:lastRenderedPageBreak/>
        <w:t>About project B8</w:t>
      </w:r>
    </w:p>
    <w:p w:rsidR="00D11598" w:rsidRPr="00FB58FA" w:rsidRDefault="00D11598" w:rsidP="00D11598">
      <w:pPr>
        <w:pStyle w:val="Musterberschrift30"/>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t xml:space="preserve">Title: Inorganic/organic core/shell GaN-based nanowire light-emitting </w:t>
      </w:r>
      <w:r w:rsidRPr="00FB58FA">
        <w:rPr>
          <w:rFonts w:cs="Arial"/>
          <w:color w:val="000000" w:themeColor="text1"/>
          <w:lang w:val="en-US"/>
        </w:rPr>
        <w:tab/>
      </w:r>
      <w:r w:rsidRPr="00FB58FA">
        <w:rPr>
          <w:rFonts w:cs="Arial"/>
          <w:color w:val="000000" w:themeColor="text1"/>
          <w:lang w:val="en-US"/>
        </w:rPr>
        <w:tab/>
        <w:t xml:space="preserve"> diodes based on Förster resonant energy</w:t>
      </w:r>
    </w:p>
    <w:p w:rsidR="00D11598" w:rsidRPr="00FB58FA" w:rsidRDefault="00D11598" w:rsidP="00D11598">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Principal investigators</w:t>
      </w:r>
    </w:p>
    <w:p w:rsidR="00D11598" w:rsidRPr="00FB58FA" w:rsidRDefault="00D11598" w:rsidP="00D11598">
      <w:pPr>
        <w:pStyle w:val="ErluterungenMuster0"/>
        <w:rPr>
          <w:rFonts w:cs="Arial"/>
          <w:color w:val="000000" w:themeColor="text1"/>
          <w:lang w:val="de-DE"/>
        </w:rPr>
      </w:pPr>
      <w:r w:rsidRPr="00FB58FA">
        <w:rPr>
          <w:rFonts w:cs="Arial"/>
          <w:color w:val="000000" w:themeColor="text1"/>
          <w:lang w:val="de-DE"/>
        </w:rPr>
        <w:t>Prof. Dr., Riechert, Henning (*06.09.1953, German)</w:t>
      </w:r>
    </w:p>
    <w:p w:rsidR="00D11598" w:rsidRPr="00FB58FA" w:rsidRDefault="00D11598" w:rsidP="00D11598">
      <w:pPr>
        <w:pStyle w:val="ErluterungenMuster0"/>
        <w:rPr>
          <w:rFonts w:cs="Arial"/>
          <w:color w:val="000000" w:themeColor="text1"/>
          <w:lang w:val="de-DE"/>
        </w:rPr>
      </w:pPr>
      <w:r w:rsidRPr="00FB58FA">
        <w:rPr>
          <w:rFonts w:cs="Arial"/>
          <w:color w:val="000000" w:themeColor="text1"/>
          <w:lang w:val="de-DE"/>
        </w:rPr>
        <w:t>Paul-Drude-Institut für Festkörperelektronik (PDI)</w:t>
      </w:r>
    </w:p>
    <w:p w:rsidR="00D11598" w:rsidRPr="00FB58FA" w:rsidRDefault="00D11598" w:rsidP="00D11598">
      <w:pPr>
        <w:pStyle w:val="ErluterungenMuster0"/>
        <w:rPr>
          <w:rFonts w:cs="Arial"/>
          <w:color w:val="000000" w:themeColor="text1"/>
          <w:lang w:val="de-DE"/>
        </w:rPr>
      </w:pPr>
      <w:r w:rsidRPr="00FB58FA">
        <w:rPr>
          <w:rFonts w:cs="Arial"/>
          <w:color w:val="000000" w:themeColor="text1"/>
          <w:lang w:val="de-DE"/>
        </w:rPr>
        <w:t>Leibniz-Institut im Forschungsverbund Berlin e.V.</w:t>
      </w:r>
    </w:p>
    <w:p w:rsidR="00D11598" w:rsidRPr="00FB58FA" w:rsidRDefault="00D11598" w:rsidP="00D11598">
      <w:pPr>
        <w:pStyle w:val="ErluterungenMuster0"/>
        <w:rPr>
          <w:rFonts w:cs="Arial"/>
          <w:color w:val="000000" w:themeColor="text1"/>
          <w:lang w:val="de-DE"/>
        </w:rPr>
      </w:pPr>
      <w:r w:rsidRPr="00FB58FA">
        <w:rPr>
          <w:rFonts w:cs="Arial"/>
          <w:color w:val="000000" w:themeColor="text1"/>
          <w:lang w:val="de-DE"/>
        </w:rPr>
        <w:t>Hausvogteiplatz 5−7, 10117 Berlin</w:t>
      </w:r>
    </w:p>
    <w:p w:rsidR="00D11598" w:rsidRPr="00FB58FA" w:rsidRDefault="00D11598" w:rsidP="00D11598">
      <w:pPr>
        <w:pStyle w:val="ErluterungenMuster0"/>
        <w:rPr>
          <w:rFonts w:cs="Arial"/>
          <w:color w:val="000000" w:themeColor="text1"/>
          <w:lang w:val="de-DE"/>
        </w:rPr>
      </w:pPr>
      <w:r w:rsidRPr="00FB58FA">
        <w:rPr>
          <w:rFonts w:cs="Arial"/>
          <w:color w:val="000000" w:themeColor="text1"/>
          <w:lang w:val="de-DE"/>
        </w:rPr>
        <w:t>Phone: +49 (0)30 20377-365</w:t>
      </w:r>
    </w:p>
    <w:p w:rsidR="00D11598" w:rsidRPr="00FB58FA" w:rsidRDefault="00D11598" w:rsidP="00D11598">
      <w:pPr>
        <w:pStyle w:val="ErluterungenMuster0"/>
        <w:rPr>
          <w:rFonts w:cs="Arial"/>
          <w:color w:val="000000" w:themeColor="text1"/>
          <w:lang w:val="de-DE"/>
        </w:rPr>
      </w:pPr>
      <w:r w:rsidRPr="00FB58FA">
        <w:rPr>
          <w:rFonts w:cs="Arial"/>
          <w:color w:val="000000" w:themeColor="text1"/>
          <w:lang w:val="de-DE"/>
        </w:rPr>
        <w:t>Fax: +49 (0)30 20377-201</w:t>
      </w:r>
    </w:p>
    <w:p w:rsidR="00D11598" w:rsidRPr="00FB58FA" w:rsidRDefault="00D11598" w:rsidP="00D11598">
      <w:pPr>
        <w:pStyle w:val="ErluterungenMuster0"/>
        <w:rPr>
          <w:rFonts w:cs="Arial"/>
          <w:color w:val="000000" w:themeColor="text1"/>
          <w:lang w:val="de-DE"/>
        </w:rPr>
      </w:pPr>
      <w:r w:rsidRPr="00FB58FA">
        <w:rPr>
          <w:rFonts w:cs="Arial"/>
          <w:color w:val="000000" w:themeColor="text1"/>
          <w:lang w:val="de-DE"/>
        </w:rPr>
        <w:t>E-mail: riechert@pdi-berlin.de</w:t>
      </w:r>
    </w:p>
    <w:p w:rsidR="00D11598" w:rsidRPr="00FB58FA" w:rsidRDefault="00D11598" w:rsidP="00D11598">
      <w:pPr>
        <w:pStyle w:val="ErluterungenMuster0"/>
        <w:rPr>
          <w:rFonts w:cs="Arial"/>
          <w:color w:val="000000" w:themeColor="text1"/>
          <w:lang w:val="de-DE"/>
        </w:rPr>
      </w:pPr>
    </w:p>
    <w:p w:rsidR="00D11598" w:rsidRPr="00FB58FA" w:rsidRDefault="00D11598" w:rsidP="00D11598">
      <w:pPr>
        <w:pStyle w:val="ErluterungenMuster0"/>
        <w:rPr>
          <w:rFonts w:cs="Arial"/>
          <w:color w:val="000000" w:themeColor="text1"/>
          <w:lang w:val="de-DE"/>
        </w:rPr>
      </w:pPr>
      <w:r w:rsidRPr="00FB58FA">
        <w:rPr>
          <w:rFonts w:cs="Arial"/>
          <w:color w:val="000000" w:themeColor="text1"/>
          <w:lang w:val="de-DE"/>
        </w:rPr>
        <w:t>Prof. Dr., Grahn, Holger Theodor (*14.04.1957, German)</w:t>
      </w:r>
    </w:p>
    <w:p w:rsidR="00D11598" w:rsidRPr="00FB58FA" w:rsidRDefault="00D11598" w:rsidP="00D11598">
      <w:pPr>
        <w:pStyle w:val="ErluterungenMuster0"/>
        <w:rPr>
          <w:rFonts w:cs="Arial"/>
          <w:color w:val="000000" w:themeColor="text1"/>
          <w:lang w:val="de-DE"/>
        </w:rPr>
      </w:pPr>
      <w:r w:rsidRPr="00FB58FA">
        <w:rPr>
          <w:rFonts w:cs="Arial"/>
          <w:color w:val="000000" w:themeColor="text1"/>
          <w:lang w:val="de-DE"/>
        </w:rPr>
        <w:t>Paul-Drude-Institut für Festkörperelektronik (PDI)</w:t>
      </w:r>
    </w:p>
    <w:p w:rsidR="00D11598" w:rsidRPr="00FB58FA" w:rsidRDefault="00D11598" w:rsidP="00D11598">
      <w:pPr>
        <w:pStyle w:val="ErluterungenMuster0"/>
        <w:rPr>
          <w:rFonts w:cs="Arial"/>
          <w:color w:val="000000" w:themeColor="text1"/>
          <w:lang w:val="de-DE"/>
        </w:rPr>
      </w:pPr>
      <w:r w:rsidRPr="00FB58FA">
        <w:rPr>
          <w:rFonts w:cs="Arial"/>
          <w:color w:val="000000" w:themeColor="text1"/>
          <w:lang w:val="de-DE"/>
        </w:rPr>
        <w:t>Leibniz-Institut im Forschungsverbund Berlin e.V.</w:t>
      </w:r>
    </w:p>
    <w:p w:rsidR="00D11598" w:rsidRPr="00FB58FA" w:rsidRDefault="00D11598" w:rsidP="00D11598">
      <w:pPr>
        <w:pStyle w:val="ErluterungenMuster0"/>
        <w:rPr>
          <w:rFonts w:cs="Arial"/>
          <w:color w:val="000000" w:themeColor="text1"/>
          <w:lang w:val="de-DE"/>
        </w:rPr>
      </w:pPr>
      <w:r w:rsidRPr="00FB58FA">
        <w:rPr>
          <w:rFonts w:cs="Arial"/>
          <w:color w:val="000000" w:themeColor="text1"/>
          <w:lang w:val="de-DE"/>
        </w:rPr>
        <w:t>Hausvogteiplatz 5−7, 10117 Berlin</w:t>
      </w:r>
    </w:p>
    <w:p w:rsidR="00D11598" w:rsidRPr="00FB58FA" w:rsidRDefault="00D11598" w:rsidP="00D11598">
      <w:pPr>
        <w:pStyle w:val="ErluterungenMuster0"/>
        <w:rPr>
          <w:rFonts w:cs="Arial"/>
          <w:color w:val="000000" w:themeColor="text1"/>
          <w:lang w:val="de-DE"/>
        </w:rPr>
      </w:pPr>
      <w:r w:rsidRPr="00FB58FA">
        <w:rPr>
          <w:rFonts w:cs="Arial"/>
          <w:color w:val="000000" w:themeColor="text1"/>
          <w:lang w:val="de-DE"/>
        </w:rPr>
        <w:t>Phone: +49 (0)30 20377-318</w:t>
      </w:r>
    </w:p>
    <w:p w:rsidR="00D11598" w:rsidRPr="00FB58FA" w:rsidRDefault="00D11598" w:rsidP="00D11598">
      <w:pPr>
        <w:pStyle w:val="ErluterungenMuster0"/>
        <w:rPr>
          <w:rFonts w:cs="Arial"/>
          <w:color w:val="000000" w:themeColor="text1"/>
          <w:lang w:val="de-DE"/>
        </w:rPr>
      </w:pPr>
      <w:r w:rsidRPr="00FB58FA">
        <w:rPr>
          <w:rFonts w:cs="Arial"/>
          <w:color w:val="000000" w:themeColor="text1"/>
          <w:lang w:val="de-DE"/>
        </w:rPr>
        <w:t>Fax: +49 (0)30 20377-257</w:t>
      </w:r>
    </w:p>
    <w:p w:rsidR="00D11598" w:rsidRPr="00FB58FA" w:rsidRDefault="00D11598" w:rsidP="00D11598">
      <w:pPr>
        <w:pStyle w:val="ErluterungenMuster0"/>
        <w:rPr>
          <w:rFonts w:cs="Arial"/>
          <w:color w:val="000000" w:themeColor="text1"/>
          <w:lang w:val="de-DE"/>
        </w:rPr>
      </w:pPr>
      <w:r w:rsidRPr="00FB58FA">
        <w:rPr>
          <w:rFonts w:cs="Arial"/>
          <w:color w:val="000000" w:themeColor="text1"/>
          <w:lang w:val="de-DE"/>
        </w:rPr>
        <w:t>E-mail: htgrahn@pdi-berlin.de</w:t>
      </w:r>
    </w:p>
    <w:p w:rsidR="00D11598" w:rsidRPr="00FB58FA" w:rsidRDefault="00D11598" w:rsidP="00D11598">
      <w:pPr>
        <w:pStyle w:val="Musterberschrift20"/>
        <w:numPr>
          <w:ilvl w:val="1"/>
          <w:numId w:val="1"/>
        </w:numPr>
        <w:rPr>
          <w:rFonts w:cs="Arial"/>
          <w:color w:val="000000" w:themeColor="text1"/>
          <w:lang w:val="de-DE"/>
        </w:rPr>
      </w:pPr>
      <w:r w:rsidRPr="00FB58FA">
        <w:rPr>
          <w:rFonts w:cs="Arial"/>
          <w:color w:val="000000" w:themeColor="text1"/>
          <w:lang w:val="de-DE"/>
        </w:rPr>
        <w:t>Project history</w:t>
      </w:r>
    </w:p>
    <w:p w:rsidR="00D11598" w:rsidRPr="00FB58FA" w:rsidRDefault="00D11598" w:rsidP="00D11598">
      <w:pPr>
        <w:pStyle w:val="Musterberschrift30"/>
        <w:numPr>
          <w:ilvl w:val="2"/>
          <w:numId w:val="1"/>
        </w:numPr>
        <w:tabs>
          <w:tab w:val="clear" w:pos="8652"/>
          <w:tab w:val="num" w:pos="855"/>
        </w:tabs>
        <w:ind w:left="855"/>
        <w:rPr>
          <w:rFonts w:cs="Arial"/>
          <w:color w:val="000000" w:themeColor="text1"/>
          <w:lang w:val="de-DE"/>
        </w:rPr>
      </w:pPr>
      <w:r w:rsidRPr="00FB58FA">
        <w:rPr>
          <w:rFonts w:cs="Arial"/>
          <w:color w:val="000000" w:themeColor="text1"/>
          <w:lang w:val="de-DE"/>
        </w:rPr>
        <w:t xml:space="preserve">Report </w:t>
      </w:r>
    </w:p>
    <w:p w:rsidR="00D11598" w:rsidRPr="00FB58FA" w:rsidRDefault="00D11598" w:rsidP="00D11598">
      <w:pPr>
        <w:pStyle w:val="ErluterungenMuster0"/>
        <w:jc w:val="both"/>
        <w:rPr>
          <w:rFonts w:cs="Arial"/>
          <w:color w:val="000000" w:themeColor="text1"/>
          <w:lang w:val="en-US"/>
        </w:rPr>
      </w:pPr>
      <w:r w:rsidRPr="00FB58FA">
        <w:rPr>
          <w:rFonts w:cs="Arial"/>
          <w:color w:val="000000" w:themeColor="text1"/>
          <w:lang w:val="en-US"/>
        </w:rPr>
        <w:t xml:space="preserve">The exciton transfer between inorganic and organic materials can become very efficient due to the non-radiative Förster resonant energy transfer (FRET) process. Achermann </w:t>
      </w:r>
      <w:r w:rsidRPr="00FB58FA">
        <w:rPr>
          <w:rFonts w:cs="Arial"/>
          <w:i/>
          <w:color w:val="000000" w:themeColor="text1"/>
          <w:lang w:val="en-US"/>
        </w:rPr>
        <w:t>et al.</w:t>
      </w:r>
      <w:r w:rsidRPr="00FB58FA">
        <w:rPr>
          <w:rFonts w:cs="Arial"/>
          <w:color w:val="000000" w:themeColor="text1"/>
          <w:lang w:val="en-US"/>
        </w:rPr>
        <w:t xml:space="preserve"> [1] were one of the first to describe an approach for the indirect injection of electron-hole pairs from an electrically or optically pumped (In</w:t>
      </w:r>
      <w:proofErr w:type="gramStart"/>
      <w:r w:rsidRPr="00FB58FA">
        <w:rPr>
          <w:rFonts w:cs="Arial"/>
          <w:color w:val="000000" w:themeColor="text1"/>
          <w:lang w:val="en-US"/>
        </w:rPr>
        <w:t>,Ga</w:t>
      </w:r>
      <w:proofErr w:type="gramEnd"/>
      <w:r w:rsidRPr="00FB58FA">
        <w:rPr>
          <w:rFonts w:cs="Arial"/>
          <w:color w:val="000000" w:themeColor="text1"/>
          <w:lang w:val="en-US"/>
        </w:rPr>
        <w:t>)N/GaN quantum well (QW) into highly monodisperse CdSe/ZnS core/shell nanocrystals (NCs) using the FRET process. The efficient dipole-dipole coupling of excitons in (In</w:t>
      </w:r>
      <w:proofErr w:type="gramStart"/>
      <w:r w:rsidRPr="00FB58FA">
        <w:rPr>
          <w:rFonts w:cs="Arial"/>
          <w:color w:val="000000" w:themeColor="text1"/>
          <w:lang w:val="en-US"/>
        </w:rPr>
        <w:t>,Ga</w:t>
      </w:r>
      <w:proofErr w:type="gramEnd"/>
      <w:r w:rsidRPr="00FB58FA">
        <w:rPr>
          <w:rFonts w:cs="Arial"/>
          <w:color w:val="000000" w:themeColor="text1"/>
          <w:lang w:val="en-US"/>
        </w:rPr>
        <w:t xml:space="preserve">)N/GaN QW/polyfluorene semiconductor hybrid structures has been investigated by Itskos </w:t>
      </w:r>
      <w:r w:rsidRPr="00FB58FA">
        <w:rPr>
          <w:rFonts w:cs="Arial"/>
          <w:i/>
          <w:color w:val="000000" w:themeColor="text1"/>
          <w:lang w:val="en-US"/>
        </w:rPr>
        <w:t>et al.</w:t>
      </w:r>
      <w:r w:rsidRPr="00FB58FA">
        <w:rPr>
          <w:rFonts w:cs="Arial"/>
          <w:color w:val="000000" w:themeColor="text1"/>
          <w:lang w:val="en-US"/>
        </w:rPr>
        <w:t xml:space="preserve"> [2]. The transfer mechanism was assigned to the FRET between the Wanner-Mott exciton donors in (In</w:t>
      </w:r>
      <w:proofErr w:type="gramStart"/>
      <w:r w:rsidRPr="00FB58FA">
        <w:rPr>
          <w:rFonts w:cs="Arial"/>
          <w:color w:val="000000" w:themeColor="text1"/>
          <w:lang w:val="en-US"/>
        </w:rPr>
        <w:t>,Ga</w:t>
      </w:r>
      <w:proofErr w:type="gramEnd"/>
      <w:r w:rsidRPr="00FB58FA">
        <w:rPr>
          <w:rFonts w:cs="Arial"/>
          <w:color w:val="000000" w:themeColor="text1"/>
          <w:lang w:val="en-US"/>
        </w:rPr>
        <w:t xml:space="preserve">)N and Frenkel exciton acceptors in the polymer. They reported transfer efficiencies of up to 43% at 15 K. The dependence of the FRET rate on the distance </w:t>
      </w:r>
      <w:r w:rsidRPr="00FB58FA">
        <w:rPr>
          <w:rFonts w:cs="Arial"/>
          <w:i/>
          <w:color w:val="000000" w:themeColor="text1"/>
          <w:lang w:val="en-US"/>
        </w:rPr>
        <w:t>R</w:t>
      </w:r>
      <w:r w:rsidRPr="00FB58FA">
        <w:rPr>
          <w:rFonts w:cs="Arial"/>
          <w:color w:val="000000" w:themeColor="text1"/>
          <w:lang w:val="en-US"/>
        </w:rPr>
        <w:t xml:space="preserve"> between the inorganic QW and the organic film indicated that a plane-plane interaction characterized by a </w:t>
      </w:r>
      <w:r w:rsidRPr="00FB58FA">
        <w:rPr>
          <w:rFonts w:cs="Arial"/>
          <w:i/>
          <w:color w:val="000000" w:themeColor="text1"/>
          <w:lang w:val="en-US"/>
        </w:rPr>
        <w:t>R</w:t>
      </w:r>
      <w:r w:rsidRPr="00FB58FA">
        <w:rPr>
          <w:rFonts w:cs="Arial"/>
          <w:color w:val="000000" w:themeColor="text1"/>
          <w:vertAlign w:val="superscript"/>
          <w:lang w:val="en-US"/>
        </w:rPr>
        <w:t>−2</w:t>
      </w:r>
      <w:r w:rsidRPr="00FB58FA">
        <w:rPr>
          <w:rFonts w:cs="Arial"/>
          <w:color w:val="000000" w:themeColor="text1"/>
          <w:lang w:val="en-US"/>
        </w:rPr>
        <w:t xml:space="preserve"> dependence described their experimental results best. In a later review paper by the same group [3], they reported on the observation that the relative efficiency of the FRET process increases with increasing temperature. At 300 K, they reported that the FRET process becomes 20 times more efficient than the radiative transfer process. In order to decrease the distance between the inorganic light-emitting layer and the organic material, Chanyawadee </w:t>
      </w:r>
      <w:r w:rsidRPr="00FB58FA">
        <w:rPr>
          <w:rFonts w:cs="Arial"/>
          <w:i/>
          <w:color w:val="000000" w:themeColor="text1"/>
          <w:lang w:val="en-US"/>
        </w:rPr>
        <w:t>et al.</w:t>
      </w:r>
      <w:r w:rsidRPr="00FB58FA">
        <w:rPr>
          <w:rFonts w:cs="Arial"/>
          <w:color w:val="000000" w:themeColor="text1"/>
          <w:lang w:val="en-US"/>
        </w:rPr>
        <w:t xml:space="preserve"> [4] have used a top-down approach. Holes penetrating through the active QWs are etched into conventional (In</w:t>
      </w:r>
      <w:proofErr w:type="gramStart"/>
      <w:r w:rsidRPr="00FB58FA">
        <w:rPr>
          <w:rFonts w:cs="Arial"/>
          <w:color w:val="000000" w:themeColor="text1"/>
          <w:lang w:val="en-US"/>
        </w:rPr>
        <w:t>,Ga</w:t>
      </w:r>
      <w:proofErr w:type="gramEnd"/>
      <w:r w:rsidRPr="00FB58FA">
        <w:rPr>
          <w:rFonts w:cs="Arial"/>
          <w:color w:val="000000" w:themeColor="text1"/>
          <w:lang w:val="en-US"/>
        </w:rPr>
        <w:t xml:space="preserve">)N/GaN light-emitting diodes (LEDs) with a thick top p-contact layer. The holes are subsequently filled with colloidal NCs (acceptors) bringing them in close proximity to the active layers (donors). A 100% enhancement of the colloidal NC emission was demonstrated for this structure in comparison to a control structure, where the holes were not etched all the way into the QWs. </w:t>
      </w:r>
    </w:p>
    <w:p w:rsidR="00D11598" w:rsidRPr="00FB58FA" w:rsidRDefault="00D11598" w:rsidP="00D11598">
      <w:pPr>
        <w:pStyle w:val="ErluterungenMuster0"/>
        <w:jc w:val="both"/>
        <w:rPr>
          <w:rFonts w:cs="Arial"/>
          <w:color w:val="000000" w:themeColor="text1"/>
          <w:lang w:val="en-US"/>
        </w:rPr>
      </w:pPr>
    </w:p>
    <w:p w:rsidR="00D11598" w:rsidRPr="00FB58FA" w:rsidRDefault="00D11598" w:rsidP="00D11598">
      <w:pPr>
        <w:pStyle w:val="ErluterungenMuster0"/>
        <w:jc w:val="both"/>
        <w:rPr>
          <w:rFonts w:cs="Arial"/>
          <w:color w:val="000000" w:themeColor="text1"/>
          <w:lang w:val="en-US"/>
        </w:rPr>
      </w:pPr>
      <w:r w:rsidRPr="00FB58FA">
        <w:rPr>
          <w:rFonts w:cs="Arial"/>
          <w:color w:val="000000" w:themeColor="text1"/>
          <w:lang w:val="en-US"/>
        </w:rPr>
        <w:t>The central goal of this project was the realization of inorganic/organic core-shell nanowire (NW) LEDs based on the FRET process. In order to achieve this goal, the project was originally divided into three stages. In the first stage, the FRET process was to be investigated in planar (In</w:t>
      </w:r>
      <w:proofErr w:type="gramStart"/>
      <w:r w:rsidRPr="00FB58FA">
        <w:rPr>
          <w:rFonts w:cs="Arial"/>
          <w:color w:val="000000" w:themeColor="text1"/>
          <w:lang w:val="en-US"/>
        </w:rPr>
        <w:t>,Ga</w:t>
      </w:r>
      <w:proofErr w:type="gramEnd"/>
      <w:r w:rsidRPr="00FB58FA">
        <w:rPr>
          <w:rFonts w:cs="Arial"/>
          <w:color w:val="000000" w:themeColor="text1"/>
          <w:lang w:val="en-US"/>
        </w:rPr>
        <w:t>)N/GaN layers by photoluminescence (PL) spectroscopy. In the second stage, these investigations were to be extended to (In</w:t>
      </w:r>
      <w:proofErr w:type="gramStart"/>
      <w:r w:rsidRPr="00FB58FA">
        <w:rPr>
          <w:rFonts w:cs="Arial"/>
          <w:color w:val="000000" w:themeColor="text1"/>
          <w:lang w:val="en-US"/>
        </w:rPr>
        <w:t>,Ga</w:t>
      </w:r>
      <w:proofErr w:type="gramEnd"/>
      <w:r w:rsidRPr="00FB58FA">
        <w:rPr>
          <w:rFonts w:cs="Arial"/>
          <w:color w:val="000000" w:themeColor="text1"/>
          <w:lang w:val="en-US"/>
        </w:rPr>
        <w:t xml:space="preserve">)N/GaN NWs. In the third stage, the effect of the FRET process was to be studied for light emitting diodes based on  (In,Ga)N/GaN NWs in a </w:t>
      </w:r>
      <w:r w:rsidRPr="00FB58FA">
        <w:rPr>
          <w:rFonts w:cs="Arial"/>
          <w:i/>
          <w:color w:val="000000" w:themeColor="text1"/>
          <w:lang w:val="en-US"/>
        </w:rPr>
        <w:t>p</w:t>
      </w:r>
      <w:r w:rsidRPr="00FB58FA">
        <w:rPr>
          <w:rFonts w:cs="Arial"/>
          <w:color w:val="000000" w:themeColor="text1"/>
          <w:lang w:val="en-US"/>
        </w:rPr>
        <w:t>-</w:t>
      </w:r>
      <w:r w:rsidRPr="00FB58FA">
        <w:rPr>
          <w:rFonts w:cs="Arial"/>
          <w:i/>
          <w:color w:val="000000" w:themeColor="text1"/>
          <w:lang w:val="en-US"/>
        </w:rPr>
        <w:t>i</w:t>
      </w:r>
      <w:r w:rsidRPr="00FB58FA">
        <w:rPr>
          <w:rFonts w:cs="Arial"/>
          <w:color w:val="000000" w:themeColor="text1"/>
          <w:lang w:val="en-US"/>
        </w:rPr>
        <w:t>-</w:t>
      </w:r>
      <w:r w:rsidRPr="00FB58FA">
        <w:rPr>
          <w:rFonts w:cs="Arial"/>
          <w:i/>
          <w:color w:val="000000" w:themeColor="text1"/>
          <w:lang w:val="en-US"/>
        </w:rPr>
        <w:t>n</w:t>
      </w:r>
      <w:r w:rsidRPr="00FB58FA">
        <w:rPr>
          <w:rFonts w:cs="Arial"/>
          <w:color w:val="000000" w:themeColor="text1"/>
          <w:lang w:val="en-US"/>
        </w:rPr>
        <w:t xml:space="preserve"> configuration using electroluminescence spectroscopy. We believed that this bottom-up approach could result in superior device performance due to the better interface quality between the inorganic core and the organic shell than those reported in Ref. [4].</w:t>
      </w:r>
    </w:p>
    <w:p w:rsidR="00D11598" w:rsidRPr="00FB58FA" w:rsidRDefault="00D11598" w:rsidP="00D11598">
      <w:pPr>
        <w:pStyle w:val="ErluterungenMuster0"/>
        <w:jc w:val="both"/>
        <w:rPr>
          <w:rFonts w:cs="Arial"/>
          <w:color w:val="000000" w:themeColor="text1"/>
          <w:lang w:val="en-US"/>
        </w:rPr>
      </w:pPr>
    </w:p>
    <w:p w:rsidR="00D11598" w:rsidRPr="00FB58FA" w:rsidRDefault="00D11598" w:rsidP="00D11598">
      <w:pPr>
        <w:pStyle w:val="ErluterungenMuster0"/>
        <w:jc w:val="both"/>
        <w:rPr>
          <w:rFonts w:cs="Arial"/>
          <w:color w:val="000000" w:themeColor="text1"/>
          <w:lang w:val="en-US"/>
        </w:rPr>
      </w:pPr>
      <w:r w:rsidRPr="00FB58FA">
        <w:rPr>
          <w:rFonts w:cs="Arial"/>
          <w:color w:val="000000" w:themeColor="text1"/>
          <w:lang w:val="en-US"/>
        </w:rPr>
        <w:lastRenderedPageBreak/>
        <w:t>As a starting point, planar (In</w:t>
      </w:r>
      <w:proofErr w:type="gramStart"/>
      <w:r w:rsidRPr="00FB58FA">
        <w:rPr>
          <w:rFonts w:cs="Arial"/>
          <w:color w:val="000000" w:themeColor="text1"/>
          <w:lang w:val="en-US"/>
        </w:rPr>
        <w:t>,Ga</w:t>
      </w:r>
      <w:proofErr w:type="gramEnd"/>
      <w:r w:rsidRPr="00FB58FA">
        <w:rPr>
          <w:rFonts w:cs="Arial"/>
          <w:color w:val="000000" w:themeColor="text1"/>
          <w:lang w:val="en-US"/>
        </w:rPr>
        <w:t>)N/GaN QW structures were prepared to investigate the FRET process in group-III nitrides. A series of single QW samples was grown by molecular beam epitaxy (MBE). The width of the single QW was kept constant (2.6 nm) and the capping layer thickness was varied between 0 and 30 nm to investigate the FRET process as a function of the distance from the QW to the organic layer deposited on top. These QW samples exhibit an intense PL line with similar linewidths as state-of-the-art (In</w:t>
      </w:r>
      <w:proofErr w:type="gramStart"/>
      <w:r w:rsidRPr="00FB58FA">
        <w:rPr>
          <w:rFonts w:cs="Arial"/>
          <w:color w:val="000000" w:themeColor="text1"/>
          <w:lang w:val="en-US"/>
        </w:rPr>
        <w:t>,Ga</w:t>
      </w:r>
      <w:proofErr w:type="gramEnd"/>
      <w:r w:rsidRPr="00FB58FA">
        <w:rPr>
          <w:rFonts w:cs="Arial"/>
          <w:color w:val="000000" w:themeColor="text1"/>
          <w:lang w:val="en-US"/>
        </w:rPr>
        <w:t xml:space="preserve">)N QWs grown by molecular beam epitaxy. However, the samples also show a strong donor-acceptor-pair (DAP) PL band due to unintentional Mg doping (inevitable in our MBE systems because of prior experiments involving </w:t>
      </w:r>
      <w:r w:rsidRPr="00FB58FA">
        <w:rPr>
          <w:rFonts w:cs="Arial"/>
          <w:i/>
          <w:color w:val="000000" w:themeColor="text1"/>
          <w:lang w:val="en-US"/>
        </w:rPr>
        <w:t>p</w:t>
      </w:r>
      <w:r w:rsidRPr="00FB58FA">
        <w:rPr>
          <w:rFonts w:cs="Arial"/>
          <w:color w:val="000000" w:themeColor="text1"/>
          <w:lang w:val="en-US"/>
        </w:rPr>
        <w:t>-type doping with Mg), which spectrally overlaps in part with the QW-related PL line. The FRET process from the single QWs to SuperYellow 52 (polyphenylene vinylene, fabricated by Merck) was investigated by M. Eyer (project A5, Henneberger). Time-resolved PL (TRPL) experiments indicated nonradiative energy transfer with an efficiency of up to 55%. Nevertheless, due to the spectral overlap between the DAP and the single QW PL line, an unambiguous proof of FRET was not possible. Over the time of the project, we were not able to fabricate (In</w:t>
      </w:r>
      <w:proofErr w:type="gramStart"/>
      <w:r w:rsidRPr="00FB58FA">
        <w:rPr>
          <w:rFonts w:cs="Arial"/>
          <w:color w:val="000000" w:themeColor="text1"/>
          <w:lang w:val="en-US"/>
        </w:rPr>
        <w:t>,Ga</w:t>
      </w:r>
      <w:proofErr w:type="gramEnd"/>
      <w:r w:rsidRPr="00FB58FA">
        <w:rPr>
          <w:rFonts w:cs="Arial"/>
          <w:color w:val="000000" w:themeColor="text1"/>
          <w:lang w:val="en-US"/>
        </w:rPr>
        <w:t>)N/GaN layers with a reduced DAP PL intensity. An Mg-free MBE system will not be in operation before the end of 2014. This is the first reason, why we decided to focus our efforts on the study of the FRET process in GaN NWs where, as result of the higher substrate temperature necessary to form these nanostructures, Mg is not incorporated during growth.</w:t>
      </w:r>
    </w:p>
    <w:p w:rsidR="00D11598" w:rsidRPr="00FB58FA" w:rsidRDefault="00D11598" w:rsidP="00D11598">
      <w:pPr>
        <w:pStyle w:val="ErluterungenMuster0"/>
        <w:jc w:val="both"/>
        <w:rPr>
          <w:rFonts w:cs="Arial"/>
          <w:color w:val="000000" w:themeColor="text1"/>
          <w:lang w:val="en-US"/>
        </w:rPr>
      </w:pPr>
    </w:p>
    <w:p w:rsidR="00D11598" w:rsidRPr="00FB58FA" w:rsidRDefault="00D11598" w:rsidP="00D11598">
      <w:pPr>
        <w:pStyle w:val="ErluterungenMuster0"/>
        <w:jc w:val="both"/>
        <w:rPr>
          <w:rFonts w:cs="Arial"/>
          <w:color w:val="000000" w:themeColor="text1"/>
          <w:lang w:val="en-US"/>
        </w:rPr>
      </w:pPr>
      <w:r w:rsidRPr="00FB58FA">
        <w:rPr>
          <w:rFonts w:cs="Arial"/>
          <w:color w:val="000000" w:themeColor="text1"/>
          <w:lang w:val="en-US"/>
        </w:rPr>
        <w:t xml:space="preserve">During the course of this project, Marquardt </w:t>
      </w:r>
      <w:r w:rsidRPr="00FB58FA">
        <w:rPr>
          <w:rFonts w:cs="Arial"/>
          <w:i/>
          <w:color w:val="000000" w:themeColor="text1"/>
          <w:lang w:val="en-US"/>
        </w:rPr>
        <w:t>et al.</w:t>
      </w:r>
      <w:r w:rsidRPr="00FB58FA">
        <w:rPr>
          <w:rFonts w:cs="Arial"/>
          <w:color w:val="000000" w:themeColor="text1"/>
          <w:lang w:val="en-US"/>
        </w:rPr>
        <w:t xml:space="preserve"> [5] reported on the in-plane spatial separation of electrons and holes in the case of axial (In</w:t>
      </w:r>
      <w:proofErr w:type="gramStart"/>
      <w:r w:rsidRPr="00FB58FA">
        <w:rPr>
          <w:rFonts w:cs="Arial"/>
          <w:color w:val="000000" w:themeColor="text1"/>
          <w:lang w:val="en-US"/>
        </w:rPr>
        <w:t>,Ga</w:t>
      </w:r>
      <w:proofErr w:type="gramEnd"/>
      <w:r w:rsidRPr="00FB58FA">
        <w:rPr>
          <w:rFonts w:cs="Arial"/>
          <w:color w:val="000000" w:themeColor="text1"/>
          <w:lang w:val="en-US"/>
        </w:rPr>
        <w:t xml:space="preserve">)N insertions in GaN NWs. The study, using continuum elasticity theory and an eight-band </w:t>
      </w:r>
      <w:r w:rsidRPr="00FB58FA">
        <w:rPr>
          <w:rFonts w:cs="Arial"/>
          <w:b/>
          <w:color w:val="000000" w:themeColor="text1"/>
          <w:lang w:val="en-US"/>
        </w:rPr>
        <w:t>k</w:t>
      </w:r>
      <w:r w:rsidRPr="00FB58FA">
        <w:rPr>
          <w:rFonts w:cs="Arial"/>
          <w:color w:val="000000" w:themeColor="text1"/>
          <w:lang w:val="en-US"/>
        </w:rPr>
        <w:t>•</w:t>
      </w:r>
      <w:r w:rsidRPr="00FB58FA">
        <w:rPr>
          <w:rFonts w:cs="Arial"/>
          <w:b/>
          <w:color w:val="000000" w:themeColor="text1"/>
          <w:lang w:val="en-US"/>
        </w:rPr>
        <w:t>p</w:t>
      </w:r>
      <w:r w:rsidRPr="00FB58FA">
        <w:rPr>
          <w:rFonts w:cs="Arial"/>
          <w:color w:val="000000" w:themeColor="text1"/>
          <w:lang w:val="en-US"/>
        </w:rPr>
        <w:t xml:space="preserve"> formalism, revealed that electrons always localize at the center of the NWs, whereas the hole localization depends on the NW diameter, quantum disk thickness, and </w:t>
      </w:r>
      <w:proofErr w:type="gramStart"/>
      <w:r w:rsidRPr="00FB58FA">
        <w:rPr>
          <w:rFonts w:cs="Arial"/>
          <w:color w:val="000000" w:themeColor="text1"/>
          <w:lang w:val="en-US"/>
        </w:rPr>
        <w:t>In</w:t>
      </w:r>
      <w:proofErr w:type="gramEnd"/>
      <w:r w:rsidRPr="00FB58FA">
        <w:rPr>
          <w:rFonts w:cs="Arial"/>
          <w:color w:val="000000" w:themeColor="text1"/>
          <w:lang w:val="en-US"/>
        </w:rPr>
        <w:t xml:space="preserve"> content. For typical values of the NW diameter, quantum disk thickness, and </w:t>
      </w:r>
      <w:proofErr w:type="gramStart"/>
      <w:r w:rsidRPr="00FB58FA">
        <w:rPr>
          <w:rFonts w:cs="Arial"/>
          <w:color w:val="000000" w:themeColor="text1"/>
          <w:lang w:val="en-US"/>
        </w:rPr>
        <w:t>In</w:t>
      </w:r>
      <w:proofErr w:type="gramEnd"/>
      <w:r w:rsidRPr="00FB58FA">
        <w:rPr>
          <w:rFonts w:cs="Arial"/>
          <w:color w:val="000000" w:themeColor="text1"/>
          <w:lang w:val="en-US"/>
        </w:rPr>
        <w:t xml:space="preserve"> content, the holes were found to be localized close to the NW sidewall surfaces. This spatial separation of electrons and holes inhibits the formation of Wannier-Mott excitons in the QW. In addition, the localization of electrons and holes at potential minima caused by alloy inhomogeneities in the (In</w:t>
      </w:r>
      <w:proofErr w:type="gramStart"/>
      <w:r w:rsidRPr="00FB58FA">
        <w:rPr>
          <w:rFonts w:cs="Arial"/>
          <w:color w:val="000000" w:themeColor="text1"/>
          <w:lang w:val="en-US"/>
        </w:rPr>
        <w:t>,Ga</w:t>
      </w:r>
      <w:proofErr w:type="gramEnd"/>
      <w:r w:rsidRPr="00FB58FA">
        <w:rPr>
          <w:rFonts w:cs="Arial"/>
          <w:color w:val="000000" w:themeColor="text1"/>
          <w:lang w:val="en-US"/>
        </w:rPr>
        <w:t>)N insertions also contribute to a reduction of the formation of Wannier-Mott excitons. These two phenomena will significantly reduce the efficiency of the FRET process in the inorganic/organic core-shell (In</w:t>
      </w:r>
      <w:proofErr w:type="gramStart"/>
      <w:r w:rsidRPr="00FB58FA">
        <w:rPr>
          <w:rFonts w:cs="Arial"/>
          <w:color w:val="000000" w:themeColor="text1"/>
          <w:lang w:val="en-US"/>
        </w:rPr>
        <w:t>,Ga</w:t>
      </w:r>
      <w:proofErr w:type="gramEnd"/>
      <w:r w:rsidRPr="00FB58FA">
        <w:rPr>
          <w:rFonts w:cs="Arial"/>
          <w:color w:val="000000" w:themeColor="text1"/>
          <w:lang w:val="en-US"/>
        </w:rPr>
        <w:t>)N/GaN NW-based structures originally proposed in this work. This is the second reason for the shift of the focus of our research toward more promising nanostructures for the FRET process such as GaN/(Al,Ga)N NW heterostuctures and pure GaN NWs, where alloy fluctuations in the active region are not present.</w:t>
      </w:r>
    </w:p>
    <w:p w:rsidR="00D11598" w:rsidRPr="00FB58FA" w:rsidRDefault="00D11598" w:rsidP="00D11598">
      <w:pPr>
        <w:pStyle w:val="ErluterungenMuster0"/>
        <w:jc w:val="both"/>
        <w:rPr>
          <w:rFonts w:cs="Arial"/>
          <w:color w:val="000000" w:themeColor="text1"/>
          <w:lang w:val="en-US"/>
        </w:rPr>
      </w:pPr>
    </w:p>
    <w:p w:rsidR="00D11598" w:rsidRPr="00FB58FA" w:rsidRDefault="00D11598" w:rsidP="00D11598">
      <w:pPr>
        <w:pStyle w:val="ErluterungenMuster0"/>
        <w:jc w:val="both"/>
        <w:rPr>
          <w:rFonts w:cs="Arial"/>
          <w:color w:val="000000" w:themeColor="text1"/>
          <w:lang w:val="en-US"/>
        </w:rPr>
      </w:pPr>
      <w:r w:rsidRPr="00FB58FA">
        <w:rPr>
          <w:rFonts w:cs="Arial"/>
          <w:color w:val="000000" w:themeColor="text1"/>
          <w:lang w:val="en-US"/>
        </w:rPr>
        <w:t>For the fabrication of inorganic/organic core-shell NW-based structures, several preliminary growth studies of GaN and GaN</w:t>
      </w:r>
      <w:proofErr w:type="gramStart"/>
      <w:r w:rsidRPr="00FB58FA">
        <w:rPr>
          <w:rFonts w:cs="Arial"/>
          <w:color w:val="000000" w:themeColor="text1"/>
          <w:lang w:val="en-US"/>
        </w:rPr>
        <w:t>/(</w:t>
      </w:r>
      <w:proofErr w:type="gramEnd"/>
      <w:r w:rsidRPr="00FB58FA">
        <w:rPr>
          <w:rFonts w:cs="Arial"/>
          <w:color w:val="000000" w:themeColor="text1"/>
          <w:lang w:val="en-US"/>
        </w:rPr>
        <w:t>Al,Ga)N NWs were performed. The aim of these studies was to gain control over the NW number density as well as to improve the crystal quality of the GaN NWs and GaN</w:t>
      </w:r>
      <w:proofErr w:type="gramStart"/>
      <w:r w:rsidRPr="00FB58FA">
        <w:rPr>
          <w:rFonts w:cs="Arial"/>
          <w:color w:val="000000" w:themeColor="text1"/>
          <w:lang w:val="en-US"/>
        </w:rPr>
        <w:t>/(</w:t>
      </w:r>
      <w:proofErr w:type="gramEnd"/>
      <w:r w:rsidRPr="00FB58FA">
        <w:rPr>
          <w:rFonts w:cs="Arial"/>
          <w:color w:val="000000" w:themeColor="text1"/>
          <w:lang w:val="en-US"/>
        </w:rPr>
        <w:t xml:space="preserve">Al,Ga)N NW heterostructures.  The former is crucial for a complete coverage of the NW sidewalls with an organic shell. We developed a two-step growth approach, where the nucleation and elongation stages during the formation of GaN NWs are separated. This growth approach enabled us to improve the control over the NW number density and prepare NW samples that can be easily covered with an organic shell by spin coating. Next, we explored the growth of GaN NWs under extreme growth conditions in terms of impinging fluxes and substrate temperatures. GaN NWs grown at high substrate temperatures were found to be free of strain on a macroscopic scale and of a structural perfection similar to that of state-of-the-art free-standing GaN layers. Therefore, these GaN NWs can constitute the basis for a potentially highly efficient FRET process in a hybrid inorganic/organic core-shell NW structure. </w:t>
      </w:r>
    </w:p>
    <w:p w:rsidR="00D11598" w:rsidRPr="00FB58FA" w:rsidRDefault="00D11598" w:rsidP="00D11598">
      <w:pPr>
        <w:pStyle w:val="ErluterungenMuster0"/>
        <w:jc w:val="both"/>
        <w:rPr>
          <w:rFonts w:cs="Arial"/>
          <w:color w:val="000000" w:themeColor="text1"/>
          <w:lang w:val="en-US"/>
        </w:rPr>
      </w:pPr>
    </w:p>
    <w:p w:rsidR="00D11598" w:rsidRPr="00FB58FA" w:rsidRDefault="00D11598" w:rsidP="00D11598">
      <w:pPr>
        <w:pStyle w:val="ErluterungenMuster0"/>
        <w:jc w:val="both"/>
        <w:rPr>
          <w:rFonts w:cs="Arial"/>
          <w:color w:val="000000" w:themeColor="text1"/>
          <w:lang w:val="en-US"/>
        </w:rPr>
      </w:pPr>
      <w:r w:rsidRPr="00FB58FA">
        <w:rPr>
          <w:rFonts w:cs="Arial"/>
          <w:color w:val="000000" w:themeColor="text1"/>
          <w:lang w:val="en-US"/>
        </w:rPr>
        <w:t>Simultaneously, the coverage of GaN NW ensembles with a polyfluorene (PFO) shell was optimized using the spin coating technique where the polymer is dissolved in a solvent (tetrahydrofuran, THF). It was found that the quality of the organic shell not only depends on the spin coating parameters, but also on the ambient conditions, i.e., temperature and humidity. Optimal and reproducible shell fabrication can only be achieved when the spin coating process is performed in a controlled nitrogen atmosphere. Thus, the organic shell fabrication using spin coating was performed in collaboration with R. Schlesinger (project A8, Koch). The group of Prof. Koch provided their nitrogen glove box and a spin coater for our experiments. The fabrication of organic shells by organic molecular beam deposition (OMBD), as a superior alternative to spin coating, was not possible because the chamber for the organic coating of NWs under vacuum has not been installed yet.</w:t>
      </w:r>
    </w:p>
    <w:p w:rsidR="00D11598" w:rsidRPr="00FB58FA" w:rsidRDefault="00D11598" w:rsidP="00D11598">
      <w:pPr>
        <w:pStyle w:val="ErluterungenMuster0"/>
        <w:jc w:val="both"/>
        <w:rPr>
          <w:rFonts w:cs="Arial"/>
          <w:color w:val="000000" w:themeColor="text1"/>
          <w:lang w:val="en-US"/>
        </w:rPr>
      </w:pPr>
    </w:p>
    <w:p w:rsidR="00D11598" w:rsidRPr="00FB58FA" w:rsidRDefault="00D11598" w:rsidP="00D11598">
      <w:pPr>
        <w:pStyle w:val="ErluterungenMuster0"/>
        <w:jc w:val="both"/>
        <w:rPr>
          <w:rFonts w:cs="Arial"/>
          <w:color w:val="000000" w:themeColor="text1"/>
          <w:lang w:val="en-US"/>
        </w:rPr>
      </w:pPr>
      <w:r w:rsidRPr="00FB58FA">
        <w:rPr>
          <w:rFonts w:cs="Arial"/>
          <w:color w:val="000000" w:themeColor="text1"/>
          <w:lang w:val="en-US"/>
        </w:rPr>
        <w:t>In search of FRET in inorganic/organic core-shell NW-based structures, we have investigated pure GaN and GaN</w:t>
      </w:r>
      <w:proofErr w:type="gramStart"/>
      <w:r w:rsidRPr="00FB58FA">
        <w:rPr>
          <w:rFonts w:cs="Arial"/>
          <w:color w:val="000000" w:themeColor="text1"/>
          <w:lang w:val="en-US"/>
        </w:rPr>
        <w:t>/(</w:t>
      </w:r>
      <w:proofErr w:type="gramEnd"/>
      <w:r w:rsidRPr="00FB58FA">
        <w:rPr>
          <w:rFonts w:cs="Arial"/>
          <w:color w:val="000000" w:themeColor="text1"/>
          <w:lang w:val="en-US"/>
        </w:rPr>
        <w:t>Al,Ga)N NWs coated with PFO using TRPL. The measurements on GaN</w:t>
      </w:r>
      <w:proofErr w:type="gramStart"/>
      <w:r w:rsidRPr="00FB58FA">
        <w:rPr>
          <w:rFonts w:cs="Arial"/>
          <w:color w:val="000000" w:themeColor="text1"/>
          <w:lang w:val="en-US"/>
        </w:rPr>
        <w:t>/(</w:t>
      </w:r>
      <w:proofErr w:type="gramEnd"/>
      <w:r w:rsidRPr="00FB58FA">
        <w:rPr>
          <w:rFonts w:cs="Arial"/>
          <w:color w:val="000000" w:themeColor="text1"/>
          <w:lang w:val="en-US"/>
        </w:rPr>
        <w:t xml:space="preserve">Al,Ga)N NWs showed that the lifetime of the QW transition of the GaN insertions was not affected by the organic shell.  Thus, no indication of the FRET process has been observed in these structures. However, the pure GaN NW samples coated with PFO exhibited a clear reduction of the effective GaN PL lifetime. Nevertheless, an organic shell may already cause a reduction of the effective lifetime by introducing non-radiative interface recombination. </w:t>
      </w:r>
      <w:r w:rsidRPr="00FB58FA">
        <w:rPr>
          <w:rFonts w:cs="Arial"/>
          <w:color w:val="000000" w:themeColor="text1"/>
          <w:lang w:val="en-US"/>
        </w:rPr>
        <w:lastRenderedPageBreak/>
        <w:t xml:space="preserve">Unfortunately, due to the strong spatial inhomogeneities of the investigated samples, a detailed analysis in order to identify the non-radiative process was not possible yet. Therefore, detailed temperature- and excitation-dependent TRPL investigations of inorganic/organic core-shell structures of PFO on more homogeneous GaN NW ensembles are currently under way. Once we have shown conclusively that we can observe the FRET process in inorganic/organic core-shell GaN NW-based structures, we can proceed toward </w:t>
      </w:r>
      <w:r w:rsidRPr="00FB58FA">
        <w:rPr>
          <w:rFonts w:cs="Arial"/>
          <w:i/>
          <w:color w:val="000000" w:themeColor="text1"/>
          <w:lang w:val="en-US"/>
        </w:rPr>
        <w:t>p</w:t>
      </w:r>
      <w:r w:rsidRPr="00FB58FA">
        <w:rPr>
          <w:rFonts w:cs="Arial"/>
          <w:color w:val="000000" w:themeColor="text1"/>
          <w:lang w:val="en-US"/>
        </w:rPr>
        <w:t>-</w:t>
      </w:r>
      <w:r w:rsidRPr="00FB58FA">
        <w:rPr>
          <w:rFonts w:cs="Arial"/>
          <w:i/>
          <w:color w:val="000000" w:themeColor="text1"/>
          <w:lang w:val="en-US"/>
        </w:rPr>
        <w:t>i</w:t>
      </w:r>
      <w:r w:rsidRPr="00FB58FA">
        <w:rPr>
          <w:rFonts w:cs="Arial"/>
          <w:color w:val="000000" w:themeColor="text1"/>
          <w:lang w:val="en-US"/>
        </w:rPr>
        <w:t>-</w:t>
      </w:r>
      <w:r w:rsidRPr="00FB58FA">
        <w:rPr>
          <w:rFonts w:cs="Arial"/>
          <w:i/>
          <w:color w:val="000000" w:themeColor="text1"/>
          <w:lang w:val="en-US"/>
        </w:rPr>
        <w:t>n</w:t>
      </w:r>
      <w:r w:rsidRPr="00FB58FA">
        <w:rPr>
          <w:rFonts w:cs="Arial"/>
          <w:color w:val="000000" w:themeColor="text1"/>
          <w:lang w:val="en-US"/>
        </w:rPr>
        <w:t xml:space="preserve"> and hybrid LED structures.</w:t>
      </w:r>
    </w:p>
    <w:p w:rsidR="00D11598" w:rsidRPr="00FB58FA" w:rsidRDefault="00D11598" w:rsidP="00D11598">
      <w:pPr>
        <w:pStyle w:val="ErluterungenMuster0"/>
        <w:jc w:val="both"/>
        <w:rPr>
          <w:rFonts w:cs="Arial"/>
          <w:color w:val="000000" w:themeColor="text1"/>
          <w:lang w:val="en-US"/>
        </w:rPr>
      </w:pPr>
    </w:p>
    <w:p w:rsidR="00D11598" w:rsidRPr="00FB58FA" w:rsidRDefault="00D11598" w:rsidP="00D11598">
      <w:pPr>
        <w:pStyle w:val="ErluterungenMuster0"/>
        <w:jc w:val="both"/>
        <w:rPr>
          <w:rFonts w:cs="Arial"/>
          <w:color w:val="000000" w:themeColor="text1"/>
          <w:lang w:val="en-US"/>
        </w:rPr>
      </w:pPr>
      <w:r w:rsidRPr="00FB58FA">
        <w:rPr>
          <w:rFonts w:cs="Arial"/>
          <w:color w:val="000000" w:themeColor="text1"/>
          <w:lang w:val="en-US"/>
        </w:rPr>
        <w:t xml:space="preserve">Since the beginning of this project, other groups have reported on the FRET process in hybrid structures using group-III nitride semiconductors. In 2013, Smith </w:t>
      </w:r>
      <w:r w:rsidRPr="00FB58FA">
        <w:rPr>
          <w:rFonts w:cs="Arial"/>
          <w:i/>
          <w:color w:val="000000" w:themeColor="text1"/>
          <w:lang w:val="en-US"/>
        </w:rPr>
        <w:t>et al.</w:t>
      </w:r>
      <w:r w:rsidRPr="00FB58FA">
        <w:rPr>
          <w:rFonts w:cs="Arial"/>
          <w:color w:val="000000" w:themeColor="text1"/>
          <w:lang w:val="en-US"/>
        </w:rPr>
        <w:t xml:space="preserve"> [6] reported on the FRET process in top-down etched (In</w:t>
      </w:r>
      <w:proofErr w:type="gramStart"/>
      <w:r w:rsidRPr="00FB58FA">
        <w:rPr>
          <w:rFonts w:cs="Arial"/>
          <w:color w:val="000000" w:themeColor="text1"/>
          <w:lang w:val="en-US"/>
        </w:rPr>
        <w:t>,Ga</w:t>
      </w:r>
      <w:proofErr w:type="gramEnd"/>
      <w:r w:rsidRPr="00FB58FA">
        <w:rPr>
          <w:rFonts w:cs="Arial"/>
          <w:color w:val="000000" w:themeColor="text1"/>
          <w:lang w:val="en-US"/>
        </w:rPr>
        <w:t xml:space="preserve">)N/GaN nanorods filled up with polyfluorene. This approach resembles very much the previous one by Chanyawadee </w:t>
      </w:r>
      <w:r w:rsidRPr="00FB58FA">
        <w:rPr>
          <w:rFonts w:cs="Arial"/>
          <w:i/>
          <w:color w:val="000000" w:themeColor="text1"/>
          <w:lang w:val="en-US"/>
        </w:rPr>
        <w:t>et al.</w:t>
      </w:r>
      <w:r w:rsidRPr="00FB58FA">
        <w:rPr>
          <w:rFonts w:cs="Arial"/>
          <w:color w:val="000000" w:themeColor="text1"/>
          <w:lang w:val="en-US"/>
        </w:rPr>
        <w:t xml:space="preserve"> [4]. Due to the large diameter of the nanorods, typically around 220 nm, and the top-down approach, the consideration of the electron-hole separation in (In,Ga)N/GaN NWs [5] does not directly apply to this structure. Nevertheless, the separation between the WM exciton in the (In</w:t>
      </w:r>
      <w:proofErr w:type="gramStart"/>
      <w:r w:rsidRPr="00FB58FA">
        <w:rPr>
          <w:rFonts w:cs="Arial"/>
          <w:color w:val="000000" w:themeColor="text1"/>
          <w:lang w:val="en-US"/>
        </w:rPr>
        <w:t>,Ga</w:t>
      </w:r>
      <w:proofErr w:type="gramEnd"/>
      <w:r w:rsidRPr="00FB58FA">
        <w:rPr>
          <w:rFonts w:cs="Arial"/>
          <w:color w:val="000000" w:themeColor="text1"/>
          <w:lang w:val="en-US"/>
        </w:rPr>
        <w:t xml:space="preserve">)N layer and the Frenkel exciton in the polymer shell exceeds the limits of the FRET process in most cases. At the international workshop on nitride semiconductors held in Wrocław in August 2014, Smith </w:t>
      </w:r>
      <w:r w:rsidRPr="00FB58FA">
        <w:rPr>
          <w:rFonts w:cs="Arial"/>
          <w:i/>
          <w:color w:val="000000" w:themeColor="text1"/>
          <w:lang w:val="en-US"/>
        </w:rPr>
        <w:t>et al.</w:t>
      </w:r>
      <w:r w:rsidRPr="00FB58FA">
        <w:rPr>
          <w:rFonts w:cs="Arial"/>
          <w:color w:val="000000" w:themeColor="text1"/>
          <w:lang w:val="en-US"/>
        </w:rPr>
        <w:t xml:space="preserve"> [7] reported on the temperature dependence of the FRET process and efficiencies of about 40% at room temperature. The latter result was explained in terms of the enhanced exciton diffusion length at elevated temperatures. We believe that, although these results are quite promising, hybrid structures based on GaN NWs grown by molecular beam epitaxy could be more efficient once they are optimized for the FRET process. This expectation is primarily due to the higher quality of the inorganic/organic interface, but also due to the smaller NW diameter as well as their superior structural perfection.</w:t>
      </w:r>
    </w:p>
    <w:p w:rsidR="00D11598" w:rsidRPr="00FB58FA" w:rsidRDefault="00D11598" w:rsidP="00D11598">
      <w:pPr>
        <w:pStyle w:val="ErluterungenMuster0"/>
        <w:jc w:val="both"/>
        <w:rPr>
          <w:rFonts w:cs="Arial"/>
          <w:color w:val="000000" w:themeColor="text1"/>
          <w:lang w:val="en-US"/>
        </w:rPr>
      </w:pPr>
    </w:p>
    <w:p w:rsidR="00D11598" w:rsidRPr="00FB58FA" w:rsidRDefault="00D11598" w:rsidP="00D11598">
      <w:pPr>
        <w:pStyle w:val="ErluterungenMuster0"/>
        <w:jc w:val="both"/>
        <w:rPr>
          <w:rFonts w:cs="Arial"/>
          <w:color w:val="000000" w:themeColor="text1"/>
          <w:lang w:val="en-US"/>
        </w:rPr>
      </w:pPr>
      <w:r w:rsidRPr="00FB58FA">
        <w:rPr>
          <w:rFonts w:cs="Arial"/>
          <w:color w:val="000000" w:themeColor="text1"/>
          <w:lang w:val="en-US"/>
        </w:rPr>
        <w:t>The following problems have resulted in a delay and change of focus with respect to the original proposal:</w:t>
      </w:r>
    </w:p>
    <w:p w:rsidR="00D11598" w:rsidRPr="00FB58FA" w:rsidRDefault="00D11598" w:rsidP="00D11598">
      <w:pPr>
        <w:pStyle w:val="ErluterungenMuster0"/>
        <w:jc w:val="both"/>
        <w:rPr>
          <w:rFonts w:cs="Arial"/>
          <w:color w:val="000000" w:themeColor="text1"/>
          <w:lang w:val="en-US"/>
        </w:rPr>
      </w:pPr>
    </w:p>
    <w:p w:rsidR="00D11598" w:rsidRPr="00FB58FA" w:rsidRDefault="00D11598" w:rsidP="003B596A">
      <w:pPr>
        <w:pStyle w:val="ErluterungenMuster0"/>
        <w:numPr>
          <w:ilvl w:val="0"/>
          <w:numId w:val="46"/>
        </w:numPr>
        <w:jc w:val="both"/>
        <w:rPr>
          <w:rFonts w:cs="Arial"/>
          <w:color w:val="000000" w:themeColor="text1"/>
          <w:lang w:val="en-US"/>
        </w:rPr>
      </w:pPr>
      <w:r w:rsidRPr="00FB58FA">
        <w:rPr>
          <w:rFonts w:cs="Arial"/>
          <w:color w:val="000000" w:themeColor="text1"/>
          <w:lang w:val="en-US"/>
        </w:rPr>
        <w:t>Due to the Mg contamination of all our MBE systems used for group-III nitrides, a strong DAP PL intensity could not be avoided in our planar QW structures. The strong DAP PL intensity makes it difficult to investigate the FRET process in such structures by TRPL.</w:t>
      </w:r>
    </w:p>
    <w:p w:rsidR="00D11598" w:rsidRPr="00FB58FA" w:rsidRDefault="00D11598" w:rsidP="003B596A">
      <w:pPr>
        <w:pStyle w:val="ErluterungenMuster0"/>
        <w:numPr>
          <w:ilvl w:val="0"/>
          <w:numId w:val="46"/>
        </w:numPr>
        <w:jc w:val="both"/>
        <w:rPr>
          <w:rFonts w:cs="Arial"/>
          <w:color w:val="000000" w:themeColor="text1"/>
          <w:lang w:val="en-US"/>
        </w:rPr>
      </w:pPr>
      <w:r w:rsidRPr="00FB58FA">
        <w:rPr>
          <w:rFonts w:cs="Arial"/>
          <w:color w:val="000000" w:themeColor="text1"/>
          <w:lang w:val="en-US"/>
        </w:rPr>
        <w:t>The report on the electron-hole-separation in (In</w:t>
      </w:r>
      <w:proofErr w:type="gramStart"/>
      <w:r w:rsidRPr="00FB58FA">
        <w:rPr>
          <w:rFonts w:cs="Arial"/>
          <w:color w:val="000000" w:themeColor="text1"/>
          <w:lang w:val="en-US"/>
        </w:rPr>
        <w:t>,Ga</w:t>
      </w:r>
      <w:proofErr w:type="gramEnd"/>
      <w:r w:rsidRPr="00FB58FA">
        <w:rPr>
          <w:rFonts w:cs="Arial"/>
          <w:color w:val="000000" w:themeColor="text1"/>
          <w:lang w:val="en-US"/>
        </w:rPr>
        <w:t>)N insertions in GaN NWs [5] and a likely similar situation for GaN insertions in (Al,GaN) disks caused us to refocus toward pure GaN NWs.</w:t>
      </w:r>
    </w:p>
    <w:p w:rsidR="00D11598" w:rsidRPr="00FB58FA" w:rsidRDefault="00D11598" w:rsidP="003B596A">
      <w:pPr>
        <w:pStyle w:val="ErluterungenMuster0"/>
        <w:numPr>
          <w:ilvl w:val="0"/>
          <w:numId w:val="46"/>
        </w:numPr>
        <w:jc w:val="both"/>
        <w:rPr>
          <w:rFonts w:cs="Arial"/>
          <w:color w:val="000000" w:themeColor="text1"/>
          <w:lang w:val="en-US"/>
        </w:rPr>
      </w:pPr>
      <w:r w:rsidRPr="00FB58FA">
        <w:rPr>
          <w:rFonts w:cs="Arial"/>
          <w:color w:val="000000" w:themeColor="text1"/>
          <w:lang w:val="en-US"/>
        </w:rPr>
        <w:t>Since the one Ph. D. student supported by the project could only work on the growth of these structures, the manpower for the TRPL experiments was limited. Therefore, the TRPL experiments were performed in the beginning of the project in collaboration with project A5, which caused a less effective growth-analysis feedback than originally intended. In a later stage of the project, we employed a master student to perform the TRPL experiments in our institute. After the master student had been trained to conduct these experiments, the growth-analysis feedback improved.</w:t>
      </w:r>
    </w:p>
    <w:p w:rsidR="00D11598" w:rsidRPr="00FB58FA" w:rsidRDefault="00D11598" w:rsidP="003B596A">
      <w:pPr>
        <w:pStyle w:val="ErluterungenMuster0"/>
        <w:numPr>
          <w:ilvl w:val="0"/>
          <w:numId w:val="46"/>
        </w:numPr>
        <w:jc w:val="both"/>
        <w:rPr>
          <w:rFonts w:cs="Arial"/>
          <w:color w:val="000000" w:themeColor="text1"/>
          <w:lang w:val="en-US"/>
        </w:rPr>
      </w:pPr>
      <w:r w:rsidRPr="00FB58FA">
        <w:rPr>
          <w:rFonts w:cs="Arial"/>
          <w:color w:val="000000" w:themeColor="text1"/>
          <w:lang w:val="en-US"/>
        </w:rPr>
        <w:t>As neither a vacuum deposition chamber nor a nitrogen glove box was available for the deposition of the organic shells, these experiments had to be carried out in collaboration with project A8. Because of this reason, the number of experiments that could be performed toward an optimization of the organic shell was strongly limited and much more time consuming than originally intended.</w:t>
      </w:r>
    </w:p>
    <w:p w:rsidR="00D11598" w:rsidRPr="00FB58FA" w:rsidRDefault="00D11598" w:rsidP="00D11598">
      <w:pPr>
        <w:pStyle w:val="ErluterungenMuster0"/>
        <w:jc w:val="both"/>
        <w:rPr>
          <w:rFonts w:cs="Arial"/>
          <w:color w:val="000000" w:themeColor="text1"/>
          <w:lang w:val="en-US"/>
        </w:rPr>
      </w:pPr>
    </w:p>
    <w:p w:rsidR="00D11598" w:rsidRPr="00FB58FA" w:rsidRDefault="00D11598" w:rsidP="00D11598">
      <w:pPr>
        <w:pStyle w:val="ErluterungenMuster0"/>
        <w:jc w:val="both"/>
        <w:rPr>
          <w:rFonts w:cs="Arial"/>
          <w:color w:val="000000" w:themeColor="text1"/>
          <w:lang w:val="en-US"/>
        </w:rPr>
      </w:pPr>
      <w:r w:rsidRPr="00FB58FA">
        <w:rPr>
          <w:rFonts w:cs="Arial"/>
          <w:color w:val="000000" w:themeColor="text1"/>
          <w:lang w:val="en-US"/>
        </w:rPr>
        <w:t xml:space="preserve">During the course of this project, we collaborated with other several other subprojects of the CRC: </w:t>
      </w:r>
    </w:p>
    <w:p w:rsidR="00D11598" w:rsidRPr="00FB58FA" w:rsidRDefault="00D11598" w:rsidP="00D11598">
      <w:pPr>
        <w:pStyle w:val="ErluterungenMuster0"/>
        <w:jc w:val="both"/>
        <w:rPr>
          <w:rFonts w:cs="Arial"/>
          <w:color w:val="000000" w:themeColor="text1"/>
          <w:lang w:val="en-US"/>
        </w:rPr>
      </w:pPr>
    </w:p>
    <w:p w:rsidR="00D11598" w:rsidRPr="00FB58FA" w:rsidRDefault="00D11598" w:rsidP="003B596A">
      <w:pPr>
        <w:pStyle w:val="ErluterungenMuster0"/>
        <w:numPr>
          <w:ilvl w:val="0"/>
          <w:numId w:val="47"/>
        </w:numPr>
        <w:jc w:val="both"/>
        <w:rPr>
          <w:rFonts w:cs="Arial"/>
          <w:color w:val="000000" w:themeColor="text1"/>
          <w:lang w:val="en-US"/>
        </w:rPr>
      </w:pPr>
      <w:r w:rsidRPr="00FB58FA">
        <w:rPr>
          <w:rFonts w:cs="Arial"/>
          <w:color w:val="000000" w:themeColor="text1"/>
          <w:lang w:val="en-US"/>
        </w:rPr>
        <w:t xml:space="preserve">A5 (Henneberger): </w:t>
      </w:r>
    </w:p>
    <w:p w:rsidR="00D11598" w:rsidRPr="00FB58FA" w:rsidRDefault="00D11598" w:rsidP="003B596A">
      <w:pPr>
        <w:pStyle w:val="ErluterungenMuster0"/>
        <w:numPr>
          <w:ilvl w:val="0"/>
          <w:numId w:val="48"/>
        </w:numPr>
        <w:jc w:val="both"/>
        <w:rPr>
          <w:rFonts w:cs="Arial"/>
          <w:color w:val="000000" w:themeColor="text1"/>
          <w:lang w:val="en-US"/>
        </w:rPr>
      </w:pPr>
      <w:r w:rsidRPr="00FB58FA">
        <w:rPr>
          <w:rFonts w:cs="Arial"/>
          <w:color w:val="000000" w:themeColor="text1"/>
          <w:lang w:val="en-US"/>
        </w:rPr>
        <w:t>Investigation of our initial planar (In</w:t>
      </w:r>
      <w:proofErr w:type="gramStart"/>
      <w:r w:rsidRPr="00FB58FA">
        <w:rPr>
          <w:rFonts w:cs="Arial"/>
          <w:color w:val="000000" w:themeColor="text1"/>
          <w:lang w:val="en-US"/>
        </w:rPr>
        <w:t>,Ga</w:t>
      </w:r>
      <w:proofErr w:type="gramEnd"/>
      <w:r w:rsidRPr="00FB58FA">
        <w:rPr>
          <w:rFonts w:cs="Arial"/>
          <w:color w:val="000000" w:themeColor="text1"/>
          <w:lang w:val="en-US"/>
        </w:rPr>
        <w:t>)N/GaN QWs structures using TRPL spectroscopy.</w:t>
      </w:r>
    </w:p>
    <w:p w:rsidR="00D11598" w:rsidRPr="00FB58FA" w:rsidRDefault="00D11598" w:rsidP="003B596A">
      <w:pPr>
        <w:pStyle w:val="ErluterungenMuster0"/>
        <w:numPr>
          <w:ilvl w:val="0"/>
          <w:numId w:val="47"/>
        </w:numPr>
        <w:jc w:val="both"/>
        <w:rPr>
          <w:rFonts w:cs="Arial"/>
          <w:color w:val="000000" w:themeColor="text1"/>
          <w:lang w:val="en-US"/>
        </w:rPr>
      </w:pPr>
      <w:r w:rsidRPr="00FB58FA">
        <w:rPr>
          <w:rFonts w:cs="Arial"/>
          <w:color w:val="000000" w:themeColor="text1"/>
          <w:lang w:val="en-US"/>
        </w:rPr>
        <w:t>A8 (Koch):</w:t>
      </w:r>
    </w:p>
    <w:p w:rsidR="00D11598" w:rsidRPr="00FB58FA" w:rsidRDefault="00D11598" w:rsidP="003B596A">
      <w:pPr>
        <w:pStyle w:val="ErluterungenMuster0"/>
        <w:numPr>
          <w:ilvl w:val="1"/>
          <w:numId w:val="49"/>
        </w:numPr>
        <w:jc w:val="both"/>
        <w:rPr>
          <w:rFonts w:cs="Arial"/>
          <w:color w:val="000000" w:themeColor="text1"/>
          <w:lang w:val="en-US"/>
        </w:rPr>
      </w:pPr>
      <w:r w:rsidRPr="00FB58FA">
        <w:rPr>
          <w:rFonts w:cs="Arial"/>
          <w:color w:val="000000" w:themeColor="text1"/>
          <w:lang w:val="en-US"/>
        </w:rPr>
        <w:t>Utilization of their facilities and experience for the coating of our group-III nitride NWs with an organic shell by spin coating.</w:t>
      </w:r>
    </w:p>
    <w:p w:rsidR="00D11598" w:rsidRPr="00FB58FA" w:rsidRDefault="00D11598" w:rsidP="003B596A">
      <w:pPr>
        <w:pStyle w:val="ErluterungenMuster0"/>
        <w:numPr>
          <w:ilvl w:val="1"/>
          <w:numId w:val="49"/>
        </w:numPr>
        <w:jc w:val="both"/>
        <w:rPr>
          <w:rFonts w:cs="Arial"/>
          <w:color w:val="000000" w:themeColor="text1"/>
          <w:lang w:val="en-US"/>
        </w:rPr>
      </w:pPr>
      <w:r w:rsidRPr="00FB58FA">
        <w:rPr>
          <w:rFonts w:cs="Arial"/>
          <w:color w:val="000000" w:themeColor="text1"/>
          <w:lang w:val="en-US"/>
        </w:rPr>
        <w:t xml:space="preserve">Investigation of the energy level alignment of F4TCNQ deposited on unintentionally </w:t>
      </w:r>
      <w:r w:rsidRPr="00FB58FA">
        <w:rPr>
          <w:rFonts w:cs="Arial"/>
          <w:i/>
          <w:color w:val="000000" w:themeColor="text1"/>
          <w:lang w:val="en-US"/>
        </w:rPr>
        <w:t>n</w:t>
      </w:r>
      <w:r w:rsidRPr="00FB58FA">
        <w:rPr>
          <w:rFonts w:cs="Arial"/>
          <w:color w:val="000000" w:themeColor="text1"/>
          <w:lang w:val="en-US"/>
        </w:rPr>
        <w:t xml:space="preserve">-doped and </w:t>
      </w:r>
      <w:r w:rsidRPr="00FB58FA">
        <w:rPr>
          <w:rFonts w:cs="Arial"/>
          <w:i/>
          <w:color w:val="000000" w:themeColor="text1"/>
          <w:lang w:val="en-US"/>
        </w:rPr>
        <w:t>n</w:t>
      </w:r>
      <w:r w:rsidRPr="00FB58FA">
        <w:rPr>
          <w:rFonts w:cs="Arial"/>
          <w:color w:val="000000" w:themeColor="text1"/>
          <w:vertAlign w:val="superscript"/>
          <w:lang w:val="en-US"/>
        </w:rPr>
        <w:t>+</w:t>
      </w:r>
      <w:r w:rsidRPr="00FB58FA">
        <w:rPr>
          <w:rFonts w:cs="Arial"/>
          <w:color w:val="000000" w:themeColor="text1"/>
          <w:lang w:val="en-US"/>
        </w:rPr>
        <w:t>-doped GaN films. We prepared the GaN layers for those studies.</w:t>
      </w:r>
    </w:p>
    <w:p w:rsidR="00D11598" w:rsidRPr="00FB58FA" w:rsidRDefault="00D11598" w:rsidP="003B596A">
      <w:pPr>
        <w:pStyle w:val="ErluterungenMuster0"/>
        <w:numPr>
          <w:ilvl w:val="0"/>
          <w:numId w:val="47"/>
        </w:numPr>
        <w:jc w:val="both"/>
        <w:rPr>
          <w:rFonts w:cs="Arial"/>
          <w:color w:val="000000" w:themeColor="text1"/>
          <w:lang w:val="en-US"/>
        </w:rPr>
      </w:pPr>
      <w:r w:rsidRPr="00FB58FA">
        <w:rPr>
          <w:rFonts w:cs="Arial"/>
          <w:color w:val="000000" w:themeColor="text1"/>
          <w:lang w:val="en-US"/>
        </w:rPr>
        <w:t>A9 (Kowarik):</w:t>
      </w:r>
    </w:p>
    <w:p w:rsidR="00D11598" w:rsidRPr="00FB58FA" w:rsidRDefault="00D11598" w:rsidP="003B596A">
      <w:pPr>
        <w:pStyle w:val="ErluterungenMuster0"/>
        <w:numPr>
          <w:ilvl w:val="0"/>
          <w:numId w:val="50"/>
        </w:numPr>
        <w:jc w:val="both"/>
        <w:rPr>
          <w:rFonts w:cs="Arial"/>
          <w:color w:val="000000" w:themeColor="text1"/>
          <w:lang w:val="en-US"/>
        </w:rPr>
      </w:pPr>
      <w:r w:rsidRPr="00FB58FA">
        <w:rPr>
          <w:rFonts w:cs="Arial"/>
          <w:color w:val="000000" w:themeColor="text1"/>
          <w:lang w:val="en-US"/>
        </w:rPr>
        <w:t xml:space="preserve">Growth studies using in-situ x-ray measurements of organic films deposited on GaN layers. We provided unintentionally </w:t>
      </w:r>
      <w:r w:rsidRPr="00FB58FA">
        <w:rPr>
          <w:rFonts w:cs="Arial"/>
          <w:i/>
          <w:color w:val="000000" w:themeColor="text1"/>
          <w:lang w:val="en-US"/>
        </w:rPr>
        <w:t>n</w:t>
      </w:r>
      <w:r w:rsidRPr="00FB58FA">
        <w:rPr>
          <w:rFonts w:cs="Arial"/>
          <w:color w:val="000000" w:themeColor="text1"/>
          <w:lang w:val="en-US"/>
        </w:rPr>
        <w:t xml:space="preserve">-doped and </w:t>
      </w:r>
      <w:r w:rsidRPr="00FB58FA">
        <w:rPr>
          <w:rFonts w:cs="Arial"/>
          <w:i/>
          <w:color w:val="000000" w:themeColor="text1"/>
          <w:lang w:val="en-US"/>
        </w:rPr>
        <w:t>n</w:t>
      </w:r>
      <w:r w:rsidRPr="00FB58FA">
        <w:rPr>
          <w:rFonts w:cs="Arial"/>
          <w:color w:val="000000" w:themeColor="text1"/>
          <w:vertAlign w:val="superscript"/>
          <w:lang w:val="en-US"/>
        </w:rPr>
        <w:t>+</w:t>
      </w:r>
      <w:r w:rsidRPr="00FB58FA">
        <w:rPr>
          <w:rFonts w:cs="Arial"/>
          <w:color w:val="000000" w:themeColor="text1"/>
          <w:lang w:val="en-US"/>
        </w:rPr>
        <w:t>-doped GaN layers.</w:t>
      </w:r>
    </w:p>
    <w:p w:rsidR="00D11598" w:rsidRPr="00FB58FA" w:rsidRDefault="00D11598" w:rsidP="003B596A">
      <w:pPr>
        <w:pStyle w:val="ErluterungenMuster0"/>
        <w:numPr>
          <w:ilvl w:val="0"/>
          <w:numId w:val="47"/>
        </w:numPr>
        <w:jc w:val="both"/>
        <w:rPr>
          <w:rFonts w:cs="Arial"/>
          <w:color w:val="000000" w:themeColor="text1"/>
          <w:lang w:val="en-US"/>
        </w:rPr>
      </w:pPr>
      <w:r w:rsidRPr="00FB58FA">
        <w:rPr>
          <w:rFonts w:cs="Arial"/>
          <w:color w:val="000000" w:themeColor="text1"/>
          <w:lang w:val="en-US"/>
        </w:rPr>
        <w:t>A3 (Hecht)</w:t>
      </w:r>
    </w:p>
    <w:p w:rsidR="00D11598" w:rsidRPr="00FB58FA" w:rsidRDefault="00D11598" w:rsidP="003B596A">
      <w:pPr>
        <w:pStyle w:val="ErluterungenMuster0"/>
        <w:numPr>
          <w:ilvl w:val="0"/>
          <w:numId w:val="50"/>
        </w:numPr>
        <w:jc w:val="both"/>
        <w:rPr>
          <w:rFonts w:cs="Arial"/>
          <w:color w:val="000000" w:themeColor="text1"/>
          <w:lang w:val="en-US"/>
        </w:rPr>
      </w:pPr>
      <w:r w:rsidRPr="00FB58FA">
        <w:rPr>
          <w:rFonts w:cs="Arial"/>
          <w:color w:val="000000" w:themeColor="text1"/>
          <w:lang w:val="en-US"/>
        </w:rPr>
        <w:t>Assistance and support through fruitful discussions for choosing suitable organics semiconductors and solvents for the organic shell fabrication.</w:t>
      </w:r>
    </w:p>
    <w:p w:rsidR="00D11598" w:rsidRPr="00FB58FA" w:rsidRDefault="00D11598" w:rsidP="003B596A">
      <w:pPr>
        <w:pStyle w:val="ErluterungenMuster0"/>
        <w:numPr>
          <w:ilvl w:val="0"/>
          <w:numId w:val="47"/>
        </w:numPr>
        <w:jc w:val="both"/>
        <w:rPr>
          <w:rFonts w:cs="Arial"/>
          <w:color w:val="000000" w:themeColor="text1"/>
          <w:lang w:val="en-US"/>
        </w:rPr>
      </w:pPr>
      <w:r w:rsidRPr="00FB58FA">
        <w:rPr>
          <w:rFonts w:cs="Arial"/>
          <w:color w:val="000000" w:themeColor="text1"/>
          <w:lang w:val="en-US"/>
        </w:rPr>
        <w:t>B5 (Kühn)</w:t>
      </w:r>
    </w:p>
    <w:p w:rsidR="00D11598" w:rsidRPr="00FB58FA" w:rsidRDefault="00D11598" w:rsidP="003B596A">
      <w:pPr>
        <w:pStyle w:val="ErluterungenMuster0"/>
        <w:numPr>
          <w:ilvl w:val="0"/>
          <w:numId w:val="50"/>
        </w:numPr>
        <w:jc w:val="both"/>
        <w:rPr>
          <w:rFonts w:cs="Arial"/>
          <w:color w:val="000000" w:themeColor="text1"/>
          <w:lang w:val="en-US"/>
        </w:rPr>
      </w:pPr>
      <w:r w:rsidRPr="00FB58FA">
        <w:rPr>
          <w:rFonts w:cs="Arial"/>
          <w:color w:val="000000" w:themeColor="text1"/>
          <w:lang w:val="en-US"/>
        </w:rPr>
        <w:t>Growth of a planar GaN</w:t>
      </w:r>
      <w:proofErr w:type="gramStart"/>
      <w:r w:rsidRPr="00FB58FA">
        <w:rPr>
          <w:rFonts w:cs="Arial"/>
          <w:color w:val="000000" w:themeColor="text1"/>
          <w:lang w:val="en-US"/>
        </w:rPr>
        <w:t>/(</w:t>
      </w:r>
      <w:proofErr w:type="gramEnd"/>
      <w:r w:rsidRPr="00FB58FA">
        <w:rPr>
          <w:rFonts w:cs="Arial"/>
          <w:color w:val="000000" w:themeColor="text1"/>
          <w:lang w:val="en-US"/>
        </w:rPr>
        <w:t>Al,Ga)N structure for surface exciton investigations on hybrid structures.</w:t>
      </w:r>
    </w:p>
    <w:p w:rsidR="00B21B49" w:rsidRPr="00FB58FA" w:rsidRDefault="00B21B49" w:rsidP="00D11598">
      <w:pPr>
        <w:pStyle w:val="ErluterungenMuster0"/>
        <w:rPr>
          <w:rFonts w:cs="Arial"/>
          <w:b/>
          <w:color w:val="000000" w:themeColor="text1"/>
          <w:lang w:val="en-US"/>
        </w:rPr>
      </w:pPr>
    </w:p>
    <w:p w:rsidR="00B21B49" w:rsidRPr="00FB58FA" w:rsidRDefault="00B21B49" w:rsidP="00D11598">
      <w:pPr>
        <w:pStyle w:val="ErluterungenMuster0"/>
        <w:rPr>
          <w:rFonts w:cs="Arial"/>
          <w:b/>
          <w:color w:val="000000" w:themeColor="text1"/>
          <w:lang w:val="en-US"/>
        </w:rPr>
      </w:pPr>
    </w:p>
    <w:p w:rsidR="00B21B49" w:rsidRPr="00FB58FA" w:rsidRDefault="00B21B49" w:rsidP="00D11598">
      <w:pPr>
        <w:pStyle w:val="ErluterungenMuster0"/>
        <w:rPr>
          <w:rFonts w:cs="Arial"/>
          <w:b/>
          <w:color w:val="000000" w:themeColor="text1"/>
          <w:lang w:val="en-US"/>
        </w:rPr>
      </w:pPr>
    </w:p>
    <w:p w:rsidR="00D11598" w:rsidRPr="00FB58FA" w:rsidRDefault="00D11598" w:rsidP="00D11598">
      <w:pPr>
        <w:pStyle w:val="ErluterungenMuster0"/>
        <w:rPr>
          <w:rFonts w:cs="Arial"/>
          <w:b/>
          <w:color w:val="000000" w:themeColor="text1"/>
          <w:lang w:val="en-US"/>
        </w:rPr>
      </w:pPr>
      <w:r w:rsidRPr="00FB58FA">
        <w:rPr>
          <w:rFonts w:cs="Arial"/>
          <w:b/>
          <w:color w:val="000000" w:themeColor="text1"/>
          <w:lang w:val="en-US"/>
        </w:rPr>
        <w:lastRenderedPageBreak/>
        <w:t>References</w:t>
      </w:r>
    </w:p>
    <w:p w:rsidR="00D11598" w:rsidRPr="00FB58FA" w:rsidRDefault="00D11598" w:rsidP="00D11598">
      <w:pPr>
        <w:pStyle w:val="Default"/>
        <w:tabs>
          <w:tab w:val="left" w:pos="397"/>
        </w:tabs>
        <w:ind w:left="397" w:hanging="397"/>
        <w:rPr>
          <w:rFonts w:ascii="Arial" w:hAnsi="Arial" w:cs="Arial"/>
          <w:color w:val="000000" w:themeColor="text1"/>
        </w:rPr>
      </w:pPr>
      <w:r w:rsidRPr="00FB58FA">
        <w:rPr>
          <w:rFonts w:ascii="Arial" w:hAnsi="Arial" w:cs="Arial"/>
          <w:color w:val="000000" w:themeColor="text1"/>
          <w:sz w:val="20"/>
        </w:rPr>
        <w:t>[1]</w:t>
      </w:r>
      <w:r w:rsidRPr="00FB58FA">
        <w:rPr>
          <w:rFonts w:ascii="Arial" w:hAnsi="Arial" w:cs="Arial"/>
          <w:color w:val="000000" w:themeColor="text1"/>
          <w:sz w:val="20"/>
        </w:rPr>
        <w:tab/>
        <w:t xml:space="preserve">M. Achermann, M. A. Petruska, S. Kos, D. L. Smith, D. D. Koleske, and V. I. Klimov, Nature </w:t>
      </w:r>
      <w:r w:rsidRPr="00FB58FA">
        <w:rPr>
          <w:rFonts w:ascii="Arial" w:hAnsi="Arial" w:cs="Arial"/>
          <w:b/>
          <w:color w:val="000000" w:themeColor="text1"/>
          <w:sz w:val="20"/>
        </w:rPr>
        <w:t>429</w:t>
      </w:r>
      <w:r w:rsidRPr="00FB58FA">
        <w:rPr>
          <w:rFonts w:ascii="Arial" w:hAnsi="Arial" w:cs="Arial"/>
          <w:color w:val="000000" w:themeColor="text1"/>
          <w:sz w:val="20"/>
        </w:rPr>
        <w:t>, 642 (2004).</w:t>
      </w:r>
    </w:p>
    <w:p w:rsidR="00D11598" w:rsidRPr="00FB58FA" w:rsidRDefault="00D11598" w:rsidP="00D11598">
      <w:pPr>
        <w:pStyle w:val="Default"/>
        <w:ind w:left="397" w:hanging="397"/>
        <w:rPr>
          <w:rFonts w:ascii="Arial" w:hAnsi="Arial" w:cs="Arial"/>
          <w:color w:val="000000" w:themeColor="text1"/>
        </w:rPr>
      </w:pPr>
      <w:r w:rsidRPr="00FB58FA">
        <w:rPr>
          <w:rFonts w:ascii="Arial" w:hAnsi="Arial" w:cs="Arial"/>
          <w:color w:val="000000" w:themeColor="text1"/>
          <w:sz w:val="20"/>
        </w:rPr>
        <w:t>[2]</w:t>
      </w:r>
      <w:r w:rsidRPr="00FB58FA">
        <w:rPr>
          <w:rFonts w:ascii="Arial" w:hAnsi="Arial" w:cs="Arial"/>
          <w:color w:val="000000" w:themeColor="text1"/>
          <w:sz w:val="20"/>
        </w:rPr>
        <w:tab/>
        <w:t xml:space="preserve">G. Itskos, G. Heliotis, P. G. Lagoudakis, J. Lupton, N. P. Barradas, E. Alves, S. Pereira, I. M. Watson, M. D. Dawson, J. Feldmann, R. Murray, and D. D. C. Bradley, Phys. Rev. B </w:t>
      </w:r>
      <w:r w:rsidRPr="00FB58FA">
        <w:rPr>
          <w:rFonts w:ascii="Arial" w:hAnsi="Arial" w:cs="Arial"/>
          <w:b/>
          <w:color w:val="000000" w:themeColor="text1"/>
          <w:sz w:val="20"/>
        </w:rPr>
        <w:t>76</w:t>
      </w:r>
      <w:r w:rsidRPr="00FB58FA">
        <w:rPr>
          <w:rFonts w:ascii="Arial" w:hAnsi="Arial" w:cs="Arial"/>
          <w:color w:val="000000" w:themeColor="text1"/>
          <w:sz w:val="20"/>
        </w:rPr>
        <w:t>, 035344 (2007).</w:t>
      </w:r>
    </w:p>
    <w:p w:rsidR="00D11598" w:rsidRPr="00FB58FA" w:rsidRDefault="00D11598" w:rsidP="00D11598">
      <w:pPr>
        <w:pStyle w:val="Default"/>
        <w:ind w:left="397" w:hanging="397"/>
        <w:rPr>
          <w:rFonts w:ascii="Arial" w:hAnsi="Arial" w:cs="Arial"/>
          <w:color w:val="000000" w:themeColor="text1"/>
        </w:rPr>
      </w:pPr>
      <w:r w:rsidRPr="00FB58FA">
        <w:rPr>
          <w:rFonts w:ascii="Arial" w:hAnsi="Arial" w:cs="Arial"/>
          <w:color w:val="000000" w:themeColor="text1"/>
          <w:sz w:val="20"/>
        </w:rPr>
        <w:t>[3]</w:t>
      </w:r>
      <w:r w:rsidRPr="00FB58FA">
        <w:rPr>
          <w:rFonts w:ascii="Arial" w:hAnsi="Arial" w:cs="Arial"/>
          <w:color w:val="000000" w:themeColor="text1"/>
          <w:sz w:val="20"/>
        </w:rPr>
        <w:tab/>
        <w:t xml:space="preserve">C. R. Belton, G. Itskos, G. Heliotis, P. N. Stavrinou, P. G. Lagoudakis, J. Lupton, S. Pereira, E. Gu, C. Griffin, B. Guilhabert, I. M. Watson, A. R. Mackintosh, R. A. Pethrick, J. Feldmann, R. Murray, M. D. Dawson, and D. D. C. Bradley, J. Phys. D: Appl. Phys. </w:t>
      </w:r>
      <w:r w:rsidRPr="00FB58FA">
        <w:rPr>
          <w:rFonts w:ascii="Arial" w:hAnsi="Arial" w:cs="Arial"/>
          <w:b/>
          <w:color w:val="000000" w:themeColor="text1"/>
          <w:sz w:val="20"/>
        </w:rPr>
        <w:t>41</w:t>
      </w:r>
      <w:r w:rsidRPr="00FB58FA">
        <w:rPr>
          <w:rFonts w:ascii="Arial" w:hAnsi="Arial" w:cs="Arial"/>
          <w:color w:val="000000" w:themeColor="text1"/>
          <w:sz w:val="20"/>
        </w:rPr>
        <w:t>, 094006 (2008).</w:t>
      </w:r>
    </w:p>
    <w:p w:rsidR="00D11598" w:rsidRPr="00FB58FA" w:rsidRDefault="00D11598" w:rsidP="00D11598">
      <w:pPr>
        <w:pStyle w:val="Default"/>
        <w:ind w:left="397" w:hanging="397"/>
        <w:rPr>
          <w:rFonts w:ascii="Arial" w:hAnsi="Arial" w:cs="Arial"/>
          <w:color w:val="000000" w:themeColor="text1"/>
          <w:sz w:val="20"/>
        </w:rPr>
      </w:pPr>
      <w:r w:rsidRPr="00FB58FA">
        <w:rPr>
          <w:rFonts w:ascii="Arial" w:hAnsi="Arial" w:cs="Arial"/>
          <w:color w:val="000000" w:themeColor="text1"/>
          <w:sz w:val="20"/>
        </w:rPr>
        <w:t>[4]</w:t>
      </w:r>
      <w:r w:rsidRPr="00FB58FA">
        <w:rPr>
          <w:rFonts w:ascii="Arial" w:hAnsi="Arial" w:cs="Arial"/>
          <w:color w:val="000000" w:themeColor="text1"/>
          <w:sz w:val="20"/>
        </w:rPr>
        <w:tab/>
        <w:t xml:space="preserve">S. Chanyawadee, P. G. Lagoudakis, R. T. Harley, M. D. B. Charlton, D. V. Talapin, H. W. Huang, and </w:t>
      </w:r>
    </w:p>
    <w:p w:rsidR="00D11598" w:rsidRPr="00FB58FA" w:rsidRDefault="00D11598" w:rsidP="00D11598">
      <w:pPr>
        <w:pStyle w:val="Default"/>
        <w:ind w:left="397"/>
        <w:rPr>
          <w:rFonts w:ascii="Arial" w:hAnsi="Arial" w:cs="Arial"/>
          <w:color w:val="000000" w:themeColor="text1"/>
          <w:lang w:val="de-DE"/>
        </w:rPr>
      </w:pPr>
      <w:r w:rsidRPr="00FB58FA">
        <w:rPr>
          <w:rFonts w:ascii="Arial" w:hAnsi="Arial" w:cs="Arial"/>
          <w:color w:val="000000" w:themeColor="text1"/>
          <w:sz w:val="20"/>
        </w:rPr>
        <w:t xml:space="preserve">C.-H. Lin, Adv. Mater. </w:t>
      </w:r>
      <w:r w:rsidRPr="00FB58FA">
        <w:rPr>
          <w:rFonts w:ascii="Arial" w:hAnsi="Arial" w:cs="Arial"/>
          <w:b/>
          <w:color w:val="000000" w:themeColor="text1"/>
          <w:sz w:val="20"/>
          <w:lang w:val="de-DE"/>
        </w:rPr>
        <w:t>22</w:t>
      </w:r>
      <w:r w:rsidRPr="00FB58FA">
        <w:rPr>
          <w:rFonts w:ascii="Arial" w:hAnsi="Arial" w:cs="Arial"/>
          <w:color w:val="000000" w:themeColor="text1"/>
          <w:sz w:val="20"/>
          <w:lang w:val="de-DE"/>
        </w:rPr>
        <w:t>, 602 (2010).</w:t>
      </w:r>
    </w:p>
    <w:p w:rsidR="00D11598" w:rsidRPr="00FB58FA" w:rsidRDefault="00D11598" w:rsidP="00D11598">
      <w:pPr>
        <w:pStyle w:val="Default"/>
        <w:tabs>
          <w:tab w:val="left" w:pos="397"/>
        </w:tabs>
        <w:ind w:left="397" w:hanging="397"/>
        <w:rPr>
          <w:rFonts w:ascii="Arial" w:hAnsi="Arial" w:cs="Arial"/>
          <w:color w:val="000000" w:themeColor="text1"/>
          <w:lang w:val="de-DE"/>
        </w:rPr>
      </w:pPr>
      <w:r w:rsidRPr="00FB58FA">
        <w:rPr>
          <w:rFonts w:ascii="Arial" w:hAnsi="Arial" w:cs="Arial"/>
          <w:color w:val="000000" w:themeColor="text1"/>
          <w:sz w:val="20"/>
          <w:lang w:val="de-DE"/>
        </w:rPr>
        <w:t>[5]</w:t>
      </w:r>
      <w:r w:rsidRPr="00FB58FA">
        <w:rPr>
          <w:rFonts w:ascii="Arial" w:hAnsi="Arial" w:cs="Arial"/>
          <w:color w:val="000000" w:themeColor="text1"/>
          <w:sz w:val="20"/>
          <w:lang w:val="de-DE"/>
        </w:rPr>
        <w:tab/>
        <w:t xml:space="preserve">O. Marquardt, C. Hauswald, M. Wölz, L. Geelhaar, and O. Brandt, Nano Lett. </w:t>
      </w:r>
      <w:r w:rsidRPr="00FB58FA">
        <w:rPr>
          <w:rFonts w:ascii="Arial" w:hAnsi="Arial" w:cs="Arial"/>
          <w:b/>
          <w:color w:val="000000" w:themeColor="text1"/>
          <w:sz w:val="20"/>
          <w:lang w:val="de-DE"/>
        </w:rPr>
        <w:t>13</w:t>
      </w:r>
      <w:r w:rsidRPr="00FB58FA">
        <w:rPr>
          <w:rFonts w:ascii="Arial" w:hAnsi="Arial" w:cs="Arial"/>
          <w:color w:val="000000" w:themeColor="text1"/>
          <w:sz w:val="20"/>
          <w:lang w:val="de-DE"/>
        </w:rPr>
        <w:t xml:space="preserve">, 3298 (2013). </w:t>
      </w:r>
    </w:p>
    <w:p w:rsidR="00D11598" w:rsidRPr="00FB58FA" w:rsidRDefault="00D11598" w:rsidP="00D11598">
      <w:pPr>
        <w:pStyle w:val="Default"/>
        <w:ind w:left="397" w:hanging="397"/>
        <w:rPr>
          <w:rFonts w:ascii="Arial" w:hAnsi="Arial" w:cs="Arial"/>
          <w:color w:val="000000" w:themeColor="text1"/>
        </w:rPr>
      </w:pPr>
      <w:r w:rsidRPr="00FB58FA">
        <w:rPr>
          <w:rFonts w:ascii="Arial" w:hAnsi="Arial" w:cs="Arial"/>
          <w:color w:val="000000" w:themeColor="text1"/>
          <w:sz w:val="20"/>
        </w:rPr>
        <w:t>[6]</w:t>
      </w:r>
      <w:r w:rsidRPr="00FB58FA">
        <w:rPr>
          <w:rFonts w:ascii="Arial" w:hAnsi="Arial" w:cs="Arial"/>
          <w:color w:val="000000" w:themeColor="text1"/>
          <w:sz w:val="20"/>
        </w:rPr>
        <w:tab/>
        <w:t xml:space="preserve">R. Smith, B. Liu, J. Bai, and T. Wang, Nano Lett. </w:t>
      </w:r>
      <w:r w:rsidRPr="00FB58FA">
        <w:rPr>
          <w:rFonts w:ascii="Arial" w:hAnsi="Arial" w:cs="Arial"/>
          <w:b/>
          <w:color w:val="000000" w:themeColor="text1"/>
          <w:sz w:val="20"/>
        </w:rPr>
        <w:t>13</w:t>
      </w:r>
      <w:r w:rsidRPr="00FB58FA">
        <w:rPr>
          <w:rFonts w:ascii="Arial" w:hAnsi="Arial" w:cs="Arial"/>
          <w:color w:val="000000" w:themeColor="text1"/>
          <w:sz w:val="20"/>
        </w:rPr>
        <w:t>, 3042 (2013).</w:t>
      </w:r>
    </w:p>
    <w:p w:rsidR="00D11598" w:rsidRPr="00FB58FA" w:rsidRDefault="00D11598" w:rsidP="00D11598">
      <w:pPr>
        <w:pStyle w:val="Default"/>
        <w:ind w:left="397" w:hanging="397"/>
        <w:rPr>
          <w:rFonts w:ascii="Arial" w:hAnsi="Arial" w:cs="Arial"/>
          <w:color w:val="000000" w:themeColor="text1"/>
        </w:rPr>
      </w:pPr>
      <w:r w:rsidRPr="00FB58FA">
        <w:rPr>
          <w:rFonts w:ascii="Arial" w:hAnsi="Arial" w:cs="Arial"/>
          <w:color w:val="000000" w:themeColor="text1"/>
          <w:sz w:val="20"/>
        </w:rPr>
        <w:t>[7]</w:t>
      </w:r>
      <w:r w:rsidRPr="00FB58FA">
        <w:rPr>
          <w:rFonts w:ascii="Arial" w:hAnsi="Arial" w:cs="Arial"/>
          <w:color w:val="000000" w:themeColor="text1"/>
          <w:sz w:val="20"/>
        </w:rPr>
        <w:tab/>
        <w:t>R. Smith, B. Liu, J. Bai, and T. Wang, International Workshop on Nitrides, TuOP21, Wroclaw (2014).</w:t>
      </w:r>
    </w:p>
    <w:p w:rsidR="00D11598" w:rsidRPr="00FB58FA" w:rsidRDefault="00D11598" w:rsidP="00D11598">
      <w:pPr>
        <w:pStyle w:val="ErluterungenMuster0"/>
        <w:rPr>
          <w:rFonts w:cs="Arial"/>
          <w:color w:val="000000" w:themeColor="text1"/>
          <w:lang w:val="en-US"/>
        </w:rPr>
      </w:pPr>
    </w:p>
    <w:p w:rsidR="00D11598" w:rsidRPr="00FB58FA" w:rsidRDefault="00D11598" w:rsidP="00D11598">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 xml:space="preserve">Project-related publications </w:t>
      </w:r>
    </w:p>
    <w:p w:rsidR="00D11598" w:rsidRPr="00FB58FA" w:rsidRDefault="00D11598" w:rsidP="00D11598">
      <w:pPr>
        <w:pStyle w:val="ErluterungenMuster0"/>
        <w:rPr>
          <w:rFonts w:cs="Arial"/>
          <w:color w:val="000000" w:themeColor="text1"/>
          <w:lang w:val="de-DE"/>
        </w:rPr>
      </w:pPr>
      <w:r w:rsidRPr="00FB58FA">
        <w:rPr>
          <w:rFonts w:cs="Arial"/>
          <w:color w:val="000000" w:themeColor="text1"/>
          <w:lang w:val="de-DE"/>
        </w:rPr>
        <w:t>a)</w:t>
      </w:r>
    </w:p>
    <w:p w:rsidR="00D11598" w:rsidRPr="00FB58FA" w:rsidRDefault="00D11598" w:rsidP="00D11598">
      <w:pPr>
        <w:pStyle w:val="Default"/>
        <w:tabs>
          <w:tab w:val="left" w:pos="397"/>
          <w:tab w:val="left" w:pos="480"/>
        </w:tabs>
        <w:ind w:left="480" w:hanging="480"/>
        <w:rPr>
          <w:rFonts w:ascii="Arial" w:hAnsi="Arial" w:cs="Arial"/>
          <w:color w:val="000000" w:themeColor="text1"/>
          <w:sz w:val="20"/>
          <w:szCs w:val="20"/>
        </w:rPr>
      </w:pPr>
      <w:r w:rsidRPr="00FB58FA">
        <w:rPr>
          <w:rFonts w:ascii="Arial" w:hAnsi="Arial" w:cs="Arial"/>
          <w:color w:val="000000" w:themeColor="text1"/>
          <w:sz w:val="20"/>
          <w:szCs w:val="20"/>
        </w:rPr>
        <w:t>[1]</w:t>
      </w:r>
      <w:r w:rsidRPr="00FB58FA">
        <w:rPr>
          <w:rFonts w:ascii="Arial" w:hAnsi="Arial" w:cs="Arial"/>
          <w:color w:val="000000" w:themeColor="text1"/>
          <w:sz w:val="20"/>
          <w:szCs w:val="20"/>
        </w:rPr>
        <w:tab/>
        <w:t xml:space="preserve">O. Brandt, S. Fernández-Garrido, J. K. Zettler, E. Luna, U. Jahn, C. Chèze, and V. M. Kaganer, “Statistical analysis of the shape of one-dimensional nanostructures: determining the coalescence degree of spontaneously formed GaN nanowires”, Cryst. Growth Des. </w:t>
      </w:r>
      <w:r w:rsidRPr="00FB58FA">
        <w:rPr>
          <w:rFonts w:ascii="Arial" w:hAnsi="Arial" w:cs="Arial"/>
          <w:b/>
          <w:color w:val="000000" w:themeColor="text1"/>
          <w:sz w:val="20"/>
          <w:szCs w:val="20"/>
        </w:rPr>
        <w:t>14</w:t>
      </w:r>
      <w:r w:rsidRPr="00FB58FA">
        <w:rPr>
          <w:rFonts w:ascii="Arial" w:hAnsi="Arial" w:cs="Arial"/>
          <w:color w:val="000000" w:themeColor="text1"/>
          <w:sz w:val="20"/>
          <w:szCs w:val="20"/>
        </w:rPr>
        <w:t>, 2246 (2014).</w:t>
      </w:r>
    </w:p>
    <w:p w:rsidR="00D11598" w:rsidRPr="00FB58FA" w:rsidRDefault="00D11598" w:rsidP="00D11598">
      <w:pPr>
        <w:pStyle w:val="Default"/>
        <w:ind w:left="480" w:hanging="480"/>
        <w:rPr>
          <w:rFonts w:ascii="Arial" w:hAnsi="Arial" w:cs="Arial"/>
          <w:color w:val="000000" w:themeColor="text1"/>
          <w:sz w:val="20"/>
          <w:szCs w:val="20"/>
        </w:rPr>
      </w:pPr>
      <w:r w:rsidRPr="00FB58FA">
        <w:rPr>
          <w:rFonts w:ascii="Arial" w:hAnsi="Arial" w:cs="Arial"/>
          <w:color w:val="000000" w:themeColor="text1"/>
          <w:sz w:val="20"/>
          <w:szCs w:val="20"/>
        </w:rPr>
        <w:t>[2]</w:t>
      </w:r>
      <w:r w:rsidRPr="00FB58FA">
        <w:rPr>
          <w:rFonts w:ascii="Arial" w:hAnsi="Arial" w:cs="Arial"/>
          <w:color w:val="000000" w:themeColor="text1"/>
          <w:sz w:val="20"/>
          <w:szCs w:val="20"/>
        </w:rPr>
        <w:tab/>
        <w:t>C. Hauswald, P. Corfdir, J. K. Zettler, V. M. Kaganer, K. K. Sabelfeld, S. Fernández-Garrido, T. Flissikowski, V. Consonni, T. Gotschke, H. T. Grahn, L. Geelhaar, and O. Brandt, “</w:t>
      </w:r>
      <w:r w:rsidRPr="00FB58FA">
        <w:rPr>
          <w:rFonts w:ascii="Arial" w:hAnsi="Arial" w:cs="Arial"/>
          <w:color w:val="000000" w:themeColor="text1"/>
          <w:sz w:val="20"/>
          <w:szCs w:val="20"/>
          <w:shd w:val="clear" w:color="auto" w:fill="FFFFFF"/>
        </w:rPr>
        <w:t xml:space="preserve">Origin of the nonradiative decay of bound excitons in GaN nanowires“, </w:t>
      </w:r>
      <w:r w:rsidRPr="00FB58FA">
        <w:rPr>
          <w:rFonts w:ascii="Arial" w:hAnsi="Arial" w:cs="Arial"/>
          <w:color w:val="000000" w:themeColor="text1"/>
          <w:sz w:val="20"/>
          <w:szCs w:val="20"/>
        </w:rPr>
        <w:t xml:space="preserve">Phys. </w:t>
      </w:r>
      <w:r w:rsidRPr="00FB58FA">
        <w:rPr>
          <w:rFonts w:ascii="Arial" w:hAnsi="Arial" w:cs="Arial"/>
          <w:color w:val="000000" w:themeColor="text1"/>
          <w:sz w:val="20"/>
          <w:szCs w:val="20"/>
          <w:lang w:val="en-GB"/>
        </w:rPr>
        <w:t xml:space="preserve">Rev. B </w:t>
      </w:r>
      <w:r w:rsidRPr="00FB58FA">
        <w:rPr>
          <w:rFonts w:ascii="Arial" w:hAnsi="Arial" w:cs="Arial"/>
          <w:b/>
          <w:color w:val="000000" w:themeColor="text1"/>
          <w:sz w:val="20"/>
          <w:szCs w:val="20"/>
          <w:lang w:val="en-GB"/>
        </w:rPr>
        <w:t>90</w:t>
      </w:r>
      <w:r w:rsidRPr="00FB58FA">
        <w:rPr>
          <w:rFonts w:ascii="Arial" w:hAnsi="Arial" w:cs="Arial"/>
          <w:color w:val="000000" w:themeColor="text1"/>
          <w:sz w:val="20"/>
          <w:szCs w:val="20"/>
          <w:lang w:val="en-GB"/>
        </w:rPr>
        <w:t xml:space="preserve">, </w:t>
      </w:r>
      <w:r w:rsidRPr="00FB58FA">
        <w:rPr>
          <w:rFonts w:ascii="Arial" w:hAnsi="Arial" w:cs="Arial"/>
          <w:color w:val="000000" w:themeColor="text1"/>
          <w:sz w:val="20"/>
          <w:szCs w:val="20"/>
          <w:shd w:val="clear" w:color="auto" w:fill="FFFFFF"/>
        </w:rPr>
        <w:t>165304</w:t>
      </w:r>
      <w:r w:rsidRPr="00FB58FA">
        <w:rPr>
          <w:rStyle w:val="apple-converted-space"/>
          <w:rFonts w:ascii="Arial" w:hAnsi="Arial" w:cs="Arial"/>
          <w:color w:val="000000" w:themeColor="text1"/>
          <w:sz w:val="20"/>
          <w:szCs w:val="20"/>
          <w:shd w:val="clear" w:color="auto" w:fill="FFFFFF"/>
        </w:rPr>
        <w:t> </w:t>
      </w:r>
      <w:r w:rsidRPr="00FB58FA">
        <w:rPr>
          <w:rFonts w:ascii="Arial" w:hAnsi="Arial" w:cs="Arial"/>
          <w:color w:val="000000" w:themeColor="text1"/>
          <w:sz w:val="20"/>
          <w:szCs w:val="20"/>
          <w:lang w:val="en-GB"/>
        </w:rPr>
        <w:t xml:space="preserve"> (2014).</w:t>
      </w:r>
    </w:p>
    <w:p w:rsidR="00D11598" w:rsidRPr="00FB58FA" w:rsidRDefault="00D11598" w:rsidP="00D11598">
      <w:pPr>
        <w:pStyle w:val="Default"/>
        <w:ind w:left="480" w:hanging="480"/>
        <w:rPr>
          <w:rFonts w:ascii="Arial" w:hAnsi="Arial" w:cs="Arial"/>
          <w:color w:val="000000" w:themeColor="text1"/>
          <w:sz w:val="20"/>
          <w:szCs w:val="20"/>
        </w:rPr>
      </w:pPr>
      <w:r w:rsidRPr="00FB58FA">
        <w:rPr>
          <w:rFonts w:ascii="Arial" w:hAnsi="Arial" w:cs="Arial"/>
          <w:color w:val="000000" w:themeColor="text1"/>
          <w:sz w:val="20"/>
          <w:szCs w:val="20"/>
          <w:lang w:val="en-GB"/>
        </w:rPr>
        <w:t>[3]</w:t>
      </w:r>
      <w:r w:rsidRPr="00FB58FA">
        <w:rPr>
          <w:rFonts w:ascii="Arial" w:hAnsi="Arial" w:cs="Arial"/>
          <w:color w:val="000000" w:themeColor="text1"/>
          <w:sz w:val="20"/>
          <w:szCs w:val="20"/>
          <w:lang w:val="en-GB"/>
        </w:rPr>
        <w:tab/>
        <w:t xml:space="preserve">P. Corfdir, J. K. Zettler, C. Hauswald, S. Fernández-Garrido, O. Brandt, and P. Lefebvre, “Sub-meV linewidth in GaN nanowire ensembles: absence of surface excitons due to the field-ionization of donors”, Phys. </w:t>
      </w:r>
      <w:r w:rsidRPr="00FB58FA">
        <w:rPr>
          <w:rFonts w:ascii="Arial" w:hAnsi="Arial" w:cs="Arial"/>
          <w:color w:val="000000" w:themeColor="text1"/>
          <w:sz w:val="20"/>
          <w:szCs w:val="20"/>
        </w:rPr>
        <w:t>Rev. B, submitted (2014), arXiv:1407.4279.</w:t>
      </w:r>
    </w:p>
    <w:p w:rsidR="00D11598" w:rsidRPr="00FB58FA" w:rsidRDefault="00D11598" w:rsidP="00D11598">
      <w:pPr>
        <w:pStyle w:val="Default"/>
        <w:tabs>
          <w:tab w:val="left" w:pos="397"/>
          <w:tab w:val="left" w:pos="480"/>
        </w:tabs>
        <w:ind w:left="480" w:hanging="480"/>
        <w:rPr>
          <w:rFonts w:ascii="Arial" w:hAnsi="Arial" w:cs="Arial"/>
          <w:color w:val="000000" w:themeColor="text1"/>
          <w:sz w:val="20"/>
          <w:szCs w:val="20"/>
          <w:lang w:val="de-DE"/>
        </w:rPr>
      </w:pPr>
      <w:r w:rsidRPr="00FB58FA">
        <w:rPr>
          <w:rFonts w:ascii="Arial" w:hAnsi="Arial" w:cs="Arial"/>
          <w:color w:val="000000" w:themeColor="text1"/>
          <w:sz w:val="20"/>
          <w:szCs w:val="20"/>
        </w:rPr>
        <w:t>[4]</w:t>
      </w:r>
      <w:r w:rsidRPr="00FB58FA">
        <w:rPr>
          <w:rFonts w:ascii="Arial" w:hAnsi="Arial" w:cs="Arial"/>
          <w:color w:val="000000" w:themeColor="text1"/>
          <w:sz w:val="20"/>
          <w:szCs w:val="20"/>
        </w:rPr>
        <w:tab/>
      </w:r>
      <w:r w:rsidRPr="00FB58FA">
        <w:rPr>
          <w:rFonts w:ascii="Arial" w:hAnsi="Arial" w:cs="Arial"/>
          <w:color w:val="000000" w:themeColor="text1"/>
          <w:sz w:val="20"/>
          <w:szCs w:val="20"/>
        </w:rPr>
        <w:tab/>
        <w:t>P. Corfdir, C. Hauswald, J. K. Zettler, T. Flissikowski, J. Lähnemann, S. Fernández-Garrido, L. Geelhaar, H. T. Grahn, and O. Brandt, “</w:t>
      </w:r>
      <w:r w:rsidRPr="00FB58FA">
        <w:rPr>
          <w:rFonts w:ascii="Arial" w:hAnsi="Arial" w:cs="Arial"/>
          <w:color w:val="000000" w:themeColor="text1"/>
          <w:sz w:val="20"/>
          <w:szCs w:val="20"/>
          <w:lang w:val="en-GB"/>
        </w:rPr>
        <w:t xml:space="preserve">Stacking faults as quantum wells in nanowires: Density of states, oscillator strength and radiative efficiency”, </w:t>
      </w:r>
      <w:r w:rsidRPr="00FB58FA">
        <w:rPr>
          <w:rFonts w:ascii="Arial" w:hAnsi="Arial" w:cs="Arial"/>
          <w:color w:val="000000" w:themeColor="text1"/>
          <w:sz w:val="20"/>
          <w:szCs w:val="20"/>
        </w:rPr>
        <w:t xml:space="preserve">Phys. </w:t>
      </w:r>
      <w:r w:rsidRPr="00FB58FA">
        <w:rPr>
          <w:rFonts w:ascii="Arial" w:hAnsi="Arial" w:cs="Arial"/>
          <w:color w:val="000000" w:themeColor="text1"/>
          <w:sz w:val="20"/>
          <w:szCs w:val="20"/>
          <w:lang w:val="de-DE"/>
        </w:rPr>
        <w:t>Rev. B, submitted (2014), arXiv:1408.5263</w:t>
      </w:r>
    </w:p>
    <w:p w:rsidR="00D11598" w:rsidRPr="00FB58FA" w:rsidRDefault="00D11598" w:rsidP="00D11598">
      <w:pPr>
        <w:pStyle w:val="ErluterungenMuster0"/>
        <w:rPr>
          <w:rFonts w:cs="Arial"/>
          <w:color w:val="000000" w:themeColor="text1"/>
          <w:lang w:val="de-DE"/>
        </w:rPr>
      </w:pPr>
    </w:p>
    <w:p w:rsidR="00D11598" w:rsidRPr="00FB58FA" w:rsidRDefault="00D11598" w:rsidP="00D11598">
      <w:pPr>
        <w:pStyle w:val="Musterberschrift20"/>
        <w:numPr>
          <w:ilvl w:val="1"/>
          <w:numId w:val="1"/>
        </w:numPr>
        <w:rPr>
          <w:rFonts w:cs="Arial"/>
          <w:color w:val="000000" w:themeColor="text1"/>
        </w:rPr>
      </w:pPr>
      <w:r w:rsidRPr="00FB58FA">
        <w:rPr>
          <w:rFonts w:cs="Arial"/>
          <w:color w:val="000000" w:themeColor="text1"/>
        </w:rPr>
        <w:t>Funding</w:t>
      </w:r>
    </w:p>
    <w:p w:rsidR="00B21B49" w:rsidRPr="00FB58FA" w:rsidRDefault="00D11598" w:rsidP="00D11598">
      <w:pPr>
        <w:pStyle w:val="ErluterungenMuster0"/>
        <w:rPr>
          <w:rFonts w:cs="Arial"/>
          <w:color w:val="000000" w:themeColor="text1"/>
        </w:rPr>
      </w:pPr>
      <w:r w:rsidRPr="00FB58FA">
        <w:rPr>
          <w:rFonts w:cs="Arial"/>
          <w:color w:val="000000" w:themeColor="text1"/>
        </w:rPr>
        <w:t>The project will be completed by the end of the current funding period.</w:t>
      </w:r>
    </w:p>
    <w:p w:rsidR="00B21B49" w:rsidRPr="00FB58FA" w:rsidRDefault="00B21B49">
      <w:pPr>
        <w:overflowPunct/>
        <w:autoSpaceDE/>
        <w:autoSpaceDN/>
        <w:adjustRightInd/>
        <w:spacing w:after="160" w:line="259" w:lineRule="auto"/>
        <w:textAlignment w:val="auto"/>
        <w:rPr>
          <w:rFonts w:cs="Arial"/>
          <w:color w:val="000000" w:themeColor="text1"/>
        </w:rPr>
      </w:pPr>
      <w:r w:rsidRPr="00FB58FA">
        <w:rPr>
          <w:rFonts w:cs="Arial"/>
          <w:color w:val="000000" w:themeColor="text1"/>
        </w:rPr>
        <w:br w:type="page"/>
      </w:r>
    </w:p>
    <w:p w:rsidR="00D11598" w:rsidRPr="00FB58FA" w:rsidRDefault="00D11598" w:rsidP="00D11598">
      <w:pPr>
        <w:pStyle w:val="Musterberschrift30"/>
        <w:numPr>
          <w:ilvl w:val="2"/>
          <w:numId w:val="1"/>
        </w:numPr>
        <w:tabs>
          <w:tab w:val="clear" w:pos="8652"/>
          <w:tab w:val="num" w:pos="855"/>
        </w:tabs>
        <w:ind w:left="856" w:hanging="856"/>
        <w:rPr>
          <w:rFonts w:cs="Arial"/>
          <w:color w:val="000000" w:themeColor="text1"/>
        </w:rPr>
      </w:pPr>
      <w:r w:rsidRPr="00FB58FA">
        <w:rPr>
          <w:rFonts w:cs="Arial"/>
          <w:color w:val="000000" w:themeColor="text1"/>
        </w:rPr>
        <w:lastRenderedPageBreak/>
        <w:t xml:space="preserve">Project staff in the ending funding period </w:t>
      </w:r>
    </w:p>
    <w:tbl>
      <w:tblPr>
        <w:tblW w:w="5000" w:type="pct"/>
        <w:tblLayout w:type="fixed"/>
        <w:tblCellMar>
          <w:left w:w="71" w:type="dxa"/>
          <w:right w:w="71" w:type="dxa"/>
        </w:tblCellMar>
        <w:tblLook w:val="0000" w:firstRow="0" w:lastRow="0" w:firstColumn="0" w:lastColumn="0" w:noHBand="0" w:noVBand="0"/>
      </w:tblPr>
      <w:tblGrid>
        <w:gridCol w:w="1581"/>
        <w:gridCol w:w="471"/>
        <w:gridCol w:w="1986"/>
        <w:gridCol w:w="1136"/>
        <w:gridCol w:w="1699"/>
        <w:gridCol w:w="991"/>
        <w:gridCol w:w="1009"/>
        <w:gridCol w:w="901"/>
      </w:tblGrid>
      <w:tr w:rsidR="00D11598" w:rsidRPr="00FB58FA" w:rsidTr="00E26477">
        <w:trPr>
          <w:cantSplit/>
        </w:trPr>
        <w:tc>
          <w:tcPr>
            <w:tcW w:w="809" w:type="pct"/>
            <w:tcBorders>
              <w:top w:val="nil"/>
              <w:left w:val="nil"/>
              <w:bottom w:val="single" w:sz="12" w:space="0" w:color="auto"/>
              <w:right w:val="single" w:sz="12" w:space="0" w:color="auto"/>
            </w:tcBorders>
          </w:tcPr>
          <w:p w:rsidR="00D11598" w:rsidRPr="00FB58FA" w:rsidRDefault="00D11598" w:rsidP="00E26477">
            <w:pPr>
              <w:rPr>
                <w:rFonts w:cs="Arial"/>
                <w:color w:val="000000" w:themeColor="text1"/>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D11598" w:rsidRPr="00FB58FA" w:rsidRDefault="00D11598" w:rsidP="00E26477">
            <w:pPr>
              <w:jc w:val="center"/>
              <w:rPr>
                <w:rFonts w:cs="Arial"/>
                <w:color w:val="000000" w:themeColor="text1"/>
              </w:rPr>
            </w:pPr>
            <w:r w:rsidRPr="00FB58FA">
              <w:rPr>
                <w:rFonts w:cs="Arial"/>
                <w:color w:val="000000" w:themeColor="text1"/>
              </w:rPr>
              <w:t>No.</w:t>
            </w:r>
          </w:p>
        </w:tc>
        <w:tc>
          <w:tcPr>
            <w:tcW w:w="1016" w:type="pct"/>
            <w:tcBorders>
              <w:top w:val="single" w:sz="12" w:space="0" w:color="auto"/>
              <w:left w:val="single" w:sz="6" w:space="0" w:color="auto"/>
              <w:bottom w:val="single" w:sz="12" w:space="0" w:color="auto"/>
              <w:right w:val="single" w:sz="6" w:space="0" w:color="auto"/>
            </w:tcBorders>
            <w:shd w:val="clear" w:color="auto" w:fill="D9D9D9"/>
          </w:tcPr>
          <w:p w:rsidR="00D11598" w:rsidRPr="00FB58FA" w:rsidRDefault="00D11598" w:rsidP="00E26477">
            <w:pPr>
              <w:jc w:val="center"/>
              <w:rPr>
                <w:rFonts w:cs="Arial"/>
                <w:color w:val="000000" w:themeColor="text1"/>
              </w:rPr>
            </w:pPr>
            <w:r w:rsidRPr="00FB58FA">
              <w:rPr>
                <w:rFonts w:cs="Arial"/>
                <w:color w:val="000000" w:themeColor="text1"/>
              </w:rPr>
              <w:t>Name, academic degree, position</w:t>
            </w:r>
          </w:p>
        </w:tc>
        <w:tc>
          <w:tcPr>
            <w:tcW w:w="581" w:type="pct"/>
            <w:tcBorders>
              <w:top w:val="single" w:sz="12" w:space="0" w:color="auto"/>
              <w:left w:val="single" w:sz="6" w:space="0" w:color="auto"/>
              <w:bottom w:val="single" w:sz="12" w:space="0" w:color="auto"/>
              <w:right w:val="single" w:sz="6" w:space="0" w:color="auto"/>
            </w:tcBorders>
            <w:shd w:val="clear" w:color="auto" w:fill="D9D9D9"/>
          </w:tcPr>
          <w:p w:rsidR="00D11598" w:rsidRPr="00FB58FA" w:rsidRDefault="00D11598" w:rsidP="00E26477">
            <w:pPr>
              <w:jc w:val="center"/>
              <w:rPr>
                <w:rFonts w:cs="Arial"/>
                <w:color w:val="000000" w:themeColor="text1"/>
              </w:rPr>
            </w:pPr>
            <w:r w:rsidRPr="00FB58FA">
              <w:rPr>
                <w:rFonts w:cs="Arial"/>
                <w:color w:val="000000" w:themeColor="text1"/>
              </w:rPr>
              <w:t>Field of research</w:t>
            </w:r>
          </w:p>
        </w:tc>
        <w:tc>
          <w:tcPr>
            <w:tcW w:w="869" w:type="pct"/>
            <w:tcBorders>
              <w:top w:val="single" w:sz="12" w:space="0" w:color="auto"/>
              <w:left w:val="single" w:sz="6" w:space="0" w:color="auto"/>
              <w:bottom w:val="single" w:sz="12" w:space="0" w:color="auto"/>
              <w:right w:val="single" w:sz="6" w:space="0" w:color="auto"/>
            </w:tcBorders>
            <w:shd w:val="clear" w:color="auto" w:fill="D9D9D9"/>
          </w:tcPr>
          <w:p w:rsidR="00D11598" w:rsidRPr="00FB58FA" w:rsidRDefault="00D11598" w:rsidP="00E26477">
            <w:pPr>
              <w:jc w:val="center"/>
              <w:rPr>
                <w:rFonts w:cs="Arial"/>
                <w:color w:val="000000" w:themeColor="text1"/>
              </w:rPr>
            </w:pPr>
            <w:r w:rsidRPr="00FB58FA">
              <w:rPr>
                <w:rFonts w:cs="Arial"/>
                <w:color w:val="000000" w:themeColor="text1"/>
              </w:rPr>
              <w:t>Department of university or non-university institution</w:t>
            </w:r>
          </w:p>
        </w:tc>
        <w:tc>
          <w:tcPr>
            <w:tcW w:w="507" w:type="pct"/>
            <w:tcBorders>
              <w:top w:val="single" w:sz="12" w:space="0" w:color="auto"/>
              <w:left w:val="single" w:sz="6" w:space="0" w:color="auto"/>
              <w:bottom w:val="single" w:sz="12" w:space="0" w:color="auto"/>
              <w:right w:val="single" w:sz="6" w:space="0" w:color="auto"/>
            </w:tcBorders>
            <w:shd w:val="clear" w:color="auto" w:fill="D9D9D9"/>
          </w:tcPr>
          <w:p w:rsidR="00D11598" w:rsidRPr="00FB58FA" w:rsidRDefault="00D11598" w:rsidP="00E26477">
            <w:pPr>
              <w:jc w:val="center"/>
              <w:rPr>
                <w:rFonts w:cs="Arial"/>
                <w:color w:val="000000" w:themeColor="text1"/>
              </w:rPr>
            </w:pPr>
            <w:r w:rsidRPr="00FB58FA">
              <w:rPr>
                <w:rFonts w:cs="Arial"/>
                <w:color w:val="000000" w:themeColor="text1"/>
              </w:rPr>
              <w:t>Commitment in hours/week</w:t>
            </w:r>
          </w:p>
        </w:tc>
        <w:tc>
          <w:tcPr>
            <w:tcW w:w="516" w:type="pct"/>
            <w:tcBorders>
              <w:top w:val="single" w:sz="12" w:space="0" w:color="auto"/>
              <w:left w:val="single" w:sz="6" w:space="0" w:color="auto"/>
              <w:bottom w:val="single" w:sz="12" w:space="0" w:color="auto"/>
              <w:right w:val="single" w:sz="12" w:space="0" w:color="auto"/>
            </w:tcBorders>
            <w:shd w:val="clear" w:color="auto" w:fill="D9D9D9"/>
          </w:tcPr>
          <w:p w:rsidR="00D11598" w:rsidRPr="00FB58FA" w:rsidRDefault="00D11598" w:rsidP="00E26477">
            <w:pPr>
              <w:jc w:val="center"/>
              <w:rPr>
                <w:rFonts w:cs="Arial"/>
                <w:color w:val="000000" w:themeColor="text1"/>
              </w:rPr>
            </w:pPr>
            <w:r w:rsidRPr="00FB58FA">
              <w:rPr>
                <w:rFonts w:cs="Arial"/>
                <w:color w:val="000000" w:themeColor="text1"/>
              </w:rPr>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D11598" w:rsidRPr="00FB58FA" w:rsidRDefault="00D11598" w:rsidP="00E26477">
            <w:pPr>
              <w:jc w:val="center"/>
              <w:rPr>
                <w:rFonts w:cs="Arial"/>
                <w:color w:val="000000" w:themeColor="text1"/>
              </w:rPr>
            </w:pPr>
            <w:r w:rsidRPr="00FB58FA">
              <w:rPr>
                <w:rFonts w:cs="Arial"/>
                <w:color w:val="000000" w:themeColor="text1"/>
              </w:rPr>
              <w:t>Funded through:</w:t>
            </w:r>
          </w:p>
        </w:tc>
      </w:tr>
      <w:tr w:rsidR="00D11598" w:rsidRPr="00FB58FA" w:rsidTr="00E26477">
        <w:tc>
          <w:tcPr>
            <w:tcW w:w="4539" w:type="pct"/>
            <w:gridSpan w:val="7"/>
            <w:tcBorders>
              <w:top w:val="single" w:sz="12" w:space="0" w:color="auto"/>
              <w:left w:val="single" w:sz="12" w:space="0" w:color="auto"/>
              <w:bottom w:val="single" w:sz="12" w:space="0" w:color="auto"/>
              <w:right w:val="single" w:sz="12" w:space="0" w:color="auto"/>
            </w:tcBorders>
            <w:shd w:val="clear" w:color="auto" w:fill="D9D9D9"/>
          </w:tcPr>
          <w:p w:rsidR="00D11598" w:rsidRPr="00FB58FA" w:rsidRDefault="00D11598" w:rsidP="00E26477">
            <w:pPr>
              <w:rPr>
                <w:rFonts w:cs="Arial"/>
                <w:b/>
                <w:color w:val="000000" w:themeColor="text1"/>
              </w:rPr>
            </w:pPr>
            <w:r w:rsidRPr="00FB58FA">
              <w:rPr>
                <w:rFonts w:cs="Arial"/>
                <w:b/>
                <w:color w:val="000000" w:themeColor="text1"/>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D11598" w:rsidRPr="00FB58FA" w:rsidRDefault="00D11598" w:rsidP="00E26477">
            <w:pPr>
              <w:rPr>
                <w:rFonts w:cs="Arial"/>
                <w:b/>
                <w:color w:val="000000" w:themeColor="text1"/>
              </w:rPr>
            </w:pPr>
          </w:p>
        </w:tc>
      </w:tr>
      <w:tr w:rsidR="00D11598" w:rsidRPr="00FB58FA" w:rsidTr="00E26477">
        <w:trPr>
          <w:cantSplit/>
        </w:trPr>
        <w:tc>
          <w:tcPr>
            <w:tcW w:w="809" w:type="pct"/>
            <w:vMerge w:val="restart"/>
            <w:tcBorders>
              <w:top w:val="single" w:sz="12" w:space="0" w:color="auto"/>
              <w:left w:val="single" w:sz="12" w:space="0" w:color="auto"/>
              <w:bottom w:val="single" w:sz="12" w:space="0" w:color="auto"/>
              <w:right w:val="single" w:sz="12" w:space="0" w:color="auto"/>
            </w:tcBorders>
            <w:shd w:val="clear" w:color="auto" w:fill="D9D9D9"/>
          </w:tcPr>
          <w:p w:rsidR="00D11598" w:rsidRPr="00FB58FA" w:rsidRDefault="00D11598" w:rsidP="00E26477">
            <w:pPr>
              <w:rPr>
                <w:rFonts w:cs="Arial"/>
                <w:color w:val="000000" w:themeColor="text1"/>
              </w:rPr>
            </w:pPr>
            <w:r w:rsidRPr="00FB58FA">
              <w:rPr>
                <w:rFonts w:cs="Arial"/>
                <w:color w:val="000000" w:themeColor="text1"/>
              </w:rPr>
              <w:t>Research staff</w:t>
            </w:r>
          </w:p>
        </w:tc>
        <w:tc>
          <w:tcPr>
            <w:tcW w:w="241" w:type="pct"/>
            <w:tcBorders>
              <w:top w:val="single" w:sz="12" w:space="0" w:color="auto"/>
              <w:left w:val="single" w:sz="12" w:space="0" w:color="auto"/>
              <w:bottom w:val="single" w:sz="6" w:space="0" w:color="auto"/>
              <w:right w:val="single" w:sz="6" w:space="0" w:color="auto"/>
            </w:tcBorders>
          </w:tcPr>
          <w:p w:rsidR="00D11598" w:rsidRPr="00FB58FA" w:rsidRDefault="00D11598" w:rsidP="00E26477">
            <w:pPr>
              <w:rPr>
                <w:rFonts w:cs="Arial"/>
                <w:color w:val="000000" w:themeColor="text1"/>
              </w:rPr>
            </w:pPr>
            <w:r w:rsidRPr="00FB58FA">
              <w:rPr>
                <w:rFonts w:cs="Arial"/>
                <w:color w:val="000000" w:themeColor="text1"/>
              </w:rPr>
              <w:t>1</w:t>
            </w:r>
          </w:p>
        </w:tc>
        <w:tc>
          <w:tcPr>
            <w:tcW w:w="1016" w:type="pct"/>
            <w:tcBorders>
              <w:top w:val="single" w:sz="12" w:space="0" w:color="auto"/>
              <w:left w:val="single" w:sz="6" w:space="0" w:color="auto"/>
              <w:bottom w:val="single" w:sz="6" w:space="0" w:color="auto"/>
              <w:right w:val="single" w:sz="6" w:space="0" w:color="auto"/>
            </w:tcBorders>
          </w:tcPr>
          <w:p w:rsidR="00D11598" w:rsidRPr="00FB58FA" w:rsidRDefault="00D11598" w:rsidP="00E26477">
            <w:pPr>
              <w:rPr>
                <w:rFonts w:cs="Arial"/>
                <w:color w:val="000000" w:themeColor="text1"/>
              </w:rPr>
            </w:pPr>
            <w:r w:rsidRPr="00FB58FA">
              <w:rPr>
                <w:rFonts w:cs="Arial"/>
                <w:color w:val="000000" w:themeColor="text1"/>
              </w:rPr>
              <w:t xml:space="preserve">Timur Flissikowski, Dr., senior scientist </w:t>
            </w:r>
          </w:p>
        </w:tc>
        <w:tc>
          <w:tcPr>
            <w:tcW w:w="581" w:type="pct"/>
            <w:tcBorders>
              <w:top w:val="single" w:sz="12" w:space="0" w:color="auto"/>
              <w:left w:val="single" w:sz="6" w:space="0" w:color="auto"/>
              <w:bottom w:val="single" w:sz="6" w:space="0" w:color="auto"/>
              <w:right w:val="single" w:sz="6" w:space="0" w:color="auto"/>
            </w:tcBorders>
          </w:tcPr>
          <w:p w:rsidR="00D11598" w:rsidRPr="00FB58FA" w:rsidRDefault="00D11598" w:rsidP="00E26477">
            <w:pPr>
              <w:rPr>
                <w:rFonts w:cs="Arial"/>
                <w:color w:val="000000" w:themeColor="text1"/>
              </w:rPr>
            </w:pPr>
            <w:r w:rsidRPr="00FB58FA">
              <w:rPr>
                <w:rFonts w:cs="Arial"/>
                <w:color w:val="000000" w:themeColor="text1"/>
              </w:rPr>
              <w:t>Semiconductor Physics</w:t>
            </w:r>
          </w:p>
        </w:tc>
        <w:tc>
          <w:tcPr>
            <w:tcW w:w="869" w:type="pct"/>
            <w:tcBorders>
              <w:top w:val="single" w:sz="12" w:space="0" w:color="auto"/>
              <w:left w:val="single" w:sz="6" w:space="0" w:color="auto"/>
              <w:bottom w:val="single" w:sz="6" w:space="0" w:color="auto"/>
              <w:right w:val="single" w:sz="6" w:space="0" w:color="auto"/>
            </w:tcBorders>
          </w:tcPr>
          <w:p w:rsidR="00D11598" w:rsidRPr="00FB58FA" w:rsidRDefault="00D11598" w:rsidP="00E26477">
            <w:pPr>
              <w:rPr>
                <w:rFonts w:cs="Arial"/>
                <w:color w:val="000000" w:themeColor="text1"/>
              </w:rPr>
            </w:pPr>
            <w:r w:rsidRPr="00FB58FA">
              <w:rPr>
                <w:rFonts w:cs="Arial"/>
                <w:color w:val="000000" w:themeColor="text1"/>
              </w:rPr>
              <w:t>Semiconductor Spectroscopy</w:t>
            </w:r>
          </w:p>
        </w:tc>
        <w:tc>
          <w:tcPr>
            <w:tcW w:w="507" w:type="pct"/>
            <w:tcBorders>
              <w:top w:val="single" w:sz="12" w:space="0" w:color="auto"/>
              <w:left w:val="single" w:sz="6" w:space="0" w:color="auto"/>
              <w:bottom w:val="single" w:sz="6" w:space="0" w:color="auto"/>
              <w:right w:val="single" w:sz="6" w:space="0" w:color="auto"/>
            </w:tcBorders>
          </w:tcPr>
          <w:p w:rsidR="00D11598" w:rsidRPr="00FB58FA" w:rsidRDefault="00D11598" w:rsidP="00E26477">
            <w:pPr>
              <w:rPr>
                <w:rFonts w:cs="Arial"/>
                <w:color w:val="000000" w:themeColor="text1"/>
              </w:rPr>
            </w:pPr>
            <w:r w:rsidRPr="00FB58FA">
              <w:rPr>
                <w:rFonts w:cs="Arial"/>
                <w:color w:val="000000" w:themeColor="text1"/>
              </w:rPr>
              <w:t>5</w:t>
            </w:r>
          </w:p>
        </w:tc>
        <w:tc>
          <w:tcPr>
            <w:tcW w:w="516" w:type="pct"/>
            <w:tcBorders>
              <w:top w:val="single" w:sz="12" w:space="0" w:color="auto"/>
              <w:left w:val="single" w:sz="6" w:space="0" w:color="auto"/>
              <w:bottom w:val="single" w:sz="6" w:space="0" w:color="auto"/>
              <w:right w:val="single" w:sz="12" w:space="0" w:color="auto"/>
              <w:tl2br w:val="single" w:sz="6" w:space="0" w:color="auto"/>
            </w:tcBorders>
          </w:tcPr>
          <w:p w:rsidR="00D11598" w:rsidRPr="00FB58FA" w:rsidRDefault="00D11598" w:rsidP="00E26477">
            <w:pPr>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cBorders>
          </w:tcPr>
          <w:p w:rsidR="00D11598" w:rsidRPr="00FB58FA" w:rsidRDefault="00D11598" w:rsidP="00E26477">
            <w:pPr>
              <w:rPr>
                <w:rFonts w:cs="Arial"/>
                <w:color w:val="000000" w:themeColor="text1"/>
              </w:rPr>
            </w:pPr>
            <w:r w:rsidRPr="00FB58FA">
              <w:rPr>
                <w:rFonts w:cs="Arial"/>
                <w:color w:val="000000" w:themeColor="text1"/>
              </w:rPr>
              <w:t>institute</w:t>
            </w:r>
          </w:p>
        </w:tc>
      </w:tr>
      <w:tr w:rsidR="00D11598" w:rsidRPr="00FB58FA" w:rsidTr="00E26477">
        <w:trPr>
          <w:cantSplit/>
        </w:trPr>
        <w:tc>
          <w:tcPr>
            <w:tcW w:w="809" w:type="pct"/>
            <w:vMerge/>
            <w:tcBorders>
              <w:top w:val="nil"/>
              <w:left w:val="single" w:sz="12" w:space="0" w:color="auto"/>
              <w:bottom w:val="single" w:sz="12" w:space="0" w:color="auto"/>
              <w:right w:val="single" w:sz="12" w:space="0" w:color="auto"/>
            </w:tcBorders>
            <w:shd w:val="clear" w:color="auto" w:fill="D9D9D9"/>
          </w:tcPr>
          <w:p w:rsidR="00D11598" w:rsidRPr="00FB58FA" w:rsidRDefault="00D11598" w:rsidP="00E26477">
            <w:pPr>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D11598" w:rsidRPr="00FB58FA" w:rsidRDefault="00D11598" w:rsidP="00E26477">
            <w:pPr>
              <w:rPr>
                <w:rFonts w:cs="Arial"/>
                <w:color w:val="000000" w:themeColor="text1"/>
              </w:rPr>
            </w:pPr>
            <w:r w:rsidRPr="00FB58FA">
              <w:rPr>
                <w:rFonts w:cs="Arial"/>
                <w:color w:val="000000" w:themeColor="text1"/>
              </w:rPr>
              <w:t>2</w:t>
            </w:r>
          </w:p>
        </w:tc>
        <w:tc>
          <w:tcPr>
            <w:tcW w:w="1016" w:type="pct"/>
            <w:tcBorders>
              <w:top w:val="single" w:sz="6" w:space="0" w:color="auto"/>
              <w:left w:val="single" w:sz="6" w:space="0" w:color="auto"/>
              <w:bottom w:val="single" w:sz="6" w:space="0" w:color="auto"/>
              <w:right w:val="single" w:sz="6" w:space="0" w:color="auto"/>
            </w:tcBorders>
          </w:tcPr>
          <w:p w:rsidR="00D11598" w:rsidRPr="00FB58FA" w:rsidRDefault="00D11598" w:rsidP="00E26477">
            <w:pPr>
              <w:rPr>
                <w:rFonts w:cs="Arial"/>
                <w:color w:val="000000" w:themeColor="text1"/>
              </w:rPr>
            </w:pPr>
            <w:r w:rsidRPr="00FB58FA">
              <w:rPr>
                <w:rFonts w:cs="Arial"/>
                <w:color w:val="000000" w:themeColor="text1"/>
              </w:rPr>
              <w:t xml:space="preserve">Sergio Fernández-Garrido, Dr., </w:t>
            </w:r>
          </w:p>
          <w:p w:rsidR="00D11598" w:rsidRPr="00FB58FA" w:rsidRDefault="00D11598" w:rsidP="00E26477">
            <w:pPr>
              <w:rPr>
                <w:rFonts w:cs="Arial"/>
                <w:color w:val="000000" w:themeColor="text1"/>
              </w:rPr>
            </w:pPr>
            <w:r w:rsidRPr="00FB58FA">
              <w:rPr>
                <w:rFonts w:cs="Arial"/>
                <w:color w:val="000000" w:themeColor="text1"/>
              </w:rPr>
              <w:t>senior scientist</w:t>
            </w:r>
          </w:p>
        </w:tc>
        <w:tc>
          <w:tcPr>
            <w:tcW w:w="581" w:type="pct"/>
            <w:tcBorders>
              <w:top w:val="single" w:sz="6" w:space="0" w:color="auto"/>
              <w:left w:val="single" w:sz="6" w:space="0" w:color="auto"/>
              <w:bottom w:val="single" w:sz="6" w:space="0" w:color="auto"/>
              <w:right w:val="single" w:sz="6" w:space="0" w:color="auto"/>
            </w:tcBorders>
          </w:tcPr>
          <w:p w:rsidR="00D11598" w:rsidRPr="00FB58FA" w:rsidRDefault="00D11598" w:rsidP="00E26477">
            <w:pPr>
              <w:rPr>
                <w:rFonts w:cs="Arial"/>
                <w:color w:val="000000" w:themeColor="text1"/>
              </w:rPr>
            </w:pPr>
            <w:r w:rsidRPr="00FB58FA">
              <w:rPr>
                <w:rFonts w:cs="Arial"/>
                <w:color w:val="000000" w:themeColor="text1"/>
              </w:rPr>
              <w:t>Materials Science</w:t>
            </w:r>
          </w:p>
        </w:tc>
        <w:tc>
          <w:tcPr>
            <w:tcW w:w="869" w:type="pct"/>
            <w:tcBorders>
              <w:top w:val="single" w:sz="6" w:space="0" w:color="auto"/>
              <w:left w:val="single" w:sz="6" w:space="0" w:color="auto"/>
              <w:bottom w:val="single" w:sz="6" w:space="0" w:color="auto"/>
              <w:right w:val="single" w:sz="6" w:space="0" w:color="auto"/>
            </w:tcBorders>
          </w:tcPr>
          <w:p w:rsidR="00D11598" w:rsidRPr="00FB58FA" w:rsidRDefault="00D11598" w:rsidP="00E26477">
            <w:pPr>
              <w:rPr>
                <w:rFonts w:cs="Arial"/>
                <w:color w:val="000000" w:themeColor="text1"/>
              </w:rPr>
            </w:pPr>
            <w:r w:rsidRPr="00FB58FA">
              <w:rPr>
                <w:rFonts w:cs="Arial"/>
                <w:color w:val="000000" w:themeColor="text1"/>
              </w:rPr>
              <w:t>Epitaxy</w:t>
            </w:r>
          </w:p>
        </w:tc>
        <w:tc>
          <w:tcPr>
            <w:tcW w:w="507" w:type="pct"/>
            <w:tcBorders>
              <w:top w:val="single" w:sz="6" w:space="0" w:color="auto"/>
              <w:left w:val="single" w:sz="6" w:space="0" w:color="auto"/>
              <w:bottom w:val="single" w:sz="6" w:space="0" w:color="auto"/>
              <w:right w:val="single" w:sz="6" w:space="0" w:color="auto"/>
            </w:tcBorders>
          </w:tcPr>
          <w:p w:rsidR="00D11598" w:rsidRPr="00FB58FA" w:rsidRDefault="00D11598" w:rsidP="00E26477">
            <w:pPr>
              <w:rPr>
                <w:rFonts w:cs="Arial"/>
                <w:color w:val="000000" w:themeColor="text1"/>
              </w:rPr>
            </w:pPr>
            <w:r w:rsidRPr="00FB58FA">
              <w:rPr>
                <w:rFonts w:cs="Arial"/>
                <w:color w:val="000000" w:themeColor="text1"/>
              </w:rPr>
              <w:t>5</w:t>
            </w:r>
          </w:p>
        </w:tc>
        <w:tc>
          <w:tcPr>
            <w:tcW w:w="516" w:type="pct"/>
            <w:tcBorders>
              <w:top w:val="single" w:sz="6" w:space="0" w:color="auto"/>
              <w:left w:val="single" w:sz="6" w:space="0" w:color="auto"/>
              <w:bottom w:val="single" w:sz="6" w:space="0" w:color="auto"/>
              <w:right w:val="single" w:sz="12" w:space="0" w:color="auto"/>
              <w:tl2br w:val="single" w:sz="6" w:space="0" w:color="auto"/>
            </w:tcBorders>
          </w:tcPr>
          <w:p w:rsidR="00D11598" w:rsidRPr="00FB58FA" w:rsidRDefault="00D11598" w:rsidP="00E26477">
            <w:pPr>
              <w:rPr>
                <w:rFonts w:cs="Arial"/>
                <w:color w:val="000000" w:themeColor="text1"/>
              </w:rPr>
            </w:pPr>
          </w:p>
        </w:tc>
        <w:tc>
          <w:tcPr>
            <w:tcW w:w="461" w:type="pct"/>
            <w:tcBorders>
              <w:top w:val="single" w:sz="6" w:space="0" w:color="auto"/>
              <w:left w:val="single" w:sz="6" w:space="0" w:color="auto"/>
              <w:bottom w:val="single" w:sz="6" w:space="0" w:color="auto"/>
              <w:right w:val="single" w:sz="12" w:space="0" w:color="auto"/>
            </w:tcBorders>
          </w:tcPr>
          <w:p w:rsidR="00D11598" w:rsidRPr="00FB58FA" w:rsidRDefault="00D11598" w:rsidP="00E26477">
            <w:pPr>
              <w:rPr>
                <w:rFonts w:cs="Arial"/>
                <w:color w:val="000000" w:themeColor="text1"/>
              </w:rPr>
            </w:pPr>
            <w:r w:rsidRPr="00FB58FA">
              <w:rPr>
                <w:rFonts w:cs="Arial"/>
                <w:color w:val="000000" w:themeColor="text1"/>
              </w:rPr>
              <w:t>institute</w:t>
            </w:r>
          </w:p>
        </w:tc>
      </w:tr>
      <w:tr w:rsidR="00D11598" w:rsidRPr="00FB58FA" w:rsidTr="00E26477">
        <w:trPr>
          <w:cantSplit/>
        </w:trPr>
        <w:tc>
          <w:tcPr>
            <w:tcW w:w="809" w:type="pct"/>
            <w:vMerge/>
            <w:tcBorders>
              <w:top w:val="nil"/>
              <w:left w:val="single" w:sz="12" w:space="0" w:color="auto"/>
              <w:bottom w:val="single" w:sz="12" w:space="0" w:color="auto"/>
              <w:right w:val="single" w:sz="12" w:space="0" w:color="auto"/>
            </w:tcBorders>
            <w:shd w:val="clear" w:color="auto" w:fill="D9D9D9"/>
          </w:tcPr>
          <w:p w:rsidR="00D11598" w:rsidRPr="00FB58FA" w:rsidRDefault="00D11598" w:rsidP="00E26477">
            <w:pPr>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D11598" w:rsidRPr="00FB58FA" w:rsidRDefault="00D11598" w:rsidP="00E26477">
            <w:pPr>
              <w:rPr>
                <w:rFonts w:cs="Arial"/>
                <w:color w:val="000000" w:themeColor="text1"/>
              </w:rPr>
            </w:pPr>
          </w:p>
        </w:tc>
        <w:tc>
          <w:tcPr>
            <w:tcW w:w="1016" w:type="pct"/>
            <w:tcBorders>
              <w:top w:val="single" w:sz="6" w:space="0" w:color="auto"/>
              <w:left w:val="single" w:sz="6" w:space="0" w:color="auto"/>
              <w:bottom w:val="single" w:sz="12" w:space="0" w:color="auto"/>
              <w:right w:val="single" w:sz="6" w:space="0" w:color="auto"/>
            </w:tcBorders>
          </w:tcPr>
          <w:p w:rsidR="00D11598" w:rsidRPr="00FB58FA" w:rsidRDefault="00D11598" w:rsidP="00E26477">
            <w:pPr>
              <w:rPr>
                <w:rFonts w:cs="Arial"/>
                <w:color w:val="000000" w:themeColor="text1"/>
              </w:rPr>
            </w:pPr>
          </w:p>
        </w:tc>
        <w:tc>
          <w:tcPr>
            <w:tcW w:w="581" w:type="pct"/>
            <w:tcBorders>
              <w:top w:val="single" w:sz="6" w:space="0" w:color="auto"/>
              <w:left w:val="single" w:sz="6" w:space="0" w:color="auto"/>
              <w:bottom w:val="single" w:sz="12" w:space="0" w:color="auto"/>
              <w:right w:val="single" w:sz="6" w:space="0" w:color="auto"/>
            </w:tcBorders>
          </w:tcPr>
          <w:p w:rsidR="00D11598" w:rsidRPr="00FB58FA" w:rsidRDefault="00D11598" w:rsidP="00E26477">
            <w:pPr>
              <w:rPr>
                <w:rFonts w:cs="Arial"/>
                <w:color w:val="000000" w:themeColor="text1"/>
              </w:rPr>
            </w:pPr>
          </w:p>
        </w:tc>
        <w:tc>
          <w:tcPr>
            <w:tcW w:w="869" w:type="pct"/>
            <w:tcBorders>
              <w:top w:val="single" w:sz="6" w:space="0" w:color="auto"/>
              <w:left w:val="single" w:sz="6" w:space="0" w:color="auto"/>
              <w:bottom w:val="single" w:sz="12" w:space="0" w:color="auto"/>
              <w:right w:val="single" w:sz="6" w:space="0" w:color="auto"/>
            </w:tcBorders>
          </w:tcPr>
          <w:p w:rsidR="00D11598" w:rsidRPr="00FB58FA" w:rsidRDefault="00D11598" w:rsidP="00E26477">
            <w:pPr>
              <w:rPr>
                <w:rFonts w:cs="Arial"/>
                <w:color w:val="000000" w:themeColor="text1"/>
              </w:rPr>
            </w:pPr>
          </w:p>
        </w:tc>
        <w:tc>
          <w:tcPr>
            <w:tcW w:w="507" w:type="pct"/>
            <w:tcBorders>
              <w:top w:val="single" w:sz="6" w:space="0" w:color="auto"/>
              <w:left w:val="single" w:sz="6" w:space="0" w:color="auto"/>
              <w:bottom w:val="single" w:sz="12" w:space="0" w:color="auto"/>
              <w:right w:val="single" w:sz="6" w:space="0" w:color="auto"/>
            </w:tcBorders>
          </w:tcPr>
          <w:p w:rsidR="00D11598" w:rsidRPr="00FB58FA" w:rsidRDefault="00D11598" w:rsidP="00E26477">
            <w:pPr>
              <w:rPr>
                <w:rFonts w:cs="Arial"/>
                <w:color w:val="000000" w:themeColor="text1"/>
              </w:rPr>
            </w:pPr>
          </w:p>
        </w:tc>
        <w:tc>
          <w:tcPr>
            <w:tcW w:w="516" w:type="pct"/>
            <w:tcBorders>
              <w:top w:val="single" w:sz="6" w:space="0" w:color="auto"/>
              <w:left w:val="single" w:sz="6" w:space="0" w:color="auto"/>
              <w:bottom w:val="single" w:sz="12" w:space="0" w:color="auto"/>
              <w:right w:val="single" w:sz="12" w:space="0" w:color="auto"/>
              <w:tl2br w:val="single" w:sz="6" w:space="0" w:color="auto"/>
            </w:tcBorders>
          </w:tcPr>
          <w:p w:rsidR="00D11598" w:rsidRPr="00FB58FA" w:rsidRDefault="00D11598" w:rsidP="00E26477">
            <w:pPr>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cBorders>
          </w:tcPr>
          <w:p w:rsidR="00D11598" w:rsidRPr="00FB58FA" w:rsidRDefault="00D11598" w:rsidP="00E26477">
            <w:pPr>
              <w:rPr>
                <w:rFonts w:cs="Arial"/>
                <w:color w:val="000000" w:themeColor="text1"/>
              </w:rPr>
            </w:pPr>
          </w:p>
        </w:tc>
      </w:tr>
      <w:tr w:rsidR="00D11598" w:rsidRPr="00FB58FA" w:rsidTr="00E26477">
        <w:trPr>
          <w:cantSplit/>
        </w:trPr>
        <w:tc>
          <w:tcPr>
            <w:tcW w:w="809" w:type="pct"/>
            <w:vMerge w:val="restart"/>
            <w:tcBorders>
              <w:top w:val="single" w:sz="12" w:space="0" w:color="auto"/>
              <w:left w:val="single" w:sz="12" w:space="0" w:color="auto"/>
              <w:bottom w:val="single" w:sz="6" w:space="0" w:color="auto"/>
              <w:right w:val="single" w:sz="12" w:space="0" w:color="auto"/>
            </w:tcBorders>
            <w:shd w:val="clear" w:color="auto" w:fill="D9D9D9"/>
          </w:tcPr>
          <w:p w:rsidR="00D11598" w:rsidRPr="00FB58FA" w:rsidRDefault="00D11598" w:rsidP="00E26477">
            <w:pPr>
              <w:keepNext/>
              <w:rPr>
                <w:rFonts w:cs="Arial"/>
                <w:color w:val="000000" w:themeColor="text1"/>
              </w:rPr>
            </w:pPr>
            <w:r w:rsidRPr="00FB58FA">
              <w:rPr>
                <w:rFonts w:cs="Arial"/>
                <w:color w:val="000000" w:themeColor="text1"/>
              </w:rPr>
              <w:t>Non-research staff</w:t>
            </w:r>
          </w:p>
        </w:tc>
        <w:tc>
          <w:tcPr>
            <w:tcW w:w="241" w:type="pct"/>
            <w:tcBorders>
              <w:top w:val="single" w:sz="12" w:space="0" w:color="auto"/>
              <w:left w:val="single" w:sz="12" w:space="0" w:color="auto"/>
              <w:bottom w:val="single" w:sz="6" w:space="0" w:color="auto"/>
              <w:right w:val="single" w:sz="6" w:space="0" w:color="auto"/>
            </w:tcBorders>
          </w:tcPr>
          <w:p w:rsidR="00D11598" w:rsidRPr="00FB58FA" w:rsidRDefault="00D11598" w:rsidP="00E26477">
            <w:pPr>
              <w:keepNext/>
              <w:rPr>
                <w:rFonts w:cs="Arial"/>
                <w:color w:val="000000" w:themeColor="text1"/>
              </w:rPr>
            </w:pPr>
            <w:r w:rsidRPr="00FB58FA">
              <w:rPr>
                <w:rFonts w:cs="Arial"/>
                <w:color w:val="000000" w:themeColor="text1"/>
              </w:rPr>
              <w:t>3</w:t>
            </w:r>
          </w:p>
        </w:tc>
        <w:tc>
          <w:tcPr>
            <w:tcW w:w="1016" w:type="pct"/>
            <w:tcBorders>
              <w:top w:val="single" w:sz="12" w:space="0" w:color="auto"/>
              <w:left w:val="single" w:sz="6" w:space="0" w:color="auto"/>
              <w:bottom w:val="single" w:sz="6" w:space="0" w:color="auto"/>
              <w:right w:val="single" w:sz="6" w:space="0" w:color="auto"/>
            </w:tcBorders>
          </w:tcPr>
          <w:p w:rsidR="00D11598" w:rsidRPr="00FB58FA" w:rsidRDefault="00D11598" w:rsidP="00E26477">
            <w:pPr>
              <w:keepNext/>
              <w:rPr>
                <w:rFonts w:cs="Arial"/>
                <w:color w:val="000000" w:themeColor="text1"/>
              </w:rPr>
            </w:pPr>
            <w:r w:rsidRPr="00FB58FA">
              <w:rPr>
                <w:rFonts w:cs="Arial"/>
                <w:color w:val="000000" w:themeColor="text1"/>
              </w:rPr>
              <w:t>Hans-Peter Schönherr</w:t>
            </w:r>
          </w:p>
        </w:tc>
        <w:tc>
          <w:tcPr>
            <w:tcW w:w="581" w:type="pct"/>
            <w:tcBorders>
              <w:top w:val="single" w:sz="12" w:space="0" w:color="auto"/>
              <w:left w:val="single" w:sz="6" w:space="0" w:color="auto"/>
              <w:bottom w:val="single" w:sz="6" w:space="0" w:color="auto"/>
              <w:right w:val="single" w:sz="6" w:space="0" w:color="auto"/>
              <w:tl2br w:val="single" w:sz="6" w:space="0" w:color="auto"/>
            </w:tcBorders>
          </w:tcPr>
          <w:p w:rsidR="00D11598" w:rsidRPr="00FB58FA" w:rsidRDefault="00D11598" w:rsidP="00E26477">
            <w:pPr>
              <w:keepNext/>
              <w:rPr>
                <w:rFonts w:cs="Arial"/>
                <w:color w:val="000000" w:themeColor="text1"/>
              </w:rPr>
            </w:pPr>
          </w:p>
        </w:tc>
        <w:tc>
          <w:tcPr>
            <w:tcW w:w="869" w:type="pct"/>
            <w:tcBorders>
              <w:top w:val="single" w:sz="12" w:space="0" w:color="auto"/>
              <w:left w:val="single" w:sz="6" w:space="0" w:color="auto"/>
              <w:bottom w:val="single" w:sz="6" w:space="0" w:color="auto"/>
              <w:right w:val="single" w:sz="6" w:space="0" w:color="auto"/>
            </w:tcBorders>
          </w:tcPr>
          <w:p w:rsidR="00D11598" w:rsidRPr="00FB58FA" w:rsidRDefault="00D11598" w:rsidP="00E26477">
            <w:pPr>
              <w:keepNext/>
              <w:rPr>
                <w:rFonts w:cs="Arial"/>
                <w:color w:val="000000" w:themeColor="text1"/>
              </w:rPr>
            </w:pPr>
            <w:r w:rsidRPr="00FB58FA">
              <w:rPr>
                <w:rFonts w:cs="Arial"/>
                <w:color w:val="000000" w:themeColor="text1"/>
              </w:rPr>
              <w:t>Epitaxy</w:t>
            </w:r>
          </w:p>
        </w:tc>
        <w:tc>
          <w:tcPr>
            <w:tcW w:w="507" w:type="pct"/>
            <w:tcBorders>
              <w:top w:val="single" w:sz="12" w:space="0" w:color="auto"/>
              <w:left w:val="single" w:sz="6" w:space="0" w:color="auto"/>
              <w:bottom w:val="single" w:sz="6" w:space="0" w:color="auto"/>
              <w:right w:val="single" w:sz="6" w:space="0" w:color="auto"/>
            </w:tcBorders>
          </w:tcPr>
          <w:p w:rsidR="00D11598" w:rsidRPr="00FB58FA" w:rsidRDefault="00D11598" w:rsidP="00E26477">
            <w:pPr>
              <w:keepNext/>
              <w:rPr>
                <w:rFonts w:cs="Arial"/>
                <w:color w:val="000000" w:themeColor="text1"/>
              </w:rPr>
            </w:pPr>
            <w:r w:rsidRPr="00FB58FA">
              <w:rPr>
                <w:rFonts w:cs="Arial"/>
                <w:color w:val="000000" w:themeColor="text1"/>
              </w:rPr>
              <w:t>5</w:t>
            </w:r>
          </w:p>
        </w:tc>
        <w:tc>
          <w:tcPr>
            <w:tcW w:w="516" w:type="pct"/>
            <w:tcBorders>
              <w:top w:val="single" w:sz="12" w:space="0" w:color="auto"/>
              <w:left w:val="single" w:sz="6" w:space="0" w:color="auto"/>
              <w:bottom w:val="single" w:sz="6" w:space="0" w:color="auto"/>
              <w:right w:val="single" w:sz="12" w:space="0" w:color="auto"/>
              <w:tl2br w:val="single" w:sz="6" w:space="0" w:color="auto"/>
            </w:tcBorders>
          </w:tcPr>
          <w:p w:rsidR="00D11598" w:rsidRPr="00FB58FA" w:rsidRDefault="00D11598" w:rsidP="00E26477">
            <w:pPr>
              <w:keepNext/>
              <w:rPr>
                <w:rFonts w:cs="Arial"/>
                <w:color w:val="000000" w:themeColor="text1"/>
              </w:rPr>
            </w:pPr>
          </w:p>
        </w:tc>
        <w:tc>
          <w:tcPr>
            <w:tcW w:w="461" w:type="pct"/>
            <w:tcBorders>
              <w:top w:val="single" w:sz="12" w:space="0" w:color="auto"/>
              <w:left w:val="single" w:sz="6" w:space="0" w:color="auto"/>
              <w:bottom w:val="single" w:sz="6" w:space="0" w:color="auto"/>
              <w:right w:val="single" w:sz="12" w:space="0" w:color="auto"/>
            </w:tcBorders>
          </w:tcPr>
          <w:p w:rsidR="00D11598" w:rsidRPr="00FB58FA" w:rsidRDefault="00D11598" w:rsidP="00E26477">
            <w:pPr>
              <w:keepNext/>
              <w:rPr>
                <w:rFonts w:cs="Arial"/>
                <w:color w:val="000000" w:themeColor="text1"/>
              </w:rPr>
            </w:pPr>
            <w:r w:rsidRPr="00FB58FA">
              <w:rPr>
                <w:rFonts w:cs="Arial"/>
                <w:color w:val="000000" w:themeColor="text1"/>
              </w:rPr>
              <w:t>institute</w:t>
            </w:r>
          </w:p>
        </w:tc>
      </w:tr>
      <w:tr w:rsidR="00D11598" w:rsidRPr="00FB58FA" w:rsidTr="00E26477">
        <w:trPr>
          <w:cantSplit/>
        </w:trPr>
        <w:tc>
          <w:tcPr>
            <w:tcW w:w="809" w:type="pct"/>
            <w:vMerge/>
            <w:tcBorders>
              <w:top w:val="nil"/>
              <w:left w:val="single" w:sz="12" w:space="0" w:color="auto"/>
              <w:bottom w:val="single" w:sz="6" w:space="0" w:color="auto"/>
              <w:right w:val="single" w:sz="12" w:space="0" w:color="auto"/>
            </w:tcBorders>
            <w:shd w:val="clear" w:color="auto" w:fill="D9D9D9"/>
          </w:tcPr>
          <w:p w:rsidR="00D11598" w:rsidRPr="00FB58FA" w:rsidRDefault="00D11598" w:rsidP="00E26477">
            <w:pPr>
              <w:keepNext/>
              <w:rPr>
                <w:rFonts w:cs="Arial"/>
                <w:color w:val="000000" w:themeColor="text1"/>
              </w:rPr>
            </w:pPr>
          </w:p>
        </w:tc>
        <w:tc>
          <w:tcPr>
            <w:tcW w:w="241" w:type="pct"/>
            <w:tcBorders>
              <w:top w:val="single" w:sz="6" w:space="0" w:color="auto"/>
              <w:left w:val="single" w:sz="12" w:space="0" w:color="auto"/>
              <w:bottom w:val="single" w:sz="6" w:space="0" w:color="auto"/>
              <w:right w:val="single" w:sz="6" w:space="0" w:color="auto"/>
            </w:tcBorders>
          </w:tcPr>
          <w:p w:rsidR="00D11598" w:rsidRPr="00FB58FA" w:rsidRDefault="00D11598" w:rsidP="00E26477">
            <w:pPr>
              <w:keepNext/>
              <w:rPr>
                <w:rFonts w:cs="Arial"/>
                <w:color w:val="000000" w:themeColor="text1"/>
              </w:rPr>
            </w:pPr>
          </w:p>
        </w:tc>
        <w:tc>
          <w:tcPr>
            <w:tcW w:w="1016" w:type="pct"/>
            <w:tcBorders>
              <w:top w:val="single" w:sz="6" w:space="0" w:color="auto"/>
              <w:left w:val="single" w:sz="6" w:space="0" w:color="auto"/>
              <w:bottom w:val="single" w:sz="6" w:space="0" w:color="auto"/>
              <w:right w:val="single" w:sz="6" w:space="0" w:color="auto"/>
            </w:tcBorders>
          </w:tcPr>
          <w:p w:rsidR="00D11598" w:rsidRPr="00FB58FA" w:rsidRDefault="00D11598" w:rsidP="00E26477">
            <w:pPr>
              <w:keepNext/>
              <w:rPr>
                <w:rFonts w:cs="Arial"/>
                <w:color w:val="000000" w:themeColor="text1"/>
              </w:rPr>
            </w:pPr>
          </w:p>
        </w:tc>
        <w:tc>
          <w:tcPr>
            <w:tcW w:w="581" w:type="pct"/>
            <w:tcBorders>
              <w:top w:val="single" w:sz="6" w:space="0" w:color="auto"/>
              <w:left w:val="single" w:sz="6" w:space="0" w:color="auto"/>
              <w:bottom w:val="single" w:sz="6" w:space="0" w:color="auto"/>
              <w:right w:val="single" w:sz="6" w:space="0" w:color="auto"/>
              <w:tl2br w:val="single" w:sz="6" w:space="0" w:color="auto"/>
            </w:tcBorders>
          </w:tcPr>
          <w:p w:rsidR="00D11598" w:rsidRPr="00FB58FA" w:rsidRDefault="00D11598" w:rsidP="00E26477">
            <w:pPr>
              <w:keepNext/>
              <w:rPr>
                <w:rFonts w:cs="Arial"/>
                <w:color w:val="000000" w:themeColor="text1"/>
              </w:rPr>
            </w:pPr>
          </w:p>
        </w:tc>
        <w:tc>
          <w:tcPr>
            <w:tcW w:w="869" w:type="pct"/>
            <w:tcBorders>
              <w:top w:val="single" w:sz="6" w:space="0" w:color="auto"/>
              <w:left w:val="single" w:sz="6" w:space="0" w:color="auto"/>
              <w:bottom w:val="single" w:sz="6" w:space="0" w:color="auto"/>
              <w:right w:val="single" w:sz="6" w:space="0" w:color="auto"/>
            </w:tcBorders>
          </w:tcPr>
          <w:p w:rsidR="00D11598" w:rsidRPr="00FB58FA" w:rsidRDefault="00D11598" w:rsidP="00E26477">
            <w:pPr>
              <w:keepNext/>
              <w:rPr>
                <w:rFonts w:cs="Arial"/>
                <w:color w:val="000000" w:themeColor="text1"/>
              </w:rPr>
            </w:pPr>
          </w:p>
        </w:tc>
        <w:tc>
          <w:tcPr>
            <w:tcW w:w="507" w:type="pct"/>
            <w:tcBorders>
              <w:top w:val="single" w:sz="6" w:space="0" w:color="auto"/>
              <w:left w:val="single" w:sz="6" w:space="0" w:color="auto"/>
              <w:bottom w:val="single" w:sz="6" w:space="0" w:color="auto"/>
              <w:right w:val="single" w:sz="6" w:space="0" w:color="auto"/>
            </w:tcBorders>
          </w:tcPr>
          <w:p w:rsidR="00D11598" w:rsidRPr="00FB58FA" w:rsidRDefault="00D11598" w:rsidP="00E26477">
            <w:pPr>
              <w:keepNext/>
              <w:rPr>
                <w:rFonts w:cs="Arial"/>
                <w:color w:val="000000" w:themeColor="text1"/>
              </w:rPr>
            </w:pPr>
          </w:p>
        </w:tc>
        <w:tc>
          <w:tcPr>
            <w:tcW w:w="516" w:type="pct"/>
            <w:tcBorders>
              <w:top w:val="single" w:sz="6" w:space="0" w:color="auto"/>
              <w:left w:val="single" w:sz="6" w:space="0" w:color="auto"/>
              <w:bottom w:val="single" w:sz="6" w:space="0" w:color="auto"/>
              <w:right w:val="single" w:sz="12" w:space="0" w:color="auto"/>
              <w:tl2br w:val="single" w:sz="6" w:space="0" w:color="auto"/>
            </w:tcBorders>
          </w:tcPr>
          <w:p w:rsidR="00D11598" w:rsidRPr="00FB58FA" w:rsidRDefault="00D11598" w:rsidP="00E26477">
            <w:pPr>
              <w:keepNext/>
              <w:rPr>
                <w:rFonts w:cs="Arial"/>
                <w:color w:val="000000" w:themeColor="text1"/>
              </w:rPr>
            </w:pPr>
          </w:p>
        </w:tc>
        <w:tc>
          <w:tcPr>
            <w:tcW w:w="461" w:type="pct"/>
            <w:tcBorders>
              <w:top w:val="single" w:sz="6" w:space="0" w:color="auto"/>
              <w:left w:val="single" w:sz="6" w:space="0" w:color="auto"/>
              <w:bottom w:val="single" w:sz="6" w:space="0" w:color="auto"/>
              <w:right w:val="single" w:sz="12" w:space="0" w:color="auto"/>
            </w:tcBorders>
          </w:tcPr>
          <w:p w:rsidR="00D11598" w:rsidRPr="00FB58FA" w:rsidRDefault="00D11598" w:rsidP="00E26477">
            <w:pPr>
              <w:keepNext/>
              <w:rPr>
                <w:rFonts w:cs="Arial"/>
                <w:color w:val="000000" w:themeColor="text1"/>
              </w:rPr>
            </w:pPr>
          </w:p>
        </w:tc>
      </w:tr>
      <w:tr w:rsidR="00D11598" w:rsidRPr="00FB58FA" w:rsidTr="00E26477">
        <w:trPr>
          <w:cantSplit/>
        </w:trPr>
        <w:tc>
          <w:tcPr>
            <w:tcW w:w="809" w:type="pct"/>
            <w:vMerge/>
            <w:tcBorders>
              <w:top w:val="nil"/>
              <w:left w:val="single" w:sz="12" w:space="0" w:color="auto"/>
              <w:bottom w:val="single" w:sz="6" w:space="0" w:color="auto"/>
              <w:right w:val="single" w:sz="12" w:space="0" w:color="auto"/>
            </w:tcBorders>
            <w:shd w:val="clear" w:color="auto" w:fill="D9D9D9"/>
          </w:tcPr>
          <w:p w:rsidR="00D11598" w:rsidRPr="00FB58FA" w:rsidRDefault="00D11598" w:rsidP="00E26477">
            <w:pPr>
              <w:keepNext/>
              <w:rPr>
                <w:rFonts w:cs="Arial"/>
                <w:color w:val="000000" w:themeColor="text1"/>
              </w:rPr>
            </w:pPr>
          </w:p>
        </w:tc>
        <w:tc>
          <w:tcPr>
            <w:tcW w:w="241" w:type="pct"/>
            <w:tcBorders>
              <w:top w:val="single" w:sz="6" w:space="0" w:color="auto"/>
              <w:left w:val="single" w:sz="12" w:space="0" w:color="auto"/>
              <w:bottom w:val="single" w:sz="12" w:space="0" w:color="auto"/>
              <w:right w:val="single" w:sz="6" w:space="0" w:color="auto"/>
            </w:tcBorders>
          </w:tcPr>
          <w:p w:rsidR="00D11598" w:rsidRPr="00FB58FA" w:rsidRDefault="00D11598" w:rsidP="00E26477">
            <w:pPr>
              <w:keepNext/>
              <w:rPr>
                <w:rFonts w:cs="Arial"/>
                <w:color w:val="000000" w:themeColor="text1"/>
              </w:rPr>
            </w:pPr>
          </w:p>
        </w:tc>
        <w:tc>
          <w:tcPr>
            <w:tcW w:w="1016" w:type="pct"/>
            <w:tcBorders>
              <w:top w:val="single" w:sz="6" w:space="0" w:color="auto"/>
              <w:left w:val="single" w:sz="6" w:space="0" w:color="auto"/>
              <w:bottom w:val="single" w:sz="12" w:space="0" w:color="auto"/>
              <w:right w:val="single" w:sz="6" w:space="0" w:color="auto"/>
            </w:tcBorders>
          </w:tcPr>
          <w:p w:rsidR="00D11598" w:rsidRPr="00FB58FA" w:rsidRDefault="00D11598" w:rsidP="00E26477">
            <w:pPr>
              <w:keepNext/>
              <w:rPr>
                <w:rFonts w:cs="Arial"/>
                <w:color w:val="000000" w:themeColor="text1"/>
              </w:rPr>
            </w:pPr>
          </w:p>
        </w:tc>
        <w:tc>
          <w:tcPr>
            <w:tcW w:w="581" w:type="pct"/>
            <w:tcBorders>
              <w:top w:val="single" w:sz="6" w:space="0" w:color="auto"/>
              <w:left w:val="single" w:sz="6" w:space="0" w:color="auto"/>
              <w:bottom w:val="single" w:sz="12" w:space="0" w:color="auto"/>
              <w:right w:val="single" w:sz="6" w:space="0" w:color="auto"/>
              <w:tl2br w:val="single" w:sz="6" w:space="0" w:color="auto"/>
            </w:tcBorders>
          </w:tcPr>
          <w:p w:rsidR="00D11598" w:rsidRPr="00FB58FA" w:rsidRDefault="00D11598" w:rsidP="00E26477">
            <w:pPr>
              <w:keepNext/>
              <w:rPr>
                <w:rFonts w:cs="Arial"/>
                <w:color w:val="000000" w:themeColor="text1"/>
              </w:rPr>
            </w:pPr>
          </w:p>
        </w:tc>
        <w:tc>
          <w:tcPr>
            <w:tcW w:w="869" w:type="pct"/>
            <w:tcBorders>
              <w:top w:val="single" w:sz="6" w:space="0" w:color="auto"/>
              <w:left w:val="single" w:sz="6" w:space="0" w:color="auto"/>
              <w:bottom w:val="single" w:sz="12" w:space="0" w:color="auto"/>
              <w:right w:val="single" w:sz="6" w:space="0" w:color="auto"/>
            </w:tcBorders>
          </w:tcPr>
          <w:p w:rsidR="00D11598" w:rsidRPr="00FB58FA" w:rsidRDefault="00D11598" w:rsidP="00E26477">
            <w:pPr>
              <w:keepNext/>
              <w:rPr>
                <w:rFonts w:cs="Arial"/>
                <w:color w:val="000000" w:themeColor="text1"/>
              </w:rPr>
            </w:pPr>
          </w:p>
        </w:tc>
        <w:tc>
          <w:tcPr>
            <w:tcW w:w="507" w:type="pct"/>
            <w:tcBorders>
              <w:top w:val="single" w:sz="6" w:space="0" w:color="auto"/>
              <w:left w:val="single" w:sz="6" w:space="0" w:color="auto"/>
              <w:bottom w:val="single" w:sz="12" w:space="0" w:color="auto"/>
              <w:right w:val="single" w:sz="6" w:space="0" w:color="auto"/>
            </w:tcBorders>
          </w:tcPr>
          <w:p w:rsidR="00D11598" w:rsidRPr="00FB58FA" w:rsidRDefault="00D11598" w:rsidP="00E26477">
            <w:pPr>
              <w:keepNext/>
              <w:rPr>
                <w:rFonts w:cs="Arial"/>
                <w:color w:val="000000" w:themeColor="text1"/>
              </w:rPr>
            </w:pPr>
          </w:p>
        </w:tc>
        <w:tc>
          <w:tcPr>
            <w:tcW w:w="516" w:type="pct"/>
            <w:tcBorders>
              <w:top w:val="single" w:sz="6" w:space="0" w:color="auto"/>
              <w:left w:val="single" w:sz="6" w:space="0" w:color="auto"/>
              <w:bottom w:val="single" w:sz="12" w:space="0" w:color="auto"/>
              <w:right w:val="single" w:sz="12" w:space="0" w:color="auto"/>
              <w:tl2br w:val="single" w:sz="6" w:space="0" w:color="auto"/>
            </w:tcBorders>
          </w:tcPr>
          <w:p w:rsidR="00D11598" w:rsidRPr="00FB58FA" w:rsidRDefault="00D11598" w:rsidP="00E26477">
            <w:pPr>
              <w:keepNext/>
              <w:rPr>
                <w:rFonts w:cs="Arial"/>
                <w:color w:val="000000" w:themeColor="text1"/>
              </w:rPr>
            </w:pPr>
          </w:p>
        </w:tc>
        <w:tc>
          <w:tcPr>
            <w:tcW w:w="461" w:type="pct"/>
            <w:tcBorders>
              <w:top w:val="single" w:sz="6" w:space="0" w:color="auto"/>
              <w:left w:val="single" w:sz="6" w:space="0" w:color="auto"/>
              <w:bottom w:val="single" w:sz="12" w:space="0" w:color="auto"/>
              <w:right w:val="single" w:sz="12" w:space="0" w:color="auto"/>
            </w:tcBorders>
          </w:tcPr>
          <w:p w:rsidR="00D11598" w:rsidRPr="00FB58FA" w:rsidRDefault="00D11598" w:rsidP="00E26477">
            <w:pPr>
              <w:keepNext/>
              <w:rPr>
                <w:rFonts w:cs="Arial"/>
                <w:color w:val="000000" w:themeColor="text1"/>
              </w:rPr>
            </w:pPr>
          </w:p>
        </w:tc>
      </w:tr>
      <w:tr w:rsidR="00D11598" w:rsidRPr="00FB58FA" w:rsidTr="00E26477">
        <w:trPr>
          <w:cantSplit/>
        </w:trPr>
        <w:tc>
          <w:tcPr>
            <w:tcW w:w="4539" w:type="pct"/>
            <w:gridSpan w:val="7"/>
            <w:tcBorders>
              <w:top w:val="single" w:sz="12" w:space="0" w:color="auto"/>
              <w:left w:val="single" w:sz="12" w:space="0" w:color="auto"/>
              <w:bottom w:val="single" w:sz="6" w:space="0" w:color="auto"/>
              <w:right w:val="single" w:sz="12" w:space="0" w:color="auto"/>
            </w:tcBorders>
            <w:shd w:val="clear" w:color="auto" w:fill="D9D9D9"/>
          </w:tcPr>
          <w:p w:rsidR="00D11598" w:rsidRPr="00FB58FA" w:rsidRDefault="00D11598" w:rsidP="00E26477">
            <w:pPr>
              <w:rPr>
                <w:rFonts w:cs="Arial"/>
                <w:b/>
                <w:color w:val="000000" w:themeColor="text1"/>
              </w:rPr>
            </w:pPr>
            <w:r w:rsidRPr="00FB58FA">
              <w:rPr>
                <w:rFonts w:cs="Arial"/>
                <w:b/>
                <w:color w:val="000000" w:themeColor="text1"/>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D11598" w:rsidRPr="00FB58FA" w:rsidRDefault="00D11598" w:rsidP="00E26477">
            <w:pPr>
              <w:rPr>
                <w:rFonts w:cs="Arial"/>
                <w:b/>
                <w:color w:val="000000" w:themeColor="text1"/>
              </w:rPr>
            </w:pPr>
          </w:p>
        </w:tc>
      </w:tr>
      <w:tr w:rsidR="00D11598" w:rsidRPr="00FB58FA" w:rsidTr="00E26477">
        <w:trPr>
          <w:cantSplit/>
        </w:trPr>
        <w:tc>
          <w:tcPr>
            <w:tcW w:w="809" w:type="pct"/>
            <w:vMerge w:val="restart"/>
            <w:tcBorders>
              <w:top w:val="single" w:sz="12" w:space="0" w:color="auto"/>
              <w:left w:val="single" w:sz="12" w:space="0" w:color="auto"/>
              <w:bottom w:val="single" w:sz="12" w:space="0" w:color="auto"/>
              <w:right w:val="single" w:sz="12" w:space="0" w:color="auto"/>
            </w:tcBorders>
            <w:shd w:val="clear" w:color="auto" w:fill="D9D9D9"/>
          </w:tcPr>
          <w:p w:rsidR="00D11598" w:rsidRPr="00FB58FA" w:rsidRDefault="00D11598" w:rsidP="00E26477">
            <w:pPr>
              <w:rPr>
                <w:rFonts w:cs="Arial"/>
                <w:color w:val="000000" w:themeColor="text1"/>
              </w:rPr>
            </w:pPr>
            <w:r w:rsidRPr="00FB58FA">
              <w:rPr>
                <w:rFonts w:cs="Arial"/>
                <w:color w:val="000000" w:themeColor="text1"/>
              </w:rPr>
              <w:t>Research staff</w:t>
            </w:r>
          </w:p>
        </w:tc>
        <w:tc>
          <w:tcPr>
            <w:tcW w:w="241" w:type="pct"/>
            <w:tcBorders>
              <w:top w:val="single" w:sz="12" w:space="0" w:color="auto"/>
              <w:left w:val="single" w:sz="12" w:space="0" w:color="auto"/>
              <w:bottom w:val="single" w:sz="6" w:space="0" w:color="auto"/>
              <w:right w:val="single" w:sz="6" w:space="0" w:color="auto"/>
            </w:tcBorders>
          </w:tcPr>
          <w:p w:rsidR="00D11598" w:rsidRPr="00FB58FA" w:rsidRDefault="00D11598" w:rsidP="00E26477">
            <w:pPr>
              <w:rPr>
                <w:rFonts w:cs="Arial"/>
                <w:color w:val="000000" w:themeColor="text1"/>
              </w:rPr>
            </w:pPr>
            <w:r w:rsidRPr="00FB58FA">
              <w:rPr>
                <w:rFonts w:cs="Arial"/>
                <w:color w:val="000000" w:themeColor="text1"/>
              </w:rPr>
              <w:t>4</w:t>
            </w:r>
          </w:p>
        </w:tc>
        <w:tc>
          <w:tcPr>
            <w:tcW w:w="1016" w:type="pct"/>
            <w:tcBorders>
              <w:top w:val="single" w:sz="12" w:space="0" w:color="auto"/>
              <w:left w:val="single" w:sz="6" w:space="0" w:color="auto"/>
              <w:bottom w:val="single" w:sz="6" w:space="0" w:color="auto"/>
              <w:right w:val="single" w:sz="6" w:space="0" w:color="auto"/>
            </w:tcBorders>
          </w:tcPr>
          <w:p w:rsidR="00D11598" w:rsidRPr="00FB58FA" w:rsidRDefault="00D11598" w:rsidP="00E26477">
            <w:pPr>
              <w:rPr>
                <w:rFonts w:cs="Arial"/>
                <w:color w:val="000000" w:themeColor="text1"/>
                <w:lang w:val="de-DE"/>
              </w:rPr>
            </w:pPr>
            <w:r w:rsidRPr="00FB58FA">
              <w:rPr>
                <w:rFonts w:cs="Arial"/>
                <w:color w:val="000000" w:themeColor="text1"/>
                <w:lang w:val="de-DE"/>
              </w:rPr>
              <w:t>Johannes Zettler</w:t>
            </w:r>
          </w:p>
        </w:tc>
        <w:tc>
          <w:tcPr>
            <w:tcW w:w="581" w:type="pct"/>
            <w:tcBorders>
              <w:top w:val="single" w:sz="12" w:space="0" w:color="auto"/>
              <w:left w:val="single" w:sz="6" w:space="0" w:color="auto"/>
              <w:bottom w:val="single" w:sz="6" w:space="0" w:color="auto"/>
              <w:right w:val="single" w:sz="6" w:space="0" w:color="auto"/>
            </w:tcBorders>
          </w:tcPr>
          <w:p w:rsidR="00D11598" w:rsidRPr="00FB58FA" w:rsidRDefault="00D11598" w:rsidP="00E26477">
            <w:pPr>
              <w:rPr>
                <w:rFonts w:cs="Arial"/>
                <w:color w:val="000000" w:themeColor="text1"/>
                <w:lang w:val="de-DE"/>
              </w:rPr>
            </w:pPr>
            <w:r w:rsidRPr="00FB58FA">
              <w:rPr>
                <w:rFonts w:cs="Arial"/>
                <w:color w:val="000000" w:themeColor="text1"/>
              </w:rPr>
              <w:t>Materials Science</w:t>
            </w:r>
          </w:p>
        </w:tc>
        <w:tc>
          <w:tcPr>
            <w:tcW w:w="869" w:type="pct"/>
            <w:tcBorders>
              <w:top w:val="single" w:sz="12" w:space="0" w:color="auto"/>
              <w:left w:val="single" w:sz="6" w:space="0" w:color="auto"/>
              <w:bottom w:val="single" w:sz="6" w:space="0" w:color="auto"/>
              <w:right w:val="single" w:sz="6" w:space="0" w:color="auto"/>
            </w:tcBorders>
          </w:tcPr>
          <w:p w:rsidR="00D11598" w:rsidRPr="00FB58FA" w:rsidRDefault="00D11598" w:rsidP="00E26477">
            <w:pPr>
              <w:rPr>
                <w:rFonts w:cs="Arial"/>
                <w:color w:val="000000" w:themeColor="text1"/>
                <w:lang w:val="de-DE"/>
              </w:rPr>
            </w:pPr>
            <w:r w:rsidRPr="00FB58FA">
              <w:rPr>
                <w:rFonts w:cs="Arial"/>
                <w:color w:val="000000" w:themeColor="text1"/>
              </w:rPr>
              <w:t>Epitaxy</w:t>
            </w:r>
          </w:p>
        </w:tc>
        <w:tc>
          <w:tcPr>
            <w:tcW w:w="507" w:type="pct"/>
            <w:tcBorders>
              <w:top w:val="single" w:sz="12" w:space="0" w:color="auto"/>
              <w:left w:val="single" w:sz="6" w:space="0" w:color="auto"/>
              <w:bottom w:val="single" w:sz="6" w:space="0" w:color="auto"/>
              <w:right w:val="single" w:sz="6" w:space="0" w:color="auto"/>
              <w:tl2br w:val="single" w:sz="6" w:space="0" w:color="auto"/>
            </w:tcBorders>
          </w:tcPr>
          <w:p w:rsidR="00D11598" w:rsidRPr="00FB58FA" w:rsidRDefault="00D11598" w:rsidP="00E26477">
            <w:pPr>
              <w:rPr>
                <w:rFonts w:cs="Arial"/>
                <w:color w:val="000000" w:themeColor="text1"/>
                <w:lang w:val="de-DE"/>
              </w:rPr>
            </w:pPr>
          </w:p>
        </w:tc>
        <w:tc>
          <w:tcPr>
            <w:tcW w:w="516" w:type="pct"/>
            <w:tcBorders>
              <w:top w:val="single" w:sz="12" w:space="0" w:color="auto"/>
              <w:left w:val="single" w:sz="6" w:space="0" w:color="auto"/>
              <w:bottom w:val="single" w:sz="6" w:space="0" w:color="auto"/>
              <w:right w:val="single" w:sz="12" w:space="0" w:color="auto"/>
            </w:tcBorders>
          </w:tcPr>
          <w:p w:rsidR="00D11598" w:rsidRPr="00FB58FA" w:rsidRDefault="00D11598" w:rsidP="00E26477">
            <w:pPr>
              <w:rPr>
                <w:rFonts w:cs="Arial"/>
                <w:color w:val="000000" w:themeColor="text1"/>
                <w:lang w:val="de-DE"/>
              </w:rPr>
            </w:pPr>
            <w:r w:rsidRPr="00FB58FA">
              <w:rPr>
                <w:rFonts w:cs="Arial"/>
                <w:color w:val="000000" w:themeColor="text1"/>
                <w:lang w:val="de-DE"/>
              </w:rPr>
              <w:t>Ph. D.</w:t>
            </w: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D11598" w:rsidRPr="00FB58FA" w:rsidRDefault="00D11598" w:rsidP="00E26477">
            <w:pPr>
              <w:rPr>
                <w:rFonts w:cs="Arial"/>
                <w:color w:val="000000" w:themeColor="text1"/>
                <w:lang w:val="de-DE"/>
              </w:rPr>
            </w:pPr>
          </w:p>
        </w:tc>
      </w:tr>
      <w:tr w:rsidR="00D11598" w:rsidRPr="00FB58FA" w:rsidTr="00E26477">
        <w:trPr>
          <w:cantSplit/>
        </w:trPr>
        <w:tc>
          <w:tcPr>
            <w:tcW w:w="809" w:type="pct"/>
            <w:vMerge/>
            <w:tcBorders>
              <w:top w:val="nil"/>
              <w:left w:val="single" w:sz="12" w:space="0" w:color="auto"/>
              <w:bottom w:val="single" w:sz="12" w:space="0" w:color="auto"/>
              <w:right w:val="single" w:sz="12" w:space="0" w:color="auto"/>
            </w:tcBorders>
            <w:shd w:val="clear" w:color="auto" w:fill="D9D9D9"/>
          </w:tcPr>
          <w:p w:rsidR="00D11598" w:rsidRPr="00FB58FA" w:rsidRDefault="00D11598" w:rsidP="00E26477">
            <w:pPr>
              <w:rPr>
                <w:rFonts w:cs="Arial"/>
                <w:color w:val="000000" w:themeColor="text1"/>
                <w:lang w:val="de-DE"/>
              </w:rPr>
            </w:pPr>
          </w:p>
        </w:tc>
        <w:tc>
          <w:tcPr>
            <w:tcW w:w="241" w:type="pct"/>
            <w:tcBorders>
              <w:top w:val="single" w:sz="6" w:space="0" w:color="auto"/>
              <w:left w:val="single" w:sz="12" w:space="0" w:color="auto"/>
              <w:bottom w:val="single" w:sz="6" w:space="0" w:color="auto"/>
              <w:right w:val="single" w:sz="6" w:space="0" w:color="auto"/>
            </w:tcBorders>
          </w:tcPr>
          <w:p w:rsidR="00D11598" w:rsidRPr="00FB58FA" w:rsidRDefault="00D11598" w:rsidP="00E26477">
            <w:pPr>
              <w:rPr>
                <w:rFonts w:cs="Arial"/>
                <w:color w:val="000000" w:themeColor="text1"/>
                <w:lang w:val="de-DE"/>
              </w:rPr>
            </w:pPr>
          </w:p>
        </w:tc>
        <w:tc>
          <w:tcPr>
            <w:tcW w:w="1016" w:type="pct"/>
            <w:tcBorders>
              <w:top w:val="single" w:sz="6" w:space="0" w:color="auto"/>
              <w:left w:val="single" w:sz="6" w:space="0" w:color="auto"/>
              <w:bottom w:val="single" w:sz="6" w:space="0" w:color="auto"/>
              <w:right w:val="single" w:sz="6" w:space="0" w:color="auto"/>
            </w:tcBorders>
          </w:tcPr>
          <w:p w:rsidR="00D11598" w:rsidRPr="00FB58FA" w:rsidRDefault="00D11598" w:rsidP="00E26477">
            <w:pPr>
              <w:rPr>
                <w:rFonts w:cs="Arial"/>
                <w:color w:val="000000" w:themeColor="text1"/>
                <w:lang w:val="de-DE"/>
              </w:rPr>
            </w:pPr>
          </w:p>
        </w:tc>
        <w:tc>
          <w:tcPr>
            <w:tcW w:w="581" w:type="pct"/>
            <w:tcBorders>
              <w:top w:val="single" w:sz="6" w:space="0" w:color="auto"/>
              <w:left w:val="single" w:sz="6" w:space="0" w:color="auto"/>
              <w:bottom w:val="single" w:sz="6" w:space="0" w:color="auto"/>
              <w:right w:val="single" w:sz="6" w:space="0" w:color="auto"/>
            </w:tcBorders>
          </w:tcPr>
          <w:p w:rsidR="00D11598" w:rsidRPr="00FB58FA" w:rsidRDefault="00D11598" w:rsidP="00E26477">
            <w:pPr>
              <w:rPr>
                <w:rFonts w:cs="Arial"/>
                <w:color w:val="000000" w:themeColor="text1"/>
                <w:lang w:val="de-DE"/>
              </w:rPr>
            </w:pPr>
          </w:p>
        </w:tc>
        <w:tc>
          <w:tcPr>
            <w:tcW w:w="869" w:type="pct"/>
            <w:tcBorders>
              <w:top w:val="single" w:sz="6" w:space="0" w:color="auto"/>
              <w:left w:val="single" w:sz="6" w:space="0" w:color="auto"/>
              <w:bottom w:val="single" w:sz="6" w:space="0" w:color="auto"/>
              <w:right w:val="single" w:sz="6" w:space="0" w:color="auto"/>
            </w:tcBorders>
          </w:tcPr>
          <w:p w:rsidR="00D11598" w:rsidRPr="00FB58FA" w:rsidRDefault="00D11598" w:rsidP="00E26477">
            <w:pPr>
              <w:rPr>
                <w:rFonts w:cs="Arial"/>
                <w:color w:val="000000" w:themeColor="text1"/>
                <w:lang w:val="de-DE"/>
              </w:rPr>
            </w:pPr>
          </w:p>
        </w:tc>
        <w:tc>
          <w:tcPr>
            <w:tcW w:w="507" w:type="pct"/>
            <w:tcBorders>
              <w:top w:val="single" w:sz="6" w:space="0" w:color="auto"/>
              <w:left w:val="single" w:sz="6" w:space="0" w:color="auto"/>
              <w:bottom w:val="single" w:sz="6" w:space="0" w:color="auto"/>
              <w:right w:val="single" w:sz="6" w:space="0" w:color="auto"/>
              <w:tl2br w:val="single" w:sz="6" w:space="0" w:color="auto"/>
            </w:tcBorders>
          </w:tcPr>
          <w:p w:rsidR="00D11598" w:rsidRPr="00FB58FA" w:rsidRDefault="00D11598" w:rsidP="00E26477">
            <w:pPr>
              <w:rPr>
                <w:rFonts w:cs="Arial"/>
                <w:color w:val="000000" w:themeColor="text1"/>
                <w:lang w:val="de-DE"/>
              </w:rPr>
            </w:pPr>
          </w:p>
        </w:tc>
        <w:tc>
          <w:tcPr>
            <w:tcW w:w="516" w:type="pct"/>
            <w:tcBorders>
              <w:top w:val="nil"/>
              <w:left w:val="single" w:sz="6" w:space="0" w:color="auto"/>
              <w:bottom w:val="single" w:sz="6" w:space="0" w:color="auto"/>
              <w:right w:val="single" w:sz="12" w:space="0" w:color="auto"/>
            </w:tcBorders>
          </w:tcPr>
          <w:p w:rsidR="00D11598" w:rsidRPr="00FB58FA" w:rsidRDefault="00D11598" w:rsidP="00E26477">
            <w:pPr>
              <w:rPr>
                <w:rFonts w:cs="Arial"/>
                <w:color w:val="000000" w:themeColor="text1"/>
                <w:lang w:val="de-DE"/>
              </w:rPr>
            </w:pPr>
          </w:p>
        </w:tc>
        <w:tc>
          <w:tcPr>
            <w:tcW w:w="461" w:type="pct"/>
            <w:tcBorders>
              <w:top w:val="nil"/>
              <w:left w:val="single" w:sz="6" w:space="0" w:color="auto"/>
              <w:bottom w:val="single" w:sz="6" w:space="0" w:color="auto"/>
              <w:right w:val="single" w:sz="12" w:space="0" w:color="auto"/>
              <w:tl2br w:val="single" w:sz="4" w:space="0" w:color="auto"/>
            </w:tcBorders>
          </w:tcPr>
          <w:p w:rsidR="00D11598" w:rsidRPr="00FB58FA" w:rsidRDefault="00D11598" w:rsidP="00E26477">
            <w:pPr>
              <w:rPr>
                <w:rFonts w:cs="Arial"/>
                <w:color w:val="000000" w:themeColor="text1"/>
                <w:lang w:val="de-DE"/>
              </w:rPr>
            </w:pPr>
          </w:p>
        </w:tc>
      </w:tr>
      <w:tr w:rsidR="00D11598" w:rsidRPr="00FB58FA" w:rsidTr="00E26477">
        <w:trPr>
          <w:cantSplit/>
        </w:trPr>
        <w:tc>
          <w:tcPr>
            <w:tcW w:w="809" w:type="pct"/>
            <w:vMerge/>
            <w:tcBorders>
              <w:top w:val="nil"/>
              <w:left w:val="single" w:sz="12" w:space="0" w:color="auto"/>
              <w:bottom w:val="single" w:sz="12" w:space="0" w:color="auto"/>
              <w:right w:val="single" w:sz="12" w:space="0" w:color="auto"/>
            </w:tcBorders>
            <w:shd w:val="clear" w:color="auto" w:fill="D9D9D9"/>
          </w:tcPr>
          <w:p w:rsidR="00D11598" w:rsidRPr="00FB58FA" w:rsidRDefault="00D11598" w:rsidP="00E26477">
            <w:pPr>
              <w:rPr>
                <w:rFonts w:cs="Arial"/>
                <w:color w:val="000000" w:themeColor="text1"/>
                <w:lang w:val="de-DE"/>
              </w:rPr>
            </w:pPr>
          </w:p>
        </w:tc>
        <w:tc>
          <w:tcPr>
            <w:tcW w:w="241" w:type="pct"/>
            <w:tcBorders>
              <w:top w:val="single" w:sz="6" w:space="0" w:color="auto"/>
              <w:left w:val="single" w:sz="12" w:space="0" w:color="auto"/>
              <w:bottom w:val="single" w:sz="12" w:space="0" w:color="auto"/>
              <w:right w:val="single" w:sz="6" w:space="0" w:color="auto"/>
            </w:tcBorders>
          </w:tcPr>
          <w:p w:rsidR="00D11598" w:rsidRPr="00FB58FA" w:rsidRDefault="00D11598" w:rsidP="00E26477">
            <w:pPr>
              <w:rPr>
                <w:rFonts w:cs="Arial"/>
                <w:color w:val="000000" w:themeColor="text1"/>
                <w:lang w:val="de-DE"/>
              </w:rPr>
            </w:pPr>
          </w:p>
        </w:tc>
        <w:tc>
          <w:tcPr>
            <w:tcW w:w="1016" w:type="pct"/>
            <w:tcBorders>
              <w:top w:val="single" w:sz="6" w:space="0" w:color="auto"/>
              <w:left w:val="single" w:sz="6" w:space="0" w:color="auto"/>
              <w:bottom w:val="single" w:sz="12" w:space="0" w:color="auto"/>
              <w:right w:val="single" w:sz="6" w:space="0" w:color="auto"/>
            </w:tcBorders>
          </w:tcPr>
          <w:p w:rsidR="00D11598" w:rsidRPr="00FB58FA" w:rsidRDefault="00D11598" w:rsidP="00E26477">
            <w:pPr>
              <w:rPr>
                <w:rFonts w:cs="Arial"/>
                <w:color w:val="000000" w:themeColor="text1"/>
                <w:lang w:val="de-DE"/>
              </w:rPr>
            </w:pPr>
          </w:p>
        </w:tc>
        <w:tc>
          <w:tcPr>
            <w:tcW w:w="581" w:type="pct"/>
            <w:tcBorders>
              <w:top w:val="single" w:sz="6" w:space="0" w:color="auto"/>
              <w:left w:val="single" w:sz="6" w:space="0" w:color="auto"/>
              <w:bottom w:val="single" w:sz="12" w:space="0" w:color="auto"/>
              <w:right w:val="single" w:sz="6" w:space="0" w:color="auto"/>
            </w:tcBorders>
          </w:tcPr>
          <w:p w:rsidR="00D11598" w:rsidRPr="00FB58FA" w:rsidRDefault="00D11598" w:rsidP="00E26477">
            <w:pPr>
              <w:rPr>
                <w:rFonts w:cs="Arial"/>
                <w:color w:val="000000" w:themeColor="text1"/>
                <w:lang w:val="de-DE"/>
              </w:rPr>
            </w:pPr>
          </w:p>
        </w:tc>
        <w:tc>
          <w:tcPr>
            <w:tcW w:w="869" w:type="pct"/>
            <w:tcBorders>
              <w:top w:val="single" w:sz="6" w:space="0" w:color="auto"/>
              <w:left w:val="single" w:sz="6" w:space="0" w:color="auto"/>
              <w:bottom w:val="single" w:sz="12" w:space="0" w:color="auto"/>
              <w:right w:val="single" w:sz="6" w:space="0" w:color="auto"/>
            </w:tcBorders>
          </w:tcPr>
          <w:p w:rsidR="00D11598" w:rsidRPr="00FB58FA" w:rsidRDefault="00D11598" w:rsidP="00E26477">
            <w:pPr>
              <w:rPr>
                <w:rFonts w:cs="Arial"/>
                <w:color w:val="000000" w:themeColor="text1"/>
                <w:lang w:val="de-DE"/>
              </w:rPr>
            </w:pPr>
          </w:p>
        </w:tc>
        <w:tc>
          <w:tcPr>
            <w:tcW w:w="507" w:type="pct"/>
            <w:tcBorders>
              <w:top w:val="single" w:sz="6" w:space="0" w:color="auto"/>
              <w:left w:val="single" w:sz="6" w:space="0" w:color="auto"/>
              <w:bottom w:val="single" w:sz="12" w:space="0" w:color="auto"/>
              <w:right w:val="single" w:sz="6" w:space="0" w:color="auto"/>
              <w:tl2br w:val="single" w:sz="6" w:space="0" w:color="auto"/>
            </w:tcBorders>
          </w:tcPr>
          <w:p w:rsidR="00D11598" w:rsidRPr="00FB58FA" w:rsidRDefault="00D11598" w:rsidP="00E26477">
            <w:pPr>
              <w:rPr>
                <w:rFonts w:cs="Arial"/>
                <w:color w:val="000000" w:themeColor="text1"/>
                <w:lang w:val="de-DE"/>
              </w:rPr>
            </w:pPr>
          </w:p>
        </w:tc>
        <w:tc>
          <w:tcPr>
            <w:tcW w:w="516" w:type="pct"/>
            <w:tcBorders>
              <w:top w:val="single" w:sz="6" w:space="0" w:color="auto"/>
              <w:left w:val="single" w:sz="6" w:space="0" w:color="auto"/>
              <w:bottom w:val="single" w:sz="12" w:space="0" w:color="auto"/>
              <w:right w:val="single" w:sz="12" w:space="0" w:color="auto"/>
            </w:tcBorders>
          </w:tcPr>
          <w:p w:rsidR="00D11598" w:rsidRPr="00FB58FA" w:rsidRDefault="00D11598" w:rsidP="00E26477">
            <w:pPr>
              <w:rPr>
                <w:rFonts w:cs="Arial"/>
                <w:color w:val="000000" w:themeColor="text1"/>
                <w:lang w:val="de-DE"/>
              </w:rPr>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D11598" w:rsidRPr="00FB58FA" w:rsidRDefault="00D11598" w:rsidP="00E26477">
            <w:pPr>
              <w:rPr>
                <w:rFonts w:cs="Arial"/>
                <w:color w:val="000000" w:themeColor="text1"/>
                <w:lang w:val="de-DE"/>
              </w:rPr>
            </w:pPr>
          </w:p>
        </w:tc>
      </w:tr>
      <w:tr w:rsidR="00D11598" w:rsidRPr="00FB58FA" w:rsidTr="00E26477">
        <w:trPr>
          <w:cantSplit/>
        </w:trPr>
        <w:tc>
          <w:tcPr>
            <w:tcW w:w="809" w:type="pct"/>
            <w:vMerge w:val="restart"/>
            <w:tcBorders>
              <w:top w:val="single" w:sz="12" w:space="0" w:color="auto"/>
              <w:left w:val="single" w:sz="12" w:space="0" w:color="auto"/>
              <w:bottom w:val="single" w:sz="12" w:space="0" w:color="auto"/>
              <w:right w:val="single" w:sz="12" w:space="0" w:color="auto"/>
            </w:tcBorders>
            <w:shd w:val="clear" w:color="auto" w:fill="D9D9D9"/>
          </w:tcPr>
          <w:p w:rsidR="00D11598" w:rsidRPr="00FB58FA" w:rsidRDefault="00D11598" w:rsidP="00E26477">
            <w:pPr>
              <w:keepNext/>
              <w:rPr>
                <w:rFonts w:cs="Arial"/>
                <w:color w:val="000000" w:themeColor="text1"/>
                <w:lang w:val="de-DE"/>
              </w:rPr>
            </w:pPr>
            <w:r w:rsidRPr="00FB58FA">
              <w:rPr>
                <w:rFonts w:cs="Arial"/>
                <w:color w:val="000000" w:themeColor="text1"/>
                <w:lang w:val="de-DE"/>
              </w:rPr>
              <w:t>Non-research staff</w:t>
            </w:r>
          </w:p>
        </w:tc>
        <w:tc>
          <w:tcPr>
            <w:tcW w:w="241" w:type="pct"/>
            <w:tcBorders>
              <w:top w:val="single" w:sz="12" w:space="0" w:color="auto"/>
              <w:left w:val="single" w:sz="12" w:space="0" w:color="auto"/>
              <w:bottom w:val="single" w:sz="6" w:space="0" w:color="auto"/>
              <w:right w:val="single" w:sz="6" w:space="0" w:color="auto"/>
            </w:tcBorders>
          </w:tcPr>
          <w:p w:rsidR="00D11598" w:rsidRPr="00FB58FA" w:rsidRDefault="00D11598" w:rsidP="00E26477">
            <w:pPr>
              <w:keepNext/>
              <w:rPr>
                <w:rFonts w:cs="Arial"/>
                <w:color w:val="000000" w:themeColor="text1"/>
                <w:lang w:val="de-DE"/>
              </w:rPr>
            </w:pPr>
          </w:p>
        </w:tc>
        <w:tc>
          <w:tcPr>
            <w:tcW w:w="1016" w:type="pct"/>
            <w:tcBorders>
              <w:top w:val="single" w:sz="12" w:space="0" w:color="auto"/>
              <w:left w:val="single" w:sz="6" w:space="0" w:color="auto"/>
              <w:bottom w:val="single" w:sz="6" w:space="0" w:color="auto"/>
              <w:right w:val="single" w:sz="6" w:space="0" w:color="auto"/>
            </w:tcBorders>
          </w:tcPr>
          <w:p w:rsidR="00D11598" w:rsidRPr="00FB58FA" w:rsidRDefault="00D11598" w:rsidP="00E26477">
            <w:pPr>
              <w:keepNext/>
              <w:rPr>
                <w:rFonts w:cs="Arial"/>
                <w:color w:val="000000" w:themeColor="text1"/>
                <w:lang w:val="de-DE"/>
              </w:rPr>
            </w:pPr>
          </w:p>
        </w:tc>
        <w:tc>
          <w:tcPr>
            <w:tcW w:w="581" w:type="pct"/>
            <w:tcBorders>
              <w:top w:val="single" w:sz="12" w:space="0" w:color="auto"/>
              <w:left w:val="single" w:sz="6" w:space="0" w:color="auto"/>
              <w:bottom w:val="single" w:sz="6" w:space="0" w:color="auto"/>
              <w:right w:val="single" w:sz="6" w:space="0" w:color="auto"/>
              <w:tl2br w:val="single" w:sz="6" w:space="0" w:color="auto"/>
            </w:tcBorders>
          </w:tcPr>
          <w:p w:rsidR="00D11598" w:rsidRPr="00FB58FA" w:rsidRDefault="00D11598" w:rsidP="00E26477">
            <w:pPr>
              <w:keepNext/>
              <w:rPr>
                <w:rFonts w:cs="Arial"/>
                <w:color w:val="000000" w:themeColor="text1"/>
                <w:lang w:val="de-DE"/>
              </w:rPr>
            </w:pPr>
          </w:p>
        </w:tc>
        <w:tc>
          <w:tcPr>
            <w:tcW w:w="869" w:type="pct"/>
            <w:tcBorders>
              <w:top w:val="single" w:sz="12" w:space="0" w:color="auto"/>
              <w:left w:val="single" w:sz="6" w:space="0" w:color="auto"/>
              <w:bottom w:val="single" w:sz="6" w:space="0" w:color="auto"/>
              <w:right w:val="single" w:sz="6" w:space="0" w:color="auto"/>
            </w:tcBorders>
          </w:tcPr>
          <w:p w:rsidR="00D11598" w:rsidRPr="00FB58FA" w:rsidRDefault="00D11598" w:rsidP="00E26477">
            <w:pPr>
              <w:keepNext/>
              <w:rPr>
                <w:rFonts w:cs="Arial"/>
                <w:color w:val="000000" w:themeColor="text1"/>
                <w:lang w:val="de-DE"/>
              </w:rPr>
            </w:pPr>
          </w:p>
        </w:tc>
        <w:tc>
          <w:tcPr>
            <w:tcW w:w="507" w:type="pct"/>
            <w:tcBorders>
              <w:top w:val="single" w:sz="12" w:space="0" w:color="auto"/>
              <w:left w:val="single" w:sz="6" w:space="0" w:color="auto"/>
              <w:bottom w:val="single" w:sz="6" w:space="0" w:color="auto"/>
              <w:right w:val="single" w:sz="6" w:space="0" w:color="auto"/>
              <w:tl2br w:val="single" w:sz="6" w:space="0" w:color="auto"/>
            </w:tcBorders>
          </w:tcPr>
          <w:p w:rsidR="00D11598" w:rsidRPr="00FB58FA" w:rsidRDefault="00D11598" w:rsidP="00E26477">
            <w:pPr>
              <w:keepNext/>
              <w:rPr>
                <w:rFonts w:cs="Arial"/>
                <w:color w:val="000000" w:themeColor="text1"/>
                <w:lang w:val="de-DE"/>
              </w:rPr>
            </w:pPr>
          </w:p>
        </w:tc>
        <w:tc>
          <w:tcPr>
            <w:tcW w:w="516" w:type="pct"/>
            <w:tcBorders>
              <w:top w:val="single" w:sz="12" w:space="0" w:color="auto"/>
              <w:left w:val="single" w:sz="6" w:space="0" w:color="auto"/>
              <w:bottom w:val="single" w:sz="6" w:space="0" w:color="auto"/>
              <w:right w:val="single" w:sz="12" w:space="0" w:color="auto"/>
            </w:tcBorders>
          </w:tcPr>
          <w:p w:rsidR="00D11598" w:rsidRPr="00FB58FA" w:rsidRDefault="00D11598" w:rsidP="00E26477">
            <w:pPr>
              <w:keepNext/>
              <w:rPr>
                <w:rFonts w:cs="Arial"/>
                <w:color w:val="000000" w:themeColor="text1"/>
                <w:lang w:val="de-DE"/>
              </w:rPr>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D11598" w:rsidRPr="00FB58FA" w:rsidRDefault="00D11598" w:rsidP="00E26477">
            <w:pPr>
              <w:keepNext/>
              <w:rPr>
                <w:rFonts w:cs="Arial"/>
                <w:color w:val="000000" w:themeColor="text1"/>
                <w:lang w:val="de-DE"/>
              </w:rPr>
            </w:pPr>
          </w:p>
        </w:tc>
      </w:tr>
      <w:tr w:rsidR="00D11598" w:rsidRPr="00FB58FA" w:rsidTr="00E26477">
        <w:trPr>
          <w:cantSplit/>
        </w:trPr>
        <w:tc>
          <w:tcPr>
            <w:tcW w:w="809" w:type="pct"/>
            <w:vMerge/>
            <w:tcBorders>
              <w:top w:val="single" w:sz="6" w:space="0" w:color="auto"/>
              <w:left w:val="single" w:sz="12" w:space="0" w:color="auto"/>
              <w:bottom w:val="single" w:sz="12" w:space="0" w:color="auto"/>
              <w:right w:val="single" w:sz="12" w:space="0" w:color="auto"/>
            </w:tcBorders>
            <w:shd w:val="clear" w:color="auto" w:fill="D9D9D9"/>
          </w:tcPr>
          <w:p w:rsidR="00D11598" w:rsidRPr="00FB58FA" w:rsidRDefault="00D11598" w:rsidP="00E26477">
            <w:pPr>
              <w:keepNext/>
              <w:rPr>
                <w:rFonts w:cs="Arial"/>
                <w:color w:val="000000" w:themeColor="text1"/>
                <w:lang w:val="de-DE"/>
              </w:rPr>
            </w:pPr>
          </w:p>
        </w:tc>
        <w:tc>
          <w:tcPr>
            <w:tcW w:w="241" w:type="pct"/>
            <w:tcBorders>
              <w:top w:val="single" w:sz="6" w:space="0" w:color="auto"/>
              <w:left w:val="single" w:sz="12" w:space="0" w:color="auto"/>
              <w:bottom w:val="single" w:sz="6" w:space="0" w:color="auto"/>
              <w:right w:val="single" w:sz="6" w:space="0" w:color="auto"/>
            </w:tcBorders>
          </w:tcPr>
          <w:p w:rsidR="00D11598" w:rsidRPr="00FB58FA" w:rsidRDefault="00D11598" w:rsidP="00E26477">
            <w:pPr>
              <w:keepNext/>
              <w:rPr>
                <w:rFonts w:cs="Arial"/>
                <w:color w:val="000000" w:themeColor="text1"/>
                <w:lang w:val="de-DE"/>
              </w:rPr>
            </w:pPr>
          </w:p>
        </w:tc>
        <w:tc>
          <w:tcPr>
            <w:tcW w:w="1016" w:type="pct"/>
            <w:tcBorders>
              <w:top w:val="single" w:sz="6" w:space="0" w:color="auto"/>
              <w:left w:val="single" w:sz="6" w:space="0" w:color="auto"/>
              <w:bottom w:val="single" w:sz="6" w:space="0" w:color="auto"/>
              <w:right w:val="single" w:sz="6" w:space="0" w:color="auto"/>
            </w:tcBorders>
          </w:tcPr>
          <w:p w:rsidR="00D11598" w:rsidRPr="00FB58FA" w:rsidRDefault="00D11598" w:rsidP="00E26477">
            <w:pPr>
              <w:keepNext/>
              <w:rPr>
                <w:rFonts w:cs="Arial"/>
                <w:color w:val="000000" w:themeColor="text1"/>
                <w:lang w:val="de-DE"/>
              </w:rPr>
            </w:pPr>
          </w:p>
        </w:tc>
        <w:tc>
          <w:tcPr>
            <w:tcW w:w="581" w:type="pct"/>
            <w:tcBorders>
              <w:top w:val="single" w:sz="6" w:space="0" w:color="auto"/>
              <w:left w:val="single" w:sz="6" w:space="0" w:color="auto"/>
              <w:bottom w:val="single" w:sz="6" w:space="0" w:color="auto"/>
              <w:right w:val="single" w:sz="6" w:space="0" w:color="auto"/>
              <w:tl2br w:val="single" w:sz="6" w:space="0" w:color="auto"/>
            </w:tcBorders>
          </w:tcPr>
          <w:p w:rsidR="00D11598" w:rsidRPr="00FB58FA" w:rsidRDefault="00D11598" w:rsidP="00E26477">
            <w:pPr>
              <w:keepNext/>
              <w:rPr>
                <w:rFonts w:cs="Arial"/>
                <w:color w:val="000000" w:themeColor="text1"/>
                <w:lang w:val="de-DE"/>
              </w:rPr>
            </w:pPr>
          </w:p>
        </w:tc>
        <w:tc>
          <w:tcPr>
            <w:tcW w:w="869" w:type="pct"/>
            <w:tcBorders>
              <w:top w:val="single" w:sz="6" w:space="0" w:color="auto"/>
              <w:left w:val="single" w:sz="6" w:space="0" w:color="auto"/>
              <w:bottom w:val="single" w:sz="6" w:space="0" w:color="auto"/>
              <w:right w:val="single" w:sz="6" w:space="0" w:color="auto"/>
            </w:tcBorders>
          </w:tcPr>
          <w:p w:rsidR="00D11598" w:rsidRPr="00FB58FA" w:rsidRDefault="00D11598" w:rsidP="00E26477">
            <w:pPr>
              <w:keepNext/>
              <w:rPr>
                <w:rFonts w:cs="Arial"/>
                <w:color w:val="000000" w:themeColor="text1"/>
                <w:lang w:val="de-DE"/>
              </w:rPr>
            </w:pPr>
          </w:p>
        </w:tc>
        <w:tc>
          <w:tcPr>
            <w:tcW w:w="507" w:type="pct"/>
            <w:tcBorders>
              <w:top w:val="single" w:sz="6" w:space="0" w:color="auto"/>
              <w:left w:val="single" w:sz="6" w:space="0" w:color="auto"/>
              <w:bottom w:val="single" w:sz="6" w:space="0" w:color="auto"/>
              <w:right w:val="single" w:sz="6" w:space="0" w:color="auto"/>
              <w:tl2br w:val="single" w:sz="6" w:space="0" w:color="auto"/>
            </w:tcBorders>
          </w:tcPr>
          <w:p w:rsidR="00D11598" w:rsidRPr="00FB58FA" w:rsidRDefault="00D11598" w:rsidP="00E26477">
            <w:pPr>
              <w:keepNext/>
              <w:rPr>
                <w:rFonts w:cs="Arial"/>
                <w:color w:val="000000" w:themeColor="text1"/>
                <w:lang w:val="de-DE"/>
              </w:rPr>
            </w:pPr>
          </w:p>
        </w:tc>
        <w:tc>
          <w:tcPr>
            <w:tcW w:w="516" w:type="pct"/>
            <w:tcBorders>
              <w:top w:val="single" w:sz="6" w:space="0" w:color="auto"/>
              <w:left w:val="single" w:sz="6" w:space="0" w:color="auto"/>
              <w:bottom w:val="single" w:sz="6" w:space="0" w:color="auto"/>
              <w:right w:val="single" w:sz="12" w:space="0" w:color="auto"/>
            </w:tcBorders>
          </w:tcPr>
          <w:p w:rsidR="00D11598" w:rsidRPr="00FB58FA" w:rsidRDefault="00D11598" w:rsidP="00E26477">
            <w:pPr>
              <w:keepNext/>
              <w:rPr>
                <w:rFonts w:cs="Arial"/>
                <w:color w:val="000000" w:themeColor="text1"/>
                <w:lang w:val="de-DE"/>
              </w:rPr>
            </w:pPr>
          </w:p>
        </w:tc>
        <w:tc>
          <w:tcPr>
            <w:tcW w:w="461" w:type="pct"/>
            <w:tcBorders>
              <w:top w:val="single" w:sz="6" w:space="0" w:color="auto"/>
              <w:left w:val="single" w:sz="6" w:space="0" w:color="auto"/>
              <w:bottom w:val="single" w:sz="6" w:space="0" w:color="auto"/>
              <w:right w:val="single" w:sz="12" w:space="0" w:color="auto"/>
              <w:tl2br w:val="single" w:sz="4" w:space="0" w:color="auto"/>
            </w:tcBorders>
          </w:tcPr>
          <w:p w:rsidR="00D11598" w:rsidRPr="00FB58FA" w:rsidRDefault="00D11598" w:rsidP="00E26477">
            <w:pPr>
              <w:keepNext/>
              <w:rPr>
                <w:rFonts w:cs="Arial"/>
                <w:color w:val="000000" w:themeColor="text1"/>
                <w:lang w:val="de-DE"/>
              </w:rPr>
            </w:pPr>
          </w:p>
        </w:tc>
      </w:tr>
      <w:tr w:rsidR="00D11598" w:rsidRPr="00FB58FA" w:rsidTr="00E26477">
        <w:trPr>
          <w:cantSplit/>
        </w:trPr>
        <w:tc>
          <w:tcPr>
            <w:tcW w:w="809" w:type="pct"/>
            <w:vMerge/>
            <w:tcBorders>
              <w:top w:val="single" w:sz="6" w:space="0" w:color="auto"/>
              <w:left w:val="single" w:sz="12" w:space="0" w:color="auto"/>
              <w:bottom w:val="single" w:sz="12" w:space="0" w:color="auto"/>
              <w:right w:val="single" w:sz="12" w:space="0" w:color="auto"/>
            </w:tcBorders>
            <w:shd w:val="clear" w:color="auto" w:fill="D9D9D9"/>
          </w:tcPr>
          <w:p w:rsidR="00D11598" w:rsidRPr="00FB58FA" w:rsidRDefault="00D11598" w:rsidP="00E26477">
            <w:pPr>
              <w:keepNext/>
              <w:rPr>
                <w:rFonts w:cs="Arial"/>
                <w:color w:val="000000" w:themeColor="text1"/>
                <w:lang w:val="de-DE"/>
              </w:rPr>
            </w:pPr>
          </w:p>
        </w:tc>
        <w:tc>
          <w:tcPr>
            <w:tcW w:w="241" w:type="pct"/>
            <w:tcBorders>
              <w:top w:val="single" w:sz="6" w:space="0" w:color="auto"/>
              <w:left w:val="single" w:sz="12" w:space="0" w:color="auto"/>
              <w:bottom w:val="single" w:sz="12" w:space="0" w:color="auto"/>
              <w:right w:val="single" w:sz="6" w:space="0" w:color="auto"/>
            </w:tcBorders>
          </w:tcPr>
          <w:p w:rsidR="00D11598" w:rsidRPr="00FB58FA" w:rsidRDefault="00D11598" w:rsidP="00E26477">
            <w:pPr>
              <w:keepNext/>
              <w:rPr>
                <w:rFonts w:cs="Arial"/>
                <w:color w:val="000000" w:themeColor="text1"/>
                <w:lang w:val="de-DE"/>
              </w:rPr>
            </w:pPr>
          </w:p>
        </w:tc>
        <w:tc>
          <w:tcPr>
            <w:tcW w:w="1016" w:type="pct"/>
            <w:tcBorders>
              <w:top w:val="single" w:sz="6" w:space="0" w:color="auto"/>
              <w:left w:val="single" w:sz="6" w:space="0" w:color="auto"/>
              <w:bottom w:val="single" w:sz="12" w:space="0" w:color="auto"/>
              <w:right w:val="single" w:sz="6" w:space="0" w:color="auto"/>
            </w:tcBorders>
          </w:tcPr>
          <w:p w:rsidR="00D11598" w:rsidRPr="00FB58FA" w:rsidRDefault="00D11598" w:rsidP="00E26477">
            <w:pPr>
              <w:keepNext/>
              <w:rPr>
                <w:rFonts w:cs="Arial"/>
                <w:color w:val="000000" w:themeColor="text1"/>
                <w:lang w:val="de-DE"/>
              </w:rPr>
            </w:pPr>
          </w:p>
        </w:tc>
        <w:tc>
          <w:tcPr>
            <w:tcW w:w="581" w:type="pct"/>
            <w:tcBorders>
              <w:top w:val="single" w:sz="6" w:space="0" w:color="auto"/>
              <w:left w:val="single" w:sz="6" w:space="0" w:color="auto"/>
              <w:bottom w:val="single" w:sz="12" w:space="0" w:color="auto"/>
              <w:right w:val="single" w:sz="6" w:space="0" w:color="auto"/>
              <w:tl2br w:val="single" w:sz="6" w:space="0" w:color="auto"/>
            </w:tcBorders>
          </w:tcPr>
          <w:p w:rsidR="00D11598" w:rsidRPr="00FB58FA" w:rsidRDefault="00D11598" w:rsidP="00E26477">
            <w:pPr>
              <w:keepNext/>
              <w:rPr>
                <w:rFonts w:cs="Arial"/>
                <w:color w:val="000000" w:themeColor="text1"/>
                <w:lang w:val="de-DE"/>
              </w:rPr>
            </w:pPr>
          </w:p>
        </w:tc>
        <w:tc>
          <w:tcPr>
            <w:tcW w:w="869" w:type="pct"/>
            <w:tcBorders>
              <w:top w:val="single" w:sz="6" w:space="0" w:color="auto"/>
              <w:left w:val="single" w:sz="6" w:space="0" w:color="auto"/>
              <w:bottom w:val="single" w:sz="12" w:space="0" w:color="auto"/>
              <w:right w:val="single" w:sz="6" w:space="0" w:color="auto"/>
            </w:tcBorders>
          </w:tcPr>
          <w:p w:rsidR="00D11598" w:rsidRPr="00FB58FA" w:rsidRDefault="00D11598" w:rsidP="00E26477">
            <w:pPr>
              <w:keepNext/>
              <w:rPr>
                <w:rFonts w:cs="Arial"/>
                <w:color w:val="000000" w:themeColor="text1"/>
                <w:lang w:val="de-DE"/>
              </w:rPr>
            </w:pPr>
          </w:p>
        </w:tc>
        <w:tc>
          <w:tcPr>
            <w:tcW w:w="507" w:type="pct"/>
            <w:tcBorders>
              <w:top w:val="single" w:sz="6" w:space="0" w:color="auto"/>
              <w:left w:val="single" w:sz="6" w:space="0" w:color="auto"/>
              <w:bottom w:val="single" w:sz="12" w:space="0" w:color="auto"/>
              <w:right w:val="single" w:sz="6" w:space="0" w:color="auto"/>
              <w:tl2br w:val="single" w:sz="6" w:space="0" w:color="auto"/>
            </w:tcBorders>
          </w:tcPr>
          <w:p w:rsidR="00D11598" w:rsidRPr="00FB58FA" w:rsidRDefault="00D11598" w:rsidP="00E26477">
            <w:pPr>
              <w:keepNext/>
              <w:rPr>
                <w:rFonts w:cs="Arial"/>
                <w:color w:val="000000" w:themeColor="text1"/>
                <w:lang w:val="de-DE"/>
              </w:rPr>
            </w:pPr>
          </w:p>
        </w:tc>
        <w:tc>
          <w:tcPr>
            <w:tcW w:w="516" w:type="pct"/>
            <w:tcBorders>
              <w:top w:val="single" w:sz="6" w:space="0" w:color="auto"/>
              <w:left w:val="single" w:sz="6" w:space="0" w:color="auto"/>
              <w:bottom w:val="single" w:sz="12" w:space="0" w:color="auto"/>
              <w:right w:val="single" w:sz="12" w:space="0" w:color="auto"/>
            </w:tcBorders>
          </w:tcPr>
          <w:p w:rsidR="00D11598" w:rsidRPr="00FB58FA" w:rsidRDefault="00D11598" w:rsidP="00E26477">
            <w:pPr>
              <w:keepNext/>
              <w:rPr>
                <w:rFonts w:cs="Arial"/>
                <w:color w:val="000000" w:themeColor="text1"/>
                <w:lang w:val="de-DE"/>
              </w:rPr>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D11598" w:rsidRPr="00FB58FA" w:rsidRDefault="00D11598" w:rsidP="00E26477">
            <w:pPr>
              <w:keepNext/>
              <w:rPr>
                <w:rFonts w:cs="Arial"/>
                <w:color w:val="000000" w:themeColor="text1"/>
                <w:lang w:val="de-DE"/>
              </w:rPr>
            </w:pPr>
          </w:p>
        </w:tc>
      </w:tr>
    </w:tbl>
    <w:p w:rsidR="00D11598" w:rsidRPr="00FB58FA" w:rsidRDefault="00D11598" w:rsidP="00D11598">
      <w:pPr>
        <w:rPr>
          <w:rFonts w:cs="Arial"/>
          <w:color w:val="000000" w:themeColor="text1"/>
          <w:lang w:val="de-DE"/>
        </w:rPr>
      </w:pPr>
    </w:p>
    <w:p w:rsidR="00D11598" w:rsidRPr="00FB58FA" w:rsidRDefault="00D11598" w:rsidP="00D11598">
      <w:pPr>
        <w:rPr>
          <w:rFonts w:cs="Arial"/>
          <w:color w:val="000000" w:themeColor="text1"/>
        </w:rPr>
      </w:pPr>
      <w:r w:rsidRPr="00FB58FA">
        <w:rPr>
          <w:rFonts w:cs="Arial"/>
          <w:color w:val="000000" w:themeColor="text1"/>
        </w:rPr>
        <w:t>Job description of staff (supported through available funds):</w:t>
      </w:r>
    </w:p>
    <w:p w:rsidR="00D11598" w:rsidRPr="00FB58FA" w:rsidRDefault="00D11598" w:rsidP="00D11598">
      <w:pPr>
        <w:pStyle w:val="ErluterungenMuster0"/>
        <w:rPr>
          <w:rFonts w:cs="Arial"/>
          <w:color w:val="000000" w:themeColor="text1"/>
          <w:lang w:val="en-US"/>
        </w:rPr>
      </w:pPr>
      <w:r w:rsidRPr="00FB58FA">
        <w:rPr>
          <w:rFonts w:cs="Arial"/>
          <w:color w:val="000000" w:themeColor="text1"/>
        </w:rPr>
        <w:t>1 Timur Flissikowski</w:t>
      </w:r>
    </w:p>
    <w:p w:rsidR="00D11598" w:rsidRPr="00FB58FA" w:rsidRDefault="00D11598" w:rsidP="00D11598">
      <w:pPr>
        <w:pStyle w:val="ErluterungenMuster0"/>
        <w:rPr>
          <w:rFonts w:cs="Arial"/>
          <w:color w:val="000000" w:themeColor="text1"/>
          <w:lang w:val="en-US"/>
        </w:rPr>
      </w:pPr>
      <w:r w:rsidRPr="00FB58FA">
        <w:rPr>
          <w:rFonts w:cs="Arial"/>
          <w:color w:val="000000" w:themeColor="text1"/>
        </w:rPr>
        <w:t>Time-resolved photolumimescence spectroscopy of GaN and GaN</w:t>
      </w:r>
      <w:proofErr w:type="gramStart"/>
      <w:r w:rsidRPr="00FB58FA">
        <w:rPr>
          <w:rFonts w:cs="Arial"/>
          <w:color w:val="000000" w:themeColor="text1"/>
        </w:rPr>
        <w:t>/(</w:t>
      </w:r>
      <w:proofErr w:type="gramEnd"/>
      <w:r w:rsidRPr="00FB58FA">
        <w:rPr>
          <w:rFonts w:cs="Arial"/>
          <w:color w:val="000000" w:themeColor="text1"/>
        </w:rPr>
        <w:t>Al,Ga)N nanowires</w:t>
      </w:r>
    </w:p>
    <w:p w:rsidR="00D11598" w:rsidRPr="00FB58FA" w:rsidRDefault="00D11598" w:rsidP="00D11598">
      <w:pPr>
        <w:rPr>
          <w:rFonts w:cs="Arial"/>
          <w:color w:val="000000" w:themeColor="text1"/>
          <w:lang w:val="en-US"/>
        </w:rPr>
      </w:pPr>
    </w:p>
    <w:p w:rsidR="00D11598" w:rsidRPr="00FB58FA" w:rsidRDefault="00D11598" w:rsidP="00D11598">
      <w:pPr>
        <w:rPr>
          <w:rFonts w:cs="Arial"/>
          <w:color w:val="000000" w:themeColor="text1"/>
        </w:rPr>
      </w:pPr>
      <w:r w:rsidRPr="00FB58FA">
        <w:rPr>
          <w:rFonts w:cs="Arial"/>
          <w:color w:val="000000" w:themeColor="text1"/>
        </w:rPr>
        <w:t>2 Sergio Fernández-Garrido,</w:t>
      </w:r>
    </w:p>
    <w:p w:rsidR="00D11598" w:rsidRPr="00FB58FA" w:rsidRDefault="00D11598" w:rsidP="00D11598">
      <w:pPr>
        <w:rPr>
          <w:rFonts w:cs="Arial"/>
          <w:color w:val="000000" w:themeColor="text1"/>
          <w:lang w:val="en-US"/>
        </w:rPr>
      </w:pPr>
      <w:r w:rsidRPr="00FB58FA">
        <w:rPr>
          <w:rFonts w:cs="Arial"/>
          <w:color w:val="000000" w:themeColor="text1"/>
        </w:rPr>
        <w:t>MBE growth of (In</w:t>
      </w:r>
      <w:proofErr w:type="gramStart"/>
      <w:r w:rsidRPr="00FB58FA">
        <w:rPr>
          <w:rFonts w:cs="Arial"/>
          <w:color w:val="000000" w:themeColor="text1"/>
        </w:rPr>
        <w:t>,Ga</w:t>
      </w:r>
      <w:proofErr w:type="gramEnd"/>
      <w:r w:rsidRPr="00FB58FA">
        <w:rPr>
          <w:rFonts w:cs="Arial"/>
          <w:color w:val="000000" w:themeColor="text1"/>
        </w:rPr>
        <w:t>)N/GaN quantum wells and GaN as well as GaN/(Al,Ga)N nanowires</w:t>
      </w:r>
    </w:p>
    <w:p w:rsidR="00D11598" w:rsidRPr="00FB58FA" w:rsidRDefault="00D11598" w:rsidP="00D11598">
      <w:pPr>
        <w:rPr>
          <w:rFonts w:cs="Arial"/>
          <w:color w:val="000000" w:themeColor="text1"/>
          <w:lang w:val="en-US"/>
        </w:rPr>
      </w:pPr>
    </w:p>
    <w:p w:rsidR="00D11598" w:rsidRPr="00FB58FA" w:rsidRDefault="00D11598" w:rsidP="00D11598">
      <w:pPr>
        <w:keepNext/>
        <w:rPr>
          <w:rFonts w:cs="Arial"/>
          <w:color w:val="000000" w:themeColor="text1"/>
          <w:lang w:val="en-US"/>
        </w:rPr>
      </w:pPr>
      <w:r w:rsidRPr="00FB58FA">
        <w:rPr>
          <w:rFonts w:cs="Arial"/>
          <w:color w:val="000000" w:themeColor="text1"/>
          <w:lang w:val="en-US"/>
        </w:rPr>
        <w:t>Job description of staff (requested):</w:t>
      </w:r>
    </w:p>
    <w:p w:rsidR="00D11598" w:rsidRPr="00FB58FA" w:rsidRDefault="00D11598" w:rsidP="00D11598">
      <w:pPr>
        <w:pStyle w:val="ErluterungenMuster0"/>
        <w:rPr>
          <w:rFonts w:cs="Arial"/>
          <w:color w:val="000000" w:themeColor="text1"/>
          <w:lang w:val="en-US"/>
        </w:rPr>
      </w:pPr>
      <w:r w:rsidRPr="00FB58FA">
        <w:rPr>
          <w:rFonts w:cs="Arial"/>
          <w:color w:val="000000" w:themeColor="text1"/>
          <w:lang w:val="en-US"/>
        </w:rPr>
        <w:t xml:space="preserve">4 Johannes Zettler </w:t>
      </w:r>
    </w:p>
    <w:p w:rsidR="00D11598" w:rsidRPr="00FB58FA" w:rsidRDefault="00D11598" w:rsidP="00D11598">
      <w:pPr>
        <w:rPr>
          <w:rFonts w:cs="Arial"/>
          <w:color w:val="000000" w:themeColor="text1"/>
        </w:rPr>
      </w:pPr>
      <w:r w:rsidRPr="00FB58FA">
        <w:rPr>
          <w:rFonts w:cs="Arial"/>
          <w:color w:val="000000" w:themeColor="text1"/>
        </w:rPr>
        <w:t>MBE growth of (In</w:t>
      </w:r>
      <w:proofErr w:type="gramStart"/>
      <w:r w:rsidRPr="00FB58FA">
        <w:rPr>
          <w:rFonts w:cs="Arial"/>
          <w:color w:val="000000" w:themeColor="text1"/>
        </w:rPr>
        <w:t>,Ga</w:t>
      </w:r>
      <w:proofErr w:type="gramEnd"/>
      <w:r w:rsidRPr="00FB58FA">
        <w:rPr>
          <w:rFonts w:cs="Arial"/>
          <w:color w:val="000000" w:themeColor="text1"/>
        </w:rPr>
        <w:t>)N/GaN quantum wells and GaN as well as GaN/(Al,Ga)N nanowires</w:t>
      </w:r>
    </w:p>
    <w:p w:rsidR="003B6B0D" w:rsidRPr="00FB58FA" w:rsidRDefault="003B6B0D">
      <w:pPr>
        <w:overflowPunct/>
        <w:autoSpaceDE/>
        <w:autoSpaceDN/>
        <w:adjustRightInd/>
        <w:spacing w:after="160" w:line="259" w:lineRule="auto"/>
        <w:textAlignment w:val="auto"/>
        <w:rPr>
          <w:rFonts w:cs="Arial"/>
          <w:color w:val="000000" w:themeColor="text1"/>
        </w:rPr>
        <w:sectPr w:rsidR="003B6B0D" w:rsidRPr="00FB58FA" w:rsidSect="00C004E0">
          <w:headerReference w:type="default" r:id="rId315"/>
          <w:pgSz w:w="11901" w:h="16834" w:code="9"/>
          <w:pgMar w:top="1418" w:right="851" w:bottom="1134" w:left="1418" w:header="720" w:footer="720" w:gutter="0"/>
          <w:pgNumType w:start="1"/>
          <w:cols w:space="720"/>
          <w:docGrid w:linePitch="272"/>
        </w:sectPr>
      </w:pPr>
    </w:p>
    <w:p w:rsidR="003B6B0D" w:rsidRPr="00FB58FA" w:rsidRDefault="003B6B0D" w:rsidP="00343A60">
      <w:pPr>
        <w:pStyle w:val="Musterberschrift2"/>
        <w:numPr>
          <w:ilvl w:val="1"/>
          <w:numId w:val="106"/>
        </w:numPr>
        <w:rPr>
          <w:rFonts w:cs="Arial"/>
          <w:color w:val="000000" w:themeColor="text1"/>
          <w:lang w:val="en-US"/>
        </w:rPr>
      </w:pPr>
      <w:r w:rsidRPr="00FB58FA">
        <w:rPr>
          <w:rFonts w:cs="Arial"/>
          <w:lang w:val="en-US"/>
        </w:rPr>
        <w:lastRenderedPageBreak/>
        <w:t xml:space="preserve">About </w:t>
      </w:r>
      <w:r w:rsidRPr="00FB58FA">
        <w:rPr>
          <w:rFonts w:cs="Arial"/>
          <w:color w:val="000000" w:themeColor="text1"/>
          <w:lang w:val="en-US"/>
        </w:rPr>
        <w:t xml:space="preserve">project </w:t>
      </w:r>
      <w:r w:rsidRPr="00FB58FA">
        <w:rPr>
          <w:rStyle w:val="ErluterungenMusterZchn0"/>
          <w:rFonts w:cs="Arial"/>
          <w:color w:val="000000" w:themeColor="text1"/>
          <w:lang w:val="en-US"/>
        </w:rPr>
        <w:t>B9</w:t>
      </w:r>
    </w:p>
    <w:p w:rsidR="003B6B0D" w:rsidRPr="00FB58FA" w:rsidRDefault="003B6B0D" w:rsidP="003B6B0D">
      <w:pPr>
        <w:pStyle w:val="Musterberschrift30"/>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t xml:space="preserve">Title: </w:t>
      </w:r>
      <w:r w:rsidRPr="00FB58FA">
        <w:rPr>
          <w:rStyle w:val="ErluterungenMusterZchn0"/>
          <w:rFonts w:cs="Arial"/>
          <w:color w:val="000000" w:themeColor="text1"/>
          <w:lang w:val="en-US"/>
        </w:rPr>
        <w:t>Electronic structure and ultrafast carrier dynamics at hybrid inorganic/organic interfaces</w:t>
      </w:r>
    </w:p>
    <w:p w:rsidR="003B6B0D" w:rsidRPr="00FB58FA" w:rsidRDefault="003B6B0D" w:rsidP="003B6B0D">
      <w:pPr>
        <w:pStyle w:val="Musterberschrift30"/>
        <w:numPr>
          <w:ilvl w:val="2"/>
          <w:numId w:val="1"/>
        </w:numPr>
        <w:tabs>
          <w:tab w:val="clear" w:pos="8652"/>
          <w:tab w:val="num" w:pos="855"/>
        </w:tabs>
        <w:ind w:left="855"/>
        <w:rPr>
          <w:rFonts w:cs="Arial"/>
          <w:color w:val="000000" w:themeColor="text1"/>
          <w:lang w:val="en-US"/>
        </w:rPr>
      </w:pPr>
      <w:r w:rsidRPr="00FB58FA">
        <w:rPr>
          <w:rFonts w:cs="Arial"/>
          <w:color w:val="000000" w:themeColor="text1"/>
          <w:lang w:val="en-US"/>
        </w:rPr>
        <w:t xml:space="preserve">Research areas: </w:t>
      </w:r>
      <w:r w:rsidRPr="00FB58FA">
        <w:rPr>
          <w:rStyle w:val="ErluterungenMusterZchn0"/>
          <w:rFonts w:cs="Arial"/>
          <w:color w:val="000000" w:themeColor="text1"/>
          <w:lang w:val="en-US"/>
        </w:rPr>
        <w:t>Surface science, condensed matter physics, ultrafast carrier dynamics at interfaces, time-resolved (non-) linear optical and photoelectron spectroscopy</w:t>
      </w:r>
    </w:p>
    <w:p w:rsidR="003B6B0D" w:rsidRPr="00FB58FA" w:rsidRDefault="003B6B0D" w:rsidP="003B6B0D">
      <w:pPr>
        <w:pStyle w:val="Musterberschrift30"/>
        <w:numPr>
          <w:ilvl w:val="2"/>
          <w:numId w:val="1"/>
        </w:numPr>
        <w:tabs>
          <w:tab w:val="clear" w:pos="8652"/>
          <w:tab w:val="num" w:pos="855"/>
        </w:tabs>
        <w:ind w:left="855"/>
        <w:rPr>
          <w:rFonts w:cs="Arial"/>
          <w:color w:val="000000" w:themeColor="text1"/>
        </w:rPr>
      </w:pPr>
      <w:r w:rsidRPr="00FB58FA">
        <w:rPr>
          <w:rFonts w:cs="Arial"/>
          <w:color w:val="000000" w:themeColor="text1"/>
        </w:rPr>
        <w:t>Principal investigator</w:t>
      </w:r>
    </w:p>
    <w:p w:rsidR="003B6B0D" w:rsidRPr="00FB58FA" w:rsidRDefault="003B6B0D" w:rsidP="003B6B0D">
      <w:pPr>
        <w:pStyle w:val="ErluterungenMuster0"/>
        <w:rPr>
          <w:rFonts w:cs="Arial"/>
          <w:color w:val="000000" w:themeColor="text1"/>
          <w:lang w:val="de-DE"/>
        </w:rPr>
      </w:pPr>
      <w:r w:rsidRPr="00FB58FA">
        <w:rPr>
          <w:rFonts w:cs="Arial"/>
          <w:b/>
          <w:color w:val="000000" w:themeColor="text1"/>
          <w:lang w:val="de-DE"/>
        </w:rPr>
        <w:t>Dr. rer. nat. Stähler, Julia</w:t>
      </w:r>
      <w:r w:rsidRPr="00FB58FA">
        <w:rPr>
          <w:rFonts w:cs="Arial"/>
          <w:color w:val="000000" w:themeColor="text1"/>
          <w:lang w:val="de-DE"/>
        </w:rPr>
        <w:t xml:space="preserve"> (*18.11.1978, deutsch)</w:t>
      </w:r>
    </w:p>
    <w:p w:rsidR="003B6B0D" w:rsidRPr="00FB58FA" w:rsidRDefault="003B6B0D" w:rsidP="003B6B0D">
      <w:pPr>
        <w:pStyle w:val="ErluterungenMuster0"/>
        <w:rPr>
          <w:rFonts w:cs="Arial"/>
          <w:color w:val="auto"/>
          <w:lang w:val="de-DE"/>
        </w:rPr>
      </w:pPr>
      <w:r w:rsidRPr="00FB58FA">
        <w:rPr>
          <w:rFonts w:cs="Arial"/>
          <w:color w:val="auto"/>
          <w:lang w:val="de-DE"/>
        </w:rPr>
        <w:t>Fritz-Haber-Institut der Max-Planck-Gesellschaft</w:t>
      </w:r>
    </w:p>
    <w:p w:rsidR="003B6B0D" w:rsidRPr="00FB58FA" w:rsidRDefault="003B6B0D" w:rsidP="003B6B0D">
      <w:pPr>
        <w:pStyle w:val="ErluterungenMuster0"/>
        <w:rPr>
          <w:rFonts w:cs="Arial"/>
          <w:color w:val="auto"/>
          <w:lang w:val="en-US"/>
        </w:rPr>
      </w:pPr>
      <w:r w:rsidRPr="00FB58FA">
        <w:rPr>
          <w:rFonts w:cs="Arial"/>
          <w:color w:val="auto"/>
          <w:lang w:val="en-US"/>
        </w:rPr>
        <w:t>Phone: +49 (0)30 8413 5125</w:t>
      </w:r>
    </w:p>
    <w:p w:rsidR="003B6B0D" w:rsidRPr="00FB58FA" w:rsidRDefault="003B6B0D" w:rsidP="003B6B0D">
      <w:pPr>
        <w:pStyle w:val="ErluterungenMuster0"/>
        <w:rPr>
          <w:rFonts w:cs="Arial"/>
          <w:color w:val="auto"/>
          <w:lang w:val="en-US"/>
        </w:rPr>
      </w:pPr>
      <w:r w:rsidRPr="00FB58FA">
        <w:rPr>
          <w:rFonts w:cs="Arial"/>
          <w:color w:val="auto"/>
          <w:lang w:val="en-US"/>
        </w:rPr>
        <w:t>Fax: +49 (0)8413 5375</w:t>
      </w:r>
    </w:p>
    <w:p w:rsidR="003B6B0D" w:rsidRPr="00FB58FA" w:rsidRDefault="003B6B0D" w:rsidP="003B6B0D">
      <w:pPr>
        <w:pStyle w:val="ErluterungenMuster0"/>
        <w:rPr>
          <w:rFonts w:cs="Arial"/>
          <w:color w:val="auto"/>
          <w:lang w:val="en-US"/>
        </w:rPr>
      </w:pPr>
      <w:r w:rsidRPr="00FB58FA">
        <w:rPr>
          <w:rFonts w:cs="Arial"/>
          <w:color w:val="auto"/>
          <w:lang w:val="en-US"/>
        </w:rPr>
        <w:t>E-mail: staehler@fhi-berlin.mpg.de</w:t>
      </w:r>
    </w:p>
    <w:p w:rsidR="003B6B0D" w:rsidRPr="00FB58FA" w:rsidRDefault="003B6B0D" w:rsidP="003B6B0D">
      <w:pPr>
        <w:pStyle w:val="ErluterungenMuster0"/>
        <w:rPr>
          <w:rFonts w:cs="Arial"/>
          <w:color w:val="auto"/>
          <w:lang w:val="en-US"/>
        </w:rPr>
      </w:pPr>
    </w:p>
    <w:p w:rsidR="003B6B0D" w:rsidRPr="00FB58FA" w:rsidRDefault="003B6B0D" w:rsidP="003B6B0D">
      <w:pPr>
        <w:rPr>
          <w:rFonts w:cs="Arial"/>
          <w:color w:val="000000" w:themeColor="text1"/>
          <w:lang w:val="en-US"/>
        </w:rPr>
      </w:pPr>
      <w:r w:rsidRPr="00FB58FA">
        <w:rPr>
          <w:rFonts w:cs="Arial"/>
        </w:rPr>
        <w:t xml:space="preserve">Do the </w:t>
      </w:r>
      <w:r w:rsidRPr="00FB58FA">
        <w:rPr>
          <w:rFonts w:cs="Arial"/>
          <w:color w:val="000000" w:themeColor="text1"/>
        </w:rPr>
        <w:t xml:space="preserve">above mentioned persons hold fixed-term positions? </w:t>
      </w:r>
      <w:proofErr w:type="gramStart"/>
      <w:r w:rsidRPr="00FB58FA">
        <w:rPr>
          <w:rFonts w:cs="Arial"/>
          <w:color w:val="000000" w:themeColor="text1"/>
        </w:rPr>
        <w:t>no</w:t>
      </w:r>
      <w:proofErr w:type="gramEnd"/>
    </w:p>
    <w:p w:rsidR="003B6B0D" w:rsidRPr="00FB58FA" w:rsidRDefault="003B6B0D" w:rsidP="003B6B0D">
      <w:pPr>
        <w:rPr>
          <w:rFonts w:cs="Arial"/>
          <w:color w:val="000000" w:themeColor="text1"/>
        </w:rPr>
      </w:pPr>
      <w:r w:rsidRPr="00FB58FA">
        <w:rPr>
          <w:rFonts w:cs="Arial"/>
          <w:color w:val="000000" w:themeColor="text1"/>
        </w:rPr>
        <w:t xml:space="preserve">End date </w:t>
      </w:r>
      <w:r w:rsidRPr="00FB58FA">
        <w:rPr>
          <w:rStyle w:val="ErluterungenMusterZchn0"/>
          <w:rFonts w:cs="Arial"/>
          <w:color w:val="000000" w:themeColor="text1"/>
        </w:rPr>
        <w:t>31.12.2015</w:t>
      </w:r>
    </w:p>
    <w:p w:rsidR="003B6B0D" w:rsidRPr="00FB58FA" w:rsidRDefault="003B6B0D" w:rsidP="003B6B0D">
      <w:pPr>
        <w:rPr>
          <w:rFonts w:cs="Arial"/>
          <w:color w:val="000000" w:themeColor="text1"/>
        </w:rPr>
      </w:pPr>
      <w:r w:rsidRPr="00FB58FA">
        <w:rPr>
          <w:rFonts w:cs="Arial"/>
          <w:color w:val="000000" w:themeColor="text1"/>
        </w:rPr>
        <w:t xml:space="preserve">Further employment is planned until </w:t>
      </w:r>
      <w:r w:rsidRPr="00FB58FA">
        <w:rPr>
          <w:rFonts w:cs="Arial"/>
          <w:color w:val="000000" w:themeColor="text1"/>
          <w:sz w:val="18"/>
        </w:rPr>
        <w:t>&gt;</w:t>
      </w:r>
      <w:r w:rsidRPr="00FB58FA">
        <w:rPr>
          <w:rFonts w:cs="Arial"/>
          <w:color w:val="000000" w:themeColor="text1"/>
        </w:rPr>
        <w:t>30.06.2019</w:t>
      </w:r>
    </w:p>
    <w:p w:rsidR="003B6B0D" w:rsidRPr="00FB58FA" w:rsidRDefault="003B6B0D" w:rsidP="003B6B0D">
      <w:pPr>
        <w:pStyle w:val="Musterberschrift30"/>
        <w:numPr>
          <w:ilvl w:val="2"/>
          <w:numId w:val="1"/>
        </w:numPr>
        <w:tabs>
          <w:tab w:val="clear" w:pos="8652"/>
          <w:tab w:val="num" w:pos="855"/>
        </w:tabs>
        <w:ind w:left="855"/>
        <w:rPr>
          <w:rFonts w:cs="Arial"/>
        </w:rPr>
      </w:pPr>
      <w:r w:rsidRPr="00FB58FA">
        <w:rPr>
          <w:rFonts w:cs="Arial"/>
        </w:rPr>
        <w:t>Legal issues</w:t>
      </w:r>
    </w:p>
    <w:p w:rsidR="003B6B0D" w:rsidRPr="00FB58FA" w:rsidRDefault="003B6B0D" w:rsidP="003B6B0D">
      <w:pPr>
        <w:rPr>
          <w:rFonts w:cs="Arial"/>
          <w:sz w:val="16"/>
          <w:szCs w:val="16"/>
          <w:lang w:val="de-DE"/>
        </w:rPr>
      </w:pPr>
      <w:r w:rsidRPr="00FB58FA">
        <w:rPr>
          <w:rFonts w:cs="Arial"/>
          <w:lang w:val="de-DE"/>
        </w:rPr>
        <w:t xml:space="preserve">This project includes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9"/>
        <w:gridCol w:w="7428"/>
        <w:gridCol w:w="1925"/>
      </w:tblGrid>
      <w:tr w:rsidR="003B6B0D" w:rsidRPr="00FB58FA" w:rsidTr="003151EA">
        <w:tc>
          <w:tcPr>
            <w:tcW w:w="419" w:type="dxa"/>
            <w:vMerge w:val="restart"/>
          </w:tcPr>
          <w:p w:rsidR="003B6B0D" w:rsidRPr="00FB58FA" w:rsidRDefault="003B6B0D" w:rsidP="003151EA">
            <w:pPr>
              <w:rPr>
                <w:rFonts w:cs="Arial"/>
              </w:rPr>
            </w:pPr>
            <w:r w:rsidRPr="00FB58FA">
              <w:rPr>
                <w:rFonts w:cs="Arial"/>
              </w:rPr>
              <w:t>1.</w:t>
            </w:r>
          </w:p>
        </w:tc>
        <w:tc>
          <w:tcPr>
            <w:tcW w:w="7428" w:type="dxa"/>
          </w:tcPr>
          <w:p w:rsidR="003B6B0D" w:rsidRPr="00FB58FA" w:rsidRDefault="003B6B0D" w:rsidP="003151EA">
            <w:pPr>
              <w:rPr>
                <w:rFonts w:cs="Arial"/>
              </w:rPr>
            </w:pPr>
            <w:proofErr w:type="gramStart"/>
            <w:r w:rsidRPr="00FB58FA">
              <w:rPr>
                <w:rFonts w:cs="Arial"/>
              </w:rPr>
              <w:t>research</w:t>
            </w:r>
            <w:proofErr w:type="gramEnd"/>
            <w:r w:rsidRPr="00FB58FA">
              <w:rPr>
                <w:rFonts w:cs="Arial"/>
              </w:rPr>
              <w:t xml:space="preserve"> on human subjects or human material.</w:t>
            </w:r>
          </w:p>
        </w:tc>
        <w:tc>
          <w:tcPr>
            <w:tcW w:w="1925" w:type="dxa"/>
          </w:tcPr>
          <w:p w:rsidR="003B6B0D" w:rsidRPr="00FB58FA" w:rsidRDefault="003B6B0D" w:rsidP="003151EA">
            <w:pPr>
              <w:pStyle w:val="ErluterungenMuster0"/>
              <w:rPr>
                <w:rFonts w:cs="Arial"/>
                <w:color w:val="auto"/>
              </w:rPr>
            </w:pPr>
            <w:r w:rsidRPr="00FB58FA">
              <w:rPr>
                <w:rFonts w:cs="Arial"/>
                <w:color w:val="auto"/>
              </w:rPr>
              <w:t>no</w:t>
            </w:r>
          </w:p>
        </w:tc>
      </w:tr>
      <w:tr w:rsidR="003B6B0D" w:rsidRPr="00FB58FA" w:rsidTr="003151EA">
        <w:tc>
          <w:tcPr>
            <w:tcW w:w="419" w:type="dxa"/>
            <w:vMerge/>
          </w:tcPr>
          <w:p w:rsidR="003B6B0D" w:rsidRPr="00FB58FA" w:rsidRDefault="003B6B0D" w:rsidP="003151EA">
            <w:pPr>
              <w:rPr>
                <w:rFonts w:cs="Arial"/>
              </w:rPr>
            </w:pPr>
          </w:p>
        </w:tc>
        <w:tc>
          <w:tcPr>
            <w:tcW w:w="7428" w:type="dxa"/>
          </w:tcPr>
          <w:p w:rsidR="003B6B0D" w:rsidRPr="00FB58FA" w:rsidRDefault="003B6B0D" w:rsidP="003151EA">
            <w:pPr>
              <w:rPr>
                <w:rFonts w:cs="Arial"/>
              </w:rPr>
            </w:pPr>
            <w:r w:rsidRPr="00FB58FA">
              <w:rPr>
                <w:rFonts w:cs="Arial"/>
              </w:rPr>
              <w:t xml:space="preserve">&lt;If </w:t>
            </w:r>
            <w:proofErr w:type="gramStart"/>
            <w:r w:rsidRPr="00FB58FA">
              <w:rPr>
                <w:rFonts w:cs="Arial"/>
              </w:rPr>
              <w:t>applicable:</w:t>
            </w:r>
            <w:proofErr w:type="gramEnd"/>
            <w:r w:rsidRPr="00FB58FA">
              <w:rPr>
                <w:rFonts w:cs="Arial"/>
              </w:rPr>
              <w:t>&gt; A copy of the required approval of the responsible ethics committee is included with the proposal.</w:t>
            </w:r>
          </w:p>
        </w:tc>
        <w:tc>
          <w:tcPr>
            <w:tcW w:w="1925" w:type="dxa"/>
          </w:tcPr>
          <w:p w:rsidR="003B6B0D" w:rsidRPr="00FB58FA" w:rsidRDefault="003B6B0D" w:rsidP="003151EA">
            <w:pPr>
              <w:pStyle w:val="ErluterungenMuster0"/>
              <w:rPr>
                <w:rFonts w:cs="Arial"/>
                <w:color w:val="auto"/>
              </w:rPr>
            </w:pPr>
          </w:p>
        </w:tc>
      </w:tr>
      <w:tr w:rsidR="003B6B0D" w:rsidRPr="00FB58FA" w:rsidTr="003151EA">
        <w:tc>
          <w:tcPr>
            <w:tcW w:w="419" w:type="dxa"/>
            <w:vMerge w:val="restart"/>
          </w:tcPr>
          <w:p w:rsidR="003B6B0D" w:rsidRPr="00FB58FA" w:rsidRDefault="003B6B0D" w:rsidP="003151EA">
            <w:pPr>
              <w:rPr>
                <w:rFonts w:cs="Arial"/>
              </w:rPr>
            </w:pPr>
            <w:r w:rsidRPr="00FB58FA">
              <w:rPr>
                <w:rFonts w:cs="Arial"/>
              </w:rPr>
              <w:t>2.</w:t>
            </w:r>
          </w:p>
        </w:tc>
        <w:tc>
          <w:tcPr>
            <w:tcW w:w="7428" w:type="dxa"/>
          </w:tcPr>
          <w:p w:rsidR="003B6B0D" w:rsidRPr="00FB58FA" w:rsidRDefault="003B6B0D" w:rsidP="003151EA">
            <w:pPr>
              <w:rPr>
                <w:rFonts w:cs="Arial"/>
              </w:rPr>
            </w:pPr>
            <w:r w:rsidRPr="00FB58FA">
              <w:rPr>
                <w:rFonts w:cs="Arial"/>
              </w:rPr>
              <w:t>clinical trials</w:t>
            </w:r>
          </w:p>
        </w:tc>
        <w:tc>
          <w:tcPr>
            <w:tcW w:w="1925" w:type="dxa"/>
          </w:tcPr>
          <w:p w:rsidR="003B6B0D" w:rsidRPr="00FB58FA" w:rsidRDefault="003B6B0D" w:rsidP="003151EA">
            <w:pPr>
              <w:pStyle w:val="ErluterungenMuster0"/>
              <w:rPr>
                <w:rFonts w:cs="Arial"/>
                <w:color w:val="auto"/>
              </w:rPr>
            </w:pPr>
            <w:r w:rsidRPr="00FB58FA">
              <w:rPr>
                <w:rFonts w:cs="Arial"/>
                <w:color w:val="auto"/>
              </w:rPr>
              <w:t>no</w:t>
            </w:r>
          </w:p>
        </w:tc>
      </w:tr>
      <w:tr w:rsidR="003B6B0D" w:rsidRPr="00FB58FA" w:rsidTr="003151EA">
        <w:tc>
          <w:tcPr>
            <w:tcW w:w="419" w:type="dxa"/>
            <w:vMerge/>
          </w:tcPr>
          <w:p w:rsidR="003B6B0D" w:rsidRPr="00FB58FA" w:rsidRDefault="003B6B0D" w:rsidP="003151EA">
            <w:pPr>
              <w:rPr>
                <w:rFonts w:cs="Arial"/>
              </w:rPr>
            </w:pPr>
          </w:p>
        </w:tc>
        <w:tc>
          <w:tcPr>
            <w:tcW w:w="7428" w:type="dxa"/>
          </w:tcPr>
          <w:p w:rsidR="003B6B0D" w:rsidRPr="00FB58FA" w:rsidRDefault="003B6B0D" w:rsidP="003151EA">
            <w:pPr>
              <w:rPr>
                <w:rFonts w:cs="Arial"/>
              </w:rPr>
            </w:pPr>
            <w:r w:rsidRPr="00FB58FA">
              <w:rPr>
                <w:rFonts w:cs="Arial"/>
              </w:rPr>
              <w:t xml:space="preserve">&lt;If </w:t>
            </w:r>
            <w:proofErr w:type="gramStart"/>
            <w:r w:rsidRPr="00FB58FA">
              <w:rPr>
                <w:rFonts w:cs="Arial"/>
              </w:rPr>
              <w:t>applicable:</w:t>
            </w:r>
            <w:proofErr w:type="gramEnd"/>
            <w:r w:rsidRPr="00FB58FA">
              <w:rPr>
                <w:rFonts w:cs="Arial"/>
              </w:rPr>
              <w:t>&gt; A copy of the studies’ registration is included with the proposal.</w:t>
            </w:r>
          </w:p>
        </w:tc>
        <w:tc>
          <w:tcPr>
            <w:tcW w:w="1925" w:type="dxa"/>
          </w:tcPr>
          <w:p w:rsidR="003B6B0D" w:rsidRPr="00FB58FA" w:rsidRDefault="003B6B0D" w:rsidP="003151EA">
            <w:pPr>
              <w:pStyle w:val="ErluterungenMuster0"/>
              <w:rPr>
                <w:rFonts w:cs="Arial"/>
                <w:color w:val="auto"/>
              </w:rPr>
            </w:pPr>
          </w:p>
        </w:tc>
      </w:tr>
      <w:tr w:rsidR="003B6B0D" w:rsidRPr="00FB58FA" w:rsidTr="003151EA">
        <w:tc>
          <w:tcPr>
            <w:tcW w:w="419" w:type="dxa"/>
          </w:tcPr>
          <w:p w:rsidR="003B6B0D" w:rsidRPr="00FB58FA" w:rsidRDefault="003B6B0D" w:rsidP="003151EA">
            <w:pPr>
              <w:rPr>
                <w:rFonts w:cs="Arial"/>
              </w:rPr>
            </w:pPr>
            <w:r w:rsidRPr="00FB58FA">
              <w:rPr>
                <w:rFonts w:cs="Arial"/>
              </w:rPr>
              <w:t>3.</w:t>
            </w:r>
          </w:p>
        </w:tc>
        <w:tc>
          <w:tcPr>
            <w:tcW w:w="7428" w:type="dxa"/>
          </w:tcPr>
          <w:p w:rsidR="003B6B0D" w:rsidRPr="00FB58FA" w:rsidRDefault="003B6B0D" w:rsidP="003151EA">
            <w:pPr>
              <w:rPr>
                <w:rFonts w:cs="Arial"/>
              </w:rPr>
            </w:pPr>
            <w:proofErr w:type="gramStart"/>
            <w:r w:rsidRPr="00FB58FA">
              <w:rPr>
                <w:rFonts w:cs="Arial"/>
              </w:rPr>
              <w:t>experiments</w:t>
            </w:r>
            <w:proofErr w:type="gramEnd"/>
            <w:r w:rsidRPr="00FB58FA">
              <w:rPr>
                <w:rFonts w:cs="Arial"/>
              </w:rPr>
              <w:t xml:space="preserve"> involving vertebrates.</w:t>
            </w:r>
          </w:p>
        </w:tc>
        <w:tc>
          <w:tcPr>
            <w:tcW w:w="1925" w:type="dxa"/>
          </w:tcPr>
          <w:p w:rsidR="003B6B0D" w:rsidRPr="00FB58FA" w:rsidRDefault="003B6B0D" w:rsidP="003151EA">
            <w:pPr>
              <w:pStyle w:val="ErluterungenMuster0"/>
              <w:rPr>
                <w:rFonts w:cs="Arial"/>
                <w:color w:val="auto"/>
              </w:rPr>
            </w:pPr>
            <w:r w:rsidRPr="00FB58FA">
              <w:rPr>
                <w:rFonts w:cs="Arial"/>
                <w:color w:val="auto"/>
              </w:rPr>
              <w:t>no</w:t>
            </w:r>
          </w:p>
        </w:tc>
      </w:tr>
      <w:tr w:rsidR="003B6B0D" w:rsidRPr="00FB58FA" w:rsidTr="003151EA">
        <w:tc>
          <w:tcPr>
            <w:tcW w:w="419" w:type="dxa"/>
          </w:tcPr>
          <w:p w:rsidR="003B6B0D" w:rsidRPr="00FB58FA" w:rsidRDefault="003B6B0D" w:rsidP="003151EA">
            <w:pPr>
              <w:rPr>
                <w:rFonts w:cs="Arial"/>
              </w:rPr>
            </w:pPr>
            <w:r w:rsidRPr="00FB58FA">
              <w:rPr>
                <w:rFonts w:cs="Arial"/>
              </w:rPr>
              <w:t xml:space="preserve">4. </w:t>
            </w:r>
          </w:p>
        </w:tc>
        <w:tc>
          <w:tcPr>
            <w:tcW w:w="7428" w:type="dxa"/>
          </w:tcPr>
          <w:p w:rsidR="003B6B0D" w:rsidRPr="00FB58FA" w:rsidRDefault="003B6B0D" w:rsidP="003151EA">
            <w:pPr>
              <w:rPr>
                <w:rFonts w:cs="Arial"/>
              </w:rPr>
            </w:pPr>
            <w:proofErr w:type="gramStart"/>
            <w:r w:rsidRPr="00FB58FA">
              <w:rPr>
                <w:rFonts w:cs="Arial"/>
              </w:rPr>
              <w:t>experiments</w:t>
            </w:r>
            <w:proofErr w:type="gramEnd"/>
            <w:r w:rsidRPr="00FB58FA">
              <w:rPr>
                <w:rFonts w:cs="Arial"/>
              </w:rPr>
              <w:t xml:space="preserve"> involving recombinant DNA.</w:t>
            </w:r>
          </w:p>
        </w:tc>
        <w:tc>
          <w:tcPr>
            <w:tcW w:w="1925" w:type="dxa"/>
          </w:tcPr>
          <w:p w:rsidR="003B6B0D" w:rsidRPr="00FB58FA" w:rsidRDefault="003B6B0D" w:rsidP="003151EA">
            <w:pPr>
              <w:pStyle w:val="ErluterungenMuster0"/>
              <w:rPr>
                <w:rFonts w:cs="Arial"/>
                <w:color w:val="auto"/>
              </w:rPr>
            </w:pPr>
            <w:r w:rsidRPr="00FB58FA">
              <w:rPr>
                <w:rFonts w:cs="Arial"/>
                <w:color w:val="auto"/>
              </w:rPr>
              <w:t>no</w:t>
            </w:r>
          </w:p>
        </w:tc>
      </w:tr>
      <w:tr w:rsidR="003B6B0D" w:rsidRPr="00FB58FA" w:rsidTr="003151EA">
        <w:tc>
          <w:tcPr>
            <w:tcW w:w="419" w:type="dxa"/>
            <w:vMerge w:val="restart"/>
          </w:tcPr>
          <w:p w:rsidR="003B6B0D" w:rsidRPr="00FB58FA" w:rsidRDefault="003B6B0D" w:rsidP="003151EA">
            <w:pPr>
              <w:rPr>
                <w:rFonts w:cs="Arial"/>
              </w:rPr>
            </w:pPr>
            <w:r w:rsidRPr="00FB58FA">
              <w:rPr>
                <w:rFonts w:cs="Arial"/>
              </w:rPr>
              <w:t>5.</w:t>
            </w:r>
          </w:p>
        </w:tc>
        <w:tc>
          <w:tcPr>
            <w:tcW w:w="7428" w:type="dxa"/>
          </w:tcPr>
          <w:p w:rsidR="003B6B0D" w:rsidRPr="00FB58FA" w:rsidRDefault="003B6B0D" w:rsidP="003151EA">
            <w:pPr>
              <w:rPr>
                <w:rFonts w:cs="Arial"/>
              </w:rPr>
            </w:pPr>
            <w:proofErr w:type="gramStart"/>
            <w:r w:rsidRPr="00FB58FA">
              <w:rPr>
                <w:rFonts w:cs="Arial"/>
              </w:rPr>
              <w:t>research</w:t>
            </w:r>
            <w:proofErr w:type="gramEnd"/>
            <w:r w:rsidRPr="00FB58FA">
              <w:rPr>
                <w:rFonts w:cs="Arial"/>
              </w:rPr>
              <w:t xml:space="preserve"> involving human embryonic stem cells.</w:t>
            </w:r>
          </w:p>
        </w:tc>
        <w:tc>
          <w:tcPr>
            <w:tcW w:w="1925" w:type="dxa"/>
          </w:tcPr>
          <w:p w:rsidR="003B6B0D" w:rsidRPr="00FB58FA" w:rsidRDefault="003B6B0D" w:rsidP="003151EA">
            <w:pPr>
              <w:pStyle w:val="ErluterungenMuster0"/>
              <w:rPr>
                <w:rFonts w:cs="Arial"/>
                <w:color w:val="auto"/>
              </w:rPr>
            </w:pPr>
            <w:r w:rsidRPr="00FB58FA">
              <w:rPr>
                <w:rFonts w:cs="Arial"/>
                <w:color w:val="auto"/>
              </w:rPr>
              <w:t>no</w:t>
            </w:r>
          </w:p>
        </w:tc>
      </w:tr>
      <w:tr w:rsidR="003B6B0D" w:rsidRPr="00FB58FA" w:rsidTr="003151EA">
        <w:tc>
          <w:tcPr>
            <w:tcW w:w="419" w:type="dxa"/>
            <w:vMerge/>
          </w:tcPr>
          <w:p w:rsidR="003B6B0D" w:rsidRPr="00FB58FA" w:rsidRDefault="003B6B0D" w:rsidP="003151EA">
            <w:pPr>
              <w:rPr>
                <w:rFonts w:cs="Arial"/>
              </w:rPr>
            </w:pPr>
          </w:p>
        </w:tc>
        <w:tc>
          <w:tcPr>
            <w:tcW w:w="7428" w:type="dxa"/>
          </w:tcPr>
          <w:p w:rsidR="003B6B0D" w:rsidRPr="00FB58FA" w:rsidRDefault="003B6B0D" w:rsidP="003151EA">
            <w:pPr>
              <w:rPr>
                <w:rFonts w:cs="Arial"/>
              </w:rPr>
            </w:pPr>
            <w:r w:rsidRPr="00FB58FA">
              <w:rPr>
                <w:rFonts w:cs="Arial"/>
              </w:rPr>
              <w:t xml:space="preserve">&lt;If </w:t>
            </w:r>
            <w:proofErr w:type="gramStart"/>
            <w:r w:rsidRPr="00FB58FA">
              <w:rPr>
                <w:rFonts w:cs="Arial"/>
              </w:rPr>
              <w:t>applicable:</w:t>
            </w:r>
            <w:proofErr w:type="gramEnd"/>
            <w:r w:rsidRPr="00FB58FA">
              <w:rPr>
                <w:rFonts w:cs="Arial"/>
              </w:rPr>
              <w:t xml:space="preserve">&gt; Legal authorization </w:t>
            </w:r>
            <w:proofErr w:type="gramStart"/>
            <w:r w:rsidRPr="00FB58FA">
              <w:rPr>
                <w:rFonts w:cs="Arial"/>
              </w:rPr>
              <w:t>has been obtained</w:t>
            </w:r>
            <w:proofErr w:type="gramEnd"/>
            <w:r w:rsidRPr="00FB58FA">
              <w:rPr>
                <w:rFonts w:cs="Arial"/>
              </w:rPr>
              <w:t>.</w:t>
            </w:r>
          </w:p>
        </w:tc>
        <w:tc>
          <w:tcPr>
            <w:tcW w:w="1925" w:type="dxa"/>
          </w:tcPr>
          <w:p w:rsidR="003B6B0D" w:rsidRPr="00FB58FA" w:rsidRDefault="003B6B0D" w:rsidP="003151EA">
            <w:pPr>
              <w:pStyle w:val="ErluterungenMuster0"/>
              <w:rPr>
                <w:rFonts w:cs="Arial"/>
                <w:color w:val="auto"/>
              </w:rPr>
            </w:pPr>
          </w:p>
        </w:tc>
      </w:tr>
      <w:tr w:rsidR="003B6B0D" w:rsidRPr="00FB58FA" w:rsidTr="003151EA">
        <w:tc>
          <w:tcPr>
            <w:tcW w:w="419" w:type="dxa"/>
          </w:tcPr>
          <w:p w:rsidR="003B6B0D" w:rsidRPr="00FB58FA" w:rsidRDefault="003B6B0D" w:rsidP="003151EA">
            <w:pPr>
              <w:rPr>
                <w:rFonts w:cs="Arial"/>
              </w:rPr>
            </w:pPr>
            <w:r w:rsidRPr="00FB58FA">
              <w:rPr>
                <w:rFonts w:cs="Arial"/>
              </w:rPr>
              <w:t>6.</w:t>
            </w:r>
          </w:p>
        </w:tc>
        <w:tc>
          <w:tcPr>
            <w:tcW w:w="7428" w:type="dxa"/>
          </w:tcPr>
          <w:p w:rsidR="003B6B0D" w:rsidRPr="00FB58FA" w:rsidRDefault="003B6B0D" w:rsidP="003151EA">
            <w:pPr>
              <w:rPr>
                <w:rFonts w:cs="Arial"/>
              </w:rPr>
            </w:pPr>
            <w:proofErr w:type="gramStart"/>
            <w:r w:rsidRPr="00FB58FA">
              <w:rPr>
                <w:rFonts w:cs="Arial"/>
              </w:rPr>
              <w:t>research</w:t>
            </w:r>
            <w:proofErr w:type="gramEnd"/>
            <w:r w:rsidRPr="00FB58FA">
              <w:rPr>
                <w:rFonts w:cs="Arial"/>
              </w:rPr>
              <w:t xml:space="preserve"> concerning the Convention on Biological Diversity.</w:t>
            </w:r>
          </w:p>
        </w:tc>
        <w:tc>
          <w:tcPr>
            <w:tcW w:w="1925" w:type="dxa"/>
          </w:tcPr>
          <w:p w:rsidR="003B6B0D" w:rsidRPr="00FB58FA" w:rsidRDefault="003B6B0D" w:rsidP="003151EA">
            <w:pPr>
              <w:pStyle w:val="ErluterungenMuster0"/>
              <w:rPr>
                <w:rFonts w:cs="Arial"/>
                <w:color w:val="auto"/>
              </w:rPr>
            </w:pPr>
            <w:r w:rsidRPr="00FB58FA">
              <w:rPr>
                <w:rFonts w:cs="Arial"/>
                <w:color w:val="auto"/>
              </w:rPr>
              <w:t>no</w:t>
            </w:r>
          </w:p>
        </w:tc>
      </w:tr>
    </w:tbl>
    <w:p w:rsidR="003B6B0D" w:rsidRPr="00FB58FA" w:rsidRDefault="003B6B0D" w:rsidP="003B6B0D">
      <w:pPr>
        <w:pStyle w:val="Musterberschrift20"/>
        <w:numPr>
          <w:ilvl w:val="1"/>
          <w:numId w:val="1"/>
        </w:numPr>
        <w:rPr>
          <w:rFonts w:cs="Arial"/>
        </w:rPr>
      </w:pPr>
      <w:r w:rsidRPr="00FB58FA">
        <w:rPr>
          <w:rFonts w:cs="Arial"/>
        </w:rPr>
        <w:t>Summary</w:t>
      </w:r>
    </w:p>
    <w:p w:rsidR="003B6B0D" w:rsidRPr="00FB58FA" w:rsidRDefault="003B6B0D" w:rsidP="003B6B0D">
      <w:pPr>
        <w:pStyle w:val="ErluterungenMuster0"/>
        <w:rPr>
          <w:rFonts w:cs="Arial"/>
          <w:color w:val="auto"/>
          <w:lang w:val="en-US"/>
        </w:rPr>
      </w:pPr>
      <w:r w:rsidRPr="00FB58FA">
        <w:rPr>
          <w:rFonts w:cs="Arial"/>
          <w:noProof/>
          <w:lang w:val="de-DE"/>
        </w:rPr>
        <w:drawing>
          <wp:anchor distT="0" distB="0" distL="114300" distR="114300" simplePos="0" relativeHeight="251816960" behindDoc="0" locked="0" layoutInCell="1" allowOverlap="1" wp14:anchorId="1C73458D" wp14:editId="0D3FEC25">
            <wp:simplePos x="0" y="0"/>
            <wp:positionH relativeFrom="column">
              <wp:posOffset>3985895</wp:posOffset>
            </wp:positionH>
            <wp:positionV relativeFrom="paragraph">
              <wp:posOffset>40640</wp:posOffset>
            </wp:positionV>
            <wp:extent cx="2127250" cy="1276350"/>
            <wp:effectExtent l="0" t="0" r="6350" b="0"/>
            <wp:wrapSquare wrapText="bothSides"/>
            <wp:docPr id="368" name="Grafik 368" descr="R:\_Anträge\HIOS\Fortsetzungsantrag\Fig0_v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_Anträge\HIOS\Fortsetzungsantrag\Fig0_vs1.pn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127250"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noProof/>
          <w:lang w:val="de-DE"/>
        </w:rPr>
        <mc:AlternateContent>
          <mc:Choice Requires="wps">
            <w:drawing>
              <wp:anchor distT="0" distB="0" distL="114300" distR="114300" simplePos="0" relativeHeight="251811840" behindDoc="0" locked="0" layoutInCell="1" allowOverlap="1" wp14:anchorId="68530A93" wp14:editId="54C9A003">
                <wp:simplePos x="0" y="0"/>
                <wp:positionH relativeFrom="column">
                  <wp:posOffset>3938270</wp:posOffset>
                </wp:positionH>
                <wp:positionV relativeFrom="paragraph">
                  <wp:posOffset>50165</wp:posOffset>
                </wp:positionV>
                <wp:extent cx="2181225" cy="1819275"/>
                <wp:effectExtent l="0" t="0" r="0" b="0"/>
                <wp:wrapSquare wrapText="bothSides"/>
                <wp:docPr id="367" name="Textfeld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819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Default="003151EA" w:rsidP="003B6B0D">
                            <w:pPr>
                              <w:rPr>
                                <w:b/>
                                <w:sz w:val="18"/>
                                <w:szCs w:val="18"/>
                                <w:lang w:val="de-DE"/>
                              </w:rPr>
                            </w:pPr>
                          </w:p>
                          <w:p w:rsidR="003151EA" w:rsidRPr="00D159DF" w:rsidRDefault="003151EA" w:rsidP="003B6B0D">
                            <w:pPr>
                              <w:rPr>
                                <w:sz w:val="18"/>
                                <w:szCs w:val="18"/>
                                <w:lang w:val="en-US"/>
                              </w:rPr>
                            </w:pPr>
                            <w:r w:rsidRPr="00D159DF">
                              <w:rPr>
                                <w:b/>
                                <w:sz w:val="18"/>
                                <w:szCs w:val="18"/>
                                <w:lang w:val="en-US"/>
                              </w:rPr>
                              <w:t xml:space="preserve">Fig. </w:t>
                            </w:r>
                            <w:r>
                              <w:rPr>
                                <w:b/>
                                <w:sz w:val="18"/>
                                <w:szCs w:val="18"/>
                                <w:lang w:val="en-US"/>
                              </w:rPr>
                              <w:t>1</w:t>
                            </w:r>
                            <w:r w:rsidRPr="00D159DF">
                              <w:rPr>
                                <w:sz w:val="18"/>
                                <w:szCs w:val="18"/>
                                <w:lang w:val="en-US"/>
                              </w:rPr>
                              <w:t xml:space="preserve">: </w:t>
                            </w:r>
                            <w:r>
                              <w:rPr>
                                <w:sz w:val="18"/>
                                <w:szCs w:val="18"/>
                                <w:lang w:val="en-US"/>
                              </w:rPr>
                              <w:t>The functional interface determines the balance of charge and energy transfer processes.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30A93" id="Textfeld 367" o:spid="_x0000_s1075" type="#_x0000_t202" style="position:absolute;margin-left:310.1pt;margin-top:3.95pt;width:171.75pt;height:143.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tc2vA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" filled="f" stroked="f">
                <v:textbox>
                  <w:txbxContent>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Default="003151EA" w:rsidP="003B6B0D">
                      <w:pPr>
                        <w:rPr>
                          <w:b/>
                          <w:sz w:val="18"/>
                          <w:szCs w:val="18"/>
                          <w:lang w:val="de-DE"/>
                        </w:rPr>
                      </w:pPr>
                    </w:p>
                    <w:p w:rsidR="003151EA" w:rsidRPr="00D159DF" w:rsidRDefault="003151EA" w:rsidP="003B6B0D">
                      <w:pPr>
                        <w:rPr>
                          <w:sz w:val="18"/>
                          <w:szCs w:val="18"/>
                          <w:lang w:val="en-US"/>
                        </w:rPr>
                      </w:pPr>
                      <w:r w:rsidRPr="00D159DF">
                        <w:rPr>
                          <w:b/>
                          <w:sz w:val="18"/>
                          <w:szCs w:val="18"/>
                          <w:lang w:val="en-US"/>
                        </w:rPr>
                        <w:t xml:space="preserve">Fig. </w:t>
                      </w:r>
                      <w:r>
                        <w:rPr>
                          <w:b/>
                          <w:sz w:val="18"/>
                          <w:szCs w:val="18"/>
                          <w:lang w:val="en-US"/>
                        </w:rPr>
                        <w:t>1</w:t>
                      </w:r>
                      <w:r w:rsidRPr="00D159DF">
                        <w:rPr>
                          <w:sz w:val="18"/>
                          <w:szCs w:val="18"/>
                          <w:lang w:val="en-US"/>
                        </w:rPr>
                        <w:t xml:space="preserve">: </w:t>
                      </w:r>
                      <w:r>
                        <w:rPr>
                          <w:sz w:val="18"/>
                          <w:szCs w:val="18"/>
                          <w:lang w:val="en-US"/>
                        </w:rPr>
                        <w:t>The functional interface determines the balance of charge and energy transfer processes.</w:t>
                      </w:r>
                    </w:p>
                  </w:txbxContent>
                </v:textbox>
                <w10:wrap type="square"/>
              </v:shape>
            </w:pict>
          </mc:Fallback>
        </mc:AlternateContent>
      </w:r>
      <w:r w:rsidRPr="00FB58FA">
        <w:rPr>
          <w:rFonts w:cs="Arial"/>
          <w:color w:val="auto"/>
          <w:lang w:val="en-US"/>
        </w:rPr>
        <w:t xml:space="preserve">Any functionality of an inorganic/organic hybrid system is governed by the electronic levels and resonances at the interface. As illustrated in Fig. 1, these determine the efficiency of charge and Förster resonance energy transfer processes (CT &amp; FRET), which occur on ultrafast timescales (femto- to picoseconds). This project uses femtosecond (fs) time-resolved (TR) optical and photoelectron spectroscopies to study the elementary processes of formation, transfer, and dissociation of excitons at </w:t>
      </w:r>
      <w:r w:rsidRPr="00FB58FA">
        <w:rPr>
          <w:rFonts w:cs="Arial"/>
          <w:i/>
          <w:color w:val="auto"/>
          <w:lang w:val="en-US"/>
        </w:rPr>
        <w:t>functional</w:t>
      </w:r>
      <w:r w:rsidRPr="00FB58FA">
        <w:rPr>
          <w:rFonts w:cs="Arial"/>
          <w:color w:val="auto"/>
          <w:lang w:val="en-US"/>
        </w:rPr>
        <w:t xml:space="preserve"> HIOS interfaces in real time. These will be systematically varied in order to achieve thorough understanding about how the competition of CT and FRET can be manipulated and utilized for superior functionality of HIOS. Here, the interface will be altered by adsorption of different donor/acceptor molecules and docking groups that modify the surface dipole and level alignment. Furthermore, the role of interfacial charge density for the formation of hybrid charge transfer excitons (HCTE) and also the interfacial screening will be investigated. In a second step, the functional interface will be upgraded with a dipolar group in the organic molecules that is switchable by light. The resulting change of the level alignment (and thus electronic coupling) promises, for instance, the possibility to manipulate the emission properties of the HIOS on an ultrafast timescale using fs laser pulses.</w:t>
      </w:r>
    </w:p>
    <w:p w:rsidR="003B6B0D" w:rsidRPr="00FB58FA" w:rsidRDefault="003B6B0D" w:rsidP="003B6B0D">
      <w:pPr>
        <w:pStyle w:val="ErluterungenMuster0"/>
        <w:rPr>
          <w:rFonts w:cs="Arial"/>
          <w:color w:val="auto"/>
          <w:lang w:val="en-US"/>
        </w:rPr>
      </w:pPr>
      <w:r w:rsidRPr="00FB58FA">
        <w:rPr>
          <w:rFonts w:cs="Arial"/>
          <w:color w:val="auto"/>
          <w:lang w:val="en-US"/>
        </w:rPr>
        <w:t xml:space="preserve">The ultrafast carrier and exciton dynamics will be monitored by a set of complementary techniques probing the timescales of (a) exciton formation, (b) relaxation (internal conversion/intersystem crossing), (c) </w:t>
      </w:r>
      <w:r w:rsidRPr="00FB58FA">
        <w:rPr>
          <w:rFonts w:cs="Arial"/>
          <w:color w:val="auto"/>
          <w:lang w:val="en-US"/>
        </w:rPr>
        <w:lastRenderedPageBreak/>
        <w:t>dissociation (interfacial/intermolecular), and (d) recombination (emissive/dark) by fs-TR linear optical spectroscopy (LOS), photoluminescence (PL), electronic sum frequency generation (eSFG), and two-photon photoelectron (2PPE) spectroscopy. The HIOS interfaces will be prepared in situ under ultrahigh vacuum (UHV) conditions and characterized by low-energy electron diffraction (LEED, inorganic substrate) and thermal desorption spectroscopy (TDS, organic film).</w:t>
      </w:r>
    </w:p>
    <w:p w:rsidR="003B6B0D" w:rsidRPr="00FB58FA" w:rsidRDefault="003B6B0D" w:rsidP="003B6B0D">
      <w:pPr>
        <w:pStyle w:val="ErluterungenMuster0"/>
        <w:rPr>
          <w:rFonts w:cs="Arial"/>
          <w:color w:val="auto"/>
          <w:lang w:val="en-US"/>
        </w:rPr>
      </w:pPr>
    </w:p>
    <w:p w:rsidR="003B6B0D" w:rsidRPr="00FB58FA" w:rsidRDefault="003B6B0D" w:rsidP="003B6B0D">
      <w:pPr>
        <w:pStyle w:val="ErluterungenMuster0"/>
        <w:rPr>
          <w:rFonts w:cs="Arial"/>
          <w:color w:val="auto"/>
          <w:lang w:val="en-US"/>
        </w:rPr>
      </w:pPr>
      <w:r w:rsidRPr="00FB58FA">
        <w:rPr>
          <w:rFonts w:cs="Arial"/>
          <w:color w:val="auto"/>
          <w:lang w:val="en-US"/>
        </w:rPr>
        <w:t xml:space="preserve">By systematic variation of the HIOS interface using (i) different inorganic semiconducting substrates (e.g., ZnO(10-10), ZnO(000-1)) and adjustment of their chemical potential by (ii) adsorption of donor/acceptor molecules (e.g., F4TCNQ, pyridine) as a buffer between the substrate and the optically active organic film (e.g., oligophenylenes, L4P), (iii) modification of the docking groups of the organic molecules (e.g. 5P-Py), or (iv) dipolar molecules that change their conformation by photoexcitation, the energy level alignment will be manipulated and thus the electronic and excitonic coupling modified. The combination of the set of powerful time-resolved techniques with different strengths (absolute vs. relative energies, bulk vs. surface/interface sensitivity) will enable the disentanglement of all elementary processes (a-d) and thus to a comprehensive picture of the electronic and excitonic coupling mechanisms at HIOS interfaces. </w:t>
      </w:r>
    </w:p>
    <w:p w:rsidR="003B6B0D" w:rsidRPr="00FB58FA" w:rsidRDefault="003B6B0D" w:rsidP="003B6B0D">
      <w:pPr>
        <w:pStyle w:val="Vordrucktext"/>
        <w:tabs>
          <w:tab w:val="clear" w:pos="360"/>
        </w:tabs>
        <w:spacing w:line="240" w:lineRule="auto"/>
        <w:rPr>
          <w:rFonts w:cs="Arial"/>
          <w:sz w:val="20"/>
          <w:szCs w:val="20"/>
          <w:lang w:val="en-US"/>
        </w:rPr>
      </w:pPr>
    </w:p>
    <w:p w:rsidR="003B6B0D" w:rsidRPr="00FB58FA" w:rsidRDefault="003B6B0D" w:rsidP="003B6B0D">
      <w:pPr>
        <w:pStyle w:val="Vordrucktext"/>
        <w:tabs>
          <w:tab w:val="clear" w:pos="360"/>
        </w:tabs>
        <w:spacing w:line="240" w:lineRule="auto"/>
        <w:rPr>
          <w:rFonts w:cs="Arial"/>
          <w:sz w:val="20"/>
          <w:szCs w:val="20"/>
          <w:lang w:val="en-US"/>
        </w:rPr>
      </w:pPr>
      <w:r w:rsidRPr="00FB58FA">
        <w:rPr>
          <w:rFonts w:cs="Arial"/>
          <w:sz w:val="20"/>
          <w:szCs w:val="20"/>
          <w:lang w:val="en-US"/>
        </w:rPr>
        <w:t>Our studies will be complemented by collaboration with the projects A3 (Hecht), A4 (Heimel), A8 (Koch), B4 (Körzdörfer/Scheffler/Rinke), B6 (May), B7 (Neher), Z1 (Hecht) (</w:t>
      </w:r>
      <w:r w:rsidRPr="00FB58FA">
        <w:rPr>
          <w:rFonts w:cs="Arial"/>
          <w:b/>
          <w:sz w:val="20"/>
          <w:szCs w:val="20"/>
          <w:lang w:val="en-US"/>
        </w:rPr>
        <w:t>energy level alignment</w:t>
      </w:r>
      <w:r w:rsidRPr="00FB58FA">
        <w:rPr>
          <w:rFonts w:cs="Arial"/>
          <w:sz w:val="20"/>
          <w:szCs w:val="20"/>
          <w:lang w:val="en-US"/>
        </w:rPr>
        <w:t>), A3 (Hecht), A10 (Tkatchenko/Scheffler), B3 (Blumstengel), B11 (Draxl), B12 (Knorr/Richter) (</w:t>
      </w:r>
      <w:r w:rsidRPr="00FB58FA">
        <w:rPr>
          <w:rFonts w:cs="Arial"/>
          <w:b/>
          <w:sz w:val="20"/>
          <w:szCs w:val="20"/>
          <w:lang w:val="en-US"/>
        </w:rPr>
        <w:t>charge transfer and exciton dynamics</w:t>
      </w:r>
      <w:r w:rsidRPr="00FB58FA">
        <w:rPr>
          <w:rFonts w:cs="Arial"/>
          <w:sz w:val="20"/>
          <w:szCs w:val="20"/>
          <w:lang w:val="en-US"/>
        </w:rPr>
        <w:t>), and A2 (Kumagai/Wolf), Z2 (Kowarik/Koch) (</w:t>
      </w:r>
      <w:r w:rsidRPr="00FB58FA">
        <w:rPr>
          <w:rFonts w:cs="Arial"/>
          <w:b/>
          <w:sz w:val="20"/>
          <w:szCs w:val="20"/>
          <w:lang w:val="en-US"/>
        </w:rPr>
        <w:t>structure and growth</w:t>
      </w:r>
      <w:r w:rsidRPr="00FB58FA">
        <w:rPr>
          <w:rFonts w:cs="Arial"/>
          <w:sz w:val="20"/>
          <w:szCs w:val="20"/>
          <w:lang w:val="en-US"/>
        </w:rPr>
        <w:t>).</w:t>
      </w:r>
    </w:p>
    <w:p w:rsidR="003B6B0D" w:rsidRPr="00FB58FA" w:rsidRDefault="003B6B0D" w:rsidP="003B6B0D">
      <w:pPr>
        <w:pStyle w:val="Musterberschrift20"/>
        <w:numPr>
          <w:ilvl w:val="1"/>
          <w:numId w:val="1"/>
        </w:numPr>
        <w:rPr>
          <w:rFonts w:cs="Arial"/>
        </w:rPr>
      </w:pPr>
      <w:r w:rsidRPr="00FB58FA">
        <w:rPr>
          <w:rFonts w:cs="Arial"/>
        </w:rPr>
        <w:t>Project progress to date</w:t>
      </w:r>
    </w:p>
    <w:p w:rsidR="003B6B0D" w:rsidRPr="00FB58FA" w:rsidRDefault="003B6B0D" w:rsidP="003B6B0D">
      <w:pPr>
        <w:pStyle w:val="Musterberschrift30"/>
        <w:numPr>
          <w:ilvl w:val="2"/>
          <w:numId w:val="1"/>
        </w:numPr>
        <w:tabs>
          <w:tab w:val="clear" w:pos="8652"/>
          <w:tab w:val="num" w:pos="855"/>
        </w:tabs>
        <w:ind w:left="855"/>
        <w:rPr>
          <w:rFonts w:cs="Arial"/>
        </w:rPr>
      </w:pPr>
      <w:r w:rsidRPr="00FB58FA">
        <w:rPr>
          <w:rFonts w:cs="Arial"/>
        </w:rPr>
        <w:t>Report and state of understanding</w:t>
      </w:r>
    </w:p>
    <w:p w:rsidR="003B6B0D" w:rsidRPr="00FB58FA" w:rsidRDefault="003B6B0D" w:rsidP="003B6B0D">
      <w:pPr>
        <w:pStyle w:val="ErluterungenMuster0"/>
        <w:rPr>
          <w:rFonts w:cs="Arial"/>
          <w:color w:val="auto"/>
          <w:lang w:val="en-US"/>
        </w:rPr>
      </w:pPr>
      <w:r w:rsidRPr="00FB58FA">
        <w:rPr>
          <w:rFonts w:cs="Arial"/>
          <w:color w:val="auto"/>
          <w:lang w:val="en-US"/>
        </w:rPr>
        <w:t xml:space="preserve">The aim of this project is the characterization of the ultrafast quasiparticle dynamics at </w:t>
      </w:r>
      <w:r w:rsidRPr="00FB58FA">
        <w:rPr>
          <w:rFonts w:cs="Arial"/>
          <w:i/>
          <w:color w:val="auto"/>
          <w:lang w:val="en-US"/>
        </w:rPr>
        <w:t xml:space="preserve">functional interfaces </w:t>
      </w:r>
      <w:r w:rsidRPr="00FB58FA">
        <w:rPr>
          <w:rFonts w:cs="Arial"/>
          <w:color w:val="auto"/>
          <w:lang w:val="en-US"/>
        </w:rPr>
        <w:t xml:space="preserve">of organic and inorganic semiconductors using femtosecond time-resolved (TR) spectroscopic techniques. In particular, the alignment of energy levels and resonances for charge and energy transfer are in the focus of the research, respectively, and how they </w:t>
      </w:r>
      <w:proofErr w:type="gramStart"/>
      <w:r w:rsidRPr="00FB58FA">
        <w:rPr>
          <w:rFonts w:cs="Arial"/>
          <w:color w:val="auto"/>
          <w:lang w:val="en-US"/>
        </w:rPr>
        <w:t>can be utilized</w:t>
      </w:r>
      <w:proofErr w:type="gramEnd"/>
      <w:r w:rsidRPr="00FB58FA">
        <w:rPr>
          <w:rFonts w:cs="Arial"/>
          <w:color w:val="auto"/>
          <w:lang w:val="en-US"/>
        </w:rPr>
        <w:t xml:space="preserve"> to optimize functionality at HIOS interfaces. The following three main goals of this project were defined in the initial proposal for the whole course of the CRC:</w:t>
      </w:r>
    </w:p>
    <w:p w:rsidR="003B6B0D" w:rsidRPr="00FB58FA" w:rsidRDefault="003B6B0D" w:rsidP="003B6B0D">
      <w:pPr>
        <w:pStyle w:val="ErluterungenMuster0"/>
        <w:rPr>
          <w:rFonts w:cs="Arial"/>
          <w:color w:val="auto"/>
          <w:lang w:val="en-US"/>
        </w:rPr>
      </w:pPr>
    </w:p>
    <w:p w:rsidR="003B6B0D" w:rsidRPr="00FB58FA" w:rsidRDefault="003B6B0D" w:rsidP="003B6B0D">
      <w:pPr>
        <w:pStyle w:val="ErluterungenMuster0"/>
        <w:rPr>
          <w:rFonts w:cs="Arial"/>
          <w:color w:val="auto"/>
          <w:lang w:val="en-US"/>
        </w:rPr>
      </w:pPr>
      <w:r w:rsidRPr="00FB58FA">
        <w:rPr>
          <w:rFonts w:cs="Arial"/>
          <w:b/>
          <w:color w:val="auto"/>
          <w:lang w:val="en-US"/>
        </w:rPr>
        <w:t>A</w:t>
      </w:r>
      <w:r w:rsidRPr="00FB58FA">
        <w:rPr>
          <w:rFonts w:cs="Arial"/>
          <w:color w:val="auto"/>
          <w:lang w:val="en-US"/>
        </w:rPr>
        <w:t xml:space="preserve"> </w:t>
      </w:r>
      <w:r w:rsidRPr="00FB58FA">
        <w:rPr>
          <w:rFonts w:cs="Arial"/>
          <w:color w:val="auto"/>
          <w:lang w:val="en-US"/>
        </w:rPr>
        <w:tab/>
        <w:t xml:space="preserve">Determination of the occupied and unoccupied electronic structure of HIOS </w:t>
      </w:r>
    </w:p>
    <w:p w:rsidR="003B6B0D" w:rsidRPr="00FB58FA" w:rsidRDefault="003B6B0D" w:rsidP="003B6B0D">
      <w:pPr>
        <w:pStyle w:val="ErluterungenMuster0"/>
        <w:rPr>
          <w:rFonts w:cs="Arial"/>
          <w:color w:val="auto"/>
          <w:lang w:val="en-US"/>
        </w:rPr>
      </w:pPr>
      <w:r w:rsidRPr="00FB58FA">
        <w:rPr>
          <w:rFonts w:cs="Arial"/>
          <w:b/>
          <w:color w:val="auto"/>
          <w:lang w:val="en-US"/>
        </w:rPr>
        <w:t>B</w:t>
      </w:r>
      <w:r w:rsidRPr="00FB58FA">
        <w:rPr>
          <w:rFonts w:cs="Arial"/>
          <w:color w:val="auto"/>
          <w:lang w:val="en-US"/>
        </w:rPr>
        <w:t xml:space="preserve"> </w:t>
      </w:r>
      <w:r w:rsidRPr="00FB58FA">
        <w:rPr>
          <w:rFonts w:cs="Arial"/>
          <w:color w:val="auto"/>
          <w:lang w:val="en-US"/>
        </w:rPr>
        <w:tab/>
        <w:t>Investigation of the charge carrier and exciton dynamics at inorganic/ organic interfaces</w:t>
      </w:r>
    </w:p>
    <w:p w:rsidR="003B6B0D" w:rsidRPr="00FB58FA" w:rsidRDefault="003B6B0D" w:rsidP="003B6B0D">
      <w:pPr>
        <w:pStyle w:val="ErluterungenMuster0"/>
        <w:rPr>
          <w:rFonts w:cs="Arial"/>
          <w:color w:val="auto"/>
          <w:lang w:val="en-US"/>
        </w:rPr>
      </w:pPr>
      <w:r w:rsidRPr="00FB58FA">
        <w:rPr>
          <w:rFonts w:cs="Arial"/>
          <w:b/>
          <w:color w:val="auto"/>
          <w:lang w:val="en-US"/>
        </w:rPr>
        <w:t>C</w:t>
      </w:r>
      <w:r w:rsidRPr="00FB58FA">
        <w:rPr>
          <w:rFonts w:cs="Arial"/>
          <w:color w:val="auto"/>
          <w:lang w:val="en-US"/>
        </w:rPr>
        <w:t xml:space="preserve"> </w:t>
      </w:r>
      <w:r w:rsidRPr="00FB58FA">
        <w:rPr>
          <w:rFonts w:cs="Arial"/>
          <w:color w:val="auto"/>
          <w:lang w:val="en-US"/>
        </w:rPr>
        <w:tab/>
        <w:t>Understanding the electro-optical properties of more realistic HIOS</w:t>
      </w:r>
    </w:p>
    <w:p w:rsidR="003B6B0D" w:rsidRPr="00FB58FA" w:rsidRDefault="003B6B0D" w:rsidP="003B6B0D">
      <w:pPr>
        <w:pStyle w:val="ErluterungenMuster0"/>
        <w:rPr>
          <w:rFonts w:cs="Arial"/>
          <w:color w:val="auto"/>
          <w:lang w:val="en-US"/>
        </w:rPr>
      </w:pPr>
    </w:p>
    <w:p w:rsidR="003B6B0D" w:rsidRPr="00FB58FA" w:rsidRDefault="003B6B0D" w:rsidP="003B6B0D">
      <w:pPr>
        <w:pStyle w:val="ErluterungenMuster0"/>
        <w:rPr>
          <w:rFonts w:cs="Arial"/>
          <w:color w:val="auto"/>
          <w:lang w:val="en-US"/>
        </w:rPr>
      </w:pPr>
      <w:r w:rsidRPr="00FB58FA">
        <w:rPr>
          <w:rFonts w:cs="Arial"/>
          <w:color w:val="auto"/>
          <w:lang w:val="en-US"/>
        </w:rPr>
        <w:t>As discussed in the following, the results of the first funding period represent milestones towards the successful fulfillment of these goals. The focus lay here on the first goal (</w:t>
      </w:r>
      <w:r w:rsidRPr="00FB58FA">
        <w:rPr>
          <w:rFonts w:cs="Arial"/>
          <w:b/>
          <w:color w:val="auto"/>
          <w:lang w:val="en-US"/>
        </w:rPr>
        <w:t>A</w:t>
      </w:r>
      <w:r w:rsidRPr="00FB58FA">
        <w:rPr>
          <w:rFonts w:cs="Arial"/>
          <w:color w:val="auto"/>
          <w:lang w:val="en-US"/>
        </w:rPr>
        <w:t xml:space="preserve"> control of energy level alignment), but also first results on the latter two will be presented. Naturally, this focus will, in the second funding period, be increasingly shifted towards </w:t>
      </w:r>
      <w:r w:rsidRPr="00FB58FA">
        <w:rPr>
          <w:rFonts w:cs="Arial"/>
          <w:b/>
          <w:color w:val="auto"/>
          <w:lang w:val="en-US"/>
        </w:rPr>
        <w:t>B</w:t>
      </w:r>
      <w:r w:rsidRPr="00FB58FA">
        <w:rPr>
          <w:rFonts w:cs="Arial"/>
          <w:color w:val="auto"/>
          <w:lang w:val="en-US"/>
        </w:rPr>
        <w:t xml:space="preserve"> and </w:t>
      </w:r>
      <w:r w:rsidRPr="00FB58FA">
        <w:rPr>
          <w:rFonts w:cs="Arial"/>
          <w:b/>
          <w:color w:val="auto"/>
          <w:lang w:val="en-US"/>
        </w:rPr>
        <w:t>C</w:t>
      </w:r>
      <w:r w:rsidRPr="00FB58FA">
        <w:rPr>
          <w:rFonts w:cs="Arial"/>
          <w:color w:val="auto"/>
          <w:lang w:val="en-US"/>
        </w:rPr>
        <w:t xml:space="preserve"> as outlined in section 3.4.</w:t>
      </w:r>
    </w:p>
    <w:p w:rsidR="003B6B0D" w:rsidRPr="00FB58FA" w:rsidRDefault="003B6B0D" w:rsidP="003B6B0D">
      <w:pPr>
        <w:pStyle w:val="ErluterungenMuster0"/>
        <w:rPr>
          <w:rFonts w:cs="Arial"/>
          <w:color w:val="auto"/>
          <w:lang w:val="en-US"/>
        </w:rPr>
      </w:pPr>
    </w:p>
    <w:p w:rsidR="003B6B0D" w:rsidRPr="00FB58FA" w:rsidRDefault="003B6B0D" w:rsidP="003B6B0D">
      <w:pPr>
        <w:pStyle w:val="ErluterungenMuster0"/>
        <w:rPr>
          <w:rFonts w:cs="Arial"/>
          <w:color w:val="auto"/>
          <w:lang w:val="en-US"/>
        </w:rPr>
      </w:pPr>
      <w:r w:rsidRPr="00FB58FA">
        <w:rPr>
          <w:rFonts w:cs="Arial"/>
          <w:color w:val="auto"/>
          <w:lang w:val="en-US"/>
        </w:rPr>
        <w:t>At the beginning of this CRC, only sparse information [1] of the unoccupied electronic structure of ZnO surfaces was available and even less was known about the carrier and exciton dynamics at these surfaces. This was partially caused by the bulk sensitivity of most ultrafast spectroscopic techniques. Analogously, most TR spectroscopic information on conjugated organic molecules (COMs) with HOMO-LUMO gaps in the UV was based on LOS or PL, both bulk sensitive and providing relative energies of electronic levels only and often just with picosecond time resolution. Using femtosecond TR 2PPE spectroscopy, linear and non-linear optical spectroscopy, this project is, in collaboration with other projects of the CRC and based on the results of the first funding period, contributing to a detailed understanding of the energy level alignment, electron and exciton dynamics as well as interfacial phenomena in HIOS, as outlined in the following.</w:t>
      </w:r>
    </w:p>
    <w:p w:rsidR="003B6B0D" w:rsidRPr="00FB58FA" w:rsidRDefault="003B6B0D" w:rsidP="003B6B0D">
      <w:pPr>
        <w:pStyle w:val="ErluterungenMuster0"/>
        <w:rPr>
          <w:rFonts w:cs="Arial"/>
          <w:color w:val="auto"/>
          <w:lang w:val="en-US"/>
        </w:rPr>
      </w:pPr>
    </w:p>
    <w:p w:rsidR="003B6B0D" w:rsidRPr="00FB58FA" w:rsidRDefault="003B6B0D" w:rsidP="003B6B0D">
      <w:pPr>
        <w:pStyle w:val="ErluterungenMuster0"/>
        <w:rPr>
          <w:rFonts w:cs="Arial"/>
          <w:b/>
          <w:color w:val="auto"/>
          <w:lang w:val="en-US"/>
        </w:rPr>
      </w:pPr>
      <w:r w:rsidRPr="00FB58FA">
        <w:rPr>
          <w:rFonts w:cs="Arial"/>
          <w:b/>
          <w:color w:val="auto"/>
          <w:lang w:val="en-US"/>
        </w:rPr>
        <w:t xml:space="preserve">Energy level alignment by work function modification </w:t>
      </w:r>
    </w:p>
    <w:p w:rsidR="003B6B0D" w:rsidRPr="00FB58FA" w:rsidRDefault="003B6B0D" w:rsidP="003B6B0D">
      <w:pPr>
        <w:pStyle w:val="ErluterungenMuster0"/>
        <w:rPr>
          <w:rFonts w:cs="Arial"/>
          <w:color w:val="auto"/>
          <w:lang w:val="en-US"/>
        </w:rPr>
      </w:pPr>
      <w:r w:rsidRPr="00FB58FA">
        <w:rPr>
          <w:rFonts w:cs="Arial"/>
          <w:color w:val="auto"/>
          <w:lang w:val="en-US"/>
        </w:rPr>
        <w:t>Adsorption of hydrogen onto ZnO surfaces strongly influences the electronic structure, because charge transfer modifies the surface dipole and can also lead to surface band bending. [2</w:t>
      </w:r>
      <w:proofErr w:type="gramStart"/>
      <w:r w:rsidRPr="00FB58FA">
        <w:rPr>
          <w:rFonts w:cs="Arial"/>
          <w:color w:val="auto"/>
          <w:lang w:val="en-US"/>
        </w:rPr>
        <w:t>,3</w:t>
      </w:r>
      <w:proofErr w:type="gramEnd"/>
      <w:r w:rsidRPr="00FB58FA">
        <w:rPr>
          <w:rFonts w:cs="Arial"/>
          <w:color w:val="auto"/>
          <w:lang w:val="en-US"/>
        </w:rPr>
        <w:t xml:space="preserve">] As hydrogen is present under most experimental conditions, even under ultrahigh vacuum, it is crucial to systematically characterize its effect on the ZnO surface electronic structure. In the case of ZnO(10-10) and ZnO(000-1) (O-terminated), hydrogen exposure leads to a work function reduction and formation of a charge accumulation layer (CAL) at the surface, which is reflected in the build-up of density of states right below the Fermi energy </w:t>
      </w:r>
      <w:r w:rsidRPr="00FB58FA">
        <w:rPr>
          <w:rFonts w:cs="Arial"/>
          <w:i/>
          <w:color w:val="auto"/>
          <w:lang w:val="en-US"/>
        </w:rPr>
        <w:t>E</w:t>
      </w:r>
      <w:r w:rsidRPr="00FB58FA">
        <w:rPr>
          <w:rFonts w:cs="Arial"/>
          <w:color w:val="auto"/>
          <w:vertAlign w:val="subscript"/>
          <w:lang w:val="en-US"/>
        </w:rPr>
        <w:t>F</w:t>
      </w:r>
      <w:r w:rsidRPr="00FB58FA">
        <w:rPr>
          <w:rFonts w:cs="Arial"/>
          <w:color w:val="auto"/>
          <w:lang w:val="en-US"/>
        </w:rPr>
        <w:t xml:space="preserve"> (cf. Fig.2a). This results from the donor character of H, which, when forming hydroxyl groups at the ZnO surfaces, locally pulls the potential downwards, causing the conduction band (CB) to cross </w:t>
      </w:r>
      <w:r w:rsidRPr="00FB58FA">
        <w:rPr>
          <w:rFonts w:cs="Arial"/>
          <w:i/>
          <w:color w:val="auto"/>
          <w:lang w:val="en-US"/>
        </w:rPr>
        <w:t>E</w:t>
      </w:r>
      <w:r w:rsidRPr="00FB58FA">
        <w:rPr>
          <w:rFonts w:cs="Arial"/>
          <w:color w:val="auto"/>
          <w:vertAlign w:val="subscript"/>
          <w:lang w:val="en-US"/>
        </w:rPr>
        <w:t>F</w:t>
      </w:r>
      <w:r w:rsidRPr="00FB58FA">
        <w:rPr>
          <w:rFonts w:cs="Arial"/>
          <w:color w:val="auto"/>
          <w:lang w:val="en-US"/>
        </w:rPr>
        <w:t xml:space="preserve"> and reducing the work function. Continuous exposure of the </w:t>
      </w:r>
      <w:proofErr w:type="gramStart"/>
      <w:r w:rsidRPr="00FB58FA">
        <w:rPr>
          <w:rFonts w:cs="Arial"/>
          <w:color w:val="auto"/>
          <w:lang w:val="en-US"/>
        </w:rPr>
        <w:t>ZnO(</w:t>
      </w:r>
      <w:proofErr w:type="gramEnd"/>
      <w:r w:rsidRPr="00FB58FA">
        <w:rPr>
          <w:rFonts w:cs="Arial"/>
          <w:color w:val="auto"/>
          <w:lang w:val="en-US"/>
        </w:rPr>
        <w:t xml:space="preserve">10-10) and ZnO(000-1) surface to hydrogen leads to a maximum reduction </w:t>
      </w:r>
      <w:r w:rsidRPr="00FB58FA">
        <w:rPr>
          <w:rFonts w:cs="Arial"/>
          <w:color w:val="auto"/>
          <w:lang w:val="en-US"/>
        </w:rPr>
        <w:lastRenderedPageBreak/>
        <w:t xml:space="preserve">of the sample work function by 0.7 eV and 1.4 eV, respectively, reflecting the larger number of oxygen sites at the polar surface. This work was done in close collaboration with </w:t>
      </w:r>
      <w:proofErr w:type="gramStart"/>
      <w:r w:rsidRPr="00FB58FA">
        <w:rPr>
          <w:rFonts w:cs="Arial"/>
          <w:color w:val="auto"/>
          <w:lang w:val="en-US"/>
        </w:rPr>
        <w:t>B4(</w:t>
      </w:r>
      <w:proofErr w:type="gramEnd"/>
      <w:r w:rsidRPr="00FB58FA">
        <w:rPr>
          <w:rFonts w:cs="Arial"/>
          <w:color w:val="auto"/>
          <w:lang w:val="en-US"/>
        </w:rPr>
        <w:t xml:space="preserve">Knorr/Rinke/Scheffler) and the H/ZnO(10-10) results published in [8] and another paper, which is close to submission. Hydrogen adsorption on </w:t>
      </w:r>
      <w:proofErr w:type="gramStart"/>
      <w:r w:rsidRPr="00FB58FA">
        <w:rPr>
          <w:rFonts w:cs="Arial"/>
          <w:color w:val="auto"/>
          <w:lang w:val="en-US"/>
        </w:rPr>
        <w:t>ZnO(</w:t>
      </w:r>
      <w:proofErr w:type="gramEnd"/>
      <w:r w:rsidRPr="00FB58FA">
        <w:rPr>
          <w:rFonts w:cs="Arial"/>
          <w:color w:val="auto"/>
          <w:lang w:val="en-US"/>
        </w:rPr>
        <w:t>000-1) will be subject of a forthcoming publication.</w:t>
      </w:r>
    </w:p>
    <w:p w:rsidR="003B6B0D" w:rsidRPr="00FB58FA" w:rsidRDefault="003B6B0D" w:rsidP="003B6B0D">
      <w:pPr>
        <w:pStyle w:val="ErluterungenMuster0"/>
        <w:rPr>
          <w:rFonts w:cs="Arial"/>
          <w:color w:val="auto"/>
          <w:lang w:val="en-US"/>
        </w:rPr>
      </w:pPr>
      <w:r w:rsidRPr="00FB58FA">
        <w:rPr>
          <w:rFonts w:cs="Arial"/>
          <w:color w:val="auto"/>
          <w:lang w:val="en-US"/>
        </w:rPr>
        <w:t xml:space="preserve">An even stronger reduction of the sample work function (up to 2.9 eV) can be achieved when adsorbing pyridine on the </w:t>
      </w:r>
      <w:proofErr w:type="gramStart"/>
      <w:r w:rsidRPr="00FB58FA">
        <w:rPr>
          <w:rFonts w:cs="Arial"/>
          <w:color w:val="auto"/>
          <w:lang w:val="en-US"/>
        </w:rPr>
        <w:t>ZnO(</w:t>
      </w:r>
      <w:proofErr w:type="gramEnd"/>
      <w:r w:rsidRPr="00FB58FA">
        <w:rPr>
          <w:rFonts w:cs="Arial"/>
          <w:color w:val="auto"/>
          <w:lang w:val="en-US"/>
        </w:rPr>
        <w:t xml:space="preserve">10-10) surface (green markers). However, in contrast to hydrogen adsorption, this large change of work function is not mainly caused by charge transfer; density functional theory (DFT) calculations of B4 expose excellent agreement with our experiments (black triangles) and show that both, molecular and bonding dipole, dominate this work function change. The reduction of the work function down to only 1.6 eV is only possible due to the </w:t>
      </w:r>
      <w:r w:rsidRPr="00FB58FA">
        <w:rPr>
          <w:rFonts w:cs="Arial"/>
          <w:i/>
          <w:color w:val="auto"/>
          <w:lang w:val="en-US"/>
        </w:rPr>
        <w:t>negative</w:t>
      </w:r>
      <w:r w:rsidRPr="00FB58FA">
        <w:rPr>
          <w:rFonts w:cs="Arial"/>
          <w:color w:val="auto"/>
          <w:lang w:val="en-US"/>
        </w:rPr>
        <w:t xml:space="preserve"> electron affinity of pyridine which prevents charge transfer and Fermi level pinning.</w:t>
      </w:r>
    </w:p>
    <w:p w:rsidR="003B6B0D" w:rsidRPr="00FB58FA" w:rsidRDefault="003B6B0D" w:rsidP="003B6B0D">
      <w:pPr>
        <w:pStyle w:val="ErluterungenMuster0"/>
        <w:rPr>
          <w:rFonts w:cs="Arial"/>
          <w:color w:val="auto"/>
          <w:lang w:val="en-US"/>
        </w:rPr>
      </w:pPr>
    </w:p>
    <w:p w:rsidR="003B6B0D" w:rsidRPr="00FB58FA" w:rsidRDefault="003B6B0D" w:rsidP="003B6B0D">
      <w:pPr>
        <w:pStyle w:val="ErluterungenMuster0"/>
        <w:rPr>
          <w:rFonts w:cs="Arial"/>
          <w:color w:val="auto"/>
          <w:lang w:val="en-US"/>
        </w:rPr>
      </w:pPr>
      <w:r w:rsidRPr="00FB58FA">
        <w:rPr>
          <w:rFonts w:cs="Arial"/>
          <w:noProof/>
          <w:color w:val="auto"/>
          <w:lang w:val="de-DE"/>
        </w:rPr>
        <w:drawing>
          <wp:inline distT="0" distB="0" distL="0" distR="0" wp14:anchorId="560C8188" wp14:editId="38D23492">
            <wp:extent cx="5617845" cy="2911475"/>
            <wp:effectExtent l="0" t="0" r="1905" b="3175"/>
            <wp:docPr id="355"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617845" cy="2911475"/>
                    </a:xfrm>
                    <a:prstGeom prst="rect">
                      <a:avLst/>
                    </a:prstGeom>
                    <a:noFill/>
                    <a:ln>
                      <a:noFill/>
                    </a:ln>
                  </pic:spPr>
                </pic:pic>
              </a:graphicData>
            </a:graphic>
          </wp:inline>
        </w:drawing>
      </w:r>
    </w:p>
    <w:p w:rsidR="003B6B0D" w:rsidRPr="00FB58FA" w:rsidRDefault="003B6B0D" w:rsidP="003B6B0D">
      <w:pPr>
        <w:pStyle w:val="ErluterungenMuster0"/>
        <w:rPr>
          <w:rFonts w:cs="Arial"/>
          <w:color w:val="auto"/>
          <w:lang w:val="en-US"/>
        </w:rPr>
      </w:pPr>
    </w:p>
    <w:p w:rsidR="003B6B0D" w:rsidRPr="00FB58FA" w:rsidRDefault="003B6B0D" w:rsidP="003B6B0D">
      <w:pPr>
        <w:pStyle w:val="ErluterungenMuster0"/>
        <w:jc w:val="both"/>
        <w:rPr>
          <w:rFonts w:cs="Arial"/>
          <w:color w:val="auto"/>
          <w:sz w:val="18"/>
          <w:szCs w:val="18"/>
          <w:lang w:val="en-US"/>
        </w:rPr>
      </w:pPr>
      <w:r w:rsidRPr="00FB58FA">
        <w:rPr>
          <w:rFonts w:cs="Arial"/>
          <w:b/>
          <w:color w:val="auto"/>
          <w:sz w:val="18"/>
          <w:szCs w:val="18"/>
          <w:lang w:val="en-US"/>
        </w:rPr>
        <w:t>Fig. 2:</w:t>
      </w:r>
      <w:r w:rsidRPr="00FB58FA">
        <w:rPr>
          <w:rFonts w:cs="Arial"/>
          <w:color w:val="auto"/>
          <w:sz w:val="18"/>
          <w:szCs w:val="18"/>
          <w:lang w:val="en-US"/>
        </w:rPr>
        <w:t xml:space="preserve"> a) Surface electronic structure of pristine and hydrogen-covered </w:t>
      </w:r>
      <w:proofErr w:type="gramStart"/>
      <w:r w:rsidRPr="00FB58FA">
        <w:rPr>
          <w:rFonts w:cs="Arial"/>
          <w:color w:val="auto"/>
          <w:sz w:val="18"/>
          <w:szCs w:val="18"/>
          <w:lang w:val="en-US"/>
        </w:rPr>
        <w:t>ZnO(</w:t>
      </w:r>
      <w:proofErr w:type="gramEnd"/>
      <w:r w:rsidRPr="00FB58FA">
        <w:rPr>
          <w:rFonts w:cs="Arial"/>
          <w:color w:val="auto"/>
          <w:sz w:val="18"/>
          <w:szCs w:val="18"/>
          <w:lang w:val="en-US"/>
        </w:rPr>
        <w:t>10-10) and ZnO(000-1), pump-probe scheme for time-resolved 2PPE and non-equilibrium electron/exciton dynamics at ZnO surfaces after above gap excitation. b) Work function reduction through H and pyridine adsorption. (Data partially from [8</w:t>
      </w:r>
      <w:proofErr w:type="gramStart"/>
      <w:r w:rsidRPr="00FB58FA">
        <w:rPr>
          <w:rFonts w:cs="Arial"/>
          <w:color w:val="auto"/>
          <w:sz w:val="18"/>
          <w:szCs w:val="18"/>
          <w:lang w:val="en-US"/>
        </w:rPr>
        <w:t>,10</w:t>
      </w:r>
      <w:proofErr w:type="gramEnd"/>
      <w:r w:rsidRPr="00FB58FA">
        <w:rPr>
          <w:rFonts w:cs="Arial"/>
          <w:color w:val="auto"/>
          <w:sz w:val="18"/>
          <w:szCs w:val="18"/>
          <w:lang w:val="en-US"/>
        </w:rPr>
        <w:t>], insets courtesy of B4.)</w:t>
      </w:r>
    </w:p>
    <w:p w:rsidR="003B6B0D" w:rsidRPr="00FB58FA" w:rsidRDefault="003B6B0D" w:rsidP="003B6B0D">
      <w:pPr>
        <w:pStyle w:val="ErluterungenMuster0"/>
        <w:rPr>
          <w:rFonts w:cs="Arial"/>
          <w:color w:val="auto"/>
          <w:lang w:val="en-US"/>
        </w:rPr>
      </w:pPr>
    </w:p>
    <w:p w:rsidR="003B6B0D" w:rsidRPr="00FB58FA" w:rsidRDefault="003B6B0D" w:rsidP="003B6B0D">
      <w:pPr>
        <w:pStyle w:val="ErluterungenMuster0"/>
        <w:rPr>
          <w:rFonts w:cs="Arial"/>
          <w:b/>
          <w:color w:val="auto"/>
          <w:lang w:val="en-US"/>
        </w:rPr>
      </w:pPr>
    </w:p>
    <w:p w:rsidR="003B6B0D" w:rsidRPr="00FB58FA" w:rsidRDefault="003B6B0D" w:rsidP="003B6B0D">
      <w:pPr>
        <w:pStyle w:val="ErluterungenMuster0"/>
        <w:rPr>
          <w:rFonts w:cs="Arial"/>
          <w:b/>
          <w:color w:val="auto"/>
          <w:lang w:val="en-US"/>
        </w:rPr>
      </w:pPr>
      <w:r w:rsidRPr="00FB58FA">
        <w:rPr>
          <w:rFonts w:cs="Arial"/>
          <w:b/>
          <w:color w:val="auto"/>
          <w:lang w:val="en-US"/>
        </w:rPr>
        <w:t>Ultrafast electron relaxation and exciton formation dynamics at ZnO surfaces</w:t>
      </w:r>
    </w:p>
    <w:p w:rsidR="003B6B0D" w:rsidRPr="00FB58FA" w:rsidRDefault="003B6B0D" w:rsidP="003B6B0D">
      <w:pPr>
        <w:pStyle w:val="ErluterungenMuster0"/>
        <w:rPr>
          <w:rFonts w:cs="Arial"/>
          <w:color w:val="auto"/>
          <w:lang w:val="en-US"/>
        </w:rPr>
      </w:pPr>
      <w:r w:rsidRPr="00FB58FA">
        <w:rPr>
          <w:rFonts w:cs="Arial"/>
          <w:color w:val="auto"/>
          <w:lang w:val="en-US"/>
        </w:rPr>
        <w:t>The ultrafast non-equilibrium dynamics at ZnO surfaces are monitored by TR 2PPE after above band gap excitation using h</w:t>
      </w:r>
      <w:r w:rsidRPr="00FB58FA">
        <w:rPr>
          <w:rFonts w:cs="Arial"/>
          <w:color w:val="auto"/>
          <w:lang w:val="en-US"/>
        </w:rPr>
        <w:t></w:t>
      </w:r>
      <w:r w:rsidRPr="00FB58FA">
        <w:rPr>
          <w:rFonts w:cs="Arial"/>
          <w:color w:val="auto"/>
          <w:vertAlign w:val="subscript"/>
          <w:lang w:val="en-US"/>
        </w:rPr>
        <w:t>pump</w:t>
      </w:r>
      <w:r w:rsidRPr="00FB58FA">
        <w:rPr>
          <w:rFonts w:cs="Arial"/>
          <w:color w:val="auto"/>
          <w:lang w:val="en-US"/>
        </w:rPr>
        <w:t xml:space="preserve"> as illustrated in Fig. 2a. A second, time-delayed probe pulse then photoemits the excited electrons close to </w:t>
      </w:r>
      <w:r w:rsidRPr="00FB58FA">
        <w:rPr>
          <w:rFonts w:cs="Arial"/>
          <w:i/>
          <w:color w:val="auto"/>
          <w:lang w:val="en-US"/>
        </w:rPr>
        <w:t>E</w:t>
      </w:r>
      <w:r w:rsidRPr="00FB58FA">
        <w:rPr>
          <w:rFonts w:cs="Arial"/>
          <w:color w:val="auto"/>
          <w:vertAlign w:val="subscript"/>
          <w:lang w:val="en-US"/>
        </w:rPr>
        <w:t>F</w:t>
      </w:r>
      <w:r w:rsidRPr="00FB58FA">
        <w:rPr>
          <w:rFonts w:cs="Arial"/>
          <w:color w:val="auto"/>
          <w:lang w:val="en-US"/>
        </w:rPr>
        <w:t>. The photoexcited dynamics are shown in the representative TR 2PPE measurement in Fig. 3a. The relaxation times of the excited electrons are shown in Fig. 3b and are on the order of 20-60 fs at high energies (above the bulk CB minimum). They do not depend on temperature, suggesting that the hot electrons mainly scatter with optical phonons. [4] Their relaxation proceeds even below the bulk conduction band bottom (dashed line) due to hydrogen-induced downward surface band bending (SBB) (process 1 in Fig. 2a).</w:t>
      </w:r>
    </w:p>
    <w:p w:rsidR="003B6B0D" w:rsidRPr="00FB58FA" w:rsidRDefault="003B6B0D" w:rsidP="003B6B0D">
      <w:pPr>
        <w:pStyle w:val="ErluterungenMuster0"/>
        <w:rPr>
          <w:rFonts w:cs="Arial"/>
          <w:color w:val="auto"/>
          <w:lang w:val="en-US"/>
        </w:rPr>
      </w:pPr>
      <w:r w:rsidRPr="00FB58FA">
        <w:rPr>
          <w:rFonts w:cs="Arial"/>
          <w:color w:val="auto"/>
          <w:lang w:val="en-US"/>
        </w:rPr>
        <w:t xml:space="preserve">Notably, below </w:t>
      </w:r>
      <w:r w:rsidRPr="00FB58FA">
        <w:rPr>
          <w:rFonts w:cs="Arial"/>
          <w:i/>
          <w:color w:val="auto"/>
          <w:lang w:val="en-US"/>
        </w:rPr>
        <w:t>E</w:t>
      </w:r>
      <w:r w:rsidRPr="00FB58FA">
        <w:rPr>
          <w:rFonts w:cs="Arial"/>
          <w:color w:val="auto"/>
          <w:vertAlign w:val="subscript"/>
          <w:lang w:val="en-US"/>
        </w:rPr>
        <w:t>F</w:t>
      </w:r>
      <w:r w:rsidRPr="00FB58FA">
        <w:rPr>
          <w:rFonts w:cs="Arial"/>
          <w:color w:val="auto"/>
          <w:lang w:val="en-US"/>
        </w:rPr>
        <w:t xml:space="preserve">, a pump-induced </w:t>
      </w:r>
      <w:r w:rsidRPr="00FB58FA">
        <w:rPr>
          <w:rFonts w:cs="Arial"/>
          <w:i/>
          <w:color w:val="auto"/>
          <w:lang w:val="en-US"/>
        </w:rPr>
        <w:t xml:space="preserve">increase </w:t>
      </w:r>
      <w:r w:rsidRPr="00FB58FA">
        <w:rPr>
          <w:rFonts w:cs="Arial"/>
          <w:color w:val="auto"/>
          <w:lang w:val="en-US"/>
        </w:rPr>
        <w:t>of 2PPE intensity is observed (Fig. 3a), i.e., below the energy which defines the highest occupied electronic state in equilibrium. Consequently, photoexcitation generates additional states below the Fermi level. This is due to the formation of sub surface-bound excitons (SX) (process 2 in Fig.2a), which can be suppressed by strong excitation close to the Mott density where the Coulomb interaction of the electron-hole pairs is reduced by the photoexcited e-h plasma and thus the exciton formation probability is diminished. [8]</w:t>
      </w:r>
    </w:p>
    <w:p w:rsidR="003B6B0D" w:rsidRPr="00FB58FA" w:rsidRDefault="003B6B0D" w:rsidP="003B6B0D">
      <w:pPr>
        <w:pStyle w:val="ErluterungenMuster0"/>
        <w:rPr>
          <w:rFonts w:cs="Arial"/>
          <w:color w:val="auto"/>
          <w:lang w:val="en-US"/>
        </w:rPr>
      </w:pPr>
      <w:r w:rsidRPr="00FB58FA">
        <w:rPr>
          <w:rFonts w:cs="Arial"/>
          <w:color w:val="auto"/>
          <w:lang w:val="en-US"/>
        </w:rPr>
        <w:t xml:space="preserve">The formation of SX occurs at least as fast as the observed rise time of PE intensity below </w:t>
      </w:r>
      <w:r w:rsidRPr="00FB58FA">
        <w:rPr>
          <w:rFonts w:cs="Arial"/>
          <w:i/>
          <w:color w:val="auto"/>
          <w:lang w:val="en-US"/>
        </w:rPr>
        <w:t>E</w:t>
      </w:r>
      <w:r w:rsidRPr="00FB58FA">
        <w:rPr>
          <w:rFonts w:cs="Arial"/>
          <w:color w:val="auto"/>
          <w:vertAlign w:val="subscript"/>
          <w:lang w:val="en-US"/>
        </w:rPr>
        <w:t>F</w:t>
      </w:r>
      <w:r w:rsidRPr="00FB58FA">
        <w:rPr>
          <w:rFonts w:cs="Arial"/>
          <w:color w:val="auto"/>
          <w:lang w:val="en-US"/>
        </w:rPr>
        <w:t xml:space="preserve"> of 200 fs, however, these excitons are in a highly excited "hot" state that relaxes to the ground state on longer timescales. As the electron of the SX energetically lies below the Fermi level, nonradiative decay of this excitation is strongly suppressed: Dissociation of the exciton and separation of electron and hole in defect states within the band gap usually is a prominent non-radiative decay channel for excitons. It cannot occur here, as all resonant and lower-energy final states for the electron lie below </w:t>
      </w:r>
      <w:r w:rsidRPr="00FB58FA">
        <w:rPr>
          <w:rFonts w:cs="Arial"/>
          <w:i/>
          <w:color w:val="auto"/>
          <w:lang w:val="en-US"/>
        </w:rPr>
        <w:t>E</w:t>
      </w:r>
      <w:r w:rsidRPr="00FB58FA">
        <w:rPr>
          <w:rFonts w:cs="Arial"/>
          <w:color w:val="auto"/>
          <w:vertAlign w:val="subscript"/>
          <w:lang w:val="en-US"/>
        </w:rPr>
        <w:t>F</w:t>
      </w:r>
      <w:r w:rsidRPr="00FB58FA">
        <w:rPr>
          <w:rFonts w:cs="Arial"/>
          <w:color w:val="auto"/>
          <w:lang w:val="en-US"/>
        </w:rPr>
        <w:t xml:space="preserve"> and are therefore occupied. The decay of SX population can thus only happen through electron-hole pair recombination going along with luminescence or Auger-type processes, which results in the high stability of this excited state. [13]</w:t>
      </w:r>
    </w:p>
    <w:p w:rsidR="003B6B0D" w:rsidRPr="00FB58FA" w:rsidRDefault="003B6B0D" w:rsidP="003B6B0D">
      <w:pPr>
        <w:pStyle w:val="ErluterungenMuster0"/>
        <w:rPr>
          <w:rFonts w:cs="Arial"/>
          <w:color w:val="auto"/>
          <w:lang w:val="en-US"/>
        </w:rPr>
      </w:pPr>
    </w:p>
    <w:p w:rsidR="003B6B0D" w:rsidRPr="00FB58FA" w:rsidRDefault="003B6B0D" w:rsidP="003B6B0D">
      <w:pPr>
        <w:pStyle w:val="ErluterungenMuster0"/>
        <w:rPr>
          <w:rFonts w:cs="Arial"/>
          <w:b/>
          <w:color w:val="auto"/>
          <w:sz w:val="18"/>
          <w:szCs w:val="18"/>
          <w:lang w:val="en-US"/>
        </w:rPr>
      </w:pPr>
      <w:r w:rsidRPr="00FB58FA">
        <w:rPr>
          <w:rFonts w:cs="Arial"/>
          <w:noProof/>
          <w:lang w:val="de-DE"/>
        </w:rPr>
        <w:drawing>
          <wp:anchor distT="0" distB="0" distL="114300" distR="114300" simplePos="0" relativeHeight="251815936" behindDoc="0" locked="0" layoutInCell="1" allowOverlap="1" wp14:anchorId="733789AC" wp14:editId="34A97403">
            <wp:simplePos x="0" y="0"/>
            <wp:positionH relativeFrom="column">
              <wp:posOffset>1297305</wp:posOffset>
            </wp:positionH>
            <wp:positionV relativeFrom="paragraph">
              <wp:posOffset>1270</wp:posOffset>
            </wp:positionV>
            <wp:extent cx="4815840" cy="1913255"/>
            <wp:effectExtent l="0" t="0" r="3810" b="0"/>
            <wp:wrapSquare wrapText="bothSides"/>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4815840" cy="1913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6B0D" w:rsidRPr="00FB58FA" w:rsidRDefault="003B6B0D" w:rsidP="003B6B0D">
      <w:pPr>
        <w:pStyle w:val="ErluterungenMuster0"/>
        <w:rPr>
          <w:rFonts w:cs="Arial"/>
          <w:color w:val="auto"/>
          <w:sz w:val="18"/>
          <w:szCs w:val="18"/>
          <w:lang w:val="en-US"/>
        </w:rPr>
      </w:pPr>
      <w:r w:rsidRPr="00FB58FA">
        <w:rPr>
          <w:rFonts w:cs="Arial"/>
          <w:b/>
          <w:color w:val="auto"/>
          <w:sz w:val="18"/>
          <w:szCs w:val="18"/>
          <w:lang w:val="en-US"/>
        </w:rPr>
        <w:t>Fig. 3:</w:t>
      </w:r>
      <w:r w:rsidRPr="00FB58FA">
        <w:rPr>
          <w:rFonts w:cs="Arial"/>
          <w:color w:val="auto"/>
          <w:sz w:val="18"/>
          <w:szCs w:val="18"/>
          <w:lang w:val="en-US"/>
        </w:rPr>
        <w:t xml:space="preserve"> a) Exemplary time-resolved 2PPE experiment of the electron relaxation (1) and surface exciton formation dynamics (2). b) Electron relaxation times are independent of temperature and slow down below the CB minimum. (Modified from Ref. [13].)</w:t>
      </w:r>
    </w:p>
    <w:p w:rsidR="003B6B0D" w:rsidRPr="00FB58FA" w:rsidRDefault="003B6B0D" w:rsidP="003B6B0D">
      <w:pPr>
        <w:pStyle w:val="ErluterungenMuster0"/>
        <w:rPr>
          <w:rFonts w:cs="Arial"/>
          <w:color w:val="auto"/>
          <w:lang w:val="en-US"/>
        </w:rPr>
      </w:pPr>
    </w:p>
    <w:p w:rsidR="003B6B0D" w:rsidRPr="00FB58FA" w:rsidRDefault="003B6B0D" w:rsidP="003B6B0D">
      <w:pPr>
        <w:pStyle w:val="ErluterungenMuster0"/>
        <w:rPr>
          <w:rFonts w:cs="Arial"/>
          <w:b/>
          <w:color w:val="auto"/>
          <w:lang w:val="en-US"/>
        </w:rPr>
      </w:pPr>
      <w:r w:rsidRPr="00FB58FA">
        <w:rPr>
          <w:rFonts w:cs="Arial"/>
          <w:color w:val="auto"/>
          <w:lang w:val="en-US"/>
        </w:rPr>
        <w:t>In the spirit of the long-time goal (</w:t>
      </w:r>
      <w:r w:rsidRPr="00FB58FA">
        <w:rPr>
          <w:rFonts w:cs="Arial"/>
          <w:b/>
          <w:color w:val="auto"/>
          <w:lang w:val="en-US"/>
        </w:rPr>
        <w:t>C</w:t>
      </w:r>
      <w:r w:rsidRPr="00FB58FA">
        <w:rPr>
          <w:rFonts w:cs="Arial"/>
          <w:color w:val="auto"/>
          <w:lang w:val="en-US"/>
        </w:rPr>
        <w:t xml:space="preserve"> “more realistic” HIOS), the stability of the SX was tested in two ways. Firstly, the surface electronic properties were modified by variation of the hydrogen termination from 3 to 44 L (</w:t>
      </w:r>
      <w:r w:rsidRPr="00FB58FA">
        <w:rPr>
          <w:rFonts w:cs="Arial"/>
          <w:color w:val="auto"/>
          <w:lang w:val="en-US"/>
        </w:rPr>
        <w:t></w:t>
      </w:r>
      <w:r w:rsidRPr="00FB58FA">
        <w:rPr>
          <w:rFonts w:cs="Arial"/>
          <w:color w:val="auto"/>
          <w:lang w:val="en-US"/>
        </w:rPr>
        <w:t xml:space="preserve"> = - 250 meV). This surface modification did not suppress, but </w:t>
      </w:r>
      <w:r w:rsidRPr="00FB58FA">
        <w:rPr>
          <w:rFonts w:cs="Arial"/>
          <w:i/>
          <w:color w:val="auto"/>
          <w:lang w:val="en-US"/>
        </w:rPr>
        <w:t xml:space="preserve">enhance </w:t>
      </w:r>
      <w:r w:rsidRPr="00FB58FA">
        <w:rPr>
          <w:rFonts w:cs="Arial"/>
          <w:color w:val="auto"/>
          <w:lang w:val="en-US"/>
        </w:rPr>
        <w:t>the SX signature. [13] Secondly, very recent experimental results unveil that the SX signature is even stable after sample exposure to air (still to be published). These results underline the technological potential of this sub surface (~1 nm) bound excitonic species for FRET applications at HIOS interfaces.</w:t>
      </w:r>
      <w:r w:rsidRPr="00FB58FA">
        <w:rPr>
          <w:rFonts w:cs="Arial"/>
          <w:b/>
          <w:color w:val="auto"/>
          <w:lang w:val="en-US"/>
        </w:rPr>
        <w:t xml:space="preserve"> </w:t>
      </w:r>
    </w:p>
    <w:p w:rsidR="003B6B0D" w:rsidRPr="00FB58FA" w:rsidRDefault="003B6B0D" w:rsidP="003B6B0D">
      <w:pPr>
        <w:pStyle w:val="ErluterungenMuster0"/>
        <w:rPr>
          <w:rFonts w:cs="Arial"/>
          <w:b/>
          <w:color w:val="auto"/>
          <w:lang w:val="en-US"/>
        </w:rPr>
      </w:pPr>
    </w:p>
    <w:p w:rsidR="003B6B0D" w:rsidRPr="00FB58FA" w:rsidRDefault="003B6B0D" w:rsidP="003B6B0D">
      <w:pPr>
        <w:pStyle w:val="ErluterungenMuster0"/>
        <w:rPr>
          <w:rFonts w:cs="Arial"/>
          <w:b/>
          <w:color w:val="auto"/>
          <w:lang w:val="en-US"/>
        </w:rPr>
      </w:pPr>
      <w:r w:rsidRPr="00FB58FA">
        <w:rPr>
          <w:rFonts w:cs="Arial"/>
          <w:b/>
          <w:color w:val="auto"/>
          <w:lang w:val="en-US"/>
        </w:rPr>
        <w:t>Impact of molecular vibrations on exciton relaxation pathways &amp; strong intermolecular coupling</w:t>
      </w:r>
    </w:p>
    <w:p w:rsidR="003B6B0D" w:rsidRPr="00FB58FA" w:rsidRDefault="003B6B0D" w:rsidP="003B6B0D">
      <w:pPr>
        <w:pStyle w:val="ErluterungenMuster0"/>
        <w:rPr>
          <w:rFonts w:cs="Arial"/>
          <w:color w:val="auto"/>
          <w:lang w:val="en-US"/>
        </w:rPr>
      </w:pPr>
      <w:r w:rsidRPr="00FB58FA">
        <w:rPr>
          <w:rFonts w:cs="Arial"/>
          <w:color w:val="auto"/>
          <w:lang w:val="en-US"/>
        </w:rPr>
        <w:t>The first optically active molecule with a HOMO-LUMO gap on the order of the ZnO band gap investigated in B9 was 2,7-bis(biphenyl-4-yl-)2',7'-ditertbutyl-9,9'-spirobifluorene (SP6) [5-7], which is depicted in the inset of Fig. 4a. SP6 grows in amorphous layers on different substrates [5</w:t>
      </w:r>
      <w:proofErr w:type="gramStart"/>
      <w:r w:rsidRPr="00FB58FA">
        <w:rPr>
          <w:rFonts w:cs="Arial"/>
          <w:color w:val="auto"/>
          <w:lang w:val="en-US"/>
        </w:rPr>
        <w:t>,16</w:t>
      </w:r>
      <w:proofErr w:type="gramEnd"/>
      <w:r w:rsidRPr="00FB58FA">
        <w:rPr>
          <w:rFonts w:cs="Arial"/>
          <w:color w:val="auto"/>
          <w:lang w:val="en-US"/>
        </w:rPr>
        <w:t>] and exhibits a maximum absorption at 3.6 eV [5] and emits strongest at 3.15 eV. Transient transmission spectroscopy of the excited state unveils different decay dynamics of the SP6 exciton, depending on the vibrational state of the molecule (cf. Fig. 4b). While excitons localized at molecules in the vibrational ground state diffuse to the HIOS interface and dissociate, excitons localized at vibrationally excited molecules in the S</w:t>
      </w:r>
      <w:r w:rsidRPr="00FB58FA">
        <w:rPr>
          <w:rFonts w:cs="Arial"/>
          <w:color w:val="auto"/>
          <w:vertAlign w:val="subscript"/>
          <w:lang w:val="en-US"/>
        </w:rPr>
        <w:t>1</w:t>
      </w:r>
      <w:r w:rsidRPr="00FB58FA">
        <w:rPr>
          <w:rFonts w:cs="Arial"/>
          <w:color w:val="auto"/>
          <w:lang w:val="en-US"/>
        </w:rPr>
        <w:t xml:space="preserve"> state have too short diffusion lengths and couple with dark (triplet or charge transfer) states on 100 ps timescales, [15] which exhibit lifetimes on the order of 10 </w:t>
      </w:r>
      <w:r w:rsidRPr="00FB58FA">
        <w:rPr>
          <w:rFonts w:cs="Arial"/>
          <w:color w:val="auto"/>
          <w:lang w:val="en-US"/>
        </w:rPr>
        <w:t>s. First photoemission experiments furthermore indicate that the dark state strongly couples to other excitons in the film, leading to enhanced, stimulated photoemission independent of the laser excitation energy as shown by Fig.4c.</w:t>
      </w:r>
    </w:p>
    <w:p w:rsidR="003B6B0D" w:rsidRPr="00FB58FA" w:rsidRDefault="003B6B0D" w:rsidP="003B6B0D">
      <w:pPr>
        <w:pStyle w:val="ErluterungenMuster0"/>
        <w:rPr>
          <w:rFonts w:cs="Arial"/>
          <w:color w:val="auto"/>
          <w:lang w:val="en-US"/>
        </w:rPr>
      </w:pPr>
    </w:p>
    <w:p w:rsidR="003B6B0D" w:rsidRPr="00FB58FA" w:rsidRDefault="003B6B0D" w:rsidP="003B6B0D">
      <w:pPr>
        <w:pStyle w:val="ErluterungenMuster0"/>
        <w:rPr>
          <w:rFonts w:cs="Arial"/>
          <w:color w:val="auto"/>
          <w:lang w:val="en-US"/>
        </w:rPr>
      </w:pPr>
    </w:p>
    <w:p w:rsidR="003B6B0D" w:rsidRPr="00FB58FA" w:rsidRDefault="003B6B0D" w:rsidP="003B6B0D">
      <w:pPr>
        <w:pStyle w:val="ErluterungenMuster0"/>
        <w:rPr>
          <w:rFonts w:cs="Arial"/>
          <w:color w:val="auto"/>
          <w:lang w:val="en-US"/>
        </w:rPr>
      </w:pPr>
      <w:r w:rsidRPr="00FB58FA">
        <w:rPr>
          <w:rFonts w:cs="Arial"/>
          <w:noProof/>
          <w:color w:val="auto"/>
          <w:lang w:val="de-DE"/>
        </w:rPr>
        <w:drawing>
          <wp:inline distT="0" distB="0" distL="0" distR="0" wp14:anchorId="63D4598D" wp14:editId="647C547B">
            <wp:extent cx="6086475" cy="2121535"/>
            <wp:effectExtent l="0" t="0" r="9525"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6086475" cy="2121535"/>
                    </a:xfrm>
                    <a:prstGeom prst="rect">
                      <a:avLst/>
                    </a:prstGeom>
                    <a:noFill/>
                    <a:ln>
                      <a:noFill/>
                    </a:ln>
                  </pic:spPr>
                </pic:pic>
              </a:graphicData>
            </a:graphic>
          </wp:inline>
        </w:drawing>
      </w:r>
    </w:p>
    <w:p w:rsidR="003B6B0D" w:rsidRPr="00FB58FA" w:rsidRDefault="003B6B0D" w:rsidP="003B6B0D">
      <w:pPr>
        <w:pStyle w:val="ErluterungenMuster0"/>
        <w:rPr>
          <w:rFonts w:cs="Arial"/>
          <w:b/>
          <w:color w:val="auto"/>
          <w:lang w:val="en-US"/>
        </w:rPr>
      </w:pPr>
    </w:p>
    <w:p w:rsidR="003B6B0D" w:rsidRPr="00FB58FA" w:rsidRDefault="003B6B0D" w:rsidP="003B6B0D">
      <w:pPr>
        <w:pStyle w:val="ErluterungenMuster0"/>
        <w:rPr>
          <w:rFonts w:cs="Arial"/>
          <w:color w:val="auto"/>
          <w:sz w:val="18"/>
          <w:szCs w:val="18"/>
          <w:lang w:val="en-US"/>
        </w:rPr>
      </w:pPr>
      <w:r w:rsidRPr="00FB58FA">
        <w:rPr>
          <w:rFonts w:cs="Arial"/>
          <w:b/>
          <w:color w:val="auto"/>
          <w:sz w:val="18"/>
          <w:szCs w:val="18"/>
          <w:lang w:val="en-US"/>
        </w:rPr>
        <w:t>Fig. 4:</w:t>
      </w:r>
      <w:r w:rsidRPr="00FB58FA">
        <w:rPr>
          <w:rFonts w:cs="Arial"/>
          <w:color w:val="auto"/>
          <w:sz w:val="18"/>
          <w:szCs w:val="18"/>
          <w:lang w:val="en-US"/>
        </w:rPr>
        <w:t xml:space="preserve"> a) Exemplary intensity trace of a TR excited state transmission experiment with phenomenological double exponential fit. b) Illustration of the involved processes after resonant excitation of SP6: internal conversion (IC), luminescence, diffusion-limited charge transfer (CT), and intersystem crossing (ISC) as probed by excited state transmission (hv</w:t>
      </w:r>
      <w:r w:rsidRPr="00FB58FA">
        <w:rPr>
          <w:rFonts w:cs="Arial"/>
          <w:color w:val="auto"/>
          <w:sz w:val="18"/>
          <w:szCs w:val="18"/>
          <w:vertAlign w:val="subscript"/>
          <w:lang w:val="en-US"/>
        </w:rPr>
        <w:t>probe</w:t>
      </w:r>
      <w:r w:rsidRPr="00FB58FA">
        <w:rPr>
          <w:rFonts w:cs="Arial"/>
          <w:color w:val="auto"/>
          <w:sz w:val="18"/>
          <w:szCs w:val="18"/>
          <w:lang w:val="en-US"/>
        </w:rPr>
        <w:t xml:space="preserve">) and photoemission mediated by strong intermolecular coupling. c) Photon energy dependence of 2PPE from SP6/ZnO: Intermediate states should shift by </w:t>
      </w:r>
      <w:r w:rsidRPr="00FB58FA">
        <w:rPr>
          <w:rFonts w:cs="Arial"/>
          <w:color w:val="auto"/>
          <w:sz w:val="18"/>
          <w:szCs w:val="18"/>
          <w:lang w:val="en-US"/>
        </w:rPr>
        <w:t>hv.</w:t>
      </w:r>
    </w:p>
    <w:p w:rsidR="003B6B0D" w:rsidRPr="00FB58FA" w:rsidRDefault="003B6B0D" w:rsidP="003B6B0D">
      <w:pPr>
        <w:pStyle w:val="ErluterungenMuster0"/>
        <w:rPr>
          <w:rFonts w:cs="Arial"/>
          <w:b/>
          <w:color w:val="auto"/>
          <w:lang w:val="en-US"/>
        </w:rPr>
      </w:pPr>
    </w:p>
    <w:p w:rsidR="003B6B0D" w:rsidRPr="00FB58FA" w:rsidRDefault="003B6B0D" w:rsidP="003B6B0D">
      <w:pPr>
        <w:pStyle w:val="ErluterungenMuster0"/>
        <w:rPr>
          <w:rFonts w:cs="Arial"/>
          <w:b/>
          <w:color w:val="auto"/>
          <w:lang w:val="en-US"/>
        </w:rPr>
      </w:pPr>
    </w:p>
    <w:p w:rsidR="003B6B0D" w:rsidRPr="00FB58FA" w:rsidRDefault="003B6B0D" w:rsidP="003B6B0D">
      <w:pPr>
        <w:pStyle w:val="ErluterungenMuster0"/>
        <w:rPr>
          <w:rFonts w:cs="Arial"/>
          <w:b/>
          <w:color w:val="auto"/>
          <w:lang w:val="en-US"/>
        </w:rPr>
      </w:pPr>
    </w:p>
    <w:p w:rsidR="003B6B0D" w:rsidRPr="00FB58FA" w:rsidRDefault="003B6B0D" w:rsidP="003B6B0D">
      <w:pPr>
        <w:pStyle w:val="ErluterungenMuster0"/>
        <w:rPr>
          <w:rFonts w:cs="Arial"/>
          <w:b/>
          <w:color w:val="auto"/>
          <w:lang w:val="en-US"/>
        </w:rPr>
      </w:pPr>
    </w:p>
    <w:p w:rsidR="003B6B0D" w:rsidRPr="00FB58FA" w:rsidRDefault="003B6B0D" w:rsidP="003B6B0D">
      <w:pPr>
        <w:pStyle w:val="ErluterungenMuster0"/>
        <w:rPr>
          <w:rFonts w:cs="Arial"/>
          <w:b/>
          <w:color w:val="auto"/>
          <w:lang w:val="en-US"/>
        </w:rPr>
      </w:pPr>
    </w:p>
    <w:p w:rsidR="003B6B0D" w:rsidRPr="00FB58FA" w:rsidRDefault="003B6B0D" w:rsidP="003B6B0D">
      <w:pPr>
        <w:pStyle w:val="ErluterungenMuster0"/>
        <w:rPr>
          <w:rFonts w:cs="Arial"/>
          <w:b/>
          <w:color w:val="auto"/>
          <w:lang w:val="en-US"/>
        </w:rPr>
      </w:pPr>
    </w:p>
    <w:p w:rsidR="003B6B0D" w:rsidRPr="00FB58FA" w:rsidRDefault="003B6B0D" w:rsidP="003B6B0D">
      <w:pPr>
        <w:pStyle w:val="ErluterungenMuster0"/>
        <w:rPr>
          <w:rFonts w:cs="Arial"/>
          <w:b/>
          <w:color w:val="auto"/>
          <w:lang w:val="en-US"/>
        </w:rPr>
      </w:pPr>
      <w:r w:rsidRPr="00FB58FA">
        <w:rPr>
          <w:rFonts w:cs="Arial"/>
          <w:b/>
          <w:color w:val="auto"/>
          <w:lang w:val="en-US"/>
        </w:rPr>
        <w:lastRenderedPageBreak/>
        <w:t>Charge transfer dynamics at HIOS interfaces</w:t>
      </w:r>
    </w:p>
    <w:p w:rsidR="003B6B0D" w:rsidRPr="00FB58FA" w:rsidRDefault="003B6B0D" w:rsidP="003B6B0D">
      <w:pPr>
        <w:pStyle w:val="ErluterungenMuster0"/>
        <w:rPr>
          <w:rFonts w:cs="Arial"/>
          <w:color w:val="auto"/>
          <w:lang w:val="en-US"/>
        </w:rPr>
      </w:pPr>
      <w:r w:rsidRPr="00FB58FA">
        <w:rPr>
          <w:rFonts w:cs="Arial"/>
          <w:color w:val="auto"/>
          <w:lang w:val="en-US"/>
        </w:rPr>
        <w:t>The influence of the energy level alignment on the interfacial dynamics is addressed in first experiments at the 5P-Py/</w:t>
      </w:r>
      <w:proofErr w:type="gramStart"/>
      <w:r w:rsidRPr="00FB58FA">
        <w:rPr>
          <w:rFonts w:cs="Arial"/>
          <w:color w:val="auto"/>
          <w:lang w:val="en-US"/>
        </w:rPr>
        <w:t>ZnO(</w:t>
      </w:r>
      <w:proofErr w:type="gramEnd"/>
      <w:r w:rsidRPr="00FB58FA">
        <w:rPr>
          <w:rFonts w:cs="Arial"/>
          <w:color w:val="auto"/>
          <w:lang w:val="en-US"/>
        </w:rPr>
        <w:t>10-10) interface. Here, the polar pyridine end group binds the molecule to the ZnO surface and modifies the surface dipole as discussed above. At the same time, the 5P frontier molecular orbitals align accordingly. Using 2PPE, we are able to directly measure the absolute binding energy of the LUMO of the molecule. Furthermore, we make use of the charge accumulation layer at the ZnO surface by resonantly exciting electrons from the CAL into the LUMO, creating a transient negative ion of 5P-Py. A second, time-delayed laser pulse subsequently monitors the population decay of this excited state, which occurs through charge transfer from the molecule to the ZnO CB, which occurs on a 100 fs timescale.</w:t>
      </w:r>
    </w:p>
    <w:p w:rsidR="003B6B0D" w:rsidRPr="00FB58FA" w:rsidRDefault="003B6B0D" w:rsidP="003B6B0D">
      <w:pPr>
        <w:pStyle w:val="ErluterungenMuster0"/>
        <w:rPr>
          <w:rFonts w:cs="Arial"/>
          <w:color w:val="auto"/>
          <w:lang w:val="en-US"/>
        </w:rPr>
      </w:pPr>
    </w:p>
    <w:p w:rsidR="003B6B0D" w:rsidRPr="00FB58FA" w:rsidRDefault="003B6B0D" w:rsidP="003B6B0D">
      <w:pPr>
        <w:pStyle w:val="ErluterungenMuster0"/>
        <w:rPr>
          <w:rFonts w:cs="Arial"/>
          <w:b/>
          <w:color w:val="auto"/>
          <w:lang w:val="en-US"/>
        </w:rPr>
      </w:pPr>
      <w:r w:rsidRPr="00FB58FA">
        <w:rPr>
          <w:rFonts w:cs="Arial"/>
          <w:b/>
          <w:color w:val="auto"/>
          <w:lang w:val="en-US"/>
        </w:rPr>
        <w:t>Proof of principle: Femtosecond TR eSFG using white light supercontinuum</w:t>
      </w:r>
    </w:p>
    <w:p w:rsidR="003B6B0D" w:rsidRPr="00FB58FA" w:rsidRDefault="003B6B0D" w:rsidP="003B6B0D">
      <w:pPr>
        <w:pStyle w:val="ErluterungenMuster0"/>
        <w:rPr>
          <w:rFonts w:cs="Arial"/>
          <w:color w:val="auto"/>
          <w:lang w:val="en-US"/>
        </w:rPr>
      </w:pPr>
      <w:r w:rsidRPr="00FB58FA">
        <w:rPr>
          <w:rFonts w:cs="Arial"/>
          <w:noProof/>
          <w:lang w:val="de-DE"/>
        </w:rPr>
        <mc:AlternateContent>
          <mc:Choice Requires="wps">
            <w:drawing>
              <wp:anchor distT="0" distB="0" distL="114300" distR="114300" simplePos="0" relativeHeight="251817984" behindDoc="0" locked="0" layoutInCell="1" allowOverlap="1" wp14:anchorId="10C1DFDB" wp14:editId="78B5A0FB">
                <wp:simplePos x="0" y="0"/>
                <wp:positionH relativeFrom="column">
                  <wp:posOffset>4361180</wp:posOffset>
                </wp:positionH>
                <wp:positionV relativeFrom="paragraph">
                  <wp:posOffset>1932940</wp:posOffset>
                </wp:positionV>
                <wp:extent cx="1647825" cy="2505710"/>
                <wp:effectExtent l="3810" t="1270" r="0" b="0"/>
                <wp:wrapSquare wrapText="bothSides"/>
                <wp:docPr id="365" name="Textfeld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2505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38441F" w:rsidRDefault="003151EA" w:rsidP="003B6B0D">
                            <w:pPr>
                              <w:pStyle w:val="ErluterungenMuster0"/>
                              <w:rPr>
                                <w:color w:val="auto"/>
                                <w:sz w:val="18"/>
                                <w:szCs w:val="18"/>
                                <w:lang w:val="en-US"/>
                              </w:rPr>
                            </w:pPr>
                            <w:r w:rsidRPr="0038441F">
                              <w:rPr>
                                <w:b/>
                                <w:color w:val="auto"/>
                                <w:sz w:val="18"/>
                                <w:szCs w:val="18"/>
                                <w:lang w:val="en-US"/>
                              </w:rPr>
                              <w:t>Fig. 5</w:t>
                            </w:r>
                            <w:r w:rsidRPr="0038441F">
                              <w:rPr>
                                <w:color w:val="auto"/>
                                <w:sz w:val="18"/>
                                <w:szCs w:val="18"/>
                                <w:lang w:val="en-US"/>
                              </w:rPr>
                              <w:t>: a) Proof of principle of TR eSFG using a WL supercontinuum. b) Experimental scheme.</w:t>
                            </w:r>
                          </w:p>
                          <w:p w:rsidR="003151EA" w:rsidRPr="00D159DF" w:rsidRDefault="003151EA" w:rsidP="003B6B0D">
                            <w:pPr>
                              <w:rPr>
                                <w:sz w:val="18"/>
                                <w:szCs w:val="18"/>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C1DFDB" id="Textfeld 365" o:spid="_x0000_s1076" type="#_x0000_t202" style="position:absolute;margin-left:343.4pt;margin-top:152.2pt;width:129.75pt;height:197.3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" filled="f" stroked="f">
                <v:textbox>
                  <w:txbxContent>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38441F" w:rsidRDefault="003151EA" w:rsidP="003B6B0D">
                      <w:pPr>
                        <w:pStyle w:val="ErluterungenMuster0"/>
                        <w:rPr>
                          <w:color w:val="auto"/>
                          <w:sz w:val="18"/>
                          <w:szCs w:val="18"/>
                          <w:lang w:val="en-US"/>
                        </w:rPr>
                      </w:pPr>
                      <w:r w:rsidRPr="0038441F">
                        <w:rPr>
                          <w:b/>
                          <w:color w:val="auto"/>
                          <w:sz w:val="18"/>
                          <w:szCs w:val="18"/>
                          <w:lang w:val="en-US"/>
                        </w:rPr>
                        <w:t>Fig. 5</w:t>
                      </w:r>
                      <w:r w:rsidRPr="0038441F">
                        <w:rPr>
                          <w:color w:val="auto"/>
                          <w:sz w:val="18"/>
                          <w:szCs w:val="18"/>
                          <w:lang w:val="en-US"/>
                        </w:rPr>
                        <w:t>: a) Proof of principle of TR eSFG using a WL supercontinuum. b) Experimental scheme.</w:t>
                      </w:r>
                    </w:p>
                    <w:p w:rsidR="003151EA" w:rsidRPr="00D159DF" w:rsidRDefault="003151EA" w:rsidP="003B6B0D">
                      <w:pPr>
                        <w:rPr>
                          <w:sz w:val="18"/>
                          <w:szCs w:val="18"/>
                          <w:lang w:val="en-US"/>
                        </w:rPr>
                      </w:pPr>
                    </w:p>
                  </w:txbxContent>
                </v:textbox>
                <w10:wrap type="square"/>
              </v:shape>
            </w:pict>
          </mc:Fallback>
        </mc:AlternateContent>
      </w:r>
      <w:r w:rsidRPr="00FB58FA">
        <w:rPr>
          <w:rFonts w:cs="Arial"/>
          <w:noProof/>
          <w:lang w:val="de-DE"/>
        </w:rPr>
        <w:drawing>
          <wp:anchor distT="0" distB="0" distL="114300" distR="114300" simplePos="0" relativeHeight="251813888" behindDoc="0" locked="0" layoutInCell="1" allowOverlap="1" wp14:anchorId="6AEDC7E0" wp14:editId="3F19BE9B">
            <wp:simplePos x="0" y="0"/>
            <wp:positionH relativeFrom="column">
              <wp:posOffset>11430</wp:posOffset>
            </wp:positionH>
            <wp:positionV relativeFrom="paragraph">
              <wp:posOffset>1846580</wp:posOffset>
            </wp:positionV>
            <wp:extent cx="4284980" cy="2712720"/>
            <wp:effectExtent l="0" t="0" r="1270" b="0"/>
            <wp:wrapTopAndBottom/>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4284980" cy="2712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color w:val="auto"/>
          <w:lang w:val="en-US"/>
        </w:rPr>
        <w:t xml:space="preserve">While linear optical spectroscopy is dominated by bulk contributions of photoexcited dynamics, photoelectron spectroscopy is, due to the finite mean free path of low-energy electrons in condensed matter, sensitive to only the first few nm of the samples. In order to selectively probe the dynamics at </w:t>
      </w:r>
      <w:r w:rsidRPr="00FB58FA">
        <w:rPr>
          <w:rFonts w:cs="Arial"/>
          <w:i/>
          <w:color w:val="auto"/>
          <w:lang w:val="en-US"/>
        </w:rPr>
        <w:t>buried</w:t>
      </w:r>
      <w:r w:rsidRPr="00FB58FA">
        <w:rPr>
          <w:rFonts w:cs="Arial"/>
          <w:color w:val="auto"/>
          <w:lang w:val="en-US"/>
        </w:rPr>
        <w:t xml:space="preserve"> interfaces, we set up a TR-eSFG experiment that, because of the non-linearity of this technique, is surface and interface sensitive in otherwise centrosymmetric systems. Note that, contrary to vibrational SFG, which probes resonances in the IR, this setup is installed in order to probe </w:t>
      </w:r>
      <w:r w:rsidRPr="00FB58FA">
        <w:rPr>
          <w:rFonts w:cs="Arial"/>
          <w:i/>
          <w:color w:val="auto"/>
          <w:lang w:val="en-US"/>
        </w:rPr>
        <w:t>electronic</w:t>
      </w:r>
      <w:r w:rsidRPr="00FB58FA">
        <w:rPr>
          <w:rFonts w:cs="Arial"/>
          <w:color w:val="auto"/>
          <w:lang w:val="en-US"/>
        </w:rPr>
        <w:t xml:space="preserve"> transitions in the visible and near UV and is thus complementary to TR-LOS and TR-PES. Furthermore, different to previous applications of this concept, the present experiment uses a white light supercontinuum for SFG in order to also achieve spectral resolution without the necessity of laser tuning. To our knowledge, this experimentally very challenging approach has not been realized so far; the time- and spectrally-dependent eSFG signal of ZnO after above band gap excitation shown in Fig. 5 thus represent the proof of principle of this technique. It will be further developed in the second funding period of the CRC in order to use its interface selectivity in HIOS.</w:t>
      </w:r>
    </w:p>
    <w:p w:rsidR="003B6B0D" w:rsidRPr="00FB58FA" w:rsidRDefault="003B6B0D" w:rsidP="003B6B0D">
      <w:pPr>
        <w:pStyle w:val="ErluterungenMuster0"/>
        <w:rPr>
          <w:rFonts w:cs="Arial"/>
          <w:color w:val="000000"/>
          <w:lang w:val="en-US"/>
        </w:rPr>
      </w:pPr>
      <w:r w:rsidRPr="00FB58FA">
        <w:rPr>
          <w:rFonts w:cs="Arial"/>
          <w:b/>
          <w:color w:val="000000"/>
          <w:lang w:val="en-US"/>
        </w:rPr>
        <w:t>Summary</w:t>
      </w:r>
    </w:p>
    <w:p w:rsidR="003B6B0D" w:rsidRPr="00FB58FA" w:rsidRDefault="003B6B0D" w:rsidP="003B6B0D">
      <w:pPr>
        <w:pStyle w:val="ErluterungenMuster0"/>
        <w:rPr>
          <w:rFonts w:cs="Arial"/>
          <w:color w:val="000000"/>
          <w:lang w:val="en-US"/>
        </w:rPr>
      </w:pPr>
    </w:p>
    <w:p w:rsidR="003B6B0D" w:rsidRPr="00FB58FA" w:rsidRDefault="003B6B0D" w:rsidP="003B6B0D">
      <w:pPr>
        <w:pStyle w:val="ErluterungenMuster0"/>
        <w:rPr>
          <w:rFonts w:cs="Arial"/>
          <w:color w:val="000000"/>
          <w:lang w:val="en-US"/>
        </w:rPr>
      </w:pPr>
      <w:r w:rsidRPr="00FB58FA">
        <w:rPr>
          <w:rFonts w:cs="Arial"/>
          <w:color w:val="000000"/>
          <w:lang w:val="en-US"/>
        </w:rPr>
        <w:t xml:space="preserve">In conclusion, the first funding period has significantly improved our understanding of the microscopic mechanisms that determine the energy level alignment, the carrier and exciton dynamics at ZnO surfaces. On top of that, first very promising results on HIOS interfaces were achieved using TR photoemission and LOS. Together with the newly set up TR eSFG experiment and the planned TR PL setup, we will build on the above described results in order to characterize and exploit the properties of HIOS interfaces. A systematic, direct investigation of the ultrafast charge and energy transfer dynamics across well-defined inorganic/organic 2D interfaces is still lacking until today, despite the great interest and effort in the dynamics of related systems [e.g. 13-15]. The second funding period will therefore be devoted to the study of the </w:t>
      </w:r>
      <w:r w:rsidRPr="00FB58FA">
        <w:rPr>
          <w:rFonts w:cs="Arial"/>
          <w:i/>
          <w:color w:val="000000"/>
          <w:lang w:val="en-US"/>
        </w:rPr>
        <w:t>ultrafast dynamics</w:t>
      </w:r>
      <w:r w:rsidRPr="00FB58FA">
        <w:rPr>
          <w:rFonts w:cs="Arial"/>
          <w:color w:val="000000"/>
          <w:lang w:val="en-US"/>
        </w:rPr>
        <w:t xml:space="preserve"> at HIOS interfaces (subject to conscious energy level alignment) with particular focus on HCTE and photo-switchable functional interfaces as discussed in the following.</w:t>
      </w:r>
    </w:p>
    <w:p w:rsidR="003B6B0D" w:rsidRPr="00FB58FA" w:rsidRDefault="003B6B0D" w:rsidP="003B6B0D">
      <w:pPr>
        <w:pStyle w:val="ErluterungenMuster0"/>
        <w:rPr>
          <w:rFonts w:cs="Arial"/>
          <w:b/>
          <w:color w:val="000000"/>
          <w:lang w:val="en-US"/>
        </w:rPr>
      </w:pPr>
    </w:p>
    <w:p w:rsidR="003B6B0D" w:rsidRPr="00FB58FA" w:rsidRDefault="003B6B0D" w:rsidP="003B6B0D">
      <w:pPr>
        <w:pStyle w:val="ErluterungenMuster0"/>
        <w:rPr>
          <w:rFonts w:cs="Arial"/>
          <w:lang w:val="en-US"/>
        </w:rPr>
      </w:pPr>
      <w:r w:rsidRPr="00FB58FA">
        <w:rPr>
          <w:rFonts w:cs="Arial"/>
          <w:b/>
          <w:color w:val="000000"/>
          <w:lang w:val="en-US"/>
        </w:rPr>
        <w:t xml:space="preserve">References </w:t>
      </w:r>
    </w:p>
    <w:p w:rsidR="003B6B0D" w:rsidRPr="00FB58FA" w:rsidRDefault="003B6B0D" w:rsidP="003B6B0D">
      <w:pPr>
        <w:overflowPunct/>
        <w:ind w:left="426" w:hanging="426"/>
        <w:textAlignment w:val="auto"/>
        <w:rPr>
          <w:rFonts w:cs="Arial"/>
          <w:lang w:val="en-US"/>
        </w:rPr>
      </w:pPr>
    </w:p>
    <w:p w:rsidR="003B6B0D" w:rsidRPr="00FB58FA" w:rsidRDefault="003B6B0D" w:rsidP="003B6B0D">
      <w:pPr>
        <w:overflowPunct/>
        <w:ind w:left="426" w:hanging="426"/>
        <w:textAlignment w:val="auto"/>
        <w:rPr>
          <w:rFonts w:cs="Arial"/>
          <w:lang w:val="en-US"/>
        </w:rPr>
      </w:pPr>
      <w:r w:rsidRPr="00FB58FA">
        <w:rPr>
          <w:rFonts w:cs="Arial"/>
          <w:lang w:val="en-US"/>
        </w:rPr>
        <w:t>[1]</w:t>
      </w:r>
      <w:r w:rsidRPr="00FB58FA">
        <w:rPr>
          <w:rFonts w:cs="Arial"/>
          <w:lang w:val="en-US"/>
        </w:rPr>
        <w:tab/>
        <w:t xml:space="preserve">W. A. Tisdale, M. Muntwiler, D. J. Norris, E. S. Aydil, and X.-Y. Zhu, J. Phys. Chem. C </w:t>
      </w:r>
      <w:r w:rsidRPr="00FB58FA">
        <w:rPr>
          <w:rFonts w:cs="Arial"/>
          <w:b/>
          <w:lang w:val="en-US"/>
        </w:rPr>
        <w:t>112</w:t>
      </w:r>
      <w:r w:rsidRPr="00FB58FA">
        <w:rPr>
          <w:rFonts w:cs="Arial"/>
          <w:lang w:val="en-US"/>
        </w:rPr>
        <w:t>, 14682 (2008).</w:t>
      </w:r>
    </w:p>
    <w:p w:rsidR="003B6B0D" w:rsidRPr="00FB58FA" w:rsidRDefault="003B6B0D" w:rsidP="003B6B0D">
      <w:pPr>
        <w:pStyle w:val="ErluterungenMuster0"/>
        <w:ind w:left="397" w:hanging="397"/>
        <w:rPr>
          <w:rFonts w:cs="Arial"/>
          <w:color w:val="auto"/>
          <w:lang w:val="en-US"/>
        </w:rPr>
      </w:pPr>
      <w:r w:rsidRPr="00FB58FA">
        <w:rPr>
          <w:rFonts w:cs="Arial"/>
          <w:color w:val="auto"/>
          <w:lang w:val="en-US"/>
        </w:rPr>
        <w:t>[2]</w:t>
      </w:r>
      <w:r w:rsidRPr="00FB58FA">
        <w:rPr>
          <w:rFonts w:cs="Arial"/>
          <w:color w:val="auto"/>
          <w:lang w:val="en-US"/>
        </w:rPr>
        <w:tab/>
        <w:t xml:space="preserve">K. Ozawa and K. Mase, Phys. Rev. B </w:t>
      </w:r>
      <w:r w:rsidRPr="00FB58FA">
        <w:rPr>
          <w:rFonts w:cs="Arial"/>
          <w:b/>
          <w:color w:val="auto"/>
          <w:lang w:val="en-US"/>
        </w:rPr>
        <w:t>81</w:t>
      </w:r>
      <w:r w:rsidRPr="00FB58FA">
        <w:rPr>
          <w:rFonts w:cs="Arial"/>
          <w:color w:val="auto"/>
          <w:lang w:val="en-US"/>
        </w:rPr>
        <w:t>, 205322 (2010).</w:t>
      </w:r>
    </w:p>
    <w:p w:rsidR="003B6B0D" w:rsidRPr="00FB58FA" w:rsidRDefault="003B6B0D" w:rsidP="003B6B0D">
      <w:pPr>
        <w:pStyle w:val="ErluterungenMuster0"/>
        <w:ind w:left="397" w:hanging="397"/>
        <w:rPr>
          <w:rFonts w:cs="Arial"/>
          <w:color w:val="auto"/>
          <w:lang w:val="en-US"/>
        </w:rPr>
      </w:pPr>
      <w:r w:rsidRPr="00FB58FA">
        <w:rPr>
          <w:rFonts w:cs="Arial"/>
          <w:color w:val="auto"/>
          <w:lang w:val="en-US"/>
        </w:rPr>
        <w:t>[3]</w:t>
      </w:r>
      <w:r w:rsidRPr="00FB58FA">
        <w:rPr>
          <w:rFonts w:cs="Arial"/>
          <w:color w:val="auto"/>
          <w:lang w:val="en-US"/>
        </w:rPr>
        <w:tab/>
        <w:t xml:space="preserve">C. Wöll, Prog. Surf. Sci. </w:t>
      </w:r>
      <w:r w:rsidRPr="00FB58FA">
        <w:rPr>
          <w:rFonts w:cs="Arial"/>
          <w:b/>
          <w:color w:val="auto"/>
          <w:lang w:val="en-US"/>
        </w:rPr>
        <w:t>82</w:t>
      </w:r>
      <w:r w:rsidRPr="00FB58FA">
        <w:rPr>
          <w:rFonts w:cs="Arial"/>
          <w:color w:val="auto"/>
          <w:lang w:val="en-US"/>
        </w:rPr>
        <w:t>, 55 (2007).</w:t>
      </w:r>
    </w:p>
    <w:p w:rsidR="003B6B0D" w:rsidRPr="00FB58FA" w:rsidRDefault="003B6B0D" w:rsidP="003B6B0D">
      <w:pPr>
        <w:pStyle w:val="ErluterungenMuster0"/>
        <w:ind w:left="397" w:hanging="397"/>
        <w:rPr>
          <w:rFonts w:cs="Arial"/>
          <w:color w:val="auto"/>
          <w:lang w:val="en-US"/>
        </w:rPr>
      </w:pPr>
      <w:r w:rsidRPr="00FB58FA">
        <w:rPr>
          <w:rFonts w:cs="Arial"/>
          <w:color w:val="auto"/>
          <w:lang w:val="en-US"/>
        </w:rPr>
        <w:lastRenderedPageBreak/>
        <w:t>[4]</w:t>
      </w:r>
      <w:r w:rsidRPr="00FB58FA">
        <w:rPr>
          <w:rFonts w:cs="Arial"/>
          <w:color w:val="auto"/>
          <w:lang w:val="en-US"/>
        </w:rPr>
        <w:tab/>
        <w:t xml:space="preserve">V. P. Zhukov, P. M. Echenique, and E. V. Chulkov, Phys. Rev. B </w:t>
      </w:r>
      <w:r w:rsidRPr="00FB58FA">
        <w:rPr>
          <w:rFonts w:cs="Arial"/>
          <w:b/>
          <w:color w:val="auto"/>
          <w:lang w:val="en-US"/>
        </w:rPr>
        <w:t>82</w:t>
      </w:r>
      <w:r w:rsidRPr="00FB58FA">
        <w:rPr>
          <w:rFonts w:cs="Arial"/>
          <w:color w:val="auto"/>
          <w:lang w:val="en-US"/>
        </w:rPr>
        <w:t>, 094302 (2010).</w:t>
      </w:r>
    </w:p>
    <w:p w:rsidR="003B6B0D" w:rsidRPr="00FB58FA" w:rsidRDefault="003B6B0D" w:rsidP="003B6B0D">
      <w:pPr>
        <w:pStyle w:val="ErluterungenMuster0"/>
        <w:ind w:left="397" w:hanging="397"/>
        <w:rPr>
          <w:rFonts w:cs="Arial"/>
          <w:color w:val="auto"/>
          <w:lang w:val="de-DE"/>
        </w:rPr>
      </w:pPr>
      <w:r w:rsidRPr="00FB58FA">
        <w:rPr>
          <w:rFonts w:cs="Arial"/>
          <w:color w:val="auto"/>
          <w:lang w:val="en-US"/>
        </w:rPr>
        <w:t xml:space="preserve">[5] </w:t>
      </w:r>
      <w:r w:rsidRPr="00FB58FA">
        <w:rPr>
          <w:rFonts w:cs="Arial"/>
          <w:color w:val="auto"/>
          <w:lang w:val="en-US"/>
        </w:rPr>
        <w:tab/>
        <w:t xml:space="preserve">S. Blumstengel, S. Sadofev, C. Xu, J. Puls, R. L. Johnson, H. Glowatzki, N. Koch, and F. Henneberger, Phys. </w:t>
      </w:r>
      <w:r w:rsidRPr="00FB58FA">
        <w:rPr>
          <w:rFonts w:cs="Arial"/>
          <w:color w:val="auto"/>
          <w:lang w:val="de-DE"/>
        </w:rPr>
        <w:t xml:space="preserve">Rev. B </w:t>
      </w:r>
      <w:r w:rsidRPr="00FB58FA">
        <w:rPr>
          <w:rFonts w:cs="Arial"/>
          <w:b/>
          <w:color w:val="auto"/>
          <w:lang w:val="de-DE"/>
        </w:rPr>
        <w:t>77</w:t>
      </w:r>
      <w:r w:rsidRPr="00FB58FA">
        <w:rPr>
          <w:rFonts w:cs="Arial"/>
          <w:color w:val="auto"/>
          <w:lang w:val="de-DE"/>
        </w:rPr>
        <w:t>,  085323, (2008).</w:t>
      </w:r>
    </w:p>
    <w:p w:rsidR="003B6B0D" w:rsidRPr="00FB58FA" w:rsidRDefault="003B6B0D" w:rsidP="003B6B0D">
      <w:pPr>
        <w:pStyle w:val="ErluterungenMuster0"/>
        <w:ind w:left="397" w:hanging="397"/>
        <w:rPr>
          <w:rFonts w:cs="Arial"/>
          <w:color w:val="auto"/>
          <w:lang w:val="de-DE"/>
        </w:rPr>
      </w:pPr>
      <w:r w:rsidRPr="00FB58FA">
        <w:rPr>
          <w:rFonts w:cs="Arial"/>
          <w:color w:val="auto"/>
          <w:lang w:val="de-DE"/>
        </w:rPr>
        <w:t xml:space="preserve">[6] </w:t>
      </w:r>
      <w:r w:rsidRPr="00FB58FA">
        <w:rPr>
          <w:rFonts w:cs="Arial"/>
          <w:color w:val="auto"/>
          <w:lang w:val="de-DE"/>
        </w:rPr>
        <w:tab/>
        <w:t xml:space="preserve">D. Schneider, T. Rabe, T. Riedl, T. Dobbertin, O. Werner et al., Appl. Phys. Lett. </w:t>
      </w:r>
      <w:r w:rsidRPr="00FB58FA">
        <w:rPr>
          <w:rFonts w:cs="Arial"/>
          <w:b/>
          <w:color w:val="auto"/>
          <w:lang w:val="de-DE"/>
        </w:rPr>
        <w:t>84</w:t>
      </w:r>
      <w:r w:rsidRPr="00FB58FA">
        <w:rPr>
          <w:rFonts w:cs="Arial"/>
          <w:color w:val="auto"/>
          <w:lang w:val="de-DE"/>
        </w:rPr>
        <w:t>, 4693 (2004).</w:t>
      </w:r>
    </w:p>
    <w:p w:rsidR="003B6B0D" w:rsidRPr="00FB58FA" w:rsidRDefault="003B6B0D" w:rsidP="003B6B0D">
      <w:pPr>
        <w:pStyle w:val="ErluterungenMuster0"/>
        <w:ind w:left="397" w:hanging="397"/>
        <w:rPr>
          <w:rFonts w:cs="Arial"/>
          <w:color w:val="auto"/>
          <w:lang w:val="de-DE"/>
        </w:rPr>
      </w:pPr>
      <w:r w:rsidRPr="00FB58FA">
        <w:rPr>
          <w:rFonts w:cs="Arial"/>
          <w:color w:val="auto"/>
          <w:lang w:val="de-DE"/>
        </w:rPr>
        <w:t xml:space="preserve">[7] </w:t>
      </w:r>
      <w:r w:rsidRPr="00FB58FA">
        <w:rPr>
          <w:rFonts w:cs="Arial"/>
          <w:color w:val="auto"/>
          <w:lang w:val="de-DE"/>
        </w:rPr>
        <w:tab/>
        <w:t xml:space="preserve">W. Kowalsky, T. Rabe, D. Schneider, H.-H. Johannes, C. Karnutsch, M. Gerken, U. Lemmer, J. Wang, T.Weimann, P. Hinze and T. Riedl, Proc. of SPIE </w:t>
      </w:r>
      <w:r w:rsidRPr="00FB58FA">
        <w:rPr>
          <w:rFonts w:cs="Arial"/>
          <w:b/>
          <w:color w:val="auto"/>
          <w:lang w:val="de-DE"/>
        </w:rPr>
        <w:t>6008</w:t>
      </w:r>
      <w:r w:rsidRPr="00FB58FA">
        <w:rPr>
          <w:rFonts w:cs="Arial"/>
          <w:color w:val="auto"/>
          <w:lang w:val="de-DE"/>
        </w:rPr>
        <w:t>, 60080Z, (2005).</w:t>
      </w:r>
    </w:p>
    <w:p w:rsidR="003B6B0D" w:rsidRPr="00FB58FA" w:rsidRDefault="003B6B0D" w:rsidP="003B6B0D">
      <w:pPr>
        <w:pStyle w:val="ErluterungenMuster0"/>
        <w:ind w:left="397" w:hanging="397"/>
        <w:rPr>
          <w:rFonts w:cs="Arial"/>
          <w:color w:val="auto"/>
          <w:lang w:val="en-US"/>
        </w:rPr>
      </w:pPr>
      <w:r w:rsidRPr="00FB58FA">
        <w:rPr>
          <w:rFonts w:cs="Arial"/>
          <w:color w:val="auto"/>
          <w:lang w:val="en-US"/>
        </w:rPr>
        <w:t>[8]</w:t>
      </w:r>
      <w:r w:rsidRPr="00FB58FA">
        <w:rPr>
          <w:rFonts w:cs="Arial"/>
          <w:lang w:val="en-US"/>
        </w:rPr>
        <w:t xml:space="preserve"> </w:t>
      </w:r>
      <w:r w:rsidRPr="00FB58FA">
        <w:rPr>
          <w:rFonts w:cs="Arial"/>
          <w:lang w:val="en-US"/>
        </w:rPr>
        <w:tab/>
      </w:r>
      <w:r w:rsidRPr="00FB58FA">
        <w:rPr>
          <w:rFonts w:cs="Arial"/>
          <w:color w:val="auto"/>
          <w:lang w:val="en-US"/>
        </w:rPr>
        <w:t>A. E. Jailaubekov, A. P. Willard, J. R. Tritsch, W.-L. Chan, N. Sai, R. Gearba,</w:t>
      </w:r>
      <w:r w:rsidRPr="00FB58FA">
        <w:rPr>
          <w:rFonts w:cs="Arial"/>
          <w:color w:val="auto"/>
          <w:lang w:val="en-US"/>
        </w:rPr>
        <w:tab/>
        <w:t xml:space="preserve">L. G. Kaake, K. J. Williams, K. Leung, P. J. Rossky, and X-Y. Zhu, Nat. Mat. </w:t>
      </w:r>
      <w:r w:rsidRPr="00FB58FA">
        <w:rPr>
          <w:rFonts w:cs="Arial"/>
          <w:b/>
          <w:color w:val="auto"/>
          <w:lang w:val="en-US"/>
        </w:rPr>
        <w:t>12</w:t>
      </w:r>
      <w:r w:rsidRPr="00FB58FA">
        <w:rPr>
          <w:rFonts w:cs="Arial"/>
          <w:color w:val="auto"/>
          <w:lang w:val="en-US"/>
        </w:rPr>
        <w:t>, 66 (2013)</w:t>
      </w:r>
    </w:p>
    <w:p w:rsidR="003B6B0D" w:rsidRPr="00FB58FA" w:rsidRDefault="003B6B0D" w:rsidP="003B6B0D">
      <w:pPr>
        <w:pStyle w:val="ErluterungenMuster0"/>
        <w:ind w:left="397" w:hanging="397"/>
        <w:rPr>
          <w:rFonts w:cs="Arial"/>
          <w:color w:val="auto"/>
          <w:lang w:val="en-US"/>
        </w:rPr>
      </w:pPr>
      <w:r w:rsidRPr="00FB58FA">
        <w:rPr>
          <w:rFonts w:cs="Arial"/>
          <w:color w:val="auto"/>
          <w:lang w:val="en-US"/>
        </w:rPr>
        <w:t>[9]</w:t>
      </w:r>
      <w:r w:rsidRPr="00FB58FA">
        <w:rPr>
          <w:rFonts w:cs="Arial"/>
          <w:color w:val="auto"/>
          <w:lang w:val="en-US"/>
        </w:rPr>
        <w:tab/>
        <w:t xml:space="preserve">M. Marks, A. Schöll, and U. Höfer, J. Electr. Spectrosc. </w:t>
      </w:r>
      <w:r w:rsidRPr="00FB58FA">
        <w:rPr>
          <w:rFonts w:cs="Arial"/>
          <w:b/>
          <w:color w:val="auto"/>
          <w:lang w:val="en-US"/>
        </w:rPr>
        <w:t>195</w:t>
      </w:r>
      <w:r w:rsidRPr="00FB58FA">
        <w:rPr>
          <w:rFonts w:cs="Arial"/>
          <w:color w:val="auto"/>
          <w:lang w:val="en-US"/>
        </w:rPr>
        <w:t>, 263 (2014)</w:t>
      </w:r>
    </w:p>
    <w:p w:rsidR="003B6B0D" w:rsidRPr="00FB58FA" w:rsidRDefault="003B6B0D" w:rsidP="003B6B0D">
      <w:pPr>
        <w:pStyle w:val="ErluterungenMuster0"/>
        <w:ind w:left="397" w:hanging="397"/>
        <w:rPr>
          <w:rFonts w:cs="Arial"/>
          <w:color w:val="auto"/>
          <w:lang w:val="en-US"/>
        </w:rPr>
      </w:pPr>
      <w:r w:rsidRPr="00FB58FA">
        <w:rPr>
          <w:rFonts w:cs="Arial"/>
          <w:color w:val="auto"/>
          <w:lang w:val="en-US"/>
        </w:rPr>
        <w:t>[10]</w:t>
      </w:r>
      <w:r w:rsidRPr="00FB58FA">
        <w:rPr>
          <w:rFonts w:cs="Arial"/>
          <w:color w:val="auto"/>
          <w:lang w:val="en-US"/>
        </w:rPr>
        <w:tab/>
        <w:t xml:space="preserve">G. Grancini, M. Maiuri, D. Fazzi, A. Petrozza, H-J. Egelhaaf, D. Brida, G. Cerullo and G. Lanzani, Nat. Mat. </w:t>
      </w:r>
      <w:r w:rsidRPr="00FB58FA">
        <w:rPr>
          <w:rFonts w:cs="Arial"/>
          <w:b/>
          <w:color w:val="auto"/>
          <w:lang w:val="en-US"/>
        </w:rPr>
        <w:t>12</w:t>
      </w:r>
      <w:r w:rsidRPr="00FB58FA">
        <w:rPr>
          <w:rFonts w:cs="Arial"/>
          <w:color w:val="auto"/>
          <w:lang w:val="en-US"/>
        </w:rPr>
        <w:t>, 29 (2013)</w:t>
      </w:r>
    </w:p>
    <w:p w:rsidR="003B6B0D" w:rsidRPr="00FB58FA" w:rsidRDefault="003B6B0D" w:rsidP="003B6B0D">
      <w:pPr>
        <w:pStyle w:val="Vordrucktext"/>
        <w:tabs>
          <w:tab w:val="clear" w:pos="360"/>
        </w:tabs>
        <w:spacing w:line="240" w:lineRule="auto"/>
        <w:ind w:left="426" w:hanging="426"/>
        <w:rPr>
          <w:rFonts w:cs="Arial"/>
          <w:sz w:val="20"/>
          <w:szCs w:val="20"/>
          <w:lang w:val="en-US"/>
        </w:rPr>
      </w:pPr>
      <w:r w:rsidRPr="00FB58FA">
        <w:rPr>
          <w:rFonts w:cs="Arial"/>
          <w:sz w:val="20"/>
          <w:szCs w:val="20"/>
          <w:lang w:val="en-US"/>
        </w:rPr>
        <w:t>[11]</w:t>
      </w:r>
      <w:r w:rsidRPr="00FB58FA">
        <w:rPr>
          <w:rFonts w:cs="Arial"/>
          <w:sz w:val="20"/>
          <w:szCs w:val="20"/>
          <w:lang w:val="en-US"/>
        </w:rPr>
        <w:tab/>
        <w:t xml:space="preserve">C. K. Renshaw and S. R. Forrest, Phys. Rev. B </w:t>
      </w:r>
      <w:r w:rsidRPr="00FB58FA">
        <w:rPr>
          <w:rFonts w:cs="Arial"/>
          <w:b/>
          <w:bCs/>
          <w:sz w:val="20"/>
          <w:szCs w:val="20"/>
          <w:lang w:val="en-US"/>
        </w:rPr>
        <w:t>90</w:t>
      </w:r>
      <w:r w:rsidRPr="00FB58FA">
        <w:rPr>
          <w:rFonts w:cs="Arial"/>
          <w:sz w:val="20"/>
          <w:szCs w:val="20"/>
          <w:lang w:val="en-US"/>
        </w:rPr>
        <w:t>, 045302 (2014).</w:t>
      </w:r>
    </w:p>
    <w:p w:rsidR="003B6B0D" w:rsidRPr="00FB58FA" w:rsidRDefault="003B6B0D" w:rsidP="003B6B0D">
      <w:pPr>
        <w:pStyle w:val="Vordrucktext"/>
        <w:tabs>
          <w:tab w:val="clear" w:pos="360"/>
        </w:tabs>
        <w:spacing w:line="240" w:lineRule="auto"/>
        <w:ind w:left="426" w:hanging="426"/>
        <w:rPr>
          <w:rFonts w:cs="Arial"/>
          <w:sz w:val="20"/>
          <w:szCs w:val="20"/>
          <w:lang w:val="en-US"/>
        </w:rPr>
      </w:pPr>
      <w:r w:rsidRPr="00FB58FA">
        <w:rPr>
          <w:rFonts w:cs="Arial"/>
          <w:color w:val="000000"/>
          <w:sz w:val="20"/>
          <w:szCs w:val="20"/>
          <w:lang w:val="en-US"/>
        </w:rPr>
        <w:t>[12]</w:t>
      </w:r>
      <w:r w:rsidRPr="00FB58FA">
        <w:rPr>
          <w:rFonts w:cs="Arial"/>
          <w:color w:val="000000"/>
          <w:sz w:val="20"/>
          <w:szCs w:val="20"/>
          <w:lang w:val="en-US"/>
        </w:rPr>
        <w:tab/>
        <w:t>A. Panda,</w:t>
      </w:r>
      <w:r w:rsidRPr="00FB58FA">
        <w:rPr>
          <w:rFonts w:cs="Arial"/>
          <w:color w:val="0000FF"/>
          <w:sz w:val="20"/>
          <w:szCs w:val="20"/>
          <w:lang w:val="en-US"/>
        </w:rPr>
        <w:t xml:space="preserve"> </w:t>
      </w:r>
      <w:r w:rsidRPr="00FB58FA">
        <w:rPr>
          <w:rFonts w:cs="Arial"/>
          <w:color w:val="000000"/>
          <w:sz w:val="20"/>
          <w:szCs w:val="20"/>
          <w:lang w:val="en-US"/>
        </w:rPr>
        <w:t>C. K. Renshaw,</w:t>
      </w:r>
      <w:r w:rsidRPr="00FB58FA">
        <w:rPr>
          <w:rFonts w:cs="Arial"/>
          <w:color w:val="0000FF"/>
          <w:sz w:val="20"/>
          <w:szCs w:val="20"/>
          <w:lang w:val="en-US"/>
        </w:rPr>
        <w:t xml:space="preserve"> </w:t>
      </w:r>
      <w:r w:rsidRPr="00FB58FA">
        <w:rPr>
          <w:rFonts w:cs="Arial"/>
          <w:color w:val="000000"/>
          <w:sz w:val="20"/>
          <w:szCs w:val="20"/>
          <w:lang w:val="en-US"/>
        </w:rPr>
        <w:t>A. Oskooi,</w:t>
      </w:r>
      <w:r w:rsidRPr="00FB58FA">
        <w:rPr>
          <w:rFonts w:cs="Arial"/>
          <w:color w:val="0000FF"/>
          <w:sz w:val="20"/>
          <w:szCs w:val="20"/>
          <w:lang w:val="en-US"/>
        </w:rPr>
        <w:t xml:space="preserve"> </w:t>
      </w:r>
      <w:r w:rsidRPr="00FB58FA">
        <w:rPr>
          <w:rFonts w:cs="Arial"/>
          <w:color w:val="000000"/>
          <w:sz w:val="20"/>
          <w:szCs w:val="20"/>
          <w:lang w:val="en-US"/>
        </w:rPr>
        <w:t>K. Lee,</w:t>
      </w:r>
      <w:r w:rsidRPr="00FB58FA">
        <w:rPr>
          <w:rFonts w:cs="Arial"/>
          <w:color w:val="0000FF"/>
          <w:sz w:val="20"/>
          <w:szCs w:val="20"/>
          <w:lang w:val="en-US"/>
        </w:rPr>
        <w:t xml:space="preserve"> </w:t>
      </w:r>
      <w:r w:rsidRPr="00FB58FA">
        <w:rPr>
          <w:rFonts w:cs="Arial"/>
          <w:color w:val="000000"/>
          <w:sz w:val="20"/>
          <w:szCs w:val="20"/>
          <w:lang w:val="en-US"/>
        </w:rPr>
        <w:t>and S. R. Forrest</w:t>
      </w:r>
      <w:r w:rsidRPr="00FB58FA">
        <w:rPr>
          <w:rFonts w:cs="Arial"/>
          <w:color w:val="0000FF"/>
          <w:sz w:val="20"/>
          <w:szCs w:val="20"/>
          <w:lang w:val="en-US"/>
        </w:rPr>
        <w:t xml:space="preserve"> </w:t>
      </w:r>
      <w:r w:rsidRPr="00FB58FA">
        <w:rPr>
          <w:rFonts w:cs="Arial"/>
          <w:sz w:val="20"/>
          <w:szCs w:val="20"/>
          <w:lang w:val="en-US"/>
        </w:rPr>
        <w:t xml:space="preserve">Phys. Rev. B </w:t>
      </w:r>
      <w:r w:rsidRPr="00FB58FA">
        <w:rPr>
          <w:rFonts w:cs="Arial"/>
          <w:b/>
          <w:bCs/>
          <w:sz w:val="20"/>
          <w:szCs w:val="20"/>
          <w:lang w:val="en-US"/>
        </w:rPr>
        <w:t>90</w:t>
      </w:r>
      <w:r w:rsidRPr="00FB58FA">
        <w:rPr>
          <w:rFonts w:cs="Arial"/>
          <w:sz w:val="20"/>
          <w:szCs w:val="20"/>
          <w:lang w:val="en-US"/>
        </w:rPr>
        <w:t>, 045303 (2014).</w:t>
      </w:r>
    </w:p>
    <w:p w:rsidR="003B6B0D" w:rsidRPr="00FB58FA" w:rsidRDefault="003B6B0D" w:rsidP="003B6B0D">
      <w:pPr>
        <w:pStyle w:val="Musterberschrift30"/>
        <w:numPr>
          <w:ilvl w:val="2"/>
          <w:numId w:val="1"/>
        </w:numPr>
        <w:tabs>
          <w:tab w:val="clear" w:pos="8652"/>
          <w:tab w:val="num" w:pos="855"/>
        </w:tabs>
        <w:ind w:left="855"/>
        <w:rPr>
          <w:rFonts w:cs="Arial"/>
          <w:lang w:val="en-US"/>
        </w:rPr>
      </w:pPr>
      <w:r w:rsidRPr="00FB58FA">
        <w:rPr>
          <w:rFonts w:cs="Arial"/>
          <w:lang w:val="en-US"/>
        </w:rPr>
        <w:t xml:space="preserve">Project-related publications </w:t>
      </w:r>
    </w:p>
    <w:p w:rsidR="003B6B0D" w:rsidRPr="00FB58FA" w:rsidRDefault="003B6B0D" w:rsidP="003B6B0D">
      <w:pPr>
        <w:pStyle w:val="ErluterungenMuster0"/>
        <w:ind w:left="426" w:hanging="426"/>
        <w:rPr>
          <w:rFonts w:cs="Arial"/>
          <w:b/>
          <w:color w:val="auto"/>
          <w:lang w:val="en-US"/>
        </w:rPr>
      </w:pPr>
      <w:r w:rsidRPr="00FB58FA">
        <w:rPr>
          <w:rFonts w:cs="Arial"/>
          <w:b/>
          <w:color w:val="auto"/>
          <w:lang w:val="en-US"/>
        </w:rPr>
        <w:t>a)</w:t>
      </w:r>
      <w:r w:rsidRPr="00FB58FA">
        <w:rPr>
          <w:rFonts w:cs="Arial"/>
          <w:b/>
          <w:color w:val="auto"/>
          <w:lang w:val="en-US"/>
        </w:rPr>
        <w:tab/>
        <w:t>Peer-reviewed publications</w:t>
      </w:r>
    </w:p>
    <w:p w:rsidR="003B6B0D" w:rsidRPr="00FB58FA" w:rsidRDefault="003B6B0D" w:rsidP="003B6B0D">
      <w:pPr>
        <w:overflowPunct/>
        <w:ind w:left="426" w:hanging="426"/>
        <w:textAlignment w:val="auto"/>
        <w:rPr>
          <w:rFonts w:cs="Arial"/>
          <w:lang w:val="de-DE" w:eastAsia="en-US"/>
        </w:rPr>
      </w:pPr>
      <w:r w:rsidRPr="00FB58FA">
        <w:rPr>
          <w:rFonts w:cs="Arial"/>
          <w:lang w:val="de-DE" w:eastAsia="en-US"/>
        </w:rPr>
        <w:t xml:space="preserve">[13] </w:t>
      </w:r>
      <w:r w:rsidRPr="00FB58FA">
        <w:rPr>
          <w:rFonts w:cs="Arial"/>
          <w:lang w:val="de-DE" w:eastAsia="en-US"/>
        </w:rPr>
        <w:tab/>
        <w:t xml:space="preserve">J. C. Deinert, D. Wegkamp, M. Meyer, C. Richter, M. Wolf, and J. Stähler, Phys. Rev. Lett. </w:t>
      </w:r>
      <w:r w:rsidRPr="00FB58FA">
        <w:rPr>
          <w:rFonts w:cs="Arial"/>
          <w:b/>
          <w:bCs/>
          <w:lang w:val="de-DE" w:eastAsia="en-US"/>
        </w:rPr>
        <w:t>113</w:t>
      </w:r>
      <w:r w:rsidRPr="00FB58FA">
        <w:rPr>
          <w:rFonts w:cs="Arial"/>
          <w:lang w:val="de-DE" w:eastAsia="en-US"/>
        </w:rPr>
        <w:t>, 057602 (2014).</w:t>
      </w:r>
    </w:p>
    <w:p w:rsidR="003B6B0D" w:rsidRPr="00FB58FA" w:rsidRDefault="003B6B0D" w:rsidP="003B6B0D">
      <w:pPr>
        <w:overflowPunct/>
        <w:ind w:left="426" w:hanging="426"/>
        <w:textAlignment w:val="auto"/>
        <w:rPr>
          <w:rFonts w:cs="Arial"/>
          <w:lang w:val="de-DE" w:eastAsia="en-US"/>
        </w:rPr>
      </w:pPr>
      <w:r w:rsidRPr="00FB58FA">
        <w:rPr>
          <w:rFonts w:cs="Arial"/>
          <w:lang w:val="de-DE" w:eastAsia="en-US"/>
        </w:rPr>
        <w:t xml:space="preserve">[14] </w:t>
      </w:r>
      <w:r w:rsidRPr="00FB58FA">
        <w:rPr>
          <w:rFonts w:cs="Arial"/>
          <w:lang w:val="de-DE" w:eastAsia="en-US"/>
        </w:rPr>
        <w:tab/>
        <w:t xml:space="preserve">D. Wegkamp, M. Meyer, C. Richter, M. Wolf, and J. Stähler, Appl. Phys. Lett. </w:t>
      </w:r>
      <w:r w:rsidRPr="00FB58FA">
        <w:rPr>
          <w:rFonts w:cs="Arial"/>
          <w:b/>
          <w:bCs/>
          <w:lang w:val="de-DE" w:eastAsia="en-US"/>
        </w:rPr>
        <w:t>103</w:t>
      </w:r>
      <w:r w:rsidRPr="00FB58FA">
        <w:rPr>
          <w:rFonts w:cs="Arial"/>
          <w:lang w:val="de-DE" w:eastAsia="en-US"/>
        </w:rPr>
        <w:t>, 151603 (2013).</w:t>
      </w:r>
    </w:p>
    <w:p w:rsidR="003B6B0D" w:rsidRPr="00FB58FA" w:rsidRDefault="003B6B0D" w:rsidP="003B6B0D">
      <w:pPr>
        <w:overflowPunct/>
        <w:ind w:left="426" w:hanging="426"/>
        <w:textAlignment w:val="auto"/>
        <w:rPr>
          <w:rFonts w:cs="Arial"/>
          <w:lang w:val="de-DE" w:eastAsia="en-US"/>
        </w:rPr>
      </w:pPr>
      <w:r w:rsidRPr="00FB58FA">
        <w:rPr>
          <w:rFonts w:cs="Arial"/>
          <w:lang w:val="de-DE" w:eastAsia="en-US"/>
        </w:rPr>
        <w:t xml:space="preserve">[15] </w:t>
      </w:r>
      <w:r w:rsidRPr="00FB58FA">
        <w:rPr>
          <w:rFonts w:cs="Arial"/>
          <w:lang w:val="de-DE" w:eastAsia="en-US"/>
        </w:rPr>
        <w:tab/>
        <w:t xml:space="preserve">O. T. Hofmann, J.-C. Deinert, Y. Xu, P. Rinke, J. Stähler, M. Wolf, and M. Scheffler, J. Chem. Phys. </w:t>
      </w:r>
      <w:r w:rsidRPr="00FB58FA">
        <w:rPr>
          <w:rFonts w:cs="Arial"/>
          <w:b/>
          <w:bCs/>
          <w:lang w:val="de-DE" w:eastAsia="en-US"/>
        </w:rPr>
        <w:t>139</w:t>
      </w:r>
      <w:r w:rsidRPr="00FB58FA">
        <w:rPr>
          <w:rFonts w:cs="Arial"/>
          <w:lang w:val="de-DE" w:eastAsia="en-US"/>
        </w:rPr>
        <w:t>, 174701 (2013).</w:t>
      </w:r>
    </w:p>
    <w:p w:rsidR="003B6B0D" w:rsidRPr="00FB58FA" w:rsidRDefault="003B6B0D" w:rsidP="003B6B0D">
      <w:pPr>
        <w:overflowPunct/>
        <w:ind w:left="426" w:hanging="426"/>
        <w:textAlignment w:val="auto"/>
        <w:rPr>
          <w:rFonts w:cs="Arial"/>
          <w:lang w:val="en-US" w:eastAsia="en-US"/>
        </w:rPr>
      </w:pPr>
      <w:r w:rsidRPr="00FB58FA">
        <w:rPr>
          <w:rFonts w:cs="Arial"/>
          <w:lang w:val="de-DE" w:eastAsia="en-US"/>
        </w:rPr>
        <w:t xml:space="preserve">[16] </w:t>
      </w:r>
      <w:r w:rsidRPr="00FB58FA">
        <w:rPr>
          <w:rFonts w:cs="Arial"/>
          <w:lang w:val="de-DE" w:eastAsia="en-US"/>
        </w:rPr>
        <w:tab/>
        <w:t xml:space="preserve">J. Stähler, O. T. Hofmann, P. Rinke, S. Blumstengel, F. Henneberger, Y. Li, and T. F. Heinz, Chem. </w:t>
      </w:r>
      <w:r w:rsidRPr="00FB58FA">
        <w:rPr>
          <w:rFonts w:cs="Arial"/>
          <w:lang w:val="en-US" w:eastAsia="en-US"/>
        </w:rPr>
        <w:t xml:space="preserve">Phys. Lett. </w:t>
      </w:r>
      <w:r w:rsidRPr="00FB58FA">
        <w:rPr>
          <w:rFonts w:cs="Arial"/>
          <w:b/>
          <w:bCs/>
          <w:lang w:val="en-US" w:eastAsia="en-US"/>
        </w:rPr>
        <w:t>584</w:t>
      </w:r>
      <w:r w:rsidRPr="00FB58FA">
        <w:rPr>
          <w:rFonts w:cs="Arial"/>
          <w:lang w:val="en-US" w:eastAsia="en-US"/>
        </w:rPr>
        <w:t>, 74 (2013).</w:t>
      </w:r>
    </w:p>
    <w:p w:rsidR="003B6B0D" w:rsidRPr="00FB58FA" w:rsidRDefault="003B6B0D" w:rsidP="003B6B0D">
      <w:pPr>
        <w:pStyle w:val="ErluterungenMuster0"/>
        <w:ind w:left="426" w:hanging="426"/>
        <w:rPr>
          <w:rFonts w:cs="Arial"/>
          <w:b/>
          <w:color w:val="auto"/>
          <w:highlight w:val="yellow"/>
          <w:lang w:val="en-US"/>
        </w:rPr>
      </w:pPr>
    </w:p>
    <w:p w:rsidR="003B6B0D" w:rsidRPr="00FB58FA" w:rsidRDefault="003B6B0D" w:rsidP="003B6B0D">
      <w:pPr>
        <w:pStyle w:val="ErluterungenMuster0"/>
        <w:ind w:left="426" w:hanging="426"/>
        <w:rPr>
          <w:rFonts w:cs="Arial"/>
          <w:color w:val="auto"/>
          <w:highlight w:val="yellow"/>
          <w:lang w:val="en-US"/>
        </w:rPr>
      </w:pPr>
      <w:r w:rsidRPr="00FB58FA">
        <w:rPr>
          <w:rFonts w:cs="Arial"/>
          <w:b/>
          <w:color w:val="auto"/>
          <w:highlight w:val="yellow"/>
          <w:lang w:val="en-US"/>
        </w:rPr>
        <w:t xml:space="preserve">b) </w:t>
      </w:r>
      <w:r w:rsidRPr="00FB58FA">
        <w:rPr>
          <w:rFonts w:cs="Arial"/>
          <w:b/>
          <w:color w:val="auto"/>
          <w:highlight w:val="yellow"/>
          <w:lang w:val="en-US"/>
        </w:rPr>
        <w:tab/>
        <w:t>Other publications</w:t>
      </w:r>
    </w:p>
    <w:p w:rsidR="003B6B0D" w:rsidRPr="00FB58FA" w:rsidRDefault="003B6B0D" w:rsidP="003B6B0D">
      <w:pPr>
        <w:overflowPunct/>
        <w:ind w:left="426" w:hanging="426"/>
        <w:textAlignment w:val="auto"/>
        <w:rPr>
          <w:rFonts w:cs="Arial"/>
          <w:lang w:val="en-US"/>
        </w:rPr>
      </w:pPr>
      <w:r w:rsidRPr="00FB58FA">
        <w:rPr>
          <w:rFonts w:cs="Arial"/>
          <w:highlight w:val="yellow"/>
          <w:lang w:val="en-US" w:eastAsia="en-US"/>
        </w:rPr>
        <w:t xml:space="preserve">[17] </w:t>
      </w:r>
      <w:r w:rsidRPr="00FB58FA">
        <w:rPr>
          <w:rFonts w:cs="Arial"/>
          <w:highlight w:val="yellow"/>
          <w:lang w:val="en-US" w:eastAsia="en-US"/>
        </w:rPr>
        <w:tab/>
        <w:t xml:space="preserve">L. Foglia, L. Bogner, M. Wolf, </w:t>
      </w:r>
      <w:r w:rsidRPr="00FB58FA">
        <w:rPr>
          <w:rFonts w:cs="Arial"/>
          <w:bCs/>
          <w:highlight w:val="yellow"/>
          <w:lang w:val="en-US" w:eastAsia="en-US"/>
        </w:rPr>
        <w:t>J. Stähler</w:t>
      </w:r>
      <w:r w:rsidRPr="00FB58FA">
        <w:rPr>
          <w:rFonts w:cs="Arial"/>
          <w:highlight w:val="yellow"/>
          <w:lang w:val="en-US" w:eastAsia="en-US"/>
        </w:rPr>
        <w:t xml:space="preserve">, </w:t>
      </w:r>
      <w:r w:rsidRPr="00FB58FA">
        <w:rPr>
          <w:rFonts w:cs="Arial"/>
          <w:i/>
          <w:iCs/>
          <w:highlight w:val="yellow"/>
          <w:lang w:val="en-US" w:eastAsia="en-US"/>
        </w:rPr>
        <w:t xml:space="preserve">Ultrafast exciton dynamics at the SP6/ZnO(10-10) interface, </w:t>
      </w:r>
      <w:r w:rsidRPr="00FB58FA">
        <w:rPr>
          <w:rFonts w:cs="Arial"/>
          <w:highlight w:val="yellow"/>
          <w:lang w:val="en-US" w:eastAsia="en-US"/>
        </w:rPr>
        <w:t xml:space="preserve">in preparation for </w:t>
      </w:r>
      <w:r w:rsidRPr="00FB58FA">
        <w:rPr>
          <w:rFonts w:cs="Arial"/>
          <w:i/>
          <w:iCs/>
          <w:highlight w:val="yellow"/>
          <w:lang w:val="en-US" w:eastAsia="en-US"/>
        </w:rPr>
        <w:t>J. Chem. Phys. ARXIV</w:t>
      </w:r>
    </w:p>
    <w:p w:rsidR="003B6B0D" w:rsidRPr="00FB58FA" w:rsidRDefault="003B6B0D" w:rsidP="003B6B0D">
      <w:pPr>
        <w:pStyle w:val="Musterberschrift20"/>
        <w:numPr>
          <w:ilvl w:val="1"/>
          <w:numId w:val="1"/>
        </w:numPr>
        <w:rPr>
          <w:rFonts w:cs="Arial"/>
        </w:rPr>
      </w:pPr>
      <w:r w:rsidRPr="00FB58FA">
        <w:rPr>
          <w:rFonts w:cs="Arial"/>
        </w:rPr>
        <w:t>Research plan</w:t>
      </w:r>
    </w:p>
    <w:p w:rsidR="003B6B0D" w:rsidRPr="00FB58FA" w:rsidRDefault="003B6B0D" w:rsidP="003B6B0D">
      <w:pPr>
        <w:pStyle w:val="berschrift3a0"/>
        <w:tabs>
          <w:tab w:val="clear" w:pos="855"/>
        </w:tabs>
        <w:ind w:left="0" w:firstLine="0"/>
        <w:textAlignment w:val="auto"/>
        <w:rPr>
          <w:rFonts w:cs="Arial"/>
          <w:sz w:val="20"/>
          <w:szCs w:val="20"/>
          <w:lang w:val="en-US"/>
        </w:rPr>
      </w:pPr>
      <w:r w:rsidRPr="00FB58FA">
        <w:rPr>
          <w:rFonts w:cs="Arial"/>
          <w:sz w:val="20"/>
          <w:szCs w:val="20"/>
          <w:lang w:val="en-US"/>
        </w:rPr>
        <w:t>3.4.1 Goals and work program</w:t>
      </w:r>
    </w:p>
    <w:p w:rsidR="003B6B0D" w:rsidRPr="00FB58FA" w:rsidRDefault="003B6B0D" w:rsidP="003B6B0D">
      <w:pPr>
        <w:pStyle w:val="Vordrucktext"/>
        <w:spacing w:line="240" w:lineRule="auto"/>
        <w:rPr>
          <w:rFonts w:cs="Arial"/>
          <w:sz w:val="20"/>
          <w:szCs w:val="20"/>
          <w:lang w:val="en-US"/>
        </w:rPr>
      </w:pPr>
      <w:r w:rsidRPr="00FB58FA">
        <w:rPr>
          <w:rFonts w:cs="Arial"/>
          <w:noProof/>
          <w:lang w:eastAsia="de-DE"/>
        </w:rPr>
        <w:drawing>
          <wp:anchor distT="0" distB="0" distL="114300" distR="114300" simplePos="0" relativeHeight="251814912" behindDoc="0" locked="0" layoutInCell="1" allowOverlap="1" wp14:anchorId="59B21F3E" wp14:editId="21656CAF">
            <wp:simplePos x="0" y="0"/>
            <wp:positionH relativeFrom="column">
              <wp:posOffset>3662045</wp:posOffset>
            </wp:positionH>
            <wp:positionV relativeFrom="paragraph">
              <wp:posOffset>41275</wp:posOffset>
            </wp:positionV>
            <wp:extent cx="2371090" cy="1151890"/>
            <wp:effectExtent l="0" t="0" r="0" b="0"/>
            <wp:wrapSquare wrapText="bothSides"/>
            <wp:docPr id="363" name="Grafi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371090" cy="1151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noProof/>
          <w:lang w:eastAsia="de-DE"/>
        </w:rPr>
        <mc:AlternateContent>
          <mc:Choice Requires="wps">
            <w:drawing>
              <wp:anchor distT="0" distB="0" distL="114300" distR="114300" simplePos="0" relativeHeight="251810816" behindDoc="0" locked="0" layoutInCell="1" allowOverlap="1" wp14:anchorId="4B074346" wp14:editId="70ACBC21">
                <wp:simplePos x="0" y="0"/>
                <wp:positionH relativeFrom="column">
                  <wp:posOffset>3585845</wp:posOffset>
                </wp:positionH>
                <wp:positionV relativeFrom="paragraph">
                  <wp:posOffset>73660</wp:posOffset>
                </wp:positionV>
                <wp:extent cx="2495550" cy="1428750"/>
                <wp:effectExtent l="0" t="0" r="0" b="3175"/>
                <wp:wrapSquare wrapText="bothSides"/>
                <wp:docPr id="362" name="Textfeld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D159DF" w:rsidRDefault="003151EA" w:rsidP="003B6B0D">
                            <w:pPr>
                              <w:rPr>
                                <w:sz w:val="18"/>
                                <w:szCs w:val="18"/>
                                <w:lang w:val="en-US"/>
                              </w:rPr>
                            </w:pPr>
                            <w:r w:rsidRPr="00D159DF">
                              <w:rPr>
                                <w:b/>
                                <w:sz w:val="18"/>
                                <w:szCs w:val="18"/>
                                <w:lang w:val="en-US"/>
                              </w:rPr>
                              <w:t xml:space="preserve">Fig. </w:t>
                            </w:r>
                            <w:r>
                              <w:rPr>
                                <w:b/>
                                <w:sz w:val="18"/>
                                <w:szCs w:val="18"/>
                                <w:lang w:val="en-US"/>
                              </w:rPr>
                              <w:t>6</w:t>
                            </w:r>
                            <w:r w:rsidRPr="00D159DF">
                              <w:rPr>
                                <w:sz w:val="18"/>
                                <w:szCs w:val="18"/>
                                <w:lang w:val="en-US"/>
                              </w:rPr>
                              <w:t>: Concept for the second funding period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074346" id="Textfeld 362" o:spid="_x0000_s1077" type="#_x0000_t202" style="position:absolute;left:0;text-align:left;margin-left:282.35pt;margin-top:5.8pt;width:196.5pt;height:11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" filled="f" stroked="f">
                <v:textbox>
                  <w:txbxContent>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FA3A10" w:rsidRDefault="003151EA" w:rsidP="003B6B0D">
                      <w:pPr>
                        <w:rPr>
                          <w:sz w:val="18"/>
                          <w:szCs w:val="18"/>
                          <w:lang w:val="de-DE"/>
                        </w:rPr>
                      </w:pPr>
                    </w:p>
                    <w:p w:rsidR="003151EA" w:rsidRPr="00D159DF" w:rsidRDefault="003151EA" w:rsidP="003B6B0D">
                      <w:pPr>
                        <w:rPr>
                          <w:sz w:val="18"/>
                          <w:szCs w:val="18"/>
                          <w:lang w:val="en-US"/>
                        </w:rPr>
                      </w:pPr>
                      <w:r w:rsidRPr="00D159DF">
                        <w:rPr>
                          <w:b/>
                          <w:sz w:val="18"/>
                          <w:szCs w:val="18"/>
                          <w:lang w:val="en-US"/>
                        </w:rPr>
                        <w:t xml:space="preserve">Fig. </w:t>
                      </w:r>
                      <w:r>
                        <w:rPr>
                          <w:b/>
                          <w:sz w:val="18"/>
                          <w:szCs w:val="18"/>
                          <w:lang w:val="en-US"/>
                        </w:rPr>
                        <w:t>6</w:t>
                      </w:r>
                      <w:r w:rsidRPr="00D159DF">
                        <w:rPr>
                          <w:sz w:val="18"/>
                          <w:szCs w:val="18"/>
                          <w:lang w:val="en-US"/>
                        </w:rPr>
                        <w:t>: Concept for the second funding period</w:t>
                      </w:r>
                    </w:p>
                  </w:txbxContent>
                </v:textbox>
                <w10:wrap type="square"/>
              </v:shape>
            </w:pict>
          </mc:Fallback>
        </mc:AlternateContent>
      </w:r>
      <w:r w:rsidRPr="00FB58FA">
        <w:rPr>
          <w:rFonts w:cs="Arial"/>
          <w:sz w:val="20"/>
          <w:szCs w:val="20"/>
          <w:lang w:val="en-US"/>
        </w:rPr>
        <w:t>In order to achieve superior functionality of a HIOS interface, it is crucial to have knowledge about the energy level alignment of the inorganic and the organic semiconductor as well as about potential hybrid states (e.g. HCTE etc.) The resulting electronic and dipole-dipole coupling across the interfaces determines the charge and energy transfer between the constituents and can be measured by, e.g. probing the population dynamics in transiently occupied states. The choice of energy levels and the degree of coupling thus determine the ultrafast dynamics (cf. Fig. 6). In a first step, this project will, based on the thorough understanding achieved in the first funding period, systematically investigate this influence of energy level alignment on the ultrafast dynamics of charge and energy transfer in real time. Particular focus will lie here on the role of the (functional) interface in terms of work function tuning, surface band bending, and screening by interfacial charge density as outlined below. These results will serve as a fundament for the second step, where specifically designed molecules with photo-activatable dipole moments will be used to switch the interfacial coupling on an ultrafast timescale.</w:t>
      </w:r>
    </w:p>
    <w:p w:rsidR="003B6B0D" w:rsidRPr="00FB58FA" w:rsidRDefault="003B6B0D" w:rsidP="003B6B0D">
      <w:pPr>
        <w:pStyle w:val="Vordrucktext"/>
        <w:spacing w:line="240" w:lineRule="auto"/>
        <w:rPr>
          <w:rFonts w:cs="Arial"/>
          <w:sz w:val="20"/>
          <w:szCs w:val="20"/>
          <w:lang w:val="en-US"/>
        </w:rPr>
      </w:pPr>
    </w:p>
    <w:p w:rsidR="003B6B0D" w:rsidRPr="00FB58FA" w:rsidRDefault="003B6B0D" w:rsidP="003B6B0D">
      <w:pPr>
        <w:pStyle w:val="Vordrucktext"/>
        <w:spacing w:line="240" w:lineRule="auto"/>
        <w:rPr>
          <w:rFonts w:cs="Arial"/>
          <w:b/>
          <w:sz w:val="20"/>
          <w:szCs w:val="20"/>
          <w:lang w:val="en-US"/>
        </w:rPr>
      </w:pPr>
      <w:r w:rsidRPr="00FB58FA">
        <w:rPr>
          <w:rFonts w:cs="Arial"/>
          <w:b/>
          <w:sz w:val="20"/>
          <w:szCs w:val="20"/>
          <w:lang w:val="en-US"/>
        </w:rPr>
        <w:t xml:space="preserve">Step 1: Interplay of energy level alignment and the ultrafast dynamics of CT &amp; FRET </w:t>
      </w:r>
    </w:p>
    <w:p w:rsidR="003B6B0D" w:rsidRPr="00FB58FA" w:rsidRDefault="003B6B0D" w:rsidP="003B6B0D">
      <w:pPr>
        <w:pStyle w:val="Vordrucktext"/>
        <w:spacing w:line="240" w:lineRule="auto"/>
        <w:rPr>
          <w:rFonts w:cs="Arial"/>
          <w:b/>
          <w:sz w:val="20"/>
          <w:szCs w:val="20"/>
          <w:lang w:val="en-US"/>
        </w:rPr>
      </w:pPr>
    </w:p>
    <w:p w:rsidR="003B6B0D" w:rsidRPr="00FB58FA" w:rsidRDefault="003B6B0D" w:rsidP="003B6B0D">
      <w:pPr>
        <w:pStyle w:val="Vordrucktext"/>
        <w:spacing w:line="240" w:lineRule="auto"/>
        <w:rPr>
          <w:rFonts w:cs="Arial"/>
          <w:sz w:val="20"/>
          <w:szCs w:val="20"/>
          <w:lang w:val="en-US"/>
        </w:rPr>
      </w:pPr>
      <w:r w:rsidRPr="00FB58FA">
        <w:rPr>
          <w:rFonts w:cs="Arial"/>
          <w:sz w:val="20"/>
          <w:szCs w:val="20"/>
          <w:lang w:val="en-US"/>
        </w:rPr>
        <w:t>Figure 7 illustrates how we plan to manipulate the energy level alignment and thus the electronic coupling across the HIOS interface. The basic idea is to tune the properties of the interface such that it exhibits an own functionality. This will be achieved in three different ways:</w:t>
      </w:r>
    </w:p>
    <w:p w:rsidR="003B6B0D" w:rsidRPr="00FB58FA" w:rsidRDefault="003B6B0D" w:rsidP="003B6B0D">
      <w:pPr>
        <w:pStyle w:val="Vordrucktext"/>
        <w:spacing w:line="240" w:lineRule="auto"/>
        <w:rPr>
          <w:rFonts w:cs="Arial"/>
          <w:b/>
          <w:sz w:val="20"/>
          <w:szCs w:val="20"/>
          <w:lang w:val="en-US"/>
        </w:rPr>
      </w:pPr>
    </w:p>
    <w:p w:rsidR="003B6B0D" w:rsidRPr="00FB58FA" w:rsidRDefault="003B6B0D" w:rsidP="00343A60">
      <w:pPr>
        <w:pStyle w:val="Vordrucktext"/>
        <w:numPr>
          <w:ilvl w:val="0"/>
          <w:numId w:val="101"/>
        </w:numPr>
        <w:spacing w:line="240" w:lineRule="auto"/>
        <w:ind w:left="426" w:hanging="426"/>
        <w:rPr>
          <w:rFonts w:cs="Arial"/>
          <w:sz w:val="20"/>
          <w:szCs w:val="20"/>
          <w:lang w:val="en-US"/>
        </w:rPr>
      </w:pPr>
      <w:r w:rsidRPr="00FB58FA">
        <w:rPr>
          <w:rFonts w:cs="Arial"/>
          <w:sz w:val="20"/>
          <w:szCs w:val="20"/>
          <w:lang w:val="en-US"/>
        </w:rPr>
        <w:t xml:space="preserve">Modification of the surface dipole: By adsorption of hydrogen or different types of donor/acceptor molecules with and without internal dipole moment (e.g. pyridine or F4TCNQ), we modify the work </w:t>
      </w:r>
      <w:r w:rsidRPr="00FB58FA">
        <w:rPr>
          <w:rFonts w:cs="Arial"/>
          <w:sz w:val="20"/>
          <w:szCs w:val="20"/>
          <w:lang w:val="en-US"/>
        </w:rPr>
        <w:lastRenderedPageBreak/>
        <w:t>function and the SBB. This will be achieved by buffer layers between the inorganic and the organic semiconductor and through functional docking groups of the optically active COM.</w:t>
      </w:r>
    </w:p>
    <w:p w:rsidR="003B6B0D" w:rsidRPr="00FB58FA" w:rsidRDefault="003B6B0D" w:rsidP="003B6B0D">
      <w:pPr>
        <w:pStyle w:val="Vordrucktext"/>
        <w:tabs>
          <w:tab w:val="clear" w:pos="360"/>
        </w:tabs>
        <w:spacing w:line="240" w:lineRule="auto"/>
        <w:ind w:left="426"/>
        <w:rPr>
          <w:rFonts w:cs="Arial"/>
          <w:sz w:val="20"/>
          <w:szCs w:val="20"/>
          <w:lang w:val="en-US"/>
        </w:rPr>
      </w:pPr>
      <w:r w:rsidRPr="00FB58FA">
        <w:rPr>
          <w:rFonts w:cs="Arial"/>
          <w:noProof/>
          <w:lang w:eastAsia="de-DE"/>
        </w:rPr>
        <mc:AlternateContent>
          <mc:Choice Requires="wps">
            <w:drawing>
              <wp:anchor distT="0" distB="0" distL="114300" distR="114300" simplePos="0" relativeHeight="251809792" behindDoc="0" locked="0" layoutInCell="1" allowOverlap="1" wp14:anchorId="2DBA26D0" wp14:editId="596FD7E5">
                <wp:simplePos x="0" y="0"/>
                <wp:positionH relativeFrom="column">
                  <wp:posOffset>-11430</wp:posOffset>
                </wp:positionH>
                <wp:positionV relativeFrom="paragraph">
                  <wp:posOffset>104140</wp:posOffset>
                </wp:positionV>
                <wp:extent cx="3000375" cy="3138805"/>
                <wp:effectExtent l="3175" t="1270" r="0" b="3175"/>
                <wp:wrapSquare wrapText="bothSides"/>
                <wp:docPr id="361" name="Textfeld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3138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1EA" w:rsidRDefault="003151EA" w:rsidP="003B6B0D">
                            <w:pPr>
                              <w:rPr>
                                <w:sz w:val="18"/>
                                <w:szCs w:val="18"/>
                                <w:lang w:val="de-DE"/>
                              </w:rPr>
                            </w:pPr>
                            <w:r>
                              <w:rPr>
                                <w:noProof/>
                                <w:lang w:val="de-DE"/>
                              </w:rPr>
                              <w:drawing>
                                <wp:inline distT="0" distB="0" distL="0" distR="0" wp14:anchorId="6106097C" wp14:editId="3FA6B695">
                                  <wp:extent cx="3021330" cy="2647950"/>
                                  <wp:effectExtent l="0" t="0" r="7620" b="0"/>
                                  <wp:docPr id="360"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021330" cy="2647950"/>
                                          </a:xfrm>
                                          <a:prstGeom prst="rect">
                                            <a:avLst/>
                                          </a:prstGeom>
                                          <a:noFill/>
                                          <a:ln>
                                            <a:noFill/>
                                          </a:ln>
                                        </pic:spPr>
                                      </pic:pic>
                                    </a:graphicData>
                                  </a:graphic>
                                </wp:inline>
                              </w:drawing>
                            </w:r>
                          </w:p>
                          <w:p w:rsidR="003151EA" w:rsidRPr="00FA3A10" w:rsidRDefault="003151EA" w:rsidP="003B6B0D">
                            <w:pPr>
                              <w:ind w:left="142"/>
                              <w:rPr>
                                <w:sz w:val="18"/>
                                <w:szCs w:val="18"/>
                                <w:lang w:val="de-DE"/>
                              </w:rPr>
                            </w:pPr>
                          </w:p>
                          <w:p w:rsidR="003151EA" w:rsidRPr="00D159DF" w:rsidRDefault="003151EA" w:rsidP="003B6B0D">
                            <w:pPr>
                              <w:ind w:left="142"/>
                              <w:rPr>
                                <w:sz w:val="18"/>
                                <w:szCs w:val="18"/>
                                <w:lang w:val="en-US"/>
                              </w:rPr>
                            </w:pPr>
                            <w:r w:rsidRPr="00D159DF">
                              <w:rPr>
                                <w:b/>
                                <w:sz w:val="18"/>
                                <w:szCs w:val="18"/>
                                <w:lang w:val="en-US"/>
                              </w:rPr>
                              <w:t xml:space="preserve">Fig. </w:t>
                            </w:r>
                            <w:r>
                              <w:rPr>
                                <w:b/>
                                <w:sz w:val="18"/>
                                <w:szCs w:val="18"/>
                                <w:lang w:val="en-US"/>
                              </w:rPr>
                              <w:t>7</w:t>
                            </w:r>
                            <w:r w:rsidRPr="00D159DF">
                              <w:rPr>
                                <w:sz w:val="18"/>
                                <w:szCs w:val="18"/>
                                <w:lang w:val="en-US"/>
                              </w:rPr>
                              <w:t xml:space="preserve">: </w:t>
                            </w:r>
                            <w:r>
                              <w:rPr>
                                <w:sz w:val="18"/>
                                <w:szCs w:val="18"/>
                                <w:lang w:val="en-US"/>
                              </w:rPr>
                              <w:t>Adjustment of energy levels at functional interfaces.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BA26D0" id="Textfeld 361" o:spid="_x0000_s1078" type="#_x0000_t202" style="position:absolute;left:0;text-align:left;margin-left:-.9pt;margin-top:8.2pt;width:236.25pt;height:247.1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" filled="f" stroked="f">
                <v:textbox>
                  <w:txbxContent>
                    <w:p w:rsidR="003151EA" w:rsidRDefault="003151EA" w:rsidP="003B6B0D">
                      <w:pPr>
                        <w:rPr>
                          <w:sz w:val="18"/>
                          <w:szCs w:val="18"/>
                          <w:lang w:val="de-DE"/>
                        </w:rPr>
                      </w:pPr>
                      <w:r>
                        <w:rPr>
                          <w:noProof/>
                          <w:lang w:val="de-DE"/>
                        </w:rPr>
                        <w:drawing>
                          <wp:inline distT="0" distB="0" distL="0" distR="0" wp14:anchorId="6106097C" wp14:editId="3FA6B695">
                            <wp:extent cx="3021330" cy="2647950"/>
                            <wp:effectExtent l="0" t="0" r="7620" b="0"/>
                            <wp:docPr id="360"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021330" cy="2647950"/>
                                    </a:xfrm>
                                    <a:prstGeom prst="rect">
                                      <a:avLst/>
                                    </a:prstGeom>
                                    <a:noFill/>
                                    <a:ln>
                                      <a:noFill/>
                                    </a:ln>
                                  </pic:spPr>
                                </pic:pic>
                              </a:graphicData>
                            </a:graphic>
                          </wp:inline>
                        </w:drawing>
                      </w:r>
                    </w:p>
                    <w:p w:rsidR="003151EA" w:rsidRPr="00FA3A10" w:rsidRDefault="003151EA" w:rsidP="003B6B0D">
                      <w:pPr>
                        <w:ind w:left="142"/>
                        <w:rPr>
                          <w:sz w:val="18"/>
                          <w:szCs w:val="18"/>
                          <w:lang w:val="de-DE"/>
                        </w:rPr>
                      </w:pPr>
                    </w:p>
                    <w:p w:rsidR="003151EA" w:rsidRPr="00D159DF" w:rsidRDefault="003151EA" w:rsidP="003B6B0D">
                      <w:pPr>
                        <w:ind w:left="142"/>
                        <w:rPr>
                          <w:sz w:val="18"/>
                          <w:szCs w:val="18"/>
                          <w:lang w:val="en-US"/>
                        </w:rPr>
                      </w:pPr>
                      <w:r w:rsidRPr="00D159DF">
                        <w:rPr>
                          <w:b/>
                          <w:sz w:val="18"/>
                          <w:szCs w:val="18"/>
                          <w:lang w:val="en-US"/>
                        </w:rPr>
                        <w:t xml:space="preserve">Fig. </w:t>
                      </w:r>
                      <w:r>
                        <w:rPr>
                          <w:b/>
                          <w:sz w:val="18"/>
                          <w:szCs w:val="18"/>
                          <w:lang w:val="en-US"/>
                        </w:rPr>
                        <w:t>7</w:t>
                      </w:r>
                      <w:r w:rsidRPr="00D159DF">
                        <w:rPr>
                          <w:sz w:val="18"/>
                          <w:szCs w:val="18"/>
                          <w:lang w:val="en-US"/>
                        </w:rPr>
                        <w:t xml:space="preserve">: </w:t>
                      </w:r>
                      <w:r>
                        <w:rPr>
                          <w:sz w:val="18"/>
                          <w:szCs w:val="18"/>
                          <w:lang w:val="en-US"/>
                        </w:rPr>
                        <w:t>Adjustment of energy levels at functional interfaces.</w:t>
                      </w:r>
                    </w:p>
                  </w:txbxContent>
                </v:textbox>
                <w10:wrap type="square"/>
              </v:shape>
            </w:pict>
          </mc:Fallback>
        </mc:AlternateContent>
      </w:r>
    </w:p>
    <w:p w:rsidR="003B6B0D" w:rsidRPr="00FB58FA" w:rsidRDefault="003B6B0D" w:rsidP="00343A60">
      <w:pPr>
        <w:pStyle w:val="Vordrucktext"/>
        <w:numPr>
          <w:ilvl w:val="0"/>
          <w:numId w:val="101"/>
        </w:numPr>
        <w:spacing w:line="240" w:lineRule="auto"/>
        <w:ind w:left="0" w:firstLine="0"/>
        <w:rPr>
          <w:rFonts w:cs="Arial"/>
          <w:sz w:val="20"/>
          <w:szCs w:val="20"/>
          <w:lang w:val="en-US"/>
        </w:rPr>
      </w:pPr>
      <w:r w:rsidRPr="00FB58FA">
        <w:rPr>
          <w:rFonts w:cs="Arial"/>
          <w:sz w:val="20"/>
          <w:szCs w:val="20"/>
          <w:lang w:val="en-US"/>
        </w:rPr>
        <w:t xml:space="preserve">The alignment of the energy levels with respect to the vacuum level </w:t>
      </w:r>
      <w:r w:rsidRPr="00FB58FA">
        <w:rPr>
          <w:rFonts w:cs="Arial"/>
          <w:i/>
          <w:sz w:val="20"/>
          <w:szCs w:val="20"/>
          <w:lang w:val="en-US"/>
        </w:rPr>
        <w:t>E</w:t>
      </w:r>
      <w:r w:rsidRPr="00FB58FA">
        <w:rPr>
          <w:rFonts w:cs="Arial"/>
          <w:sz w:val="20"/>
          <w:szCs w:val="20"/>
          <w:vertAlign w:val="subscript"/>
          <w:lang w:val="en-US"/>
        </w:rPr>
        <w:t>vac</w:t>
      </w:r>
      <w:r w:rsidRPr="00FB58FA">
        <w:rPr>
          <w:rFonts w:cs="Arial"/>
          <w:sz w:val="20"/>
          <w:szCs w:val="20"/>
          <w:lang w:val="en-US"/>
        </w:rPr>
        <w:t xml:space="preserve">, i.e. the electron affinity and ionization potential, will be tuned chemically (collaboration with Z1 &amp; A3). In combination with (i), this will allow, for instance, to quantify the influence of an interfacial barrier (upward SBB) on the CT compared to downward SBB with a </w:t>
      </w:r>
      <w:r w:rsidRPr="00FB58FA">
        <w:rPr>
          <w:rFonts w:cs="Arial"/>
          <w:i/>
          <w:sz w:val="20"/>
          <w:szCs w:val="20"/>
          <w:lang w:val="en-US"/>
        </w:rPr>
        <w:t>fixed energy</w:t>
      </w:r>
      <w:r w:rsidRPr="00FB58FA">
        <w:rPr>
          <w:rFonts w:cs="Arial"/>
          <w:sz w:val="20"/>
          <w:szCs w:val="20"/>
          <w:lang w:val="en-US"/>
        </w:rPr>
        <w:t xml:space="preserve"> difference of LUMO and bulk CBM.</w:t>
      </w:r>
    </w:p>
    <w:p w:rsidR="003B6B0D" w:rsidRPr="00FB58FA" w:rsidRDefault="003B6B0D" w:rsidP="003B6B0D">
      <w:pPr>
        <w:pStyle w:val="Vordrucktext"/>
        <w:tabs>
          <w:tab w:val="clear" w:pos="360"/>
        </w:tabs>
        <w:spacing w:line="240" w:lineRule="auto"/>
        <w:rPr>
          <w:rFonts w:cs="Arial"/>
          <w:sz w:val="20"/>
          <w:szCs w:val="20"/>
          <w:lang w:val="en-US"/>
        </w:rPr>
      </w:pPr>
    </w:p>
    <w:p w:rsidR="003B6B0D" w:rsidRPr="00FB58FA" w:rsidRDefault="003B6B0D" w:rsidP="00343A60">
      <w:pPr>
        <w:pStyle w:val="Vordrucktext"/>
        <w:numPr>
          <w:ilvl w:val="0"/>
          <w:numId w:val="101"/>
        </w:numPr>
        <w:spacing w:line="240" w:lineRule="auto"/>
        <w:ind w:left="0" w:firstLine="0"/>
        <w:rPr>
          <w:rFonts w:cs="Arial"/>
          <w:sz w:val="20"/>
          <w:szCs w:val="20"/>
          <w:lang w:val="en-US"/>
        </w:rPr>
      </w:pPr>
      <w:r w:rsidRPr="00FB58FA">
        <w:rPr>
          <w:rFonts w:cs="Arial"/>
          <w:sz w:val="20"/>
          <w:szCs w:val="20"/>
          <w:lang w:val="en-US"/>
        </w:rPr>
        <w:t>As outlined in 3.3, downward SBB can cause the formation of an interfacial charge accumulation layer. The charge density in this two-dimensional metal should strongly affect the electronic coupling between organic and inorganic semiconductor through screening of the Coulomb interaction and, therefore, also the formation probability of hybrid charge transfer excitons (HCTE).</w:t>
      </w:r>
    </w:p>
    <w:p w:rsidR="003B6B0D" w:rsidRPr="00FB58FA" w:rsidRDefault="003B6B0D" w:rsidP="003B6B0D">
      <w:pPr>
        <w:pStyle w:val="Listenabsatz"/>
        <w:rPr>
          <w:rFonts w:cs="Arial"/>
          <w:lang w:val="en-US"/>
        </w:rPr>
      </w:pPr>
    </w:p>
    <w:p w:rsidR="003B6B0D" w:rsidRPr="00FB58FA" w:rsidRDefault="003B6B0D" w:rsidP="003B6B0D">
      <w:pPr>
        <w:pStyle w:val="Vordrucktext"/>
        <w:tabs>
          <w:tab w:val="clear" w:pos="360"/>
        </w:tabs>
        <w:spacing w:line="240" w:lineRule="auto"/>
        <w:rPr>
          <w:rFonts w:cs="Arial"/>
          <w:sz w:val="20"/>
          <w:szCs w:val="20"/>
          <w:lang w:val="en-US"/>
        </w:rPr>
      </w:pPr>
      <w:r w:rsidRPr="00FB58FA">
        <w:rPr>
          <w:rFonts w:cs="Arial"/>
          <w:sz w:val="20"/>
          <w:szCs w:val="20"/>
          <w:lang w:val="en-US"/>
        </w:rPr>
        <w:t xml:space="preserve">These three approaches will enable to modify the </w:t>
      </w:r>
      <w:r w:rsidRPr="00FB58FA">
        <w:rPr>
          <w:rFonts w:cs="Arial"/>
          <w:i/>
          <w:sz w:val="20"/>
          <w:szCs w:val="20"/>
          <w:lang w:val="en-US"/>
        </w:rPr>
        <w:t>electronic</w:t>
      </w:r>
      <w:r w:rsidRPr="00FB58FA">
        <w:rPr>
          <w:rFonts w:cs="Arial"/>
          <w:sz w:val="20"/>
          <w:szCs w:val="20"/>
          <w:lang w:val="en-US"/>
        </w:rPr>
        <w:t xml:space="preserve"> coupling across the HIOS interface whilst </w:t>
      </w:r>
      <w:r w:rsidRPr="00FB58FA">
        <w:rPr>
          <w:rFonts w:cs="Arial"/>
          <w:i/>
          <w:sz w:val="20"/>
          <w:szCs w:val="20"/>
          <w:lang w:val="en-US"/>
        </w:rPr>
        <w:t>energy</w:t>
      </w:r>
      <w:r w:rsidRPr="00FB58FA">
        <w:rPr>
          <w:rFonts w:cs="Arial"/>
          <w:sz w:val="20"/>
          <w:szCs w:val="20"/>
          <w:lang w:val="en-US"/>
        </w:rPr>
        <w:t xml:space="preserve"> transfer (via, e.g. ZnO surface excitons discovered in the first funding period) will remain largely unaffected (constant distance). This control over the relative transfer probabilities should eventually make it possible to choose functional interfaces such that either energy transfer (for opto-electronic applications) or charge separation (for light harvesting applications) are optimized. The proposed studies will be coordinated with the projects A4 (Heimel), A8 (Koch), and B4 (Körzdörfer/Scheffler/Rinke), which will also investigate the influence of different anchor groups and/or buffer layers on the energy level alignment.</w:t>
      </w:r>
    </w:p>
    <w:p w:rsidR="003B6B0D" w:rsidRPr="00FB58FA" w:rsidRDefault="003B6B0D" w:rsidP="003B6B0D">
      <w:pPr>
        <w:pStyle w:val="Vordrucktext"/>
        <w:tabs>
          <w:tab w:val="clear" w:pos="360"/>
        </w:tabs>
        <w:spacing w:line="240" w:lineRule="auto"/>
        <w:rPr>
          <w:rFonts w:cs="Arial"/>
          <w:sz w:val="20"/>
          <w:szCs w:val="20"/>
          <w:lang w:val="en-US"/>
        </w:rPr>
      </w:pPr>
      <w:r w:rsidRPr="00FB58FA">
        <w:rPr>
          <w:rFonts w:cs="Arial"/>
          <w:noProof/>
          <w:lang w:eastAsia="de-DE"/>
        </w:rPr>
        <mc:AlternateContent>
          <mc:Choice Requires="wps">
            <w:drawing>
              <wp:anchor distT="0" distB="0" distL="114300" distR="114300" simplePos="0" relativeHeight="251812864" behindDoc="0" locked="0" layoutInCell="1" allowOverlap="1" wp14:anchorId="32BA6055" wp14:editId="330E6530">
                <wp:simplePos x="0" y="0"/>
                <wp:positionH relativeFrom="column">
                  <wp:posOffset>3143885</wp:posOffset>
                </wp:positionH>
                <wp:positionV relativeFrom="paragraph">
                  <wp:posOffset>687705</wp:posOffset>
                </wp:positionV>
                <wp:extent cx="3209925" cy="4114800"/>
                <wp:effectExtent l="0" t="0" r="3810" b="3175"/>
                <wp:wrapSquare wrapText="bothSides"/>
                <wp:docPr id="359" name="Textfeld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411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1EA" w:rsidRDefault="003151EA" w:rsidP="003B6B0D">
                            <w:pPr>
                              <w:rPr>
                                <w:sz w:val="18"/>
                                <w:szCs w:val="18"/>
                                <w:lang w:val="de-DE"/>
                              </w:rPr>
                            </w:pPr>
                            <w:r>
                              <w:rPr>
                                <w:b/>
                                <w:noProof/>
                                <w:lang w:val="de-DE"/>
                              </w:rPr>
                              <w:drawing>
                                <wp:inline distT="0" distB="0" distL="0" distR="0" wp14:anchorId="3ABD04AE" wp14:editId="00695F2E">
                                  <wp:extent cx="2809240" cy="3533140"/>
                                  <wp:effectExtent l="0" t="0" r="0" b="0"/>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809240" cy="3533140"/>
                                          </a:xfrm>
                                          <a:prstGeom prst="rect">
                                            <a:avLst/>
                                          </a:prstGeom>
                                          <a:noFill/>
                                          <a:ln>
                                            <a:noFill/>
                                          </a:ln>
                                        </pic:spPr>
                                      </pic:pic>
                                    </a:graphicData>
                                  </a:graphic>
                                </wp:inline>
                              </w:drawing>
                            </w:r>
                          </w:p>
                          <w:p w:rsidR="003151EA" w:rsidRDefault="003151EA" w:rsidP="003B6B0D">
                            <w:pPr>
                              <w:rPr>
                                <w:sz w:val="18"/>
                                <w:szCs w:val="18"/>
                                <w:lang w:val="de-DE"/>
                              </w:rPr>
                            </w:pPr>
                          </w:p>
                          <w:p w:rsidR="003151EA" w:rsidRPr="00D159DF" w:rsidRDefault="003151EA" w:rsidP="003B6B0D">
                            <w:pPr>
                              <w:rPr>
                                <w:sz w:val="18"/>
                                <w:szCs w:val="18"/>
                                <w:lang w:val="en-US"/>
                              </w:rPr>
                            </w:pPr>
                            <w:r w:rsidRPr="00D159DF">
                              <w:rPr>
                                <w:b/>
                                <w:sz w:val="18"/>
                                <w:szCs w:val="18"/>
                                <w:lang w:val="en-US"/>
                              </w:rPr>
                              <w:t xml:space="preserve">Fig. </w:t>
                            </w:r>
                            <w:r>
                              <w:rPr>
                                <w:b/>
                                <w:sz w:val="18"/>
                                <w:szCs w:val="18"/>
                                <w:lang w:val="en-US"/>
                              </w:rPr>
                              <w:t>8</w:t>
                            </w:r>
                            <w:r w:rsidRPr="00D159DF">
                              <w:rPr>
                                <w:sz w:val="18"/>
                                <w:szCs w:val="18"/>
                                <w:lang w:val="en-US"/>
                              </w:rPr>
                              <w:t>:</w:t>
                            </w:r>
                            <w:r>
                              <w:rPr>
                                <w:sz w:val="18"/>
                                <w:szCs w:val="18"/>
                                <w:lang w:val="en-US"/>
                              </w:rPr>
                              <w:t xml:space="preserve"> Switching light emission by photoexctiation of transiently functional interfaces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BA6055" id="Textfeld 359" o:spid="_x0000_s1079" type="#_x0000_t202" style="position:absolute;left:0;text-align:left;margin-left:247.55pt;margin-top:54.15pt;width:252.75pt;height:32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" filled="f" stroked="f">
                <v:textbox>
                  <w:txbxContent>
                    <w:p w:rsidR="003151EA" w:rsidRDefault="003151EA" w:rsidP="003B6B0D">
                      <w:pPr>
                        <w:rPr>
                          <w:sz w:val="18"/>
                          <w:szCs w:val="18"/>
                          <w:lang w:val="de-DE"/>
                        </w:rPr>
                      </w:pPr>
                      <w:r>
                        <w:rPr>
                          <w:b/>
                          <w:noProof/>
                          <w:lang w:val="de-DE"/>
                        </w:rPr>
                        <w:drawing>
                          <wp:inline distT="0" distB="0" distL="0" distR="0" wp14:anchorId="3ABD04AE" wp14:editId="00695F2E">
                            <wp:extent cx="2809240" cy="3533140"/>
                            <wp:effectExtent l="0" t="0" r="0" b="0"/>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809240" cy="3533140"/>
                                    </a:xfrm>
                                    <a:prstGeom prst="rect">
                                      <a:avLst/>
                                    </a:prstGeom>
                                    <a:noFill/>
                                    <a:ln>
                                      <a:noFill/>
                                    </a:ln>
                                  </pic:spPr>
                                </pic:pic>
                              </a:graphicData>
                            </a:graphic>
                          </wp:inline>
                        </w:drawing>
                      </w:r>
                    </w:p>
                    <w:p w:rsidR="003151EA" w:rsidRDefault="003151EA" w:rsidP="003B6B0D">
                      <w:pPr>
                        <w:rPr>
                          <w:sz w:val="18"/>
                          <w:szCs w:val="18"/>
                          <w:lang w:val="de-DE"/>
                        </w:rPr>
                      </w:pPr>
                    </w:p>
                    <w:p w:rsidR="003151EA" w:rsidRPr="00D159DF" w:rsidRDefault="003151EA" w:rsidP="003B6B0D">
                      <w:pPr>
                        <w:rPr>
                          <w:sz w:val="18"/>
                          <w:szCs w:val="18"/>
                          <w:lang w:val="en-US"/>
                        </w:rPr>
                      </w:pPr>
                      <w:r w:rsidRPr="00D159DF">
                        <w:rPr>
                          <w:b/>
                          <w:sz w:val="18"/>
                          <w:szCs w:val="18"/>
                          <w:lang w:val="en-US"/>
                        </w:rPr>
                        <w:t xml:space="preserve">Fig. </w:t>
                      </w:r>
                      <w:r>
                        <w:rPr>
                          <w:b/>
                          <w:sz w:val="18"/>
                          <w:szCs w:val="18"/>
                          <w:lang w:val="en-US"/>
                        </w:rPr>
                        <w:t>8</w:t>
                      </w:r>
                      <w:r w:rsidRPr="00D159DF">
                        <w:rPr>
                          <w:sz w:val="18"/>
                          <w:szCs w:val="18"/>
                          <w:lang w:val="en-US"/>
                        </w:rPr>
                        <w:t>:</w:t>
                      </w:r>
                      <w:r>
                        <w:rPr>
                          <w:sz w:val="18"/>
                          <w:szCs w:val="18"/>
                          <w:lang w:val="en-US"/>
                        </w:rPr>
                        <w:t xml:space="preserve"> Switching light emission by photoexctiation of transiently functional interfaces</w:t>
                      </w:r>
                    </w:p>
                  </w:txbxContent>
                </v:textbox>
                <w10:wrap type="square"/>
              </v:shape>
            </w:pict>
          </mc:Fallback>
        </mc:AlternateContent>
      </w:r>
      <w:r w:rsidRPr="00FB58FA">
        <w:rPr>
          <w:rFonts w:cs="Arial"/>
          <w:sz w:val="20"/>
          <w:szCs w:val="20"/>
          <w:lang w:val="en-US"/>
        </w:rPr>
        <w:t>In the context of energy level alignment and its impact on interfacial CT, particular focus will lie on the formation and decay dynamics of hybrid CT excitons (with electron and hole localized at different sides of the interface). This species is suspected to be a precursor for heterogeneous CT [8-12] and exhibits distinct absorption and emission characteristics. These will be co-investigated in the projects B3 (Blumstengel) by TR-PL, B7 (Neher) by electro-luminescence and Kelvin probe, and theoretically by B6 (May) using semiempirical and quantumchemical calculations. First results (see section 3.2.1) on 5P-Py seem promising with regard to investigating the formation and decay dynamics of HCTE.</w:t>
      </w:r>
    </w:p>
    <w:p w:rsidR="003B6B0D" w:rsidRPr="00FB58FA" w:rsidRDefault="003B6B0D" w:rsidP="003B6B0D">
      <w:pPr>
        <w:pStyle w:val="Vordrucktext"/>
        <w:tabs>
          <w:tab w:val="clear" w:pos="360"/>
        </w:tabs>
        <w:spacing w:line="240" w:lineRule="auto"/>
        <w:rPr>
          <w:rFonts w:cs="Arial"/>
          <w:sz w:val="20"/>
          <w:szCs w:val="20"/>
          <w:lang w:val="en-US"/>
        </w:rPr>
      </w:pPr>
    </w:p>
    <w:p w:rsidR="003B6B0D" w:rsidRPr="00FB58FA" w:rsidRDefault="003B6B0D" w:rsidP="003B6B0D">
      <w:pPr>
        <w:pStyle w:val="Vordrucktext"/>
        <w:tabs>
          <w:tab w:val="clear" w:pos="360"/>
        </w:tabs>
        <w:spacing w:line="240" w:lineRule="auto"/>
        <w:rPr>
          <w:rFonts w:cs="Arial"/>
          <w:sz w:val="20"/>
          <w:szCs w:val="20"/>
          <w:lang w:val="en-US"/>
        </w:rPr>
      </w:pPr>
      <w:r w:rsidRPr="00FB58FA">
        <w:rPr>
          <w:rFonts w:cs="Arial"/>
          <w:b/>
          <w:sz w:val="20"/>
          <w:szCs w:val="20"/>
          <w:lang w:val="en-US"/>
        </w:rPr>
        <w:t>Step 2: Transient functionality at HIOS interfaces</w:t>
      </w:r>
      <w:r w:rsidRPr="00FB58FA">
        <w:rPr>
          <w:rFonts w:cs="Arial"/>
          <w:sz w:val="20"/>
          <w:szCs w:val="20"/>
          <w:lang w:val="en-US"/>
        </w:rPr>
        <w:t xml:space="preserve"> </w:t>
      </w:r>
    </w:p>
    <w:p w:rsidR="003B6B0D" w:rsidRPr="00FB58FA" w:rsidRDefault="003B6B0D" w:rsidP="003B6B0D">
      <w:pPr>
        <w:pStyle w:val="Vordrucktext"/>
        <w:tabs>
          <w:tab w:val="clear" w:pos="360"/>
        </w:tabs>
        <w:spacing w:line="240" w:lineRule="auto"/>
        <w:rPr>
          <w:rFonts w:cs="Arial"/>
          <w:sz w:val="20"/>
          <w:szCs w:val="20"/>
          <w:lang w:val="en-US"/>
        </w:rPr>
      </w:pPr>
    </w:p>
    <w:p w:rsidR="003B6B0D" w:rsidRPr="00FB58FA" w:rsidRDefault="003B6B0D" w:rsidP="003B6B0D">
      <w:pPr>
        <w:pStyle w:val="Vordrucktext"/>
        <w:tabs>
          <w:tab w:val="clear" w:pos="360"/>
        </w:tabs>
        <w:spacing w:line="240" w:lineRule="auto"/>
        <w:rPr>
          <w:rFonts w:cs="Arial"/>
          <w:sz w:val="20"/>
          <w:szCs w:val="20"/>
          <w:lang w:val="en-US"/>
        </w:rPr>
      </w:pPr>
      <w:r w:rsidRPr="00FB58FA">
        <w:rPr>
          <w:rFonts w:cs="Arial"/>
          <w:sz w:val="20"/>
          <w:szCs w:val="20"/>
          <w:lang w:val="en-US"/>
        </w:rPr>
        <w:t xml:space="preserve">The basic concept of this approach is to use dipolar organic molecules that change their conformation after photoexcitation and thereby change their dipole moment. These will be developed in project (A3 Hecht). Adsorption of such “dipolar switches” on the inorganic substrate will allow </w:t>
      </w:r>
      <w:proofErr w:type="gramStart"/>
      <w:r w:rsidRPr="00FB58FA">
        <w:rPr>
          <w:rFonts w:cs="Arial"/>
          <w:sz w:val="20"/>
          <w:szCs w:val="20"/>
          <w:lang w:val="en-US"/>
        </w:rPr>
        <w:t>to change</w:t>
      </w:r>
      <w:proofErr w:type="gramEnd"/>
      <w:r w:rsidRPr="00FB58FA">
        <w:rPr>
          <w:rFonts w:cs="Arial"/>
          <w:sz w:val="20"/>
          <w:szCs w:val="20"/>
          <w:lang w:val="en-US"/>
        </w:rPr>
        <w:t xml:space="preserve"> the work function of the HIOS by photoactivation using ultrashort laser pulses (cf. Fig. 8). This change of surface dipole will also modify the alignment of the energy levels. Based on the knowledge of the electronic coupling at different functional interfaces achieved in step 1, it will be possible to synthesize appropriate organic molecules such that their </w:t>
      </w:r>
      <w:r w:rsidRPr="00FB58FA">
        <w:rPr>
          <w:rFonts w:cs="Arial"/>
          <w:i/>
          <w:sz w:val="20"/>
          <w:szCs w:val="20"/>
          <w:lang w:val="en-US"/>
        </w:rPr>
        <w:t>electronic</w:t>
      </w:r>
      <w:r w:rsidRPr="00FB58FA">
        <w:rPr>
          <w:rFonts w:cs="Arial"/>
          <w:sz w:val="20"/>
          <w:szCs w:val="20"/>
          <w:lang w:val="en-US"/>
        </w:rPr>
        <w:t xml:space="preserve"> coupling is significantly altered when the work function is switched by light (for details, see A3 Hecht).</w:t>
      </w:r>
    </w:p>
    <w:p w:rsidR="003B6B0D" w:rsidRPr="00FB58FA" w:rsidRDefault="003B6B0D" w:rsidP="003B6B0D">
      <w:pPr>
        <w:pStyle w:val="Vordrucktext"/>
        <w:tabs>
          <w:tab w:val="clear" w:pos="360"/>
        </w:tabs>
        <w:spacing w:line="240" w:lineRule="auto"/>
        <w:rPr>
          <w:rFonts w:cs="Arial"/>
          <w:sz w:val="20"/>
          <w:szCs w:val="20"/>
          <w:lang w:val="en-US"/>
        </w:rPr>
      </w:pPr>
      <w:r w:rsidRPr="00FB58FA">
        <w:rPr>
          <w:rFonts w:cs="Arial"/>
          <w:sz w:val="20"/>
          <w:szCs w:val="20"/>
          <w:lang w:val="en-US"/>
        </w:rPr>
        <w:t xml:space="preserve">Fig. 8 illustrates one (simplified) example for a </w:t>
      </w:r>
      <w:r w:rsidRPr="00FB58FA">
        <w:rPr>
          <w:rFonts w:cs="Arial"/>
          <w:i/>
          <w:sz w:val="20"/>
          <w:szCs w:val="20"/>
          <w:lang w:val="en-US"/>
        </w:rPr>
        <w:t>transiently functional</w:t>
      </w:r>
      <w:r w:rsidRPr="00FB58FA">
        <w:rPr>
          <w:rFonts w:cs="Arial"/>
          <w:sz w:val="20"/>
          <w:szCs w:val="20"/>
          <w:lang w:val="en-US"/>
        </w:rPr>
        <w:t xml:space="preserve"> HIOS interface. Photoexcitation </w:t>
      </w:r>
      <w:r w:rsidRPr="00FB58FA">
        <w:rPr>
          <w:rFonts w:cs="Arial"/>
          <w:sz w:val="20"/>
          <w:szCs w:val="20"/>
          <w:lang w:val="en-US"/>
        </w:rPr>
        <w:lastRenderedPageBreak/>
        <w:t>(hv</w:t>
      </w:r>
      <w:r w:rsidRPr="00FB58FA">
        <w:rPr>
          <w:rFonts w:cs="Arial"/>
          <w:sz w:val="20"/>
          <w:szCs w:val="20"/>
          <w:vertAlign w:val="subscript"/>
          <w:lang w:val="en-US"/>
        </w:rPr>
        <w:t>exc</w:t>
      </w:r>
      <w:r w:rsidRPr="00FB58FA">
        <w:rPr>
          <w:rFonts w:cs="Arial"/>
          <w:sz w:val="20"/>
          <w:szCs w:val="20"/>
          <w:lang w:val="en-US"/>
        </w:rPr>
        <w:t xml:space="preserve">) creates excitons in the organic </w:t>
      </w:r>
      <w:proofErr w:type="gramStart"/>
      <w:r w:rsidRPr="00FB58FA">
        <w:rPr>
          <w:rFonts w:cs="Arial"/>
          <w:sz w:val="20"/>
          <w:szCs w:val="20"/>
          <w:lang w:val="en-US"/>
        </w:rPr>
        <w:t>molecules,</w:t>
      </w:r>
      <w:proofErr w:type="gramEnd"/>
      <w:r w:rsidRPr="00FB58FA">
        <w:rPr>
          <w:rFonts w:cs="Arial"/>
          <w:sz w:val="20"/>
          <w:szCs w:val="20"/>
          <w:lang w:val="en-US"/>
        </w:rPr>
        <w:t xml:space="preserve"> with the electronic level of the exciton energetically lying in the gap of the inorganic substrate (i.e. charge separation through electron transfer is suppressed). The excitons can radiatively recombine and the photoluminescence will decay on the characteristic timescale </w:t>
      </w:r>
      <w:r w:rsidRPr="00FB58FA">
        <w:rPr>
          <w:rFonts w:cs="Arial"/>
          <w:sz w:val="20"/>
          <w:szCs w:val="20"/>
          <w:lang w:val="en-US"/>
        </w:rPr>
        <w:t></w:t>
      </w:r>
      <w:r w:rsidRPr="00FB58FA">
        <w:rPr>
          <w:rFonts w:cs="Arial"/>
          <w:sz w:val="20"/>
          <w:szCs w:val="20"/>
          <w:vertAlign w:val="subscript"/>
          <w:lang w:val="en-US"/>
        </w:rPr>
        <w:t>lum</w:t>
      </w:r>
      <w:r w:rsidRPr="00FB58FA">
        <w:rPr>
          <w:rFonts w:cs="Arial"/>
          <w:sz w:val="20"/>
          <w:szCs w:val="20"/>
          <w:lang w:val="en-US"/>
        </w:rPr>
        <w:t xml:space="preserve"> (Fig. 8, bottom). Photoinduced switching of the molecular dipole moment (hv</w:t>
      </w:r>
      <w:r w:rsidRPr="00FB58FA">
        <w:rPr>
          <w:rFonts w:cs="Arial"/>
          <w:sz w:val="20"/>
          <w:szCs w:val="20"/>
          <w:vertAlign w:val="subscript"/>
          <w:lang w:val="en-US"/>
        </w:rPr>
        <w:t>switch</w:t>
      </w:r>
      <w:r w:rsidRPr="00FB58FA">
        <w:rPr>
          <w:rFonts w:cs="Arial"/>
          <w:sz w:val="20"/>
          <w:szCs w:val="20"/>
          <w:lang w:val="en-US"/>
        </w:rPr>
        <w:t xml:space="preserve">) causes an upward shift of the vacuum level </w:t>
      </w:r>
      <w:r w:rsidRPr="00FB58FA">
        <w:rPr>
          <w:rFonts w:cs="Arial"/>
          <w:i/>
          <w:sz w:val="20"/>
          <w:szCs w:val="20"/>
          <w:lang w:val="en-US"/>
        </w:rPr>
        <w:t>E</w:t>
      </w:r>
      <w:r w:rsidRPr="00FB58FA">
        <w:rPr>
          <w:rFonts w:cs="Arial"/>
          <w:sz w:val="20"/>
          <w:szCs w:val="20"/>
          <w:vertAlign w:val="subscript"/>
          <w:lang w:val="en-US"/>
        </w:rPr>
        <w:t>vac</w:t>
      </w:r>
      <w:r w:rsidRPr="00FB58FA">
        <w:rPr>
          <w:rFonts w:cs="Arial"/>
          <w:sz w:val="20"/>
          <w:szCs w:val="20"/>
          <w:lang w:val="en-US"/>
        </w:rPr>
        <w:t xml:space="preserve"> </w:t>
      </w:r>
      <w:r w:rsidRPr="00FB58FA">
        <w:rPr>
          <w:rFonts w:cs="Arial"/>
          <w:sz w:val="20"/>
          <w:szCs w:val="20"/>
          <w:lang w:val="en-US"/>
        </w:rPr>
        <w:sym w:font="Wingdings" w:char="F0E0"/>
      </w:r>
      <w:r w:rsidRPr="00FB58FA">
        <w:rPr>
          <w:rFonts w:cs="Arial"/>
          <w:sz w:val="20"/>
          <w:szCs w:val="20"/>
          <w:lang w:val="en-US"/>
        </w:rPr>
        <w:t xml:space="preserve"> </w:t>
      </w:r>
      <w:r w:rsidRPr="00FB58FA">
        <w:rPr>
          <w:rFonts w:cs="Arial"/>
          <w:i/>
          <w:sz w:val="20"/>
          <w:szCs w:val="20"/>
          <w:lang w:val="en-US"/>
        </w:rPr>
        <w:t>E</w:t>
      </w:r>
      <w:r w:rsidRPr="00FB58FA">
        <w:rPr>
          <w:rFonts w:cs="Arial"/>
          <w:sz w:val="20"/>
          <w:szCs w:val="20"/>
          <w:lang w:val="en-US"/>
        </w:rPr>
        <w:t>’</w:t>
      </w:r>
      <w:r w:rsidRPr="00FB58FA">
        <w:rPr>
          <w:rFonts w:cs="Arial"/>
          <w:sz w:val="20"/>
          <w:szCs w:val="20"/>
          <w:vertAlign w:val="subscript"/>
          <w:lang w:val="en-US"/>
        </w:rPr>
        <w:t>vac</w:t>
      </w:r>
      <w:r w:rsidRPr="00FB58FA">
        <w:rPr>
          <w:rFonts w:cs="Arial"/>
          <w:sz w:val="20"/>
          <w:szCs w:val="20"/>
          <w:lang w:val="en-US"/>
        </w:rPr>
        <w:t xml:space="preserve">. Analogously, the electronic levels are shifted to higher energies (LUMO </w:t>
      </w:r>
      <w:r w:rsidRPr="00FB58FA">
        <w:rPr>
          <w:rFonts w:cs="Arial"/>
          <w:sz w:val="20"/>
          <w:szCs w:val="20"/>
          <w:lang w:val="en-US"/>
        </w:rPr>
        <w:sym w:font="Wingdings" w:char="F0E0"/>
      </w:r>
      <w:r w:rsidRPr="00FB58FA">
        <w:rPr>
          <w:rFonts w:cs="Arial"/>
          <w:sz w:val="20"/>
          <w:szCs w:val="20"/>
          <w:lang w:val="en-US"/>
        </w:rPr>
        <w:t xml:space="preserve"> LUMO’). This upward shift changes the resonance conditions of the excited electron, which can now directly transfer to the CB of the substrate. The photoinduced charge transfer rate </w:t>
      </w:r>
      <w:r w:rsidRPr="00FB58FA">
        <w:rPr>
          <w:rFonts w:cs="Arial"/>
          <w:i/>
          <w:sz w:val="20"/>
          <w:szCs w:val="20"/>
          <w:lang w:val="en-US"/>
        </w:rPr>
        <w:t>k</w:t>
      </w:r>
      <w:r w:rsidRPr="00FB58FA">
        <w:rPr>
          <w:rFonts w:cs="Arial"/>
          <w:sz w:val="20"/>
          <w:szCs w:val="20"/>
          <w:lang w:val="en-US"/>
        </w:rPr>
        <w:t>’</w:t>
      </w:r>
      <w:r w:rsidRPr="00FB58FA">
        <w:rPr>
          <w:rFonts w:cs="Arial"/>
          <w:sz w:val="20"/>
          <w:szCs w:val="20"/>
          <w:vertAlign w:val="subscript"/>
          <w:lang w:val="en-US"/>
        </w:rPr>
        <w:t>CT</w:t>
      </w:r>
      <w:r w:rsidRPr="00FB58FA">
        <w:rPr>
          <w:rFonts w:cs="Arial"/>
          <w:sz w:val="20"/>
          <w:szCs w:val="20"/>
          <w:lang w:val="en-US"/>
        </w:rPr>
        <w:t xml:space="preserve"> is much larger than the one of the ground state (</w:t>
      </w:r>
      <w:r w:rsidRPr="00FB58FA">
        <w:rPr>
          <w:rFonts w:cs="Arial"/>
          <w:i/>
          <w:sz w:val="20"/>
          <w:szCs w:val="20"/>
          <w:lang w:val="en-US"/>
        </w:rPr>
        <w:t>k</w:t>
      </w:r>
      <w:r w:rsidRPr="00FB58FA">
        <w:rPr>
          <w:rFonts w:cs="Arial"/>
          <w:sz w:val="20"/>
          <w:szCs w:val="20"/>
          <w:vertAlign w:val="subscript"/>
          <w:lang w:val="en-US"/>
        </w:rPr>
        <w:t>CT</w:t>
      </w:r>
      <w:r w:rsidRPr="00FB58FA">
        <w:rPr>
          <w:rFonts w:cs="Arial"/>
          <w:sz w:val="20"/>
          <w:szCs w:val="20"/>
          <w:lang w:val="en-US"/>
        </w:rPr>
        <w:t>). Thus, the exciton population will decay on the ultrafast timescales characteristic for charge transfer (</w:t>
      </w:r>
      <w:r w:rsidRPr="00FB58FA">
        <w:rPr>
          <w:rFonts w:cs="Arial"/>
          <w:sz w:val="20"/>
          <w:szCs w:val="20"/>
          <w:lang w:val="en-US"/>
        </w:rPr>
        <w:t></w:t>
      </w:r>
      <w:r w:rsidRPr="00FB58FA">
        <w:rPr>
          <w:rFonts w:cs="Arial"/>
          <w:sz w:val="20"/>
          <w:szCs w:val="20"/>
          <w:vertAlign w:val="subscript"/>
          <w:lang w:val="en-US"/>
        </w:rPr>
        <w:t>CT</w:t>
      </w:r>
      <w:r w:rsidRPr="00FB58FA">
        <w:rPr>
          <w:rFonts w:cs="Arial"/>
          <w:sz w:val="20"/>
          <w:szCs w:val="20"/>
          <w:lang w:val="en-US"/>
        </w:rPr>
        <w:t xml:space="preserve"> = 1/</w:t>
      </w:r>
      <w:r w:rsidRPr="00FB58FA">
        <w:rPr>
          <w:rFonts w:cs="Arial"/>
          <w:i/>
          <w:sz w:val="20"/>
          <w:szCs w:val="20"/>
          <w:lang w:val="en-US"/>
        </w:rPr>
        <w:t>k</w:t>
      </w:r>
      <w:r w:rsidRPr="00FB58FA">
        <w:rPr>
          <w:rFonts w:cs="Arial"/>
          <w:sz w:val="20"/>
          <w:szCs w:val="20"/>
          <w:lang w:val="en-US"/>
        </w:rPr>
        <w:t>’</w:t>
      </w:r>
      <w:r w:rsidRPr="00FB58FA">
        <w:rPr>
          <w:rFonts w:cs="Arial"/>
          <w:sz w:val="20"/>
          <w:szCs w:val="20"/>
          <w:vertAlign w:val="subscript"/>
          <w:lang w:val="en-US"/>
        </w:rPr>
        <w:t>CT</w:t>
      </w:r>
      <w:r w:rsidRPr="00FB58FA">
        <w:rPr>
          <w:rFonts w:cs="Arial"/>
          <w:sz w:val="20"/>
          <w:szCs w:val="20"/>
          <w:lang w:val="en-US"/>
        </w:rPr>
        <w:t xml:space="preserve">) and the photoluminescence of the molecules is </w:t>
      </w:r>
      <w:r w:rsidRPr="00FB58FA">
        <w:rPr>
          <w:rFonts w:cs="Arial"/>
          <w:i/>
          <w:sz w:val="20"/>
          <w:szCs w:val="20"/>
          <w:lang w:val="en-US"/>
        </w:rPr>
        <w:t>switched off by light</w:t>
      </w:r>
      <w:r w:rsidRPr="00FB58FA">
        <w:rPr>
          <w:rFonts w:cs="Arial"/>
          <w:sz w:val="20"/>
          <w:szCs w:val="20"/>
          <w:lang w:val="en-US"/>
        </w:rPr>
        <w:t>.</w:t>
      </w:r>
    </w:p>
    <w:p w:rsidR="003B6B0D" w:rsidRPr="00FB58FA" w:rsidRDefault="003B6B0D" w:rsidP="003B6B0D">
      <w:pPr>
        <w:pStyle w:val="Vordrucktext"/>
        <w:tabs>
          <w:tab w:val="clear" w:pos="360"/>
        </w:tabs>
        <w:spacing w:line="240" w:lineRule="auto"/>
        <w:rPr>
          <w:rFonts w:cs="Arial"/>
          <w:sz w:val="20"/>
          <w:szCs w:val="20"/>
          <w:lang w:val="en-US"/>
        </w:rPr>
      </w:pPr>
    </w:p>
    <w:p w:rsidR="003B6B0D" w:rsidRPr="00FB58FA" w:rsidRDefault="003B6B0D" w:rsidP="003B6B0D">
      <w:pPr>
        <w:pStyle w:val="Vordrucktext"/>
        <w:tabs>
          <w:tab w:val="clear" w:pos="360"/>
        </w:tabs>
        <w:spacing w:line="240" w:lineRule="auto"/>
        <w:rPr>
          <w:rFonts w:cs="Arial"/>
          <w:sz w:val="20"/>
          <w:szCs w:val="20"/>
          <w:lang w:val="en-US"/>
        </w:rPr>
      </w:pPr>
      <w:r w:rsidRPr="00FB58FA">
        <w:rPr>
          <w:rFonts w:cs="Arial"/>
          <w:sz w:val="20"/>
          <w:szCs w:val="20"/>
          <w:lang w:val="en-US"/>
        </w:rPr>
        <w:t xml:space="preserve">In summary, the proposed project will make use of (static and transient) energy level alignment, surface band bending, and charge accumulation layer at the interface of inorganic/organic semiconductors to understand and manipulate heterogeneous charge and energy transfer in HIOS. This </w:t>
      </w:r>
      <w:proofErr w:type="gramStart"/>
      <w:r w:rsidRPr="00FB58FA">
        <w:rPr>
          <w:rFonts w:cs="Arial"/>
          <w:sz w:val="20"/>
          <w:szCs w:val="20"/>
          <w:lang w:val="en-US"/>
        </w:rPr>
        <w:t>will be achieved</w:t>
      </w:r>
      <w:proofErr w:type="gramEnd"/>
      <w:r w:rsidRPr="00FB58FA">
        <w:rPr>
          <w:rFonts w:cs="Arial"/>
          <w:sz w:val="20"/>
          <w:szCs w:val="20"/>
          <w:lang w:val="en-US"/>
        </w:rPr>
        <w:t xml:space="preserve"> by combining several bulk-, surface-, and interface-sensitive fs TR spectroscopic techniques that are applied to a selection of appropriate HIOS systems as outlined in the following.</w:t>
      </w:r>
    </w:p>
    <w:p w:rsidR="003B6B0D" w:rsidRPr="00FB58FA" w:rsidRDefault="003B6B0D" w:rsidP="003B6B0D">
      <w:pPr>
        <w:pStyle w:val="Vordrucktext"/>
        <w:spacing w:line="240" w:lineRule="auto"/>
        <w:rPr>
          <w:rFonts w:cs="Arial"/>
          <w:b/>
          <w:sz w:val="20"/>
          <w:szCs w:val="20"/>
          <w:highlight w:val="yellow"/>
          <w:lang w:val="en-US"/>
        </w:rPr>
      </w:pPr>
    </w:p>
    <w:p w:rsidR="003B6B0D" w:rsidRPr="00FB58FA" w:rsidRDefault="003B6B0D" w:rsidP="003B6B0D">
      <w:pPr>
        <w:pStyle w:val="Vordrucktext"/>
        <w:spacing w:line="240" w:lineRule="auto"/>
        <w:rPr>
          <w:rFonts w:cs="Arial"/>
          <w:b/>
          <w:sz w:val="20"/>
          <w:szCs w:val="20"/>
          <w:lang w:val="en-US"/>
        </w:rPr>
      </w:pPr>
      <w:r w:rsidRPr="00FB58FA">
        <w:rPr>
          <w:rFonts w:cs="Arial"/>
          <w:b/>
          <w:sz w:val="20"/>
          <w:szCs w:val="20"/>
          <w:lang w:val="en-US"/>
        </w:rPr>
        <w:t>Year 1</w:t>
      </w:r>
    </w:p>
    <w:p w:rsidR="003B6B0D" w:rsidRPr="00FB58FA" w:rsidRDefault="003B6B0D" w:rsidP="00343A60">
      <w:pPr>
        <w:pStyle w:val="Vordrucktext"/>
        <w:numPr>
          <w:ilvl w:val="0"/>
          <w:numId w:val="100"/>
        </w:numPr>
        <w:tabs>
          <w:tab w:val="left" w:pos="720"/>
        </w:tabs>
        <w:spacing w:line="240" w:lineRule="auto"/>
        <w:ind w:left="360" w:right="-88"/>
        <w:rPr>
          <w:rFonts w:cs="Arial"/>
          <w:sz w:val="20"/>
          <w:szCs w:val="20"/>
          <w:lang w:val="en-US"/>
        </w:rPr>
      </w:pPr>
      <w:r w:rsidRPr="00FB58FA">
        <w:rPr>
          <w:rFonts w:cs="Arial"/>
          <w:sz w:val="20"/>
          <w:szCs w:val="20"/>
          <w:lang w:val="en-US"/>
        </w:rPr>
        <w:t>Charge transfer dynamics of 5P-Py/ZnO(10-10) as a function of hydrogen pre-adsorption (interfacial charge density) using TR 2PPE</w:t>
      </w:r>
    </w:p>
    <w:p w:rsidR="003B6B0D" w:rsidRPr="00FB58FA" w:rsidRDefault="003B6B0D" w:rsidP="00343A60">
      <w:pPr>
        <w:pStyle w:val="Vordrucktext"/>
        <w:numPr>
          <w:ilvl w:val="0"/>
          <w:numId w:val="100"/>
        </w:numPr>
        <w:tabs>
          <w:tab w:val="left" w:pos="720"/>
        </w:tabs>
        <w:spacing w:line="240" w:lineRule="auto"/>
        <w:ind w:left="360" w:right="-88"/>
        <w:rPr>
          <w:rFonts w:cs="Arial"/>
          <w:sz w:val="20"/>
          <w:szCs w:val="20"/>
          <w:lang w:val="en-US"/>
        </w:rPr>
      </w:pPr>
      <w:r w:rsidRPr="00FB58FA">
        <w:rPr>
          <w:rFonts w:cs="Arial"/>
          <w:sz w:val="20"/>
          <w:szCs w:val="20"/>
          <w:lang w:val="en-US"/>
        </w:rPr>
        <w:t>Complementary: CT dynamics of 5P molecules on top of pyridine/ZnO(10-10) using TR 2PPE</w:t>
      </w:r>
    </w:p>
    <w:p w:rsidR="003B6B0D" w:rsidRPr="00FB58FA" w:rsidRDefault="003B6B0D" w:rsidP="00343A60">
      <w:pPr>
        <w:pStyle w:val="Vordrucktext"/>
        <w:numPr>
          <w:ilvl w:val="0"/>
          <w:numId w:val="100"/>
        </w:numPr>
        <w:tabs>
          <w:tab w:val="left" w:pos="720"/>
        </w:tabs>
        <w:spacing w:line="240" w:lineRule="auto"/>
        <w:ind w:left="360" w:right="-88"/>
        <w:rPr>
          <w:rFonts w:cs="Arial"/>
          <w:sz w:val="20"/>
          <w:szCs w:val="20"/>
          <w:lang w:val="en-US"/>
        </w:rPr>
      </w:pPr>
      <w:r w:rsidRPr="00FB58FA">
        <w:rPr>
          <w:rFonts w:cs="Arial"/>
          <w:sz w:val="20"/>
          <w:szCs w:val="20"/>
          <w:lang w:val="en-US"/>
        </w:rPr>
        <w:t>Exciton dynamics in L4P/ZnO and glass substrates using TR LOS</w:t>
      </w:r>
    </w:p>
    <w:p w:rsidR="003B6B0D" w:rsidRPr="00FB58FA" w:rsidRDefault="003B6B0D" w:rsidP="00343A60">
      <w:pPr>
        <w:pStyle w:val="Vordrucktext"/>
        <w:numPr>
          <w:ilvl w:val="0"/>
          <w:numId w:val="100"/>
        </w:numPr>
        <w:tabs>
          <w:tab w:val="left" w:pos="720"/>
        </w:tabs>
        <w:spacing w:line="240" w:lineRule="auto"/>
        <w:ind w:left="360" w:right="-88"/>
        <w:rPr>
          <w:rFonts w:cs="Arial"/>
          <w:sz w:val="20"/>
          <w:szCs w:val="20"/>
          <w:lang w:val="en-US"/>
        </w:rPr>
      </w:pPr>
      <w:r w:rsidRPr="00FB58FA">
        <w:rPr>
          <w:rFonts w:cs="Arial"/>
          <w:sz w:val="20"/>
          <w:szCs w:val="20"/>
          <w:lang w:val="en-US"/>
        </w:rPr>
        <w:t>Characterization of angle dependence of TR eSFG of ZnO(10-10) to determine surface contributions</w:t>
      </w:r>
    </w:p>
    <w:p w:rsidR="003B6B0D" w:rsidRPr="00FB58FA" w:rsidRDefault="003B6B0D" w:rsidP="00343A60">
      <w:pPr>
        <w:pStyle w:val="Vordrucktext"/>
        <w:numPr>
          <w:ilvl w:val="0"/>
          <w:numId w:val="100"/>
        </w:numPr>
        <w:tabs>
          <w:tab w:val="left" w:pos="720"/>
        </w:tabs>
        <w:spacing w:line="240" w:lineRule="auto"/>
        <w:ind w:left="360" w:right="-88"/>
        <w:rPr>
          <w:rFonts w:cs="Arial"/>
          <w:sz w:val="20"/>
          <w:szCs w:val="20"/>
          <w:lang w:val="en-US"/>
        </w:rPr>
      </w:pPr>
      <w:r w:rsidRPr="00FB58FA">
        <w:rPr>
          <w:rFonts w:cs="Arial"/>
          <w:sz w:val="20"/>
          <w:szCs w:val="20"/>
          <w:lang w:val="en-US"/>
        </w:rPr>
        <w:t>Setup and first tests of TR PL using an upconversion scheme</w:t>
      </w:r>
    </w:p>
    <w:p w:rsidR="003B6B0D" w:rsidRPr="00FB58FA" w:rsidRDefault="003B6B0D" w:rsidP="003B6B0D">
      <w:pPr>
        <w:pStyle w:val="Vordrucktext"/>
        <w:spacing w:line="240" w:lineRule="auto"/>
        <w:rPr>
          <w:rFonts w:cs="Arial"/>
          <w:b/>
          <w:sz w:val="20"/>
          <w:szCs w:val="20"/>
          <w:lang w:val="en-US"/>
        </w:rPr>
      </w:pPr>
    </w:p>
    <w:p w:rsidR="003B6B0D" w:rsidRPr="00FB58FA" w:rsidRDefault="003B6B0D" w:rsidP="003B6B0D">
      <w:pPr>
        <w:pStyle w:val="Vordrucktext"/>
        <w:spacing w:line="240" w:lineRule="auto"/>
        <w:rPr>
          <w:rFonts w:cs="Arial"/>
          <w:b/>
          <w:sz w:val="20"/>
          <w:szCs w:val="20"/>
          <w:lang w:val="en-US"/>
        </w:rPr>
      </w:pPr>
      <w:r w:rsidRPr="00FB58FA">
        <w:rPr>
          <w:rFonts w:cs="Arial"/>
          <w:b/>
          <w:sz w:val="20"/>
          <w:szCs w:val="20"/>
          <w:lang w:val="en-US"/>
        </w:rPr>
        <w:t>Year 2</w:t>
      </w:r>
    </w:p>
    <w:p w:rsidR="003B6B0D" w:rsidRPr="00FB58FA" w:rsidRDefault="003B6B0D" w:rsidP="00343A60">
      <w:pPr>
        <w:pStyle w:val="Vordrucktext"/>
        <w:numPr>
          <w:ilvl w:val="0"/>
          <w:numId w:val="100"/>
        </w:numPr>
        <w:tabs>
          <w:tab w:val="left" w:pos="720"/>
        </w:tabs>
        <w:spacing w:line="240" w:lineRule="auto"/>
        <w:ind w:left="360" w:right="-88"/>
        <w:rPr>
          <w:rFonts w:cs="Arial"/>
          <w:sz w:val="20"/>
          <w:szCs w:val="20"/>
          <w:lang w:val="en-US"/>
        </w:rPr>
      </w:pPr>
      <w:r w:rsidRPr="00FB58FA">
        <w:rPr>
          <w:rFonts w:cs="Arial"/>
          <w:sz w:val="20"/>
          <w:szCs w:val="20"/>
          <w:lang w:val="en-US"/>
        </w:rPr>
        <w:t>Charge transfer dynamics of 3P-Py/ZnO(10-10) as a function of hydrogen pre-adsorption (interfacial charge density) using TR 2PPE</w:t>
      </w:r>
    </w:p>
    <w:p w:rsidR="003B6B0D" w:rsidRPr="00FB58FA" w:rsidRDefault="003B6B0D" w:rsidP="00343A60">
      <w:pPr>
        <w:pStyle w:val="Vordrucktext"/>
        <w:numPr>
          <w:ilvl w:val="0"/>
          <w:numId w:val="100"/>
        </w:numPr>
        <w:tabs>
          <w:tab w:val="left" w:pos="720"/>
        </w:tabs>
        <w:spacing w:line="240" w:lineRule="auto"/>
        <w:ind w:left="360" w:right="-88"/>
        <w:rPr>
          <w:rFonts w:cs="Arial"/>
          <w:sz w:val="20"/>
          <w:szCs w:val="20"/>
          <w:lang w:val="en-US"/>
        </w:rPr>
      </w:pPr>
      <w:r w:rsidRPr="00FB58FA">
        <w:rPr>
          <w:rFonts w:cs="Arial"/>
          <w:sz w:val="20"/>
          <w:szCs w:val="20"/>
          <w:lang w:val="en-US"/>
        </w:rPr>
        <w:t>Complementary: CT dynamics of 3P molecules on top of pyridine/ZnO(10-10) using TR 2PPE</w:t>
      </w:r>
    </w:p>
    <w:p w:rsidR="003B6B0D" w:rsidRPr="00FB58FA" w:rsidRDefault="003B6B0D" w:rsidP="00343A60">
      <w:pPr>
        <w:pStyle w:val="Vordrucktext"/>
        <w:numPr>
          <w:ilvl w:val="0"/>
          <w:numId w:val="100"/>
        </w:numPr>
        <w:tabs>
          <w:tab w:val="left" w:pos="720"/>
        </w:tabs>
        <w:spacing w:line="240" w:lineRule="auto"/>
        <w:ind w:left="360" w:right="-88"/>
        <w:rPr>
          <w:rFonts w:cs="Arial"/>
          <w:sz w:val="20"/>
          <w:szCs w:val="20"/>
          <w:lang w:val="en-US"/>
        </w:rPr>
      </w:pPr>
      <w:r w:rsidRPr="00FB58FA">
        <w:rPr>
          <w:rFonts w:cs="Arial"/>
          <w:sz w:val="20"/>
          <w:szCs w:val="20"/>
          <w:lang w:val="en-US"/>
        </w:rPr>
        <w:t>Charge transfer dynamics at L4P/ZnO interfaces using TR 2PPE as a function of hydrogen pre-adsoption</w:t>
      </w:r>
    </w:p>
    <w:p w:rsidR="003B6B0D" w:rsidRPr="00FB58FA" w:rsidRDefault="003B6B0D" w:rsidP="00343A60">
      <w:pPr>
        <w:pStyle w:val="Vordrucktext"/>
        <w:numPr>
          <w:ilvl w:val="0"/>
          <w:numId w:val="100"/>
        </w:numPr>
        <w:tabs>
          <w:tab w:val="left" w:pos="720"/>
        </w:tabs>
        <w:spacing w:line="240" w:lineRule="auto"/>
        <w:ind w:left="360" w:right="-88"/>
        <w:rPr>
          <w:rFonts w:cs="Arial"/>
          <w:sz w:val="20"/>
          <w:szCs w:val="20"/>
          <w:lang w:val="en-US"/>
        </w:rPr>
      </w:pPr>
      <w:r w:rsidRPr="00FB58FA">
        <w:rPr>
          <w:rFonts w:cs="Arial"/>
          <w:sz w:val="20"/>
          <w:szCs w:val="20"/>
          <w:lang w:val="en-US"/>
        </w:rPr>
        <w:t>Exciton dynamics of oligophenyl-Py molecules on ZnO and glass substrates using TR LOS and TR PL</w:t>
      </w:r>
    </w:p>
    <w:p w:rsidR="003B6B0D" w:rsidRPr="00FB58FA" w:rsidRDefault="003B6B0D" w:rsidP="00343A60">
      <w:pPr>
        <w:pStyle w:val="Vordrucktext"/>
        <w:numPr>
          <w:ilvl w:val="0"/>
          <w:numId w:val="100"/>
        </w:numPr>
        <w:tabs>
          <w:tab w:val="left" w:pos="720"/>
        </w:tabs>
        <w:spacing w:line="240" w:lineRule="auto"/>
        <w:ind w:left="360" w:right="-88"/>
        <w:rPr>
          <w:rFonts w:cs="Arial"/>
          <w:sz w:val="20"/>
          <w:szCs w:val="20"/>
          <w:lang w:val="en-US"/>
        </w:rPr>
      </w:pPr>
      <w:r w:rsidRPr="00FB58FA">
        <w:rPr>
          <w:rFonts w:cs="Arial"/>
          <w:sz w:val="20"/>
          <w:szCs w:val="20"/>
          <w:lang w:val="en-US"/>
        </w:rPr>
        <w:t>First TR eSFG experiments on HIOS interfaces</w:t>
      </w:r>
    </w:p>
    <w:p w:rsidR="003B6B0D" w:rsidRPr="00FB58FA" w:rsidRDefault="003B6B0D" w:rsidP="003B6B0D">
      <w:pPr>
        <w:pStyle w:val="Vordrucktext"/>
        <w:tabs>
          <w:tab w:val="clear" w:pos="360"/>
          <w:tab w:val="left" w:pos="720"/>
        </w:tabs>
        <w:spacing w:line="240" w:lineRule="auto"/>
        <w:ind w:right="-88"/>
        <w:rPr>
          <w:rFonts w:cs="Arial"/>
          <w:sz w:val="20"/>
          <w:szCs w:val="20"/>
          <w:lang w:val="en-US"/>
        </w:rPr>
      </w:pPr>
    </w:p>
    <w:p w:rsidR="003B6B0D" w:rsidRPr="00FB58FA" w:rsidRDefault="003B6B0D" w:rsidP="003B6B0D">
      <w:pPr>
        <w:pStyle w:val="Vordrucktext"/>
        <w:spacing w:line="240" w:lineRule="auto"/>
        <w:rPr>
          <w:rFonts w:cs="Arial"/>
          <w:b/>
          <w:sz w:val="20"/>
          <w:szCs w:val="20"/>
          <w:lang w:val="en-US"/>
        </w:rPr>
      </w:pPr>
      <w:r w:rsidRPr="00FB58FA">
        <w:rPr>
          <w:rFonts w:cs="Arial"/>
          <w:b/>
          <w:sz w:val="20"/>
          <w:szCs w:val="20"/>
          <w:lang w:val="en-US"/>
        </w:rPr>
        <w:t>Year 3</w:t>
      </w:r>
    </w:p>
    <w:p w:rsidR="003B6B0D" w:rsidRPr="00FB58FA" w:rsidRDefault="003B6B0D" w:rsidP="00343A60">
      <w:pPr>
        <w:pStyle w:val="Vordrucktext"/>
        <w:numPr>
          <w:ilvl w:val="0"/>
          <w:numId w:val="100"/>
        </w:numPr>
        <w:tabs>
          <w:tab w:val="left" w:pos="720"/>
        </w:tabs>
        <w:spacing w:line="240" w:lineRule="auto"/>
        <w:ind w:left="360" w:right="-88"/>
        <w:rPr>
          <w:rFonts w:cs="Arial"/>
          <w:sz w:val="20"/>
          <w:szCs w:val="20"/>
          <w:lang w:val="en-US"/>
        </w:rPr>
      </w:pPr>
      <w:r w:rsidRPr="00FB58FA">
        <w:rPr>
          <w:rFonts w:cs="Arial"/>
          <w:sz w:val="20"/>
          <w:szCs w:val="20"/>
          <w:lang w:val="en-US"/>
        </w:rPr>
        <w:t>Characterization of the unoccupied electronic structure of F4TCNQ/ZnO using 2PPE as a function of hydrogen pre-adsorption</w:t>
      </w:r>
    </w:p>
    <w:p w:rsidR="003B6B0D" w:rsidRPr="00FB58FA" w:rsidRDefault="003B6B0D" w:rsidP="00343A60">
      <w:pPr>
        <w:pStyle w:val="Vordrucktext"/>
        <w:numPr>
          <w:ilvl w:val="0"/>
          <w:numId w:val="100"/>
        </w:numPr>
        <w:tabs>
          <w:tab w:val="left" w:pos="720"/>
        </w:tabs>
        <w:spacing w:line="240" w:lineRule="auto"/>
        <w:ind w:left="360" w:right="-88"/>
        <w:rPr>
          <w:rFonts w:cs="Arial"/>
          <w:sz w:val="20"/>
          <w:szCs w:val="20"/>
          <w:lang w:val="en-US"/>
        </w:rPr>
      </w:pPr>
      <w:r w:rsidRPr="00FB58FA">
        <w:rPr>
          <w:rFonts w:cs="Arial"/>
          <w:sz w:val="20"/>
          <w:szCs w:val="20"/>
          <w:lang w:val="en-US"/>
        </w:rPr>
        <w:t>Charge transfer dynamics of 5P and L4P layers on F4TCNQ/ZnO substrates using TR 2PPE</w:t>
      </w:r>
    </w:p>
    <w:p w:rsidR="003B6B0D" w:rsidRPr="00FB58FA" w:rsidRDefault="003B6B0D" w:rsidP="00343A60">
      <w:pPr>
        <w:pStyle w:val="Vordrucktext"/>
        <w:numPr>
          <w:ilvl w:val="0"/>
          <w:numId w:val="100"/>
        </w:numPr>
        <w:tabs>
          <w:tab w:val="left" w:pos="720"/>
        </w:tabs>
        <w:spacing w:line="240" w:lineRule="auto"/>
        <w:ind w:left="360" w:right="-88"/>
        <w:rPr>
          <w:rFonts w:cs="Arial"/>
          <w:sz w:val="20"/>
          <w:szCs w:val="20"/>
          <w:lang w:val="en-US"/>
        </w:rPr>
      </w:pPr>
      <w:r w:rsidRPr="00FB58FA">
        <w:rPr>
          <w:rFonts w:cs="Arial"/>
          <w:sz w:val="20"/>
          <w:szCs w:val="20"/>
          <w:lang w:val="en-US"/>
        </w:rPr>
        <w:t>Exciton dynamics using TR LOS, TR eSFG, and TR PL</w:t>
      </w:r>
    </w:p>
    <w:p w:rsidR="003B6B0D" w:rsidRPr="00FB58FA" w:rsidRDefault="003B6B0D" w:rsidP="003B6B0D">
      <w:pPr>
        <w:pStyle w:val="Vordrucktext"/>
        <w:spacing w:line="240" w:lineRule="auto"/>
        <w:rPr>
          <w:rFonts w:cs="Arial"/>
          <w:b/>
          <w:sz w:val="20"/>
          <w:szCs w:val="20"/>
          <w:lang w:val="en-US"/>
        </w:rPr>
      </w:pPr>
    </w:p>
    <w:p w:rsidR="003B6B0D" w:rsidRPr="00FB58FA" w:rsidRDefault="003B6B0D" w:rsidP="003B6B0D">
      <w:pPr>
        <w:pStyle w:val="Vordrucktext"/>
        <w:spacing w:line="240" w:lineRule="auto"/>
        <w:rPr>
          <w:rFonts w:cs="Arial"/>
          <w:b/>
          <w:sz w:val="20"/>
          <w:szCs w:val="20"/>
          <w:lang w:val="en-US"/>
        </w:rPr>
      </w:pPr>
      <w:r w:rsidRPr="00FB58FA">
        <w:rPr>
          <w:rFonts w:cs="Arial"/>
          <w:b/>
          <w:sz w:val="20"/>
          <w:szCs w:val="20"/>
          <w:lang w:val="en-US"/>
        </w:rPr>
        <w:t>Year 4</w:t>
      </w:r>
    </w:p>
    <w:p w:rsidR="003B6B0D" w:rsidRPr="00FB58FA" w:rsidRDefault="003B6B0D" w:rsidP="00343A60">
      <w:pPr>
        <w:pStyle w:val="Vordrucktext"/>
        <w:numPr>
          <w:ilvl w:val="0"/>
          <w:numId w:val="100"/>
        </w:numPr>
        <w:tabs>
          <w:tab w:val="left" w:pos="720"/>
        </w:tabs>
        <w:spacing w:line="240" w:lineRule="auto"/>
        <w:ind w:left="360" w:right="-88"/>
        <w:rPr>
          <w:rFonts w:cs="Arial"/>
          <w:sz w:val="20"/>
          <w:szCs w:val="20"/>
          <w:lang w:val="en-US"/>
        </w:rPr>
      </w:pPr>
      <w:r w:rsidRPr="00FB58FA">
        <w:rPr>
          <w:rFonts w:cs="Arial"/>
          <w:sz w:val="20"/>
          <w:szCs w:val="20"/>
          <w:lang w:val="en-US"/>
        </w:rPr>
        <w:t>Characterization of photoinduced work function switching using TR 2PPE</w:t>
      </w:r>
    </w:p>
    <w:p w:rsidR="003B6B0D" w:rsidRPr="00FB58FA" w:rsidRDefault="003B6B0D" w:rsidP="00343A60">
      <w:pPr>
        <w:pStyle w:val="Vordrucktext"/>
        <w:numPr>
          <w:ilvl w:val="0"/>
          <w:numId w:val="100"/>
        </w:numPr>
        <w:tabs>
          <w:tab w:val="left" w:pos="720"/>
        </w:tabs>
        <w:spacing w:line="240" w:lineRule="auto"/>
        <w:ind w:left="360" w:right="-88"/>
        <w:rPr>
          <w:rFonts w:cs="Arial"/>
          <w:sz w:val="20"/>
          <w:szCs w:val="20"/>
          <w:lang w:val="en-US"/>
        </w:rPr>
      </w:pPr>
      <w:r w:rsidRPr="00FB58FA">
        <w:rPr>
          <w:rFonts w:cs="Arial"/>
          <w:sz w:val="20"/>
          <w:szCs w:val="20"/>
          <w:lang w:val="en-US"/>
        </w:rPr>
        <w:t>Charge transfer dynamics of optically active dipolar switch molecules using TR 2PPE</w:t>
      </w:r>
    </w:p>
    <w:p w:rsidR="003B6B0D" w:rsidRPr="00FB58FA" w:rsidRDefault="003B6B0D" w:rsidP="00343A60">
      <w:pPr>
        <w:pStyle w:val="Vordrucktext"/>
        <w:numPr>
          <w:ilvl w:val="0"/>
          <w:numId w:val="100"/>
        </w:numPr>
        <w:tabs>
          <w:tab w:val="left" w:pos="720"/>
        </w:tabs>
        <w:spacing w:line="240" w:lineRule="auto"/>
        <w:ind w:left="360" w:right="-88"/>
        <w:rPr>
          <w:rFonts w:cs="Arial"/>
          <w:sz w:val="20"/>
          <w:szCs w:val="20"/>
          <w:lang w:val="en-US"/>
        </w:rPr>
      </w:pPr>
      <w:r w:rsidRPr="00FB58FA">
        <w:rPr>
          <w:rFonts w:cs="Arial"/>
          <w:sz w:val="20"/>
          <w:szCs w:val="20"/>
          <w:lang w:val="en-US"/>
        </w:rPr>
        <w:t>Exciton dynamics using TR LOS, TR eSFG, and TR PL</w:t>
      </w:r>
    </w:p>
    <w:p w:rsidR="003B6B0D" w:rsidRPr="00FB58FA" w:rsidRDefault="003B6B0D" w:rsidP="003B6B0D">
      <w:pPr>
        <w:pStyle w:val="berschrift3a0"/>
        <w:tabs>
          <w:tab w:val="clear" w:pos="855"/>
        </w:tabs>
        <w:textAlignment w:val="auto"/>
        <w:rPr>
          <w:rFonts w:cs="Arial"/>
          <w:sz w:val="20"/>
          <w:szCs w:val="20"/>
          <w:lang w:val="en-US"/>
        </w:rPr>
      </w:pPr>
      <w:r w:rsidRPr="00FB58FA">
        <w:rPr>
          <w:rFonts w:cs="Arial"/>
          <w:sz w:val="20"/>
          <w:szCs w:val="20"/>
          <w:lang w:val="en-US"/>
        </w:rPr>
        <w:t>3.4.2</w:t>
      </w:r>
      <w:r w:rsidRPr="00FB58FA">
        <w:rPr>
          <w:rFonts w:cs="Arial"/>
          <w:sz w:val="20"/>
          <w:szCs w:val="20"/>
          <w:lang w:val="en-US"/>
        </w:rPr>
        <w:tab/>
        <w:t>Methods</w:t>
      </w:r>
    </w:p>
    <w:p w:rsidR="003B6B0D" w:rsidRPr="00FB58FA" w:rsidRDefault="003B6B0D" w:rsidP="003B6B0D">
      <w:pPr>
        <w:pStyle w:val="Vordrucktext"/>
        <w:spacing w:line="240" w:lineRule="auto"/>
        <w:rPr>
          <w:rFonts w:cs="Arial"/>
          <w:sz w:val="20"/>
          <w:szCs w:val="20"/>
          <w:lang w:val="en-US"/>
        </w:rPr>
      </w:pPr>
      <w:r w:rsidRPr="00FB58FA">
        <w:rPr>
          <w:rFonts w:cs="Arial"/>
          <w:sz w:val="20"/>
          <w:szCs w:val="20"/>
          <w:lang w:val="en-US"/>
        </w:rPr>
        <w:t>The electronic structure of the HIOS and the charge carrier/exciton dynamics will be investigated using femtosecond time- and angle-resolved 2PPE spectroscopy, time-resolved (linear and non-linear) optical spectroscopy and time-resolved photoluminescence (PL). Except for the latter, all techniques access the ultrafast dynamics by using fs-laser pulses in a pump-probe scheme as depicted in Fig. 9. A first laser pulse (h</w:t>
      </w:r>
      <w:r w:rsidRPr="00FB58FA">
        <w:rPr>
          <w:rFonts w:cs="Arial"/>
          <w:i/>
          <w:sz w:val="20"/>
          <w:szCs w:val="20"/>
          <w:lang w:val="en-US"/>
        </w:rPr>
        <w:t></w:t>
      </w:r>
      <w:r w:rsidRPr="00FB58FA">
        <w:rPr>
          <w:rFonts w:cs="Arial"/>
          <w:sz w:val="20"/>
          <w:szCs w:val="20"/>
          <w:vertAlign w:val="subscript"/>
          <w:lang w:val="en-US"/>
        </w:rPr>
        <w:t>pump</w:t>
      </w:r>
      <w:r w:rsidRPr="00FB58FA">
        <w:rPr>
          <w:rFonts w:cs="Arial"/>
          <w:sz w:val="20"/>
          <w:szCs w:val="20"/>
          <w:lang w:val="en-US"/>
        </w:rPr>
        <w:t>) creates non-equilibrium conditions in the sample that subsequently relax until equilibrium is re-established. These relaxation dynamics are then probed by a second, time-delayed fs-laser pulse (h</w:t>
      </w:r>
      <w:r w:rsidRPr="00FB58FA">
        <w:rPr>
          <w:rFonts w:cs="Arial"/>
          <w:i/>
          <w:sz w:val="20"/>
          <w:szCs w:val="20"/>
          <w:lang w:val="en-US"/>
        </w:rPr>
        <w:t></w:t>
      </w:r>
      <w:r w:rsidRPr="00FB58FA">
        <w:rPr>
          <w:rFonts w:cs="Arial"/>
          <w:sz w:val="20"/>
          <w:szCs w:val="20"/>
          <w:vertAlign w:val="subscript"/>
          <w:lang w:val="en-US"/>
        </w:rPr>
        <w:t>probe</w:t>
      </w:r>
      <w:r w:rsidRPr="00FB58FA">
        <w:rPr>
          <w:rFonts w:cs="Arial"/>
          <w:sz w:val="20"/>
          <w:szCs w:val="20"/>
          <w:lang w:val="en-US"/>
        </w:rPr>
        <w:t>). Variation of this time delay facilitates the observation of the femto- and picosecond evolution of the system in real time.</w:t>
      </w:r>
    </w:p>
    <w:p w:rsidR="003B6B0D" w:rsidRPr="00FB58FA" w:rsidRDefault="003B6B0D" w:rsidP="003B6B0D">
      <w:pPr>
        <w:pStyle w:val="Vordrucktext"/>
        <w:spacing w:line="240" w:lineRule="auto"/>
        <w:rPr>
          <w:rFonts w:cs="Arial"/>
          <w:sz w:val="20"/>
          <w:szCs w:val="20"/>
          <w:lang w:val="en-US"/>
        </w:rPr>
      </w:pPr>
      <w:r w:rsidRPr="00FB58FA">
        <w:rPr>
          <w:rFonts w:cs="Arial"/>
          <w:sz w:val="20"/>
          <w:szCs w:val="20"/>
          <w:lang w:val="en-US"/>
        </w:rPr>
        <w:t xml:space="preserve">The 2PPE process is schematically illustrated in Fig. 2. </w:t>
      </w:r>
      <w:proofErr w:type="gramStart"/>
      <w:r w:rsidRPr="00FB58FA">
        <w:rPr>
          <w:rFonts w:cs="Arial"/>
          <w:sz w:val="20"/>
          <w:szCs w:val="20"/>
          <w:lang w:val="en-US"/>
        </w:rPr>
        <w:t>h</w:t>
      </w:r>
      <w:r w:rsidRPr="00FB58FA">
        <w:rPr>
          <w:rFonts w:cs="Arial"/>
          <w:i/>
          <w:sz w:val="20"/>
          <w:szCs w:val="20"/>
          <w:lang w:val="en-US"/>
        </w:rPr>
        <w:t></w:t>
      </w:r>
      <w:r w:rsidRPr="00FB58FA">
        <w:rPr>
          <w:rFonts w:cs="Arial"/>
          <w:sz w:val="20"/>
          <w:szCs w:val="20"/>
          <w:vertAlign w:val="subscript"/>
          <w:lang w:val="en-US"/>
        </w:rPr>
        <w:t>pump</w:t>
      </w:r>
      <w:proofErr w:type="gramEnd"/>
      <w:r w:rsidRPr="00FB58FA">
        <w:rPr>
          <w:rFonts w:cs="Arial"/>
          <w:sz w:val="20"/>
          <w:szCs w:val="20"/>
          <w:lang w:val="en-US"/>
        </w:rPr>
        <w:t xml:space="preserve"> excites electrons from below the Fermi level </w:t>
      </w:r>
      <w:r w:rsidRPr="00FB58FA">
        <w:rPr>
          <w:rFonts w:cs="Arial"/>
          <w:i/>
          <w:sz w:val="20"/>
          <w:szCs w:val="20"/>
          <w:lang w:val="en-US"/>
        </w:rPr>
        <w:t>E</w:t>
      </w:r>
      <w:r w:rsidRPr="00FB58FA">
        <w:rPr>
          <w:rFonts w:cs="Arial"/>
          <w:sz w:val="20"/>
          <w:szCs w:val="20"/>
          <w:vertAlign w:val="subscript"/>
          <w:lang w:val="en-US"/>
        </w:rPr>
        <w:t>F</w:t>
      </w:r>
      <w:r w:rsidRPr="00FB58FA">
        <w:rPr>
          <w:rFonts w:cs="Arial"/>
          <w:sz w:val="20"/>
          <w:szCs w:val="20"/>
          <w:lang w:val="en-US"/>
        </w:rPr>
        <w:t xml:space="preserve"> (e.g. valence band electrons) into usually unoccupied states and launches processes such as hot electron relaxation or exciton formation. The population of these excited states is probed by photoionization of the sample using h</w:t>
      </w:r>
      <w:r w:rsidRPr="00FB58FA">
        <w:rPr>
          <w:rFonts w:cs="Arial"/>
          <w:i/>
          <w:sz w:val="20"/>
          <w:szCs w:val="20"/>
          <w:lang w:val="en-US"/>
        </w:rPr>
        <w:t></w:t>
      </w:r>
      <w:r w:rsidRPr="00FB58FA">
        <w:rPr>
          <w:rFonts w:cs="Arial"/>
          <w:sz w:val="20"/>
          <w:szCs w:val="20"/>
          <w:vertAlign w:val="subscript"/>
          <w:lang w:val="en-US"/>
        </w:rPr>
        <w:t>probe</w:t>
      </w:r>
      <w:r w:rsidRPr="00FB58FA">
        <w:rPr>
          <w:rFonts w:cs="Arial"/>
          <w:sz w:val="20"/>
          <w:szCs w:val="20"/>
          <w:lang w:val="en-US"/>
        </w:rPr>
        <w:t>. The kinetic energy and momentum of the photoelectrons comprises information about the absolute binding energies and dispersion of the unoccupied levels.</w:t>
      </w:r>
    </w:p>
    <w:p w:rsidR="003B6B0D" w:rsidRPr="00FB58FA" w:rsidRDefault="003B6B0D" w:rsidP="003B6B0D">
      <w:pPr>
        <w:pStyle w:val="Vordrucktext"/>
        <w:spacing w:line="240" w:lineRule="auto"/>
        <w:rPr>
          <w:rFonts w:cs="Arial"/>
          <w:sz w:val="20"/>
          <w:szCs w:val="20"/>
          <w:lang w:val="en-US"/>
        </w:rPr>
      </w:pPr>
      <w:r w:rsidRPr="00FB58FA">
        <w:rPr>
          <w:rFonts w:cs="Arial"/>
          <w:sz w:val="20"/>
          <w:szCs w:val="20"/>
          <w:lang w:val="en-US"/>
        </w:rPr>
        <w:t xml:space="preserve">When measuring the transient transmission of the </w:t>
      </w:r>
      <w:r w:rsidRPr="00FB58FA">
        <w:rPr>
          <w:rFonts w:cs="Arial"/>
          <w:i/>
          <w:sz w:val="20"/>
          <w:szCs w:val="20"/>
          <w:lang w:val="en-US"/>
        </w:rPr>
        <w:t>excited state</w:t>
      </w:r>
      <w:r w:rsidRPr="00FB58FA">
        <w:rPr>
          <w:rFonts w:cs="Arial"/>
          <w:sz w:val="20"/>
          <w:szCs w:val="20"/>
          <w:lang w:val="en-US"/>
        </w:rPr>
        <w:t xml:space="preserve">, the pump pulse first excites non-equilibrium dynamics and the population of the transiently occupied states is probed using a white light super continuum </w:t>
      </w:r>
      <w:r w:rsidRPr="00FB58FA">
        <w:rPr>
          <w:rFonts w:cs="Arial"/>
          <w:sz w:val="20"/>
          <w:szCs w:val="20"/>
          <w:lang w:val="en-US"/>
        </w:rPr>
        <w:lastRenderedPageBreak/>
        <w:t>that provides spectral resolution as well as fs- time resolution when the pump-probe delay is varied (cf. Fig. 4). In the case of non-linear optical spectroscopy, we monitor the sum frequency that is generated in the sample (cf. Fig. 5). This is a second order process that happens in centrosymmetric materials only at the surface/interface. However, even in non-centrosymmetric media as ZnO, interface sensitivity can be reached when taking into account that bulk and surface susceptibility have different non-zero matrix elements, which makes them distinguishable.</w:t>
      </w:r>
    </w:p>
    <w:p w:rsidR="003B6B0D" w:rsidRPr="00FB58FA" w:rsidRDefault="003B6B0D" w:rsidP="003B6B0D">
      <w:pPr>
        <w:pStyle w:val="Vordrucktext"/>
        <w:spacing w:line="240" w:lineRule="auto"/>
        <w:rPr>
          <w:rFonts w:cs="Arial"/>
          <w:sz w:val="20"/>
          <w:szCs w:val="20"/>
          <w:lang w:val="en-US"/>
        </w:rPr>
      </w:pPr>
      <w:r w:rsidRPr="00FB58FA">
        <w:rPr>
          <w:rFonts w:cs="Arial"/>
          <w:sz w:val="20"/>
          <w:szCs w:val="20"/>
          <w:lang w:val="en-US"/>
        </w:rPr>
        <w:t>Collection of the photoluminescence after excitation with the pump laser provides information about the emission properties of the sample. Femtosecond time resolution can be achieved by frequency mixing of the PL with another laser pulse (hv</w:t>
      </w:r>
      <w:r w:rsidRPr="00FB58FA">
        <w:rPr>
          <w:rFonts w:cs="Arial"/>
          <w:sz w:val="20"/>
          <w:szCs w:val="20"/>
          <w:vertAlign w:val="subscript"/>
          <w:lang w:val="en-US"/>
        </w:rPr>
        <w:t>gate</w:t>
      </w:r>
      <w:r w:rsidRPr="00FB58FA">
        <w:rPr>
          <w:rFonts w:cs="Arial"/>
          <w:sz w:val="20"/>
          <w:szCs w:val="20"/>
          <w:lang w:val="en-US"/>
        </w:rPr>
        <w:t>) in a non-linear crystal (e.g. BBO) and detection of the up- (or down-) converted light.</w:t>
      </w:r>
    </w:p>
    <w:p w:rsidR="003B6B0D" w:rsidRPr="00FB58FA" w:rsidRDefault="003B6B0D" w:rsidP="003B6B0D">
      <w:pPr>
        <w:pStyle w:val="Vordrucktext"/>
        <w:spacing w:line="240" w:lineRule="auto"/>
        <w:rPr>
          <w:rFonts w:cs="Arial"/>
          <w:sz w:val="20"/>
          <w:szCs w:val="20"/>
          <w:lang w:val="en-US"/>
        </w:rPr>
      </w:pPr>
      <w:r w:rsidRPr="00FB58FA">
        <w:rPr>
          <w:rFonts w:cs="Arial"/>
          <w:sz w:val="20"/>
          <w:szCs w:val="20"/>
          <w:lang w:val="en-US"/>
        </w:rPr>
        <w:t xml:space="preserve">Note that all TR spectroscopic techniques will be performed at nominally </w:t>
      </w:r>
      <w:r w:rsidRPr="00FB58FA">
        <w:rPr>
          <w:rFonts w:cs="Arial"/>
          <w:i/>
          <w:sz w:val="20"/>
          <w:szCs w:val="20"/>
          <w:lang w:val="en-US"/>
        </w:rPr>
        <w:t>the same</w:t>
      </w:r>
      <w:r w:rsidRPr="00FB58FA">
        <w:rPr>
          <w:rFonts w:cs="Arial"/>
          <w:sz w:val="20"/>
          <w:szCs w:val="20"/>
          <w:lang w:val="en-US"/>
        </w:rPr>
        <w:t xml:space="preserve"> samples, which will be realized using the small, transportable UHV chamber developed during the first funding period. This will allow the sample preparation in the UHV system and transfer to the transport chamber under UHV conditions. Optical and PL experiments will then be performed directly in the transport chamber.</w:t>
      </w:r>
    </w:p>
    <w:p w:rsidR="003B6B0D" w:rsidRPr="00FB58FA" w:rsidRDefault="003B6B0D" w:rsidP="003B6B0D">
      <w:pPr>
        <w:pStyle w:val="Vordrucktext"/>
        <w:spacing w:line="240" w:lineRule="auto"/>
        <w:rPr>
          <w:rFonts w:cs="Arial"/>
          <w:sz w:val="20"/>
          <w:szCs w:val="20"/>
          <w:lang w:val="en-US"/>
        </w:rPr>
      </w:pPr>
    </w:p>
    <w:p w:rsidR="003B6B0D" w:rsidRPr="00FB58FA" w:rsidRDefault="003B6B0D" w:rsidP="003B6B0D">
      <w:pPr>
        <w:pStyle w:val="Vordrucktext"/>
        <w:spacing w:line="240" w:lineRule="auto"/>
        <w:rPr>
          <w:rFonts w:cs="Arial"/>
          <w:b/>
          <w:sz w:val="20"/>
          <w:szCs w:val="20"/>
          <w:lang w:val="en-US"/>
        </w:rPr>
      </w:pPr>
      <w:r w:rsidRPr="00FB58FA">
        <w:rPr>
          <w:rFonts w:cs="Arial"/>
          <w:b/>
          <w:sz w:val="20"/>
          <w:szCs w:val="20"/>
          <w:lang w:val="en-US"/>
        </w:rPr>
        <w:t>Sample preparation and characterization</w:t>
      </w:r>
    </w:p>
    <w:p w:rsidR="003B6B0D" w:rsidRPr="00FB58FA" w:rsidRDefault="003B6B0D" w:rsidP="003B6B0D">
      <w:pPr>
        <w:pStyle w:val="Vordrucktext"/>
        <w:spacing w:line="240" w:lineRule="auto"/>
        <w:rPr>
          <w:rFonts w:cs="Arial"/>
          <w:b/>
          <w:sz w:val="20"/>
          <w:szCs w:val="20"/>
          <w:lang w:val="en-US"/>
        </w:rPr>
      </w:pPr>
    </w:p>
    <w:p w:rsidR="003B6B0D" w:rsidRPr="00FB58FA" w:rsidRDefault="003B6B0D" w:rsidP="003B6B0D">
      <w:pPr>
        <w:pStyle w:val="Vordrucktext"/>
        <w:tabs>
          <w:tab w:val="clear" w:pos="360"/>
          <w:tab w:val="left" w:pos="720"/>
        </w:tabs>
        <w:spacing w:line="240" w:lineRule="auto"/>
        <w:rPr>
          <w:rFonts w:cs="Arial"/>
          <w:sz w:val="20"/>
          <w:szCs w:val="20"/>
          <w:lang w:val="en-US"/>
        </w:rPr>
      </w:pPr>
      <w:r w:rsidRPr="00FB58FA">
        <w:rPr>
          <w:rFonts w:cs="Arial"/>
          <w:sz w:val="20"/>
          <w:szCs w:val="20"/>
          <w:lang w:val="en-US"/>
        </w:rPr>
        <w:t xml:space="preserve">The surface quality of our inorganic substrates will be checked using LEED, Auger electron spectroscopy (AES), and work function/electron affinity measurements using 2PPE. Depending on the sublimation temperature of the respective organic molecule under UHV conditions, we will either use our gas system and pinhole doser to deposit the organic compound onto the sample or a Knudsen cell for larger molecules. During deposition, the sample temperature can be controlled using a He-flow cryostat and resistive heating and the exposure monitored using a quartz microbalance. Furthermore, if desorption kinetics allow, the coverage can be determined by TPD (for </w:t>
      </w:r>
      <w:r w:rsidRPr="00FB58FA">
        <w:rPr>
          <w:rFonts w:cs="Arial"/>
          <w:i/>
          <w:sz w:val="20"/>
          <w:szCs w:val="20"/>
          <w:lang w:val="en-US"/>
        </w:rPr>
        <w:t>m</w:t>
      </w:r>
      <w:r w:rsidRPr="00FB58FA">
        <w:rPr>
          <w:rFonts w:cs="Arial"/>
          <w:sz w:val="20"/>
          <w:szCs w:val="20"/>
          <w:lang w:val="en-US"/>
        </w:rPr>
        <w:t xml:space="preserve"> &lt; 300).</w:t>
      </w:r>
    </w:p>
    <w:p w:rsidR="003B6B0D" w:rsidRPr="00FB58FA" w:rsidRDefault="003B6B0D" w:rsidP="003B6B0D">
      <w:pPr>
        <w:pStyle w:val="Vordrucktext"/>
        <w:spacing w:line="240" w:lineRule="auto"/>
        <w:rPr>
          <w:rFonts w:cs="Arial"/>
          <w:i/>
          <w:sz w:val="20"/>
          <w:szCs w:val="20"/>
          <w:lang w:val="en-US"/>
        </w:rPr>
      </w:pPr>
    </w:p>
    <w:p w:rsidR="003B6B0D" w:rsidRPr="00FB58FA" w:rsidRDefault="003B6B0D" w:rsidP="003B6B0D">
      <w:pPr>
        <w:pStyle w:val="Vordrucktext"/>
        <w:spacing w:line="240" w:lineRule="auto"/>
        <w:rPr>
          <w:rFonts w:cs="Arial"/>
          <w:b/>
          <w:sz w:val="20"/>
          <w:szCs w:val="20"/>
          <w:lang w:val="en-US"/>
        </w:rPr>
      </w:pPr>
      <w:r w:rsidRPr="00FB58FA">
        <w:rPr>
          <w:rFonts w:cs="Arial"/>
          <w:b/>
          <w:sz w:val="20"/>
          <w:szCs w:val="20"/>
          <w:lang w:val="en-US"/>
        </w:rPr>
        <w:t>Experimental setup</w:t>
      </w:r>
    </w:p>
    <w:p w:rsidR="003B6B0D" w:rsidRPr="00FB58FA" w:rsidRDefault="003B6B0D" w:rsidP="003B6B0D">
      <w:pPr>
        <w:pStyle w:val="Vordrucktext"/>
        <w:spacing w:line="240" w:lineRule="auto"/>
        <w:rPr>
          <w:rFonts w:cs="Arial"/>
          <w:b/>
          <w:sz w:val="20"/>
          <w:szCs w:val="20"/>
          <w:lang w:val="en-US"/>
        </w:rPr>
      </w:pPr>
      <w:r w:rsidRPr="00FB58FA">
        <w:rPr>
          <w:rFonts w:cs="Arial"/>
          <w:noProof/>
          <w:lang w:eastAsia="de-DE"/>
        </w:rPr>
        <mc:AlternateContent>
          <mc:Choice Requires="wps">
            <w:drawing>
              <wp:anchor distT="0" distB="0" distL="118745" distR="114300" simplePos="0" relativeHeight="251819008" behindDoc="0" locked="1" layoutInCell="1" allowOverlap="1" wp14:anchorId="4A4CA0C7" wp14:editId="78C0D0ED">
                <wp:simplePos x="0" y="0"/>
                <wp:positionH relativeFrom="column">
                  <wp:posOffset>2979420</wp:posOffset>
                </wp:positionH>
                <wp:positionV relativeFrom="page">
                  <wp:posOffset>780415</wp:posOffset>
                </wp:positionV>
                <wp:extent cx="3098165" cy="3218180"/>
                <wp:effectExtent l="3175" t="0" r="3810" b="1905"/>
                <wp:wrapSquare wrapText="bothSides"/>
                <wp:docPr id="357" name="Textfeld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165" cy="3218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1EA" w:rsidRPr="00807CA2" w:rsidRDefault="003151EA" w:rsidP="003B6B0D">
                            <w:pPr>
                              <w:jc w:val="both"/>
                              <w:rPr>
                                <w:sz w:val="18"/>
                                <w:szCs w:val="18"/>
                              </w:rPr>
                            </w:pPr>
                          </w:p>
                          <w:p w:rsidR="003151EA" w:rsidRPr="00807CA2" w:rsidRDefault="003151EA" w:rsidP="003B6B0D">
                            <w:pPr>
                              <w:jc w:val="both"/>
                              <w:rPr>
                                <w:sz w:val="18"/>
                                <w:szCs w:val="18"/>
                              </w:rPr>
                            </w:pPr>
                            <w:r>
                              <w:rPr>
                                <w:rFonts w:ascii="Calibri" w:hAnsi="Calibri"/>
                                <w:noProof/>
                                <w:sz w:val="18"/>
                                <w:szCs w:val="18"/>
                                <w:lang w:val="de-DE"/>
                              </w:rPr>
                              <w:drawing>
                                <wp:inline distT="0" distB="0" distL="0" distR="0" wp14:anchorId="03AE9E07" wp14:editId="5CF12318">
                                  <wp:extent cx="2984500" cy="1602105"/>
                                  <wp:effectExtent l="0" t="0" r="6350" b="0"/>
                                  <wp:docPr id="356" name="Grafik 356" descr="experimental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descr="experimentalmethods"/>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984500" cy="1602105"/>
                                          </a:xfrm>
                                          <a:prstGeom prst="rect">
                                            <a:avLst/>
                                          </a:prstGeom>
                                          <a:noFill/>
                                          <a:ln>
                                            <a:noFill/>
                                          </a:ln>
                                        </pic:spPr>
                                      </pic:pic>
                                    </a:graphicData>
                                  </a:graphic>
                                </wp:inline>
                              </w:drawing>
                            </w:r>
                          </w:p>
                          <w:p w:rsidR="003151EA" w:rsidRPr="00807CA2" w:rsidRDefault="003151EA" w:rsidP="003B6B0D">
                            <w:pPr>
                              <w:jc w:val="both"/>
                              <w:rPr>
                                <w:b/>
                                <w:sz w:val="18"/>
                                <w:szCs w:val="18"/>
                                <w:lang w:val="en-US"/>
                              </w:rPr>
                            </w:pPr>
                          </w:p>
                          <w:p w:rsidR="003151EA" w:rsidRPr="00807CA2" w:rsidRDefault="003151EA" w:rsidP="003B6B0D">
                            <w:pPr>
                              <w:jc w:val="both"/>
                              <w:rPr>
                                <w:sz w:val="18"/>
                                <w:szCs w:val="18"/>
                                <w:lang w:val="en-US"/>
                              </w:rPr>
                            </w:pPr>
                          </w:p>
                          <w:p w:rsidR="003151EA" w:rsidRPr="00807CA2" w:rsidRDefault="003151EA" w:rsidP="003B6B0D">
                            <w:pPr>
                              <w:jc w:val="both"/>
                              <w:rPr>
                                <w:sz w:val="18"/>
                                <w:szCs w:val="18"/>
                                <w:lang w:val="en-US"/>
                              </w:rPr>
                            </w:pPr>
                            <w:r w:rsidRPr="00807CA2">
                              <w:rPr>
                                <w:b/>
                                <w:sz w:val="18"/>
                                <w:szCs w:val="18"/>
                                <w:lang w:val="en-US"/>
                              </w:rPr>
                              <w:t xml:space="preserve">Fig. </w:t>
                            </w:r>
                            <w:r>
                              <w:rPr>
                                <w:b/>
                                <w:sz w:val="18"/>
                                <w:szCs w:val="18"/>
                                <w:lang w:val="en-US"/>
                              </w:rPr>
                              <w:t>9</w:t>
                            </w:r>
                            <w:r w:rsidRPr="00807CA2">
                              <w:rPr>
                                <w:sz w:val="18"/>
                                <w:szCs w:val="18"/>
                                <w:lang w:val="en-US"/>
                              </w:rPr>
                              <w:t>: Experimental scheme. A first fs-laser pulse (h</w:t>
                            </w:r>
                            <w:r w:rsidRPr="00807CA2">
                              <w:rPr>
                                <w:rFonts w:ascii="Symbol" w:hAnsi="Symbol"/>
                                <w:i/>
                                <w:sz w:val="18"/>
                                <w:szCs w:val="18"/>
                                <w:lang w:val="en-US"/>
                              </w:rPr>
                              <w:t></w:t>
                            </w:r>
                            <w:r w:rsidRPr="00807CA2">
                              <w:rPr>
                                <w:sz w:val="18"/>
                                <w:szCs w:val="18"/>
                                <w:vertAlign w:val="subscript"/>
                                <w:lang w:val="en-US"/>
                              </w:rPr>
                              <w:t>pump</w:t>
                            </w:r>
                            <w:r w:rsidRPr="00807CA2">
                              <w:rPr>
                                <w:sz w:val="18"/>
                                <w:szCs w:val="18"/>
                                <w:lang w:val="en-US"/>
                              </w:rPr>
                              <w:t xml:space="preserve">) photoexcites the sample. The resulting non-equilibrium dynamics (see text) are monitored using a second, time-delayed laser pulse: (i) </w:t>
                            </w:r>
                            <w:proofErr w:type="gramStart"/>
                            <w:r w:rsidRPr="00807CA2">
                              <w:rPr>
                                <w:sz w:val="18"/>
                                <w:szCs w:val="18"/>
                                <w:lang w:val="en-US"/>
                              </w:rPr>
                              <w:t>In</w:t>
                            </w:r>
                            <w:proofErr w:type="gramEnd"/>
                            <w:r w:rsidRPr="00807CA2">
                              <w:rPr>
                                <w:sz w:val="18"/>
                                <w:szCs w:val="18"/>
                                <w:lang w:val="en-US"/>
                              </w:rPr>
                              <w:t xml:space="preserve"> 2PPE, photoelectrons are created that are analyzed regarding their kinetic energy and momentum parallel to the surface using a hemispherical analyzer. (ii) Detection of the second harmonic that is generated in the sample.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CA0C7" id="Textfeld 357" o:spid="_x0000_s1080" type="#_x0000_t202" style="position:absolute;left:0;text-align:left;margin-left:234.6pt;margin-top:61.45pt;width:243.95pt;height:253.4pt;z-index:251819008;visibility:visible;mso-wrap-style:square;mso-width-percent:0;mso-height-percent:0;mso-wrap-distance-left:9.35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" filled="f" stroked="f">
                <v:textbox>
                  <w:txbxContent>
                    <w:p w:rsidR="003151EA" w:rsidRPr="00807CA2" w:rsidRDefault="003151EA" w:rsidP="003B6B0D">
                      <w:pPr>
                        <w:jc w:val="both"/>
                        <w:rPr>
                          <w:sz w:val="18"/>
                          <w:szCs w:val="18"/>
                        </w:rPr>
                      </w:pPr>
                    </w:p>
                    <w:p w:rsidR="003151EA" w:rsidRPr="00807CA2" w:rsidRDefault="003151EA" w:rsidP="003B6B0D">
                      <w:pPr>
                        <w:jc w:val="both"/>
                        <w:rPr>
                          <w:sz w:val="18"/>
                          <w:szCs w:val="18"/>
                        </w:rPr>
                      </w:pPr>
                      <w:r>
                        <w:rPr>
                          <w:rFonts w:ascii="Calibri" w:hAnsi="Calibri"/>
                          <w:noProof/>
                          <w:sz w:val="18"/>
                          <w:szCs w:val="18"/>
                          <w:lang w:val="de-DE"/>
                        </w:rPr>
                        <w:drawing>
                          <wp:inline distT="0" distB="0" distL="0" distR="0" wp14:anchorId="03AE9E07" wp14:editId="5CF12318">
                            <wp:extent cx="2984500" cy="1602105"/>
                            <wp:effectExtent l="0" t="0" r="6350" b="0"/>
                            <wp:docPr id="356" name="Grafik 356" descr="experimental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descr="experimentalmethods"/>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984500" cy="1602105"/>
                                    </a:xfrm>
                                    <a:prstGeom prst="rect">
                                      <a:avLst/>
                                    </a:prstGeom>
                                    <a:noFill/>
                                    <a:ln>
                                      <a:noFill/>
                                    </a:ln>
                                  </pic:spPr>
                                </pic:pic>
                              </a:graphicData>
                            </a:graphic>
                          </wp:inline>
                        </w:drawing>
                      </w:r>
                    </w:p>
                    <w:p w:rsidR="003151EA" w:rsidRPr="00807CA2" w:rsidRDefault="003151EA" w:rsidP="003B6B0D">
                      <w:pPr>
                        <w:jc w:val="both"/>
                        <w:rPr>
                          <w:b/>
                          <w:sz w:val="18"/>
                          <w:szCs w:val="18"/>
                          <w:lang w:val="en-US"/>
                        </w:rPr>
                      </w:pPr>
                    </w:p>
                    <w:p w:rsidR="003151EA" w:rsidRPr="00807CA2" w:rsidRDefault="003151EA" w:rsidP="003B6B0D">
                      <w:pPr>
                        <w:jc w:val="both"/>
                        <w:rPr>
                          <w:sz w:val="18"/>
                          <w:szCs w:val="18"/>
                          <w:lang w:val="en-US"/>
                        </w:rPr>
                      </w:pPr>
                    </w:p>
                    <w:p w:rsidR="003151EA" w:rsidRPr="00807CA2" w:rsidRDefault="003151EA" w:rsidP="003B6B0D">
                      <w:pPr>
                        <w:jc w:val="both"/>
                        <w:rPr>
                          <w:sz w:val="18"/>
                          <w:szCs w:val="18"/>
                          <w:lang w:val="en-US"/>
                        </w:rPr>
                      </w:pPr>
                      <w:r w:rsidRPr="00807CA2">
                        <w:rPr>
                          <w:b/>
                          <w:sz w:val="18"/>
                          <w:szCs w:val="18"/>
                          <w:lang w:val="en-US"/>
                        </w:rPr>
                        <w:t xml:space="preserve">Fig. </w:t>
                      </w:r>
                      <w:r>
                        <w:rPr>
                          <w:b/>
                          <w:sz w:val="18"/>
                          <w:szCs w:val="18"/>
                          <w:lang w:val="en-US"/>
                        </w:rPr>
                        <w:t>9</w:t>
                      </w:r>
                      <w:r w:rsidRPr="00807CA2">
                        <w:rPr>
                          <w:sz w:val="18"/>
                          <w:szCs w:val="18"/>
                          <w:lang w:val="en-US"/>
                        </w:rPr>
                        <w:t>: Experimental scheme. A first fs-laser pulse (h</w:t>
                      </w:r>
                      <w:r w:rsidRPr="00807CA2">
                        <w:rPr>
                          <w:rFonts w:ascii="Symbol" w:hAnsi="Symbol"/>
                          <w:i/>
                          <w:sz w:val="18"/>
                          <w:szCs w:val="18"/>
                          <w:lang w:val="en-US"/>
                        </w:rPr>
                        <w:t></w:t>
                      </w:r>
                      <w:r w:rsidRPr="00807CA2">
                        <w:rPr>
                          <w:sz w:val="18"/>
                          <w:szCs w:val="18"/>
                          <w:vertAlign w:val="subscript"/>
                          <w:lang w:val="en-US"/>
                        </w:rPr>
                        <w:t>pump</w:t>
                      </w:r>
                      <w:r w:rsidRPr="00807CA2">
                        <w:rPr>
                          <w:sz w:val="18"/>
                          <w:szCs w:val="18"/>
                          <w:lang w:val="en-US"/>
                        </w:rPr>
                        <w:t xml:space="preserve">) photoexcites the sample. The resulting non-equilibrium dynamics (see text) are monitored using a second, time-delayed laser pulse: (i) </w:t>
                      </w:r>
                      <w:proofErr w:type="gramStart"/>
                      <w:r w:rsidRPr="00807CA2">
                        <w:rPr>
                          <w:sz w:val="18"/>
                          <w:szCs w:val="18"/>
                          <w:lang w:val="en-US"/>
                        </w:rPr>
                        <w:t>In</w:t>
                      </w:r>
                      <w:proofErr w:type="gramEnd"/>
                      <w:r w:rsidRPr="00807CA2">
                        <w:rPr>
                          <w:sz w:val="18"/>
                          <w:szCs w:val="18"/>
                          <w:lang w:val="en-US"/>
                        </w:rPr>
                        <w:t xml:space="preserve"> 2PPE, photoelectrons are created that are analyzed regarding their kinetic energy and momentum parallel to the surface using a hemispherical analyzer. (ii) Detection of the second harmonic that is generated in the sample.</w:t>
                      </w:r>
                    </w:p>
                  </w:txbxContent>
                </v:textbox>
                <w10:wrap type="square" anchory="page"/>
                <w10:anchorlock/>
              </v:shape>
            </w:pict>
          </mc:Fallback>
        </mc:AlternateContent>
      </w:r>
    </w:p>
    <w:p w:rsidR="003B6B0D" w:rsidRPr="00FB58FA" w:rsidRDefault="003B6B0D" w:rsidP="003B6B0D">
      <w:pPr>
        <w:pStyle w:val="Vordrucktext"/>
        <w:spacing w:line="240" w:lineRule="auto"/>
        <w:ind w:left="360" w:hanging="360"/>
        <w:rPr>
          <w:rFonts w:cs="Arial"/>
          <w:i/>
          <w:sz w:val="20"/>
          <w:szCs w:val="20"/>
          <w:lang w:val="en-US"/>
        </w:rPr>
      </w:pPr>
      <w:r w:rsidRPr="00FB58FA">
        <w:rPr>
          <w:rFonts w:cs="Arial"/>
          <w:i/>
          <w:sz w:val="20"/>
          <w:szCs w:val="20"/>
          <w:lang w:val="en-US"/>
        </w:rPr>
        <w:t>(i)</w:t>
      </w:r>
      <w:r w:rsidRPr="00FB58FA">
        <w:rPr>
          <w:rFonts w:cs="Arial"/>
          <w:i/>
          <w:sz w:val="20"/>
          <w:szCs w:val="20"/>
          <w:lang w:val="en-US"/>
        </w:rPr>
        <w:tab/>
        <w:t>Optical setup:</w:t>
      </w:r>
    </w:p>
    <w:p w:rsidR="003B6B0D" w:rsidRPr="00FB58FA" w:rsidRDefault="003B6B0D" w:rsidP="003B6B0D">
      <w:pPr>
        <w:pStyle w:val="Vordrucktext"/>
        <w:spacing w:line="240" w:lineRule="auto"/>
        <w:ind w:left="360"/>
        <w:rPr>
          <w:rFonts w:cs="Arial"/>
          <w:sz w:val="20"/>
          <w:szCs w:val="20"/>
          <w:lang w:val="en-US"/>
        </w:rPr>
      </w:pPr>
      <w:r w:rsidRPr="00FB58FA">
        <w:rPr>
          <w:rFonts w:cs="Arial"/>
          <w:sz w:val="20"/>
          <w:szCs w:val="20"/>
          <w:lang w:val="en-US"/>
        </w:rPr>
        <w:t>The fs-laser Ti</w:t>
      </w:r>
      <w:proofErr w:type="gramStart"/>
      <w:r w:rsidRPr="00FB58FA">
        <w:rPr>
          <w:rFonts w:cs="Arial"/>
          <w:sz w:val="20"/>
          <w:szCs w:val="20"/>
          <w:lang w:val="en-US"/>
        </w:rPr>
        <w:t>:Sa</w:t>
      </w:r>
      <w:proofErr w:type="gramEnd"/>
      <w:r w:rsidRPr="00FB58FA">
        <w:rPr>
          <w:rFonts w:cs="Arial"/>
          <w:sz w:val="20"/>
          <w:szCs w:val="20"/>
          <w:lang w:val="en-US"/>
        </w:rPr>
        <w:t xml:space="preserve"> system is set up in the laboratory and provides laser pulses (10-100 fs) over almost the whole frequency range between 0.22 and 6.2 eV (5500 - 200 nm). Prism compressors and high precision delay stages with retroreflectors are used for optimal time resolution. Beam paths to the 2PPE chamber are installed as well as the optical setups for linear and non-linear optical spectroscopy. The TR photoluminescence experiment is still to be set up.</w:t>
      </w:r>
    </w:p>
    <w:p w:rsidR="003B6B0D" w:rsidRPr="00FB58FA" w:rsidRDefault="003B6B0D" w:rsidP="003B6B0D">
      <w:pPr>
        <w:pStyle w:val="Vordrucktext"/>
        <w:spacing w:line="240" w:lineRule="auto"/>
        <w:rPr>
          <w:rFonts w:cs="Arial"/>
          <w:i/>
          <w:sz w:val="20"/>
          <w:szCs w:val="20"/>
          <w:lang w:val="en-US"/>
        </w:rPr>
      </w:pPr>
      <w:r w:rsidRPr="00FB58FA">
        <w:rPr>
          <w:rFonts w:cs="Arial"/>
          <w:i/>
          <w:sz w:val="20"/>
          <w:szCs w:val="20"/>
          <w:lang w:val="en-US"/>
        </w:rPr>
        <w:t>(ii)</w:t>
      </w:r>
      <w:r w:rsidRPr="00FB58FA">
        <w:rPr>
          <w:rFonts w:cs="Arial"/>
          <w:i/>
          <w:sz w:val="20"/>
          <w:szCs w:val="20"/>
          <w:lang w:val="en-US"/>
        </w:rPr>
        <w:tab/>
        <w:t>He-flow cryostat for non-linear optical spectroscopy:</w:t>
      </w:r>
    </w:p>
    <w:p w:rsidR="003B6B0D" w:rsidRPr="00FB58FA" w:rsidRDefault="003B6B0D" w:rsidP="003B6B0D">
      <w:pPr>
        <w:pStyle w:val="Vordrucktext"/>
        <w:spacing w:line="240" w:lineRule="auto"/>
        <w:ind w:left="360"/>
        <w:rPr>
          <w:rFonts w:cs="Arial"/>
          <w:sz w:val="20"/>
          <w:szCs w:val="20"/>
          <w:lang w:val="en-US"/>
        </w:rPr>
      </w:pPr>
      <w:r w:rsidRPr="00FB58FA">
        <w:rPr>
          <w:rFonts w:cs="Arial"/>
          <w:sz w:val="20"/>
          <w:szCs w:val="20"/>
          <w:lang w:val="en-US"/>
        </w:rPr>
        <w:t>For optical experiments, the samples can be mounted in a He-flow cryostat that is equipped with a temperature controller which allows for experiments between 4 and 700 K. Experiments are performed under high vacuum conditions.</w:t>
      </w:r>
    </w:p>
    <w:p w:rsidR="003B6B0D" w:rsidRPr="00FB58FA" w:rsidRDefault="003B6B0D" w:rsidP="003B6B0D">
      <w:pPr>
        <w:pStyle w:val="Vordrucktext"/>
        <w:spacing w:line="240" w:lineRule="auto"/>
        <w:rPr>
          <w:rFonts w:cs="Arial"/>
          <w:i/>
          <w:sz w:val="20"/>
          <w:szCs w:val="20"/>
          <w:lang w:val="en-US"/>
        </w:rPr>
      </w:pPr>
      <w:r w:rsidRPr="00FB58FA">
        <w:rPr>
          <w:rFonts w:cs="Arial"/>
          <w:i/>
          <w:sz w:val="20"/>
          <w:szCs w:val="20"/>
          <w:lang w:val="en-US"/>
        </w:rPr>
        <w:t>(iii)</w:t>
      </w:r>
      <w:r w:rsidRPr="00FB58FA">
        <w:rPr>
          <w:rFonts w:cs="Arial"/>
          <w:i/>
          <w:sz w:val="20"/>
          <w:szCs w:val="20"/>
          <w:lang w:val="en-US"/>
        </w:rPr>
        <w:tab/>
        <w:t>Ultrahigh vacuum system for 2PPE spectroscopy:</w:t>
      </w:r>
    </w:p>
    <w:p w:rsidR="003B6B0D" w:rsidRPr="00FB58FA" w:rsidRDefault="003B6B0D" w:rsidP="003B6B0D">
      <w:pPr>
        <w:pStyle w:val="Vordrucktext"/>
        <w:spacing w:line="240" w:lineRule="auto"/>
        <w:ind w:left="360"/>
        <w:rPr>
          <w:rFonts w:cs="Arial"/>
          <w:sz w:val="20"/>
          <w:szCs w:val="20"/>
          <w:lang w:val="en-US"/>
        </w:rPr>
      </w:pPr>
      <w:r w:rsidRPr="00FB58FA">
        <w:rPr>
          <w:rFonts w:cs="Arial"/>
          <w:sz w:val="20"/>
          <w:szCs w:val="20"/>
          <w:lang w:val="en-US"/>
        </w:rPr>
        <w:t>The UHV chamber is held at a base pressure below 10</w:t>
      </w:r>
      <w:r w:rsidRPr="00FB58FA">
        <w:rPr>
          <w:rFonts w:cs="Arial"/>
          <w:sz w:val="20"/>
          <w:szCs w:val="20"/>
          <w:vertAlign w:val="superscript"/>
          <w:lang w:val="en-US"/>
        </w:rPr>
        <w:t>-10</w:t>
      </w:r>
      <w:r w:rsidRPr="00FB58FA">
        <w:rPr>
          <w:rFonts w:cs="Arial"/>
          <w:sz w:val="20"/>
          <w:szCs w:val="20"/>
          <w:lang w:val="en-US"/>
        </w:rPr>
        <w:t xml:space="preserve"> mbar and equipped with various devices for sample characterization: LEED, AES, </w:t>
      </w:r>
      <w:proofErr w:type="gramStart"/>
      <w:r w:rsidRPr="00FB58FA">
        <w:rPr>
          <w:rFonts w:cs="Arial"/>
          <w:sz w:val="20"/>
          <w:szCs w:val="20"/>
          <w:lang w:val="en-US"/>
        </w:rPr>
        <w:t>TPD</w:t>
      </w:r>
      <w:proofErr w:type="gramEnd"/>
      <w:r w:rsidRPr="00FB58FA">
        <w:rPr>
          <w:rFonts w:cs="Arial"/>
          <w:sz w:val="20"/>
          <w:szCs w:val="20"/>
          <w:lang w:val="en-US"/>
        </w:rPr>
        <w:t>/TDS using a QMS (quadrupole mass spectrometer). Furthermore, the sample holder is mounted to a temperature-controlled He-flow cryostat and can be moved using a four-axis manipulator. The chamber is equipped with a two-compartment gas system that allows for independent dosing of two different species, with a Knudsen cell for larger molecules, and with a quartz microbalance. For 2PPE spectroscopy, a hemispherical analyzer simultaneously detects kinetic energy and momentum of the photoelectrons.</w:t>
      </w:r>
    </w:p>
    <w:p w:rsidR="003B6B0D" w:rsidRPr="00FB58FA" w:rsidRDefault="003B6B0D">
      <w:pPr>
        <w:overflowPunct/>
        <w:autoSpaceDE/>
        <w:autoSpaceDN/>
        <w:adjustRightInd/>
        <w:spacing w:after="160" w:line="259" w:lineRule="auto"/>
        <w:textAlignment w:val="auto"/>
        <w:rPr>
          <w:rFonts w:eastAsia="Times New Roman" w:cs="Arial"/>
          <w:lang w:val="en-US" w:eastAsia="en-US"/>
        </w:rPr>
      </w:pPr>
      <w:r w:rsidRPr="00FB58FA">
        <w:rPr>
          <w:rFonts w:cs="Arial"/>
          <w:lang w:val="en-US"/>
        </w:rPr>
        <w:br w:type="page"/>
      </w:r>
    </w:p>
    <w:p w:rsidR="003B6B0D" w:rsidRPr="00FB58FA" w:rsidRDefault="003B6B0D" w:rsidP="003B6B0D">
      <w:pPr>
        <w:pStyle w:val="Musterberschrift20"/>
        <w:numPr>
          <w:ilvl w:val="1"/>
          <w:numId w:val="1"/>
        </w:numPr>
        <w:rPr>
          <w:rFonts w:cs="Arial"/>
        </w:rPr>
      </w:pPr>
      <w:r w:rsidRPr="00FB58FA">
        <w:rPr>
          <w:rFonts w:cs="Arial"/>
        </w:rPr>
        <w:lastRenderedPageBreak/>
        <w:t>Role within the Collaborative Research Centre</w:t>
      </w:r>
    </w:p>
    <w:p w:rsidR="003B6B0D" w:rsidRPr="00FB58FA" w:rsidRDefault="003B6B0D" w:rsidP="003B6B0D">
      <w:pPr>
        <w:pStyle w:val="Vordrucktext"/>
        <w:tabs>
          <w:tab w:val="clear" w:pos="360"/>
        </w:tabs>
        <w:spacing w:line="240" w:lineRule="auto"/>
        <w:rPr>
          <w:rFonts w:cs="Arial"/>
          <w:sz w:val="20"/>
          <w:szCs w:val="20"/>
          <w:lang w:val="en-US"/>
        </w:rPr>
      </w:pPr>
      <w:r w:rsidRPr="00FB58FA">
        <w:rPr>
          <w:rFonts w:cs="Arial"/>
          <w:sz w:val="20"/>
          <w:szCs w:val="20"/>
          <w:lang w:val="en-US"/>
        </w:rPr>
        <w:t>This project investigates the role of functional interfaces on the electronic structure as well as the carrier/exciton dynamics at HIOS interfaces using time- and angle-resolved 2PPE, non-linear optical spectroscopy, and TR photoluminescence. With this approach, it exhibits joint interests with several theoretical and experimental groups as outlined in the following.</w:t>
      </w:r>
    </w:p>
    <w:p w:rsidR="003B6B0D" w:rsidRPr="00FB58FA" w:rsidRDefault="003B6B0D" w:rsidP="003B6B0D">
      <w:pPr>
        <w:pStyle w:val="Vordrucktext"/>
        <w:tabs>
          <w:tab w:val="clear" w:pos="360"/>
        </w:tabs>
        <w:spacing w:line="240" w:lineRule="auto"/>
        <w:rPr>
          <w:rFonts w:cs="Arial"/>
          <w:sz w:val="20"/>
          <w:szCs w:val="20"/>
          <w:lang w:val="en-US"/>
        </w:rPr>
      </w:pPr>
    </w:p>
    <w:p w:rsidR="003B6B0D" w:rsidRPr="00FB58FA" w:rsidRDefault="003B6B0D" w:rsidP="003B6B0D">
      <w:pPr>
        <w:pStyle w:val="Vordrucktext"/>
        <w:tabs>
          <w:tab w:val="clear" w:pos="360"/>
        </w:tabs>
        <w:spacing w:line="240" w:lineRule="auto"/>
        <w:rPr>
          <w:rFonts w:cs="Arial"/>
          <w:b/>
          <w:sz w:val="20"/>
          <w:szCs w:val="20"/>
          <w:lang w:val="en-US"/>
        </w:rPr>
      </w:pPr>
      <w:r w:rsidRPr="00FB58FA">
        <w:rPr>
          <w:rFonts w:cs="Arial"/>
          <w:b/>
          <w:sz w:val="20"/>
          <w:szCs w:val="20"/>
          <w:lang w:val="en-US"/>
        </w:rPr>
        <w:t>Energy level alignment:</w:t>
      </w:r>
    </w:p>
    <w:p w:rsidR="003B6B0D" w:rsidRPr="00FB58FA" w:rsidRDefault="003B6B0D" w:rsidP="00343A60">
      <w:pPr>
        <w:pStyle w:val="Vordrucktext"/>
        <w:numPr>
          <w:ilvl w:val="0"/>
          <w:numId w:val="102"/>
        </w:numPr>
        <w:spacing w:line="240" w:lineRule="auto"/>
        <w:ind w:left="426" w:hanging="426"/>
        <w:rPr>
          <w:rFonts w:cs="Arial"/>
          <w:sz w:val="20"/>
          <w:szCs w:val="20"/>
          <w:lang w:val="en-US"/>
        </w:rPr>
      </w:pPr>
      <w:r w:rsidRPr="00FB58FA">
        <w:rPr>
          <w:rFonts w:cs="Arial"/>
          <w:sz w:val="20"/>
          <w:szCs w:val="20"/>
          <w:u w:val="single"/>
          <w:lang w:val="en-US"/>
        </w:rPr>
        <w:t>A3 (Hecht):</w:t>
      </w:r>
      <w:r w:rsidRPr="00FB58FA">
        <w:rPr>
          <w:rFonts w:cs="Arial"/>
          <w:sz w:val="20"/>
          <w:szCs w:val="20"/>
          <w:lang w:val="en-US"/>
        </w:rPr>
        <w:t xml:space="preserve"> Development of suitable organic molecules for charge and energy transfer across functional HIOS interfaces</w:t>
      </w:r>
    </w:p>
    <w:p w:rsidR="003B6B0D" w:rsidRPr="00FB58FA" w:rsidRDefault="003B6B0D" w:rsidP="00343A60">
      <w:pPr>
        <w:pStyle w:val="Vordrucktext"/>
        <w:numPr>
          <w:ilvl w:val="0"/>
          <w:numId w:val="102"/>
        </w:numPr>
        <w:spacing w:line="240" w:lineRule="auto"/>
        <w:ind w:left="426" w:hanging="426"/>
        <w:rPr>
          <w:rFonts w:cs="Arial"/>
          <w:sz w:val="20"/>
          <w:szCs w:val="20"/>
          <w:lang w:val="en-US"/>
        </w:rPr>
      </w:pPr>
      <w:r w:rsidRPr="00FB58FA">
        <w:rPr>
          <w:rFonts w:cs="Arial"/>
          <w:sz w:val="20"/>
          <w:szCs w:val="20"/>
          <w:u w:val="single"/>
          <w:lang w:val="en-US"/>
        </w:rPr>
        <w:t>A8 (Koch):</w:t>
      </w:r>
      <w:r w:rsidRPr="00FB58FA">
        <w:rPr>
          <w:rFonts w:cs="Arial"/>
          <w:sz w:val="20"/>
          <w:szCs w:val="20"/>
          <w:lang w:val="en-US"/>
        </w:rPr>
        <w:t xml:space="preserve"> Determination of the (occupied and unoccupied) energy level alignment in HIOS using electron donors or acceptors (e.g. F4TCNQ).</w:t>
      </w:r>
    </w:p>
    <w:p w:rsidR="003B6B0D" w:rsidRPr="00FB58FA" w:rsidRDefault="003B6B0D" w:rsidP="00343A60">
      <w:pPr>
        <w:pStyle w:val="Vordrucktext"/>
        <w:numPr>
          <w:ilvl w:val="0"/>
          <w:numId w:val="102"/>
        </w:numPr>
        <w:spacing w:line="240" w:lineRule="auto"/>
        <w:ind w:left="426" w:hanging="426"/>
        <w:rPr>
          <w:rFonts w:cs="Arial"/>
          <w:sz w:val="20"/>
          <w:szCs w:val="20"/>
          <w:lang w:val="en-US"/>
        </w:rPr>
      </w:pPr>
      <w:r w:rsidRPr="00FB58FA">
        <w:rPr>
          <w:rFonts w:cs="Arial"/>
          <w:sz w:val="20"/>
          <w:szCs w:val="20"/>
          <w:u w:val="single"/>
          <w:lang w:val="en-US"/>
        </w:rPr>
        <w:t>B4 (Körzdörfer/Scheffler/Rinke) and A4 (Heimel):</w:t>
      </w:r>
      <w:r w:rsidRPr="00FB58FA">
        <w:rPr>
          <w:rFonts w:cs="Arial"/>
          <w:sz w:val="20"/>
          <w:szCs w:val="20"/>
          <w:lang w:val="en-US"/>
        </w:rPr>
        <w:t xml:space="preserve"> Determination of occupied and unoccupied electronic structure including work functions and charge densities (in particular the interplay of charge transfer and dipole moments) for the developement of functional HIOS interfaces.</w:t>
      </w:r>
    </w:p>
    <w:p w:rsidR="003B6B0D" w:rsidRPr="00FB58FA" w:rsidRDefault="003B6B0D" w:rsidP="00343A60">
      <w:pPr>
        <w:pStyle w:val="Vordrucktext"/>
        <w:numPr>
          <w:ilvl w:val="0"/>
          <w:numId w:val="102"/>
        </w:numPr>
        <w:spacing w:line="240" w:lineRule="auto"/>
        <w:ind w:left="426" w:hanging="426"/>
        <w:rPr>
          <w:rFonts w:cs="Arial"/>
          <w:sz w:val="20"/>
          <w:szCs w:val="20"/>
          <w:lang w:val="en-US"/>
        </w:rPr>
      </w:pPr>
      <w:r w:rsidRPr="00FB58FA">
        <w:rPr>
          <w:rFonts w:cs="Arial"/>
          <w:sz w:val="20"/>
          <w:szCs w:val="20"/>
          <w:u w:val="single"/>
          <w:lang w:val="en-US"/>
        </w:rPr>
        <w:t>B6 (May):</w:t>
      </w:r>
      <w:r w:rsidRPr="00FB58FA">
        <w:rPr>
          <w:rFonts w:cs="Arial"/>
          <w:sz w:val="20"/>
          <w:szCs w:val="20"/>
          <w:lang w:val="en-US"/>
        </w:rPr>
        <w:t xml:space="preserve"> Computation of absorption spectra of nanostructured HIOS counterparts for comparison</w:t>
      </w:r>
    </w:p>
    <w:p w:rsidR="003B6B0D" w:rsidRPr="00FB58FA" w:rsidRDefault="003B6B0D" w:rsidP="00343A60">
      <w:pPr>
        <w:pStyle w:val="Vordrucktext"/>
        <w:numPr>
          <w:ilvl w:val="0"/>
          <w:numId w:val="102"/>
        </w:numPr>
        <w:spacing w:line="240" w:lineRule="auto"/>
        <w:ind w:left="426" w:hanging="426"/>
        <w:rPr>
          <w:rFonts w:cs="Arial"/>
          <w:sz w:val="20"/>
          <w:szCs w:val="20"/>
          <w:lang w:val="en-US"/>
        </w:rPr>
      </w:pPr>
      <w:r w:rsidRPr="00FB58FA">
        <w:rPr>
          <w:rFonts w:cs="Arial"/>
          <w:sz w:val="20"/>
          <w:szCs w:val="20"/>
          <w:u w:val="single"/>
          <w:lang w:val="en-US"/>
        </w:rPr>
        <w:t>B7 (Neher):</w:t>
      </w:r>
      <w:r w:rsidRPr="00FB58FA">
        <w:rPr>
          <w:rFonts w:cs="Arial"/>
          <w:sz w:val="20"/>
          <w:szCs w:val="20"/>
          <w:lang w:val="en-US"/>
        </w:rPr>
        <w:t xml:space="preserve"> Energy level alignment for charge transfer and surface dipole measurements</w:t>
      </w:r>
    </w:p>
    <w:p w:rsidR="003B6B0D" w:rsidRPr="00FB58FA" w:rsidRDefault="003B6B0D" w:rsidP="00343A60">
      <w:pPr>
        <w:pStyle w:val="Vordrucktext"/>
        <w:numPr>
          <w:ilvl w:val="0"/>
          <w:numId w:val="102"/>
        </w:numPr>
        <w:spacing w:line="240" w:lineRule="auto"/>
        <w:ind w:left="426" w:hanging="426"/>
        <w:rPr>
          <w:rFonts w:cs="Arial"/>
          <w:sz w:val="20"/>
          <w:szCs w:val="20"/>
          <w:lang w:val="en-US"/>
        </w:rPr>
      </w:pPr>
      <w:r w:rsidRPr="00FB58FA">
        <w:rPr>
          <w:rFonts w:cs="Arial"/>
          <w:sz w:val="20"/>
          <w:szCs w:val="20"/>
          <w:u w:val="single"/>
          <w:lang w:val="en-US"/>
        </w:rPr>
        <w:t>Z1 (Hecht):</w:t>
      </w:r>
      <w:r w:rsidRPr="00FB58FA">
        <w:rPr>
          <w:rFonts w:cs="Arial"/>
          <w:sz w:val="20"/>
          <w:szCs w:val="20"/>
          <w:lang w:val="en-US"/>
        </w:rPr>
        <w:t xml:space="preserve"> Oligophenylenes with pyridine endgroups, L4P</w:t>
      </w:r>
    </w:p>
    <w:p w:rsidR="003B6B0D" w:rsidRPr="00FB58FA" w:rsidRDefault="003B6B0D" w:rsidP="003B6B0D">
      <w:pPr>
        <w:pStyle w:val="Vordrucktext"/>
        <w:tabs>
          <w:tab w:val="clear" w:pos="360"/>
        </w:tabs>
        <w:spacing w:line="240" w:lineRule="auto"/>
        <w:rPr>
          <w:rFonts w:cs="Arial"/>
          <w:sz w:val="20"/>
          <w:szCs w:val="20"/>
          <w:lang w:val="en-US"/>
        </w:rPr>
      </w:pPr>
    </w:p>
    <w:p w:rsidR="003B6B0D" w:rsidRPr="00FB58FA" w:rsidRDefault="003B6B0D" w:rsidP="003B6B0D">
      <w:pPr>
        <w:pStyle w:val="Vordrucktext"/>
        <w:tabs>
          <w:tab w:val="clear" w:pos="360"/>
        </w:tabs>
        <w:spacing w:line="240" w:lineRule="auto"/>
        <w:rPr>
          <w:rFonts w:cs="Arial"/>
          <w:sz w:val="20"/>
          <w:szCs w:val="20"/>
          <w:lang w:val="en-US"/>
        </w:rPr>
      </w:pPr>
    </w:p>
    <w:p w:rsidR="003B6B0D" w:rsidRPr="00FB58FA" w:rsidRDefault="003B6B0D" w:rsidP="003B6B0D">
      <w:pPr>
        <w:pStyle w:val="Vordrucktext"/>
        <w:tabs>
          <w:tab w:val="clear" w:pos="360"/>
        </w:tabs>
        <w:spacing w:line="240" w:lineRule="auto"/>
        <w:rPr>
          <w:rFonts w:cs="Arial"/>
          <w:b/>
          <w:sz w:val="20"/>
          <w:szCs w:val="20"/>
          <w:lang w:val="en-US"/>
        </w:rPr>
      </w:pPr>
      <w:r w:rsidRPr="00FB58FA">
        <w:rPr>
          <w:rFonts w:cs="Arial"/>
          <w:b/>
          <w:sz w:val="20"/>
          <w:szCs w:val="20"/>
          <w:lang w:val="en-US"/>
        </w:rPr>
        <w:t>Charge transfer and exciton dynamics:</w:t>
      </w:r>
    </w:p>
    <w:p w:rsidR="003B6B0D" w:rsidRPr="00FB58FA" w:rsidRDefault="003B6B0D" w:rsidP="00343A60">
      <w:pPr>
        <w:pStyle w:val="Vordrucktext"/>
        <w:numPr>
          <w:ilvl w:val="0"/>
          <w:numId w:val="105"/>
        </w:numPr>
        <w:spacing w:line="240" w:lineRule="auto"/>
        <w:ind w:left="426" w:hanging="426"/>
        <w:rPr>
          <w:rFonts w:cs="Arial"/>
          <w:sz w:val="20"/>
          <w:szCs w:val="20"/>
          <w:lang w:val="en-US"/>
        </w:rPr>
      </w:pPr>
      <w:r w:rsidRPr="00FB58FA">
        <w:rPr>
          <w:rFonts w:cs="Arial"/>
          <w:sz w:val="20"/>
          <w:szCs w:val="20"/>
          <w:u w:val="single"/>
          <w:lang w:val="en-US"/>
        </w:rPr>
        <w:t>A3 (Hecht):</w:t>
      </w:r>
      <w:r w:rsidRPr="00FB58FA">
        <w:rPr>
          <w:rFonts w:cs="Arial"/>
          <w:sz w:val="20"/>
          <w:szCs w:val="20"/>
          <w:lang w:val="en-US"/>
        </w:rPr>
        <w:t xml:space="preserve"> Development of photo-switchable dipolar organic molecules for transiently functional interfaces</w:t>
      </w:r>
    </w:p>
    <w:p w:rsidR="003B6B0D" w:rsidRPr="00FB58FA" w:rsidRDefault="003B6B0D" w:rsidP="00343A60">
      <w:pPr>
        <w:pStyle w:val="Listenabsatz"/>
        <w:numPr>
          <w:ilvl w:val="0"/>
          <w:numId w:val="105"/>
        </w:numPr>
        <w:overflowPunct/>
        <w:ind w:left="426" w:hanging="426"/>
        <w:textAlignment w:val="auto"/>
        <w:rPr>
          <w:rFonts w:cs="Arial"/>
          <w:lang w:val="en-US"/>
        </w:rPr>
      </w:pPr>
      <w:r w:rsidRPr="00FB58FA">
        <w:rPr>
          <w:rFonts w:cs="Arial"/>
          <w:u w:val="single"/>
          <w:lang w:val="en-US"/>
        </w:rPr>
        <w:t>A10 (Tkatchenko/Scheffler):</w:t>
      </w:r>
      <w:r w:rsidRPr="00FB58FA">
        <w:rPr>
          <w:rFonts w:cs="Arial"/>
          <w:lang w:val="en-US"/>
        </w:rPr>
        <w:t xml:space="preserve"> </w:t>
      </w:r>
      <w:r w:rsidRPr="00FB58FA">
        <w:rPr>
          <w:rFonts w:cs="Arial"/>
          <w:lang w:val="en-US" w:eastAsia="en-US"/>
        </w:rPr>
        <w:t>static and time-dependent electronic and vibrational properties of HIOS</w:t>
      </w:r>
    </w:p>
    <w:p w:rsidR="003B6B0D" w:rsidRPr="00FB58FA" w:rsidRDefault="003B6B0D" w:rsidP="00343A60">
      <w:pPr>
        <w:pStyle w:val="Vordrucktext"/>
        <w:numPr>
          <w:ilvl w:val="0"/>
          <w:numId w:val="104"/>
        </w:numPr>
        <w:spacing w:line="240" w:lineRule="auto"/>
        <w:ind w:left="426" w:hanging="426"/>
        <w:rPr>
          <w:rFonts w:cs="Arial"/>
          <w:sz w:val="20"/>
          <w:szCs w:val="20"/>
          <w:lang w:val="en-US"/>
        </w:rPr>
      </w:pPr>
      <w:r w:rsidRPr="00FB58FA">
        <w:rPr>
          <w:rFonts w:cs="Arial"/>
          <w:sz w:val="20"/>
          <w:szCs w:val="20"/>
          <w:u w:val="single"/>
          <w:lang w:val="en-US"/>
        </w:rPr>
        <w:t>B3 (Blumstengel):</w:t>
      </w:r>
      <w:r w:rsidRPr="00FB58FA">
        <w:rPr>
          <w:rFonts w:cs="Arial"/>
          <w:sz w:val="20"/>
          <w:szCs w:val="20"/>
          <w:lang w:val="en-US"/>
        </w:rPr>
        <w:t xml:space="preserve"> Energy transfer at HIOS interfaces via dipole-dipole coupling</w:t>
      </w:r>
    </w:p>
    <w:p w:rsidR="003B6B0D" w:rsidRPr="00FB58FA" w:rsidRDefault="003B6B0D" w:rsidP="00343A60">
      <w:pPr>
        <w:pStyle w:val="Vordrucktext"/>
        <w:numPr>
          <w:ilvl w:val="0"/>
          <w:numId w:val="104"/>
        </w:numPr>
        <w:spacing w:line="240" w:lineRule="auto"/>
        <w:ind w:left="426" w:hanging="426"/>
        <w:rPr>
          <w:rFonts w:cs="Arial"/>
          <w:sz w:val="20"/>
          <w:szCs w:val="20"/>
          <w:lang w:val="en-US"/>
        </w:rPr>
      </w:pPr>
      <w:r w:rsidRPr="00FB58FA">
        <w:rPr>
          <w:rFonts w:cs="Arial"/>
          <w:sz w:val="20"/>
          <w:szCs w:val="20"/>
          <w:u w:val="single"/>
          <w:lang w:val="en-US"/>
        </w:rPr>
        <w:t>B11 (Draxl):</w:t>
      </w:r>
      <w:r w:rsidRPr="00FB58FA">
        <w:rPr>
          <w:rFonts w:cs="Arial"/>
          <w:sz w:val="20"/>
          <w:szCs w:val="20"/>
          <w:lang w:val="en-US"/>
        </w:rPr>
        <w:t xml:space="preserve"> Non-equilibrium dynamics of excited states in HIOS</w:t>
      </w:r>
    </w:p>
    <w:p w:rsidR="003B6B0D" w:rsidRPr="00FB58FA" w:rsidRDefault="003B6B0D" w:rsidP="00343A60">
      <w:pPr>
        <w:pStyle w:val="Vordrucktext"/>
        <w:numPr>
          <w:ilvl w:val="0"/>
          <w:numId w:val="104"/>
        </w:numPr>
        <w:spacing w:line="240" w:lineRule="auto"/>
        <w:ind w:left="426" w:hanging="426"/>
        <w:rPr>
          <w:rFonts w:cs="Arial"/>
          <w:sz w:val="20"/>
          <w:szCs w:val="20"/>
          <w:lang w:val="en-US"/>
        </w:rPr>
      </w:pPr>
      <w:r w:rsidRPr="00FB58FA">
        <w:rPr>
          <w:rFonts w:cs="Arial"/>
          <w:sz w:val="20"/>
          <w:szCs w:val="20"/>
          <w:u w:val="single"/>
          <w:lang w:val="en-US"/>
        </w:rPr>
        <w:t>B12 (Knorr/Richter):</w:t>
      </w:r>
      <w:r w:rsidRPr="00FB58FA">
        <w:rPr>
          <w:rFonts w:cs="Arial"/>
          <w:sz w:val="20"/>
          <w:szCs w:val="20"/>
          <w:lang w:val="en-US"/>
        </w:rPr>
        <w:t xml:space="preserve"> Ultrafast dynamics of electronic levels and lattice</w:t>
      </w:r>
    </w:p>
    <w:p w:rsidR="003B6B0D" w:rsidRPr="00FB58FA" w:rsidRDefault="003B6B0D" w:rsidP="003B6B0D">
      <w:pPr>
        <w:pStyle w:val="Vordrucktext"/>
        <w:tabs>
          <w:tab w:val="clear" w:pos="360"/>
        </w:tabs>
        <w:spacing w:line="240" w:lineRule="auto"/>
        <w:rPr>
          <w:rFonts w:cs="Arial"/>
          <w:sz w:val="20"/>
          <w:szCs w:val="20"/>
          <w:lang w:val="en-US"/>
        </w:rPr>
      </w:pPr>
    </w:p>
    <w:p w:rsidR="003B6B0D" w:rsidRPr="00FB58FA" w:rsidRDefault="003B6B0D" w:rsidP="003B6B0D">
      <w:pPr>
        <w:pStyle w:val="Vordrucktext"/>
        <w:tabs>
          <w:tab w:val="clear" w:pos="360"/>
        </w:tabs>
        <w:spacing w:line="240" w:lineRule="auto"/>
        <w:rPr>
          <w:rFonts w:cs="Arial"/>
          <w:b/>
          <w:sz w:val="20"/>
          <w:szCs w:val="20"/>
          <w:lang w:val="en-US"/>
        </w:rPr>
      </w:pPr>
      <w:r w:rsidRPr="00FB58FA">
        <w:rPr>
          <w:rFonts w:cs="Arial"/>
          <w:b/>
          <w:sz w:val="20"/>
          <w:szCs w:val="20"/>
          <w:lang w:val="en-US"/>
        </w:rPr>
        <w:t>Structure and growth:</w:t>
      </w:r>
    </w:p>
    <w:p w:rsidR="003B6B0D" w:rsidRPr="00FB58FA" w:rsidRDefault="003B6B0D" w:rsidP="00343A60">
      <w:pPr>
        <w:pStyle w:val="Vordrucktext"/>
        <w:numPr>
          <w:ilvl w:val="0"/>
          <w:numId w:val="103"/>
        </w:numPr>
        <w:spacing w:line="240" w:lineRule="auto"/>
        <w:ind w:left="426" w:hanging="426"/>
        <w:rPr>
          <w:rFonts w:cs="Arial"/>
          <w:b/>
          <w:sz w:val="20"/>
          <w:szCs w:val="20"/>
          <w:lang w:val="en-US"/>
        </w:rPr>
      </w:pPr>
      <w:r w:rsidRPr="00FB58FA">
        <w:rPr>
          <w:rFonts w:cs="Arial"/>
          <w:sz w:val="20"/>
          <w:szCs w:val="20"/>
          <w:lang w:val="en-US"/>
        </w:rPr>
        <w:t>A2 (Kumagai/Wolf): Adsorption and electronic structure of selected HIOS</w:t>
      </w:r>
    </w:p>
    <w:p w:rsidR="003B6B0D" w:rsidRPr="00FB58FA" w:rsidRDefault="003B6B0D" w:rsidP="00343A60">
      <w:pPr>
        <w:pStyle w:val="Vordrucktext"/>
        <w:numPr>
          <w:ilvl w:val="0"/>
          <w:numId w:val="103"/>
        </w:numPr>
        <w:spacing w:line="240" w:lineRule="auto"/>
        <w:ind w:left="426" w:hanging="426"/>
        <w:rPr>
          <w:rFonts w:cs="Arial"/>
          <w:b/>
          <w:sz w:val="20"/>
          <w:szCs w:val="20"/>
          <w:lang w:val="en-US"/>
        </w:rPr>
      </w:pPr>
      <w:r w:rsidRPr="00FB58FA">
        <w:rPr>
          <w:rFonts w:cs="Arial"/>
          <w:sz w:val="20"/>
          <w:szCs w:val="20"/>
          <w:lang w:val="en-US"/>
        </w:rPr>
        <w:t>Z2 (Kowarik/Koch): Determination of the growth conditions of the investigated samples</w:t>
      </w:r>
    </w:p>
    <w:p w:rsidR="003B6B0D" w:rsidRPr="00FB58FA" w:rsidRDefault="003B6B0D" w:rsidP="003B6B0D">
      <w:pPr>
        <w:pStyle w:val="Musterberschrift20"/>
        <w:numPr>
          <w:ilvl w:val="1"/>
          <w:numId w:val="1"/>
        </w:numPr>
        <w:rPr>
          <w:rFonts w:cs="Arial"/>
        </w:rPr>
      </w:pPr>
      <w:r w:rsidRPr="00FB58FA">
        <w:rPr>
          <w:rFonts w:cs="Arial"/>
        </w:rPr>
        <w:t xml:space="preserve">Delineation from other funded projects </w:t>
      </w:r>
    </w:p>
    <w:p w:rsidR="003B6B0D" w:rsidRPr="00FB58FA" w:rsidRDefault="003B6B0D" w:rsidP="003B6B0D">
      <w:pPr>
        <w:pStyle w:val="ErluterungenMuster0"/>
        <w:rPr>
          <w:rFonts w:cs="Arial"/>
          <w:color w:val="auto"/>
          <w:lang w:val="en-US"/>
        </w:rPr>
      </w:pPr>
      <w:r w:rsidRPr="00FB58FA">
        <w:rPr>
          <w:rFonts w:cs="Arial"/>
          <w:color w:val="auto"/>
          <w:lang w:val="en-US"/>
        </w:rPr>
        <w:t xml:space="preserve">The proposed project is not funded by the DFG or other sources and is clearly separated from other funded projects of the principal investigator. The PI’s task in the EU project </w:t>
      </w:r>
      <w:r w:rsidRPr="00FB58FA">
        <w:rPr>
          <w:rFonts w:cs="Arial"/>
          <w:i/>
          <w:color w:val="auto"/>
          <w:lang w:val="en-US"/>
        </w:rPr>
        <w:t>Time dynamics and ContROl in naNOStructures for magnetic recording and energy applications (CRONOS)</w:t>
      </w:r>
      <w:r w:rsidRPr="00FB58FA">
        <w:rPr>
          <w:rFonts w:cs="Arial"/>
          <w:color w:val="auto"/>
          <w:lang w:val="en-US"/>
        </w:rPr>
        <w:t xml:space="preserve"> (within FP7-NMP-2011-SMALL), ending in 05/2015, focusses on light-harvesting applications (not opto-electronics) and will end before the second funding period of this CRC would start.</w:t>
      </w:r>
    </w:p>
    <w:p w:rsidR="003B6B0D" w:rsidRPr="00FB58FA" w:rsidRDefault="003B6B0D" w:rsidP="003B6B0D">
      <w:pPr>
        <w:pStyle w:val="Musterberschrift20"/>
        <w:numPr>
          <w:ilvl w:val="1"/>
          <w:numId w:val="1"/>
        </w:numPr>
        <w:rPr>
          <w:rFonts w:cs="Arial"/>
        </w:rPr>
      </w:pPr>
      <w:r w:rsidRPr="00FB58FA">
        <w:rPr>
          <w:rFonts w:cs="Arial"/>
        </w:rPr>
        <w:t>Project funds</w:t>
      </w:r>
    </w:p>
    <w:p w:rsidR="003B6B0D" w:rsidRPr="00FB58FA" w:rsidRDefault="003B6B0D" w:rsidP="003B6B0D">
      <w:pPr>
        <w:pStyle w:val="Musterberschrift30"/>
        <w:numPr>
          <w:ilvl w:val="2"/>
          <w:numId w:val="1"/>
        </w:numPr>
        <w:tabs>
          <w:tab w:val="clear" w:pos="8652"/>
          <w:tab w:val="num" w:pos="855"/>
        </w:tabs>
        <w:ind w:left="855"/>
        <w:rPr>
          <w:rFonts w:cs="Arial"/>
        </w:rPr>
      </w:pPr>
      <w:r w:rsidRPr="00FB58FA">
        <w:rPr>
          <w:rFonts w:cs="Arial"/>
        </w:rPr>
        <w:t>Previous funding</w:t>
      </w:r>
    </w:p>
    <w:p w:rsidR="003B6B0D" w:rsidRPr="00FB58FA" w:rsidRDefault="003B6B0D" w:rsidP="003B6B0D">
      <w:pPr>
        <w:rPr>
          <w:rStyle w:val="ErluterungenMusterZchn0"/>
          <w:rFonts w:cs="Arial"/>
          <w:color w:val="000000" w:themeColor="text1"/>
        </w:rPr>
      </w:pPr>
      <w:r w:rsidRPr="00FB58FA">
        <w:rPr>
          <w:rFonts w:cs="Arial"/>
        </w:rPr>
        <w:t xml:space="preserve">The project has been funded within the Collaborative Research </w:t>
      </w:r>
      <w:r w:rsidRPr="00FB58FA">
        <w:rPr>
          <w:rFonts w:cs="Arial"/>
          <w:color w:val="000000" w:themeColor="text1"/>
        </w:rPr>
        <w:t xml:space="preserve">Centre since </w:t>
      </w:r>
      <w:r w:rsidRPr="00FB58FA">
        <w:rPr>
          <w:rStyle w:val="ErluterungenMusterZchn0"/>
          <w:rFonts w:cs="Arial"/>
          <w:color w:val="000000" w:themeColor="text1"/>
        </w:rPr>
        <w:t>07/2011.</w:t>
      </w:r>
    </w:p>
    <w:p w:rsidR="003B6B0D" w:rsidRPr="00FB58FA" w:rsidRDefault="003B6B0D">
      <w:pPr>
        <w:overflowPunct/>
        <w:autoSpaceDE/>
        <w:autoSpaceDN/>
        <w:adjustRightInd/>
        <w:spacing w:after="160" w:line="259" w:lineRule="auto"/>
        <w:textAlignment w:val="auto"/>
        <w:rPr>
          <w:rStyle w:val="ErluterungenMusterZchn0"/>
          <w:rFonts w:cs="Arial"/>
          <w:color w:val="000000" w:themeColor="text1"/>
        </w:rPr>
      </w:pPr>
      <w:r w:rsidRPr="00FB58FA">
        <w:rPr>
          <w:rStyle w:val="ErluterungenMusterZchn0"/>
          <w:rFonts w:cs="Arial"/>
          <w:color w:val="000000" w:themeColor="text1"/>
        </w:rPr>
        <w:br w:type="page"/>
      </w:r>
    </w:p>
    <w:p w:rsidR="003B6B0D" w:rsidRPr="00FB58FA" w:rsidRDefault="003B6B0D" w:rsidP="003B6B0D">
      <w:pPr>
        <w:pStyle w:val="Musterberschrift30"/>
        <w:numPr>
          <w:ilvl w:val="2"/>
          <w:numId w:val="1"/>
        </w:numPr>
        <w:tabs>
          <w:tab w:val="clear" w:pos="8652"/>
          <w:tab w:val="num" w:pos="855"/>
        </w:tabs>
        <w:ind w:left="856" w:hanging="856"/>
        <w:rPr>
          <w:rFonts w:cs="Arial"/>
        </w:rPr>
      </w:pPr>
      <w:r w:rsidRPr="00FB58FA">
        <w:rPr>
          <w:rFonts w:cs="Arial"/>
        </w:rPr>
        <w:lastRenderedPageBreak/>
        <w:t>Funds requested</w:t>
      </w: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936"/>
        <w:gridCol w:w="887"/>
        <w:gridCol w:w="699"/>
        <w:gridCol w:w="887"/>
        <w:gridCol w:w="699"/>
        <w:gridCol w:w="887"/>
        <w:gridCol w:w="699"/>
        <w:gridCol w:w="887"/>
        <w:gridCol w:w="699"/>
        <w:gridCol w:w="887"/>
        <w:gridCol w:w="699"/>
      </w:tblGrid>
      <w:tr w:rsidR="003B6B0D" w:rsidRPr="00FB58FA" w:rsidTr="003151EA">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B6B0D" w:rsidRPr="00FB58FA" w:rsidRDefault="003B6B0D" w:rsidP="003151EA">
            <w:pPr>
              <w:rPr>
                <w:rFonts w:cs="Arial"/>
                <w:b/>
              </w:rPr>
            </w:pPr>
            <w:r w:rsidRPr="00FB58FA">
              <w:rPr>
                <w:rFonts w:cs="Arial"/>
                <w:b/>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3B6B0D" w:rsidRPr="00FB58FA" w:rsidRDefault="003B6B0D" w:rsidP="003151EA">
            <w:pPr>
              <w:pStyle w:val="ErluterungenMuster0"/>
              <w:jc w:val="center"/>
              <w:rPr>
                <w:rFonts w:cs="Arial"/>
                <w:color w:val="000000"/>
              </w:rPr>
            </w:pPr>
            <w:r w:rsidRPr="00FB58FA">
              <w:rPr>
                <w:rFonts w:cs="Arial"/>
                <w:color w:val="000000"/>
              </w:rPr>
              <w:t>2015/2</w:t>
            </w:r>
          </w:p>
        </w:tc>
        <w:tc>
          <w:tcPr>
            <w:tcW w:w="0" w:type="auto"/>
            <w:gridSpan w:val="2"/>
            <w:tcBorders>
              <w:top w:val="single" w:sz="12" w:space="0" w:color="auto"/>
              <w:bottom w:val="single" w:sz="12" w:space="0" w:color="auto"/>
            </w:tcBorders>
            <w:shd w:val="clear" w:color="auto" w:fill="D9D9D9"/>
            <w:vAlign w:val="center"/>
          </w:tcPr>
          <w:p w:rsidR="003B6B0D" w:rsidRPr="00FB58FA" w:rsidRDefault="003B6B0D" w:rsidP="003151EA">
            <w:pPr>
              <w:pStyle w:val="ErluterungenMuster0"/>
              <w:jc w:val="center"/>
              <w:rPr>
                <w:rFonts w:cs="Arial"/>
              </w:rPr>
            </w:pPr>
            <w:r w:rsidRPr="00FB58FA">
              <w:rPr>
                <w:rFonts w:cs="Arial"/>
                <w:color w:val="000000"/>
              </w:rPr>
              <w:t>2016</w:t>
            </w:r>
          </w:p>
        </w:tc>
        <w:tc>
          <w:tcPr>
            <w:tcW w:w="0" w:type="auto"/>
            <w:gridSpan w:val="2"/>
            <w:tcBorders>
              <w:top w:val="single" w:sz="12" w:space="0" w:color="auto"/>
              <w:bottom w:val="single" w:sz="12" w:space="0" w:color="auto"/>
            </w:tcBorders>
            <w:shd w:val="clear" w:color="auto" w:fill="D9D9D9"/>
            <w:vAlign w:val="center"/>
          </w:tcPr>
          <w:p w:rsidR="003B6B0D" w:rsidRPr="00FB58FA" w:rsidRDefault="003B6B0D" w:rsidP="003151EA">
            <w:pPr>
              <w:pStyle w:val="ErluterungenMuster0"/>
              <w:jc w:val="center"/>
              <w:rPr>
                <w:rFonts w:cs="Arial"/>
              </w:rPr>
            </w:pPr>
            <w:r w:rsidRPr="00FB58FA">
              <w:rPr>
                <w:rFonts w:cs="Arial"/>
                <w:color w:val="000000"/>
              </w:rPr>
              <w:t>2017</w:t>
            </w:r>
          </w:p>
        </w:tc>
        <w:tc>
          <w:tcPr>
            <w:tcW w:w="0" w:type="auto"/>
            <w:gridSpan w:val="2"/>
            <w:tcBorders>
              <w:top w:val="single" w:sz="12" w:space="0" w:color="auto"/>
              <w:bottom w:val="single" w:sz="12" w:space="0" w:color="auto"/>
            </w:tcBorders>
            <w:shd w:val="clear" w:color="auto" w:fill="D9D9D9"/>
            <w:vAlign w:val="center"/>
          </w:tcPr>
          <w:p w:rsidR="003B6B0D" w:rsidRPr="00FB58FA" w:rsidRDefault="003B6B0D" w:rsidP="003151EA">
            <w:pPr>
              <w:pStyle w:val="ErluterungenMuster0"/>
              <w:jc w:val="center"/>
              <w:rPr>
                <w:rFonts w:cs="Arial"/>
              </w:rPr>
            </w:pPr>
            <w:r w:rsidRPr="00FB58FA">
              <w:rPr>
                <w:rFonts w:cs="Arial"/>
                <w:color w:val="000000"/>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3B6B0D" w:rsidRPr="00FB58FA" w:rsidRDefault="003B6B0D" w:rsidP="003151EA">
            <w:pPr>
              <w:pStyle w:val="ErluterungenMuster0"/>
              <w:jc w:val="center"/>
              <w:rPr>
                <w:rFonts w:cs="Arial"/>
              </w:rPr>
            </w:pPr>
            <w:r w:rsidRPr="00FB58FA">
              <w:rPr>
                <w:rFonts w:cs="Arial"/>
                <w:color w:val="000000"/>
              </w:rPr>
              <w:t>2019/1</w:t>
            </w:r>
          </w:p>
        </w:tc>
      </w:tr>
      <w:tr w:rsidR="003B6B0D" w:rsidRPr="00FB58FA" w:rsidTr="003151EA">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3B6B0D" w:rsidRPr="00FB58FA" w:rsidRDefault="003B6B0D" w:rsidP="003151EA">
            <w:pPr>
              <w:rPr>
                <w:rFonts w:cs="Arial"/>
              </w:rPr>
            </w:pPr>
          </w:p>
        </w:tc>
      </w:tr>
      <w:tr w:rsidR="003B6B0D" w:rsidRPr="00FB58FA" w:rsidTr="003151EA">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B6B0D" w:rsidRPr="00FB58FA" w:rsidRDefault="003B6B0D" w:rsidP="003151EA">
            <w:pPr>
              <w:rPr>
                <w:rFonts w:cs="Arial"/>
                <w:b/>
              </w:rPr>
            </w:pPr>
            <w:r w:rsidRPr="00FB58FA">
              <w:rPr>
                <w:rFonts w:cs="Arial"/>
                <w:b/>
              </w:rPr>
              <w:t>Staff</w:t>
            </w:r>
          </w:p>
        </w:tc>
        <w:tc>
          <w:tcPr>
            <w:tcW w:w="0" w:type="auto"/>
            <w:tcBorders>
              <w:top w:val="single" w:sz="12" w:space="0" w:color="auto"/>
              <w:left w:val="single" w:sz="12" w:space="0" w:color="auto"/>
            </w:tcBorders>
            <w:shd w:val="clear" w:color="auto" w:fill="D9D9D9"/>
            <w:vAlign w:val="center"/>
          </w:tcPr>
          <w:p w:rsidR="003B6B0D" w:rsidRPr="00FB58FA" w:rsidRDefault="003B6B0D"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3B6B0D" w:rsidRPr="00FB58FA" w:rsidRDefault="003B6B0D" w:rsidP="003151EA">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3B6B0D" w:rsidRPr="00FB58FA" w:rsidRDefault="003B6B0D"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3B6B0D" w:rsidRPr="00FB58FA" w:rsidRDefault="003B6B0D" w:rsidP="003151EA">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3B6B0D" w:rsidRPr="00FB58FA" w:rsidRDefault="003B6B0D"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3B6B0D" w:rsidRPr="00FB58FA" w:rsidRDefault="003B6B0D" w:rsidP="003151EA">
            <w:pPr>
              <w:jc w:val="center"/>
              <w:rPr>
                <w:rFonts w:cs="Arial"/>
              </w:rPr>
            </w:pPr>
            <w:r w:rsidRPr="00FB58FA">
              <w:rPr>
                <w:rFonts w:cs="Arial"/>
              </w:rPr>
              <w:t>Sum</w:t>
            </w:r>
          </w:p>
        </w:tc>
        <w:tc>
          <w:tcPr>
            <w:tcW w:w="0" w:type="auto"/>
            <w:tcBorders>
              <w:top w:val="single" w:sz="12" w:space="0" w:color="auto"/>
              <w:right w:val="single" w:sz="4" w:space="0" w:color="auto"/>
            </w:tcBorders>
            <w:shd w:val="clear" w:color="auto" w:fill="D9D9D9"/>
            <w:vAlign w:val="center"/>
          </w:tcPr>
          <w:p w:rsidR="003B6B0D" w:rsidRPr="00FB58FA" w:rsidRDefault="003B6B0D"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3B6B0D" w:rsidRPr="00FB58FA" w:rsidRDefault="003B6B0D" w:rsidP="003151EA">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3B6B0D" w:rsidRPr="00FB58FA" w:rsidRDefault="003B6B0D" w:rsidP="003151EA">
            <w:pPr>
              <w:jc w:val="center"/>
              <w:rPr>
                <w:rFonts w:cs="Arial"/>
              </w:rPr>
            </w:pPr>
            <w:r w:rsidRPr="00FB58FA">
              <w:rPr>
                <w:rFonts w:cs="Arial"/>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3B6B0D" w:rsidRPr="00FB58FA" w:rsidRDefault="003B6B0D" w:rsidP="003151EA">
            <w:pPr>
              <w:jc w:val="center"/>
              <w:rPr>
                <w:rFonts w:cs="Arial"/>
              </w:rPr>
            </w:pPr>
            <w:r w:rsidRPr="00FB58FA">
              <w:rPr>
                <w:rFonts w:cs="Arial"/>
              </w:rPr>
              <w:t>Sum</w:t>
            </w:r>
          </w:p>
        </w:tc>
      </w:tr>
      <w:tr w:rsidR="003B6B0D" w:rsidRPr="00FB58FA" w:rsidTr="003151EA">
        <w:trPr>
          <w:cantSplit/>
          <w:trHeight w:val="259"/>
        </w:trPr>
        <w:tc>
          <w:tcPr>
            <w:tcW w:w="0" w:type="auto"/>
            <w:tcBorders>
              <w:left w:val="single" w:sz="12" w:space="0" w:color="auto"/>
              <w:right w:val="single" w:sz="12" w:space="0" w:color="auto"/>
            </w:tcBorders>
            <w:shd w:val="clear" w:color="auto" w:fill="D9D9D9"/>
            <w:vAlign w:val="center"/>
          </w:tcPr>
          <w:p w:rsidR="003B6B0D" w:rsidRPr="00FB58FA" w:rsidRDefault="003B6B0D" w:rsidP="003151EA">
            <w:pPr>
              <w:pStyle w:val="ErluterungenMuster0"/>
              <w:rPr>
                <w:rFonts w:cs="Arial"/>
                <w:color w:val="auto"/>
              </w:rPr>
            </w:pPr>
            <w:r w:rsidRPr="00FB58FA">
              <w:rPr>
                <w:rFonts w:cs="Arial"/>
                <w:color w:val="auto"/>
              </w:rPr>
              <w:t>PhD student, 66%</w:t>
            </w:r>
          </w:p>
        </w:tc>
        <w:tc>
          <w:tcPr>
            <w:tcW w:w="0" w:type="auto"/>
            <w:tcBorders>
              <w:left w:val="single" w:sz="12" w:space="0" w:color="auto"/>
            </w:tcBorders>
            <w:vAlign w:val="center"/>
          </w:tcPr>
          <w:p w:rsidR="003B6B0D" w:rsidRPr="00FB58FA" w:rsidRDefault="003B6B0D" w:rsidP="003151EA">
            <w:pPr>
              <w:jc w:val="center"/>
              <w:rPr>
                <w:rFonts w:cs="Arial"/>
              </w:rPr>
            </w:pPr>
            <w:r w:rsidRPr="00FB58FA">
              <w:rPr>
                <w:rFonts w:cs="Arial"/>
              </w:rPr>
              <w:t>2</w:t>
            </w:r>
          </w:p>
        </w:tc>
        <w:tc>
          <w:tcPr>
            <w:tcW w:w="0" w:type="auto"/>
            <w:vAlign w:val="center"/>
          </w:tcPr>
          <w:p w:rsidR="003B6B0D" w:rsidRPr="00FB58FA" w:rsidRDefault="003B6B0D" w:rsidP="003151EA">
            <w:pPr>
              <w:jc w:val="center"/>
              <w:rPr>
                <w:rFonts w:cs="Arial"/>
              </w:rPr>
            </w:pPr>
            <w:r w:rsidRPr="00FB58FA">
              <w:rPr>
                <w:rFonts w:cs="Arial"/>
              </w:rPr>
              <w:t>44100</w:t>
            </w:r>
          </w:p>
        </w:tc>
        <w:tc>
          <w:tcPr>
            <w:tcW w:w="0" w:type="auto"/>
            <w:vAlign w:val="center"/>
          </w:tcPr>
          <w:p w:rsidR="003B6B0D" w:rsidRPr="00FB58FA" w:rsidRDefault="003B6B0D" w:rsidP="003151EA">
            <w:pPr>
              <w:jc w:val="center"/>
              <w:rPr>
                <w:rFonts w:cs="Arial"/>
              </w:rPr>
            </w:pPr>
            <w:r w:rsidRPr="00FB58FA">
              <w:rPr>
                <w:rFonts w:cs="Arial"/>
              </w:rPr>
              <w:t>2</w:t>
            </w:r>
          </w:p>
        </w:tc>
        <w:tc>
          <w:tcPr>
            <w:tcW w:w="0" w:type="auto"/>
            <w:vAlign w:val="center"/>
          </w:tcPr>
          <w:p w:rsidR="003B6B0D" w:rsidRPr="00FB58FA" w:rsidRDefault="003B6B0D" w:rsidP="003151EA">
            <w:pPr>
              <w:jc w:val="center"/>
              <w:rPr>
                <w:rFonts w:cs="Arial"/>
              </w:rPr>
            </w:pPr>
            <w:r w:rsidRPr="00FB58FA">
              <w:rPr>
                <w:rFonts w:cs="Arial"/>
              </w:rPr>
              <w:t>88200</w:t>
            </w:r>
          </w:p>
        </w:tc>
        <w:tc>
          <w:tcPr>
            <w:tcW w:w="0" w:type="auto"/>
            <w:vAlign w:val="center"/>
          </w:tcPr>
          <w:p w:rsidR="003B6B0D" w:rsidRPr="00FB58FA" w:rsidRDefault="003B6B0D" w:rsidP="003151EA">
            <w:pPr>
              <w:jc w:val="center"/>
              <w:rPr>
                <w:rFonts w:cs="Arial"/>
              </w:rPr>
            </w:pPr>
            <w:r w:rsidRPr="00FB58FA">
              <w:rPr>
                <w:rFonts w:cs="Arial"/>
              </w:rPr>
              <w:t>2</w:t>
            </w:r>
          </w:p>
        </w:tc>
        <w:tc>
          <w:tcPr>
            <w:tcW w:w="0" w:type="auto"/>
            <w:vAlign w:val="center"/>
          </w:tcPr>
          <w:p w:rsidR="003B6B0D" w:rsidRPr="00FB58FA" w:rsidRDefault="003B6B0D" w:rsidP="003151EA">
            <w:pPr>
              <w:jc w:val="center"/>
              <w:rPr>
                <w:rFonts w:cs="Arial"/>
              </w:rPr>
            </w:pPr>
            <w:r w:rsidRPr="00FB58FA">
              <w:rPr>
                <w:rFonts w:cs="Arial"/>
              </w:rPr>
              <w:t>88200</w:t>
            </w:r>
          </w:p>
        </w:tc>
        <w:tc>
          <w:tcPr>
            <w:tcW w:w="0" w:type="auto"/>
            <w:tcBorders>
              <w:right w:val="single" w:sz="4" w:space="0" w:color="auto"/>
            </w:tcBorders>
            <w:vAlign w:val="center"/>
          </w:tcPr>
          <w:p w:rsidR="003B6B0D" w:rsidRPr="00FB58FA" w:rsidRDefault="003B6B0D" w:rsidP="003151EA">
            <w:pPr>
              <w:jc w:val="center"/>
              <w:rPr>
                <w:rFonts w:cs="Arial"/>
              </w:rPr>
            </w:pPr>
            <w:r w:rsidRPr="00FB58FA">
              <w:rPr>
                <w:rFonts w:cs="Arial"/>
              </w:rPr>
              <w:t>2</w:t>
            </w:r>
          </w:p>
        </w:tc>
        <w:tc>
          <w:tcPr>
            <w:tcW w:w="0" w:type="auto"/>
            <w:vAlign w:val="center"/>
          </w:tcPr>
          <w:p w:rsidR="003B6B0D" w:rsidRPr="00FB58FA" w:rsidRDefault="003B6B0D" w:rsidP="003151EA">
            <w:pPr>
              <w:jc w:val="center"/>
              <w:rPr>
                <w:rFonts w:cs="Arial"/>
              </w:rPr>
            </w:pPr>
            <w:r w:rsidRPr="00FB58FA">
              <w:rPr>
                <w:rFonts w:cs="Arial"/>
              </w:rPr>
              <w:t>88200</w:t>
            </w:r>
          </w:p>
        </w:tc>
        <w:tc>
          <w:tcPr>
            <w:tcW w:w="0" w:type="auto"/>
            <w:vAlign w:val="center"/>
          </w:tcPr>
          <w:p w:rsidR="003B6B0D" w:rsidRPr="00FB58FA" w:rsidRDefault="003B6B0D" w:rsidP="003151EA">
            <w:pPr>
              <w:jc w:val="center"/>
              <w:rPr>
                <w:rFonts w:cs="Arial"/>
              </w:rPr>
            </w:pPr>
            <w:r w:rsidRPr="00FB58FA">
              <w:rPr>
                <w:rFonts w:cs="Arial"/>
              </w:rPr>
              <w:t>2</w:t>
            </w:r>
          </w:p>
        </w:tc>
        <w:tc>
          <w:tcPr>
            <w:tcW w:w="0" w:type="auto"/>
            <w:tcBorders>
              <w:right w:val="single" w:sz="12" w:space="0" w:color="auto"/>
            </w:tcBorders>
            <w:vAlign w:val="center"/>
          </w:tcPr>
          <w:p w:rsidR="003B6B0D" w:rsidRPr="00FB58FA" w:rsidRDefault="003B6B0D" w:rsidP="003151EA">
            <w:pPr>
              <w:jc w:val="center"/>
              <w:rPr>
                <w:rFonts w:cs="Arial"/>
              </w:rPr>
            </w:pPr>
            <w:r w:rsidRPr="00FB58FA">
              <w:rPr>
                <w:rFonts w:cs="Arial"/>
              </w:rPr>
              <w:t>44100</w:t>
            </w:r>
          </w:p>
        </w:tc>
      </w:tr>
      <w:tr w:rsidR="003B6B0D" w:rsidRPr="00FB58FA" w:rsidTr="003151EA">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3B6B0D" w:rsidRPr="00FB58FA" w:rsidRDefault="003B6B0D" w:rsidP="003151EA">
            <w:pPr>
              <w:rPr>
                <w:rFonts w:cs="Arial"/>
              </w:rPr>
            </w:pPr>
            <w:r w:rsidRPr="00FB58FA">
              <w:rPr>
                <w:rFonts w:cs="Arial"/>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3B6B0D" w:rsidRPr="00FB58FA" w:rsidRDefault="003B6B0D" w:rsidP="003151EA">
            <w:pPr>
              <w:jc w:val="center"/>
              <w:rPr>
                <w:rFonts w:cs="Arial"/>
              </w:rPr>
            </w:pPr>
          </w:p>
        </w:tc>
        <w:tc>
          <w:tcPr>
            <w:tcW w:w="0" w:type="auto"/>
            <w:tcBorders>
              <w:top w:val="single" w:sz="12" w:space="0" w:color="auto"/>
              <w:left w:val="nil"/>
              <w:bottom w:val="single" w:sz="8" w:space="0" w:color="auto"/>
            </w:tcBorders>
            <w:vAlign w:val="center"/>
          </w:tcPr>
          <w:p w:rsidR="003B6B0D" w:rsidRPr="00FB58FA" w:rsidRDefault="003B6B0D" w:rsidP="003151EA">
            <w:pPr>
              <w:jc w:val="center"/>
              <w:rPr>
                <w:rFonts w:cs="Arial"/>
              </w:rPr>
            </w:pPr>
            <w:r w:rsidRPr="00FB58FA">
              <w:rPr>
                <w:rFonts w:cs="Arial"/>
              </w:rPr>
              <w:t>44100</w:t>
            </w:r>
          </w:p>
        </w:tc>
        <w:tc>
          <w:tcPr>
            <w:tcW w:w="0" w:type="auto"/>
            <w:tcBorders>
              <w:top w:val="single" w:sz="12" w:space="0" w:color="auto"/>
              <w:bottom w:val="single" w:sz="12" w:space="0" w:color="auto"/>
              <w:tl2br w:val="single" w:sz="6" w:space="0" w:color="auto"/>
            </w:tcBorders>
            <w:vAlign w:val="center"/>
          </w:tcPr>
          <w:p w:rsidR="003B6B0D" w:rsidRPr="00FB58FA" w:rsidRDefault="003B6B0D" w:rsidP="003151EA">
            <w:pPr>
              <w:jc w:val="center"/>
              <w:rPr>
                <w:rFonts w:cs="Arial"/>
              </w:rPr>
            </w:pPr>
          </w:p>
        </w:tc>
        <w:tc>
          <w:tcPr>
            <w:tcW w:w="0" w:type="auto"/>
            <w:tcBorders>
              <w:top w:val="single" w:sz="12" w:space="0" w:color="auto"/>
              <w:bottom w:val="single" w:sz="12" w:space="0" w:color="auto"/>
            </w:tcBorders>
            <w:vAlign w:val="center"/>
          </w:tcPr>
          <w:p w:rsidR="003B6B0D" w:rsidRPr="00FB58FA" w:rsidRDefault="003B6B0D" w:rsidP="003151EA">
            <w:pPr>
              <w:jc w:val="center"/>
              <w:rPr>
                <w:rFonts w:cs="Arial"/>
              </w:rPr>
            </w:pPr>
            <w:r w:rsidRPr="00FB58FA">
              <w:rPr>
                <w:rFonts w:cs="Arial"/>
              </w:rPr>
              <w:t>88200</w:t>
            </w:r>
          </w:p>
        </w:tc>
        <w:tc>
          <w:tcPr>
            <w:tcW w:w="0" w:type="auto"/>
            <w:tcBorders>
              <w:top w:val="single" w:sz="12" w:space="0" w:color="auto"/>
              <w:bottom w:val="single" w:sz="12" w:space="0" w:color="auto"/>
              <w:tl2br w:val="single" w:sz="6" w:space="0" w:color="auto"/>
            </w:tcBorders>
            <w:vAlign w:val="center"/>
          </w:tcPr>
          <w:p w:rsidR="003B6B0D" w:rsidRPr="00FB58FA" w:rsidRDefault="003B6B0D" w:rsidP="003151EA">
            <w:pPr>
              <w:jc w:val="center"/>
              <w:rPr>
                <w:rFonts w:cs="Arial"/>
              </w:rPr>
            </w:pPr>
          </w:p>
        </w:tc>
        <w:tc>
          <w:tcPr>
            <w:tcW w:w="0" w:type="auto"/>
            <w:tcBorders>
              <w:top w:val="single" w:sz="12" w:space="0" w:color="auto"/>
              <w:bottom w:val="single" w:sz="12" w:space="0" w:color="auto"/>
            </w:tcBorders>
            <w:vAlign w:val="center"/>
          </w:tcPr>
          <w:p w:rsidR="003B6B0D" w:rsidRPr="00FB58FA" w:rsidRDefault="003B6B0D" w:rsidP="003151EA">
            <w:pPr>
              <w:jc w:val="center"/>
              <w:rPr>
                <w:rFonts w:cs="Arial"/>
              </w:rPr>
            </w:pPr>
            <w:r w:rsidRPr="00FB58FA">
              <w:rPr>
                <w:rFonts w:cs="Arial"/>
              </w:rPr>
              <w:t>88200</w:t>
            </w:r>
          </w:p>
        </w:tc>
        <w:tc>
          <w:tcPr>
            <w:tcW w:w="0" w:type="auto"/>
            <w:tcBorders>
              <w:top w:val="single" w:sz="12" w:space="0" w:color="auto"/>
              <w:bottom w:val="single" w:sz="12" w:space="0" w:color="auto"/>
              <w:tl2br w:val="single" w:sz="6" w:space="0" w:color="auto"/>
            </w:tcBorders>
            <w:vAlign w:val="center"/>
          </w:tcPr>
          <w:p w:rsidR="003B6B0D" w:rsidRPr="00FB58FA" w:rsidRDefault="003B6B0D" w:rsidP="003151EA">
            <w:pPr>
              <w:jc w:val="center"/>
              <w:rPr>
                <w:rFonts w:cs="Arial"/>
              </w:rPr>
            </w:pPr>
          </w:p>
        </w:tc>
        <w:tc>
          <w:tcPr>
            <w:tcW w:w="0" w:type="auto"/>
            <w:tcBorders>
              <w:top w:val="single" w:sz="12" w:space="0" w:color="auto"/>
              <w:bottom w:val="single" w:sz="12" w:space="0" w:color="auto"/>
            </w:tcBorders>
            <w:vAlign w:val="center"/>
          </w:tcPr>
          <w:p w:rsidR="003B6B0D" w:rsidRPr="00FB58FA" w:rsidRDefault="003B6B0D" w:rsidP="003151EA">
            <w:pPr>
              <w:jc w:val="center"/>
              <w:rPr>
                <w:rFonts w:cs="Arial"/>
              </w:rPr>
            </w:pPr>
            <w:r w:rsidRPr="00FB58FA">
              <w:rPr>
                <w:rFonts w:cs="Arial"/>
              </w:rPr>
              <w:t>88200</w:t>
            </w:r>
          </w:p>
        </w:tc>
        <w:tc>
          <w:tcPr>
            <w:tcW w:w="0" w:type="auto"/>
            <w:tcBorders>
              <w:top w:val="single" w:sz="12" w:space="0" w:color="auto"/>
              <w:bottom w:val="single" w:sz="12" w:space="0" w:color="auto"/>
              <w:tl2br w:val="single" w:sz="6" w:space="0" w:color="auto"/>
            </w:tcBorders>
            <w:vAlign w:val="center"/>
          </w:tcPr>
          <w:p w:rsidR="003B6B0D" w:rsidRPr="00FB58FA" w:rsidRDefault="003B6B0D" w:rsidP="003151EA">
            <w:pPr>
              <w:jc w:val="center"/>
              <w:rPr>
                <w:rFonts w:cs="Arial"/>
              </w:rPr>
            </w:pPr>
          </w:p>
        </w:tc>
        <w:tc>
          <w:tcPr>
            <w:tcW w:w="0" w:type="auto"/>
            <w:tcBorders>
              <w:top w:val="single" w:sz="12" w:space="0" w:color="auto"/>
              <w:bottom w:val="nil"/>
              <w:right w:val="single" w:sz="12" w:space="0" w:color="auto"/>
            </w:tcBorders>
            <w:vAlign w:val="center"/>
          </w:tcPr>
          <w:p w:rsidR="003B6B0D" w:rsidRPr="00FB58FA" w:rsidRDefault="003B6B0D" w:rsidP="003151EA">
            <w:pPr>
              <w:jc w:val="center"/>
              <w:rPr>
                <w:rFonts w:cs="Arial"/>
              </w:rPr>
            </w:pPr>
            <w:r w:rsidRPr="00FB58FA">
              <w:rPr>
                <w:rFonts w:cs="Arial"/>
              </w:rPr>
              <w:t>44100</w:t>
            </w:r>
          </w:p>
        </w:tc>
      </w:tr>
      <w:tr w:rsidR="003B6B0D" w:rsidRPr="00FB58FA" w:rsidTr="003151EA">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3B6B0D" w:rsidRPr="00FB58FA" w:rsidRDefault="003B6B0D" w:rsidP="003151EA">
            <w:pPr>
              <w:jc w:val="center"/>
              <w:rPr>
                <w:rFonts w:cs="Arial"/>
              </w:rPr>
            </w:pPr>
          </w:p>
        </w:tc>
      </w:tr>
      <w:tr w:rsidR="003B6B0D" w:rsidRPr="00FB58FA" w:rsidTr="003151EA">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B6B0D" w:rsidRPr="00FB58FA" w:rsidRDefault="003B6B0D" w:rsidP="003151EA">
            <w:pPr>
              <w:rPr>
                <w:rFonts w:cs="Arial"/>
                <w:b/>
              </w:rPr>
            </w:pPr>
            <w:r w:rsidRPr="00FB58FA">
              <w:rPr>
                <w:rFonts w:cs="Arial"/>
                <w:b/>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3B6B0D" w:rsidRPr="00FB58FA" w:rsidRDefault="003B6B0D" w:rsidP="003151EA">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3B6B0D" w:rsidRPr="00FB58FA" w:rsidRDefault="003B6B0D" w:rsidP="003151EA">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3B6B0D" w:rsidRPr="00FB58FA" w:rsidRDefault="003B6B0D" w:rsidP="003151EA">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3B6B0D" w:rsidRPr="00FB58FA" w:rsidRDefault="003B6B0D" w:rsidP="003151EA">
            <w:pPr>
              <w:jc w:val="center"/>
              <w:rPr>
                <w:rFonts w:cs="Arial"/>
              </w:rPr>
            </w:pPr>
            <w:r w:rsidRPr="00FB58FA">
              <w:rPr>
                <w:rFonts w:cs="Arial"/>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3B6B0D" w:rsidRPr="00FB58FA" w:rsidRDefault="003B6B0D" w:rsidP="003151EA">
            <w:pPr>
              <w:jc w:val="center"/>
              <w:rPr>
                <w:rFonts w:cs="Arial"/>
              </w:rPr>
            </w:pPr>
            <w:r w:rsidRPr="00FB58FA">
              <w:rPr>
                <w:rFonts w:cs="Arial"/>
              </w:rPr>
              <w:t>Sum</w:t>
            </w:r>
          </w:p>
        </w:tc>
      </w:tr>
      <w:tr w:rsidR="003B6B0D" w:rsidRPr="00FB58FA" w:rsidTr="003151EA">
        <w:trPr>
          <w:cantSplit/>
          <w:trHeight w:val="259"/>
        </w:trPr>
        <w:tc>
          <w:tcPr>
            <w:tcW w:w="0" w:type="auto"/>
            <w:tcBorders>
              <w:left w:val="single" w:sz="12" w:space="0" w:color="auto"/>
              <w:right w:val="single" w:sz="12" w:space="0" w:color="auto"/>
            </w:tcBorders>
            <w:shd w:val="clear" w:color="auto" w:fill="D9D9D9"/>
            <w:vAlign w:val="center"/>
          </w:tcPr>
          <w:p w:rsidR="003B6B0D" w:rsidRPr="00FB58FA" w:rsidRDefault="003B6B0D" w:rsidP="003151EA">
            <w:pPr>
              <w:pStyle w:val="ErluterungenMuster0"/>
              <w:rPr>
                <w:rFonts w:cs="Arial"/>
                <w:color w:val="000000"/>
                <w:lang w:val="de-DE"/>
              </w:rPr>
            </w:pPr>
            <w:r w:rsidRPr="00FB58FA">
              <w:rPr>
                <w:rFonts w:cs="Arial"/>
                <w:color w:val="000000"/>
                <w:lang w:val="de-DE"/>
              </w:rPr>
              <w:t>Small equipment,</w:t>
            </w:r>
            <w:r w:rsidRPr="00FB58FA">
              <w:rPr>
                <w:rFonts w:cs="Arial"/>
                <w:color w:val="000000"/>
              </w:rPr>
              <w:t xml:space="preserve"> Software, </w:t>
            </w:r>
            <w:r w:rsidRPr="00FB58FA">
              <w:rPr>
                <w:rFonts w:cs="Arial"/>
                <w:color w:val="000000"/>
                <w:lang w:val="de-DE"/>
              </w:rPr>
              <w:t>Consumables</w:t>
            </w:r>
          </w:p>
        </w:tc>
        <w:tc>
          <w:tcPr>
            <w:tcW w:w="0" w:type="auto"/>
            <w:gridSpan w:val="2"/>
            <w:tcBorders>
              <w:left w:val="single" w:sz="12" w:space="0" w:color="auto"/>
            </w:tcBorders>
            <w:vAlign w:val="center"/>
          </w:tcPr>
          <w:p w:rsidR="003B6B0D" w:rsidRPr="00FB58FA" w:rsidRDefault="003B6B0D" w:rsidP="003151EA">
            <w:pPr>
              <w:jc w:val="center"/>
              <w:rPr>
                <w:rFonts w:cs="Arial"/>
              </w:rPr>
            </w:pPr>
            <w:r w:rsidRPr="00FB58FA">
              <w:rPr>
                <w:rFonts w:cs="Arial"/>
              </w:rPr>
              <w:t>5.000</w:t>
            </w:r>
          </w:p>
        </w:tc>
        <w:tc>
          <w:tcPr>
            <w:tcW w:w="0" w:type="auto"/>
            <w:gridSpan w:val="2"/>
            <w:tcBorders>
              <w:left w:val="nil"/>
            </w:tcBorders>
            <w:vAlign w:val="center"/>
          </w:tcPr>
          <w:p w:rsidR="003B6B0D" w:rsidRPr="00FB58FA" w:rsidRDefault="003B6B0D" w:rsidP="003151EA">
            <w:pPr>
              <w:jc w:val="center"/>
              <w:rPr>
                <w:rFonts w:cs="Arial"/>
              </w:rPr>
            </w:pPr>
            <w:r w:rsidRPr="00FB58FA">
              <w:rPr>
                <w:rFonts w:cs="Arial"/>
              </w:rPr>
              <w:t>10.000</w:t>
            </w:r>
          </w:p>
        </w:tc>
        <w:tc>
          <w:tcPr>
            <w:tcW w:w="0" w:type="auto"/>
            <w:gridSpan w:val="2"/>
            <w:tcBorders>
              <w:left w:val="nil"/>
            </w:tcBorders>
            <w:vAlign w:val="center"/>
          </w:tcPr>
          <w:p w:rsidR="003B6B0D" w:rsidRPr="00FB58FA" w:rsidRDefault="003B6B0D" w:rsidP="003151EA">
            <w:pPr>
              <w:jc w:val="center"/>
              <w:rPr>
                <w:rFonts w:cs="Arial"/>
              </w:rPr>
            </w:pPr>
            <w:r w:rsidRPr="00FB58FA">
              <w:rPr>
                <w:rFonts w:cs="Arial"/>
              </w:rPr>
              <w:t>10.000</w:t>
            </w:r>
          </w:p>
        </w:tc>
        <w:tc>
          <w:tcPr>
            <w:tcW w:w="0" w:type="auto"/>
            <w:gridSpan w:val="2"/>
            <w:tcBorders>
              <w:left w:val="nil"/>
            </w:tcBorders>
            <w:vAlign w:val="center"/>
          </w:tcPr>
          <w:p w:rsidR="003B6B0D" w:rsidRPr="00FB58FA" w:rsidRDefault="003B6B0D" w:rsidP="003151EA">
            <w:pPr>
              <w:jc w:val="center"/>
              <w:rPr>
                <w:rFonts w:cs="Arial"/>
              </w:rPr>
            </w:pPr>
            <w:r w:rsidRPr="00FB58FA">
              <w:rPr>
                <w:rFonts w:cs="Arial"/>
              </w:rPr>
              <w:t>10.000</w:t>
            </w:r>
          </w:p>
        </w:tc>
        <w:tc>
          <w:tcPr>
            <w:tcW w:w="0" w:type="auto"/>
            <w:gridSpan w:val="2"/>
            <w:tcBorders>
              <w:right w:val="single" w:sz="12" w:space="0" w:color="auto"/>
            </w:tcBorders>
            <w:vAlign w:val="center"/>
          </w:tcPr>
          <w:p w:rsidR="003B6B0D" w:rsidRPr="00FB58FA" w:rsidRDefault="003B6B0D" w:rsidP="003151EA">
            <w:pPr>
              <w:jc w:val="center"/>
              <w:rPr>
                <w:rFonts w:cs="Arial"/>
              </w:rPr>
            </w:pPr>
            <w:r w:rsidRPr="00FB58FA">
              <w:rPr>
                <w:rFonts w:cs="Arial"/>
              </w:rPr>
              <w:t>5.000</w:t>
            </w:r>
          </w:p>
        </w:tc>
      </w:tr>
      <w:tr w:rsidR="003B6B0D" w:rsidRPr="00FB58FA" w:rsidTr="003151EA">
        <w:trPr>
          <w:cantSplit/>
          <w:trHeight w:val="259"/>
        </w:trPr>
        <w:tc>
          <w:tcPr>
            <w:tcW w:w="0" w:type="auto"/>
            <w:tcBorders>
              <w:left w:val="single" w:sz="12" w:space="0" w:color="auto"/>
              <w:right w:val="single" w:sz="12" w:space="0" w:color="auto"/>
            </w:tcBorders>
            <w:shd w:val="clear" w:color="auto" w:fill="D9D9D9"/>
            <w:vAlign w:val="center"/>
          </w:tcPr>
          <w:p w:rsidR="003B6B0D" w:rsidRPr="00FB58FA" w:rsidRDefault="003B6B0D" w:rsidP="003151EA">
            <w:pPr>
              <w:pStyle w:val="ErluterungenMuster0"/>
              <w:rPr>
                <w:rFonts w:cs="Arial"/>
                <w:color w:val="000000"/>
                <w:lang w:val="de-DE"/>
              </w:rPr>
            </w:pPr>
            <w:r w:rsidRPr="00FB58FA">
              <w:rPr>
                <w:rFonts w:cs="Arial"/>
                <w:color w:val="000000"/>
              </w:rPr>
              <w:t>Other</w:t>
            </w:r>
          </w:p>
        </w:tc>
        <w:tc>
          <w:tcPr>
            <w:tcW w:w="0" w:type="auto"/>
            <w:gridSpan w:val="2"/>
            <w:tcBorders>
              <w:left w:val="single" w:sz="12" w:space="0" w:color="auto"/>
            </w:tcBorders>
            <w:vAlign w:val="center"/>
          </w:tcPr>
          <w:p w:rsidR="003B6B0D" w:rsidRPr="00FB58FA" w:rsidRDefault="003B6B0D" w:rsidP="003151EA">
            <w:pPr>
              <w:jc w:val="center"/>
              <w:rPr>
                <w:rFonts w:cs="Arial"/>
              </w:rPr>
            </w:pPr>
            <w:r w:rsidRPr="00FB58FA">
              <w:rPr>
                <w:rFonts w:cs="Arial"/>
              </w:rPr>
              <w:t>-</w:t>
            </w:r>
          </w:p>
        </w:tc>
        <w:tc>
          <w:tcPr>
            <w:tcW w:w="0" w:type="auto"/>
            <w:gridSpan w:val="2"/>
            <w:tcBorders>
              <w:left w:val="nil"/>
            </w:tcBorders>
            <w:vAlign w:val="center"/>
          </w:tcPr>
          <w:p w:rsidR="003B6B0D" w:rsidRPr="00FB58FA" w:rsidRDefault="003B6B0D" w:rsidP="003151EA">
            <w:pPr>
              <w:jc w:val="center"/>
              <w:rPr>
                <w:rFonts w:cs="Arial"/>
              </w:rPr>
            </w:pPr>
            <w:r w:rsidRPr="00FB58FA">
              <w:rPr>
                <w:rFonts w:cs="Arial"/>
              </w:rPr>
              <w:t>-</w:t>
            </w:r>
          </w:p>
        </w:tc>
        <w:tc>
          <w:tcPr>
            <w:tcW w:w="0" w:type="auto"/>
            <w:gridSpan w:val="2"/>
            <w:tcBorders>
              <w:left w:val="nil"/>
            </w:tcBorders>
            <w:vAlign w:val="center"/>
          </w:tcPr>
          <w:p w:rsidR="003B6B0D" w:rsidRPr="00FB58FA" w:rsidRDefault="003B6B0D" w:rsidP="003151EA">
            <w:pPr>
              <w:jc w:val="center"/>
              <w:rPr>
                <w:rFonts w:cs="Arial"/>
              </w:rPr>
            </w:pPr>
            <w:r w:rsidRPr="00FB58FA">
              <w:rPr>
                <w:rFonts w:cs="Arial"/>
              </w:rPr>
              <w:t>-</w:t>
            </w:r>
          </w:p>
        </w:tc>
        <w:tc>
          <w:tcPr>
            <w:tcW w:w="0" w:type="auto"/>
            <w:gridSpan w:val="2"/>
            <w:tcBorders>
              <w:left w:val="nil"/>
            </w:tcBorders>
            <w:vAlign w:val="center"/>
          </w:tcPr>
          <w:p w:rsidR="003B6B0D" w:rsidRPr="00FB58FA" w:rsidRDefault="003B6B0D" w:rsidP="003151EA">
            <w:pPr>
              <w:jc w:val="center"/>
              <w:rPr>
                <w:rFonts w:cs="Arial"/>
              </w:rPr>
            </w:pPr>
            <w:r w:rsidRPr="00FB58FA">
              <w:rPr>
                <w:rFonts w:cs="Arial"/>
              </w:rPr>
              <w:t>-</w:t>
            </w:r>
          </w:p>
        </w:tc>
        <w:tc>
          <w:tcPr>
            <w:tcW w:w="0" w:type="auto"/>
            <w:gridSpan w:val="2"/>
            <w:tcBorders>
              <w:right w:val="single" w:sz="12" w:space="0" w:color="auto"/>
            </w:tcBorders>
            <w:vAlign w:val="center"/>
          </w:tcPr>
          <w:p w:rsidR="003B6B0D" w:rsidRPr="00FB58FA" w:rsidRDefault="003B6B0D" w:rsidP="003151EA">
            <w:pPr>
              <w:jc w:val="center"/>
              <w:rPr>
                <w:rFonts w:cs="Arial"/>
              </w:rPr>
            </w:pPr>
            <w:r w:rsidRPr="00FB58FA">
              <w:rPr>
                <w:rFonts w:cs="Arial"/>
              </w:rPr>
              <w:t>-</w:t>
            </w:r>
          </w:p>
        </w:tc>
      </w:tr>
      <w:tr w:rsidR="003B6B0D" w:rsidRPr="00FB58FA" w:rsidTr="003151EA">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B6B0D" w:rsidRPr="00FB58FA" w:rsidRDefault="003B6B0D" w:rsidP="003151EA">
            <w:pPr>
              <w:rPr>
                <w:rFonts w:cs="Arial"/>
              </w:rPr>
            </w:pPr>
            <w:r w:rsidRPr="00FB58FA">
              <w:rPr>
                <w:rFonts w:cs="Arial"/>
              </w:rPr>
              <w:t>Total</w:t>
            </w:r>
          </w:p>
        </w:tc>
        <w:tc>
          <w:tcPr>
            <w:tcW w:w="0" w:type="auto"/>
            <w:gridSpan w:val="2"/>
            <w:tcBorders>
              <w:top w:val="single" w:sz="12" w:space="0" w:color="auto"/>
              <w:left w:val="single" w:sz="12" w:space="0" w:color="auto"/>
              <w:bottom w:val="single" w:sz="12" w:space="0" w:color="auto"/>
            </w:tcBorders>
            <w:vAlign w:val="center"/>
          </w:tcPr>
          <w:p w:rsidR="003B6B0D" w:rsidRPr="00FB58FA" w:rsidRDefault="003B6B0D" w:rsidP="003151EA">
            <w:pPr>
              <w:jc w:val="center"/>
              <w:rPr>
                <w:rFonts w:cs="Arial"/>
              </w:rPr>
            </w:pPr>
            <w:r w:rsidRPr="00FB58FA">
              <w:rPr>
                <w:rFonts w:cs="Arial"/>
              </w:rPr>
              <w:t>5.000</w:t>
            </w:r>
          </w:p>
        </w:tc>
        <w:tc>
          <w:tcPr>
            <w:tcW w:w="0" w:type="auto"/>
            <w:gridSpan w:val="2"/>
            <w:tcBorders>
              <w:top w:val="single" w:sz="12" w:space="0" w:color="auto"/>
              <w:left w:val="nil"/>
              <w:bottom w:val="single" w:sz="12" w:space="0" w:color="auto"/>
            </w:tcBorders>
            <w:vAlign w:val="center"/>
          </w:tcPr>
          <w:p w:rsidR="003B6B0D" w:rsidRPr="00FB58FA" w:rsidRDefault="003B6B0D" w:rsidP="003151EA">
            <w:pPr>
              <w:jc w:val="center"/>
              <w:rPr>
                <w:rFonts w:cs="Arial"/>
              </w:rPr>
            </w:pPr>
            <w:r w:rsidRPr="00FB58FA">
              <w:rPr>
                <w:rFonts w:cs="Arial"/>
              </w:rPr>
              <w:t>10.000</w:t>
            </w:r>
          </w:p>
        </w:tc>
        <w:tc>
          <w:tcPr>
            <w:tcW w:w="0" w:type="auto"/>
            <w:gridSpan w:val="2"/>
            <w:tcBorders>
              <w:top w:val="single" w:sz="12" w:space="0" w:color="auto"/>
              <w:left w:val="nil"/>
              <w:bottom w:val="single" w:sz="12" w:space="0" w:color="auto"/>
            </w:tcBorders>
            <w:vAlign w:val="center"/>
          </w:tcPr>
          <w:p w:rsidR="003B6B0D" w:rsidRPr="00FB58FA" w:rsidRDefault="003B6B0D" w:rsidP="003151EA">
            <w:pPr>
              <w:jc w:val="center"/>
              <w:rPr>
                <w:rFonts w:cs="Arial"/>
              </w:rPr>
            </w:pPr>
            <w:r w:rsidRPr="00FB58FA">
              <w:rPr>
                <w:rFonts w:cs="Arial"/>
              </w:rPr>
              <w:t>10.000</w:t>
            </w:r>
          </w:p>
        </w:tc>
        <w:tc>
          <w:tcPr>
            <w:tcW w:w="0" w:type="auto"/>
            <w:gridSpan w:val="2"/>
            <w:tcBorders>
              <w:top w:val="single" w:sz="12" w:space="0" w:color="auto"/>
              <w:left w:val="nil"/>
              <w:bottom w:val="single" w:sz="12" w:space="0" w:color="auto"/>
            </w:tcBorders>
            <w:vAlign w:val="center"/>
          </w:tcPr>
          <w:p w:rsidR="003B6B0D" w:rsidRPr="00FB58FA" w:rsidRDefault="003B6B0D" w:rsidP="003151EA">
            <w:pPr>
              <w:jc w:val="center"/>
              <w:rPr>
                <w:rFonts w:cs="Arial"/>
              </w:rPr>
            </w:pPr>
            <w:r w:rsidRPr="00FB58FA">
              <w:rPr>
                <w:rFonts w:cs="Arial"/>
              </w:rPr>
              <w:t>10.000</w:t>
            </w:r>
          </w:p>
        </w:tc>
        <w:tc>
          <w:tcPr>
            <w:tcW w:w="0" w:type="auto"/>
            <w:gridSpan w:val="2"/>
            <w:tcBorders>
              <w:top w:val="single" w:sz="12" w:space="0" w:color="auto"/>
              <w:bottom w:val="single" w:sz="12" w:space="0" w:color="auto"/>
              <w:right w:val="single" w:sz="12" w:space="0" w:color="auto"/>
            </w:tcBorders>
            <w:vAlign w:val="center"/>
          </w:tcPr>
          <w:p w:rsidR="003B6B0D" w:rsidRPr="00FB58FA" w:rsidRDefault="003B6B0D" w:rsidP="003151EA">
            <w:pPr>
              <w:jc w:val="center"/>
              <w:rPr>
                <w:rFonts w:cs="Arial"/>
              </w:rPr>
            </w:pPr>
            <w:r w:rsidRPr="00FB58FA">
              <w:rPr>
                <w:rFonts w:cs="Arial"/>
              </w:rPr>
              <w:t>5.000</w:t>
            </w:r>
          </w:p>
        </w:tc>
      </w:tr>
      <w:tr w:rsidR="003B6B0D"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3B6B0D" w:rsidRPr="00FB58FA" w:rsidRDefault="003B6B0D" w:rsidP="003151EA">
            <w:pPr>
              <w:rPr>
                <w:rFonts w:cs="Arial"/>
              </w:rPr>
            </w:pPr>
          </w:p>
        </w:tc>
      </w:tr>
      <w:tr w:rsidR="003B6B0D"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B6B0D" w:rsidRPr="00FB58FA" w:rsidRDefault="003B6B0D" w:rsidP="003151EA">
            <w:pPr>
              <w:rPr>
                <w:rFonts w:cs="Arial"/>
                <w:b/>
              </w:rPr>
            </w:pPr>
            <w:r w:rsidRPr="00FB58FA">
              <w:rPr>
                <w:rFonts w:cs="Arial"/>
                <w:b/>
              </w:rPr>
              <w:t>Major research equipment</w:t>
            </w:r>
          </w:p>
        </w:tc>
        <w:tc>
          <w:tcPr>
            <w:tcW w:w="0" w:type="auto"/>
            <w:gridSpan w:val="2"/>
            <w:tcBorders>
              <w:top w:val="single" w:sz="12" w:space="0" w:color="auto"/>
              <w:left w:val="single" w:sz="12" w:space="0" w:color="auto"/>
              <w:bottom w:val="single" w:sz="12" w:space="0" w:color="auto"/>
              <w:right w:val="single" w:sz="6" w:space="0" w:color="auto"/>
            </w:tcBorders>
            <w:shd w:val="clear" w:color="auto" w:fill="D9D9D9"/>
            <w:vAlign w:val="center"/>
          </w:tcPr>
          <w:p w:rsidR="003B6B0D" w:rsidRPr="00FB58FA" w:rsidRDefault="003B6B0D" w:rsidP="003151EA">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vAlign w:val="center"/>
          </w:tcPr>
          <w:p w:rsidR="003B6B0D" w:rsidRPr="00FB58FA" w:rsidRDefault="003B6B0D" w:rsidP="003151EA">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vAlign w:val="center"/>
          </w:tcPr>
          <w:p w:rsidR="003B6B0D" w:rsidRPr="00FB58FA" w:rsidRDefault="003B6B0D" w:rsidP="003151EA">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vAlign w:val="center"/>
          </w:tcPr>
          <w:p w:rsidR="003B6B0D" w:rsidRPr="00FB58FA" w:rsidRDefault="003B6B0D" w:rsidP="003151EA">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12" w:space="0" w:color="auto"/>
            </w:tcBorders>
            <w:shd w:val="clear" w:color="auto" w:fill="D9D9D9"/>
            <w:vAlign w:val="center"/>
          </w:tcPr>
          <w:p w:rsidR="003B6B0D" w:rsidRPr="00FB58FA" w:rsidRDefault="003B6B0D" w:rsidP="003151EA">
            <w:pPr>
              <w:jc w:val="center"/>
              <w:rPr>
                <w:rFonts w:cs="Arial"/>
              </w:rPr>
            </w:pPr>
            <w:r w:rsidRPr="00FB58FA">
              <w:rPr>
                <w:rFonts w:cs="Arial"/>
              </w:rPr>
              <w:t>Sum</w:t>
            </w:r>
          </w:p>
        </w:tc>
      </w:tr>
      <w:tr w:rsidR="003B6B0D"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3B6B0D" w:rsidRPr="00FB58FA" w:rsidRDefault="003B6B0D" w:rsidP="003151EA">
            <w:pPr>
              <w:pStyle w:val="ErluterungenMuster0"/>
              <w:rPr>
                <w:rFonts w:cs="Arial"/>
                <w:color w:val="000000"/>
              </w:rPr>
            </w:pPr>
            <w:r w:rsidRPr="00FB58FA">
              <w:rPr>
                <w:rFonts w:cs="Arial"/>
                <w:color w:val="000000"/>
                <w:lang w:val="de-DE"/>
              </w:rPr>
              <w:t>€ 10.000 - 50.000</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3B6B0D" w:rsidRPr="00FB58FA" w:rsidRDefault="003B6B0D" w:rsidP="003151EA">
            <w:pPr>
              <w:rPr>
                <w:rFonts w:cs="Arial"/>
              </w:rPr>
            </w:pPr>
            <w:r w:rsidRPr="00FB58FA">
              <w:rPr>
                <w:rFonts w:cs="Arial"/>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3B6B0D" w:rsidRPr="00FB58FA" w:rsidRDefault="003B6B0D" w:rsidP="003151EA">
            <w:pPr>
              <w:rPr>
                <w:rFonts w:cs="Arial"/>
              </w:rPr>
            </w:pPr>
            <w:r w:rsidRPr="00FB58FA">
              <w:rPr>
                <w:rFonts w:cs="Arial"/>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3B6B0D" w:rsidRPr="00FB58FA" w:rsidRDefault="003B6B0D" w:rsidP="003151EA">
            <w:pPr>
              <w:rPr>
                <w:rFonts w:cs="Arial"/>
              </w:rPr>
            </w:pPr>
            <w:r w:rsidRPr="00FB58FA">
              <w:rPr>
                <w:rFonts w:cs="Arial"/>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3B6B0D" w:rsidRPr="00FB58FA" w:rsidRDefault="003B6B0D" w:rsidP="003151EA">
            <w:pPr>
              <w:rPr>
                <w:rFonts w:cs="Arial"/>
              </w:rPr>
            </w:pPr>
            <w:r w:rsidRPr="00FB58FA">
              <w:rPr>
                <w:rFonts w:cs="Arial"/>
              </w:rPr>
              <w:t>-</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3B6B0D" w:rsidRPr="00FB58FA" w:rsidRDefault="003B6B0D" w:rsidP="003151EA">
            <w:pPr>
              <w:rPr>
                <w:rFonts w:cs="Arial"/>
              </w:rPr>
            </w:pPr>
            <w:r w:rsidRPr="00FB58FA">
              <w:rPr>
                <w:rFonts w:cs="Arial"/>
              </w:rPr>
              <w:t>-</w:t>
            </w:r>
          </w:p>
        </w:tc>
      </w:tr>
      <w:tr w:rsidR="003B6B0D"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3B6B0D" w:rsidRPr="00FB58FA" w:rsidRDefault="003B6B0D" w:rsidP="003151EA">
            <w:pPr>
              <w:pStyle w:val="ErluterungenMuster0"/>
              <w:rPr>
                <w:rFonts w:cs="Arial"/>
                <w:color w:val="000000"/>
                <w:lang w:val="de-DE"/>
              </w:rPr>
            </w:pPr>
            <w:r w:rsidRPr="00FB58FA">
              <w:rPr>
                <w:rFonts w:cs="Arial"/>
                <w:color w:val="000000"/>
                <w:lang w:val="de-DE"/>
              </w:rPr>
              <w:t xml:space="preserve">&gt; € 50.000 </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3B6B0D" w:rsidRPr="00FB58FA" w:rsidRDefault="003B6B0D" w:rsidP="003151EA">
            <w:pPr>
              <w:rPr>
                <w:rFonts w:cs="Arial"/>
              </w:rPr>
            </w:pPr>
            <w:r w:rsidRPr="00FB58FA">
              <w:rPr>
                <w:rFonts w:cs="Arial"/>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3B6B0D" w:rsidRPr="00FB58FA" w:rsidRDefault="003B6B0D" w:rsidP="003151EA">
            <w:pPr>
              <w:rPr>
                <w:rFonts w:cs="Arial"/>
              </w:rPr>
            </w:pPr>
            <w:r w:rsidRPr="00FB58FA">
              <w:rPr>
                <w:rFonts w:cs="Arial"/>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3B6B0D" w:rsidRPr="00FB58FA" w:rsidRDefault="003B6B0D" w:rsidP="003151EA">
            <w:pPr>
              <w:rPr>
                <w:rFonts w:cs="Arial"/>
              </w:rPr>
            </w:pPr>
            <w:r w:rsidRPr="00FB58FA">
              <w:rPr>
                <w:rFonts w:cs="Arial"/>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3B6B0D" w:rsidRPr="00FB58FA" w:rsidRDefault="003B6B0D" w:rsidP="003151EA">
            <w:pPr>
              <w:rPr>
                <w:rFonts w:cs="Arial"/>
              </w:rPr>
            </w:pPr>
            <w:r w:rsidRPr="00FB58FA">
              <w:rPr>
                <w:rFonts w:cs="Arial"/>
              </w:rPr>
              <w:t>-</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3B6B0D" w:rsidRPr="00FB58FA" w:rsidRDefault="003B6B0D" w:rsidP="003151EA">
            <w:pPr>
              <w:rPr>
                <w:rFonts w:cs="Arial"/>
              </w:rPr>
            </w:pPr>
            <w:r w:rsidRPr="00FB58FA">
              <w:rPr>
                <w:rFonts w:cs="Arial"/>
              </w:rPr>
              <w:t>-</w:t>
            </w:r>
          </w:p>
        </w:tc>
      </w:tr>
      <w:tr w:rsidR="003B6B0D"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B6B0D" w:rsidRPr="00FB58FA" w:rsidRDefault="003B6B0D" w:rsidP="003151EA">
            <w:pPr>
              <w:rPr>
                <w:rFonts w:cs="Arial"/>
              </w:rPr>
            </w:pPr>
            <w:r w:rsidRPr="00FB58FA">
              <w:rPr>
                <w:rFonts w:cs="Arial"/>
              </w:rPr>
              <w:t>Total</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3B6B0D" w:rsidRPr="00FB58FA" w:rsidRDefault="003B6B0D" w:rsidP="003151EA">
            <w:pPr>
              <w:rPr>
                <w:rFonts w:cs="Arial"/>
              </w:rPr>
            </w:pPr>
            <w:r w:rsidRPr="00FB58FA">
              <w:rPr>
                <w:rFonts w:cs="Arial"/>
              </w:rPr>
              <w:t>-</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3B6B0D" w:rsidRPr="00FB58FA" w:rsidRDefault="003B6B0D" w:rsidP="003151EA">
            <w:pPr>
              <w:rPr>
                <w:rFonts w:cs="Arial"/>
              </w:rPr>
            </w:pPr>
            <w:r w:rsidRPr="00FB58FA">
              <w:rPr>
                <w:rFonts w:cs="Arial"/>
              </w:rPr>
              <w:t>-</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3B6B0D" w:rsidRPr="00FB58FA" w:rsidRDefault="003B6B0D" w:rsidP="003151EA">
            <w:pPr>
              <w:rPr>
                <w:rFonts w:cs="Arial"/>
              </w:rPr>
            </w:pPr>
            <w:r w:rsidRPr="00FB58FA">
              <w:rPr>
                <w:rFonts w:cs="Arial"/>
              </w:rPr>
              <w:t>-</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3B6B0D" w:rsidRPr="00FB58FA" w:rsidRDefault="003B6B0D" w:rsidP="003151EA">
            <w:pPr>
              <w:rPr>
                <w:rFonts w:cs="Arial"/>
              </w:rPr>
            </w:pPr>
            <w:r w:rsidRPr="00FB58FA">
              <w:rPr>
                <w:rFonts w:cs="Arial"/>
              </w:rPr>
              <w:t>-</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3B6B0D" w:rsidRPr="00FB58FA" w:rsidRDefault="003B6B0D" w:rsidP="003151EA">
            <w:pPr>
              <w:rPr>
                <w:rFonts w:cs="Arial"/>
              </w:rPr>
            </w:pPr>
            <w:r w:rsidRPr="00FB58FA">
              <w:rPr>
                <w:rFonts w:cs="Arial"/>
              </w:rPr>
              <w:t>-</w:t>
            </w:r>
          </w:p>
        </w:tc>
      </w:tr>
      <w:tr w:rsidR="003B6B0D"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3B6B0D" w:rsidRPr="00FB58FA" w:rsidRDefault="003B6B0D" w:rsidP="003151EA">
            <w:pPr>
              <w:rPr>
                <w:rFonts w:cs="Arial"/>
              </w:rPr>
            </w:pPr>
          </w:p>
        </w:tc>
      </w:tr>
      <w:tr w:rsidR="003B6B0D"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B6B0D" w:rsidRPr="00FB58FA" w:rsidRDefault="003B6B0D" w:rsidP="003151EA">
            <w:pPr>
              <w:rPr>
                <w:rFonts w:cs="Arial"/>
                <w:b/>
              </w:rPr>
            </w:pPr>
            <w:r w:rsidRPr="00FB58FA">
              <w:rPr>
                <w:rFonts w:cs="Arial"/>
                <w:b/>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3B6B0D" w:rsidRPr="00FB58FA" w:rsidRDefault="003B6B0D" w:rsidP="003151EA">
            <w:pPr>
              <w:rPr>
                <w:rFonts w:cs="Arial"/>
              </w:rPr>
            </w:pPr>
            <w:r w:rsidRPr="00FB58FA">
              <w:rPr>
                <w:rFonts w:cs="Arial"/>
              </w:rPr>
              <w:t>49.100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3B6B0D" w:rsidRPr="00FB58FA" w:rsidRDefault="003B6B0D" w:rsidP="003151EA">
            <w:pPr>
              <w:rPr>
                <w:rFonts w:cs="Arial"/>
              </w:rPr>
            </w:pPr>
            <w:r w:rsidRPr="00FB58FA">
              <w:rPr>
                <w:rFonts w:cs="Arial"/>
              </w:rPr>
              <w:t>98.200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3B6B0D" w:rsidRPr="00FB58FA" w:rsidRDefault="003B6B0D" w:rsidP="003151EA">
            <w:pPr>
              <w:rPr>
                <w:rFonts w:cs="Arial"/>
              </w:rPr>
            </w:pPr>
            <w:r w:rsidRPr="00FB58FA">
              <w:rPr>
                <w:rFonts w:cs="Arial"/>
              </w:rPr>
              <w:t>98.200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3B6B0D" w:rsidRPr="00FB58FA" w:rsidRDefault="003B6B0D" w:rsidP="003151EA">
            <w:pPr>
              <w:rPr>
                <w:rFonts w:cs="Arial"/>
              </w:rPr>
            </w:pPr>
            <w:r w:rsidRPr="00FB58FA">
              <w:rPr>
                <w:rFonts w:cs="Arial"/>
              </w:rPr>
              <w:t>98.200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3B6B0D" w:rsidRPr="00FB58FA" w:rsidRDefault="003B6B0D" w:rsidP="003151EA">
            <w:pPr>
              <w:rPr>
                <w:rFonts w:cs="Arial"/>
              </w:rPr>
            </w:pPr>
            <w:r w:rsidRPr="00FB58FA">
              <w:rPr>
                <w:rFonts w:cs="Arial"/>
              </w:rPr>
              <w:t>49.100</w:t>
            </w:r>
          </w:p>
        </w:tc>
      </w:tr>
    </w:tbl>
    <w:p w:rsidR="003B6B0D" w:rsidRPr="00FB58FA" w:rsidRDefault="003B6B0D" w:rsidP="003B6B0D">
      <w:pPr>
        <w:rPr>
          <w:rFonts w:cs="Arial"/>
        </w:rPr>
      </w:pPr>
      <w:r w:rsidRPr="00FB58FA">
        <w:rPr>
          <w:rFonts w:cs="Arial"/>
        </w:rPr>
        <w:t>(All figures in Euro)</w:t>
      </w:r>
    </w:p>
    <w:p w:rsidR="003B6B0D" w:rsidRPr="00FB58FA" w:rsidRDefault="003B6B0D" w:rsidP="003B6B0D">
      <w:pPr>
        <w:pStyle w:val="Musterberschrift30"/>
        <w:numPr>
          <w:ilvl w:val="2"/>
          <w:numId w:val="1"/>
        </w:numPr>
        <w:tabs>
          <w:tab w:val="clear" w:pos="8652"/>
          <w:tab w:val="num" w:pos="855"/>
        </w:tabs>
        <w:ind w:left="856" w:hanging="856"/>
        <w:rPr>
          <w:rFonts w:cs="Arial"/>
        </w:rPr>
      </w:pPr>
      <w:r w:rsidRPr="00FB58FA">
        <w:rPr>
          <w:rFonts w:cs="Arial"/>
        </w:rPr>
        <w:t xml:space="preserve">Staff </w:t>
      </w:r>
    </w:p>
    <w:tbl>
      <w:tblPr>
        <w:tblW w:w="5000" w:type="pct"/>
        <w:tblLayout w:type="fixed"/>
        <w:tblCellMar>
          <w:left w:w="71" w:type="dxa"/>
          <w:right w:w="71" w:type="dxa"/>
        </w:tblCellMar>
        <w:tblLook w:val="0000" w:firstRow="0" w:lastRow="0" w:firstColumn="0" w:lastColumn="0" w:noHBand="0" w:noVBand="0"/>
      </w:tblPr>
      <w:tblGrid>
        <w:gridCol w:w="1586"/>
        <w:gridCol w:w="471"/>
        <w:gridCol w:w="1701"/>
        <w:gridCol w:w="49"/>
        <w:gridCol w:w="942"/>
        <w:gridCol w:w="1843"/>
        <w:gridCol w:w="1276"/>
        <w:gridCol w:w="1005"/>
        <w:gridCol w:w="901"/>
      </w:tblGrid>
      <w:tr w:rsidR="003B6B0D" w:rsidRPr="00FB58FA" w:rsidTr="003151EA">
        <w:trPr>
          <w:cantSplit/>
        </w:trPr>
        <w:tc>
          <w:tcPr>
            <w:tcW w:w="811" w:type="pct"/>
            <w:tcBorders>
              <w:top w:val="nil"/>
              <w:left w:val="nil"/>
              <w:bottom w:val="single" w:sz="12" w:space="0" w:color="auto"/>
              <w:right w:val="single" w:sz="12" w:space="0" w:color="auto"/>
            </w:tcBorders>
          </w:tcPr>
          <w:p w:rsidR="003B6B0D" w:rsidRPr="00FB58FA" w:rsidRDefault="003B6B0D" w:rsidP="003151EA">
            <w:pPr>
              <w:rPr>
                <w:rFonts w:cs="Arial"/>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3B6B0D" w:rsidRPr="00FB58FA" w:rsidRDefault="003B6B0D" w:rsidP="003151EA">
            <w:pPr>
              <w:jc w:val="center"/>
              <w:rPr>
                <w:rFonts w:cs="Arial"/>
              </w:rPr>
            </w:pPr>
            <w:r w:rsidRPr="00FB58FA">
              <w:rPr>
                <w:rFonts w:cs="Arial"/>
              </w:rPr>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3B6B0D" w:rsidRPr="00FB58FA" w:rsidRDefault="003B6B0D" w:rsidP="003151EA">
            <w:pPr>
              <w:jc w:val="center"/>
              <w:rPr>
                <w:rFonts w:cs="Arial"/>
              </w:rPr>
            </w:pPr>
            <w:r w:rsidRPr="00FB58FA">
              <w:rPr>
                <w:rFonts w:cs="Arial"/>
              </w:rPr>
              <w:t>Name, academic degree, position</w:t>
            </w:r>
          </w:p>
        </w:tc>
        <w:tc>
          <w:tcPr>
            <w:tcW w:w="507" w:type="pct"/>
            <w:gridSpan w:val="2"/>
            <w:tcBorders>
              <w:top w:val="single" w:sz="12" w:space="0" w:color="auto"/>
              <w:left w:val="single" w:sz="6" w:space="0" w:color="auto"/>
              <w:bottom w:val="single" w:sz="12" w:space="0" w:color="auto"/>
              <w:right w:val="single" w:sz="6" w:space="0" w:color="auto"/>
            </w:tcBorders>
            <w:shd w:val="clear" w:color="auto" w:fill="D9D9D9"/>
          </w:tcPr>
          <w:p w:rsidR="003B6B0D" w:rsidRPr="00FB58FA" w:rsidRDefault="003B6B0D" w:rsidP="003151EA">
            <w:pPr>
              <w:jc w:val="center"/>
              <w:rPr>
                <w:rFonts w:cs="Arial"/>
              </w:rPr>
            </w:pPr>
            <w:r w:rsidRPr="00FB58FA">
              <w:rPr>
                <w:rFonts w:cs="Arial"/>
              </w:rPr>
              <w:t>Field of research</w:t>
            </w:r>
          </w:p>
        </w:tc>
        <w:tc>
          <w:tcPr>
            <w:tcW w:w="943" w:type="pct"/>
            <w:tcBorders>
              <w:top w:val="single" w:sz="12" w:space="0" w:color="auto"/>
              <w:left w:val="single" w:sz="6" w:space="0" w:color="auto"/>
              <w:bottom w:val="single" w:sz="12" w:space="0" w:color="auto"/>
              <w:right w:val="single" w:sz="6" w:space="0" w:color="auto"/>
            </w:tcBorders>
            <w:shd w:val="clear" w:color="auto" w:fill="D9D9D9"/>
          </w:tcPr>
          <w:p w:rsidR="003B6B0D" w:rsidRPr="00FB58FA" w:rsidRDefault="003B6B0D" w:rsidP="003151EA">
            <w:pPr>
              <w:jc w:val="center"/>
              <w:rPr>
                <w:rFonts w:cs="Arial"/>
              </w:rPr>
            </w:pPr>
            <w:r w:rsidRPr="00FB58FA">
              <w:rPr>
                <w:rFonts w:cs="Arial"/>
              </w:rPr>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3B6B0D" w:rsidRPr="00FB58FA" w:rsidRDefault="003B6B0D" w:rsidP="003151EA">
            <w:pPr>
              <w:jc w:val="center"/>
              <w:rPr>
                <w:rFonts w:cs="Arial"/>
              </w:rPr>
            </w:pPr>
            <w:r w:rsidRPr="00FB58FA">
              <w:rPr>
                <w:rFonts w:cs="Arial"/>
              </w:rPr>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3B6B0D" w:rsidRPr="00FB58FA" w:rsidRDefault="003B6B0D" w:rsidP="003151EA">
            <w:pPr>
              <w:jc w:val="center"/>
              <w:rPr>
                <w:rFonts w:cs="Arial"/>
              </w:rPr>
            </w:pPr>
            <w:r w:rsidRPr="00FB58FA">
              <w:rPr>
                <w:rFonts w:cs="Arial"/>
              </w:rPr>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3B6B0D" w:rsidRPr="00FB58FA" w:rsidRDefault="003B6B0D" w:rsidP="003151EA">
            <w:pPr>
              <w:jc w:val="center"/>
              <w:rPr>
                <w:rFonts w:cs="Arial"/>
              </w:rPr>
            </w:pPr>
            <w:r w:rsidRPr="00FB58FA">
              <w:rPr>
                <w:rFonts w:cs="Arial"/>
              </w:rPr>
              <w:t>Funded through:</w:t>
            </w:r>
          </w:p>
        </w:tc>
      </w:tr>
      <w:tr w:rsidR="003B6B0D" w:rsidRPr="00FB58FA" w:rsidTr="003151EA">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3B6B0D" w:rsidRPr="00FB58FA" w:rsidRDefault="003B6B0D" w:rsidP="003151EA">
            <w:pPr>
              <w:rPr>
                <w:rFonts w:cs="Arial"/>
                <w:b/>
              </w:rPr>
            </w:pPr>
            <w:r w:rsidRPr="00FB58FA">
              <w:rPr>
                <w:rFonts w:cs="Arial"/>
                <w:b/>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3B6B0D" w:rsidRPr="00FB58FA" w:rsidRDefault="003B6B0D" w:rsidP="003151EA">
            <w:pPr>
              <w:rPr>
                <w:rFonts w:cs="Arial"/>
                <w:b/>
              </w:rPr>
            </w:pPr>
          </w:p>
        </w:tc>
      </w:tr>
      <w:tr w:rsidR="003B6B0D" w:rsidRPr="00FB58FA"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3B6B0D" w:rsidRPr="00FB58FA" w:rsidRDefault="003B6B0D" w:rsidP="003151EA">
            <w:pPr>
              <w:rPr>
                <w:rFonts w:cs="Arial"/>
              </w:rPr>
            </w:pPr>
            <w:r w:rsidRPr="00FB58FA">
              <w:rPr>
                <w:rFonts w:cs="Arial"/>
              </w:rPr>
              <w:t>Research staff</w:t>
            </w:r>
          </w:p>
        </w:tc>
        <w:tc>
          <w:tcPr>
            <w:tcW w:w="241" w:type="pct"/>
            <w:tcBorders>
              <w:top w:val="single" w:sz="12" w:space="0" w:color="auto"/>
              <w:left w:val="single" w:sz="12" w:space="0" w:color="auto"/>
              <w:bottom w:val="single" w:sz="6" w:space="0" w:color="auto"/>
              <w:right w:val="single" w:sz="6" w:space="0" w:color="auto"/>
            </w:tcBorders>
          </w:tcPr>
          <w:p w:rsidR="003B6B0D" w:rsidRPr="00FB58FA" w:rsidRDefault="003B6B0D" w:rsidP="003151EA">
            <w:pPr>
              <w:rPr>
                <w:rFonts w:cs="Arial"/>
                <w:lang w:val="en-US"/>
              </w:rPr>
            </w:pPr>
            <w:r w:rsidRPr="00FB58FA">
              <w:rPr>
                <w:rFonts w:cs="Arial"/>
                <w:lang w:val="en-US"/>
              </w:rPr>
              <w:t>1</w:t>
            </w:r>
          </w:p>
        </w:tc>
        <w:tc>
          <w:tcPr>
            <w:tcW w:w="895" w:type="pct"/>
            <w:gridSpan w:val="2"/>
            <w:tcBorders>
              <w:top w:val="single" w:sz="12" w:space="0" w:color="auto"/>
              <w:left w:val="single" w:sz="6" w:space="0" w:color="auto"/>
              <w:bottom w:val="single" w:sz="6" w:space="0" w:color="auto"/>
              <w:right w:val="single" w:sz="6" w:space="0" w:color="auto"/>
            </w:tcBorders>
          </w:tcPr>
          <w:p w:rsidR="003B6B0D" w:rsidRPr="00FB58FA" w:rsidRDefault="003B6B0D" w:rsidP="003151EA">
            <w:pPr>
              <w:rPr>
                <w:rFonts w:cs="Arial"/>
                <w:lang w:val="en-US"/>
              </w:rPr>
            </w:pPr>
            <w:r w:rsidRPr="00FB58FA">
              <w:rPr>
                <w:rFonts w:cs="Arial"/>
                <w:lang w:val="en-US"/>
              </w:rPr>
              <w:t>Stähler, Julia</w:t>
            </w:r>
          </w:p>
          <w:p w:rsidR="003B6B0D" w:rsidRPr="00FB58FA" w:rsidRDefault="003B6B0D" w:rsidP="003151EA">
            <w:pPr>
              <w:rPr>
                <w:rFonts w:cs="Arial"/>
                <w:lang w:val="en-US"/>
              </w:rPr>
            </w:pPr>
            <w:r w:rsidRPr="00FB58FA">
              <w:rPr>
                <w:rFonts w:cs="Arial"/>
                <w:lang w:val="en-US"/>
              </w:rPr>
              <w:t>Dr., group leader</w:t>
            </w:r>
          </w:p>
        </w:tc>
        <w:tc>
          <w:tcPr>
            <w:tcW w:w="482" w:type="pct"/>
            <w:tcBorders>
              <w:top w:val="single" w:sz="12" w:space="0" w:color="auto"/>
              <w:left w:val="single" w:sz="6" w:space="0" w:color="auto"/>
              <w:bottom w:val="single" w:sz="6" w:space="0" w:color="auto"/>
              <w:right w:val="single" w:sz="6" w:space="0" w:color="auto"/>
            </w:tcBorders>
          </w:tcPr>
          <w:p w:rsidR="003B6B0D" w:rsidRPr="00FB58FA" w:rsidRDefault="003B6B0D" w:rsidP="003151EA">
            <w:pPr>
              <w:rPr>
                <w:rFonts w:cs="Arial"/>
                <w:lang w:val="en-US"/>
              </w:rPr>
            </w:pPr>
            <w:proofErr w:type="gramStart"/>
            <w:r w:rsidRPr="00FB58FA">
              <w:rPr>
                <w:rFonts w:cs="Arial"/>
                <w:lang w:val="en-US"/>
              </w:rPr>
              <w:t>physics</w:t>
            </w:r>
            <w:proofErr w:type="gramEnd"/>
            <w:r w:rsidRPr="00FB58FA">
              <w:rPr>
                <w:rFonts w:cs="Arial"/>
                <w:lang w:val="en-US"/>
              </w:rPr>
              <w:t>/ surf. science</w:t>
            </w:r>
          </w:p>
        </w:tc>
        <w:tc>
          <w:tcPr>
            <w:tcW w:w="943" w:type="pct"/>
            <w:tcBorders>
              <w:top w:val="single" w:sz="12" w:space="0" w:color="auto"/>
              <w:left w:val="single" w:sz="6" w:space="0" w:color="auto"/>
              <w:bottom w:val="single" w:sz="6" w:space="0" w:color="auto"/>
              <w:right w:val="single" w:sz="6" w:space="0" w:color="auto"/>
            </w:tcBorders>
          </w:tcPr>
          <w:p w:rsidR="003B6B0D" w:rsidRPr="00FB58FA" w:rsidRDefault="003B6B0D" w:rsidP="003151EA">
            <w:pPr>
              <w:rPr>
                <w:rFonts w:cs="Arial"/>
                <w:lang w:val="en-US"/>
              </w:rPr>
            </w:pPr>
            <w:r w:rsidRPr="00FB58FA">
              <w:rPr>
                <w:rFonts w:cs="Arial"/>
                <w:lang w:val="en-US"/>
              </w:rPr>
              <w:t>FHI der MPG, physical chemistry</w:t>
            </w:r>
          </w:p>
        </w:tc>
        <w:tc>
          <w:tcPr>
            <w:tcW w:w="653" w:type="pct"/>
            <w:tcBorders>
              <w:top w:val="single" w:sz="12" w:space="0" w:color="auto"/>
              <w:left w:val="single" w:sz="6" w:space="0" w:color="auto"/>
              <w:bottom w:val="single" w:sz="6" w:space="0" w:color="auto"/>
              <w:right w:val="single" w:sz="6" w:space="0" w:color="auto"/>
            </w:tcBorders>
          </w:tcPr>
          <w:p w:rsidR="003B6B0D" w:rsidRPr="00FB58FA" w:rsidRDefault="003B6B0D" w:rsidP="003151EA">
            <w:pPr>
              <w:rPr>
                <w:rFonts w:cs="Arial"/>
                <w:lang w:val="en-US"/>
              </w:rPr>
            </w:pPr>
            <w:r w:rsidRPr="00FB58FA">
              <w:rPr>
                <w:rFonts w:cs="Arial"/>
                <w:lang w:val="en-US"/>
              </w:rPr>
              <w:t>15</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3B6B0D" w:rsidRPr="00FB58FA" w:rsidRDefault="003B6B0D" w:rsidP="003151EA">
            <w:pPr>
              <w:rPr>
                <w:rFonts w:cs="Arial"/>
              </w:rPr>
            </w:pPr>
          </w:p>
        </w:tc>
        <w:tc>
          <w:tcPr>
            <w:tcW w:w="461" w:type="pct"/>
            <w:tcBorders>
              <w:top w:val="single" w:sz="12" w:space="0" w:color="auto"/>
              <w:left w:val="single" w:sz="6" w:space="0" w:color="auto"/>
              <w:bottom w:val="single" w:sz="6" w:space="0" w:color="auto"/>
              <w:right w:val="single" w:sz="12" w:space="0" w:color="auto"/>
            </w:tcBorders>
          </w:tcPr>
          <w:p w:rsidR="003B6B0D" w:rsidRPr="00FB58FA" w:rsidRDefault="003B6B0D" w:rsidP="003151EA">
            <w:pPr>
              <w:rPr>
                <w:rFonts w:cs="Arial"/>
              </w:rPr>
            </w:pPr>
            <w:r w:rsidRPr="00FB58FA">
              <w:rPr>
                <w:rFonts w:cs="Arial"/>
              </w:rPr>
              <w:t>MPG</w:t>
            </w:r>
          </w:p>
        </w:tc>
      </w:tr>
      <w:tr w:rsidR="003B6B0D" w:rsidRPr="00FB58FA"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3B6B0D" w:rsidRPr="00FB58FA" w:rsidRDefault="003B6B0D" w:rsidP="003151EA">
            <w:pPr>
              <w:rPr>
                <w:rFonts w:cs="Arial"/>
              </w:rPr>
            </w:pPr>
          </w:p>
        </w:tc>
        <w:tc>
          <w:tcPr>
            <w:tcW w:w="241" w:type="pct"/>
            <w:tcBorders>
              <w:top w:val="single" w:sz="6" w:space="0" w:color="auto"/>
              <w:left w:val="single" w:sz="12" w:space="0" w:color="auto"/>
              <w:bottom w:val="single" w:sz="12" w:space="0" w:color="auto"/>
              <w:right w:val="single" w:sz="6" w:space="0" w:color="auto"/>
            </w:tcBorders>
          </w:tcPr>
          <w:p w:rsidR="003B6B0D" w:rsidRPr="00FB58FA" w:rsidRDefault="003B6B0D" w:rsidP="003151EA">
            <w:pPr>
              <w:pStyle w:val="Funotentext"/>
              <w:rPr>
                <w:rFonts w:cs="Arial"/>
                <w:lang w:val="en-US"/>
              </w:rPr>
            </w:pPr>
            <w:r w:rsidRPr="00FB58FA">
              <w:rPr>
                <w:rFonts w:cs="Arial"/>
                <w:lang w:val="en-US"/>
              </w:rPr>
              <w:t>2</w:t>
            </w:r>
          </w:p>
        </w:tc>
        <w:tc>
          <w:tcPr>
            <w:tcW w:w="895" w:type="pct"/>
            <w:gridSpan w:val="2"/>
            <w:tcBorders>
              <w:top w:val="single" w:sz="6" w:space="0" w:color="auto"/>
              <w:left w:val="single" w:sz="6" w:space="0" w:color="auto"/>
              <w:bottom w:val="single" w:sz="12" w:space="0" w:color="auto"/>
              <w:right w:val="single" w:sz="6" w:space="0" w:color="auto"/>
            </w:tcBorders>
          </w:tcPr>
          <w:p w:rsidR="003B6B0D" w:rsidRPr="00FB58FA" w:rsidRDefault="003B6B0D" w:rsidP="003151EA">
            <w:pPr>
              <w:pStyle w:val="Funotentext"/>
              <w:rPr>
                <w:rFonts w:cs="Arial"/>
                <w:lang w:val="en-US"/>
              </w:rPr>
            </w:pPr>
            <w:r w:rsidRPr="00FB58FA">
              <w:rPr>
                <w:rFonts w:cs="Arial"/>
                <w:lang w:val="en-US"/>
              </w:rPr>
              <w:t>Laura Foglia</w:t>
            </w:r>
          </w:p>
          <w:p w:rsidR="003B6B0D" w:rsidRPr="00FB58FA" w:rsidRDefault="003B6B0D" w:rsidP="003151EA">
            <w:pPr>
              <w:pStyle w:val="Funotentext"/>
              <w:rPr>
                <w:rFonts w:cs="Arial"/>
                <w:lang w:val="en-US"/>
              </w:rPr>
            </w:pPr>
            <w:r w:rsidRPr="00FB58FA">
              <w:rPr>
                <w:rFonts w:cs="Arial"/>
                <w:lang w:val="en-US"/>
              </w:rPr>
              <w:t>PhD student</w:t>
            </w:r>
          </w:p>
        </w:tc>
        <w:tc>
          <w:tcPr>
            <w:tcW w:w="482" w:type="pct"/>
            <w:tcBorders>
              <w:top w:val="single" w:sz="6" w:space="0" w:color="auto"/>
              <w:left w:val="single" w:sz="6" w:space="0" w:color="auto"/>
              <w:bottom w:val="single" w:sz="12" w:space="0" w:color="auto"/>
              <w:right w:val="single" w:sz="6" w:space="0" w:color="auto"/>
            </w:tcBorders>
          </w:tcPr>
          <w:p w:rsidR="003B6B0D" w:rsidRPr="00FB58FA" w:rsidRDefault="003B6B0D" w:rsidP="003151EA">
            <w:pPr>
              <w:pStyle w:val="Funotentext"/>
              <w:rPr>
                <w:rFonts w:cs="Arial"/>
                <w:lang w:val="en-US"/>
              </w:rPr>
            </w:pPr>
            <w:proofErr w:type="gramStart"/>
            <w:r w:rsidRPr="00FB58FA">
              <w:rPr>
                <w:rFonts w:cs="Arial"/>
                <w:lang w:val="en-US"/>
              </w:rPr>
              <w:t>physics</w:t>
            </w:r>
            <w:proofErr w:type="gramEnd"/>
            <w:r w:rsidRPr="00FB58FA">
              <w:rPr>
                <w:rFonts w:cs="Arial"/>
                <w:lang w:val="en-US"/>
              </w:rPr>
              <w:t>/ surf. science</w:t>
            </w:r>
          </w:p>
        </w:tc>
        <w:tc>
          <w:tcPr>
            <w:tcW w:w="943" w:type="pct"/>
            <w:tcBorders>
              <w:top w:val="single" w:sz="6" w:space="0" w:color="auto"/>
              <w:left w:val="single" w:sz="6" w:space="0" w:color="auto"/>
              <w:bottom w:val="single" w:sz="12" w:space="0" w:color="auto"/>
              <w:right w:val="single" w:sz="6" w:space="0" w:color="auto"/>
            </w:tcBorders>
          </w:tcPr>
          <w:p w:rsidR="003B6B0D" w:rsidRPr="00FB58FA" w:rsidRDefault="003B6B0D" w:rsidP="003151EA">
            <w:pPr>
              <w:rPr>
                <w:rFonts w:cs="Arial"/>
                <w:lang w:val="en-US"/>
              </w:rPr>
            </w:pPr>
            <w:r w:rsidRPr="00FB58FA">
              <w:rPr>
                <w:rFonts w:cs="Arial"/>
                <w:lang w:val="en-US"/>
              </w:rPr>
              <w:t>FHI der MPG, physical chemistry</w:t>
            </w:r>
          </w:p>
        </w:tc>
        <w:tc>
          <w:tcPr>
            <w:tcW w:w="653" w:type="pct"/>
            <w:tcBorders>
              <w:top w:val="single" w:sz="6" w:space="0" w:color="auto"/>
              <w:left w:val="single" w:sz="6" w:space="0" w:color="auto"/>
              <w:bottom w:val="single" w:sz="12" w:space="0" w:color="auto"/>
              <w:right w:val="single" w:sz="6" w:space="0" w:color="auto"/>
            </w:tcBorders>
          </w:tcPr>
          <w:p w:rsidR="003B6B0D" w:rsidRPr="00FB58FA" w:rsidRDefault="003B6B0D" w:rsidP="003151EA">
            <w:pPr>
              <w:rPr>
                <w:rFonts w:cs="Arial"/>
                <w:lang w:val="en-US"/>
              </w:rPr>
            </w:pPr>
            <w:r w:rsidRPr="00FB58FA">
              <w:rPr>
                <w:rFonts w:cs="Arial"/>
                <w:lang w:val="en-US"/>
              </w:rPr>
              <w:t>40</w:t>
            </w: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3B6B0D" w:rsidRPr="00FB58FA" w:rsidRDefault="003B6B0D" w:rsidP="003151EA">
            <w:pPr>
              <w:rPr>
                <w:rFonts w:cs="Arial"/>
              </w:rPr>
            </w:pPr>
          </w:p>
        </w:tc>
        <w:tc>
          <w:tcPr>
            <w:tcW w:w="461" w:type="pct"/>
            <w:tcBorders>
              <w:top w:val="single" w:sz="6" w:space="0" w:color="auto"/>
              <w:left w:val="single" w:sz="6" w:space="0" w:color="auto"/>
              <w:bottom w:val="single" w:sz="12" w:space="0" w:color="auto"/>
              <w:right w:val="single" w:sz="12" w:space="0" w:color="auto"/>
            </w:tcBorders>
          </w:tcPr>
          <w:p w:rsidR="003B6B0D" w:rsidRPr="00FB58FA" w:rsidRDefault="003B6B0D" w:rsidP="003151EA">
            <w:pPr>
              <w:rPr>
                <w:rFonts w:cs="Arial"/>
              </w:rPr>
            </w:pPr>
            <w:r w:rsidRPr="00FB58FA">
              <w:rPr>
                <w:rFonts w:cs="Arial"/>
              </w:rPr>
              <w:t>MPG</w:t>
            </w:r>
          </w:p>
        </w:tc>
      </w:tr>
      <w:tr w:rsidR="003B6B0D" w:rsidRPr="00FB58FA" w:rsidTr="003151EA">
        <w:trPr>
          <w:cantSplit/>
        </w:trPr>
        <w:tc>
          <w:tcPr>
            <w:tcW w:w="811" w:type="pct"/>
            <w:tcBorders>
              <w:top w:val="single" w:sz="12" w:space="0" w:color="auto"/>
              <w:left w:val="single" w:sz="12" w:space="0" w:color="auto"/>
              <w:bottom w:val="single" w:sz="6" w:space="0" w:color="auto"/>
              <w:right w:val="single" w:sz="12" w:space="0" w:color="auto"/>
            </w:tcBorders>
            <w:shd w:val="clear" w:color="auto" w:fill="D9D9D9"/>
          </w:tcPr>
          <w:p w:rsidR="003B6B0D" w:rsidRPr="00FB58FA" w:rsidRDefault="003B6B0D" w:rsidP="003151EA">
            <w:pPr>
              <w:keepNext/>
              <w:rPr>
                <w:rFonts w:cs="Arial"/>
              </w:rPr>
            </w:pPr>
            <w:r w:rsidRPr="00FB58FA">
              <w:rPr>
                <w:rFonts w:cs="Arial"/>
              </w:rPr>
              <w:t>Non-research staff</w:t>
            </w:r>
          </w:p>
        </w:tc>
        <w:tc>
          <w:tcPr>
            <w:tcW w:w="241" w:type="pct"/>
            <w:tcBorders>
              <w:top w:val="single" w:sz="12" w:space="0" w:color="auto"/>
              <w:left w:val="single" w:sz="12" w:space="0" w:color="auto"/>
              <w:bottom w:val="single" w:sz="6" w:space="0" w:color="auto"/>
              <w:right w:val="single" w:sz="6" w:space="0" w:color="auto"/>
            </w:tcBorders>
          </w:tcPr>
          <w:p w:rsidR="003B6B0D" w:rsidRPr="00FB58FA" w:rsidRDefault="003B6B0D" w:rsidP="003151EA">
            <w:pPr>
              <w:rPr>
                <w:rFonts w:cs="Arial"/>
                <w:lang w:val="en-US"/>
              </w:rPr>
            </w:pPr>
            <w:r w:rsidRPr="00FB58FA">
              <w:rPr>
                <w:rFonts w:cs="Arial"/>
                <w:lang w:val="en-US"/>
              </w:rPr>
              <w:t>3</w:t>
            </w:r>
          </w:p>
        </w:tc>
        <w:tc>
          <w:tcPr>
            <w:tcW w:w="895" w:type="pct"/>
            <w:gridSpan w:val="2"/>
            <w:tcBorders>
              <w:top w:val="single" w:sz="12" w:space="0" w:color="auto"/>
              <w:left w:val="single" w:sz="6" w:space="0" w:color="auto"/>
              <w:bottom w:val="single" w:sz="6" w:space="0" w:color="auto"/>
              <w:right w:val="single" w:sz="6" w:space="0" w:color="auto"/>
            </w:tcBorders>
          </w:tcPr>
          <w:p w:rsidR="003B6B0D" w:rsidRPr="00FB58FA" w:rsidRDefault="003B6B0D" w:rsidP="003151EA">
            <w:pPr>
              <w:rPr>
                <w:rFonts w:cs="Arial"/>
                <w:lang w:val="en-US"/>
              </w:rPr>
            </w:pPr>
            <w:r w:rsidRPr="00FB58FA">
              <w:rPr>
                <w:rFonts w:cs="Arial"/>
                <w:lang w:val="en-US"/>
              </w:rPr>
              <w:t>Lehnert, Joachim</w:t>
            </w:r>
          </w:p>
          <w:p w:rsidR="003B6B0D" w:rsidRPr="00FB58FA" w:rsidRDefault="003B6B0D" w:rsidP="003151EA">
            <w:pPr>
              <w:rPr>
                <w:rFonts w:cs="Arial"/>
                <w:lang w:val="en-US"/>
              </w:rPr>
            </w:pPr>
            <w:r w:rsidRPr="00FB58FA">
              <w:rPr>
                <w:rFonts w:cs="Arial"/>
                <w:lang w:val="en-US"/>
              </w:rPr>
              <w:t xml:space="preserve">chem. engineer </w:t>
            </w: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3B6B0D" w:rsidRPr="00FB58FA" w:rsidRDefault="003B6B0D" w:rsidP="003151EA">
            <w:pPr>
              <w:rPr>
                <w:rFonts w:cs="Arial"/>
                <w:lang w:val="en-US"/>
              </w:rPr>
            </w:pPr>
          </w:p>
        </w:tc>
        <w:tc>
          <w:tcPr>
            <w:tcW w:w="943" w:type="pct"/>
            <w:tcBorders>
              <w:top w:val="single" w:sz="12" w:space="0" w:color="auto"/>
              <w:left w:val="single" w:sz="6" w:space="0" w:color="auto"/>
              <w:bottom w:val="single" w:sz="6" w:space="0" w:color="auto"/>
              <w:right w:val="single" w:sz="6" w:space="0" w:color="auto"/>
            </w:tcBorders>
          </w:tcPr>
          <w:p w:rsidR="003B6B0D" w:rsidRPr="00FB58FA" w:rsidRDefault="003B6B0D" w:rsidP="003151EA">
            <w:pPr>
              <w:rPr>
                <w:rFonts w:cs="Arial"/>
                <w:lang w:val="en-US"/>
              </w:rPr>
            </w:pPr>
            <w:r w:rsidRPr="00FB58FA">
              <w:rPr>
                <w:rFonts w:cs="Arial"/>
                <w:lang w:val="en-US"/>
              </w:rPr>
              <w:t>FHI der MPG, physical chemistry</w:t>
            </w:r>
          </w:p>
        </w:tc>
        <w:tc>
          <w:tcPr>
            <w:tcW w:w="653" w:type="pct"/>
            <w:tcBorders>
              <w:top w:val="single" w:sz="12" w:space="0" w:color="auto"/>
              <w:left w:val="single" w:sz="6" w:space="0" w:color="auto"/>
              <w:bottom w:val="single" w:sz="6" w:space="0" w:color="auto"/>
              <w:right w:val="single" w:sz="6" w:space="0" w:color="auto"/>
            </w:tcBorders>
          </w:tcPr>
          <w:p w:rsidR="003B6B0D" w:rsidRPr="00FB58FA" w:rsidRDefault="003B6B0D" w:rsidP="003151EA">
            <w:pPr>
              <w:rPr>
                <w:rFonts w:cs="Arial"/>
                <w:lang w:val="en-US"/>
              </w:rPr>
            </w:pPr>
            <w:r w:rsidRPr="00FB58FA">
              <w:rPr>
                <w:rFonts w:cs="Arial"/>
                <w:lang w:val="en-US"/>
              </w:rPr>
              <w:t>5</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3B6B0D" w:rsidRPr="00FB58FA" w:rsidRDefault="003B6B0D" w:rsidP="003151EA">
            <w:pPr>
              <w:keepNext/>
              <w:rPr>
                <w:rFonts w:cs="Arial"/>
              </w:rPr>
            </w:pPr>
          </w:p>
        </w:tc>
        <w:tc>
          <w:tcPr>
            <w:tcW w:w="461" w:type="pct"/>
            <w:tcBorders>
              <w:top w:val="single" w:sz="12" w:space="0" w:color="auto"/>
              <w:left w:val="single" w:sz="6" w:space="0" w:color="auto"/>
              <w:bottom w:val="single" w:sz="6" w:space="0" w:color="auto"/>
              <w:right w:val="single" w:sz="12" w:space="0" w:color="auto"/>
            </w:tcBorders>
          </w:tcPr>
          <w:p w:rsidR="003B6B0D" w:rsidRPr="00FB58FA" w:rsidRDefault="003B6B0D" w:rsidP="003151EA">
            <w:pPr>
              <w:keepNext/>
              <w:rPr>
                <w:rFonts w:cs="Arial"/>
              </w:rPr>
            </w:pPr>
            <w:r w:rsidRPr="00FB58FA">
              <w:rPr>
                <w:rFonts w:cs="Arial"/>
              </w:rPr>
              <w:t>MPG</w:t>
            </w:r>
          </w:p>
        </w:tc>
      </w:tr>
      <w:tr w:rsidR="003B6B0D" w:rsidRPr="00FB58FA" w:rsidTr="003151EA">
        <w:trPr>
          <w:cantSplit/>
        </w:trPr>
        <w:tc>
          <w:tcPr>
            <w:tcW w:w="4539" w:type="pct"/>
            <w:gridSpan w:val="8"/>
            <w:tcBorders>
              <w:top w:val="single" w:sz="12" w:space="0" w:color="auto"/>
              <w:left w:val="single" w:sz="12" w:space="0" w:color="auto"/>
              <w:bottom w:val="single" w:sz="6" w:space="0" w:color="auto"/>
              <w:right w:val="single" w:sz="12" w:space="0" w:color="auto"/>
            </w:tcBorders>
            <w:shd w:val="clear" w:color="auto" w:fill="D9D9D9"/>
          </w:tcPr>
          <w:p w:rsidR="003B6B0D" w:rsidRPr="00FB58FA" w:rsidRDefault="003B6B0D" w:rsidP="003151EA">
            <w:pPr>
              <w:rPr>
                <w:rFonts w:cs="Arial"/>
                <w:b/>
              </w:rPr>
            </w:pPr>
            <w:r w:rsidRPr="00FB58FA">
              <w:rPr>
                <w:rFonts w:cs="Arial"/>
                <w:b/>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3B6B0D" w:rsidRPr="00FB58FA" w:rsidRDefault="003B6B0D" w:rsidP="003151EA">
            <w:pPr>
              <w:rPr>
                <w:rFonts w:cs="Arial"/>
                <w:b/>
              </w:rPr>
            </w:pPr>
          </w:p>
        </w:tc>
      </w:tr>
      <w:tr w:rsidR="003B6B0D" w:rsidRPr="00FB58FA"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3B6B0D" w:rsidRPr="00FB58FA" w:rsidRDefault="003B6B0D" w:rsidP="003151EA">
            <w:pPr>
              <w:rPr>
                <w:rFonts w:cs="Arial"/>
              </w:rPr>
            </w:pPr>
            <w:r w:rsidRPr="00FB58FA">
              <w:rPr>
                <w:rFonts w:cs="Arial"/>
              </w:rPr>
              <w:t>Research staff</w:t>
            </w:r>
          </w:p>
        </w:tc>
        <w:tc>
          <w:tcPr>
            <w:tcW w:w="241" w:type="pct"/>
            <w:tcBorders>
              <w:top w:val="single" w:sz="12" w:space="0" w:color="auto"/>
              <w:left w:val="single" w:sz="12" w:space="0" w:color="auto"/>
              <w:bottom w:val="single" w:sz="6" w:space="0" w:color="auto"/>
              <w:right w:val="single" w:sz="6" w:space="0" w:color="auto"/>
            </w:tcBorders>
          </w:tcPr>
          <w:p w:rsidR="003B6B0D" w:rsidRPr="00FB58FA" w:rsidRDefault="003B6B0D" w:rsidP="003151EA">
            <w:pPr>
              <w:rPr>
                <w:rFonts w:cs="Arial"/>
              </w:rPr>
            </w:pPr>
            <w:r w:rsidRPr="00FB58FA">
              <w:rPr>
                <w:rFonts w:cs="Arial"/>
              </w:rPr>
              <w:t>4</w:t>
            </w:r>
          </w:p>
        </w:tc>
        <w:tc>
          <w:tcPr>
            <w:tcW w:w="895" w:type="pct"/>
            <w:gridSpan w:val="2"/>
            <w:tcBorders>
              <w:top w:val="single" w:sz="12" w:space="0" w:color="auto"/>
              <w:left w:val="single" w:sz="6" w:space="0" w:color="auto"/>
              <w:bottom w:val="single" w:sz="6" w:space="0" w:color="auto"/>
              <w:right w:val="single" w:sz="6" w:space="0" w:color="auto"/>
            </w:tcBorders>
          </w:tcPr>
          <w:p w:rsidR="003B6B0D" w:rsidRPr="00FB58FA" w:rsidRDefault="003B6B0D" w:rsidP="003151EA">
            <w:pPr>
              <w:rPr>
                <w:rFonts w:cs="Arial"/>
                <w:lang w:val="en-US"/>
              </w:rPr>
            </w:pPr>
            <w:r w:rsidRPr="00FB58FA">
              <w:rPr>
                <w:rFonts w:cs="Arial"/>
                <w:lang w:val="en-US"/>
              </w:rPr>
              <w:t>N.N. Ph.D. student</w:t>
            </w:r>
          </w:p>
        </w:tc>
        <w:tc>
          <w:tcPr>
            <w:tcW w:w="482" w:type="pct"/>
            <w:tcBorders>
              <w:top w:val="single" w:sz="12" w:space="0" w:color="auto"/>
              <w:left w:val="single" w:sz="6" w:space="0" w:color="auto"/>
              <w:bottom w:val="single" w:sz="6" w:space="0" w:color="auto"/>
              <w:right w:val="single" w:sz="6" w:space="0" w:color="auto"/>
            </w:tcBorders>
          </w:tcPr>
          <w:p w:rsidR="003B6B0D" w:rsidRPr="00FB58FA" w:rsidRDefault="003B6B0D" w:rsidP="003151EA">
            <w:pPr>
              <w:rPr>
                <w:rFonts w:cs="Arial"/>
                <w:lang w:val="en-US"/>
              </w:rPr>
            </w:pPr>
            <w:proofErr w:type="gramStart"/>
            <w:r w:rsidRPr="00FB58FA">
              <w:rPr>
                <w:rFonts w:cs="Arial"/>
                <w:lang w:val="en-US"/>
              </w:rPr>
              <w:t>chemistry</w:t>
            </w:r>
            <w:proofErr w:type="gramEnd"/>
            <w:r w:rsidRPr="00FB58FA">
              <w:rPr>
                <w:rFonts w:cs="Arial"/>
                <w:lang w:val="en-US"/>
              </w:rPr>
              <w:t>/ surf. science</w:t>
            </w:r>
          </w:p>
        </w:tc>
        <w:tc>
          <w:tcPr>
            <w:tcW w:w="943" w:type="pct"/>
            <w:tcBorders>
              <w:top w:val="single" w:sz="12" w:space="0" w:color="auto"/>
              <w:left w:val="single" w:sz="6" w:space="0" w:color="auto"/>
              <w:bottom w:val="single" w:sz="6" w:space="0" w:color="auto"/>
              <w:right w:val="single" w:sz="6" w:space="0" w:color="auto"/>
            </w:tcBorders>
          </w:tcPr>
          <w:p w:rsidR="003B6B0D" w:rsidRPr="00FB58FA" w:rsidRDefault="003B6B0D" w:rsidP="003151EA">
            <w:pPr>
              <w:rPr>
                <w:rFonts w:cs="Arial"/>
                <w:lang w:val="en-US"/>
              </w:rPr>
            </w:pPr>
            <w:r w:rsidRPr="00FB58FA">
              <w:rPr>
                <w:rFonts w:cs="Arial"/>
                <w:lang w:val="en-US"/>
              </w:rPr>
              <w:t>FHI der MPG, physical chemistry</w:t>
            </w: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3B6B0D" w:rsidRPr="00FB58FA" w:rsidRDefault="003B6B0D" w:rsidP="003151EA">
            <w:pPr>
              <w:rPr>
                <w:rFonts w:cs="Arial"/>
                <w:lang w:val="en-US"/>
              </w:rPr>
            </w:pPr>
          </w:p>
        </w:tc>
        <w:tc>
          <w:tcPr>
            <w:tcW w:w="514" w:type="pct"/>
            <w:tcBorders>
              <w:top w:val="single" w:sz="12" w:space="0" w:color="auto"/>
              <w:left w:val="single" w:sz="6" w:space="0" w:color="auto"/>
              <w:bottom w:val="single" w:sz="6" w:space="0" w:color="auto"/>
              <w:right w:val="single" w:sz="12" w:space="0" w:color="auto"/>
            </w:tcBorders>
          </w:tcPr>
          <w:p w:rsidR="003B6B0D" w:rsidRPr="00FB58FA" w:rsidRDefault="003B6B0D" w:rsidP="003151EA">
            <w:pPr>
              <w:rPr>
                <w:rFonts w:cs="Arial"/>
                <w:lang w:val="en-US"/>
              </w:rPr>
            </w:pPr>
            <w:r w:rsidRPr="00FB58FA">
              <w:rPr>
                <w:rFonts w:cs="Arial"/>
                <w:lang w:val="en-US"/>
              </w:rPr>
              <w:t>E13, 75%</w:t>
            </w: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3B6B0D" w:rsidRPr="00FB58FA" w:rsidRDefault="003B6B0D" w:rsidP="003151EA">
            <w:pPr>
              <w:rPr>
                <w:rFonts w:cs="Arial"/>
              </w:rPr>
            </w:pPr>
          </w:p>
        </w:tc>
      </w:tr>
      <w:tr w:rsidR="003B6B0D" w:rsidRPr="00FB58FA"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3B6B0D" w:rsidRPr="00FB58FA" w:rsidRDefault="003B6B0D" w:rsidP="003151EA">
            <w:pPr>
              <w:rPr>
                <w:rFonts w:cs="Arial"/>
              </w:rPr>
            </w:pPr>
          </w:p>
        </w:tc>
        <w:tc>
          <w:tcPr>
            <w:tcW w:w="241" w:type="pct"/>
            <w:tcBorders>
              <w:top w:val="single" w:sz="6" w:space="0" w:color="auto"/>
              <w:left w:val="single" w:sz="12" w:space="0" w:color="auto"/>
              <w:bottom w:val="single" w:sz="6" w:space="0" w:color="auto"/>
              <w:right w:val="single" w:sz="6" w:space="0" w:color="auto"/>
            </w:tcBorders>
          </w:tcPr>
          <w:p w:rsidR="003B6B0D" w:rsidRPr="00FB58FA" w:rsidRDefault="003B6B0D" w:rsidP="003151EA">
            <w:pPr>
              <w:rPr>
                <w:rFonts w:cs="Arial"/>
              </w:rPr>
            </w:pPr>
            <w:r w:rsidRPr="00FB58FA">
              <w:rPr>
                <w:rFonts w:cs="Arial"/>
              </w:rPr>
              <w:t>5</w:t>
            </w:r>
          </w:p>
        </w:tc>
        <w:tc>
          <w:tcPr>
            <w:tcW w:w="895" w:type="pct"/>
            <w:gridSpan w:val="2"/>
            <w:tcBorders>
              <w:top w:val="single" w:sz="6" w:space="0" w:color="auto"/>
              <w:left w:val="single" w:sz="6" w:space="0" w:color="auto"/>
              <w:bottom w:val="single" w:sz="6" w:space="0" w:color="auto"/>
              <w:right w:val="single" w:sz="6" w:space="0" w:color="auto"/>
            </w:tcBorders>
          </w:tcPr>
          <w:p w:rsidR="003B6B0D" w:rsidRPr="00FB58FA" w:rsidRDefault="003B6B0D" w:rsidP="003151EA">
            <w:pPr>
              <w:rPr>
                <w:rFonts w:cs="Arial"/>
                <w:lang w:val="de-DE"/>
              </w:rPr>
            </w:pPr>
            <w:r w:rsidRPr="00FB58FA">
              <w:rPr>
                <w:rFonts w:cs="Arial"/>
                <w:lang w:val="de-DE"/>
              </w:rPr>
              <w:t>N.N.</w:t>
            </w:r>
          </w:p>
          <w:p w:rsidR="003B6B0D" w:rsidRPr="00FB58FA" w:rsidRDefault="003B6B0D" w:rsidP="003151EA">
            <w:pPr>
              <w:rPr>
                <w:rFonts w:cs="Arial"/>
                <w:lang w:val="de-DE"/>
              </w:rPr>
            </w:pPr>
            <w:r w:rsidRPr="00FB58FA">
              <w:rPr>
                <w:rFonts w:cs="Arial"/>
                <w:lang w:val="de-DE"/>
              </w:rPr>
              <w:t>Ph.D. student</w:t>
            </w:r>
          </w:p>
        </w:tc>
        <w:tc>
          <w:tcPr>
            <w:tcW w:w="482" w:type="pct"/>
            <w:tcBorders>
              <w:top w:val="single" w:sz="6" w:space="0" w:color="auto"/>
              <w:left w:val="single" w:sz="6" w:space="0" w:color="auto"/>
              <w:bottom w:val="single" w:sz="6" w:space="0" w:color="auto"/>
              <w:right w:val="single" w:sz="6" w:space="0" w:color="auto"/>
            </w:tcBorders>
          </w:tcPr>
          <w:p w:rsidR="003B6B0D" w:rsidRPr="00FB58FA" w:rsidRDefault="003B6B0D" w:rsidP="003151EA">
            <w:pPr>
              <w:rPr>
                <w:rFonts w:cs="Arial"/>
                <w:lang w:val="en-US"/>
              </w:rPr>
            </w:pPr>
            <w:proofErr w:type="gramStart"/>
            <w:r w:rsidRPr="00FB58FA">
              <w:rPr>
                <w:rFonts w:cs="Arial"/>
                <w:lang w:val="en-US"/>
              </w:rPr>
              <w:t>physics</w:t>
            </w:r>
            <w:proofErr w:type="gramEnd"/>
            <w:r w:rsidRPr="00FB58FA">
              <w:rPr>
                <w:rFonts w:cs="Arial"/>
                <w:lang w:val="en-US"/>
              </w:rPr>
              <w:t>/ surf. science</w:t>
            </w:r>
          </w:p>
        </w:tc>
        <w:tc>
          <w:tcPr>
            <w:tcW w:w="943" w:type="pct"/>
            <w:tcBorders>
              <w:top w:val="single" w:sz="6" w:space="0" w:color="auto"/>
              <w:left w:val="single" w:sz="6" w:space="0" w:color="auto"/>
              <w:bottom w:val="single" w:sz="6" w:space="0" w:color="auto"/>
              <w:right w:val="single" w:sz="6" w:space="0" w:color="auto"/>
            </w:tcBorders>
          </w:tcPr>
          <w:p w:rsidR="003B6B0D" w:rsidRPr="00FB58FA" w:rsidRDefault="003B6B0D" w:rsidP="003151EA">
            <w:pPr>
              <w:rPr>
                <w:rFonts w:cs="Arial"/>
                <w:lang w:val="en-US"/>
              </w:rPr>
            </w:pPr>
            <w:r w:rsidRPr="00FB58FA">
              <w:rPr>
                <w:rFonts w:cs="Arial"/>
                <w:lang w:val="en-US"/>
              </w:rPr>
              <w:t>FHI der MPG, physical chemistry</w:t>
            </w: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3B6B0D" w:rsidRPr="00FB58FA" w:rsidRDefault="003B6B0D" w:rsidP="003151EA">
            <w:pPr>
              <w:rPr>
                <w:rFonts w:cs="Arial"/>
                <w:lang w:val="en-US"/>
              </w:rPr>
            </w:pPr>
          </w:p>
        </w:tc>
        <w:tc>
          <w:tcPr>
            <w:tcW w:w="514" w:type="pct"/>
            <w:tcBorders>
              <w:top w:val="nil"/>
              <w:left w:val="single" w:sz="6" w:space="0" w:color="auto"/>
              <w:bottom w:val="single" w:sz="6" w:space="0" w:color="auto"/>
              <w:right w:val="single" w:sz="12" w:space="0" w:color="auto"/>
            </w:tcBorders>
          </w:tcPr>
          <w:p w:rsidR="003B6B0D" w:rsidRPr="00FB58FA" w:rsidRDefault="003B6B0D" w:rsidP="003151EA">
            <w:pPr>
              <w:rPr>
                <w:rFonts w:cs="Arial"/>
                <w:lang w:val="en-US"/>
              </w:rPr>
            </w:pPr>
            <w:r w:rsidRPr="00FB58FA">
              <w:rPr>
                <w:rFonts w:cs="Arial"/>
                <w:lang w:val="en-US"/>
              </w:rPr>
              <w:t>E13, 75%</w:t>
            </w:r>
          </w:p>
        </w:tc>
        <w:tc>
          <w:tcPr>
            <w:tcW w:w="461" w:type="pct"/>
            <w:tcBorders>
              <w:top w:val="nil"/>
              <w:left w:val="single" w:sz="6" w:space="0" w:color="auto"/>
              <w:bottom w:val="single" w:sz="6" w:space="0" w:color="auto"/>
              <w:right w:val="single" w:sz="12" w:space="0" w:color="auto"/>
              <w:tl2br w:val="single" w:sz="4" w:space="0" w:color="auto"/>
            </w:tcBorders>
          </w:tcPr>
          <w:p w:rsidR="003B6B0D" w:rsidRPr="00FB58FA" w:rsidRDefault="003B6B0D" w:rsidP="003151EA">
            <w:pPr>
              <w:rPr>
                <w:rFonts w:cs="Arial"/>
              </w:rPr>
            </w:pPr>
          </w:p>
        </w:tc>
      </w:tr>
      <w:tr w:rsidR="003B6B0D" w:rsidRPr="00FB58FA"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3B6B0D" w:rsidRPr="00FB58FA" w:rsidRDefault="003B6B0D" w:rsidP="003151EA">
            <w:pPr>
              <w:rPr>
                <w:rFonts w:cs="Arial"/>
              </w:rPr>
            </w:pPr>
          </w:p>
        </w:tc>
        <w:tc>
          <w:tcPr>
            <w:tcW w:w="241" w:type="pct"/>
            <w:tcBorders>
              <w:top w:val="single" w:sz="6" w:space="0" w:color="auto"/>
              <w:left w:val="single" w:sz="12" w:space="0" w:color="auto"/>
              <w:bottom w:val="single" w:sz="12" w:space="0" w:color="auto"/>
              <w:right w:val="single" w:sz="6" w:space="0" w:color="auto"/>
            </w:tcBorders>
          </w:tcPr>
          <w:p w:rsidR="003B6B0D" w:rsidRPr="00FB58FA" w:rsidRDefault="003B6B0D" w:rsidP="003151EA">
            <w:pPr>
              <w:rPr>
                <w:rFonts w:cs="Arial"/>
              </w:rPr>
            </w:pPr>
          </w:p>
        </w:tc>
        <w:tc>
          <w:tcPr>
            <w:tcW w:w="895" w:type="pct"/>
            <w:gridSpan w:val="2"/>
            <w:tcBorders>
              <w:top w:val="single" w:sz="6" w:space="0" w:color="auto"/>
              <w:left w:val="single" w:sz="6" w:space="0" w:color="auto"/>
              <w:bottom w:val="single" w:sz="12" w:space="0" w:color="auto"/>
              <w:right w:val="single" w:sz="6" w:space="0" w:color="auto"/>
            </w:tcBorders>
          </w:tcPr>
          <w:p w:rsidR="003B6B0D" w:rsidRPr="00FB58FA" w:rsidRDefault="003B6B0D" w:rsidP="003151EA">
            <w:pPr>
              <w:rPr>
                <w:rFonts w:cs="Arial"/>
              </w:rPr>
            </w:pPr>
          </w:p>
        </w:tc>
        <w:tc>
          <w:tcPr>
            <w:tcW w:w="482" w:type="pct"/>
            <w:tcBorders>
              <w:top w:val="single" w:sz="6" w:space="0" w:color="auto"/>
              <w:left w:val="single" w:sz="6" w:space="0" w:color="auto"/>
              <w:bottom w:val="single" w:sz="12" w:space="0" w:color="auto"/>
              <w:right w:val="single" w:sz="6" w:space="0" w:color="auto"/>
            </w:tcBorders>
          </w:tcPr>
          <w:p w:rsidR="003B6B0D" w:rsidRPr="00FB58FA" w:rsidRDefault="003B6B0D" w:rsidP="003151EA">
            <w:pPr>
              <w:rPr>
                <w:rFonts w:cs="Arial"/>
              </w:rPr>
            </w:pPr>
          </w:p>
        </w:tc>
        <w:tc>
          <w:tcPr>
            <w:tcW w:w="943" w:type="pct"/>
            <w:tcBorders>
              <w:top w:val="single" w:sz="6" w:space="0" w:color="auto"/>
              <w:left w:val="single" w:sz="6" w:space="0" w:color="auto"/>
              <w:bottom w:val="single" w:sz="12" w:space="0" w:color="auto"/>
              <w:right w:val="single" w:sz="6" w:space="0" w:color="auto"/>
            </w:tcBorders>
          </w:tcPr>
          <w:p w:rsidR="003B6B0D" w:rsidRPr="00FB58FA" w:rsidRDefault="003B6B0D" w:rsidP="003151EA">
            <w:pPr>
              <w:rPr>
                <w:rFonts w:cs="Arial"/>
              </w:rPr>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3B6B0D" w:rsidRPr="00FB58FA" w:rsidRDefault="003B6B0D" w:rsidP="003151EA">
            <w:pPr>
              <w:rPr>
                <w:rFonts w:cs="Arial"/>
              </w:rPr>
            </w:pPr>
          </w:p>
        </w:tc>
        <w:tc>
          <w:tcPr>
            <w:tcW w:w="514" w:type="pct"/>
            <w:tcBorders>
              <w:top w:val="single" w:sz="6" w:space="0" w:color="auto"/>
              <w:left w:val="single" w:sz="6" w:space="0" w:color="auto"/>
              <w:bottom w:val="single" w:sz="12" w:space="0" w:color="auto"/>
              <w:right w:val="single" w:sz="12" w:space="0" w:color="auto"/>
            </w:tcBorders>
          </w:tcPr>
          <w:p w:rsidR="003B6B0D" w:rsidRPr="00FB58FA" w:rsidRDefault="003B6B0D" w:rsidP="003151EA">
            <w:pPr>
              <w:rPr>
                <w:rFonts w:cs="Arial"/>
              </w:rPr>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3B6B0D" w:rsidRPr="00FB58FA" w:rsidRDefault="003B6B0D" w:rsidP="003151EA">
            <w:pPr>
              <w:rPr>
                <w:rFonts w:cs="Arial"/>
              </w:rPr>
            </w:pPr>
          </w:p>
        </w:tc>
      </w:tr>
      <w:tr w:rsidR="003B6B0D" w:rsidRPr="00FB58FA"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3B6B0D" w:rsidRPr="00FB58FA" w:rsidRDefault="003B6B0D" w:rsidP="003151EA">
            <w:pPr>
              <w:keepNext/>
              <w:rPr>
                <w:rFonts w:cs="Arial"/>
              </w:rPr>
            </w:pPr>
            <w:r w:rsidRPr="00FB58FA">
              <w:rPr>
                <w:rFonts w:cs="Arial"/>
              </w:rPr>
              <w:t>Non-research staff</w:t>
            </w:r>
          </w:p>
        </w:tc>
        <w:tc>
          <w:tcPr>
            <w:tcW w:w="241" w:type="pct"/>
            <w:tcBorders>
              <w:top w:val="single" w:sz="12" w:space="0" w:color="auto"/>
              <w:left w:val="single" w:sz="12" w:space="0" w:color="auto"/>
              <w:bottom w:val="single" w:sz="6" w:space="0" w:color="auto"/>
              <w:right w:val="single" w:sz="6" w:space="0" w:color="auto"/>
            </w:tcBorders>
          </w:tcPr>
          <w:p w:rsidR="003B6B0D" w:rsidRPr="00FB58FA" w:rsidRDefault="003B6B0D" w:rsidP="003151EA">
            <w:pPr>
              <w:keepNext/>
              <w:rPr>
                <w:rFonts w:cs="Arial"/>
              </w:rPr>
            </w:pPr>
          </w:p>
        </w:tc>
        <w:tc>
          <w:tcPr>
            <w:tcW w:w="895" w:type="pct"/>
            <w:gridSpan w:val="2"/>
            <w:tcBorders>
              <w:top w:val="single" w:sz="12" w:space="0" w:color="auto"/>
              <w:left w:val="single" w:sz="6" w:space="0" w:color="auto"/>
              <w:bottom w:val="single" w:sz="6" w:space="0" w:color="auto"/>
              <w:right w:val="single" w:sz="6" w:space="0" w:color="auto"/>
            </w:tcBorders>
          </w:tcPr>
          <w:p w:rsidR="003B6B0D" w:rsidRPr="00FB58FA" w:rsidRDefault="003B6B0D" w:rsidP="003151EA">
            <w:pPr>
              <w:keepNext/>
              <w:rPr>
                <w:rFonts w:cs="Arial"/>
              </w:rPr>
            </w:pP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3B6B0D" w:rsidRPr="00FB58FA" w:rsidRDefault="003B6B0D" w:rsidP="003151EA">
            <w:pPr>
              <w:keepNext/>
              <w:rPr>
                <w:rFonts w:cs="Arial"/>
              </w:rPr>
            </w:pPr>
          </w:p>
        </w:tc>
        <w:tc>
          <w:tcPr>
            <w:tcW w:w="943" w:type="pct"/>
            <w:tcBorders>
              <w:top w:val="single" w:sz="12" w:space="0" w:color="auto"/>
              <w:left w:val="single" w:sz="6" w:space="0" w:color="auto"/>
              <w:bottom w:val="single" w:sz="6" w:space="0" w:color="auto"/>
              <w:right w:val="single" w:sz="6" w:space="0" w:color="auto"/>
            </w:tcBorders>
          </w:tcPr>
          <w:p w:rsidR="003B6B0D" w:rsidRPr="00FB58FA" w:rsidRDefault="003B6B0D" w:rsidP="003151EA">
            <w:pPr>
              <w:keepNext/>
              <w:rPr>
                <w:rFonts w:cs="Arial"/>
              </w:rPr>
            </w:pP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3B6B0D" w:rsidRPr="00FB58FA" w:rsidRDefault="003B6B0D" w:rsidP="003151EA">
            <w:pPr>
              <w:keepNext/>
              <w:rPr>
                <w:rFonts w:cs="Arial"/>
              </w:rPr>
            </w:pPr>
          </w:p>
        </w:tc>
        <w:tc>
          <w:tcPr>
            <w:tcW w:w="514" w:type="pct"/>
            <w:tcBorders>
              <w:top w:val="single" w:sz="12" w:space="0" w:color="auto"/>
              <w:left w:val="single" w:sz="6" w:space="0" w:color="auto"/>
              <w:bottom w:val="single" w:sz="6" w:space="0" w:color="auto"/>
              <w:right w:val="single" w:sz="12" w:space="0" w:color="auto"/>
            </w:tcBorders>
          </w:tcPr>
          <w:p w:rsidR="003B6B0D" w:rsidRPr="00FB58FA" w:rsidRDefault="003B6B0D" w:rsidP="003151EA">
            <w:pPr>
              <w:keepNext/>
              <w:rPr>
                <w:rFonts w:cs="Arial"/>
              </w:rPr>
            </w:pP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3B6B0D" w:rsidRPr="00FB58FA" w:rsidRDefault="003B6B0D" w:rsidP="003151EA">
            <w:pPr>
              <w:keepNext/>
              <w:rPr>
                <w:rFonts w:cs="Arial"/>
              </w:rPr>
            </w:pPr>
          </w:p>
        </w:tc>
      </w:tr>
      <w:tr w:rsidR="003B6B0D" w:rsidRPr="00FB58FA" w:rsidTr="003151EA">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3B6B0D" w:rsidRPr="00FB58FA" w:rsidRDefault="003B6B0D" w:rsidP="003151EA">
            <w:pPr>
              <w:keepNext/>
              <w:rPr>
                <w:rFonts w:cs="Arial"/>
              </w:rPr>
            </w:pPr>
          </w:p>
        </w:tc>
        <w:tc>
          <w:tcPr>
            <w:tcW w:w="241" w:type="pct"/>
            <w:tcBorders>
              <w:top w:val="single" w:sz="6" w:space="0" w:color="auto"/>
              <w:left w:val="single" w:sz="12" w:space="0" w:color="auto"/>
              <w:bottom w:val="single" w:sz="6" w:space="0" w:color="auto"/>
              <w:right w:val="single" w:sz="6" w:space="0" w:color="auto"/>
            </w:tcBorders>
          </w:tcPr>
          <w:p w:rsidR="003B6B0D" w:rsidRPr="00FB58FA" w:rsidRDefault="003B6B0D" w:rsidP="003151EA">
            <w:pPr>
              <w:keepNext/>
              <w:rPr>
                <w:rFonts w:cs="Arial"/>
              </w:rPr>
            </w:pPr>
          </w:p>
        </w:tc>
        <w:tc>
          <w:tcPr>
            <w:tcW w:w="895" w:type="pct"/>
            <w:gridSpan w:val="2"/>
            <w:tcBorders>
              <w:top w:val="single" w:sz="6" w:space="0" w:color="auto"/>
              <w:left w:val="single" w:sz="6" w:space="0" w:color="auto"/>
              <w:bottom w:val="single" w:sz="6" w:space="0" w:color="auto"/>
              <w:right w:val="single" w:sz="6" w:space="0" w:color="auto"/>
            </w:tcBorders>
          </w:tcPr>
          <w:p w:rsidR="003B6B0D" w:rsidRPr="00FB58FA" w:rsidRDefault="003B6B0D" w:rsidP="003151EA">
            <w:pPr>
              <w:keepNext/>
              <w:rPr>
                <w:rFonts w:cs="Arial"/>
              </w:rPr>
            </w:pP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3B6B0D" w:rsidRPr="00FB58FA" w:rsidRDefault="003B6B0D" w:rsidP="003151EA">
            <w:pPr>
              <w:keepNext/>
              <w:rPr>
                <w:rFonts w:cs="Arial"/>
              </w:rPr>
            </w:pPr>
          </w:p>
        </w:tc>
        <w:tc>
          <w:tcPr>
            <w:tcW w:w="943" w:type="pct"/>
            <w:tcBorders>
              <w:top w:val="single" w:sz="6" w:space="0" w:color="auto"/>
              <w:left w:val="single" w:sz="6" w:space="0" w:color="auto"/>
              <w:bottom w:val="single" w:sz="6" w:space="0" w:color="auto"/>
              <w:right w:val="single" w:sz="6" w:space="0" w:color="auto"/>
            </w:tcBorders>
          </w:tcPr>
          <w:p w:rsidR="003B6B0D" w:rsidRPr="00FB58FA" w:rsidRDefault="003B6B0D" w:rsidP="003151EA">
            <w:pPr>
              <w:keepNext/>
              <w:rPr>
                <w:rFonts w:cs="Arial"/>
              </w:rPr>
            </w:pP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3B6B0D" w:rsidRPr="00FB58FA" w:rsidRDefault="003B6B0D" w:rsidP="003151EA">
            <w:pPr>
              <w:keepNext/>
              <w:rPr>
                <w:rFonts w:cs="Arial"/>
              </w:rPr>
            </w:pPr>
          </w:p>
        </w:tc>
        <w:tc>
          <w:tcPr>
            <w:tcW w:w="514" w:type="pct"/>
            <w:tcBorders>
              <w:top w:val="single" w:sz="6" w:space="0" w:color="auto"/>
              <w:left w:val="single" w:sz="6" w:space="0" w:color="auto"/>
              <w:bottom w:val="single" w:sz="6" w:space="0" w:color="auto"/>
              <w:right w:val="single" w:sz="12" w:space="0" w:color="auto"/>
            </w:tcBorders>
          </w:tcPr>
          <w:p w:rsidR="003B6B0D" w:rsidRPr="00FB58FA" w:rsidRDefault="003B6B0D" w:rsidP="003151EA">
            <w:pPr>
              <w:keepNext/>
              <w:rPr>
                <w:rFonts w:cs="Arial"/>
              </w:rPr>
            </w:pPr>
          </w:p>
        </w:tc>
        <w:tc>
          <w:tcPr>
            <w:tcW w:w="461" w:type="pct"/>
            <w:tcBorders>
              <w:top w:val="single" w:sz="6" w:space="0" w:color="auto"/>
              <w:left w:val="single" w:sz="6" w:space="0" w:color="auto"/>
              <w:bottom w:val="single" w:sz="6" w:space="0" w:color="auto"/>
              <w:right w:val="single" w:sz="12" w:space="0" w:color="auto"/>
              <w:tl2br w:val="single" w:sz="4" w:space="0" w:color="auto"/>
            </w:tcBorders>
          </w:tcPr>
          <w:p w:rsidR="003B6B0D" w:rsidRPr="00FB58FA" w:rsidRDefault="003B6B0D" w:rsidP="003151EA">
            <w:pPr>
              <w:keepNext/>
              <w:rPr>
                <w:rFonts w:cs="Arial"/>
              </w:rPr>
            </w:pPr>
          </w:p>
        </w:tc>
      </w:tr>
      <w:tr w:rsidR="003B6B0D" w:rsidRPr="00FB58FA" w:rsidTr="003151EA">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3B6B0D" w:rsidRPr="00FB58FA" w:rsidRDefault="003B6B0D" w:rsidP="003151EA">
            <w:pPr>
              <w:keepNext/>
              <w:rPr>
                <w:rFonts w:cs="Arial"/>
              </w:rPr>
            </w:pPr>
          </w:p>
        </w:tc>
        <w:tc>
          <w:tcPr>
            <w:tcW w:w="241" w:type="pct"/>
            <w:tcBorders>
              <w:top w:val="single" w:sz="6" w:space="0" w:color="auto"/>
              <w:left w:val="single" w:sz="12" w:space="0" w:color="auto"/>
              <w:bottom w:val="single" w:sz="12" w:space="0" w:color="auto"/>
              <w:right w:val="single" w:sz="6" w:space="0" w:color="auto"/>
            </w:tcBorders>
          </w:tcPr>
          <w:p w:rsidR="003B6B0D" w:rsidRPr="00FB58FA" w:rsidRDefault="003B6B0D" w:rsidP="003151EA">
            <w:pPr>
              <w:keepNext/>
              <w:rPr>
                <w:rFonts w:cs="Arial"/>
              </w:rPr>
            </w:pPr>
          </w:p>
        </w:tc>
        <w:tc>
          <w:tcPr>
            <w:tcW w:w="895" w:type="pct"/>
            <w:gridSpan w:val="2"/>
            <w:tcBorders>
              <w:top w:val="single" w:sz="6" w:space="0" w:color="auto"/>
              <w:left w:val="single" w:sz="6" w:space="0" w:color="auto"/>
              <w:bottom w:val="single" w:sz="12" w:space="0" w:color="auto"/>
              <w:right w:val="single" w:sz="6" w:space="0" w:color="auto"/>
            </w:tcBorders>
          </w:tcPr>
          <w:p w:rsidR="003B6B0D" w:rsidRPr="00FB58FA" w:rsidRDefault="003B6B0D" w:rsidP="003151EA">
            <w:pPr>
              <w:keepNext/>
              <w:rPr>
                <w:rFonts w:cs="Arial"/>
              </w:rPr>
            </w:pP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3B6B0D" w:rsidRPr="00FB58FA" w:rsidRDefault="003B6B0D" w:rsidP="003151EA">
            <w:pPr>
              <w:keepNext/>
              <w:rPr>
                <w:rFonts w:cs="Arial"/>
              </w:rPr>
            </w:pPr>
          </w:p>
        </w:tc>
        <w:tc>
          <w:tcPr>
            <w:tcW w:w="943" w:type="pct"/>
            <w:tcBorders>
              <w:top w:val="single" w:sz="6" w:space="0" w:color="auto"/>
              <w:left w:val="single" w:sz="6" w:space="0" w:color="auto"/>
              <w:bottom w:val="single" w:sz="12" w:space="0" w:color="auto"/>
              <w:right w:val="single" w:sz="6" w:space="0" w:color="auto"/>
            </w:tcBorders>
          </w:tcPr>
          <w:p w:rsidR="003B6B0D" w:rsidRPr="00FB58FA" w:rsidRDefault="003B6B0D" w:rsidP="003151EA">
            <w:pPr>
              <w:keepNext/>
              <w:rPr>
                <w:rFonts w:cs="Arial"/>
              </w:rPr>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3B6B0D" w:rsidRPr="00FB58FA" w:rsidRDefault="003B6B0D" w:rsidP="003151EA">
            <w:pPr>
              <w:keepNext/>
              <w:rPr>
                <w:rFonts w:cs="Arial"/>
              </w:rPr>
            </w:pPr>
          </w:p>
        </w:tc>
        <w:tc>
          <w:tcPr>
            <w:tcW w:w="514" w:type="pct"/>
            <w:tcBorders>
              <w:top w:val="single" w:sz="6" w:space="0" w:color="auto"/>
              <w:left w:val="single" w:sz="6" w:space="0" w:color="auto"/>
              <w:bottom w:val="single" w:sz="12" w:space="0" w:color="auto"/>
              <w:right w:val="single" w:sz="12" w:space="0" w:color="auto"/>
            </w:tcBorders>
          </w:tcPr>
          <w:p w:rsidR="003B6B0D" w:rsidRPr="00FB58FA" w:rsidRDefault="003B6B0D" w:rsidP="003151EA">
            <w:pPr>
              <w:keepNext/>
              <w:rPr>
                <w:rFonts w:cs="Arial"/>
              </w:rPr>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3B6B0D" w:rsidRPr="00FB58FA" w:rsidRDefault="003B6B0D" w:rsidP="003151EA">
            <w:pPr>
              <w:keepNext/>
              <w:rPr>
                <w:rFonts w:cs="Arial"/>
              </w:rPr>
            </w:pPr>
          </w:p>
        </w:tc>
      </w:tr>
    </w:tbl>
    <w:p w:rsidR="003B6B0D" w:rsidRPr="00FB58FA" w:rsidRDefault="003B6B0D" w:rsidP="003B6B0D">
      <w:pPr>
        <w:rPr>
          <w:rFonts w:cs="Arial"/>
        </w:rPr>
      </w:pPr>
    </w:p>
    <w:p w:rsidR="003B6B0D" w:rsidRPr="00FB58FA" w:rsidRDefault="003B6B0D" w:rsidP="003B6B0D">
      <w:pPr>
        <w:pStyle w:val="ErluterungenMuster0"/>
        <w:rPr>
          <w:rFonts w:cs="Arial"/>
          <w:lang w:val="de-DE"/>
        </w:rPr>
      </w:pPr>
    </w:p>
    <w:p w:rsidR="003B6B0D" w:rsidRPr="00FB58FA" w:rsidRDefault="003B6B0D" w:rsidP="003B6B0D">
      <w:pPr>
        <w:rPr>
          <w:rFonts w:cs="Arial"/>
          <w:b/>
        </w:rPr>
      </w:pPr>
      <w:r w:rsidRPr="00FB58FA">
        <w:rPr>
          <w:rFonts w:cs="Arial"/>
          <w:b/>
        </w:rPr>
        <w:t>Job description of staff (supported through available funds):</w:t>
      </w:r>
    </w:p>
    <w:p w:rsidR="003B6B0D" w:rsidRPr="00FB58FA" w:rsidRDefault="003B6B0D" w:rsidP="003B6B0D">
      <w:pPr>
        <w:rPr>
          <w:rFonts w:cs="Arial"/>
          <w:b/>
        </w:rPr>
      </w:pPr>
    </w:p>
    <w:p w:rsidR="003B6B0D" w:rsidRPr="00FB58FA" w:rsidRDefault="003B6B0D" w:rsidP="003B6B0D">
      <w:pPr>
        <w:ind w:left="270" w:hanging="270"/>
        <w:jc w:val="both"/>
        <w:rPr>
          <w:rFonts w:cs="Arial"/>
          <w:lang w:val="en-US"/>
        </w:rPr>
      </w:pPr>
      <w:r w:rsidRPr="00FB58FA">
        <w:rPr>
          <w:rFonts w:cs="Arial"/>
          <w:lang w:val="en-US"/>
        </w:rPr>
        <w:t>1.</w:t>
      </w:r>
      <w:r w:rsidRPr="00FB58FA">
        <w:rPr>
          <w:rFonts w:cs="Arial"/>
          <w:lang w:val="en-US"/>
        </w:rPr>
        <w:tab/>
        <w:t>Dr. Julia Stähler (Principal investigator): Scientific coordination and organization of the project, instruction and supervision of the project staff, co-operation in experiments and data analysis, publishing.</w:t>
      </w:r>
    </w:p>
    <w:p w:rsidR="003B6B0D" w:rsidRPr="00FB58FA" w:rsidRDefault="003B6B0D" w:rsidP="003B6B0D">
      <w:pPr>
        <w:ind w:left="270" w:hanging="270"/>
        <w:jc w:val="both"/>
        <w:rPr>
          <w:rFonts w:cs="Arial"/>
          <w:lang w:val="en-US"/>
        </w:rPr>
      </w:pPr>
    </w:p>
    <w:p w:rsidR="003B6B0D" w:rsidRPr="00FB58FA" w:rsidRDefault="003B6B0D" w:rsidP="003B6B0D">
      <w:pPr>
        <w:ind w:left="270" w:hanging="270"/>
        <w:jc w:val="both"/>
        <w:rPr>
          <w:rFonts w:cs="Arial"/>
          <w:lang w:val="en-US"/>
        </w:rPr>
      </w:pPr>
      <w:r w:rsidRPr="00FB58FA">
        <w:rPr>
          <w:rFonts w:cs="Arial"/>
          <w:lang w:val="en-US"/>
        </w:rPr>
        <w:t xml:space="preserve">2. </w:t>
      </w:r>
      <w:r w:rsidRPr="00FB58FA">
        <w:rPr>
          <w:rFonts w:cs="Arial"/>
          <w:lang w:val="en-US"/>
        </w:rPr>
        <w:tab/>
        <w:t xml:space="preserve">Laura Foglia (PhD student): Performance of the TR eSFG experiment, data analysis, operation and support of the optical setup, publishing. </w:t>
      </w:r>
    </w:p>
    <w:p w:rsidR="003B6B0D" w:rsidRPr="00FB58FA" w:rsidRDefault="003B6B0D" w:rsidP="003B6B0D">
      <w:pPr>
        <w:ind w:left="270" w:hanging="270"/>
        <w:jc w:val="both"/>
        <w:rPr>
          <w:rFonts w:cs="Arial"/>
          <w:lang w:val="en-US"/>
        </w:rPr>
      </w:pPr>
    </w:p>
    <w:p w:rsidR="003B6B0D" w:rsidRPr="00FB58FA" w:rsidRDefault="003B6B0D" w:rsidP="003B6B0D">
      <w:pPr>
        <w:ind w:left="270" w:hanging="270"/>
        <w:jc w:val="both"/>
        <w:rPr>
          <w:rFonts w:cs="Arial"/>
          <w:lang w:val="en-US"/>
        </w:rPr>
      </w:pPr>
      <w:r w:rsidRPr="00FB58FA">
        <w:rPr>
          <w:rFonts w:cs="Arial"/>
          <w:lang w:val="en-US"/>
        </w:rPr>
        <w:t xml:space="preserve">3. </w:t>
      </w:r>
      <w:r w:rsidRPr="00FB58FA">
        <w:rPr>
          <w:rFonts w:cs="Arial"/>
          <w:lang w:val="en-US"/>
        </w:rPr>
        <w:tab/>
        <w:t>Dipl. Ing. Joachim Lehnert: Technical support of the experiments including design and manufacturing of new components, maintenance of equipment.</w:t>
      </w:r>
    </w:p>
    <w:p w:rsidR="003B6B0D" w:rsidRPr="00FB58FA" w:rsidRDefault="003B6B0D" w:rsidP="003B6B0D">
      <w:pPr>
        <w:pStyle w:val="ErluterungenMuster0"/>
        <w:rPr>
          <w:rFonts w:cs="Arial"/>
          <w:lang w:val="en-US"/>
        </w:rPr>
      </w:pPr>
    </w:p>
    <w:p w:rsidR="003B6B0D" w:rsidRPr="00FB58FA" w:rsidRDefault="003B6B0D" w:rsidP="003B6B0D">
      <w:pPr>
        <w:keepNext/>
        <w:rPr>
          <w:rFonts w:cs="Arial"/>
          <w:b/>
          <w:lang w:val="en-US"/>
        </w:rPr>
      </w:pPr>
      <w:r w:rsidRPr="00FB58FA">
        <w:rPr>
          <w:rFonts w:cs="Arial"/>
          <w:b/>
          <w:lang w:val="en-US"/>
        </w:rPr>
        <w:t>Job description of staff (requested):</w:t>
      </w:r>
    </w:p>
    <w:p w:rsidR="003B6B0D" w:rsidRPr="00FB58FA" w:rsidRDefault="003B6B0D" w:rsidP="003B6B0D">
      <w:pPr>
        <w:ind w:left="284" w:hanging="284"/>
        <w:jc w:val="both"/>
        <w:rPr>
          <w:rFonts w:cs="Arial"/>
          <w:lang w:val="en-US"/>
        </w:rPr>
      </w:pPr>
    </w:p>
    <w:p w:rsidR="003B6B0D" w:rsidRPr="00FB58FA" w:rsidRDefault="003B6B0D" w:rsidP="003B6B0D">
      <w:pPr>
        <w:jc w:val="both"/>
        <w:rPr>
          <w:rFonts w:cs="Arial"/>
          <w:lang w:val="en-US"/>
        </w:rPr>
      </w:pPr>
      <w:r w:rsidRPr="00FB58FA">
        <w:rPr>
          <w:rFonts w:cs="Arial"/>
          <w:lang w:val="en-US"/>
        </w:rPr>
        <w:t xml:space="preserve">This project aims at the comprehensive characterization of the energy levels, charge and energy transfer dynamics at HIOS interfaces. This requires application of a broad selection of sophisticated and experimentally challenging femtosecond time-resolved spectroscopic techniques as well as the operation of our UHV system for sample preparation and photoemission. These requirements are so diverse that they </w:t>
      </w:r>
      <w:r w:rsidRPr="00FB58FA">
        <w:rPr>
          <w:rFonts w:cs="Arial"/>
          <w:i/>
          <w:lang w:val="en-US"/>
        </w:rPr>
        <w:t>have to</w:t>
      </w:r>
      <w:r w:rsidRPr="00FB58FA">
        <w:rPr>
          <w:rFonts w:cs="Arial"/>
          <w:lang w:val="en-US"/>
        </w:rPr>
        <w:t xml:space="preserve"> be distributed between at least three different PhD students (each of them undertaking one experiment: TR eSFG, TR 2PPE, TR LOS (incl. PL)). The students will undertake three scientifically overlapping studies, each of them performing complementary experiments to the other students’ projects on the respective machines. One of these positions will be funded through available funds (see above).</w:t>
      </w:r>
    </w:p>
    <w:p w:rsidR="003B6B0D" w:rsidRPr="00FB58FA" w:rsidRDefault="003B6B0D" w:rsidP="003B6B0D">
      <w:pPr>
        <w:ind w:left="284" w:hanging="284"/>
        <w:jc w:val="both"/>
        <w:rPr>
          <w:rFonts w:cs="Arial"/>
          <w:lang w:val="en-US"/>
        </w:rPr>
      </w:pPr>
    </w:p>
    <w:p w:rsidR="003B6B0D" w:rsidRPr="00FB58FA" w:rsidRDefault="003B6B0D" w:rsidP="003B6B0D">
      <w:pPr>
        <w:ind w:left="284" w:hanging="284"/>
        <w:jc w:val="both"/>
        <w:rPr>
          <w:rFonts w:cs="Arial"/>
          <w:lang w:val="en-US"/>
        </w:rPr>
      </w:pPr>
      <w:r w:rsidRPr="00FB58FA">
        <w:rPr>
          <w:rFonts w:cs="Arial"/>
          <w:lang w:val="en-US"/>
        </w:rPr>
        <w:t>4.</w:t>
      </w:r>
      <w:r w:rsidRPr="00FB58FA">
        <w:rPr>
          <w:rFonts w:cs="Arial"/>
          <w:lang w:val="en-US"/>
        </w:rPr>
        <w:tab/>
        <w:t xml:space="preserve">N.N. (PhD student): Sample preparation (inorganic substrates &amp; HIOS), operation and support of the laser and UHV system, TR 2PPE spectroscopy of electronic structure and dynamics, data analysis, publishing. The conduction of TR 2PPE studies is experimentally very challenging and requires the full attention of one PhD student. </w:t>
      </w:r>
    </w:p>
    <w:p w:rsidR="003B6B0D" w:rsidRPr="00FB58FA" w:rsidRDefault="003B6B0D" w:rsidP="003B6B0D">
      <w:pPr>
        <w:ind w:left="284" w:hanging="284"/>
        <w:jc w:val="both"/>
        <w:rPr>
          <w:rFonts w:cs="Arial"/>
          <w:lang w:val="en-US"/>
        </w:rPr>
      </w:pPr>
    </w:p>
    <w:p w:rsidR="003B6B0D" w:rsidRPr="00FB58FA" w:rsidRDefault="003B6B0D" w:rsidP="003B6B0D">
      <w:pPr>
        <w:ind w:left="284" w:hanging="284"/>
        <w:jc w:val="both"/>
        <w:rPr>
          <w:rFonts w:cs="Arial"/>
          <w:lang w:val="en-US"/>
        </w:rPr>
      </w:pPr>
      <w:r w:rsidRPr="00FB58FA">
        <w:rPr>
          <w:rFonts w:cs="Arial"/>
          <w:lang w:val="en-US"/>
        </w:rPr>
        <w:t>5.</w:t>
      </w:r>
      <w:r w:rsidRPr="00FB58FA">
        <w:rPr>
          <w:rFonts w:cs="Arial"/>
          <w:lang w:val="en-US"/>
        </w:rPr>
        <w:tab/>
        <w:t>N.N</w:t>
      </w:r>
      <w:r w:rsidRPr="00FB58FA">
        <w:rPr>
          <w:rFonts w:cs="Arial"/>
          <w:i/>
          <w:lang w:val="en-US"/>
        </w:rPr>
        <w:t>.</w:t>
      </w:r>
      <w:r w:rsidRPr="00FB58FA">
        <w:rPr>
          <w:rFonts w:cs="Arial"/>
          <w:lang w:val="en-US"/>
        </w:rPr>
        <w:t xml:space="preserve"> (PhD student): sample preparation (inorganic substrates &amp; HIOS), operation and support of the laser and UHV system, TR LOS of various HIOS systems and comparison to organic layers on inert substrates. Design, setup, and characterization of the TR PL experiment, data analysis, publishing. The diversity of these tasks require the full attention of one PhD student. </w:t>
      </w:r>
    </w:p>
    <w:p w:rsidR="003B6B0D" w:rsidRPr="00FB58FA" w:rsidRDefault="003B6B0D" w:rsidP="003B6B0D">
      <w:pPr>
        <w:pStyle w:val="Musterberschrift30"/>
        <w:numPr>
          <w:ilvl w:val="2"/>
          <w:numId w:val="1"/>
        </w:numPr>
        <w:tabs>
          <w:tab w:val="clear" w:pos="8652"/>
          <w:tab w:val="num" w:pos="855"/>
        </w:tabs>
        <w:ind w:left="856" w:hanging="856"/>
        <w:rPr>
          <w:rFonts w:cs="Arial"/>
        </w:rPr>
      </w:pPr>
      <w:r w:rsidRPr="00FB58FA">
        <w:rPr>
          <w:rFonts w:cs="Arial"/>
        </w:rPr>
        <w:t>Direct costs for the new funding period</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3B6B0D" w:rsidRPr="00FB58FA" w:rsidTr="003151EA">
        <w:trPr>
          <w:cantSplit/>
          <w:trHeight w:val="259"/>
        </w:trPr>
        <w:tc>
          <w:tcPr>
            <w:tcW w:w="2962" w:type="dxa"/>
            <w:tcBorders>
              <w:top w:val="nil"/>
              <w:left w:val="nil"/>
              <w:bottom w:val="single" w:sz="12" w:space="0" w:color="auto"/>
              <w:right w:val="single" w:sz="12" w:space="0" w:color="auto"/>
            </w:tcBorders>
          </w:tcPr>
          <w:p w:rsidR="003B6B0D" w:rsidRPr="00FB58FA" w:rsidRDefault="003B6B0D" w:rsidP="003151EA">
            <w:pPr>
              <w:rPr>
                <w:rFonts w:cs="Arial"/>
              </w:rPr>
            </w:pPr>
          </w:p>
        </w:tc>
        <w:tc>
          <w:tcPr>
            <w:tcW w:w="1561" w:type="dxa"/>
            <w:tcBorders>
              <w:top w:val="single" w:sz="12" w:space="0" w:color="auto"/>
              <w:left w:val="single" w:sz="12" w:space="0" w:color="auto"/>
              <w:bottom w:val="single" w:sz="12" w:space="0" w:color="auto"/>
            </w:tcBorders>
            <w:shd w:val="clear" w:color="auto" w:fill="D9D9D9"/>
            <w:vAlign w:val="center"/>
          </w:tcPr>
          <w:p w:rsidR="003B6B0D" w:rsidRPr="00FB58FA" w:rsidRDefault="003B6B0D" w:rsidP="003151EA">
            <w:pPr>
              <w:pStyle w:val="ErluterungenMuster0"/>
              <w:jc w:val="center"/>
              <w:rPr>
                <w:rFonts w:cs="Arial"/>
                <w:color w:val="000000"/>
              </w:rPr>
            </w:pPr>
            <w:r w:rsidRPr="00FB58FA">
              <w:rPr>
                <w:rFonts w:cs="Arial"/>
                <w:color w:val="000000"/>
              </w:rPr>
              <w:t>2015/2</w:t>
            </w:r>
          </w:p>
        </w:tc>
        <w:tc>
          <w:tcPr>
            <w:tcW w:w="1301" w:type="dxa"/>
            <w:tcBorders>
              <w:top w:val="single" w:sz="12" w:space="0" w:color="auto"/>
              <w:bottom w:val="single" w:sz="12" w:space="0" w:color="auto"/>
            </w:tcBorders>
            <w:shd w:val="clear" w:color="auto" w:fill="D9D9D9"/>
            <w:vAlign w:val="center"/>
          </w:tcPr>
          <w:p w:rsidR="003B6B0D" w:rsidRPr="00FB58FA" w:rsidRDefault="003B6B0D" w:rsidP="003151EA">
            <w:pPr>
              <w:pStyle w:val="ErluterungenMuster0"/>
              <w:jc w:val="center"/>
              <w:rPr>
                <w:rFonts w:cs="Arial"/>
              </w:rPr>
            </w:pPr>
            <w:r w:rsidRPr="00FB58FA">
              <w:rPr>
                <w:rFonts w:cs="Arial"/>
                <w:color w:val="000000"/>
              </w:rPr>
              <w:t>2016</w:t>
            </w:r>
          </w:p>
        </w:tc>
        <w:tc>
          <w:tcPr>
            <w:tcW w:w="1212" w:type="dxa"/>
            <w:tcBorders>
              <w:top w:val="single" w:sz="12" w:space="0" w:color="auto"/>
              <w:bottom w:val="single" w:sz="12" w:space="0" w:color="auto"/>
            </w:tcBorders>
            <w:shd w:val="clear" w:color="auto" w:fill="D9D9D9"/>
            <w:vAlign w:val="center"/>
          </w:tcPr>
          <w:p w:rsidR="003B6B0D" w:rsidRPr="00FB58FA" w:rsidRDefault="003B6B0D" w:rsidP="003151EA">
            <w:pPr>
              <w:pStyle w:val="ErluterungenMuster0"/>
              <w:jc w:val="center"/>
              <w:rPr>
                <w:rFonts w:cs="Arial"/>
              </w:rPr>
            </w:pPr>
            <w:r w:rsidRPr="00FB58FA">
              <w:rPr>
                <w:rFonts w:cs="Arial"/>
                <w:color w:val="000000"/>
              </w:rPr>
              <w:t>2017</w:t>
            </w:r>
          </w:p>
        </w:tc>
        <w:tc>
          <w:tcPr>
            <w:tcW w:w="1212" w:type="dxa"/>
            <w:tcBorders>
              <w:top w:val="single" w:sz="12" w:space="0" w:color="auto"/>
              <w:bottom w:val="single" w:sz="12" w:space="0" w:color="auto"/>
            </w:tcBorders>
            <w:shd w:val="clear" w:color="auto" w:fill="D9D9D9"/>
            <w:vAlign w:val="center"/>
          </w:tcPr>
          <w:p w:rsidR="003B6B0D" w:rsidRPr="00FB58FA" w:rsidRDefault="003B6B0D" w:rsidP="003151EA">
            <w:pPr>
              <w:pStyle w:val="ErluterungenMuster0"/>
              <w:jc w:val="center"/>
              <w:rPr>
                <w:rFonts w:cs="Arial"/>
              </w:rPr>
            </w:pPr>
            <w:r w:rsidRPr="00FB58FA">
              <w:rPr>
                <w:rFonts w:cs="Arial"/>
                <w:color w:val="000000"/>
              </w:rPr>
              <w:t>2018</w:t>
            </w:r>
          </w:p>
        </w:tc>
        <w:tc>
          <w:tcPr>
            <w:tcW w:w="1526" w:type="dxa"/>
            <w:tcBorders>
              <w:top w:val="single" w:sz="12" w:space="0" w:color="auto"/>
              <w:bottom w:val="single" w:sz="12" w:space="0" w:color="auto"/>
            </w:tcBorders>
            <w:shd w:val="clear" w:color="auto" w:fill="D9D9D9"/>
            <w:vAlign w:val="center"/>
          </w:tcPr>
          <w:p w:rsidR="003B6B0D" w:rsidRPr="00FB58FA" w:rsidRDefault="003B6B0D" w:rsidP="003151EA">
            <w:pPr>
              <w:pStyle w:val="ErluterungenMuster0"/>
              <w:jc w:val="center"/>
              <w:rPr>
                <w:rFonts w:cs="Arial"/>
              </w:rPr>
            </w:pPr>
            <w:r w:rsidRPr="00FB58FA">
              <w:rPr>
                <w:rFonts w:cs="Arial"/>
                <w:color w:val="000000"/>
              </w:rPr>
              <w:t>2019/1</w:t>
            </w:r>
          </w:p>
        </w:tc>
      </w:tr>
      <w:tr w:rsidR="003B6B0D" w:rsidRPr="00FB58FA" w:rsidTr="003151EA">
        <w:trPr>
          <w:cantSplit/>
          <w:trHeight w:hRule="exact" w:val="294"/>
        </w:trPr>
        <w:tc>
          <w:tcPr>
            <w:tcW w:w="2962" w:type="dxa"/>
            <w:tcBorders>
              <w:top w:val="single" w:sz="12" w:space="0" w:color="auto"/>
              <w:right w:val="single" w:sz="12" w:space="0" w:color="auto"/>
            </w:tcBorders>
            <w:shd w:val="clear" w:color="auto" w:fill="D9D9D9"/>
          </w:tcPr>
          <w:p w:rsidR="003B6B0D" w:rsidRPr="00FB58FA" w:rsidRDefault="003B6B0D" w:rsidP="003151EA">
            <w:pPr>
              <w:rPr>
                <w:rFonts w:cs="Arial"/>
              </w:rPr>
            </w:pPr>
            <w:r w:rsidRPr="00FB58FA">
              <w:rPr>
                <w:rFonts w:cs="Arial"/>
              </w:rPr>
              <w:t>Funds available</w:t>
            </w:r>
          </w:p>
        </w:tc>
        <w:tc>
          <w:tcPr>
            <w:tcW w:w="1561" w:type="dxa"/>
            <w:tcBorders>
              <w:top w:val="single" w:sz="12" w:space="0" w:color="auto"/>
              <w:left w:val="single" w:sz="12" w:space="0" w:color="auto"/>
            </w:tcBorders>
          </w:tcPr>
          <w:p w:rsidR="003B6B0D" w:rsidRPr="00FB58FA" w:rsidRDefault="003B6B0D" w:rsidP="003151EA">
            <w:pPr>
              <w:rPr>
                <w:rFonts w:cs="Arial"/>
              </w:rPr>
            </w:pPr>
            <w:r w:rsidRPr="00FB58FA">
              <w:rPr>
                <w:rFonts w:cs="Arial"/>
              </w:rPr>
              <w:t>10.000</w:t>
            </w:r>
          </w:p>
        </w:tc>
        <w:tc>
          <w:tcPr>
            <w:tcW w:w="1301" w:type="dxa"/>
            <w:tcBorders>
              <w:top w:val="single" w:sz="12" w:space="0" w:color="auto"/>
            </w:tcBorders>
          </w:tcPr>
          <w:p w:rsidR="003B6B0D" w:rsidRPr="00FB58FA" w:rsidRDefault="003B6B0D" w:rsidP="003151EA">
            <w:pPr>
              <w:rPr>
                <w:rFonts w:cs="Arial"/>
              </w:rPr>
            </w:pPr>
            <w:r w:rsidRPr="00FB58FA">
              <w:rPr>
                <w:rFonts w:cs="Arial"/>
              </w:rPr>
              <w:t>20.000</w:t>
            </w:r>
          </w:p>
        </w:tc>
        <w:tc>
          <w:tcPr>
            <w:tcW w:w="1212" w:type="dxa"/>
            <w:tcBorders>
              <w:top w:val="single" w:sz="12" w:space="0" w:color="auto"/>
            </w:tcBorders>
          </w:tcPr>
          <w:p w:rsidR="003B6B0D" w:rsidRPr="00FB58FA" w:rsidRDefault="003B6B0D" w:rsidP="003151EA">
            <w:pPr>
              <w:rPr>
                <w:rFonts w:cs="Arial"/>
              </w:rPr>
            </w:pPr>
            <w:r w:rsidRPr="00FB58FA">
              <w:rPr>
                <w:rFonts w:cs="Arial"/>
              </w:rPr>
              <w:t>20.000</w:t>
            </w:r>
          </w:p>
        </w:tc>
        <w:tc>
          <w:tcPr>
            <w:tcW w:w="1212" w:type="dxa"/>
            <w:tcBorders>
              <w:top w:val="single" w:sz="12" w:space="0" w:color="auto"/>
            </w:tcBorders>
          </w:tcPr>
          <w:p w:rsidR="003B6B0D" w:rsidRPr="00FB58FA" w:rsidRDefault="003B6B0D" w:rsidP="003151EA">
            <w:pPr>
              <w:rPr>
                <w:rFonts w:cs="Arial"/>
              </w:rPr>
            </w:pPr>
            <w:r w:rsidRPr="00FB58FA">
              <w:rPr>
                <w:rFonts w:cs="Arial"/>
              </w:rPr>
              <w:t>20.000</w:t>
            </w:r>
          </w:p>
        </w:tc>
        <w:tc>
          <w:tcPr>
            <w:tcW w:w="1526" w:type="dxa"/>
            <w:tcBorders>
              <w:top w:val="single" w:sz="12" w:space="0" w:color="auto"/>
            </w:tcBorders>
          </w:tcPr>
          <w:p w:rsidR="003B6B0D" w:rsidRPr="00FB58FA" w:rsidRDefault="003B6B0D" w:rsidP="003151EA">
            <w:pPr>
              <w:rPr>
                <w:rFonts w:cs="Arial"/>
              </w:rPr>
            </w:pPr>
            <w:r w:rsidRPr="00FB58FA">
              <w:rPr>
                <w:rFonts w:cs="Arial"/>
              </w:rPr>
              <w:t>10.000</w:t>
            </w:r>
          </w:p>
        </w:tc>
      </w:tr>
      <w:tr w:rsidR="003B6B0D" w:rsidRPr="00FB58FA" w:rsidTr="003151EA">
        <w:trPr>
          <w:cantSplit/>
          <w:trHeight w:val="240"/>
        </w:trPr>
        <w:tc>
          <w:tcPr>
            <w:tcW w:w="2962" w:type="dxa"/>
            <w:tcBorders>
              <w:bottom w:val="single" w:sz="12" w:space="0" w:color="auto"/>
              <w:right w:val="single" w:sz="12" w:space="0" w:color="auto"/>
            </w:tcBorders>
            <w:shd w:val="clear" w:color="auto" w:fill="D9D9D9"/>
          </w:tcPr>
          <w:p w:rsidR="003B6B0D" w:rsidRPr="00FB58FA" w:rsidRDefault="003B6B0D" w:rsidP="003151EA">
            <w:pPr>
              <w:rPr>
                <w:rFonts w:cs="Arial"/>
              </w:rPr>
            </w:pPr>
            <w:r w:rsidRPr="00FB58FA">
              <w:rPr>
                <w:rFonts w:cs="Arial"/>
              </w:rPr>
              <w:t xml:space="preserve">Funds requested </w:t>
            </w:r>
          </w:p>
        </w:tc>
        <w:tc>
          <w:tcPr>
            <w:tcW w:w="1561" w:type="dxa"/>
            <w:tcBorders>
              <w:left w:val="single" w:sz="12" w:space="0" w:color="auto"/>
              <w:bottom w:val="single" w:sz="12" w:space="0" w:color="auto"/>
            </w:tcBorders>
          </w:tcPr>
          <w:p w:rsidR="003B6B0D" w:rsidRPr="00FB58FA" w:rsidRDefault="003B6B0D" w:rsidP="003151EA">
            <w:pPr>
              <w:rPr>
                <w:rFonts w:cs="Arial"/>
              </w:rPr>
            </w:pPr>
            <w:r w:rsidRPr="00FB58FA">
              <w:rPr>
                <w:rFonts w:cs="Arial"/>
              </w:rPr>
              <w:t>5.000</w:t>
            </w:r>
          </w:p>
        </w:tc>
        <w:tc>
          <w:tcPr>
            <w:tcW w:w="1301" w:type="dxa"/>
            <w:tcBorders>
              <w:bottom w:val="single" w:sz="12" w:space="0" w:color="auto"/>
            </w:tcBorders>
          </w:tcPr>
          <w:p w:rsidR="003B6B0D" w:rsidRPr="00FB58FA" w:rsidRDefault="003B6B0D" w:rsidP="003151EA">
            <w:pPr>
              <w:rPr>
                <w:rFonts w:cs="Arial"/>
              </w:rPr>
            </w:pPr>
            <w:r w:rsidRPr="00FB58FA">
              <w:rPr>
                <w:rFonts w:cs="Arial"/>
              </w:rPr>
              <w:t>10.000</w:t>
            </w:r>
          </w:p>
        </w:tc>
        <w:tc>
          <w:tcPr>
            <w:tcW w:w="1212" w:type="dxa"/>
            <w:tcBorders>
              <w:bottom w:val="single" w:sz="12" w:space="0" w:color="auto"/>
            </w:tcBorders>
          </w:tcPr>
          <w:p w:rsidR="003B6B0D" w:rsidRPr="00FB58FA" w:rsidRDefault="003B6B0D" w:rsidP="003151EA">
            <w:pPr>
              <w:rPr>
                <w:rFonts w:cs="Arial"/>
              </w:rPr>
            </w:pPr>
            <w:r w:rsidRPr="00FB58FA">
              <w:rPr>
                <w:rFonts w:cs="Arial"/>
              </w:rPr>
              <w:t>10.000</w:t>
            </w:r>
          </w:p>
        </w:tc>
        <w:tc>
          <w:tcPr>
            <w:tcW w:w="1212" w:type="dxa"/>
            <w:tcBorders>
              <w:bottom w:val="single" w:sz="12" w:space="0" w:color="auto"/>
            </w:tcBorders>
          </w:tcPr>
          <w:p w:rsidR="003B6B0D" w:rsidRPr="00FB58FA" w:rsidRDefault="003B6B0D" w:rsidP="003151EA">
            <w:pPr>
              <w:rPr>
                <w:rFonts w:cs="Arial"/>
              </w:rPr>
            </w:pPr>
            <w:r w:rsidRPr="00FB58FA">
              <w:rPr>
                <w:rFonts w:cs="Arial"/>
              </w:rPr>
              <w:t>10.000</w:t>
            </w:r>
          </w:p>
        </w:tc>
        <w:tc>
          <w:tcPr>
            <w:tcW w:w="1526" w:type="dxa"/>
            <w:tcBorders>
              <w:bottom w:val="single" w:sz="12" w:space="0" w:color="auto"/>
            </w:tcBorders>
          </w:tcPr>
          <w:p w:rsidR="003B6B0D" w:rsidRPr="00FB58FA" w:rsidRDefault="003B6B0D" w:rsidP="003151EA">
            <w:pPr>
              <w:rPr>
                <w:rFonts w:cs="Arial"/>
              </w:rPr>
            </w:pPr>
            <w:r w:rsidRPr="00FB58FA">
              <w:rPr>
                <w:rFonts w:cs="Arial"/>
              </w:rPr>
              <w:t>5.000</w:t>
            </w:r>
          </w:p>
        </w:tc>
      </w:tr>
    </w:tbl>
    <w:p w:rsidR="003B6B0D" w:rsidRPr="00FB58FA" w:rsidRDefault="003B6B0D" w:rsidP="003B6B0D">
      <w:pPr>
        <w:rPr>
          <w:rFonts w:cs="Arial"/>
        </w:rPr>
      </w:pPr>
      <w:r w:rsidRPr="00FB58FA">
        <w:rPr>
          <w:rFonts w:cs="Arial"/>
        </w:rPr>
        <w:t>(All figures in Euro)</w:t>
      </w:r>
    </w:p>
    <w:p w:rsidR="003B6B0D" w:rsidRPr="00FB58FA" w:rsidRDefault="003B6B0D" w:rsidP="003B6B0D">
      <w:pPr>
        <w:rPr>
          <w:rFonts w:cs="Arial"/>
        </w:rPr>
      </w:pPr>
    </w:p>
    <w:p w:rsidR="003B6B0D" w:rsidRPr="00FB58FA" w:rsidRDefault="003B6B0D" w:rsidP="003B6B0D">
      <w:pPr>
        <w:rPr>
          <w:rFonts w:cs="Arial"/>
        </w:rPr>
      </w:pPr>
      <w:r w:rsidRPr="00FB58FA">
        <w:rPr>
          <w:rStyle w:val="ErluterungenMusterZchn0"/>
          <w:rFonts w:cs="Arial"/>
        </w:rPr>
        <w:t>Consumables</w:t>
      </w:r>
      <w:r w:rsidRPr="00FB58FA">
        <w:rPr>
          <w:rFonts w:cs="Arial"/>
        </w:rPr>
        <w:t xml:space="preserve"> for 2015/2</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3B6B0D" w:rsidRPr="00FB58FA" w:rsidTr="003151EA">
        <w:tc>
          <w:tcPr>
            <w:tcW w:w="4315" w:type="pct"/>
          </w:tcPr>
          <w:p w:rsidR="003B6B0D" w:rsidRPr="00FB58FA" w:rsidRDefault="003B6B0D" w:rsidP="003151EA">
            <w:pPr>
              <w:rPr>
                <w:rFonts w:cs="Arial"/>
                <w:lang w:val="en-US"/>
              </w:rPr>
            </w:pPr>
            <w:r w:rsidRPr="00FB58FA">
              <w:rPr>
                <w:rFonts w:cs="Arial"/>
                <w:lang w:val="en-US"/>
              </w:rPr>
              <w:t>optical components &amp; optomechanics</w:t>
            </w:r>
          </w:p>
        </w:tc>
        <w:tc>
          <w:tcPr>
            <w:tcW w:w="291" w:type="pct"/>
          </w:tcPr>
          <w:p w:rsidR="003B6B0D" w:rsidRPr="00FB58FA" w:rsidRDefault="003B6B0D" w:rsidP="003151EA">
            <w:pPr>
              <w:rPr>
                <w:rFonts w:cs="Arial"/>
                <w:lang w:val="en-US"/>
              </w:rPr>
            </w:pPr>
            <w:r w:rsidRPr="00FB58FA">
              <w:rPr>
                <w:rFonts w:cs="Arial"/>
                <w:lang w:val="en-US"/>
              </w:rPr>
              <w:t>EUR</w:t>
            </w:r>
          </w:p>
        </w:tc>
        <w:tc>
          <w:tcPr>
            <w:tcW w:w="394" w:type="pct"/>
          </w:tcPr>
          <w:p w:rsidR="003B6B0D" w:rsidRPr="00FB58FA" w:rsidRDefault="003B6B0D" w:rsidP="003151EA">
            <w:pPr>
              <w:jc w:val="right"/>
              <w:rPr>
                <w:rFonts w:cs="Arial"/>
                <w:lang w:val="en-US"/>
              </w:rPr>
            </w:pPr>
            <w:r w:rsidRPr="00FB58FA">
              <w:rPr>
                <w:rFonts w:cs="Arial"/>
                <w:lang w:val="en-US"/>
              </w:rPr>
              <w:t>2000</w:t>
            </w:r>
          </w:p>
        </w:tc>
      </w:tr>
      <w:tr w:rsidR="003B6B0D" w:rsidRPr="00FB58FA" w:rsidTr="003151EA">
        <w:tc>
          <w:tcPr>
            <w:tcW w:w="4315" w:type="pct"/>
          </w:tcPr>
          <w:p w:rsidR="003B6B0D" w:rsidRPr="00FB58FA" w:rsidRDefault="003B6B0D" w:rsidP="003151EA">
            <w:pPr>
              <w:rPr>
                <w:rFonts w:cs="Arial"/>
                <w:lang w:val="en-US"/>
              </w:rPr>
            </w:pPr>
            <w:r w:rsidRPr="00FB58FA">
              <w:rPr>
                <w:rFonts w:cs="Arial"/>
                <w:lang w:val="en-US"/>
              </w:rPr>
              <w:t xml:space="preserve">small UHV parts </w:t>
            </w:r>
          </w:p>
        </w:tc>
        <w:tc>
          <w:tcPr>
            <w:tcW w:w="291" w:type="pct"/>
          </w:tcPr>
          <w:p w:rsidR="003B6B0D" w:rsidRPr="00FB58FA" w:rsidRDefault="003B6B0D" w:rsidP="003151EA">
            <w:pPr>
              <w:rPr>
                <w:rFonts w:cs="Arial"/>
                <w:lang w:val="en-US"/>
              </w:rPr>
            </w:pPr>
            <w:r w:rsidRPr="00FB58FA">
              <w:rPr>
                <w:rFonts w:cs="Arial"/>
                <w:lang w:val="en-US"/>
              </w:rPr>
              <w:t>EUR</w:t>
            </w:r>
          </w:p>
        </w:tc>
        <w:tc>
          <w:tcPr>
            <w:tcW w:w="394" w:type="pct"/>
          </w:tcPr>
          <w:p w:rsidR="003B6B0D" w:rsidRPr="00FB58FA" w:rsidRDefault="003B6B0D" w:rsidP="003151EA">
            <w:pPr>
              <w:jc w:val="right"/>
              <w:rPr>
                <w:rFonts w:cs="Arial"/>
                <w:lang w:val="en-US"/>
              </w:rPr>
            </w:pPr>
            <w:r w:rsidRPr="00FB58FA">
              <w:rPr>
                <w:rFonts w:cs="Arial"/>
                <w:lang w:val="en-US"/>
              </w:rPr>
              <w:t>1000</w:t>
            </w:r>
          </w:p>
        </w:tc>
      </w:tr>
      <w:tr w:rsidR="003B6B0D" w:rsidRPr="00FB58FA" w:rsidTr="003151EA">
        <w:tc>
          <w:tcPr>
            <w:tcW w:w="4315" w:type="pct"/>
          </w:tcPr>
          <w:p w:rsidR="003B6B0D" w:rsidRPr="00FB58FA" w:rsidRDefault="003B6B0D" w:rsidP="003151EA">
            <w:pPr>
              <w:rPr>
                <w:rFonts w:cs="Arial"/>
                <w:lang w:val="en-US"/>
              </w:rPr>
            </w:pPr>
            <w:r w:rsidRPr="00FB58FA">
              <w:rPr>
                <w:rFonts w:cs="Arial"/>
                <w:lang w:val="en-US"/>
              </w:rPr>
              <w:t>chemicals for sample preparation &amp; cleaning of optical components</w:t>
            </w:r>
          </w:p>
        </w:tc>
        <w:tc>
          <w:tcPr>
            <w:tcW w:w="291" w:type="pct"/>
          </w:tcPr>
          <w:p w:rsidR="003B6B0D" w:rsidRPr="00FB58FA" w:rsidRDefault="003B6B0D" w:rsidP="003151EA">
            <w:pPr>
              <w:rPr>
                <w:rFonts w:cs="Arial"/>
                <w:lang w:val="en-US"/>
              </w:rPr>
            </w:pPr>
            <w:r w:rsidRPr="00FB58FA">
              <w:rPr>
                <w:rFonts w:cs="Arial"/>
                <w:lang w:val="en-US"/>
              </w:rPr>
              <w:t>EUR</w:t>
            </w:r>
          </w:p>
        </w:tc>
        <w:tc>
          <w:tcPr>
            <w:tcW w:w="394" w:type="pct"/>
          </w:tcPr>
          <w:p w:rsidR="003B6B0D" w:rsidRPr="00FB58FA" w:rsidRDefault="003B6B0D" w:rsidP="003151EA">
            <w:pPr>
              <w:jc w:val="right"/>
              <w:rPr>
                <w:rFonts w:cs="Arial"/>
                <w:lang w:val="en-US"/>
              </w:rPr>
            </w:pPr>
            <w:r w:rsidRPr="00FB58FA">
              <w:rPr>
                <w:rFonts w:cs="Arial"/>
                <w:lang w:val="en-US"/>
              </w:rPr>
              <w:t>500</w:t>
            </w:r>
          </w:p>
        </w:tc>
      </w:tr>
      <w:tr w:rsidR="003B6B0D" w:rsidRPr="00FB58FA" w:rsidTr="003151EA">
        <w:tc>
          <w:tcPr>
            <w:tcW w:w="4315" w:type="pct"/>
          </w:tcPr>
          <w:p w:rsidR="003B6B0D" w:rsidRPr="00FB58FA" w:rsidRDefault="003B6B0D" w:rsidP="003151EA">
            <w:pPr>
              <w:rPr>
                <w:rFonts w:cs="Arial"/>
                <w:lang w:val="en-US"/>
              </w:rPr>
            </w:pPr>
            <w:r w:rsidRPr="00FB58FA">
              <w:rPr>
                <w:rFonts w:cs="Arial"/>
                <w:lang w:val="en-US"/>
              </w:rPr>
              <w:t>molecules for adsorption</w:t>
            </w:r>
          </w:p>
        </w:tc>
        <w:tc>
          <w:tcPr>
            <w:tcW w:w="291" w:type="pct"/>
          </w:tcPr>
          <w:p w:rsidR="003B6B0D" w:rsidRPr="00FB58FA" w:rsidRDefault="003B6B0D" w:rsidP="003151EA">
            <w:pPr>
              <w:rPr>
                <w:rFonts w:cs="Arial"/>
                <w:lang w:val="en-US"/>
              </w:rPr>
            </w:pPr>
            <w:r w:rsidRPr="00FB58FA">
              <w:rPr>
                <w:rFonts w:cs="Arial"/>
                <w:lang w:val="en-US"/>
              </w:rPr>
              <w:t>EUR</w:t>
            </w:r>
          </w:p>
        </w:tc>
        <w:tc>
          <w:tcPr>
            <w:tcW w:w="394" w:type="pct"/>
          </w:tcPr>
          <w:p w:rsidR="003B6B0D" w:rsidRPr="00FB58FA" w:rsidRDefault="003B6B0D" w:rsidP="003151EA">
            <w:pPr>
              <w:jc w:val="right"/>
              <w:rPr>
                <w:rFonts w:cs="Arial"/>
                <w:lang w:val="en-US"/>
              </w:rPr>
            </w:pPr>
            <w:r w:rsidRPr="00FB58FA">
              <w:rPr>
                <w:rFonts w:cs="Arial"/>
                <w:lang w:val="en-US"/>
              </w:rPr>
              <w:t>1500</w:t>
            </w:r>
          </w:p>
        </w:tc>
      </w:tr>
    </w:tbl>
    <w:p w:rsidR="003B6B0D" w:rsidRPr="00FB58FA" w:rsidRDefault="003B6B0D" w:rsidP="003B6B0D">
      <w:pPr>
        <w:rPr>
          <w:rFonts w:cs="Arial"/>
        </w:rPr>
      </w:pPr>
    </w:p>
    <w:p w:rsidR="003B6B0D" w:rsidRPr="00FB58FA" w:rsidRDefault="003B6B0D" w:rsidP="003B6B0D">
      <w:pPr>
        <w:rPr>
          <w:rFonts w:cs="Arial"/>
        </w:rPr>
      </w:pPr>
      <w:r w:rsidRPr="00FB58FA">
        <w:rPr>
          <w:rStyle w:val="ErluterungenMusterZchn0"/>
          <w:rFonts w:cs="Arial"/>
        </w:rPr>
        <w:t>Consumables</w:t>
      </w:r>
      <w:r w:rsidRPr="00FB58FA">
        <w:rPr>
          <w:rFonts w:cs="Arial"/>
        </w:rPr>
        <w:t xml:space="preserve"> for 2016</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3B6B0D" w:rsidRPr="00FB58FA" w:rsidTr="003151EA">
        <w:tc>
          <w:tcPr>
            <w:tcW w:w="4315" w:type="pct"/>
          </w:tcPr>
          <w:p w:rsidR="003B6B0D" w:rsidRPr="00FB58FA" w:rsidRDefault="003B6B0D" w:rsidP="003151EA">
            <w:pPr>
              <w:rPr>
                <w:rFonts w:cs="Arial"/>
                <w:lang w:val="en-US"/>
              </w:rPr>
            </w:pPr>
            <w:r w:rsidRPr="00FB58FA">
              <w:rPr>
                <w:rFonts w:cs="Arial"/>
                <w:lang w:val="en-US"/>
              </w:rPr>
              <w:t>cf. 2015/2</w:t>
            </w:r>
          </w:p>
        </w:tc>
        <w:tc>
          <w:tcPr>
            <w:tcW w:w="291" w:type="pct"/>
          </w:tcPr>
          <w:p w:rsidR="003B6B0D" w:rsidRPr="00FB58FA" w:rsidRDefault="003B6B0D" w:rsidP="003151EA">
            <w:pPr>
              <w:rPr>
                <w:rFonts w:cs="Arial"/>
                <w:lang w:val="en-US"/>
              </w:rPr>
            </w:pPr>
            <w:r w:rsidRPr="00FB58FA">
              <w:rPr>
                <w:rFonts w:cs="Arial"/>
                <w:lang w:val="en-US"/>
              </w:rPr>
              <w:t>EUR</w:t>
            </w:r>
          </w:p>
        </w:tc>
        <w:tc>
          <w:tcPr>
            <w:tcW w:w="394" w:type="pct"/>
          </w:tcPr>
          <w:p w:rsidR="003B6B0D" w:rsidRPr="00FB58FA" w:rsidRDefault="003B6B0D" w:rsidP="003151EA">
            <w:pPr>
              <w:jc w:val="right"/>
              <w:rPr>
                <w:rFonts w:cs="Arial"/>
                <w:lang w:val="en-US"/>
              </w:rPr>
            </w:pPr>
            <w:r w:rsidRPr="00FB58FA">
              <w:rPr>
                <w:rFonts w:cs="Arial"/>
                <w:lang w:val="en-US"/>
              </w:rPr>
              <w:t>10000</w:t>
            </w:r>
          </w:p>
        </w:tc>
      </w:tr>
    </w:tbl>
    <w:p w:rsidR="003B6B0D" w:rsidRPr="00FB58FA" w:rsidRDefault="003B6B0D" w:rsidP="003B6B0D">
      <w:pPr>
        <w:rPr>
          <w:rStyle w:val="ErluterungenMusterZchn0"/>
          <w:rFonts w:cs="Arial"/>
        </w:rPr>
      </w:pPr>
    </w:p>
    <w:p w:rsidR="003B6B0D" w:rsidRPr="00FB58FA" w:rsidRDefault="003B6B0D" w:rsidP="003B6B0D">
      <w:pPr>
        <w:rPr>
          <w:rFonts w:cs="Arial"/>
        </w:rPr>
      </w:pPr>
      <w:r w:rsidRPr="00FB58FA">
        <w:rPr>
          <w:rStyle w:val="ErluterungenMusterZchn0"/>
          <w:rFonts w:cs="Arial"/>
        </w:rPr>
        <w:t>Consumables</w:t>
      </w:r>
      <w:r w:rsidRPr="00FB58FA">
        <w:rPr>
          <w:rFonts w:cs="Arial"/>
        </w:rPr>
        <w:t xml:space="preserve"> for 2017</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3B6B0D" w:rsidRPr="00FB58FA" w:rsidTr="003151EA">
        <w:tc>
          <w:tcPr>
            <w:tcW w:w="4315" w:type="pct"/>
          </w:tcPr>
          <w:p w:rsidR="003B6B0D" w:rsidRPr="00FB58FA" w:rsidRDefault="003B6B0D" w:rsidP="003151EA">
            <w:pPr>
              <w:rPr>
                <w:rFonts w:cs="Arial"/>
                <w:lang w:val="en-US"/>
              </w:rPr>
            </w:pPr>
            <w:r w:rsidRPr="00FB58FA">
              <w:rPr>
                <w:rFonts w:cs="Arial"/>
                <w:lang w:val="en-US"/>
              </w:rPr>
              <w:t>cf. 2015/2</w:t>
            </w:r>
          </w:p>
        </w:tc>
        <w:tc>
          <w:tcPr>
            <w:tcW w:w="291" w:type="pct"/>
          </w:tcPr>
          <w:p w:rsidR="003B6B0D" w:rsidRPr="00FB58FA" w:rsidRDefault="003B6B0D" w:rsidP="003151EA">
            <w:pPr>
              <w:rPr>
                <w:rFonts w:cs="Arial"/>
                <w:lang w:val="en-US"/>
              </w:rPr>
            </w:pPr>
            <w:r w:rsidRPr="00FB58FA">
              <w:rPr>
                <w:rFonts w:cs="Arial"/>
                <w:lang w:val="en-US"/>
              </w:rPr>
              <w:t>EUR</w:t>
            </w:r>
          </w:p>
        </w:tc>
        <w:tc>
          <w:tcPr>
            <w:tcW w:w="394" w:type="pct"/>
          </w:tcPr>
          <w:p w:rsidR="003B6B0D" w:rsidRPr="00FB58FA" w:rsidRDefault="003B6B0D" w:rsidP="003151EA">
            <w:pPr>
              <w:jc w:val="right"/>
              <w:rPr>
                <w:rFonts w:cs="Arial"/>
                <w:lang w:val="en-US"/>
              </w:rPr>
            </w:pPr>
            <w:r w:rsidRPr="00FB58FA">
              <w:rPr>
                <w:rFonts w:cs="Arial"/>
                <w:lang w:val="en-US"/>
              </w:rPr>
              <w:t>10000</w:t>
            </w:r>
          </w:p>
        </w:tc>
      </w:tr>
    </w:tbl>
    <w:p w:rsidR="003B6B0D" w:rsidRPr="00FB58FA" w:rsidRDefault="003B6B0D" w:rsidP="003B6B0D">
      <w:pPr>
        <w:rPr>
          <w:rStyle w:val="ErluterungenMusterZchn0"/>
          <w:rFonts w:cs="Arial"/>
        </w:rPr>
      </w:pPr>
    </w:p>
    <w:p w:rsidR="003B6B0D" w:rsidRPr="00FB58FA" w:rsidRDefault="003B6B0D" w:rsidP="003B6B0D">
      <w:pPr>
        <w:rPr>
          <w:rFonts w:cs="Arial"/>
        </w:rPr>
      </w:pPr>
      <w:r w:rsidRPr="00FB58FA">
        <w:rPr>
          <w:rStyle w:val="ErluterungenMusterZchn0"/>
          <w:rFonts w:cs="Arial"/>
        </w:rPr>
        <w:t>Consumables</w:t>
      </w:r>
      <w:r w:rsidRPr="00FB58FA">
        <w:rPr>
          <w:rFonts w:cs="Arial"/>
        </w:rPr>
        <w:t xml:space="preserve"> for 2018</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3B6B0D" w:rsidRPr="00FB58FA" w:rsidTr="003151EA">
        <w:tc>
          <w:tcPr>
            <w:tcW w:w="4315" w:type="pct"/>
          </w:tcPr>
          <w:p w:rsidR="003B6B0D" w:rsidRPr="00FB58FA" w:rsidRDefault="003B6B0D" w:rsidP="003151EA">
            <w:pPr>
              <w:rPr>
                <w:rFonts w:cs="Arial"/>
                <w:lang w:val="en-US"/>
              </w:rPr>
            </w:pPr>
            <w:r w:rsidRPr="00FB58FA">
              <w:rPr>
                <w:rFonts w:cs="Arial"/>
                <w:lang w:val="en-US"/>
              </w:rPr>
              <w:t>cf. 2015/2</w:t>
            </w:r>
          </w:p>
        </w:tc>
        <w:tc>
          <w:tcPr>
            <w:tcW w:w="291" w:type="pct"/>
          </w:tcPr>
          <w:p w:rsidR="003B6B0D" w:rsidRPr="00FB58FA" w:rsidRDefault="003B6B0D" w:rsidP="003151EA">
            <w:pPr>
              <w:rPr>
                <w:rFonts w:cs="Arial"/>
                <w:lang w:val="en-US"/>
              </w:rPr>
            </w:pPr>
            <w:r w:rsidRPr="00FB58FA">
              <w:rPr>
                <w:rFonts w:cs="Arial"/>
                <w:lang w:val="en-US"/>
              </w:rPr>
              <w:t>EUR</w:t>
            </w:r>
          </w:p>
        </w:tc>
        <w:tc>
          <w:tcPr>
            <w:tcW w:w="394" w:type="pct"/>
          </w:tcPr>
          <w:p w:rsidR="003B6B0D" w:rsidRPr="00FB58FA" w:rsidRDefault="003B6B0D" w:rsidP="003151EA">
            <w:pPr>
              <w:jc w:val="right"/>
              <w:rPr>
                <w:rFonts w:cs="Arial"/>
                <w:lang w:val="en-US"/>
              </w:rPr>
            </w:pPr>
            <w:r w:rsidRPr="00FB58FA">
              <w:rPr>
                <w:rFonts w:cs="Arial"/>
                <w:lang w:val="en-US"/>
              </w:rPr>
              <w:t>10000</w:t>
            </w:r>
          </w:p>
        </w:tc>
      </w:tr>
    </w:tbl>
    <w:p w:rsidR="003B6B0D" w:rsidRPr="00FB58FA" w:rsidRDefault="003B6B0D" w:rsidP="003B6B0D">
      <w:pPr>
        <w:rPr>
          <w:rStyle w:val="ErluterungenMusterZchn0"/>
          <w:rFonts w:cs="Arial"/>
        </w:rPr>
      </w:pPr>
    </w:p>
    <w:p w:rsidR="003B6B0D" w:rsidRPr="00FB58FA" w:rsidRDefault="003B6B0D" w:rsidP="003B6B0D">
      <w:pPr>
        <w:rPr>
          <w:rFonts w:cs="Arial"/>
        </w:rPr>
      </w:pPr>
      <w:r w:rsidRPr="00FB58FA">
        <w:rPr>
          <w:rStyle w:val="ErluterungenMusterZchn0"/>
          <w:rFonts w:cs="Arial"/>
        </w:rPr>
        <w:t>Consumables</w:t>
      </w:r>
      <w:r w:rsidRPr="00FB58FA">
        <w:rPr>
          <w:rFonts w:cs="Arial"/>
        </w:rPr>
        <w:t xml:space="preserve"> for 2019/1</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3B6B0D" w:rsidRPr="00FB58FA" w:rsidTr="003151EA">
        <w:tc>
          <w:tcPr>
            <w:tcW w:w="4315" w:type="pct"/>
          </w:tcPr>
          <w:p w:rsidR="003B6B0D" w:rsidRPr="00FB58FA" w:rsidRDefault="003B6B0D" w:rsidP="003151EA">
            <w:pPr>
              <w:rPr>
                <w:rFonts w:cs="Arial"/>
                <w:lang w:val="en-US"/>
              </w:rPr>
            </w:pPr>
            <w:r w:rsidRPr="00FB58FA">
              <w:rPr>
                <w:rFonts w:cs="Arial"/>
                <w:lang w:val="en-US"/>
              </w:rPr>
              <w:t>cf. 2015/2</w:t>
            </w:r>
          </w:p>
        </w:tc>
        <w:tc>
          <w:tcPr>
            <w:tcW w:w="291" w:type="pct"/>
          </w:tcPr>
          <w:p w:rsidR="003B6B0D" w:rsidRPr="00FB58FA" w:rsidRDefault="003B6B0D" w:rsidP="003151EA">
            <w:pPr>
              <w:rPr>
                <w:rFonts w:cs="Arial"/>
                <w:lang w:val="en-US"/>
              </w:rPr>
            </w:pPr>
            <w:r w:rsidRPr="00FB58FA">
              <w:rPr>
                <w:rFonts w:cs="Arial"/>
                <w:lang w:val="en-US"/>
              </w:rPr>
              <w:t>EUR</w:t>
            </w:r>
          </w:p>
        </w:tc>
        <w:tc>
          <w:tcPr>
            <w:tcW w:w="394" w:type="pct"/>
          </w:tcPr>
          <w:p w:rsidR="003B6B0D" w:rsidRPr="00FB58FA" w:rsidRDefault="003B6B0D" w:rsidP="003151EA">
            <w:pPr>
              <w:jc w:val="right"/>
              <w:rPr>
                <w:rFonts w:cs="Arial"/>
                <w:lang w:val="en-US"/>
              </w:rPr>
            </w:pPr>
            <w:r w:rsidRPr="00FB58FA">
              <w:rPr>
                <w:rFonts w:cs="Arial"/>
                <w:lang w:val="en-US"/>
              </w:rPr>
              <w:t>5000</w:t>
            </w:r>
          </w:p>
        </w:tc>
      </w:tr>
    </w:tbl>
    <w:p w:rsidR="003B6B0D" w:rsidRPr="00FB58FA" w:rsidRDefault="003B6B0D" w:rsidP="003B6B0D">
      <w:pPr>
        <w:pStyle w:val="ErluterungenMuster0"/>
        <w:rPr>
          <w:rFonts w:cs="Arial"/>
        </w:rPr>
      </w:pPr>
    </w:p>
    <w:p w:rsidR="003B6B0D" w:rsidRPr="00FB58FA" w:rsidRDefault="003B6B0D" w:rsidP="003B6B0D">
      <w:pPr>
        <w:pStyle w:val="Musterberschrift30"/>
        <w:numPr>
          <w:ilvl w:val="2"/>
          <w:numId w:val="1"/>
        </w:numPr>
        <w:tabs>
          <w:tab w:val="clear" w:pos="8652"/>
          <w:tab w:val="num" w:pos="855"/>
        </w:tabs>
        <w:ind w:left="856" w:hanging="856"/>
        <w:rPr>
          <w:rFonts w:cs="Arial"/>
        </w:rPr>
      </w:pPr>
      <w:r w:rsidRPr="00FB58FA">
        <w:rPr>
          <w:rFonts w:cs="Arial"/>
        </w:rPr>
        <w:t>Major research equipment requested for the new funding period</w:t>
      </w:r>
    </w:p>
    <w:p w:rsidR="003B6B0D" w:rsidRPr="00FB58FA" w:rsidRDefault="003B6B0D" w:rsidP="003B6B0D">
      <w:pPr>
        <w:pStyle w:val="ErluterungenMuster0"/>
        <w:rPr>
          <w:rFonts w:cs="Arial"/>
          <w:lang w:val="en-US"/>
        </w:rPr>
      </w:pPr>
    </w:p>
    <w:p w:rsidR="003B6B0D" w:rsidRPr="00FB58FA" w:rsidRDefault="003B6B0D" w:rsidP="003B6B0D">
      <w:pPr>
        <w:pStyle w:val="ErluterungenMuster0"/>
        <w:rPr>
          <w:rFonts w:cs="Arial"/>
          <w:color w:val="auto"/>
          <w:lang w:val="en-US"/>
        </w:rPr>
      </w:pPr>
      <w:r w:rsidRPr="00FB58FA">
        <w:rPr>
          <w:rFonts w:cs="Arial"/>
          <w:color w:val="auto"/>
          <w:lang w:val="en-US"/>
        </w:rPr>
        <w:t>No funding for instrumentation is requested.</w:t>
      </w:r>
    </w:p>
    <w:p w:rsidR="00FB58FA" w:rsidRPr="00FB58FA" w:rsidRDefault="00A438F0">
      <w:pPr>
        <w:overflowPunct/>
        <w:autoSpaceDE/>
        <w:autoSpaceDN/>
        <w:adjustRightInd/>
        <w:spacing w:after="160" w:line="259" w:lineRule="auto"/>
        <w:textAlignment w:val="auto"/>
        <w:rPr>
          <w:rFonts w:cs="Arial"/>
          <w:color w:val="000000" w:themeColor="text1"/>
        </w:rPr>
        <w:sectPr w:rsidR="00FB58FA" w:rsidRPr="00FB58FA" w:rsidSect="00C004E0">
          <w:headerReference w:type="default" r:id="rId325"/>
          <w:pgSz w:w="11901" w:h="16834" w:code="9"/>
          <w:pgMar w:top="1418" w:right="851" w:bottom="1134" w:left="1418" w:header="720" w:footer="720" w:gutter="0"/>
          <w:pgNumType w:start="1"/>
          <w:cols w:space="720"/>
          <w:docGrid w:linePitch="272"/>
        </w:sectPr>
      </w:pPr>
      <w:r w:rsidRPr="00FB58FA">
        <w:rPr>
          <w:rFonts w:cs="Arial"/>
          <w:color w:val="000000" w:themeColor="text1"/>
        </w:rPr>
        <w:br w:type="page"/>
      </w:r>
    </w:p>
    <w:p w:rsidR="00FB58FA" w:rsidRPr="00FB58FA" w:rsidRDefault="00FB58FA" w:rsidP="00343A60">
      <w:pPr>
        <w:pStyle w:val="Musterberschrift2"/>
        <w:numPr>
          <w:ilvl w:val="1"/>
          <w:numId w:val="112"/>
        </w:numPr>
        <w:rPr>
          <w:rFonts w:cs="Arial"/>
          <w:lang w:val="en-US"/>
        </w:rPr>
      </w:pPr>
      <w:r w:rsidRPr="00FB58FA">
        <w:rPr>
          <w:rFonts w:cs="Arial"/>
          <w:lang w:val="en-US"/>
        </w:rPr>
        <w:lastRenderedPageBreak/>
        <w:t xml:space="preserve">About project </w:t>
      </w:r>
      <w:r w:rsidRPr="00FB58FA">
        <w:rPr>
          <w:rStyle w:val="ErluterungenMusterZchn0"/>
          <w:rFonts w:cs="Arial"/>
          <w:lang w:val="en-US"/>
        </w:rPr>
        <w:t>B10</w:t>
      </w:r>
    </w:p>
    <w:p w:rsidR="00FB58FA" w:rsidRPr="00FB58FA" w:rsidRDefault="00FB58FA" w:rsidP="00FB58FA">
      <w:pPr>
        <w:pStyle w:val="Musterberschrift30"/>
        <w:numPr>
          <w:ilvl w:val="2"/>
          <w:numId w:val="1"/>
        </w:numPr>
        <w:tabs>
          <w:tab w:val="clear" w:pos="8652"/>
          <w:tab w:val="num" w:pos="855"/>
        </w:tabs>
        <w:ind w:left="855"/>
        <w:rPr>
          <w:rFonts w:cs="Arial"/>
          <w:lang w:val="en-US"/>
        </w:rPr>
      </w:pPr>
      <w:r w:rsidRPr="00FB58FA">
        <w:rPr>
          <w:rFonts w:cs="Arial"/>
          <w:lang w:val="en-US"/>
        </w:rPr>
        <w:t xml:space="preserve">Title: </w:t>
      </w:r>
      <w:r w:rsidRPr="00FB58FA">
        <w:rPr>
          <w:rFonts w:eastAsia="Times New Roman" w:cs="Arial"/>
          <w:iCs/>
          <w:sz w:val="22"/>
          <w:szCs w:val="22"/>
          <w:lang w:val="en-US"/>
        </w:rPr>
        <w:t>Theory of Active Hyperbolic Metamaterials and Spaser Action in HIOS</w:t>
      </w:r>
    </w:p>
    <w:p w:rsidR="00FB58FA" w:rsidRPr="00FB58FA" w:rsidRDefault="00FB58FA" w:rsidP="00FB58FA">
      <w:pPr>
        <w:pStyle w:val="Musterberschrift30"/>
        <w:numPr>
          <w:ilvl w:val="2"/>
          <w:numId w:val="1"/>
        </w:numPr>
        <w:tabs>
          <w:tab w:val="clear" w:pos="8652"/>
          <w:tab w:val="num" w:pos="855"/>
        </w:tabs>
        <w:ind w:left="855"/>
        <w:rPr>
          <w:rFonts w:cs="Arial"/>
          <w:lang w:val="en-US"/>
        </w:rPr>
      </w:pPr>
      <w:r w:rsidRPr="00FB58FA">
        <w:rPr>
          <w:rFonts w:cs="Arial"/>
          <w:lang w:val="en-US"/>
        </w:rPr>
        <w:t xml:space="preserve">Research areas: </w:t>
      </w:r>
      <w:r w:rsidRPr="00FB58FA">
        <w:rPr>
          <w:rStyle w:val="ErluterungenMusterZchn0"/>
          <w:rFonts w:cs="Arial"/>
          <w:lang w:val="en-US"/>
        </w:rPr>
        <w:t>Theoretical Physics, Photonics, Plasmonics, Optics</w:t>
      </w:r>
    </w:p>
    <w:p w:rsidR="00FB58FA" w:rsidRPr="00FB58FA" w:rsidRDefault="00FB58FA" w:rsidP="00FB58FA">
      <w:pPr>
        <w:pStyle w:val="Musterberschrift30"/>
        <w:numPr>
          <w:ilvl w:val="2"/>
          <w:numId w:val="1"/>
        </w:numPr>
        <w:tabs>
          <w:tab w:val="clear" w:pos="8652"/>
          <w:tab w:val="num" w:pos="855"/>
        </w:tabs>
        <w:ind w:left="855"/>
        <w:rPr>
          <w:rFonts w:cs="Arial"/>
        </w:rPr>
      </w:pPr>
      <w:r w:rsidRPr="00FB58FA">
        <w:rPr>
          <w:rFonts w:cs="Arial"/>
        </w:rPr>
        <w:t>Principal investigator</w:t>
      </w:r>
    </w:p>
    <w:p w:rsidR="00FB58FA" w:rsidRPr="00FB58FA" w:rsidRDefault="00FB58FA" w:rsidP="00FB58FA">
      <w:pPr>
        <w:pStyle w:val="ErluterungenMuster0"/>
        <w:rPr>
          <w:rFonts w:cs="Arial"/>
          <w:color w:val="auto"/>
          <w:lang w:val="de-DE"/>
        </w:rPr>
      </w:pPr>
      <w:r w:rsidRPr="00FB58FA">
        <w:rPr>
          <w:rFonts w:cs="Arial"/>
          <w:color w:val="auto"/>
          <w:lang w:val="de-DE"/>
        </w:rPr>
        <w:t>Prof. Dr. Busch, Kurt (*12.01.1967, German)</w:t>
      </w:r>
    </w:p>
    <w:p w:rsidR="00FB58FA" w:rsidRPr="00FB58FA" w:rsidRDefault="00FB58FA" w:rsidP="00FB58FA">
      <w:pPr>
        <w:pStyle w:val="ErluterungenMuster0"/>
        <w:rPr>
          <w:rFonts w:cs="Arial"/>
          <w:color w:val="auto"/>
          <w:lang w:val="de-DE"/>
        </w:rPr>
      </w:pPr>
      <w:r w:rsidRPr="00FB58FA">
        <w:rPr>
          <w:rFonts w:cs="Arial"/>
          <w:color w:val="auto"/>
          <w:lang w:val="de-DE"/>
        </w:rPr>
        <w:t>Humboldt-Universität zu Berlin</w:t>
      </w:r>
    </w:p>
    <w:p w:rsidR="00FB58FA" w:rsidRPr="00FB58FA" w:rsidRDefault="00FB58FA" w:rsidP="00FB58FA">
      <w:pPr>
        <w:pStyle w:val="ErluterungenMuster0"/>
        <w:rPr>
          <w:rFonts w:cs="Arial"/>
          <w:color w:val="auto"/>
          <w:lang w:val="de-DE"/>
        </w:rPr>
      </w:pPr>
      <w:r w:rsidRPr="00FB58FA">
        <w:rPr>
          <w:rFonts w:cs="Arial"/>
          <w:color w:val="auto"/>
          <w:lang w:val="de-DE"/>
        </w:rPr>
        <w:t>Institut für Physik</w:t>
      </w:r>
    </w:p>
    <w:p w:rsidR="00FB58FA" w:rsidRPr="00FB58FA" w:rsidRDefault="00FB58FA" w:rsidP="00FB58FA">
      <w:pPr>
        <w:pStyle w:val="ErluterungenMuster0"/>
        <w:rPr>
          <w:rFonts w:cs="Arial"/>
          <w:color w:val="auto"/>
          <w:lang w:val="de-DE"/>
        </w:rPr>
      </w:pPr>
      <w:r w:rsidRPr="00FB58FA">
        <w:rPr>
          <w:rFonts w:cs="Arial"/>
          <w:color w:val="auto"/>
          <w:lang w:val="de-DE"/>
        </w:rPr>
        <w:t>AG Theoretische Optik &amp; Photonik</w:t>
      </w:r>
    </w:p>
    <w:p w:rsidR="00FB58FA" w:rsidRPr="00FB58FA" w:rsidRDefault="00FB58FA" w:rsidP="00FB58FA">
      <w:pPr>
        <w:pStyle w:val="ErluterungenMuster0"/>
        <w:rPr>
          <w:rFonts w:cs="Arial"/>
          <w:color w:val="auto"/>
          <w:lang w:val="en-US"/>
        </w:rPr>
      </w:pPr>
      <w:r w:rsidRPr="00FB58FA">
        <w:rPr>
          <w:rFonts w:cs="Arial"/>
          <w:color w:val="auto"/>
          <w:lang w:val="de-DE"/>
        </w:rPr>
        <w:t xml:space="preserve">Newtonstr. </w:t>
      </w:r>
      <w:r w:rsidRPr="00FB58FA">
        <w:rPr>
          <w:rFonts w:cs="Arial"/>
          <w:color w:val="auto"/>
          <w:lang w:val="en-US"/>
        </w:rPr>
        <w:t>15</w:t>
      </w:r>
    </w:p>
    <w:p w:rsidR="00FB58FA" w:rsidRPr="00FB58FA" w:rsidRDefault="00FB58FA" w:rsidP="00FB58FA">
      <w:pPr>
        <w:pStyle w:val="ErluterungenMuster0"/>
        <w:rPr>
          <w:rFonts w:cs="Arial"/>
          <w:color w:val="auto"/>
          <w:lang w:val="en-US"/>
        </w:rPr>
      </w:pPr>
      <w:r w:rsidRPr="00FB58FA">
        <w:rPr>
          <w:rFonts w:cs="Arial"/>
          <w:color w:val="auto"/>
          <w:lang w:val="en-US"/>
        </w:rPr>
        <w:t>12489 Berlin</w:t>
      </w:r>
    </w:p>
    <w:p w:rsidR="00FB58FA" w:rsidRPr="00FB58FA" w:rsidRDefault="00FB58FA" w:rsidP="00FB58FA">
      <w:pPr>
        <w:pStyle w:val="ErluterungenMuster0"/>
        <w:rPr>
          <w:rFonts w:cs="Arial"/>
          <w:color w:val="auto"/>
          <w:lang w:val="en-US"/>
        </w:rPr>
      </w:pPr>
      <w:r w:rsidRPr="00FB58FA">
        <w:rPr>
          <w:rFonts w:cs="Arial"/>
          <w:color w:val="auto"/>
          <w:lang w:val="en-US"/>
        </w:rPr>
        <w:t>Phone: +49 (0)30 2093 7892</w:t>
      </w:r>
    </w:p>
    <w:p w:rsidR="00FB58FA" w:rsidRPr="00FB58FA" w:rsidRDefault="00FB58FA" w:rsidP="00FB58FA">
      <w:pPr>
        <w:pStyle w:val="ErluterungenMuster0"/>
        <w:rPr>
          <w:rFonts w:cs="Arial"/>
          <w:color w:val="auto"/>
          <w:lang w:val="en-US"/>
        </w:rPr>
      </w:pPr>
      <w:r w:rsidRPr="00FB58FA">
        <w:rPr>
          <w:rFonts w:cs="Arial"/>
          <w:color w:val="auto"/>
          <w:lang w:val="en-US"/>
        </w:rPr>
        <w:t>Fax: +49 (0)30 2093 7643</w:t>
      </w:r>
    </w:p>
    <w:p w:rsidR="00FB58FA" w:rsidRPr="00FB58FA" w:rsidRDefault="00FB58FA" w:rsidP="00FB58FA">
      <w:pPr>
        <w:pStyle w:val="ErluterungenMuster0"/>
        <w:rPr>
          <w:rFonts w:cs="Arial"/>
          <w:color w:val="auto"/>
          <w:lang w:val="en-US"/>
        </w:rPr>
      </w:pPr>
      <w:r w:rsidRPr="00FB58FA">
        <w:rPr>
          <w:rFonts w:cs="Arial"/>
          <w:color w:val="auto"/>
          <w:lang w:val="en-US"/>
        </w:rPr>
        <w:t>E-mail: kurt.busch@physik.hu-berlin.de</w:t>
      </w:r>
    </w:p>
    <w:p w:rsidR="00FB58FA" w:rsidRPr="00FB58FA" w:rsidRDefault="00FB58FA" w:rsidP="00FB58FA">
      <w:pPr>
        <w:pStyle w:val="ErluterungenMuster0"/>
        <w:rPr>
          <w:rFonts w:cs="Arial"/>
          <w:lang w:val="en-US"/>
        </w:rPr>
      </w:pPr>
    </w:p>
    <w:p w:rsidR="00FB58FA" w:rsidRPr="00FB58FA" w:rsidRDefault="00FB58FA" w:rsidP="00FB58FA">
      <w:pPr>
        <w:rPr>
          <w:rFonts w:cs="Arial"/>
          <w:lang w:val="en-US"/>
        </w:rPr>
      </w:pPr>
      <w:r w:rsidRPr="00FB58FA">
        <w:rPr>
          <w:rFonts w:cs="Arial"/>
          <w:lang w:val="en-US"/>
        </w:rPr>
        <w:t>Do the above mentioned persons hold fixed-term posit</w:t>
      </w:r>
      <w:r w:rsidRPr="00FB58FA">
        <w:rPr>
          <w:rFonts w:cs="Arial"/>
        </w:rPr>
        <w:t xml:space="preserve">ions? </w:t>
      </w:r>
      <w:proofErr w:type="gramStart"/>
      <w:r w:rsidRPr="00FB58FA">
        <w:rPr>
          <w:rFonts w:cs="Arial"/>
        </w:rPr>
        <w:t>no</w:t>
      </w:r>
      <w:proofErr w:type="gramEnd"/>
    </w:p>
    <w:p w:rsidR="00FB58FA" w:rsidRPr="00FB58FA" w:rsidRDefault="00FB58FA" w:rsidP="00FB58FA">
      <w:pPr>
        <w:pStyle w:val="Musterberschrift20"/>
        <w:numPr>
          <w:ilvl w:val="1"/>
          <w:numId w:val="1"/>
        </w:numPr>
        <w:rPr>
          <w:rFonts w:cs="Arial"/>
        </w:rPr>
      </w:pPr>
      <w:r w:rsidRPr="00FB58FA">
        <w:rPr>
          <w:rFonts w:cs="Arial"/>
        </w:rPr>
        <w:t>Summary</w:t>
      </w:r>
    </w:p>
    <w:p w:rsidR="00FB58FA" w:rsidRPr="00FB58FA" w:rsidRDefault="00FB58FA" w:rsidP="00FB58FA">
      <w:pPr>
        <w:pStyle w:val="ErluterungenMuster0"/>
        <w:jc w:val="both"/>
        <w:rPr>
          <w:rFonts w:cs="Arial"/>
          <w:color w:val="auto"/>
        </w:rPr>
      </w:pPr>
      <w:r w:rsidRPr="00FB58FA">
        <w:rPr>
          <w:rFonts w:cs="Arial"/>
          <w:color w:val="auto"/>
        </w:rPr>
        <w:t>The development of a comprehensive theoretical framework for the analysis of two prototypical hybrid plasmonic systems and corresponding applications in terms of functional elements and devices is suggested. First, Hyperbolic Metamaterials (HMMs), i.e., structures consisting of alternating layers of plasmonic and dielectric materials, promise novel dispersion relations and broad-band enhancements of the optical density of states. In turn, this leads to complex radiation dynamics of embedded active materials. The ultimate optical performance of HMMs is determined by nonlocal effects of the plasmonic constituents as well as the details of their microstructure. Such active HMMs represent ideal hybrid structures that can be fabricated by alternating layers of ordinary metals and/or doped transparent conductive oxide with layers of conjugated polymers or dielectric matrices with embedded conjugated molecules. Further, active HMMs as well as cavity and waveguiding structures derived from them lead to novel applications such as unusual light-matter coupling and unusual extraordinary optical transmission.</w:t>
      </w:r>
    </w:p>
    <w:p w:rsidR="00FB58FA" w:rsidRPr="00FB58FA" w:rsidRDefault="00FB58FA" w:rsidP="00FB58FA">
      <w:pPr>
        <w:pStyle w:val="ErluterungenMuster0"/>
        <w:jc w:val="both"/>
        <w:rPr>
          <w:rFonts w:cs="Arial"/>
          <w:color w:val="auto"/>
        </w:rPr>
      </w:pPr>
      <w:r w:rsidRPr="00FB58FA">
        <w:rPr>
          <w:rFonts w:cs="Arial"/>
          <w:color w:val="auto"/>
        </w:rPr>
        <w:t xml:space="preserve">Second, the SPASER (Surface Plasmon Amplification by Stimulated Emission of Radiation) is a nano-scale generator of coherent plasmons. Therefore, SPASER action requires the simultaneous presence of a resonant plasmonic system and an optical gain medium. As a result, the SPASER properties strongly depend on the coherent interplay of optical fields and electronic excitations in both, the metal and the active material. Such systems can be realized via metal core/conjugated organic shell hybrid structures. In such systems, the higher-order multipolar modes associated with the plasmonic element play an important role. </w:t>
      </w:r>
    </w:p>
    <w:p w:rsidR="00FB58FA" w:rsidRPr="00FB58FA" w:rsidRDefault="00FB58FA" w:rsidP="00FB58FA">
      <w:pPr>
        <w:pStyle w:val="ErluterungenMuster0"/>
        <w:jc w:val="both"/>
        <w:rPr>
          <w:rFonts w:cs="Arial"/>
          <w:color w:val="auto"/>
        </w:rPr>
      </w:pPr>
      <w:r w:rsidRPr="00FB58FA">
        <w:rPr>
          <w:rFonts w:cs="Arial"/>
          <w:color w:val="auto"/>
        </w:rPr>
        <w:t>In cooperation with experimental partners, this theoretical framework will be applied to investigate the complex radiation dynamics in and the modified optical properties of these two prototypical systems.</w:t>
      </w:r>
    </w:p>
    <w:p w:rsidR="00FB58FA" w:rsidRPr="00FB58FA" w:rsidRDefault="00FB58FA" w:rsidP="00FB58FA">
      <w:pPr>
        <w:pStyle w:val="ErluterungenMuster0"/>
        <w:rPr>
          <w:rFonts w:cs="Arial"/>
          <w:lang w:val="en-US"/>
        </w:rPr>
      </w:pPr>
    </w:p>
    <w:p w:rsidR="00FB58FA" w:rsidRPr="00FB58FA" w:rsidRDefault="00FB58FA" w:rsidP="00FB58FA">
      <w:pPr>
        <w:pStyle w:val="ErluterungenMuster0"/>
        <w:rPr>
          <w:rFonts w:cs="Arial"/>
        </w:rPr>
      </w:pPr>
    </w:p>
    <w:p w:rsidR="00FB58FA" w:rsidRPr="00FB58FA" w:rsidRDefault="00FB58FA" w:rsidP="00FB58FA">
      <w:pPr>
        <w:pStyle w:val="ErluterungenMuster0"/>
        <w:rPr>
          <w:rFonts w:cs="Arial"/>
        </w:rPr>
      </w:pPr>
    </w:p>
    <w:p w:rsidR="00FB58FA" w:rsidRPr="00FB58FA" w:rsidRDefault="00FB58FA" w:rsidP="00FB58FA">
      <w:pPr>
        <w:pStyle w:val="ErluterungenMuster0"/>
        <w:rPr>
          <w:rFonts w:cs="Arial"/>
        </w:rPr>
      </w:pPr>
    </w:p>
    <w:p w:rsidR="00FB58FA" w:rsidRPr="00FB58FA" w:rsidRDefault="00FB58FA" w:rsidP="00FB58FA">
      <w:pPr>
        <w:pStyle w:val="ErluterungenMuster0"/>
        <w:rPr>
          <w:rFonts w:cs="Arial"/>
        </w:rPr>
      </w:pPr>
    </w:p>
    <w:p w:rsidR="00FB58FA" w:rsidRPr="00FB58FA" w:rsidRDefault="00FB58FA" w:rsidP="00FB58FA">
      <w:pPr>
        <w:pStyle w:val="ErluterungenMuster0"/>
        <w:rPr>
          <w:rFonts w:cs="Arial"/>
        </w:rPr>
      </w:pPr>
    </w:p>
    <w:p w:rsidR="00FB58FA" w:rsidRPr="00FB58FA" w:rsidRDefault="00FB58FA" w:rsidP="00FB58FA">
      <w:pPr>
        <w:pStyle w:val="ErluterungenMuster0"/>
        <w:rPr>
          <w:rFonts w:cs="Arial"/>
        </w:rPr>
      </w:pPr>
    </w:p>
    <w:p w:rsidR="00FB58FA" w:rsidRPr="00FB58FA" w:rsidRDefault="00FB58FA" w:rsidP="00FB58FA">
      <w:pPr>
        <w:pStyle w:val="ErluterungenMuster0"/>
        <w:rPr>
          <w:rFonts w:cs="Arial"/>
        </w:rPr>
      </w:pPr>
    </w:p>
    <w:p w:rsidR="00FB58FA" w:rsidRPr="00FB58FA" w:rsidRDefault="00FB58FA" w:rsidP="00FB58FA">
      <w:pPr>
        <w:pStyle w:val="ErluterungenMuster0"/>
        <w:rPr>
          <w:rFonts w:cs="Arial"/>
        </w:rPr>
      </w:pPr>
    </w:p>
    <w:p w:rsidR="00FB58FA" w:rsidRPr="00FB58FA" w:rsidRDefault="00FB58FA" w:rsidP="00FB58FA">
      <w:pPr>
        <w:pStyle w:val="ErluterungenMuster0"/>
        <w:rPr>
          <w:rFonts w:cs="Arial"/>
        </w:rPr>
      </w:pPr>
    </w:p>
    <w:p w:rsidR="00FB58FA" w:rsidRPr="00FB58FA" w:rsidRDefault="00FB58FA" w:rsidP="00FB58FA">
      <w:pPr>
        <w:pStyle w:val="ErluterungenMuster0"/>
        <w:rPr>
          <w:rFonts w:cs="Arial"/>
        </w:rPr>
      </w:pPr>
    </w:p>
    <w:p w:rsidR="00FB58FA" w:rsidRPr="00FB58FA" w:rsidRDefault="00FB58FA" w:rsidP="00FB58FA">
      <w:pPr>
        <w:pStyle w:val="ErluterungenMuster0"/>
        <w:rPr>
          <w:rFonts w:cs="Arial"/>
        </w:rPr>
      </w:pPr>
    </w:p>
    <w:p w:rsidR="00FB58FA" w:rsidRPr="00FB58FA" w:rsidRDefault="00FB58FA" w:rsidP="00FB58FA">
      <w:pPr>
        <w:pStyle w:val="ErluterungenMuster0"/>
        <w:rPr>
          <w:rFonts w:cs="Arial"/>
        </w:rPr>
      </w:pPr>
    </w:p>
    <w:p w:rsidR="00FB58FA" w:rsidRPr="00FB58FA" w:rsidRDefault="00FB58FA" w:rsidP="00FB58FA">
      <w:pPr>
        <w:pStyle w:val="ErluterungenMuster0"/>
        <w:rPr>
          <w:rFonts w:cs="Arial"/>
        </w:rPr>
      </w:pPr>
    </w:p>
    <w:p w:rsidR="00FB58FA" w:rsidRPr="00FB58FA" w:rsidRDefault="00FB58FA" w:rsidP="00FB58FA">
      <w:pPr>
        <w:pStyle w:val="ErluterungenMuster0"/>
        <w:rPr>
          <w:rFonts w:cs="Arial"/>
        </w:rPr>
      </w:pPr>
    </w:p>
    <w:p w:rsidR="00FB58FA" w:rsidRPr="00FB58FA" w:rsidRDefault="00FB58FA" w:rsidP="00FB58FA">
      <w:pPr>
        <w:pStyle w:val="Musterberschrift20"/>
        <w:numPr>
          <w:ilvl w:val="1"/>
          <w:numId w:val="1"/>
        </w:numPr>
        <w:rPr>
          <w:rFonts w:cs="Arial"/>
        </w:rPr>
      </w:pPr>
      <w:r w:rsidRPr="00FB58FA">
        <w:rPr>
          <w:rFonts w:cs="Arial"/>
        </w:rPr>
        <w:lastRenderedPageBreak/>
        <w:t>Project progress to date</w:t>
      </w:r>
    </w:p>
    <w:p w:rsidR="00FB58FA" w:rsidRPr="00FB58FA" w:rsidRDefault="00FB58FA" w:rsidP="00FB58FA">
      <w:pPr>
        <w:pStyle w:val="Musterberschrift20"/>
        <w:tabs>
          <w:tab w:val="clear" w:pos="855"/>
        </w:tabs>
        <w:ind w:left="0" w:firstLine="0"/>
        <w:rPr>
          <w:rFonts w:cs="Arial"/>
          <w:b w:val="0"/>
          <w:sz w:val="20"/>
          <w:lang w:val="en-US"/>
        </w:rPr>
      </w:pPr>
      <w:r w:rsidRPr="00FB58FA">
        <w:rPr>
          <w:rFonts w:cs="Arial"/>
          <w:b w:val="0"/>
          <w:sz w:val="20"/>
          <w:lang w:val="en-US"/>
        </w:rPr>
        <w:t xml:space="preserve">Project B10 started as a late-comer to the CRC in January 2013. Therefore, in section 3.3 we report on the background of the project and the progress achieved so for. In section 3.4, we describe the research plan for the next funding period which – in view of the results obtained so far, the progress obtained of the collaborating projects within the CRC, and the arrival of new cooperating projects – is based on a significant adjustment and extension of the original proposal.  </w:t>
      </w:r>
    </w:p>
    <w:p w:rsidR="00FB58FA" w:rsidRPr="00FB58FA" w:rsidRDefault="00FB58FA" w:rsidP="00FB58FA">
      <w:pPr>
        <w:pStyle w:val="Musterberschrift30"/>
        <w:numPr>
          <w:ilvl w:val="2"/>
          <w:numId w:val="1"/>
        </w:numPr>
        <w:tabs>
          <w:tab w:val="clear" w:pos="8652"/>
          <w:tab w:val="num" w:pos="855"/>
        </w:tabs>
        <w:ind w:left="855"/>
        <w:rPr>
          <w:rFonts w:cs="Arial"/>
        </w:rPr>
      </w:pPr>
      <w:r w:rsidRPr="00FB58FA">
        <w:rPr>
          <w:rFonts w:cs="Arial"/>
        </w:rPr>
        <w:t>Report and state of understanding</w:t>
      </w:r>
    </w:p>
    <w:p w:rsidR="00FB58FA" w:rsidRPr="00FB58FA" w:rsidRDefault="00FB58FA" w:rsidP="00FB58FA">
      <w:pPr>
        <w:pStyle w:val="ErluterungenMuster0"/>
        <w:rPr>
          <w:rFonts w:cs="Arial"/>
          <w:i/>
          <w:color w:val="auto"/>
          <w:lang w:val="en-US"/>
        </w:rPr>
      </w:pPr>
    </w:p>
    <w:p w:rsidR="00FB58FA" w:rsidRPr="00FB58FA" w:rsidRDefault="00FB58FA" w:rsidP="00FB58FA">
      <w:pPr>
        <w:pStyle w:val="ErluterungenMuster0"/>
        <w:rPr>
          <w:rFonts w:cs="Arial"/>
          <w:i/>
          <w:color w:val="auto"/>
          <w:lang w:val="en-US"/>
        </w:rPr>
      </w:pPr>
      <w:r w:rsidRPr="00FB58FA">
        <w:rPr>
          <w:rFonts w:cs="Arial"/>
          <w:i/>
          <w:color w:val="auto"/>
          <w:lang w:val="en-US"/>
        </w:rPr>
        <w:t>Theory of Fluorescence in Hyperbolic Metamaterials</w:t>
      </w:r>
    </w:p>
    <w:p w:rsidR="00FB58FA" w:rsidRPr="00FB58FA" w:rsidRDefault="00FB58FA" w:rsidP="00FB58FA">
      <w:pPr>
        <w:pStyle w:val="ErluterungenMuster0"/>
        <w:rPr>
          <w:rFonts w:cs="Arial"/>
          <w:color w:val="auto"/>
          <w:lang w:val="en-US"/>
        </w:rPr>
      </w:pPr>
    </w:p>
    <w:p w:rsidR="00FB58FA" w:rsidRPr="00FB58FA" w:rsidRDefault="00FB58FA" w:rsidP="00FB58FA">
      <w:pPr>
        <w:pStyle w:val="ErluterungenMuster0"/>
        <w:jc w:val="both"/>
        <w:rPr>
          <w:rFonts w:cs="Arial"/>
          <w:color w:val="auto"/>
        </w:rPr>
      </w:pPr>
      <w:r w:rsidRPr="00FB58FA">
        <w:rPr>
          <w:rFonts w:cs="Arial"/>
          <w:color w:val="auto"/>
        </w:rPr>
        <w:t xml:space="preserve">In their simplest version, Hyperbolic Metamaterials (HMMs) consist of stacks of alternating thin, i.e., sub-wavelength metallic and dielectric layers. To a first approximation, this composite system may be regarded as an effective anisotropic homogeneous system with one specific effective value of the permittivity perpendicular and another specific value of the permittivity parallel to the stacking direction. By properly selecting materials and adjusting the layer thicknesses and one can realize the hyperbolic medium regime when the different effective permittivities feature different signs. Consequently, HMMs [1] exhibit effective dispersion relations that, for fixed frequency, take on the form of hyperboloids in wave-vector space – in sharp contrast to the well-known ellipsoids associated with conventional optically anisotropic materials. As a result, HMMs allow the access </w:t>
      </w:r>
      <w:proofErr w:type="gramStart"/>
      <w:r w:rsidRPr="00FB58FA">
        <w:rPr>
          <w:rFonts w:cs="Arial"/>
          <w:color w:val="auto"/>
        </w:rPr>
        <w:t>to</w:t>
      </w:r>
      <w:proofErr w:type="gramEnd"/>
      <w:r w:rsidRPr="00FB58FA">
        <w:rPr>
          <w:rFonts w:cs="Arial"/>
          <w:color w:val="auto"/>
        </w:rPr>
        <w:t xml:space="preserve"> much larger ranges of wave-vectors and – originally under the name of indefinite materials [2] – they have been considered for applications in imaging and microscopy [3]. Perhaps even more interesting is the more recent realization that this large reach in wave-vector space together with the dispersive character of metals leads to a broadband “super-singularity” in the optical density of states of HMMs. This may be exploited in a number of ways. For instance, large enhancements in the spontaneous emission rates of active materials </w:t>
      </w:r>
      <w:r w:rsidRPr="00FB58FA">
        <w:rPr>
          <w:rFonts w:cs="Arial"/>
          <w:i/>
          <w:iCs/>
          <w:color w:val="auto"/>
        </w:rPr>
        <w:t xml:space="preserve">in the vicinity </w:t>
      </w:r>
      <w:r w:rsidRPr="00FB58FA">
        <w:rPr>
          <w:rFonts w:cs="Arial"/>
          <w:color w:val="auto"/>
        </w:rPr>
        <w:t>of HMMs have been observed [4</w:t>
      </w:r>
      <w:proofErr w:type="gramStart"/>
      <w:r w:rsidRPr="00FB58FA">
        <w:rPr>
          <w:rFonts w:cs="Arial"/>
          <w:color w:val="auto"/>
        </w:rPr>
        <w:t>,5</w:t>
      </w:r>
      <w:proofErr w:type="gramEnd"/>
      <w:r w:rsidRPr="00FB58FA">
        <w:rPr>
          <w:rFonts w:cs="Arial"/>
          <w:color w:val="auto"/>
        </w:rPr>
        <w:t xml:space="preserve">], giant forces in nano-scale slot waveguides within HMMs [6], and “darker than black” absorption properties of HMMs with corrugated surfaces [7] have been suggested. This enhanced optical density of states may even be utilized to increase light-matter interaction on the single quantum-emitter level [8]. </w:t>
      </w:r>
    </w:p>
    <w:p w:rsidR="00FB58FA" w:rsidRPr="00FB58FA" w:rsidRDefault="00FB58FA" w:rsidP="00FB58FA">
      <w:pPr>
        <w:pStyle w:val="ErluterungenMuster0"/>
        <w:jc w:val="both"/>
        <w:rPr>
          <w:rFonts w:cs="Arial"/>
          <w:color w:val="auto"/>
          <w:lang w:val="en-US"/>
        </w:rPr>
      </w:pPr>
      <w:r w:rsidRPr="00FB58FA">
        <w:rPr>
          <w:rFonts w:cs="Arial"/>
          <w:color w:val="auto"/>
        </w:rPr>
        <w:t xml:space="preserve">However, it has been suggested that some of these exciting properties might have to be reexamined. On the one hand, a recent theoretical work using the above model for HMMs has found the surprising result that spontaneous emission rates of quantum dot emitters located </w:t>
      </w:r>
      <w:r w:rsidRPr="00FB58FA">
        <w:rPr>
          <w:rFonts w:cs="Arial"/>
          <w:i/>
          <w:iCs/>
          <w:color w:val="auto"/>
        </w:rPr>
        <w:t xml:space="preserve">inside </w:t>
      </w:r>
      <w:r w:rsidRPr="00FB58FA">
        <w:rPr>
          <w:rFonts w:cs="Arial"/>
          <w:color w:val="auto"/>
        </w:rPr>
        <w:t>HMMs depend on the emitters’ size and diverges formally as this size tends to zero [9]. The authors of [9] accommodate this result by invoking that their theory breaks down once the emitter size becomes smaller than the layer spacing so that inverse layer spacing provides a natural cut-off to the UV-divergent integrals. In a subsequent work [10], the same authors acknowledge that the effective medium approximation also underestimates the radiative decay rate due to the enhanced excitation of surface plasmon polaritons at the metal-dielectric interfaces inside HMMs. On the other hand, a recent theoretical work [11] has found rather unusual conditions under which the effective medium approximation may be applied to HMMs which are quite distinct from those that have been used in [9</w:t>
      </w:r>
      <w:proofErr w:type="gramStart"/>
      <w:r w:rsidRPr="00FB58FA">
        <w:rPr>
          <w:rFonts w:cs="Arial"/>
          <w:color w:val="auto"/>
        </w:rPr>
        <w:t>,10</w:t>
      </w:r>
      <w:proofErr w:type="gramEnd"/>
      <w:r w:rsidRPr="00FB58FA">
        <w:rPr>
          <w:rFonts w:cs="Arial"/>
          <w:color w:val="auto"/>
        </w:rPr>
        <w:t xml:space="preserve">]. Further, for the thin metallic layers used in HMMs, the traditional (spatially local) Drude- and/or Drude-Lorentz model may not be directly applicable. Rather, one would expect that nonlocal effects become important and a recent theoretical work has shown that, within a nonlocal Drude model, the </w:t>
      </w:r>
      <w:r w:rsidRPr="00FB58FA">
        <w:rPr>
          <w:rFonts w:cs="Arial"/>
          <w:color w:val="auto"/>
          <w:lang w:val="en-US"/>
        </w:rPr>
        <w:t>broadband “super singularity” in the density of states would become regularized [12].</w:t>
      </w:r>
    </w:p>
    <w:p w:rsidR="00FB58FA" w:rsidRPr="00FB58FA" w:rsidRDefault="00FB58FA" w:rsidP="00FB58FA">
      <w:pPr>
        <w:pStyle w:val="ErluterungenMuster0"/>
        <w:jc w:val="both"/>
        <w:rPr>
          <w:rFonts w:cs="Arial"/>
          <w:color w:val="auto"/>
          <w:lang w:val="en-US"/>
        </w:rPr>
      </w:pPr>
      <w:r w:rsidRPr="00FB58FA">
        <w:rPr>
          <w:rFonts w:cs="Arial"/>
          <w:color w:val="auto"/>
          <w:lang w:val="en-US"/>
        </w:rPr>
        <w:t>The above discussion suggests that all physical mechanisms that exhibit a behavior significant wave-vector dependence can also significantly contribute to the optically properties of HMMs. These include the finite extent of the individual layers, the nonlocal characteristics of the constituent plasmonic material, and local field effects as the emitters are usually embedded within the dielectric layers. To the best of our knowledge, no systematic investigation of these mechanisms and their (due to multiple scattering effects non-additive) interplay has been carried out and the local field effects have been ignored altogether. Consequently, we have developed a comprehensive theory of fluorescence in layered HMMs of finite and infinite extent based on determining the exact electromagnetic Green’s tensor and also accounting for the local-field effects within the so-called real-cavity model [P5]. Based on this, we have performed a systematic study of the emission rate enhancement relative to vacuum that is experienced by an electric-dipole emitter whose dipole moment is oriented orthogonal to the material interfaces of a HMM consisting of alternating silver and SiO</w:t>
      </w:r>
      <w:r w:rsidRPr="00FB58FA">
        <w:rPr>
          <w:rFonts w:cs="Arial"/>
          <w:color w:val="auto"/>
          <w:vertAlign w:val="subscript"/>
          <w:lang w:val="en-US"/>
        </w:rPr>
        <w:t>2</w:t>
      </w:r>
      <w:r w:rsidRPr="00FB58FA">
        <w:rPr>
          <w:rFonts w:cs="Arial"/>
          <w:color w:val="auto"/>
          <w:lang w:val="en-US"/>
        </w:rPr>
        <w:t xml:space="preserve"> layers.</w:t>
      </w:r>
    </w:p>
    <w:p w:rsidR="00FB58FA" w:rsidRPr="00FB58FA" w:rsidRDefault="00FB58FA" w:rsidP="00FB58FA">
      <w:pPr>
        <w:pStyle w:val="ErluterungenMuster0"/>
        <w:jc w:val="both"/>
        <w:rPr>
          <w:rFonts w:cs="Arial"/>
          <w:color w:val="auto"/>
          <w:lang w:val="en-US"/>
        </w:rPr>
      </w:pPr>
      <w:r w:rsidRPr="00FB58FA">
        <w:rPr>
          <w:rFonts w:cs="Arial"/>
          <w:color w:val="auto"/>
          <w:lang w:val="en-US"/>
        </w:rPr>
        <w:t>Fig. 1 depicts the results this study for infinitely extended systems and different material models for silver, specifically a simple (local) Drude model, a nonlocal (hydrodynamic) Drude model [12], and a description based on an approximate (and nonlocal) solution of the Boltzmann equation [13]. In addition, the results for a finite-sized (slab) geometry is depicted</w:t>
      </w:r>
    </w:p>
    <w:p w:rsidR="00FB58FA" w:rsidRPr="00FB58FA" w:rsidRDefault="00FB58FA" w:rsidP="00FB58FA">
      <w:pPr>
        <w:pStyle w:val="ErluterungenMuster0"/>
        <w:jc w:val="both"/>
        <w:rPr>
          <w:rFonts w:cs="Arial"/>
          <w:color w:val="auto"/>
          <w:lang w:val="en-US"/>
        </w:rPr>
      </w:pPr>
    </w:p>
    <w:p w:rsidR="00FB58FA" w:rsidRPr="00FB58FA" w:rsidRDefault="00FB58FA" w:rsidP="00FB58FA">
      <w:pPr>
        <w:pStyle w:val="ErluterungenMuster0"/>
        <w:ind w:left="4536"/>
        <w:jc w:val="both"/>
        <w:rPr>
          <w:rFonts w:cs="Arial"/>
          <w:color w:val="auto"/>
        </w:rPr>
      </w:pPr>
      <w:r w:rsidRPr="00FB58FA">
        <w:rPr>
          <w:rFonts w:cs="Arial"/>
          <w:noProof/>
          <w:lang w:val="de-DE"/>
        </w:rPr>
        <w:lastRenderedPageBreak/>
        <w:drawing>
          <wp:anchor distT="0" distB="0" distL="114300" distR="114300" simplePos="0" relativeHeight="251821056" behindDoc="0" locked="0" layoutInCell="1" allowOverlap="1" wp14:anchorId="181BFDC0" wp14:editId="04E266BA">
            <wp:simplePos x="0" y="0"/>
            <wp:positionH relativeFrom="column">
              <wp:posOffset>-68580</wp:posOffset>
            </wp:positionH>
            <wp:positionV relativeFrom="paragraph">
              <wp:posOffset>69215</wp:posOffset>
            </wp:positionV>
            <wp:extent cx="2860675" cy="1852930"/>
            <wp:effectExtent l="0" t="0" r="0" b="0"/>
            <wp:wrapNone/>
            <wp:docPr id="369"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860675" cy="1852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color w:val="auto"/>
        </w:rPr>
        <w:t>Fig. 1: Emission enhancement of a dipole emitter embedded into infinitely extended and finite-sized HMMs consisting of alternating layers of silver and SiO</w:t>
      </w:r>
      <w:r w:rsidRPr="00FB58FA">
        <w:rPr>
          <w:rFonts w:cs="Arial"/>
          <w:color w:val="auto"/>
          <w:vertAlign w:val="subscript"/>
        </w:rPr>
        <w:t>2</w:t>
      </w:r>
      <w:r w:rsidRPr="00FB58FA">
        <w:rPr>
          <w:rFonts w:cs="Arial"/>
          <w:color w:val="auto"/>
        </w:rPr>
        <w:t xml:space="preserve"> (thicknesses 6.6 nm and 4.4 nm) for various plasmonic material models. The emitter’s dipole moment is oriented orthogonal to the material interfaces). The curves labelled “Local”, Hydrodynamic”, and “Boltzmann” correspond to infinitely extended HMMs using different models for silver with the same plasma frequency and damping constants. The curve labelled “Slab” represents the results for a SiO2 layer sandwiched between two silver layers and using a local Drude model for silver. Adapted from Ref. [P5], see text for further details.</w:t>
      </w:r>
    </w:p>
    <w:p w:rsidR="00FB58FA" w:rsidRPr="00FB58FA" w:rsidRDefault="00FB58FA" w:rsidP="00FB58FA">
      <w:pPr>
        <w:pStyle w:val="ErluterungenMuster0"/>
        <w:ind w:left="5529"/>
        <w:jc w:val="both"/>
        <w:rPr>
          <w:rFonts w:cs="Arial"/>
          <w:color w:val="auto"/>
          <w:lang w:val="en-US"/>
        </w:rPr>
      </w:pPr>
    </w:p>
    <w:p w:rsidR="00FB58FA" w:rsidRPr="00FB58FA" w:rsidRDefault="00FB58FA" w:rsidP="00FB58FA">
      <w:pPr>
        <w:pStyle w:val="ErluterungenMuster0"/>
        <w:jc w:val="both"/>
        <w:rPr>
          <w:rFonts w:cs="Arial"/>
          <w:color w:val="auto"/>
          <w:lang w:val="en-US"/>
        </w:rPr>
      </w:pPr>
      <w:r w:rsidRPr="00FB58FA">
        <w:rPr>
          <w:rFonts w:cs="Arial"/>
          <w:color w:val="auto"/>
          <w:lang w:val="en-US"/>
        </w:rPr>
        <w:t xml:space="preserve">This slab geometry consists of a central dielectric layer that is sandwiched between two plasmonic layers described by the (local) Drude model. Obviously, the different material models lead to very different emission characteristics, both for frequencies above and below the plasma frequency </w:t>
      </w:r>
      <w:r w:rsidRPr="00FB58FA">
        <w:rPr>
          <w:rFonts w:cs="Arial"/>
          <w:color w:val="auto"/>
          <w:lang w:val="en-US"/>
        </w:rPr>
        <w:t></w:t>
      </w:r>
      <w:r w:rsidRPr="00FB58FA">
        <w:rPr>
          <w:rFonts w:cs="Arial"/>
          <w:i/>
          <w:color w:val="auto"/>
          <w:vertAlign w:val="subscript"/>
          <w:lang w:val="en-US"/>
        </w:rPr>
        <w:t>p</w:t>
      </w:r>
      <w:r w:rsidRPr="00FB58FA">
        <w:rPr>
          <w:rFonts w:cs="Arial"/>
          <w:color w:val="auto"/>
          <w:lang w:val="en-US"/>
        </w:rPr>
        <w:t>. First, while for frequencies below the plasma frequency, the nonlocal Drude model shows the expected reduction in the emission enhancement relative to the local Drude model, the nonlocal Boltzmann model does not confirm this. At this point, we can only speculate about the origin of this difference but would like to note that in a recent work [14] a modification of the nonlocal Drude model has been suggested (albeit without detailed microscopic justification) in order to account for phenomena observed in plasmonic antenna systems with nano-gap structure. Second, for frequencies above the plasma frequency, the nonlocal models show characteristic resonances that are associated with the excitations of bulk plasmons in the metal – naturally, these bulk plasmons are absent in local models so that this constitutes a direct way of probing nonlocal material properties, if only plasmonic materials with sufficiently low plasma frequencies can be found.</w:t>
      </w:r>
    </w:p>
    <w:p w:rsidR="00FB58FA" w:rsidRPr="00FB58FA" w:rsidRDefault="00FB58FA" w:rsidP="00FB58FA">
      <w:pPr>
        <w:pStyle w:val="ErluterungenMuster0"/>
        <w:jc w:val="both"/>
        <w:rPr>
          <w:rFonts w:cs="Arial"/>
          <w:color w:val="auto"/>
          <w:lang w:val="en-US"/>
        </w:rPr>
      </w:pPr>
      <w:r w:rsidRPr="00FB58FA">
        <w:rPr>
          <w:rFonts w:cs="Arial"/>
          <w:color w:val="auto"/>
          <w:lang w:val="en-US"/>
        </w:rPr>
        <w:t xml:space="preserve">Such plasmonic materials with low values of the plasma frequency do indeed exist in the form of highly-doped semiconductors. In fact, following the successful evaluation of this proposal B10 as a late proposal, project A5 has successfully started to develop highly-doped ZnO into a tunable plasmonic material with significantly improved figure-of-merit [15]. In addition, the researchers in project A5 have demonstrated unusual surface plasmon polariton waves at interfaces of highly-doped ZnO and ordinary metals [16]. Thus our results regarding the impact of the plasmonic material properties on emission characteristics in layered systems and the experimental progress in project A5 lead directly point to a number of very interesting research directions. </w:t>
      </w:r>
    </w:p>
    <w:p w:rsidR="00FB58FA" w:rsidRPr="00FB58FA" w:rsidRDefault="00FB58FA" w:rsidP="00FB58FA">
      <w:pPr>
        <w:pStyle w:val="ErluterungenMuster0"/>
        <w:rPr>
          <w:rFonts w:cs="Arial"/>
          <w:lang w:val="en-US"/>
        </w:rPr>
      </w:pPr>
    </w:p>
    <w:p w:rsidR="00FB58FA" w:rsidRPr="00FB58FA" w:rsidRDefault="00FB58FA" w:rsidP="00FB58FA">
      <w:pPr>
        <w:pStyle w:val="ErluterungenMuster0"/>
        <w:rPr>
          <w:rFonts w:cs="Arial"/>
          <w:i/>
          <w:color w:val="auto"/>
          <w:lang w:val="en-US"/>
        </w:rPr>
      </w:pPr>
      <w:r w:rsidRPr="00FB58FA">
        <w:rPr>
          <w:rFonts w:cs="Arial"/>
          <w:i/>
          <w:color w:val="auto"/>
          <w:lang w:val="en-US"/>
        </w:rPr>
        <w:t>Semi-classical SPASER theory</w:t>
      </w:r>
    </w:p>
    <w:p w:rsidR="00FB58FA" w:rsidRPr="00FB58FA" w:rsidRDefault="00FB58FA" w:rsidP="00FB58FA">
      <w:pPr>
        <w:pStyle w:val="ErluterungenMuster0"/>
        <w:rPr>
          <w:rFonts w:cs="Arial"/>
          <w:lang w:val="en-US"/>
        </w:rPr>
      </w:pPr>
    </w:p>
    <w:p w:rsidR="00FB58FA" w:rsidRPr="00FB58FA" w:rsidRDefault="00FB58FA" w:rsidP="00FB58FA">
      <w:pPr>
        <w:pStyle w:val="ErluterungenMuster0"/>
        <w:jc w:val="both"/>
        <w:rPr>
          <w:rFonts w:cs="Arial"/>
          <w:color w:val="auto"/>
          <w:lang w:val="en-US"/>
        </w:rPr>
      </w:pPr>
      <w:r w:rsidRPr="00FB58FA">
        <w:rPr>
          <w:rFonts w:cs="Arial"/>
          <w:color w:val="auto"/>
          <w:lang w:val="en-US"/>
        </w:rPr>
        <w:t>Much the present interest in plasmonic nano-structures is based on their potential for overcoming a number of limitations associated with dielectric nano-structures in opto-electronic applications, for instance, by replacing optical excitations with mixed light-matter excitations that are confined on nano-meter scales near metal-dielectric interfaces. On the classical level, such so-called surface plasmon polariton waves (wave-like excitations running on flat interfaces) and particle plasmon polariton resonances (localized excitations in nano-particles) facilitate efficient information processing and short-distance information transmission. Furthermore, the corresponding quantized excitations lend themselves rather well to applications in quantum information processing [17], thus spawning the field of quantum plasmonics. Naturally, the realization of such plasmonic technologies requires a number of functional elements, notably efficient coherent plasmon polariton sources. This latter functionality is embodied in the concept of the so-called SPASER (Surface Plasmon Amplification by Stimulated Emission of Radiation) [18</w:t>
      </w:r>
      <w:proofErr w:type="gramStart"/>
      <w:r w:rsidRPr="00FB58FA">
        <w:rPr>
          <w:rFonts w:cs="Arial"/>
          <w:color w:val="auto"/>
          <w:lang w:val="en-US"/>
        </w:rPr>
        <w:t>,19</w:t>
      </w:r>
      <w:proofErr w:type="gramEnd"/>
      <w:r w:rsidRPr="00FB58FA">
        <w:rPr>
          <w:rFonts w:cs="Arial"/>
          <w:color w:val="auto"/>
          <w:lang w:val="en-US"/>
        </w:rPr>
        <w:t>] and the related concept of the lasing SPASER [20]. Loosely speaking, the SPASER may be envisioned as a traditional laser where the optical resonator is replaced by a (spatially confined) plasmon resonance such that the optical gain material generates coherent plasmons rather than coherent photons. Similar to the traditional laser, the SPASER-threshold is determined by the balance of total losses (dissipation within the metal and leakage radiation from the particle to the far-field) and the total gain that originates from the interplay of optically active material with the plasmonic field enhancement.</w:t>
      </w:r>
    </w:p>
    <w:p w:rsidR="00FB58FA" w:rsidRPr="00FB58FA" w:rsidRDefault="00FB58FA" w:rsidP="00FB58FA">
      <w:pPr>
        <w:pStyle w:val="ErluterungenMuster0"/>
        <w:jc w:val="both"/>
        <w:rPr>
          <w:rFonts w:cs="Arial"/>
          <w:color w:val="auto"/>
          <w:lang w:val="en-US"/>
        </w:rPr>
      </w:pPr>
      <w:r w:rsidRPr="00FB58FA">
        <w:rPr>
          <w:rFonts w:cs="Arial"/>
          <w:color w:val="auto"/>
          <w:lang w:val="en-US"/>
        </w:rPr>
        <w:t>From a theoretical point of view, one can conceive of semi-classical and fully quantum theoretical descriptions. In particular, a fully quantum-optical description is rather challenging since the quantization of the electromagnetic field in dispersive and dissipative open systems is far from trivial. One problem is that bona-fide modes (bound states) for dielectric or metallic particles do not exist – Mie resonances correspond to scattering states so that mode volumes and, subsequently, the light-matter coupling constants are ill-defined. Recent progress in defining so-called quasi-normal modes [21</w:t>
      </w:r>
      <w:proofErr w:type="gramStart"/>
      <w:r w:rsidRPr="00FB58FA">
        <w:rPr>
          <w:rFonts w:cs="Arial"/>
          <w:color w:val="auto"/>
          <w:lang w:val="en-US"/>
        </w:rPr>
        <w:t>,22</w:t>
      </w:r>
      <w:proofErr w:type="gramEnd"/>
      <w:r w:rsidRPr="00FB58FA">
        <w:rPr>
          <w:rFonts w:cs="Arial"/>
          <w:color w:val="auto"/>
          <w:lang w:val="en-US"/>
        </w:rPr>
        <w:t xml:space="preserve">] indicates that this problem may eventually be overcome, albeit only dipolar modes have been considered so far. Another problem results </w:t>
      </w:r>
      <w:r w:rsidRPr="00FB58FA">
        <w:rPr>
          <w:rFonts w:cs="Arial"/>
          <w:color w:val="auto"/>
          <w:lang w:val="en-US"/>
        </w:rPr>
        <w:lastRenderedPageBreak/>
        <w:t>from the fact that the strongly dispersive and dissipative optical properties of metals implies that such quasi-normal modes, being associated with different frequencies, are not orthogonal anymore so that corresponding cross-coupling effects cannot be ignored. As a matter of fact, in conventional laser theory, the non-orthogonality of modes leads to an increased laser threshold due to additional noise effects. This is known as the Petermann excess-noise factor. Nevertheless, the vast majority of theoretical SPASER works either restrict themselves to treating only dipolar modes (either on a quasi-static [23] or electromagnetic [24] level) or to phenomenological parameters [25] that do not allow for quantitative predictions.</w:t>
      </w:r>
    </w:p>
    <w:p w:rsidR="00FB58FA" w:rsidRPr="00FB58FA" w:rsidRDefault="00FB58FA" w:rsidP="00FB58FA">
      <w:pPr>
        <w:pStyle w:val="ErluterungenMuster0"/>
        <w:jc w:val="both"/>
        <w:rPr>
          <w:rFonts w:cs="Arial"/>
          <w:color w:val="auto"/>
          <w:lang w:val="en-US"/>
        </w:rPr>
      </w:pPr>
      <w:r w:rsidRPr="00FB58FA">
        <w:rPr>
          <w:rFonts w:cs="Arial"/>
          <w:color w:val="auto"/>
          <w:lang w:val="en-US"/>
        </w:rPr>
        <w:t>These theoretical considerations along with the need to provide predictive and interpretative support for experimental works within project B2 of the CRC have inspired us – in collaboration with the researchers from project B2 – to first formulate a semi-classical SPASER theory for spherical nano-particles. When constructing such a theory, we can rely on the rather well-understood analytical (Mie-type) solution of the radiative and non-radiative rates of a single dipole-emitter in the vicinity of a metal nano-particle [26</w:t>
      </w:r>
      <w:proofErr w:type="gramStart"/>
      <w:r w:rsidRPr="00FB58FA">
        <w:rPr>
          <w:rFonts w:cs="Arial"/>
          <w:color w:val="auto"/>
          <w:lang w:val="en-US"/>
        </w:rPr>
        <w:t>,27</w:t>
      </w:r>
      <w:proofErr w:type="gramEnd"/>
      <w:r w:rsidRPr="00FB58FA">
        <w:rPr>
          <w:rFonts w:cs="Arial"/>
          <w:color w:val="auto"/>
          <w:lang w:val="en-US"/>
        </w:rPr>
        <w:t xml:space="preserve">]. In particular, for decreasing emitter-particle distances below the wavelength of light, higher-order multi-polar modes increasingly contribute to the non-radiative rate, eventually overcompensating field-enhanced gain amplification. This behavior essentially corresponds to the above-mentioned cross-coupling of different multi-polar modes on the level of rates. In contrast, the radiative rate is dominated by the dipolar mode.   </w:t>
      </w:r>
    </w:p>
    <w:p w:rsidR="00FB58FA" w:rsidRPr="00FB58FA" w:rsidRDefault="00FB58FA" w:rsidP="00FB58FA">
      <w:pPr>
        <w:pStyle w:val="ErluterungenMuster0"/>
        <w:jc w:val="both"/>
        <w:rPr>
          <w:rFonts w:cs="Arial"/>
          <w:color w:val="auto"/>
          <w:lang w:val="en-US"/>
        </w:rPr>
      </w:pPr>
    </w:p>
    <w:p w:rsidR="00FB58FA" w:rsidRPr="00FB58FA" w:rsidRDefault="00FB58FA" w:rsidP="00FB58FA">
      <w:pPr>
        <w:pStyle w:val="ErluterungenMuster0"/>
        <w:ind w:left="5387"/>
        <w:jc w:val="both"/>
        <w:rPr>
          <w:rFonts w:cs="Arial"/>
          <w:color w:val="auto"/>
          <w:lang w:val="en-US"/>
        </w:rPr>
      </w:pPr>
      <w:r w:rsidRPr="00FB58FA">
        <w:rPr>
          <w:rFonts w:cs="Arial"/>
          <w:noProof/>
          <w:lang w:val="de-DE"/>
        </w:rPr>
        <w:drawing>
          <wp:anchor distT="0" distB="0" distL="114300" distR="114300" simplePos="0" relativeHeight="251822080" behindDoc="0" locked="0" layoutInCell="1" allowOverlap="1" wp14:anchorId="7C8B94FB" wp14:editId="11DF4FDB">
            <wp:simplePos x="0" y="0"/>
            <wp:positionH relativeFrom="column">
              <wp:posOffset>-34290</wp:posOffset>
            </wp:positionH>
            <wp:positionV relativeFrom="paragraph">
              <wp:posOffset>67310</wp:posOffset>
            </wp:positionV>
            <wp:extent cx="3371850" cy="1695450"/>
            <wp:effectExtent l="0" t="0" r="0" b="0"/>
            <wp:wrapNone/>
            <wp:docPr id="37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337185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color w:val="auto"/>
          <w:lang w:val="en-US"/>
        </w:rPr>
        <w:t>Fig. 2: Schemtatic of a core/shell plasmonic SPASER (right) and illustration of the different processes of an electric dipole emitter interacting with a plasmonic nano-particle. The emitter can radiatively decay by emission into the far field (</w:t>
      </w:r>
      <w:r w:rsidRPr="00FB58FA">
        <w:rPr>
          <w:rFonts w:cs="Arial"/>
          <w:color w:val="auto"/>
          <w:lang w:val="en-US"/>
        </w:rPr>
        <w:t></w:t>
      </w:r>
      <w:r w:rsidRPr="00FB58FA">
        <w:rPr>
          <w:rFonts w:cs="Arial"/>
          <w:color w:val="auto"/>
          <w:vertAlign w:val="subscript"/>
          <w:lang w:val="en-US"/>
        </w:rPr>
        <w:t>rad</w:t>
      </w:r>
      <w:r w:rsidRPr="00FB58FA">
        <w:rPr>
          <w:rFonts w:cs="Arial"/>
          <w:color w:val="auto"/>
          <w:lang w:val="en-US"/>
        </w:rPr>
        <w:t>) and can non-radiatively decay into the different multi-polar plasmon resonances of the nano-particle. Here, part of the non-radiative decay goes into the plasmon mode targeted for spasing action (</w:t>
      </w:r>
      <w:r w:rsidRPr="00FB58FA">
        <w:rPr>
          <w:rFonts w:cs="Arial"/>
          <w:color w:val="auto"/>
          <w:lang w:val="en-US"/>
        </w:rPr>
        <w:t></w:t>
      </w:r>
      <w:r w:rsidRPr="00FB58FA">
        <w:rPr>
          <w:rFonts w:cs="Arial"/>
          <w:color w:val="auto"/>
          <w:vertAlign w:val="subscript"/>
          <w:lang w:val="en-US"/>
        </w:rPr>
        <w:t>M</w:t>
      </w:r>
      <w:r w:rsidRPr="00FB58FA">
        <w:rPr>
          <w:rFonts w:cs="Arial"/>
          <w:color w:val="auto"/>
          <w:lang w:val="en-US"/>
        </w:rPr>
        <w:t>) and the off-resonant modes (</w:t>
      </w:r>
      <w:r w:rsidRPr="00FB58FA">
        <w:rPr>
          <w:rFonts w:cs="Arial"/>
          <w:color w:val="auto"/>
          <w:lang w:val="en-US"/>
        </w:rPr>
        <w:t></w:t>
      </w:r>
      <w:r w:rsidRPr="00FB58FA">
        <w:rPr>
          <w:rFonts w:cs="Arial"/>
          <w:color w:val="auto"/>
          <w:vertAlign w:val="subscript"/>
          <w:lang w:val="en-US"/>
        </w:rPr>
        <w:t>rad</w:t>
      </w:r>
      <w:r w:rsidRPr="00FB58FA">
        <w:rPr>
          <w:rFonts w:cs="Arial"/>
          <w:color w:val="auto"/>
          <w:lang w:val="en-US"/>
        </w:rPr>
        <w:t>), all of which are subject to cross-coupling and damping. Adapted from Ref. [P3]; see text for details.</w:t>
      </w:r>
    </w:p>
    <w:p w:rsidR="00FB58FA" w:rsidRPr="00FB58FA" w:rsidRDefault="00FB58FA" w:rsidP="00FB58FA">
      <w:pPr>
        <w:pStyle w:val="ErluterungenMuster0"/>
        <w:jc w:val="both"/>
        <w:rPr>
          <w:rFonts w:cs="Arial"/>
          <w:color w:val="auto"/>
          <w:lang w:val="en-US"/>
        </w:rPr>
      </w:pPr>
    </w:p>
    <w:p w:rsidR="00FB58FA" w:rsidRPr="00FB58FA" w:rsidRDefault="00FB58FA" w:rsidP="00FB58FA">
      <w:pPr>
        <w:pStyle w:val="ErluterungenMuster0"/>
        <w:jc w:val="both"/>
        <w:rPr>
          <w:rFonts w:cs="Arial"/>
          <w:color w:val="auto"/>
          <w:lang w:val="en-US"/>
        </w:rPr>
      </w:pPr>
      <w:r w:rsidRPr="00FB58FA">
        <w:rPr>
          <w:rFonts w:cs="Arial"/>
          <w:color w:val="auto"/>
          <w:lang w:val="en-US"/>
        </w:rPr>
        <w:t>In fact, we have rearranged the different multi-polar contributions in order to formulate a multi-mode rate equation for each dipolar emitter (see Fig. 2). Upon averaging over a distribution (for instance, in a shell around the particle) and incorporation of a pump rate, we finally obtain a multi-mode laser rate equation that is capable of quantitatively describing the SPASER threshold (see Fig. 3) and associated phenomena such as the corresponding mode competition dynamics and the modulation bandwidth. Moreover, as our semi-classical SPASER theory for spherical particles builds on a fully electromagnetic description of the light field, we may straightforwardly generalize it to arbitrary particles by replacing the vector-spherical harmonics of the Mie theory by the above-mentioned numerically determined quasi-normal modes.</w:t>
      </w:r>
    </w:p>
    <w:p w:rsidR="00FB58FA" w:rsidRPr="00FB58FA" w:rsidRDefault="00FB58FA" w:rsidP="00FB58FA">
      <w:pPr>
        <w:pStyle w:val="ErluterungenMuster0"/>
        <w:jc w:val="both"/>
        <w:rPr>
          <w:rFonts w:cs="Arial"/>
          <w:color w:val="auto"/>
          <w:lang w:val="en-US"/>
        </w:rPr>
      </w:pPr>
      <w:r w:rsidRPr="00FB58FA">
        <w:rPr>
          <w:rFonts w:cs="Arial"/>
          <w:color w:val="auto"/>
          <w:lang w:val="en-US"/>
        </w:rPr>
        <w:t xml:space="preserve">However, the most important result of our semi-classical SPASER theory may well be the insight that we can now determine the optimal location of fluorescent molecules in core-shell geometries as envisaged by our experimental collaborators in B2. These locations are determined by the balancing the field-enhanced gain with the total losses, both of which exhibit strong dependences on the molecule-particle separation. In fact, we can show that for a typical SPASER geometry of a gold sphere of </w:t>
      </w:r>
      <w:proofErr w:type="gramStart"/>
      <w:r w:rsidRPr="00FB58FA">
        <w:rPr>
          <w:rFonts w:cs="Arial"/>
          <w:color w:val="auto"/>
          <w:lang w:val="en-US"/>
        </w:rPr>
        <w:t>7</w:t>
      </w:r>
      <w:proofErr w:type="gramEnd"/>
      <w:r w:rsidRPr="00FB58FA">
        <w:rPr>
          <w:rFonts w:cs="Arial"/>
          <w:color w:val="auto"/>
          <w:lang w:val="en-US"/>
        </w:rPr>
        <w:t xml:space="preserve"> nm radius, a spacing layer of about 5 nm for the molecules to the sphere’s surface, significantly improves the SPASER threshold relative to the naïve placement of the molecule directly at the surface (and assuming that charge transfer processes are obsent). Presently, our experimental collaborators in project B2 are fabricating such optimized SPASER configurations.</w:t>
      </w:r>
    </w:p>
    <w:p w:rsidR="00FB58FA" w:rsidRPr="00FB58FA" w:rsidRDefault="00FB58FA" w:rsidP="00FB58FA">
      <w:pPr>
        <w:pStyle w:val="ErluterungenMuster0"/>
        <w:ind w:left="4820"/>
        <w:jc w:val="both"/>
        <w:rPr>
          <w:rFonts w:cs="Arial"/>
          <w:color w:val="auto"/>
          <w:lang w:val="en-US"/>
        </w:rPr>
      </w:pPr>
      <w:r w:rsidRPr="00FB58FA">
        <w:rPr>
          <w:rFonts w:cs="Arial"/>
          <w:noProof/>
          <w:lang w:val="de-DE"/>
        </w:rPr>
        <w:drawing>
          <wp:anchor distT="0" distB="0" distL="114300" distR="114300" simplePos="0" relativeHeight="251824128" behindDoc="0" locked="0" layoutInCell="1" allowOverlap="1" wp14:anchorId="3F0742F9" wp14:editId="14A13010">
            <wp:simplePos x="0" y="0"/>
            <wp:positionH relativeFrom="column">
              <wp:posOffset>-34925</wp:posOffset>
            </wp:positionH>
            <wp:positionV relativeFrom="paragraph">
              <wp:posOffset>41910</wp:posOffset>
            </wp:positionV>
            <wp:extent cx="3028950" cy="1971675"/>
            <wp:effectExtent l="0" t="0" r="0" b="0"/>
            <wp:wrapNone/>
            <wp:docPr id="37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3028950"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color w:val="auto"/>
          <w:lang w:val="en-US"/>
        </w:rPr>
        <w:t xml:space="preserve">Fig. 3: Plasmon number in the resonator-mode of a spherical core/shell lasing SPASER with gain material in a shell with distance </w:t>
      </w:r>
      <w:r w:rsidRPr="00FB58FA">
        <w:rPr>
          <w:rFonts w:cs="Arial"/>
          <w:i/>
          <w:color w:val="auto"/>
          <w:lang w:val="en-US"/>
        </w:rPr>
        <w:t>d</w:t>
      </w:r>
      <w:r w:rsidRPr="00FB58FA">
        <w:rPr>
          <w:rFonts w:cs="Arial"/>
          <w:color w:val="auto"/>
          <w:lang w:val="en-US"/>
        </w:rPr>
        <w:t xml:space="preserve"> from sphere surface as a function of pump rate (double-logarithmic plot). The solid red curve displays SPASER with almost no emitter-free spacing layer (</w:t>
      </w:r>
      <w:r w:rsidRPr="00FB58FA">
        <w:rPr>
          <w:rFonts w:cs="Arial"/>
          <w:i/>
          <w:color w:val="auto"/>
          <w:lang w:val="en-US"/>
        </w:rPr>
        <w:t>d</w:t>
      </w:r>
      <w:r w:rsidRPr="00FB58FA">
        <w:rPr>
          <w:rFonts w:cs="Arial"/>
          <w:i/>
          <w:color w:val="auto"/>
          <w:vertAlign w:val="subscript"/>
          <w:lang w:val="en-US"/>
        </w:rPr>
        <w:t>shell</w:t>
      </w:r>
      <w:r w:rsidRPr="00FB58FA">
        <w:rPr>
          <w:rFonts w:cs="Arial"/>
          <w:color w:val="auto"/>
          <w:lang w:val="en-US"/>
        </w:rPr>
        <w:t xml:space="preserve"> = 0.1 nm), the dashed blue line a SPASER with a </w:t>
      </w:r>
      <w:r w:rsidRPr="00FB58FA">
        <w:rPr>
          <w:rFonts w:cs="Arial"/>
          <w:i/>
          <w:color w:val="auto"/>
          <w:lang w:val="en-US"/>
        </w:rPr>
        <w:t>d</w:t>
      </w:r>
      <w:r w:rsidRPr="00FB58FA">
        <w:rPr>
          <w:rFonts w:cs="Arial"/>
          <w:i/>
          <w:color w:val="auto"/>
          <w:vertAlign w:val="subscript"/>
          <w:lang w:val="en-US"/>
        </w:rPr>
        <w:t>shell</w:t>
      </w:r>
      <w:r w:rsidRPr="00FB58FA">
        <w:rPr>
          <w:rFonts w:cs="Arial"/>
          <w:color w:val="auto"/>
          <w:lang w:val="en-US"/>
        </w:rPr>
        <w:t xml:space="preserve"> = 5 nm spacing layer between the emitters and sphere surface. The same density of emitters (slightly less total gain medium for the spaser with spacing layer) is used in both cases. The orange vertical line shows the excitation rate used by Noginov et al.</w:t>
      </w:r>
      <w:proofErr w:type="gramStart"/>
      <w:r w:rsidRPr="00FB58FA">
        <w:rPr>
          <w:rFonts w:cs="Arial"/>
          <w:color w:val="auto"/>
          <w:lang w:val="en-US"/>
        </w:rPr>
        <w:t>,</w:t>
      </w:r>
      <w:proofErr w:type="gramEnd"/>
      <w:r w:rsidRPr="00FB58FA">
        <w:rPr>
          <w:rFonts w:cs="Arial"/>
          <w:color w:val="auto"/>
          <w:lang w:val="en-US"/>
        </w:rPr>
        <w:t xml:space="preserve"> the horizontal black line </w:t>
      </w:r>
      <w:r w:rsidRPr="00FB58FA">
        <w:rPr>
          <w:rFonts w:cs="Arial"/>
          <w:color w:val="auto"/>
          <w:lang w:val="en-US"/>
        </w:rPr>
        <w:lastRenderedPageBreak/>
        <w:t>indicates a spaser threshold value of one plasmon in the resonator-mode.</w:t>
      </w:r>
    </w:p>
    <w:p w:rsidR="00FB58FA" w:rsidRPr="00FB58FA" w:rsidRDefault="00FB58FA" w:rsidP="00FB58FA">
      <w:pPr>
        <w:pStyle w:val="ErluterungenMuster0"/>
        <w:jc w:val="both"/>
        <w:rPr>
          <w:rFonts w:cs="Arial"/>
          <w:color w:val="auto"/>
          <w:lang w:val="en-US"/>
        </w:rPr>
      </w:pPr>
      <w:r w:rsidRPr="00FB58FA">
        <w:rPr>
          <w:rFonts w:cs="Arial"/>
          <w:color w:val="auto"/>
          <w:lang w:val="en-US"/>
        </w:rPr>
        <w:t xml:space="preserve">Clearly, our above SPASER theory can also be applied to ordinary hybrid nano-laser systems where the metal nano-particle is replaced by a low-loss dielectric nano-particle made, e.g., from high-index material. Such dielectric nano-particles support different modes than do metal nano-particles and it turns out that they offer novel pathways to realize low-threshold and truly nano-scopic lasers [P4]. In collaboration with our experimental collaborators in project B2, we have developed a corresponding design for a silicon-nano-particle laser that is presently being realized. </w:t>
      </w:r>
    </w:p>
    <w:p w:rsidR="00FB58FA" w:rsidRPr="00FB58FA" w:rsidRDefault="00FB58FA" w:rsidP="00FB58FA">
      <w:pPr>
        <w:pStyle w:val="ErluterungenMuster0"/>
        <w:jc w:val="both"/>
        <w:rPr>
          <w:rFonts w:cs="Arial"/>
          <w:lang w:val="en-US"/>
        </w:rPr>
      </w:pPr>
    </w:p>
    <w:p w:rsidR="00FB58FA" w:rsidRPr="00FB58FA" w:rsidRDefault="00FB58FA" w:rsidP="00FB58FA">
      <w:pPr>
        <w:pStyle w:val="ErluterungenMuster0"/>
        <w:rPr>
          <w:rFonts w:cs="Arial"/>
          <w:i/>
          <w:color w:val="auto"/>
          <w:lang w:val="en-US"/>
        </w:rPr>
      </w:pPr>
      <w:r w:rsidRPr="00FB58FA">
        <w:rPr>
          <w:rFonts w:cs="Arial"/>
          <w:i/>
          <w:color w:val="auto"/>
          <w:lang w:val="en-US"/>
        </w:rPr>
        <w:t xml:space="preserve">Preliminary work </w:t>
      </w:r>
    </w:p>
    <w:p w:rsidR="00FB58FA" w:rsidRPr="00FB58FA" w:rsidRDefault="00FB58FA" w:rsidP="00FB58FA">
      <w:pPr>
        <w:pStyle w:val="ErluterungenMuster0"/>
        <w:rPr>
          <w:rFonts w:cs="Arial"/>
          <w:lang w:val="en-US"/>
        </w:rPr>
      </w:pPr>
    </w:p>
    <w:p w:rsidR="00FB58FA" w:rsidRPr="00FB58FA" w:rsidRDefault="00FB58FA" w:rsidP="00FB58FA">
      <w:pPr>
        <w:pStyle w:val="ErluterungenMuster0"/>
        <w:jc w:val="both"/>
        <w:rPr>
          <w:rFonts w:cs="Arial"/>
          <w:color w:val="auto"/>
          <w:lang w:val="en-US"/>
        </w:rPr>
      </w:pPr>
      <w:r w:rsidRPr="00FB58FA">
        <w:rPr>
          <w:rFonts w:cs="Arial"/>
          <w:color w:val="auto"/>
          <w:lang w:val="en-US"/>
        </w:rPr>
        <w:t xml:space="preserve">At this point, we would also like to note that we have carried out a number of preliminary works that are not yet directly related to the HIOS but they nevertheless constitute important methodic advances on which much of the above-discussed work has been and much of our planned research will be based. </w:t>
      </w:r>
    </w:p>
    <w:p w:rsidR="00FB58FA" w:rsidRPr="00FB58FA" w:rsidRDefault="00FB58FA" w:rsidP="00FB58FA">
      <w:pPr>
        <w:pStyle w:val="ErluterungenMuster0"/>
        <w:jc w:val="both"/>
        <w:rPr>
          <w:rFonts w:cs="Arial"/>
          <w:color w:val="auto"/>
          <w:lang w:val="en-US"/>
        </w:rPr>
      </w:pPr>
      <w:r w:rsidRPr="00FB58FA">
        <w:rPr>
          <w:rFonts w:cs="Arial"/>
          <w:color w:val="auto"/>
          <w:lang w:val="en-US"/>
        </w:rPr>
        <w:t>In particular, one of these works constitutes the design of an easy-to-fabricate photon-to-plasmon coupler that has been accomplished in collaboration with researchers from project B2 [P1]. These couplers are presently being fabricated and constitute an important element for future nano-plasmonic devices, notably plasmonic waveguide based SPASER systems.</w:t>
      </w:r>
    </w:p>
    <w:p w:rsidR="00FB58FA" w:rsidRPr="00FB58FA" w:rsidRDefault="00FB58FA" w:rsidP="00FB58FA">
      <w:pPr>
        <w:pStyle w:val="ErluterungenMuster0"/>
        <w:jc w:val="both"/>
        <w:rPr>
          <w:rFonts w:cs="Arial"/>
          <w:color w:val="auto"/>
          <w:lang w:val="en-US"/>
        </w:rPr>
      </w:pPr>
      <w:r w:rsidRPr="00FB58FA">
        <w:rPr>
          <w:rFonts w:cs="Arial"/>
          <w:color w:val="auto"/>
          <w:lang w:val="en-US"/>
        </w:rPr>
        <w:t>In a second work, we have realized an efficient numerical method for computing the electromagnetic Green’s tensor in complex nano-photonic systems and the subsequent determination of the fluorescence lifetime. The results of these computations have been compared with corresponding spatially resolved experimental data on the fluorescence lifetime of single quantum emitters interacting with a plasmonic system (obtained by researchers in project B2) and excellent agreement has been obtained [P2]. Consequently, we are very confident that our methodologies are capable of providing interpretative as well as predictive support for our experimental collaborators.</w:t>
      </w:r>
    </w:p>
    <w:p w:rsidR="00FB58FA" w:rsidRPr="00FB58FA" w:rsidRDefault="00FB58FA" w:rsidP="00FB58FA">
      <w:pPr>
        <w:pStyle w:val="ErluterungenMuster0"/>
        <w:rPr>
          <w:rFonts w:cs="Arial"/>
          <w:lang w:val="en-US"/>
        </w:rPr>
      </w:pPr>
    </w:p>
    <w:p w:rsidR="00FB58FA" w:rsidRPr="00FB58FA" w:rsidRDefault="00FB58FA" w:rsidP="00FB58FA">
      <w:pPr>
        <w:pStyle w:val="ErluterungenMuster0"/>
        <w:rPr>
          <w:rFonts w:cs="Arial"/>
          <w:lang w:val="en-US"/>
        </w:rPr>
      </w:pPr>
      <w:r w:rsidRPr="00FB58FA">
        <w:rPr>
          <w:rFonts w:cs="Arial"/>
          <w:b/>
          <w:color w:val="000000" w:themeColor="text1"/>
          <w:lang w:val="en-US"/>
        </w:rPr>
        <w:t>References</w:t>
      </w:r>
      <w:r w:rsidRPr="00FB58FA">
        <w:rPr>
          <w:rFonts w:cs="Arial"/>
          <w:lang w:val="en-US"/>
        </w:rPr>
        <w:t xml:space="preserve"> </w:t>
      </w:r>
    </w:p>
    <w:p w:rsidR="00FB58FA" w:rsidRPr="00FB58FA" w:rsidRDefault="00FB58FA" w:rsidP="00FB58FA">
      <w:pPr>
        <w:pStyle w:val="ErluterungenMuster0"/>
        <w:numPr>
          <w:ilvl w:val="0"/>
          <w:numId w:val="8"/>
        </w:numPr>
        <w:rPr>
          <w:rFonts w:cs="Arial"/>
          <w:color w:val="auto"/>
          <w:lang w:val="en-US"/>
        </w:rPr>
      </w:pPr>
      <w:r w:rsidRPr="00FB58FA">
        <w:rPr>
          <w:rFonts w:cs="Arial"/>
          <w:color w:val="auto"/>
        </w:rPr>
        <w:t xml:space="preserve">A. Poddubny, I. Iorsh, P. Belov, and Y. Kivshar, Nat. Photon. </w:t>
      </w:r>
      <w:r w:rsidRPr="00FB58FA">
        <w:rPr>
          <w:rFonts w:cs="Arial"/>
          <w:b/>
          <w:color w:val="auto"/>
        </w:rPr>
        <w:t>7</w:t>
      </w:r>
      <w:r w:rsidRPr="00FB58FA">
        <w:rPr>
          <w:rFonts w:cs="Arial"/>
          <w:color w:val="auto"/>
        </w:rPr>
        <w:t>, 948 (2013).</w:t>
      </w:r>
    </w:p>
    <w:p w:rsidR="00FB58FA" w:rsidRPr="00FB58FA" w:rsidRDefault="00FB58FA" w:rsidP="00FB58FA">
      <w:pPr>
        <w:pStyle w:val="ErluterungenMuster0"/>
        <w:numPr>
          <w:ilvl w:val="0"/>
          <w:numId w:val="8"/>
        </w:numPr>
        <w:rPr>
          <w:rFonts w:cs="Arial"/>
          <w:color w:val="auto"/>
          <w:lang w:val="en-US"/>
        </w:rPr>
      </w:pPr>
      <w:r w:rsidRPr="00FB58FA">
        <w:rPr>
          <w:rFonts w:cs="Arial"/>
          <w:color w:val="auto"/>
        </w:rPr>
        <w:t>D.R. Smith and D. Schurig, Phys. Rev. Lett. 90, 077405 (2003).</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A. Salandrino and N. Engheta, Phys. Rev. B </w:t>
      </w:r>
      <w:r w:rsidRPr="00FB58FA">
        <w:rPr>
          <w:rFonts w:cs="Arial"/>
          <w:b/>
          <w:color w:val="auto"/>
          <w:lang w:val="en-US"/>
        </w:rPr>
        <w:t>74</w:t>
      </w:r>
      <w:r w:rsidRPr="00FB58FA">
        <w:rPr>
          <w:rFonts w:cs="Arial"/>
          <w:color w:val="auto"/>
          <w:lang w:val="en-US"/>
        </w:rPr>
        <w:t>, 075103 (2006).</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M.A. Noginov, H. Li, A. Barnakov, D. Dryden, G. Nataraj, G. Zhu, C.E. Bonner, M. Mavy, Z. Jacob, and E.E. Narimanov, Opt. Lett. </w:t>
      </w:r>
      <w:r w:rsidRPr="00FB58FA">
        <w:rPr>
          <w:rFonts w:cs="Arial"/>
          <w:b/>
          <w:color w:val="auto"/>
          <w:lang w:val="en-US"/>
        </w:rPr>
        <w:t>35</w:t>
      </w:r>
      <w:r w:rsidRPr="00FB58FA">
        <w:rPr>
          <w:rFonts w:cs="Arial"/>
          <w:color w:val="auto"/>
          <w:lang w:val="en-US"/>
        </w:rPr>
        <w:t>, 1863 (2010).</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J. Kim, V.P. Drachev, Z. Jacob, G.V. Naik, A. Boltasseva, E.E. Narimanov, and V.M. Shalaev, Opt. Express </w:t>
      </w:r>
      <w:r w:rsidRPr="00FB58FA">
        <w:rPr>
          <w:rFonts w:cs="Arial"/>
          <w:b/>
          <w:color w:val="auto"/>
          <w:lang w:val="en-US"/>
        </w:rPr>
        <w:t>20</w:t>
      </w:r>
      <w:r w:rsidRPr="00FB58FA">
        <w:rPr>
          <w:rFonts w:cs="Arial"/>
          <w:color w:val="auto"/>
          <w:lang w:val="en-US"/>
        </w:rPr>
        <w:t>, 8100 (2012).</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Y. He, S. He, J. Gao, and X. Yang, Opt. Express </w:t>
      </w:r>
      <w:r w:rsidRPr="00FB58FA">
        <w:rPr>
          <w:rFonts w:cs="Arial"/>
          <w:b/>
          <w:color w:val="auto"/>
          <w:lang w:val="en-US"/>
        </w:rPr>
        <w:t>20</w:t>
      </w:r>
      <w:r w:rsidRPr="00FB58FA">
        <w:rPr>
          <w:rFonts w:cs="Arial"/>
          <w:color w:val="auto"/>
          <w:lang w:val="en-US"/>
        </w:rPr>
        <w:t>, 22372 (2012)</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E.E. Narimanov, H. Li, A. Barnakov, T.U. Tumkur, and M.A. Noginov, arXiv:1109.5469v1.</w:t>
      </w:r>
    </w:p>
    <w:p w:rsidR="00FB58FA" w:rsidRPr="00FB58FA" w:rsidRDefault="00FB58FA" w:rsidP="00FB58FA">
      <w:pPr>
        <w:pStyle w:val="ErluterungenMuster0"/>
        <w:numPr>
          <w:ilvl w:val="0"/>
          <w:numId w:val="8"/>
        </w:numPr>
        <w:rPr>
          <w:rFonts w:cs="Arial"/>
          <w:color w:val="auto"/>
          <w:lang w:val="en-US"/>
        </w:rPr>
      </w:pPr>
      <w:r w:rsidRPr="00FB58FA">
        <w:rPr>
          <w:rFonts w:cs="Arial"/>
          <w:color w:val="auto"/>
        </w:rPr>
        <w:t xml:space="preserve">C.L. Cortes, W. Newman, S. Molevsky, and Z. Jacob, J. Opt. </w:t>
      </w:r>
      <w:r w:rsidRPr="00FB58FA">
        <w:rPr>
          <w:rFonts w:cs="Arial"/>
          <w:b/>
          <w:color w:val="auto"/>
        </w:rPr>
        <w:t>14</w:t>
      </w:r>
      <w:r w:rsidRPr="00FB58FA">
        <w:rPr>
          <w:rFonts w:cs="Arial"/>
          <w:color w:val="auto"/>
        </w:rPr>
        <w:t>, 063001 (2012).</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A.N. Poddubny, P.A. Belov, and Y.S. Kivshar, Phys. Rev. A </w:t>
      </w:r>
      <w:r w:rsidRPr="00FB58FA">
        <w:rPr>
          <w:rFonts w:cs="Arial"/>
          <w:b/>
          <w:color w:val="auto"/>
          <w:lang w:val="en-US"/>
        </w:rPr>
        <w:t>84</w:t>
      </w:r>
      <w:r w:rsidRPr="00FB58FA">
        <w:rPr>
          <w:rFonts w:cs="Arial"/>
          <w:color w:val="auto"/>
          <w:lang w:val="en-US"/>
        </w:rPr>
        <w:t>, 023807 (2011).</w:t>
      </w:r>
    </w:p>
    <w:p w:rsidR="00FB58FA" w:rsidRPr="00FB58FA" w:rsidRDefault="00FB58FA" w:rsidP="00FB58FA">
      <w:pPr>
        <w:pStyle w:val="ErluterungenMuster0"/>
        <w:numPr>
          <w:ilvl w:val="0"/>
          <w:numId w:val="8"/>
        </w:numPr>
        <w:rPr>
          <w:rFonts w:cs="Arial"/>
          <w:color w:val="auto"/>
          <w:lang w:val="en-US"/>
        </w:rPr>
      </w:pPr>
      <w:r w:rsidRPr="00FB58FA">
        <w:rPr>
          <w:rFonts w:cs="Arial"/>
          <w:color w:val="auto"/>
        </w:rPr>
        <w:t xml:space="preserve">I. Iorsh, A. Poddubny, A. Orlov, P. Belov, and Y.S. Kivshar, Phys. Lett. A </w:t>
      </w:r>
      <w:r w:rsidRPr="00FB58FA">
        <w:rPr>
          <w:rFonts w:cs="Arial"/>
          <w:b/>
          <w:color w:val="auto"/>
        </w:rPr>
        <w:t>376</w:t>
      </w:r>
      <w:r w:rsidRPr="00FB58FA">
        <w:rPr>
          <w:rFonts w:cs="Arial"/>
          <w:color w:val="auto"/>
        </w:rPr>
        <w:t>, 185 (2012).</w:t>
      </w:r>
    </w:p>
    <w:p w:rsidR="00FB58FA" w:rsidRPr="00FB58FA" w:rsidRDefault="00FB58FA" w:rsidP="00FB58FA">
      <w:pPr>
        <w:pStyle w:val="Listenabsatz"/>
        <w:numPr>
          <w:ilvl w:val="0"/>
          <w:numId w:val="8"/>
        </w:numPr>
        <w:rPr>
          <w:rFonts w:cs="Arial"/>
          <w:lang w:val="en-US"/>
        </w:rPr>
      </w:pPr>
      <w:r w:rsidRPr="00FB58FA">
        <w:rPr>
          <w:rFonts w:cs="Arial"/>
          <w:lang w:val="en-US"/>
        </w:rPr>
        <w:t>O. Kidwai, S.V. Zhukovsky, and J. Sipe, Opt. Lett. 36, 2530 (2011).</w:t>
      </w:r>
    </w:p>
    <w:p w:rsidR="00FB58FA" w:rsidRPr="00FB58FA" w:rsidRDefault="00FB58FA" w:rsidP="00FB58FA">
      <w:pPr>
        <w:pStyle w:val="ErluterungenMuster0"/>
        <w:numPr>
          <w:ilvl w:val="0"/>
          <w:numId w:val="8"/>
        </w:numPr>
        <w:rPr>
          <w:rFonts w:cs="Arial"/>
          <w:color w:val="auto"/>
          <w:lang w:val="en-US"/>
        </w:rPr>
      </w:pPr>
      <w:r w:rsidRPr="00FB58FA">
        <w:rPr>
          <w:rFonts w:cs="Arial"/>
          <w:color w:val="auto"/>
        </w:rPr>
        <w:t xml:space="preserve">W. Yan, M. Wubs, and N.A. Mortensen, Phys. Rev. B </w:t>
      </w:r>
      <w:r w:rsidRPr="00FB58FA">
        <w:rPr>
          <w:rFonts w:cs="Arial"/>
          <w:b/>
          <w:color w:val="auto"/>
        </w:rPr>
        <w:t>86</w:t>
      </w:r>
      <w:r w:rsidRPr="00FB58FA">
        <w:rPr>
          <w:rFonts w:cs="Arial"/>
          <w:color w:val="auto"/>
        </w:rPr>
        <w:t>, 205429 (2012).</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R. Fuchs and K.L. Kliewer, Phys. Rev. </w:t>
      </w:r>
      <w:r w:rsidRPr="00FB58FA">
        <w:rPr>
          <w:rFonts w:cs="Arial"/>
          <w:b/>
          <w:color w:val="auto"/>
          <w:lang w:val="en-US"/>
        </w:rPr>
        <w:t>185</w:t>
      </w:r>
      <w:r w:rsidRPr="00FB58FA">
        <w:rPr>
          <w:rFonts w:cs="Arial"/>
          <w:color w:val="auto"/>
          <w:lang w:val="en-US"/>
        </w:rPr>
        <w:t xml:space="preserve">, 905 (1969); see also W.E. Jones and R. Fuchs, Phys. Rev. </w:t>
      </w:r>
      <w:r w:rsidRPr="00FB58FA">
        <w:rPr>
          <w:rFonts w:cs="Arial"/>
          <w:b/>
          <w:color w:val="auto"/>
          <w:lang w:val="en-US"/>
        </w:rPr>
        <w:t>178</w:t>
      </w:r>
      <w:r w:rsidRPr="00FB58FA">
        <w:rPr>
          <w:rFonts w:cs="Arial"/>
          <w:color w:val="auto"/>
          <w:lang w:val="en-US"/>
        </w:rPr>
        <w:t>, 1201 (1978).</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N.A. Mortensen, S. Raza, M. Wubs, T. Søndergaard, and S.I. Bozhevolnyi, Nat. Commun. </w:t>
      </w:r>
      <w:r w:rsidRPr="00FB58FA">
        <w:rPr>
          <w:rFonts w:cs="Arial"/>
          <w:b/>
          <w:color w:val="auto"/>
          <w:lang w:val="en-US"/>
        </w:rPr>
        <w:t>5</w:t>
      </w:r>
      <w:r w:rsidRPr="00FB58FA">
        <w:rPr>
          <w:rFonts w:cs="Arial"/>
          <w:color w:val="auto"/>
          <w:lang w:val="en-US"/>
        </w:rPr>
        <w:t>, 3809 (2014).</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S. Sadofev, S. Kalusniak, P. Schäfer, and K. Henneberger, Appl. Phys. Lett. </w:t>
      </w:r>
      <w:r w:rsidRPr="00FB58FA">
        <w:rPr>
          <w:rFonts w:cs="Arial"/>
          <w:b/>
          <w:color w:val="auto"/>
          <w:lang w:val="en-US"/>
        </w:rPr>
        <w:t>102</w:t>
      </w:r>
      <w:r w:rsidRPr="00FB58FA">
        <w:rPr>
          <w:rFonts w:cs="Arial"/>
          <w:color w:val="auto"/>
          <w:lang w:val="en-US"/>
        </w:rPr>
        <w:t xml:space="preserve">, 181905 (2013). </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S. Kalusniak, S. Sadofev, and F. Henneberger, Phys. Rev. Lett. </w:t>
      </w:r>
      <w:r w:rsidRPr="00FB58FA">
        <w:rPr>
          <w:rFonts w:cs="Arial"/>
          <w:b/>
          <w:color w:val="auto"/>
          <w:lang w:val="en-US"/>
        </w:rPr>
        <w:t>112</w:t>
      </w:r>
      <w:r w:rsidRPr="00FB58FA">
        <w:rPr>
          <w:rFonts w:cs="Arial"/>
          <w:color w:val="auto"/>
          <w:lang w:val="en-US"/>
        </w:rPr>
        <w:t>, 137401 (2014).</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A.V. Akhimov, A. Mukherjee, C.L. Yu, D.E. Chang, A.S. Zibrov, P.R. Hemmer, H. Park, and M.D. Lukin, Nature </w:t>
      </w:r>
      <w:r w:rsidRPr="00FB58FA">
        <w:rPr>
          <w:rFonts w:cs="Arial"/>
          <w:b/>
          <w:color w:val="auto"/>
          <w:lang w:val="en-US"/>
        </w:rPr>
        <w:t>450</w:t>
      </w:r>
      <w:r w:rsidRPr="00FB58FA">
        <w:rPr>
          <w:rFonts w:cs="Arial"/>
          <w:color w:val="auto"/>
          <w:lang w:val="en-US"/>
        </w:rPr>
        <w:t>, 402 (2007).</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D.J. Bergman and M.I. Stockman, Phys. Rev. Lett. </w:t>
      </w:r>
      <w:r w:rsidRPr="00FB58FA">
        <w:rPr>
          <w:rFonts w:cs="Arial"/>
          <w:b/>
          <w:color w:val="auto"/>
          <w:lang w:val="en-US"/>
        </w:rPr>
        <w:t>90</w:t>
      </w:r>
      <w:r w:rsidRPr="00FB58FA">
        <w:rPr>
          <w:rFonts w:cs="Arial"/>
          <w:color w:val="auto"/>
          <w:lang w:val="en-US"/>
        </w:rPr>
        <w:t>, 027402 (2003).</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M.I. Stockman, J. Opt. </w:t>
      </w:r>
      <w:r w:rsidRPr="00FB58FA">
        <w:rPr>
          <w:rFonts w:cs="Arial"/>
          <w:b/>
          <w:color w:val="auto"/>
          <w:lang w:val="en-US"/>
        </w:rPr>
        <w:t>12</w:t>
      </w:r>
      <w:r w:rsidRPr="00FB58FA">
        <w:rPr>
          <w:rFonts w:cs="Arial"/>
          <w:color w:val="auto"/>
          <w:lang w:val="en-US"/>
        </w:rPr>
        <w:t>, 024004 (2010).</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N.I. Zheludev, S.L. Prosvirnin, N. Papasimakis, and V.A. Fedotov, Nat. Photon. </w:t>
      </w:r>
      <w:r w:rsidRPr="00FB58FA">
        <w:rPr>
          <w:rFonts w:cs="Arial"/>
          <w:b/>
          <w:color w:val="auto"/>
          <w:lang w:val="en-US"/>
        </w:rPr>
        <w:t>2</w:t>
      </w:r>
      <w:r w:rsidRPr="00FB58FA">
        <w:rPr>
          <w:rFonts w:cs="Arial"/>
          <w:color w:val="auto"/>
          <w:lang w:val="en-US"/>
        </w:rPr>
        <w:t>, 351 (2008).</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C. Sauvan, J.P. Hugonin, I.S. Maksymov, and P. Lalanne, Phys. Rev. Lett. </w:t>
      </w:r>
      <w:r w:rsidRPr="00FB58FA">
        <w:rPr>
          <w:rFonts w:cs="Arial"/>
          <w:b/>
          <w:color w:val="auto"/>
          <w:lang w:val="en-US"/>
        </w:rPr>
        <w:t>110</w:t>
      </w:r>
      <w:r w:rsidRPr="00FB58FA">
        <w:rPr>
          <w:rFonts w:cs="Arial"/>
          <w:color w:val="auto"/>
          <w:lang w:val="en-US"/>
        </w:rPr>
        <w:t>, 237401 (2013).</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P.T. Kristensen and S. Hughes, ACS Photonics </w:t>
      </w:r>
      <w:r w:rsidRPr="00FB58FA">
        <w:rPr>
          <w:rFonts w:cs="Arial"/>
          <w:b/>
          <w:color w:val="auto"/>
          <w:lang w:val="en-US"/>
        </w:rPr>
        <w:t>1</w:t>
      </w:r>
      <w:r w:rsidRPr="00FB58FA">
        <w:rPr>
          <w:rFonts w:cs="Arial"/>
          <w:color w:val="auto"/>
          <w:lang w:val="en-US"/>
        </w:rPr>
        <w:t>, 2 (2014).</w:t>
      </w:r>
    </w:p>
    <w:p w:rsidR="00FB58FA" w:rsidRPr="00FB58FA" w:rsidRDefault="00FB58FA" w:rsidP="00FB58FA">
      <w:pPr>
        <w:pStyle w:val="Listenabsatz"/>
        <w:numPr>
          <w:ilvl w:val="0"/>
          <w:numId w:val="8"/>
        </w:numPr>
        <w:rPr>
          <w:rFonts w:cs="Arial"/>
          <w:lang w:val="en-US"/>
        </w:rPr>
      </w:pPr>
      <w:r w:rsidRPr="00FB58FA">
        <w:rPr>
          <w:rFonts w:cs="Arial"/>
          <w:lang w:val="en-US"/>
        </w:rPr>
        <w:t xml:space="preserve">P. Ginzburg and A.V. Zayats, Opt. Express </w:t>
      </w:r>
      <w:r w:rsidRPr="00FB58FA">
        <w:rPr>
          <w:rFonts w:cs="Arial"/>
          <w:b/>
          <w:lang w:val="en-US"/>
        </w:rPr>
        <w:t>21</w:t>
      </w:r>
      <w:r w:rsidRPr="00FB58FA">
        <w:rPr>
          <w:rFonts w:cs="Arial"/>
          <w:lang w:val="en-US"/>
        </w:rPr>
        <w:t xml:space="preserve">, 2147 (2013). </w:t>
      </w:r>
    </w:p>
    <w:p w:rsidR="00FB58FA" w:rsidRPr="00FB58FA" w:rsidRDefault="00FB58FA" w:rsidP="00FB58FA">
      <w:pPr>
        <w:pStyle w:val="Listenabsatz"/>
        <w:numPr>
          <w:ilvl w:val="0"/>
          <w:numId w:val="8"/>
        </w:numPr>
        <w:rPr>
          <w:rFonts w:cs="Arial"/>
          <w:lang w:val="en-US"/>
        </w:rPr>
      </w:pPr>
      <w:r w:rsidRPr="00FB58FA">
        <w:rPr>
          <w:rFonts w:cs="Arial"/>
          <w:lang w:val="en-US"/>
        </w:rPr>
        <w:t xml:space="preserve">X.-L. Zhong and Z.-Y. Li, Phys. Rev. B </w:t>
      </w:r>
      <w:r w:rsidRPr="00FB58FA">
        <w:rPr>
          <w:rFonts w:cs="Arial"/>
          <w:b/>
          <w:lang w:val="en-US"/>
        </w:rPr>
        <w:t>88</w:t>
      </w:r>
      <w:r w:rsidRPr="00FB58FA">
        <w:rPr>
          <w:rFonts w:cs="Arial"/>
          <w:lang w:val="en-US"/>
        </w:rPr>
        <w:t xml:space="preserve">, 085101 (2013). </w:t>
      </w:r>
    </w:p>
    <w:p w:rsidR="00FB58FA" w:rsidRPr="00FB58FA" w:rsidRDefault="00FB58FA" w:rsidP="00FB58FA">
      <w:pPr>
        <w:pStyle w:val="Listenabsatz"/>
        <w:numPr>
          <w:ilvl w:val="0"/>
          <w:numId w:val="8"/>
        </w:numPr>
        <w:rPr>
          <w:rFonts w:cs="Arial"/>
          <w:lang w:val="en-US"/>
        </w:rPr>
      </w:pPr>
      <w:r w:rsidRPr="00FB58FA">
        <w:rPr>
          <w:rFonts w:cs="Arial"/>
          <w:lang w:val="en-US"/>
        </w:rPr>
        <w:t xml:space="preserve">V.M. Parfenyev and S.S. Vergeles, Opt. Express </w:t>
      </w:r>
      <w:r w:rsidRPr="00FB58FA">
        <w:rPr>
          <w:rFonts w:cs="Arial"/>
          <w:b/>
          <w:lang w:val="en-US"/>
        </w:rPr>
        <w:t>22</w:t>
      </w:r>
      <w:r w:rsidRPr="00FB58FA">
        <w:rPr>
          <w:rFonts w:cs="Arial"/>
          <w:lang w:val="en-US"/>
        </w:rPr>
        <w:t>, 13671 (2014).</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R. Ruppin, J. Chem. Phys. </w:t>
      </w:r>
      <w:r w:rsidRPr="00FB58FA">
        <w:rPr>
          <w:rFonts w:cs="Arial"/>
          <w:b/>
          <w:color w:val="auto"/>
          <w:lang w:val="en-US"/>
        </w:rPr>
        <w:t>76</w:t>
      </w:r>
      <w:r w:rsidRPr="00FB58FA">
        <w:rPr>
          <w:rFonts w:cs="Arial"/>
          <w:color w:val="auto"/>
          <w:lang w:val="en-US"/>
        </w:rPr>
        <w:t>, 1681 (1982).</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A. Moroz, Opt. Comm. </w:t>
      </w:r>
      <w:r w:rsidRPr="00FB58FA">
        <w:rPr>
          <w:rFonts w:cs="Arial"/>
          <w:b/>
          <w:color w:val="auto"/>
          <w:lang w:val="en-US"/>
        </w:rPr>
        <w:t>283</w:t>
      </w:r>
      <w:r w:rsidRPr="00FB58FA">
        <w:rPr>
          <w:rFonts w:cs="Arial"/>
          <w:color w:val="auto"/>
          <w:lang w:val="en-US"/>
        </w:rPr>
        <w:t>, 2277 (2010).</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A. Jüngerl, </w:t>
      </w:r>
      <w:r w:rsidRPr="00FB58FA">
        <w:rPr>
          <w:rFonts w:cs="Arial"/>
          <w:i/>
          <w:color w:val="auto"/>
          <w:lang w:val="en-US"/>
        </w:rPr>
        <w:t>Transport Equations for Semiconductors</w:t>
      </w:r>
      <w:r w:rsidRPr="00FB58FA">
        <w:rPr>
          <w:rFonts w:cs="Arial"/>
          <w:color w:val="auto"/>
          <w:lang w:val="en-US"/>
        </w:rPr>
        <w:t>, Springer Lecture Notes in Physics 773 (2009).</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X. Yang, J. Yao, J. Rho. X. Yin, and X. Zhang, Nat. Photon. </w:t>
      </w:r>
      <w:r w:rsidRPr="00FB58FA">
        <w:rPr>
          <w:rFonts w:cs="Arial"/>
          <w:b/>
          <w:color w:val="auto"/>
          <w:lang w:val="en-US"/>
        </w:rPr>
        <w:t>6</w:t>
      </w:r>
      <w:r w:rsidRPr="00FB58FA">
        <w:rPr>
          <w:rFonts w:cs="Arial"/>
          <w:color w:val="auto"/>
          <w:lang w:val="en-US"/>
        </w:rPr>
        <w:t>, 450 (2012).</w:t>
      </w:r>
    </w:p>
    <w:p w:rsidR="00FB58FA" w:rsidRPr="00FB58FA" w:rsidRDefault="00FB58FA" w:rsidP="00FB58FA">
      <w:pPr>
        <w:pStyle w:val="ErluterungenMuster0"/>
        <w:numPr>
          <w:ilvl w:val="0"/>
          <w:numId w:val="8"/>
        </w:numPr>
        <w:rPr>
          <w:rFonts w:cs="Arial"/>
          <w:color w:val="auto"/>
          <w:lang w:val="de-DE"/>
        </w:rPr>
      </w:pPr>
      <w:r w:rsidRPr="00FB58FA">
        <w:rPr>
          <w:rFonts w:cs="Arial"/>
          <w:color w:val="auto"/>
          <w:lang w:val="de-DE"/>
        </w:rPr>
        <w:lastRenderedPageBreak/>
        <w:t xml:space="preserve">R. Walther, I. Carmeli, R. Scheider, D. Gerthsen, K. Busch, C. Matyssek, A. Shvarzman, T. Maniv, S. Richter, and H. Cohen, J. Phys. Chem. C </w:t>
      </w:r>
      <w:r w:rsidRPr="00FB58FA">
        <w:rPr>
          <w:rFonts w:cs="Arial"/>
          <w:b/>
          <w:color w:val="auto"/>
          <w:lang w:val="de-DE"/>
        </w:rPr>
        <w:t>118</w:t>
      </w:r>
      <w:r w:rsidRPr="00FB58FA">
        <w:rPr>
          <w:rFonts w:cs="Arial"/>
          <w:color w:val="auto"/>
          <w:lang w:val="de-DE"/>
        </w:rPr>
        <w:t>, 11043 (2014).</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de-DE"/>
        </w:rPr>
        <w:t xml:space="preserve">A. Andryieuski, S.V. Zhukovsky, and A.V. Lavrinenko. </w:t>
      </w:r>
      <w:r w:rsidRPr="00FB58FA">
        <w:rPr>
          <w:rFonts w:cs="Arial"/>
          <w:color w:val="auto"/>
          <w:lang w:val="en-US"/>
        </w:rPr>
        <w:t xml:space="preserve">Opt. Express </w:t>
      </w:r>
      <w:r w:rsidRPr="00FB58FA">
        <w:rPr>
          <w:rFonts w:cs="Arial"/>
          <w:b/>
          <w:color w:val="auto"/>
          <w:lang w:val="en-US"/>
        </w:rPr>
        <w:t>22</w:t>
      </w:r>
      <w:r w:rsidRPr="00FB58FA">
        <w:rPr>
          <w:rFonts w:cs="Arial"/>
          <w:color w:val="auto"/>
          <w:lang w:val="en-US"/>
        </w:rPr>
        <w:t>, 14975 (2014).</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S.A. Brown and B.J. Dalton, J. Mod. Opt. </w:t>
      </w:r>
      <w:r w:rsidRPr="00FB58FA">
        <w:rPr>
          <w:rFonts w:cs="Arial"/>
          <w:b/>
          <w:color w:val="auto"/>
          <w:lang w:val="en-US"/>
        </w:rPr>
        <w:t>49</w:t>
      </w:r>
      <w:r w:rsidRPr="00FB58FA">
        <w:rPr>
          <w:rFonts w:cs="Arial"/>
          <w:color w:val="auto"/>
          <w:lang w:val="en-US"/>
        </w:rPr>
        <w:t>, 1009 (2002).</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en-US"/>
        </w:rPr>
        <w:t xml:space="preserve">M.I. Mishchenko, G. Videen, V.A. Babenko, N.G. Khlebtsov, and T. Wriedt, J. Quant. Spectrosc. Radiat. Transfer </w:t>
      </w:r>
      <w:r w:rsidRPr="00FB58FA">
        <w:rPr>
          <w:rFonts w:cs="Arial"/>
          <w:b/>
          <w:color w:val="auto"/>
          <w:lang w:val="en-US"/>
        </w:rPr>
        <w:t>88</w:t>
      </w:r>
      <w:r w:rsidRPr="00FB58FA">
        <w:rPr>
          <w:rFonts w:cs="Arial"/>
          <w:color w:val="auto"/>
          <w:lang w:val="en-US"/>
        </w:rPr>
        <w:t>, 357 (2004).</w:t>
      </w:r>
    </w:p>
    <w:p w:rsidR="00FB58FA" w:rsidRPr="00FB58FA" w:rsidRDefault="00FB58FA" w:rsidP="00FB58FA">
      <w:pPr>
        <w:pStyle w:val="ErluterungenMuster0"/>
        <w:numPr>
          <w:ilvl w:val="0"/>
          <w:numId w:val="8"/>
        </w:numPr>
        <w:rPr>
          <w:rFonts w:cs="Arial"/>
          <w:color w:val="auto"/>
          <w:lang w:val="en-US"/>
        </w:rPr>
      </w:pPr>
      <w:r w:rsidRPr="00FB58FA">
        <w:rPr>
          <w:rFonts w:cs="Arial"/>
          <w:color w:val="auto"/>
          <w:lang w:val="de-DE"/>
        </w:rPr>
        <w:t xml:space="preserve">A. Lubatsch, J. Kroha, and K. Busch, Phys. </w:t>
      </w:r>
      <w:r w:rsidRPr="00FB58FA">
        <w:rPr>
          <w:rFonts w:cs="Arial"/>
          <w:color w:val="auto"/>
          <w:lang w:val="en-US"/>
        </w:rPr>
        <w:t xml:space="preserve">Rev. B </w:t>
      </w:r>
      <w:r w:rsidRPr="00FB58FA">
        <w:rPr>
          <w:rFonts w:cs="Arial"/>
          <w:b/>
          <w:color w:val="auto"/>
          <w:lang w:val="en-US"/>
        </w:rPr>
        <w:t>71</w:t>
      </w:r>
      <w:r w:rsidRPr="00FB58FA">
        <w:rPr>
          <w:rFonts w:cs="Arial"/>
          <w:color w:val="auto"/>
          <w:lang w:val="en-US"/>
        </w:rPr>
        <w:t>, 184301 (2005).</w:t>
      </w:r>
    </w:p>
    <w:p w:rsidR="00FB58FA" w:rsidRPr="00FB58FA" w:rsidRDefault="00FB58FA" w:rsidP="00FB58FA">
      <w:pPr>
        <w:pStyle w:val="ErluterungenMuster0"/>
        <w:rPr>
          <w:rFonts w:cs="Arial"/>
          <w:lang w:val="en-US"/>
        </w:rPr>
      </w:pPr>
    </w:p>
    <w:p w:rsidR="00FB58FA" w:rsidRPr="00FB58FA" w:rsidRDefault="00FB58FA" w:rsidP="00FB58FA">
      <w:pPr>
        <w:pStyle w:val="Musterberschrift30"/>
        <w:numPr>
          <w:ilvl w:val="2"/>
          <w:numId w:val="1"/>
        </w:numPr>
        <w:tabs>
          <w:tab w:val="clear" w:pos="8652"/>
          <w:tab w:val="num" w:pos="855"/>
        </w:tabs>
        <w:ind w:left="855"/>
        <w:rPr>
          <w:rFonts w:cs="Arial"/>
        </w:rPr>
      </w:pPr>
      <w:r w:rsidRPr="00FB58FA">
        <w:rPr>
          <w:rFonts w:cs="Arial"/>
        </w:rPr>
        <w:t xml:space="preserve">Project-related publications </w:t>
      </w:r>
    </w:p>
    <w:p w:rsidR="00FB58FA" w:rsidRPr="00FB58FA" w:rsidRDefault="00FB58FA" w:rsidP="00343A60">
      <w:pPr>
        <w:pStyle w:val="ErluterungenMuster0"/>
        <w:numPr>
          <w:ilvl w:val="0"/>
          <w:numId w:val="107"/>
        </w:numPr>
        <w:rPr>
          <w:rFonts w:cs="Arial"/>
          <w:color w:val="auto"/>
          <w:lang w:val="en-US"/>
        </w:rPr>
      </w:pPr>
      <w:r w:rsidRPr="00FB58FA">
        <w:rPr>
          <w:rFonts w:cs="Arial"/>
          <w:color w:val="auto"/>
          <w:lang w:val="en-US"/>
        </w:rPr>
        <w:t xml:space="preserve">G. Kewes, A.W. Schell, R. Henze, R.S. Schönfeld, S. Burger, K. Busch, and O. Benson, “Design and numerical optimization of an easy-to-fabricate photon-to-plasmon-coupler for quantum plasmonics”, Appl. Phys. Lett. 102, 051104 (2013).  </w:t>
      </w:r>
    </w:p>
    <w:p w:rsidR="00FB58FA" w:rsidRPr="00FB58FA" w:rsidRDefault="00FB58FA" w:rsidP="00343A60">
      <w:pPr>
        <w:pStyle w:val="ErluterungenMuster0"/>
        <w:numPr>
          <w:ilvl w:val="0"/>
          <w:numId w:val="107"/>
        </w:numPr>
        <w:rPr>
          <w:rFonts w:cs="Arial"/>
          <w:color w:val="auto"/>
          <w:lang w:val="en-US"/>
        </w:rPr>
      </w:pPr>
      <w:r w:rsidRPr="00FB58FA">
        <w:rPr>
          <w:rFonts w:cs="Arial"/>
          <w:color w:val="auto"/>
          <w:lang w:val="en-US"/>
        </w:rPr>
        <w:t xml:space="preserve">A.W. Schell, P. Engel, J.F.M. Werra, C. Wolff, K. Busch, and O. Benson, “Scanning single quantum emitter fluorescence lifetime imaging: Quantitative analysis of the local density of photonic states”, Nano Lett. </w:t>
      </w:r>
      <w:r w:rsidRPr="00FB58FA">
        <w:rPr>
          <w:rFonts w:cs="Arial"/>
          <w:b/>
          <w:color w:val="auto"/>
          <w:lang w:val="en-US"/>
        </w:rPr>
        <w:t>14</w:t>
      </w:r>
      <w:r w:rsidRPr="00FB58FA">
        <w:rPr>
          <w:rFonts w:cs="Arial"/>
          <w:color w:val="auto"/>
          <w:lang w:val="en-US"/>
        </w:rPr>
        <w:t xml:space="preserve">, 2623 (2014). </w:t>
      </w:r>
    </w:p>
    <w:p w:rsidR="00FB58FA" w:rsidRPr="00FB58FA" w:rsidRDefault="00FB58FA" w:rsidP="00343A60">
      <w:pPr>
        <w:pStyle w:val="ErluterungenMuster0"/>
        <w:numPr>
          <w:ilvl w:val="0"/>
          <w:numId w:val="107"/>
        </w:numPr>
        <w:rPr>
          <w:rFonts w:cs="Arial"/>
          <w:color w:val="auto"/>
          <w:lang w:val="en-US"/>
        </w:rPr>
      </w:pPr>
      <w:r w:rsidRPr="00FB58FA">
        <w:rPr>
          <w:rFonts w:cs="Arial"/>
          <w:color w:val="auto"/>
          <w:lang w:val="en-US"/>
        </w:rPr>
        <w:t>G. Kewes, R. Rodriguez-Oliveros, K. Höfner, A. Kuhlicke, O. Benson, and K. Busch, “Threshold Limitations of the SPASER”, arXiv:1408.7054</w:t>
      </w:r>
    </w:p>
    <w:p w:rsidR="00FB58FA" w:rsidRPr="00FB58FA" w:rsidRDefault="00FB58FA" w:rsidP="00343A60">
      <w:pPr>
        <w:pStyle w:val="ErluterungenMuster0"/>
        <w:numPr>
          <w:ilvl w:val="0"/>
          <w:numId w:val="107"/>
        </w:numPr>
        <w:rPr>
          <w:rFonts w:cs="Arial"/>
          <w:color w:val="auto"/>
          <w:lang w:val="de-DE"/>
        </w:rPr>
      </w:pPr>
      <w:r w:rsidRPr="00FB58FA">
        <w:rPr>
          <w:rFonts w:cs="Arial"/>
          <w:color w:val="auto"/>
          <w:lang w:val="de-DE"/>
        </w:rPr>
        <w:t>G. Kewes et al., “Silicon NanoLaser”, arXiv</w:t>
      </w:r>
    </w:p>
    <w:p w:rsidR="00FB58FA" w:rsidRPr="00FB58FA" w:rsidRDefault="00FB58FA" w:rsidP="00343A60">
      <w:pPr>
        <w:pStyle w:val="ErluterungenMuster0"/>
        <w:numPr>
          <w:ilvl w:val="0"/>
          <w:numId w:val="107"/>
        </w:numPr>
        <w:rPr>
          <w:rFonts w:cs="Arial"/>
          <w:color w:val="auto"/>
          <w:lang w:val="en-US"/>
        </w:rPr>
      </w:pPr>
      <w:r w:rsidRPr="00FB58FA">
        <w:rPr>
          <w:rFonts w:cs="Arial"/>
          <w:color w:val="auto"/>
          <w:lang w:val="en-US"/>
        </w:rPr>
        <w:t>F. Intravaia and K. Busch, “Theory of Fluorescence in Hyperbolic Metamaterials”, arXiv</w:t>
      </w:r>
    </w:p>
    <w:p w:rsidR="00FB58FA" w:rsidRPr="00FB58FA" w:rsidRDefault="00FB58FA" w:rsidP="00FB58FA">
      <w:pPr>
        <w:pStyle w:val="ErluterungenMuster0"/>
        <w:ind w:left="397"/>
        <w:rPr>
          <w:rFonts w:cs="Arial"/>
          <w:lang w:val="en-US"/>
        </w:rPr>
      </w:pPr>
    </w:p>
    <w:p w:rsidR="00FB58FA" w:rsidRPr="00FB58FA" w:rsidRDefault="00FB58FA" w:rsidP="00FB58FA">
      <w:pPr>
        <w:pStyle w:val="Musterberschrift20"/>
        <w:numPr>
          <w:ilvl w:val="1"/>
          <w:numId w:val="1"/>
        </w:numPr>
        <w:rPr>
          <w:rFonts w:cs="Arial"/>
          <w:lang w:val="de-DE"/>
        </w:rPr>
      </w:pPr>
      <w:r w:rsidRPr="00FB58FA">
        <w:rPr>
          <w:rFonts w:cs="Arial"/>
          <w:lang w:val="de-DE"/>
        </w:rPr>
        <w:t>Research plan</w:t>
      </w:r>
    </w:p>
    <w:p w:rsidR="00FB58FA" w:rsidRPr="00FB58FA" w:rsidRDefault="00FB58FA" w:rsidP="00FB58FA">
      <w:pPr>
        <w:pStyle w:val="Default"/>
        <w:jc w:val="both"/>
        <w:rPr>
          <w:rFonts w:ascii="Arial" w:hAnsi="Arial" w:cs="Arial"/>
          <w:sz w:val="20"/>
          <w:szCs w:val="20"/>
        </w:rPr>
      </w:pPr>
      <w:r w:rsidRPr="00FB58FA">
        <w:rPr>
          <w:rFonts w:ascii="Arial" w:hAnsi="Arial" w:cs="Arial"/>
          <w:sz w:val="20"/>
          <w:szCs w:val="20"/>
        </w:rPr>
        <w:t xml:space="preserve">The objectives of this project are centered at developing a comprehensive theoretical understanding of the optical properties and modified radiation dynamics in hyperbolic metamaterials (subproject a)) and developing a fully quantum-optical theory of the SPASER (subproject b)). </w:t>
      </w:r>
    </w:p>
    <w:p w:rsidR="00FB58FA" w:rsidRPr="00FB58FA" w:rsidRDefault="00FB58FA" w:rsidP="00FB58FA">
      <w:pPr>
        <w:pStyle w:val="Default"/>
        <w:jc w:val="both"/>
        <w:rPr>
          <w:rFonts w:ascii="Arial" w:hAnsi="Arial" w:cs="Arial"/>
          <w:sz w:val="20"/>
          <w:szCs w:val="20"/>
        </w:rPr>
      </w:pPr>
      <w:r w:rsidRPr="00FB58FA">
        <w:rPr>
          <w:rFonts w:ascii="Arial" w:hAnsi="Arial" w:cs="Arial"/>
          <w:sz w:val="20"/>
          <w:szCs w:val="20"/>
        </w:rPr>
        <w:t xml:space="preserve">Specifically, we plan to achieve the following objectives: </w:t>
      </w:r>
    </w:p>
    <w:p w:rsidR="00FB58FA" w:rsidRPr="00FB58FA" w:rsidRDefault="00FB58FA" w:rsidP="00343A60">
      <w:pPr>
        <w:pStyle w:val="Default"/>
        <w:widowControl/>
        <w:numPr>
          <w:ilvl w:val="0"/>
          <w:numId w:val="111"/>
        </w:numPr>
        <w:jc w:val="both"/>
        <w:rPr>
          <w:rFonts w:ascii="Arial" w:hAnsi="Arial" w:cs="Arial"/>
          <w:sz w:val="20"/>
          <w:szCs w:val="20"/>
        </w:rPr>
      </w:pPr>
      <w:r w:rsidRPr="00FB58FA">
        <w:rPr>
          <w:rFonts w:ascii="Arial" w:hAnsi="Arial" w:cs="Arial"/>
          <w:sz w:val="20"/>
          <w:szCs w:val="20"/>
        </w:rPr>
        <w:t xml:space="preserve">Develop a </w:t>
      </w:r>
      <w:r w:rsidRPr="00FB58FA">
        <w:rPr>
          <w:rFonts w:ascii="Arial" w:hAnsi="Arial" w:cs="Arial"/>
          <w:b/>
          <w:bCs/>
          <w:sz w:val="20"/>
          <w:szCs w:val="20"/>
        </w:rPr>
        <w:t xml:space="preserve">consistent model for the optical properties of hyperbolic metamaterials </w:t>
      </w:r>
      <w:r w:rsidRPr="00FB58FA">
        <w:rPr>
          <w:rFonts w:ascii="Arial" w:hAnsi="Arial" w:cs="Arial"/>
          <w:sz w:val="20"/>
          <w:szCs w:val="20"/>
        </w:rPr>
        <w:t>with special emphasis on embedded active materials containing conjugated systems, including also defect structures such as indefinite cavities as well as disorder.</w:t>
      </w:r>
    </w:p>
    <w:p w:rsidR="00FB58FA" w:rsidRPr="00FB58FA" w:rsidRDefault="00FB58FA" w:rsidP="00343A60">
      <w:pPr>
        <w:pStyle w:val="Default"/>
        <w:widowControl/>
        <w:numPr>
          <w:ilvl w:val="0"/>
          <w:numId w:val="111"/>
        </w:numPr>
        <w:jc w:val="both"/>
        <w:rPr>
          <w:rFonts w:ascii="Arial" w:hAnsi="Arial" w:cs="Arial"/>
          <w:sz w:val="20"/>
          <w:szCs w:val="20"/>
        </w:rPr>
      </w:pPr>
      <w:r w:rsidRPr="00FB58FA">
        <w:rPr>
          <w:rFonts w:ascii="Arial" w:hAnsi="Arial" w:cs="Arial"/>
          <w:sz w:val="20"/>
          <w:szCs w:val="20"/>
        </w:rPr>
        <w:t xml:space="preserve">Investigate and design </w:t>
      </w:r>
      <w:r w:rsidRPr="00FB58FA">
        <w:rPr>
          <w:rFonts w:ascii="Arial" w:hAnsi="Arial" w:cs="Arial"/>
          <w:b/>
          <w:bCs/>
          <w:sz w:val="20"/>
          <w:szCs w:val="20"/>
        </w:rPr>
        <w:t xml:space="preserve">active hybrid hyperbolic metamaterials </w:t>
      </w:r>
      <w:r w:rsidRPr="00FB58FA">
        <w:rPr>
          <w:rFonts w:ascii="Arial" w:hAnsi="Arial" w:cs="Arial"/>
          <w:sz w:val="20"/>
          <w:szCs w:val="20"/>
        </w:rPr>
        <w:t>that are based on doped transparent conductive oxides as the plasmonic constituents and conjugated systems as the active constitutents.</w:t>
      </w:r>
    </w:p>
    <w:p w:rsidR="00FB58FA" w:rsidRPr="00FB58FA" w:rsidRDefault="00FB58FA" w:rsidP="00343A60">
      <w:pPr>
        <w:pStyle w:val="Default"/>
        <w:widowControl/>
        <w:numPr>
          <w:ilvl w:val="0"/>
          <w:numId w:val="111"/>
        </w:numPr>
        <w:jc w:val="both"/>
        <w:rPr>
          <w:rFonts w:ascii="Arial" w:hAnsi="Arial" w:cs="Arial"/>
          <w:sz w:val="20"/>
          <w:szCs w:val="20"/>
        </w:rPr>
      </w:pPr>
      <w:r w:rsidRPr="00FB58FA">
        <w:rPr>
          <w:rFonts w:ascii="Arial" w:hAnsi="Arial" w:cs="Arial"/>
          <w:sz w:val="20"/>
          <w:szCs w:val="20"/>
        </w:rPr>
        <w:t xml:space="preserve">Develop a </w:t>
      </w:r>
      <w:r w:rsidRPr="00FB58FA">
        <w:rPr>
          <w:rFonts w:ascii="Arial" w:hAnsi="Arial" w:cs="Arial"/>
          <w:b/>
          <w:bCs/>
          <w:sz w:val="20"/>
          <w:szCs w:val="20"/>
        </w:rPr>
        <w:t xml:space="preserve">quantum theory of the SPASER </w:t>
      </w:r>
      <w:r w:rsidRPr="00FB58FA">
        <w:rPr>
          <w:rFonts w:ascii="Arial" w:hAnsi="Arial" w:cs="Arial"/>
          <w:sz w:val="20"/>
          <w:szCs w:val="20"/>
        </w:rPr>
        <w:t>and apply them to systems comprising metal core/conjugated organic shell hybrid structures.</w:t>
      </w:r>
    </w:p>
    <w:p w:rsidR="00FB58FA" w:rsidRPr="00FB58FA" w:rsidRDefault="00FB58FA" w:rsidP="00343A60">
      <w:pPr>
        <w:pStyle w:val="Default"/>
        <w:widowControl/>
        <w:numPr>
          <w:ilvl w:val="0"/>
          <w:numId w:val="111"/>
        </w:numPr>
        <w:jc w:val="both"/>
        <w:rPr>
          <w:rFonts w:ascii="Arial" w:hAnsi="Arial" w:cs="Arial"/>
          <w:sz w:val="20"/>
          <w:szCs w:val="20"/>
        </w:rPr>
      </w:pPr>
      <w:r w:rsidRPr="00FB58FA">
        <w:rPr>
          <w:rFonts w:ascii="Arial" w:hAnsi="Arial" w:cs="Arial"/>
          <w:sz w:val="20"/>
          <w:szCs w:val="20"/>
        </w:rPr>
        <w:t xml:space="preserve">Investigate </w:t>
      </w:r>
      <w:r w:rsidRPr="00FB58FA">
        <w:rPr>
          <w:rFonts w:ascii="Arial" w:hAnsi="Arial" w:cs="Arial"/>
          <w:b/>
          <w:sz w:val="20"/>
          <w:szCs w:val="20"/>
        </w:rPr>
        <w:t>multiple scattering effects</w:t>
      </w:r>
      <w:r w:rsidRPr="00FB58FA">
        <w:rPr>
          <w:rFonts w:ascii="Arial" w:hAnsi="Arial" w:cs="Arial"/>
          <w:sz w:val="20"/>
          <w:szCs w:val="20"/>
        </w:rPr>
        <w:t xml:space="preserve"> for SPASER systems that comprise several metal core/conjugated organic shell hybrid structures</w:t>
      </w:r>
    </w:p>
    <w:p w:rsidR="00FB58FA" w:rsidRPr="00FB58FA" w:rsidRDefault="00FB58FA" w:rsidP="00FB58FA">
      <w:pPr>
        <w:pStyle w:val="Default"/>
        <w:jc w:val="both"/>
        <w:rPr>
          <w:rFonts w:ascii="Arial" w:hAnsi="Arial" w:cs="Arial"/>
          <w:sz w:val="20"/>
          <w:szCs w:val="20"/>
        </w:rPr>
      </w:pPr>
    </w:p>
    <w:p w:rsidR="00FB58FA" w:rsidRPr="00FB58FA" w:rsidRDefault="00FB58FA" w:rsidP="00FB58FA">
      <w:pPr>
        <w:pStyle w:val="Default"/>
        <w:jc w:val="both"/>
        <w:rPr>
          <w:rFonts w:ascii="Arial" w:hAnsi="Arial" w:cs="Arial"/>
          <w:b/>
          <w:bCs/>
          <w:sz w:val="20"/>
          <w:szCs w:val="20"/>
        </w:rPr>
      </w:pPr>
      <w:r w:rsidRPr="00FB58FA">
        <w:rPr>
          <w:rFonts w:ascii="Arial" w:hAnsi="Arial" w:cs="Arial"/>
          <w:sz w:val="20"/>
          <w:szCs w:val="20"/>
        </w:rPr>
        <w:t>Below, further details for the two subprojects are provided.</w:t>
      </w:r>
    </w:p>
    <w:p w:rsidR="00FB58FA" w:rsidRPr="00FB58FA" w:rsidRDefault="00FB58FA" w:rsidP="00FB58FA">
      <w:pPr>
        <w:pStyle w:val="Default"/>
        <w:rPr>
          <w:rFonts w:ascii="Arial" w:hAnsi="Arial" w:cs="Arial"/>
          <w:b/>
          <w:bCs/>
          <w:sz w:val="20"/>
          <w:szCs w:val="20"/>
        </w:rPr>
      </w:pPr>
    </w:p>
    <w:p w:rsidR="00FB58FA" w:rsidRPr="00FB58FA" w:rsidRDefault="00FB58FA" w:rsidP="00FB58FA">
      <w:pPr>
        <w:pStyle w:val="Default"/>
        <w:rPr>
          <w:rFonts w:ascii="Arial" w:hAnsi="Arial" w:cs="Arial"/>
          <w:b/>
          <w:bCs/>
          <w:sz w:val="20"/>
          <w:szCs w:val="20"/>
        </w:rPr>
      </w:pPr>
    </w:p>
    <w:p w:rsidR="00FB58FA" w:rsidRPr="00FB58FA" w:rsidRDefault="00FB58FA" w:rsidP="00FB58FA">
      <w:pPr>
        <w:pStyle w:val="Default"/>
        <w:rPr>
          <w:rFonts w:ascii="Arial" w:hAnsi="Arial" w:cs="Arial"/>
          <w:sz w:val="20"/>
          <w:szCs w:val="20"/>
        </w:rPr>
      </w:pPr>
      <w:r w:rsidRPr="00FB58FA">
        <w:rPr>
          <w:rFonts w:ascii="Arial" w:hAnsi="Arial" w:cs="Arial"/>
          <w:b/>
          <w:bCs/>
          <w:sz w:val="20"/>
          <w:szCs w:val="20"/>
        </w:rPr>
        <w:t>Subproject a) – Theory of Active Hyperbolic Metamaterials in HIOS</w:t>
      </w:r>
    </w:p>
    <w:p w:rsidR="00FB58FA" w:rsidRPr="00FB58FA" w:rsidRDefault="00FB58FA" w:rsidP="00FB58FA">
      <w:pPr>
        <w:pStyle w:val="Default"/>
        <w:rPr>
          <w:rFonts w:ascii="Arial" w:hAnsi="Arial" w:cs="Arial"/>
          <w:b/>
          <w:bCs/>
          <w:sz w:val="20"/>
          <w:szCs w:val="20"/>
        </w:rPr>
      </w:pPr>
    </w:p>
    <w:p w:rsidR="00FB58FA" w:rsidRPr="00FB58FA" w:rsidRDefault="00FB58FA" w:rsidP="00FB58FA">
      <w:pPr>
        <w:pStyle w:val="ErluterungenMuster0"/>
        <w:jc w:val="both"/>
        <w:rPr>
          <w:rFonts w:cs="Arial"/>
          <w:color w:val="auto"/>
          <w:lang w:val="en-US"/>
        </w:rPr>
      </w:pPr>
      <w:r w:rsidRPr="00FB58FA">
        <w:rPr>
          <w:rFonts w:cs="Arial"/>
          <w:color w:val="auto"/>
          <w:lang w:val="en-US"/>
        </w:rPr>
        <w:t xml:space="preserve">As described in section 3.3.1, the naïve approach to the optical properties of layered hyperbolic metamaterials (HMMs) does not necessarily lead to useful results, notably when the radiation dynamics of embedded emitters is concerned. In addition, the optical properties of the plasmonic layers have to </w:t>
      </w:r>
      <w:proofErr w:type="gramStart"/>
      <w:r w:rsidRPr="00FB58FA">
        <w:rPr>
          <w:rFonts w:cs="Arial"/>
          <w:color w:val="auto"/>
          <w:lang w:val="en-US"/>
        </w:rPr>
        <w:t>modelled</w:t>
      </w:r>
      <w:proofErr w:type="gramEnd"/>
      <w:r w:rsidRPr="00FB58FA">
        <w:rPr>
          <w:rFonts w:cs="Arial"/>
          <w:color w:val="auto"/>
          <w:lang w:val="en-US"/>
        </w:rPr>
        <w:t xml:space="preserve"> with significant care. </w:t>
      </w:r>
      <w:r w:rsidRPr="00FB58FA">
        <w:rPr>
          <w:rFonts w:cs="Arial"/>
          <w:color w:val="auto"/>
        </w:rPr>
        <w:t>Therefore, we propose to utilize the results of the first funding period and to develop a comprehensive framework that allows one to address a number of shortcomings of the presently available descriptions. This framework will be utilized to provide interpretative and predictive support for the experimental works on HMMs in projects A5 and A11. The eventual goal here is the realization of novel functionalities such as nonlinear switches and so-called indefinite cavities in a reliable manner.</w:t>
      </w:r>
    </w:p>
    <w:p w:rsidR="00FB58FA" w:rsidRPr="00FB58FA" w:rsidRDefault="00FB58FA" w:rsidP="00FB58FA">
      <w:pPr>
        <w:pStyle w:val="Default"/>
        <w:rPr>
          <w:rFonts w:ascii="Arial" w:hAnsi="Arial" w:cs="Arial"/>
          <w:b/>
          <w:bCs/>
          <w:sz w:val="20"/>
          <w:szCs w:val="20"/>
        </w:rPr>
      </w:pPr>
    </w:p>
    <w:p w:rsidR="00FB58FA" w:rsidRPr="00FB58FA" w:rsidRDefault="00FB58FA" w:rsidP="00FB58FA">
      <w:pPr>
        <w:pStyle w:val="Default"/>
        <w:jc w:val="both"/>
        <w:rPr>
          <w:rFonts w:ascii="Arial" w:hAnsi="Arial" w:cs="Arial"/>
          <w:i/>
          <w:iCs/>
          <w:sz w:val="20"/>
          <w:szCs w:val="20"/>
        </w:rPr>
      </w:pPr>
      <w:r w:rsidRPr="00FB58FA">
        <w:rPr>
          <w:rFonts w:ascii="Arial" w:hAnsi="Arial" w:cs="Arial"/>
          <w:i/>
          <w:iCs/>
          <w:sz w:val="20"/>
          <w:szCs w:val="20"/>
        </w:rPr>
        <w:t xml:space="preserve">Task 1: Macroscopic Material Model for highly-doped ZnO  </w:t>
      </w:r>
    </w:p>
    <w:p w:rsidR="00FB58FA" w:rsidRPr="00FB58FA" w:rsidRDefault="00FB58FA" w:rsidP="00FB58FA">
      <w:pPr>
        <w:pStyle w:val="Default"/>
        <w:rPr>
          <w:rFonts w:ascii="Arial" w:hAnsi="Arial" w:cs="Arial"/>
          <w:b/>
          <w:bCs/>
          <w:sz w:val="20"/>
          <w:szCs w:val="20"/>
        </w:rPr>
      </w:pPr>
    </w:p>
    <w:p w:rsidR="00FB58FA" w:rsidRPr="00FB58FA" w:rsidRDefault="00FB58FA" w:rsidP="00FB58FA">
      <w:pPr>
        <w:pStyle w:val="Default"/>
        <w:jc w:val="both"/>
        <w:rPr>
          <w:rFonts w:ascii="Arial" w:hAnsi="Arial" w:cs="Arial"/>
          <w:bCs/>
          <w:sz w:val="20"/>
          <w:szCs w:val="20"/>
        </w:rPr>
      </w:pPr>
      <w:r w:rsidRPr="00FB58FA">
        <w:rPr>
          <w:rFonts w:ascii="Arial" w:hAnsi="Arial" w:cs="Arial"/>
          <w:bCs/>
          <w:sz w:val="20"/>
          <w:szCs w:val="20"/>
        </w:rPr>
        <w:t xml:space="preserve">Within the macroscopic Maxwell equations, material properties are described through specific material models that usually are the result of an analysis and corresponding approximations of the underlying classical or quantum Boltzmann equations. For instance, within a classical Boltzmann equation approach, the so-called hydrodynamic scaling leads to the nonlocal Drude model for metals (which is often further </w:t>
      </w:r>
      <w:r w:rsidRPr="00FB58FA">
        <w:rPr>
          <w:rFonts w:ascii="Arial" w:hAnsi="Arial" w:cs="Arial"/>
          <w:bCs/>
          <w:sz w:val="20"/>
          <w:szCs w:val="20"/>
        </w:rPr>
        <w:lastRenderedPageBreak/>
        <w:t xml:space="preserve">simplified to the local Drude model) and the so-called diffusive scaling leads to the (inherently nonlocal) drift-diffusion model for undoped and/or weakly doped semiconductors [28]. Furthermore, and as mentioned above, a recent work suggests adding a diffusive contribution to the nonlocal Drude model in order to account for the properties of plasmonic nano-gap structures, albeit without a microscopic justification.   </w:t>
      </w:r>
    </w:p>
    <w:p w:rsidR="00FB58FA" w:rsidRPr="00FB58FA" w:rsidRDefault="00FB58FA" w:rsidP="00FB58FA">
      <w:pPr>
        <w:pStyle w:val="Default"/>
        <w:jc w:val="both"/>
        <w:rPr>
          <w:rFonts w:ascii="Arial" w:hAnsi="Arial" w:cs="Arial"/>
          <w:bCs/>
          <w:sz w:val="20"/>
          <w:szCs w:val="20"/>
        </w:rPr>
      </w:pPr>
      <w:r w:rsidRPr="00FB58FA">
        <w:rPr>
          <w:rFonts w:ascii="Arial" w:hAnsi="Arial" w:cs="Arial"/>
          <w:bCs/>
          <w:sz w:val="20"/>
          <w:szCs w:val="20"/>
        </w:rPr>
        <w:t xml:space="preserve">The above-discussed novel plasmonic materials based on highly-doped semiconductors such as ZnO represent intermediate systems. On the one hand, their free-carrier concentration is considerably higher than what would be required for the diffusive scaling so that one would expect significantly stronger collective effects such as in the hydrodynamic regime while, on the other hand, their low plasma frequencies correspond to free carrier concentrations where screening will be less efficient, thus rendering local Drude-like approaches rather doubtful. </w:t>
      </w:r>
    </w:p>
    <w:p w:rsidR="00FB58FA" w:rsidRPr="00FB58FA" w:rsidRDefault="00FB58FA" w:rsidP="00FB58FA">
      <w:pPr>
        <w:pStyle w:val="Default"/>
        <w:jc w:val="both"/>
        <w:rPr>
          <w:rFonts w:ascii="Arial" w:hAnsi="Arial" w:cs="Arial"/>
          <w:bCs/>
          <w:sz w:val="20"/>
          <w:szCs w:val="20"/>
        </w:rPr>
      </w:pPr>
      <w:r w:rsidRPr="00FB58FA">
        <w:rPr>
          <w:rFonts w:ascii="Arial" w:hAnsi="Arial" w:cs="Arial"/>
          <w:bCs/>
          <w:sz w:val="20"/>
          <w:szCs w:val="20"/>
        </w:rPr>
        <w:t xml:space="preserve">We thus propose to develop an appropriate material model for the nonlocal characteristics of highly-doped ZnO (and other highly-doped semiconductors) through an analysis of the Boltzmann equation that incorporates elements of the underlying bandstructure as described within in a k.p-theory approach for the bulk, albeit with a doping-modified Fermi energy. Further, the scattering through the doping centers shall be included as well as the creation of trapping centers near (rough) surfaces. In these developments, we shall also be inspired by similar developments of extended drift diffusion models that have been developed in different contexts for modeling the electronic properties of organic solar cells. </w:t>
      </w:r>
    </w:p>
    <w:p w:rsidR="00FB58FA" w:rsidRPr="00FB58FA" w:rsidRDefault="00FB58FA" w:rsidP="00FB58FA">
      <w:pPr>
        <w:pStyle w:val="Default"/>
        <w:jc w:val="both"/>
        <w:rPr>
          <w:rFonts w:ascii="Arial" w:hAnsi="Arial" w:cs="Arial"/>
          <w:bCs/>
          <w:sz w:val="20"/>
          <w:szCs w:val="20"/>
        </w:rPr>
      </w:pPr>
      <w:r w:rsidRPr="00FB58FA">
        <w:rPr>
          <w:rFonts w:ascii="Arial" w:hAnsi="Arial" w:cs="Arial"/>
          <w:bCs/>
          <w:sz w:val="20"/>
          <w:szCs w:val="20"/>
        </w:rPr>
        <w:t xml:space="preserve">This model shall be compared with the results of corresponding ab-initio computations on doped ZnO that will carried out in project B11. Furthermore, we anticipate that this model will also shine some light onto a more microscopic justification of the above-mentioned diffusive correction to the hydrodynamic model of ordinary metals. Most importantly, this model will be applied to a number of HMM and related structures that are being pursued experimentally in project A5, such as those described in task 2. </w:t>
      </w:r>
    </w:p>
    <w:p w:rsidR="00FB58FA" w:rsidRPr="00FB58FA" w:rsidRDefault="00FB58FA" w:rsidP="00FB58FA">
      <w:pPr>
        <w:pStyle w:val="Default"/>
        <w:rPr>
          <w:rFonts w:ascii="Arial" w:hAnsi="Arial" w:cs="Arial"/>
          <w:b/>
          <w:bCs/>
          <w:sz w:val="20"/>
          <w:szCs w:val="20"/>
        </w:rPr>
      </w:pPr>
    </w:p>
    <w:p w:rsidR="00FB58FA" w:rsidRPr="00FB58FA" w:rsidRDefault="00FB58FA" w:rsidP="00FB58FA">
      <w:pPr>
        <w:pStyle w:val="Default"/>
        <w:jc w:val="both"/>
        <w:rPr>
          <w:rFonts w:ascii="Arial" w:hAnsi="Arial" w:cs="Arial"/>
          <w:i/>
          <w:iCs/>
          <w:sz w:val="20"/>
          <w:szCs w:val="20"/>
        </w:rPr>
      </w:pPr>
      <w:r w:rsidRPr="00FB58FA">
        <w:rPr>
          <w:rFonts w:ascii="Arial" w:hAnsi="Arial" w:cs="Arial"/>
          <w:i/>
          <w:iCs/>
          <w:sz w:val="20"/>
          <w:szCs w:val="20"/>
        </w:rPr>
        <w:t xml:space="preserve">Task 2: Optical Properties of and Active Materials in HMM Structures  </w:t>
      </w:r>
    </w:p>
    <w:p w:rsidR="00FB58FA" w:rsidRPr="00FB58FA" w:rsidRDefault="00FB58FA" w:rsidP="00FB58FA">
      <w:pPr>
        <w:pStyle w:val="Default"/>
        <w:jc w:val="both"/>
        <w:rPr>
          <w:rFonts w:ascii="Arial" w:hAnsi="Arial" w:cs="Arial"/>
          <w:iCs/>
          <w:sz w:val="20"/>
          <w:szCs w:val="20"/>
        </w:rPr>
      </w:pPr>
    </w:p>
    <w:p w:rsidR="00FB58FA" w:rsidRPr="00FB58FA" w:rsidRDefault="00FB58FA" w:rsidP="00FB58FA">
      <w:pPr>
        <w:pStyle w:val="Default"/>
        <w:jc w:val="both"/>
        <w:rPr>
          <w:rFonts w:ascii="Arial" w:hAnsi="Arial" w:cs="Arial"/>
          <w:iCs/>
          <w:sz w:val="20"/>
          <w:szCs w:val="20"/>
        </w:rPr>
      </w:pPr>
      <w:r w:rsidRPr="00FB58FA">
        <w:rPr>
          <w:rFonts w:ascii="Arial" w:hAnsi="Arial" w:cs="Arial"/>
          <w:iCs/>
          <w:sz w:val="20"/>
          <w:szCs w:val="20"/>
        </w:rPr>
        <w:t xml:space="preserve">In view of our work on the fluorescence in HMMs which is based on the electromagnetic Green’s tensor of layered systems, the next step will be the analysis of the optical properties of various types of cavity and other “defect” structures. For instance, as HMMs allow for waves with extremely large wave vectors, the rather dramatic momentum mismatch between the HMM and air will lead to unusual total internal reflection effects. These can subsequently be employed to construct novel types of cavities with anomalous scaling laws regarding mode order (higher order modes can have lower energies) and size dependence. Such indefinite cavities [29] and their properties and applications are yet to be fully explored. Similar statements apply to waveguiding structures on the surface or written inside in HMMs. </w:t>
      </w:r>
    </w:p>
    <w:p w:rsidR="00FB58FA" w:rsidRPr="00FB58FA" w:rsidRDefault="00FB58FA" w:rsidP="00FB58FA">
      <w:pPr>
        <w:pStyle w:val="Default"/>
        <w:jc w:val="both"/>
        <w:rPr>
          <w:rFonts w:ascii="Arial" w:hAnsi="Arial" w:cs="Arial"/>
          <w:iCs/>
          <w:sz w:val="20"/>
          <w:szCs w:val="20"/>
        </w:rPr>
      </w:pPr>
      <w:r w:rsidRPr="00FB58FA">
        <w:rPr>
          <w:rFonts w:ascii="Arial" w:hAnsi="Arial" w:cs="Arial"/>
          <w:iCs/>
          <w:sz w:val="20"/>
          <w:szCs w:val="20"/>
        </w:rPr>
        <w:t xml:space="preserve">For instance, the strongly modified electromagnetic mode structure within a lateral cavity (i.e., a defect layer sandwiched between two layered HMM) will facilitate very different coupling scenarios for optically active molecules embedded in the defect layer. By the same token, pores carved through a layered HMM along the stacking direction will provide a pathway for probing novel aspects of extraordinary optical transmission (EOT) by optical means and/or scanning transmission electron microscopic energy electron loss spectroscopy (STEM-EELS; for an example of EOT through hole in metal films, we refer to [30]). The STEM-EELS approach might even allow for probing novel aspects of quantum friction. </w:t>
      </w:r>
    </w:p>
    <w:p w:rsidR="00FB58FA" w:rsidRPr="00FB58FA" w:rsidRDefault="00FB58FA" w:rsidP="00FB58FA">
      <w:pPr>
        <w:pStyle w:val="Default"/>
        <w:jc w:val="both"/>
        <w:rPr>
          <w:rFonts w:ascii="Arial" w:hAnsi="Arial" w:cs="Arial"/>
          <w:iCs/>
          <w:sz w:val="20"/>
          <w:szCs w:val="20"/>
        </w:rPr>
      </w:pPr>
      <w:r w:rsidRPr="00FB58FA">
        <w:rPr>
          <w:rFonts w:ascii="Arial" w:hAnsi="Arial" w:cs="Arial"/>
          <w:iCs/>
          <w:sz w:val="20"/>
          <w:szCs w:val="20"/>
        </w:rPr>
        <w:t>The theoretical analysis of the above (and further) optical properties of HMMs and embedded optically active molecules requires a precise knowledge of the electromagnetic Green’s tensor of the modified HMM structures and can be constructed from the Green’s tensor that we have recently obtained for the layered HMMs without defect structures [P5] (see also the discussion in section 3.3.1). Therefore, we plan to investigate the above-mentioned phenomena in close collaboration with our experimental partners in project A5 and A11. Specifically, the researchers in project A5 aim at the construction of novel coupling phenomena in layered HMMs where highly-doped ZnO serves as the plasmonic material. In a complementary approach, the researchers in project A11 aim at more traditional HMMs consisting of alternating layers of silver and SiO</w:t>
      </w:r>
      <w:r w:rsidRPr="00FB58FA">
        <w:rPr>
          <w:rFonts w:ascii="Arial" w:hAnsi="Arial" w:cs="Arial"/>
          <w:iCs/>
          <w:sz w:val="20"/>
          <w:szCs w:val="20"/>
          <w:vertAlign w:val="subscript"/>
        </w:rPr>
        <w:t>2</w:t>
      </w:r>
      <w:r w:rsidRPr="00FB58FA">
        <w:rPr>
          <w:rFonts w:ascii="Arial" w:hAnsi="Arial" w:cs="Arial"/>
          <w:iCs/>
          <w:sz w:val="20"/>
          <w:szCs w:val="20"/>
        </w:rPr>
        <w:t xml:space="preserve"> (with embedded molecules serving as emitters) into which pores and more complex defects are written via focused ion beam milling.</w:t>
      </w:r>
    </w:p>
    <w:p w:rsidR="00FB58FA" w:rsidRPr="00FB58FA" w:rsidRDefault="00FB58FA" w:rsidP="00FB58FA">
      <w:pPr>
        <w:pStyle w:val="Default"/>
        <w:jc w:val="both"/>
        <w:rPr>
          <w:rFonts w:ascii="Arial" w:hAnsi="Arial" w:cs="Arial"/>
          <w:i/>
          <w:iCs/>
          <w:sz w:val="20"/>
          <w:szCs w:val="20"/>
        </w:rPr>
      </w:pPr>
    </w:p>
    <w:p w:rsidR="00FB58FA" w:rsidRPr="00FB58FA" w:rsidRDefault="00FB58FA" w:rsidP="00FB58FA">
      <w:pPr>
        <w:pStyle w:val="Default"/>
        <w:jc w:val="both"/>
        <w:rPr>
          <w:rFonts w:ascii="Arial" w:hAnsi="Arial" w:cs="Arial"/>
          <w:i/>
          <w:iCs/>
          <w:sz w:val="20"/>
          <w:szCs w:val="20"/>
        </w:rPr>
      </w:pPr>
      <w:r w:rsidRPr="00FB58FA">
        <w:rPr>
          <w:rFonts w:ascii="Arial" w:hAnsi="Arial" w:cs="Arial"/>
          <w:i/>
          <w:iCs/>
          <w:sz w:val="20"/>
          <w:szCs w:val="20"/>
        </w:rPr>
        <w:t xml:space="preserve">Task 3: Role of Disorder in HMMs  </w:t>
      </w:r>
    </w:p>
    <w:p w:rsidR="00FB58FA" w:rsidRPr="00FB58FA" w:rsidRDefault="00FB58FA" w:rsidP="00FB58FA">
      <w:pPr>
        <w:pStyle w:val="Default"/>
        <w:rPr>
          <w:rFonts w:ascii="Arial" w:hAnsi="Arial" w:cs="Arial"/>
          <w:b/>
          <w:bCs/>
          <w:sz w:val="20"/>
          <w:szCs w:val="20"/>
        </w:rPr>
      </w:pPr>
    </w:p>
    <w:p w:rsidR="00FB58FA" w:rsidRPr="00FB58FA" w:rsidRDefault="00FB58FA" w:rsidP="00FB58FA">
      <w:pPr>
        <w:pStyle w:val="Default"/>
        <w:jc w:val="both"/>
        <w:rPr>
          <w:rFonts w:ascii="Arial" w:hAnsi="Arial" w:cs="Arial"/>
          <w:sz w:val="20"/>
          <w:szCs w:val="20"/>
        </w:rPr>
      </w:pPr>
      <w:r w:rsidRPr="00FB58FA">
        <w:rPr>
          <w:rFonts w:ascii="Arial" w:hAnsi="Arial" w:cs="Arial"/>
          <w:sz w:val="20"/>
          <w:szCs w:val="20"/>
        </w:rPr>
        <w:t xml:space="preserve">Once the ideal structure has been characterized theoretically, it is important to understand the role of unintentional (e.g., due to imperfect fabrication processes) and/or intentional disorder. One aspect, the creation of trap states at interfaces has already been addressed in Task 1. Other types of disorder are related to fluctuating layer thicknesses or roughened layer interfaces. In particular, the randomly fluctuating layer systems constitute a novel type of (incoherent) random laser whose properties may sharply differ from those of ordinary systems (and may have some similarities with the three-dimensional “random SPASERs” that will be investigated within task 3 of subproject b)). By the same token, a recent theoretical work [31] has suggested that disordered HMMs containing roughened layers exhibit strongly enhanced absorption </w:t>
      </w:r>
      <w:r w:rsidRPr="00FB58FA">
        <w:rPr>
          <w:rFonts w:ascii="Arial" w:hAnsi="Arial" w:cs="Arial"/>
          <w:sz w:val="20"/>
          <w:szCs w:val="20"/>
        </w:rPr>
        <w:lastRenderedPageBreak/>
        <w:t xml:space="preserve">characteristics relative to well-ordered HMMs with smooth layers.   </w:t>
      </w:r>
    </w:p>
    <w:p w:rsidR="00FB58FA" w:rsidRPr="00FB58FA" w:rsidRDefault="00FB58FA" w:rsidP="00FB58FA">
      <w:pPr>
        <w:pStyle w:val="Default"/>
        <w:jc w:val="both"/>
        <w:rPr>
          <w:rFonts w:ascii="Arial" w:hAnsi="Arial" w:cs="Arial"/>
          <w:b/>
          <w:bCs/>
          <w:sz w:val="20"/>
          <w:szCs w:val="20"/>
        </w:rPr>
      </w:pPr>
      <w:r w:rsidRPr="00FB58FA">
        <w:rPr>
          <w:rFonts w:ascii="Arial" w:hAnsi="Arial" w:cs="Arial"/>
          <w:sz w:val="20"/>
          <w:szCs w:val="20"/>
        </w:rPr>
        <w:t>Consequently, it is planned to elucidate the role of disorder on the various levels of description of HMMs that are being developed within the project (with or without nonlocal effects, photonic bandstructure etc.).</w:t>
      </w:r>
    </w:p>
    <w:p w:rsidR="00FB58FA" w:rsidRPr="00FB58FA" w:rsidRDefault="00FB58FA" w:rsidP="00FB58FA">
      <w:pPr>
        <w:pStyle w:val="Default"/>
        <w:rPr>
          <w:rFonts w:ascii="Arial" w:hAnsi="Arial" w:cs="Arial"/>
          <w:b/>
          <w:bCs/>
          <w:sz w:val="20"/>
          <w:szCs w:val="20"/>
        </w:rPr>
      </w:pPr>
    </w:p>
    <w:p w:rsidR="00FB58FA" w:rsidRPr="00FB58FA" w:rsidRDefault="00FB58FA" w:rsidP="00FB58FA">
      <w:pPr>
        <w:pStyle w:val="Default"/>
        <w:rPr>
          <w:rFonts w:ascii="Arial" w:hAnsi="Arial" w:cs="Arial"/>
          <w:b/>
          <w:bCs/>
          <w:sz w:val="20"/>
          <w:szCs w:val="20"/>
        </w:rPr>
      </w:pPr>
    </w:p>
    <w:p w:rsidR="00FB58FA" w:rsidRPr="00FB58FA" w:rsidRDefault="00FB58FA" w:rsidP="00FB58FA">
      <w:pPr>
        <w:pStyle w:val="ErluterungenMuster0"/>
        <w:rPr>
          <w:rFonts w:cs="Arial"/>
          <w:color w:val="auto"/>
          <w:lang w:val="en-US"/>
        </w:rPr>
      </w:pPr>
      <w:r w:rsidRPr="00FB58FA">
        <w:rPr>
          <w:rFonts w:cs="Arial"/>
          <w:color w:val="auto"/>
          <w:lang w:val="en-US"/>
        </w:rPr>
        <w:t>The corresponding research schedule within which the above tasks shall be completed, reads as follows:</w:t>
      </w:r>
    </w:p>
    <w:p w:rsidR="00FB58FA" w:rsidRPr="00FB58FA" w:rsidRDefault="00FB58FA" w:rsidP="00FB58FA">
      <w:pPr>
        <w:pStyle w:val="ErluterungenMuster0"/>
        <w:rPr>
          <w:rFonts w:cs="Arial"/>
          <w:lang w:val="en-US"/>
        </w:rPr>
      </w:pPr>
    </w:p>
    <w:tbl>
      <w:tblPr>
        <w:tblStyle w:val="Tabellenraster"/>
        <w:tblW w:w="0" w:type="auto"/>
        <w:tblLook w:val="04A0" w:firstRow="1" w:lastRow="0" w:firstColumn="1" w:lastColumn="0" w:noHBand="0" w:noVBand="1"/>
      </w:tblPr>
      <w:tblGrid>
        <w:gridCol w:w="1085"/>
        <w:gridCol w:w="1085"/>
        <w:gridCol w:w="1086"/>
        <w:gridCol w:w="1086"/>
        <w:gridCol w:w="1086"/>
        <w:gridCol w:w="1086"/>
        <w:gridCol w:w="1086"/>
        <w:gridCol w:w="1086"/>
        <w:gridCol w:w="1086"/>
      </w:tblGrid>
      <w:tr w:rsidR="00FB58FA" w:rsidRPr="00FB58FA" w:rsidTr="003151EA">
        <w:tc>
          <w:tcPr>
            <w:tcW w:w="9772" w:type="dxa"/>
            <w:gridSpan w:val="9"/>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Research Schedule Subproject a)</w:t>
            </w:r>
          </w:p>
        </w:tc>
      </w:tr>
      <w:tr w:rsidR="00FB58FA" w:rsidRPr="00FB58FA" w:rsidTr="003151EA">
        <w:tc>
          <w:tcPr>
            <w:tcW w:w="1085" w:type="dxa"/>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Task</w:t>
            </w:r>
          </w:p>
        </w:tc>
        <w:tc>
          <w:tcPr>
            <w:tcW w:w="1085" w:type="dxa"/>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H2, 2015</w:t>
            </w:r>
          </w:p>
        </w:tc>
        <w:tc>
          <w:tcPr>
            <w:tcW w:w="1086" w:type="dxa"/>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H1, 2016</w:t>
            </w:r>
          </w:p>
        </w:tc>
        <w:tc>
          <w:tcPr>
            <w:tcW w:w="1086" w:type="dxa"/>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H2, 2016</w:t>
            </w:r>
          </w:p>
        </w:tc>
        <w:tc>
          <w:tcPr>
            <w:tcW w:w="1086" w:type="dxa"/>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H1, 2017</w:t>
            </w:r>
          </w:p>
        </w:tc>
        <w:tc>
          <w:tcPr>
            <w:tcW w:w="1086" w:type="dxa"/>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H2, 2017</w:t>
            </w:r>
          </w:p>
        </w:tc>
        <w:tc>
          <w:tcPr>
            <w:tcW w:w="1086" w:type="dxa"/>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H1, 2018</w:t>
            </w:r>
          </w:p>
        </w:tc>
        <w:tc>
          <w:tcPr>
            <w:tcW w:w="1086" w:type="dxa"/>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H2, 2018</w:t>
            </w:r>
          </w:p>
        </w:tc>
        <w:tc>
          <w:tcPr>
            <w:tcW w:w="1086" w:type="dxa"/>
          </w:tcPr>
          <w:p w:rsidR="00FB58FA" w:rsidRPr="00FB58FA" w:rsidRDefault="00FB58FA" w:rsidP="003151EA">
            <w:pPr>
              <w:pStyle w:val="ErluterungenMuster0"/>
              <w:spacing w:before="120" w:after="120"/>
              <w:jc w:val="center"/>
              <w:rPr>
                <w:rFonts w:cs="Arial"/>
                <w:color w:val="auto"/>
                <w:lang w:val="de-DE"/>
              </w:rPr>
            </w:pPr>
            <w:r w:rsidRPr="00FB58FA">
              <w:rPr>
                <w:rFonts w:cs="Arial"/>
                <w:color w:val="auto"/>
                <w:lang w:val="en-US"/>
              </w:rPr>
              <w:t>H1, 201</w:t>
            </w:r>
            <w:r w:rsidRPr="00FB58FA">
              <w:rPr>
                <w:rFonts w:cs="Arial"/>
                <w:color w:val="auto"/>
                <w:lang w:val="de-DE"/>
              </w:rPr>
              <w:t>9</w:t>
            </w:r>
          </w:p>
        </w:tc>
      </w:tr>
      <w:tr w:rsidR="00FB58FA" w:rsidRPr="00FB58FA" w:rsidTr="003151EA">
        <w:tc>
          <w:tcPr>
            <w:tcW w:w="1085" w:type="dxa"/>
          </w:tcPr>
          <w:p w:rsidR="00FB58FA" w:rsidRPr="00FB58FA" w:rsidRDefault="00FB58FA" w:rsidP="003151EA">
            <w:pPr>
              <w:pStyle w:val="ErluterungenMuster0"/>
              <w:spacing w:before="120" w:after="120"/>
              <w:jc w:val="center"/>
              <w:rPr>
                <w:rFonts w:cs="Arial"/>
                <w:color w:val="auto"/>
                <w:lang w:val="de-DE"/>
              </w:rPr>
            </w:pPr>
            <w:r w:rsidRPr="00FB58FA">
              <w:rPr>
                <w:rFonts w:cs="Arial"/>
                <w:color w:val="auto"/>
                <w:lang w:val="de-DE"/>
              </w:rPr>
              <w:t>Task 1</w:t>
            </w:r>
          </w:p>
        </w:tc>
        <w:tc>
          <w:tcPr>
            <w:tcW w:w="1085" w:type="dxa"/>
            <w:shd w:val="clear" w:color="auto" w:fill="00B050"/>
          </w:tcPr>
          <w:p w:rsidR="00FB58FA" w:rsidRPr="00FB58FA" w:rsidRDefault="00FB58FA" w:rsidP="003151EA">
            <w:pPr>
              <w:pStyle w:val="ErluterungenMuster0"/>
              <w:spacing w:before="120" w:after="120"/>
              <w:jc w:val="center"/>
              <w:rPr>
                <w:rFonts w:cs="Arial"/>
                <w:color w:val="auto"/>
                <w:lang w:val="de-DE"/>
              </w:rPr>
            </w:pPr>
          </w:p>
        </w:tc>
        <w:tc>
          <w:tcPr>
            <w:tcW w:w="1086" w:type="dxa"/>
            <w:shd w:val="clear" w:color="auto" w:fill="00B050"/>
          </w:tcPr>
          <w:p w:rsidR="00FB58FA" w:rsidRPr="00FB58FA" w:rsidRDefault="00FB58FA" w:rsidP="003151EA">
            <w:pPr>
              <w:pStyle w:val="ErluterungenMuster0"/>
              <w:spacing w:before="120" w:after="120"/>
              <w:jc w:val="center"/>
              <w:rPr>
                <w:rFonts w:cs="Arial"/>
                <w:color w:val="auto"/>
                <w:lang w:val="de-DE"/>
              </w:rPr>
            </w:pPr>
          </w:p>
        </w:tc>
        <w:tc>
          <w:tcPr>
            <w:tcW w:w="1086" w:type="dxa"/>
            <w:shd w:val="clear" w:color="auto" w:fill="00B050"/>
          </w:tcPr>
          <w:p w:rsidR="00FB58FA" w:rsidRPr="00FB58FA" w:rsidRDefault="00FB58FA" w:rsidP="003151EA">
            <w:pPr>
              <w:pStyle w:val="ErluterungenMuster0"/>
              <w:spacing w:before="120" w:after="120"/>
              <w:jc w:val="center"/>
              <w:rPr>
                <w:rFonts w:cs="Arial"/>
                <w:color w:val="auto"/>
                <w:lang w:val="de-DE"/>
              </w:rPr>
            </w:pPr>
          </w:p>
        </w:tc>
        <w:tc>
          <w:tcPr>
            <w:tcW w:w="1086" w:type="dxa"/>
            <w:shd w:val="clear" w:color="auto" w:fill="00B050"/>
          </w:tcPr>
          <w:p w:rsidR="00FB58FA" w:rsidRPr="00FB58FA" w:rsidRDefault="00FB58FA" w:rsidP="003151EA">
            <w:pPr>
              <w:pStyle w:val="ErluterungenMuster0"/>
              <w:spacing w:before="120" w:after="120"/>
              <w:jc w:val="center"/>
              <w:rPr>
                <w:rFonts w:cs="Arial"/>
                <w:lang w:val="de-DE"/>
              </w:rPr>
            </w:pPr>
          </w:p>
        </w:tc>
        <w:tc>
          <w:tcPr>
            <w:tcW w:w="1086" w:type="dxa"/>
          </w:tcPr>
          <w:p w:rsidR="00FB58FA" w:rsidRPr="00FB58FA" w:rsidRDefault="00FB58FA" w:rsidP="003151EA">
            <w:pPr>
              <w:pStyle w:val="ErluterungenMuster0"/>
              <w:spacing w:before="120" w:after="120"/>
              <w:jc w:val="center"/>
              <w:rPr>
                <w:rFonts w:cs="Arial"/>
                <w:lang w:val="de-DE"/>
              </w:rPr>
            </w:pPr>
          </w:p>
        </w:tc>
        <w:tc>
          <w:tcPr>
            <w:tcW w:w="1086" w:type="dxa"/>
          </w:tcPr>
          <w:p w:rsidR="00FB58FA" w:rsidRPr="00FB58FA" w:rsidRDefault="00FB58FA" w:rsidP="003151EA">
            <w:pPr>
              <w:pStyle w:val="ErluterungenMuster0"/>
              <w:spacing w:before="120" w:after="120"/>
              <w:jc w:val="center"/>
              <w:rPr>
                <w:rFonts w:cs="Arial"/>
                <w:lang w:val="de-DE"/>
              </w:rPr>
            </w:pPr>
          </w:p>
        </w:tc>
        <w:tc>
          <w:tcPr>
            <w:tcW w:w="1086" w:type="dxa"/>
          </w:tcPr>
          <w:p w:rsidR="00FB58FA" w:rsidRPr="00FB58FA" w:rsidRDefault="00FB58FA" w:rsidP="003151EA">
            <w:pPr>
              <w:pStyle w:val="ErluterungenMuster0"/>
              <w:spacing w:before="120" w:after="120"/>
              <w:jc w:val="center"/>
              <w:rPr>
                <w:rFonts w:cs="Arial"/>
                <w:lang w:val="de-DE"/>
              </w:rPr>
            </w:pPr>
          </w:p>
        </w:tc>
        <w:tc>
          <w:tcPr>
            <w:tcW w:w="1086" w:type="dxa"/>
          </w:tcPr>
          <w:p w:rsidR="00FB58FA" w:rsidRPr="00FB58FA" w:rsidRDefault="00FB58FA" w:rsidP="003151EA">
            <w:pPr>
              <w:pStyle w:val="ErluterungenMuster0"/>
              <w:spacing w:before="120" w:after="120"/>
              <w:jc w:val="center"/>
              <w:rPr>
                <w:rFonts w:cs="Arial"/>
                <w:lang w:val="de-DE"/>
              </w:rPr>
            </w:pPr>
          </w:p>
        </w:tc>
      </w:tr>
      <w:tr w:rsidR="00FB58FA" w:rsidRPr="00FB58FA" w:rsidTr="003151EA">
        <w:tc>
          <w:tcPr>
            <w:tcW w:w="1085" w:type="dxa"/>
          </w:tcPr>
          <w:p w:rsidR="00FB58FA" w:rsidRPr="00FB58FA" w:rsidRDefault="00FB58FA" w:rsidP="003151EA">
            <w:pPr>
              <w:pStyle w:val="ErluterungenMuster0"/>
              <w:spacing w:before="120" w:after="120"/>
              <w:jc w:val="center"/>
              <w:rPr>
                <w:rFonts w:cs="Arial"/>
                <w:color w:val="auto"/>
                <w:lang w:val="de-DE"/>
              </w:rPr>
            </w:pPr>
            <w:r w:rsidRPr="00FB58FA">
              <w:rPr>
                <w:rFonts w:cs="Arial"/>
                <w:color w:val="auto"/>
                <w:lang w:val="de-DE"/>
              </w:rPr>
              <w:t>Task 2</w:t>
            </w:r>
          </w:p>
        </w:tc>
        <w:tc>
          <w:tcPr>
            <w:tcW w:w="1085" w:type="dxa"/>
            <w:shd w:val="clear" w:color="auto" w:fill="0000CC"/>
          </w:tcPr>
          <w:p w:rsidR="00FB58FA" w:rsidRPr="00FB58FA" w:rsidRDefault="00FB58FA" w:rsidP="003151EA">
            <w:pPr>
              <w:pStyle w:val="ErluterungenMuster0"/>
              <w:spacing w:before="120" w:after="120"/>
              <w:jc w:val="center"/>
              <w:rPr>
                <w:rFonts w:cs="Arial"/>
                <w:color w:val="auto"/>
                <w:lang w:val="de-DE"/>
              </w:rPr>
            </w:pPr>
          </w:p>
        </w:tc>
        <w:tc>
          <w:tcPr>
            <w:tcW w:w="1086" w:type="dxa"/>
            <w:shd w:val="clear" w:color="auto" w:fill="0000CC"/>
          </w:tcPr>
          <w:p w:rsidR="00FB58FA" w:rsidRPr="00FB58FA" w:rsidRDefault="00FB58FA" w:rsidP="003151EA">
            <w:pPr>
              <w:pStyle w:val="ErluterungenMuster0"/>
              <w:spacing w:before="120" w:after="120"/>
              <w:jc w:val="center"/>
              <w:rPr>
                <w:rFonts w:cs="Arial"/>
                <w:color w:val="0000CC"/>
                <w:lang w:val="de-DE"/>
              </w:rPr>
            </w:pPr>
          </w:p>
        </w:tc>
        <w:tc>
          <w:tcPr>
            <w:tcW w:w="1086" w:type="dxa"/>
            <w:shd w:val="clear" w:color="auto" w:fill="0000CC"/>
          </w:tcPr>
          <w:p w:rsidR="00FB58FA" w:rsidRPr="00FB58FA" w:rsidRDefault="00FB58FA" w:rsidP="003151EA">
            <w:pPr>
              <w:pStyle w:val="ErluterungenMuster0"/>
              <w:spacing w:before="120" w:after="120"/>
              <w:jc w:val="center"/>
              <w:rPr>
                <w:rFonts w:cs="Arial"/>
                <w:color w:val="0000CC"/>
                <w:lang w:val="de-DE"/>
              </w:rPr>
            </w:pPr>
          </w:p>
        </w:tc>
        <w:tc>
          <w:tcPr>
            <w:tcW w:w="1086" w:type="dxa"/>
            <w:shd w:val="clear" w:color="auto" w:fill="0000CC"/>
          </w:tcPr>
          <w:p w:rsidR="00FB58FA" w:rsidRPr="00FB58FA" w:rsidRDefault="00FB58FA" w:rsidP="003151EA">
            <w:pPr>
              <w:pStyle w:val="ErluterungenMuster0"/>
              <w:spacing w:before="120" w:after="120"/>
              <w:jc w:val="center"/>
              <w:rPr>
                <w:rFonts w:cs="Arial"/>
                <w:color w:val="0000CC"/>
                <w:lang w:val="de-DE"/>
              </w:rPr>
            </w:pPr>
          </w:p>
        </w:tc>
        <w:tc>
          <w:tcPr>
            <w:tcW w:w="1086" w:type="dxa"/>
            <w:shd w:val="clear" w:color="auto" w:fill="0000CC"/>
          </w:tcPr>
          <w:p w:rsidR="00FB58FA" w:rsidRPr="00FB58FA" w:rsidRDefault="00FB58FA" w:rsidP="003151EA">
            <w:pPr>
              <w:pStyle w:val="ErluterungenMuster0"/>
              <w:spacing w:before="120" w:after="120"/>
              <w:jc w:val="center"/>
              <w:rPr>
                <w:rFonts w:cs="Arial"/>
                <w:color w:val="0000CC"/>
                <w:lang w:val="de-DE"/>
              </w:rPr>
            </w:pPr>
          </w:p>
        </w:tc>
        <w:tc>
          <w:tcPr>
            <w:tcW w:w="1086" w:type="dxa"/>
            <w:shd w:val="clear" w:color="auto" w:fill="0000CC"/>
          </w:tcPr>
          <w:p w:rsidR="00FB58FA" w:rsidRPr="00FB58FA" w:rsidRDefault="00FB58FA" w:rsidP="003151EA">
            <w:pPr>
              <w:pStyle w:val="ErluterungenMuster0"/>
              <w:spacing w:before="120" w:after="120"/>
              <w:jc w:val="center"/>
              <w:rPr>
                <w:rFonts w:cs="Arial"/>
                <w:color w:val="0000CC"/>
                <w:lang w:val="de-DE"/>
              </w:rPr>
            </w:pPr>
          </w:p>
        </w:tc>
        <w:tc>
          <w:tcPr>
            <w:tcW w:w="1086" w:type="dxa"/>
            <w:shd w:val="clear" w:color="auto" w:fill="0000CC"/>
          </w:tcPr>
          <w:p w:rsidR="00FB58FA" w:rsidRPr="00FB58FA" w:rsidRDefault="00FB58FA" w:rsidP="003151EA">
            <w:pPr>
              <w:pStyle w:val="ErluterungenMuster0"/>
              <w:spacing w:before="120" w:after="120"/>
              <w:jc w:val="center"/>
              <w:rPr>
                <w:rFonts w:cs="Arial"/>
                <w:lang w:val="de-DE"/>
              </w:rPr>
            </w:pPr>
          </w:p>
        </w:tc>
        <w:tc>
          <w:tcPr>
            <w:tcW w:w="1086" w:type="dxa"/>
            <w:shd w:val="clear" w:color="auto" w:fill="0000CC"/>
          </w:tcPr>
          <w:p w:rsidR="00FB58FA" w:rsidRPr="00FB58FA" w:rsidRDefault="00FB58FA" w:rsidP="003151EA">
            <w:pPr>
              <w:pStyle w:val="ErluterungenMuster0"/>
              <w:spacing w:before="120" w:after="120"/>
              <w:jc w:val="center"/>
              <w:rPr>
                <w:rFonts w:cs="Arial"/>
                <w:lang w:val="de-DE"/>
              </w:rPr>
            </w:pPr>
          </w:p>
        </w:tc>
      </w:tr>
      <w:tr w:rsidR="00FB58FA" w:rsidRPr="00FB58FA" w:rsidTr="003151EA">
        <w:tc>
          <w:tcPr>
            <w:tcW w:w="1085" w:type="dxa"/>
          </w:tcPr>
          <w:p w:rsidR="00FB58FA" w:rsidRPr="00FB58FA" w:rsidRDefault="00FB58FA" w:rsidP="003151EA">
            <w:pPr>
              <w:pStyle w:val="ErluterungenMuster0"/>
              <w:spacing w:before="120" w:after="120"/>
              <w:jc w:val="center"/>
              <w:rPr>
                <w:rFonts w:cs="Arial"/>
                <w:color w:val="auto"/>
                <w:lang w:val="de-DE"/>
              </w:rPr>
            </w:pPr>
            <w:r w:rsidRPr="00FB58FA">
              <w:rPr>
                <w:rFonts w:cs="Arial"/>
                <w:color w:val="auto"/>
                <w:lang w:val="de-DE"/>
              </w:rPr>
              <w:t>Task 3</w:t>
            </w:r>
          </w:p>
        </w:tc>
        <w:tc>
          <w:tcPr>
            <w:tcW w:w="1085" w:type="dxa"/>
          </w:tcPr>
          <w:p w:rsidR="00FB58FA" w:rsidRPr="00FB58FA" w:rsidRDefault="00FB58FA" w:rsidP="003151EA">
            <w:pPr>
              <w:pStyle w:val="ErluterungenMuster0"/>
              <w:spacing w:before="120" w:after="120"/>
              <w:jc w:val="center"/>
              <w:rPr>
                <w:rFonts w:cs="Arial"/>
                <w:lang w:val="de-DE"/>
              </w:rPr>
            </w:pPr>
          </w:p>
        </w:tc>
        <w:tc>
          <w:tcPr>
            <w:tcW w:w="1086" w:type="dxa"/>
          </w:tcPr>
          <w:p w:rsidR="00FB58FA" w:rsidRPr="00FB58FA" w:rsidRDefault="00FB58FA" w:rsidP="003151EA">
            <w:pPr>
              <w:pStyle w:val="ErluterungenMuster0"/>
              <w:spacing w:before="120" w:after="120"/>
              <w:jc w:val="center"/>
              <w:rPr>
                <w:rFonts w:cs="Arial"/>
                <w:lang w:val="de-DE"/>
              </w:rPr>
            </w:pPr>
          </w:p>
        </w:tc>
        <w:tc>
          <w:tcPr>
            <w:tcW w:w="1086" w:type="dxa"/>
          </w:tcPr>
          <w:p w:rsidR="00FB58FA" w:rsidRPr="00FB58FA" w:rsidRDefault="00FB58FA" w:rsidP="003151EA">
            <w:pPr>
              <w:pStyle w:val="ErluterungenMuster0"/>
              <w:spacing w:before="120" w:after="120"/>
              <w:jc w:val="center"/>
              <w:rPr>
                <w:rFonts w:cs="Arial"/>
                <w:lang w:val="de-DE"/>
              </w:rPr>
            </w:pPr>
          </w:p>
        </w:tc>
        <w:tc>
          <w:tcPr>
            <w:tcW w:w="1086" w:type="dxa"/>
          </w:tcPr>
          <w:p w:rsidR="00FB58FA" w:rsidRPr="00FB58FA" w:rsidRDefault="00FB58FA" w:rsidP="003151EA">
            <w:pPr>
              <w:pStyle w:val="ErluterungenMuster0"/>
              <w:spacing w:before="120" w:after="120"/>
              <w:jc w:val="center"/>
              <w:rPr>
                <w:rFonts w:cs="Arial"/>
                <w:lang w:val="de-DE"/>
              </w:rPr>
            </w:pPr>
          </w:p>
        </w:tc>
        <w:tc>
          <w:tcPr>
            <w:tcW w:w="1086" w:type="dxa"/>
            <w:shd w:val="clear" w:color="auto" w:fill="ED7D31" w:themeFill="accent2"/>
          </w:tcPr>
          <w:p w:rsidR="00FB58FA" w:rsidRPr="00FB58FA" w:rsidRDefault="00FB58FA" w:rsidP="003151EA">
            <w:pPr>
              <w:pStyle w:val="ErluterungenMuster0"/>
              <w:spacing w:before="120" w:after="120"/>
              <w:jc w:val="center"/>
              <w:rPr>
                <w:rFonts w:cs="Arial"/>
                <w:lang w:val="de-DE"/>
              </w:rPr>
            </w:pPr>
          </w:p>
        </w:tc>
        <w:tc>
          <w:tcPr>
            <w:tcW w:w="1086" w:type="dxa"/>
            <w:shd w:val="clear" w:color="auto" w:fill="ED7D31" w:themeFill="accent2"/>
          </w:tcPr>
          <w:p w:rsidR="00FB58FA" w:rsidRPr="00FB58FA" w:rsidRDefault="00FB58FA" w:rsidP="003151EA">
            <w:pPr>
              <w:pStyle w:val="ErluterungenMuster0"/>
              <w:spacing w:before="120" w:after="120"/>
              <w:jc w:val="center"/>
              <w:rPr>
                <w:rFonts w:cs="Arial"/>
                <w:lang w:val="de-DE"/>
              </w:rPr>
            </w:pPr>
          </w:p>
        </w:tc>
        <w:tc>
          <w:tcPr>
            <w:tcW w:w="1086" w:type="dxa"/>
            <w:shd w:val="clear" w:color="auto" w:fill="ED7D31" w:themeFill="accent2"/>
          </w:tcPr>
          <w:p w:rsidR="00FB58FA" w:rsidRPr="00FB58FA" w:rsidRDefault="00FB58FA" w:rsidP="003151EA">
            <w:pPr>
              <w:pStyle w:val="ErluterungenMuster0"/>
              <w:spacing w:before="120" w:after="120"/>
              <w:jc w:val="center"/>
              <w:rPr>
                <w:rFonts w:cs="Arial"/>
                <w:lang w:val="de-DE"/>
              </w:rPr>
            </w:pPr>
          </w:p>
        </w:tc>
        <w:tc>
          <w:tcPr>
            <w:tcW w:w="1086" w:type="dxa"/>
            <w:shd w:val="clear" w:color="auto" w:fill="ED7D31" w:themeFill="accent2"/>
          </w:tcPr>
          <w:p w:rsidR="00FB58FA" w:rsidRPr="00FB58FA" w:rsidRDefault="00FB58FA" w:rsidP="003151EA">
            <w:pPr>
              <w:pStyle w:val="ErluterungenMuster0"/>
              <w:spacing w:before="120" w:after="120"/>
              <w:jc w:val="center"/>
              <w:rPr>
                <w:rFonts w:cs="Arial"/>
                <w:lang w:val="de-DE"/>
              </w:rPr>
            </w:pPr>
          </w:p>
        </w:tc>
      </w:tr>
    </w:tbl>
    <w:p w:rsidR="00FB58FA" w:rsidRPr="00FB58FA" w:rsidRDefault="00FB58FA" w:rsidP="00FB58FA">
      <w:pPr>
        <w:pStyle w:val="Default"/>
        <w:rPr>
          <w:rFonts w:ascii="Arial" w:hAnsi="Arial" w:cs="Arial"/>
          <w:b/>
          <w:bCs/>
          <w:sz w:val="20"/>
          <w:szCs w:val="20"/>
        </w:rPr>
      </w:pPr>
    </w:p>
    <w:p w:rsidR="00FB58FA" w:rsidRPr="00FB58FA" w:rsidRDefault="00FB58FA" w:rsidP="00FB58FA">
      <w:pPr>
        <w:pStyle w:val="Default"/>
        <w:rPr>
          <w:rFonts w:ascii="Arial" w:hAnsi="Arial" w:cs="Arial"/>
          <w:b/>
          <w:bCs/>
          <w:sz w:val="20"/>
          <w:szCs w:val="20"/>
        </w:rPr>
      </w:pPr>
    </w:p>
    <w:p w:rsidR="00FB58FA" w:rsidRPr="00FB58FA" w:rsidRDefault="00FB58FA" w:rsidP="00FB58FA">
      <w:pPr>
        <w:pStyle w:val="Default"/>
        <w:rPr>
          <w:rFonts w:ascii="Arial" w:hAnsi="Arial" w:cs="Arial"/>
          <w:b/>
          <w:bCs/>
          <w:sz w:val="20"/>
          <w:szCs w:val="20"/>
        </w:rPr>
      </w:pPr>
    </w:p>
    <w:p w:rsidR="00FB58FA" w:rsidRPr="00FB58FA" w:rsidRDefault="00FB58FA" w:rsidP="00FB58FA">
      <w:pPr>
        <w:pStyle w:val="Default"/>
        <w:rPr>
          <w:rFonts w:ascii="Arial" w:hAnsi="Arial" w:cs="Arial"/>
          <w:sz w:val="20"/>
          <w:szCs w:val="20"/>
        </w:rPr>
      </w:pPr>
      <w:r w:rsidRPr="00FB58FA">
        <w:rPr>
          <w:rFonts w:ascii="Arial" w:hAnsi="Arial" w:cs="Arial"/>
          <w:b/>
          <w:bCs/>
          <w:sz w:val="20"/>
          <w:szCs w:val="20"/>
        </w:rPr>
        <w:t>Subproject b) – Theory of SPASER Action in HIOS</w:t>
      </w:r>
    </w:p>
    <w:p w:rsidR="00FB58FA" w:rsidRPr="00FB58FA" w:rsidRDefault="00FB58FA" w:rsidP="00FB58FA">
      <w:pPr>
        <w:pStyle w:val="Default"/>
        <w:rPr>
          <w:rFonts w:ascii="Arial" w:hAnsi="Arial" w:cs="Arial"/>
          <w:sz w:val="20"/>
          <w:szCs w:val="20"/>
        </w:rPr>
      </w:pPr>
    </w:p>
    <w:p w:rsidR="00FB58FA" w:rsidRPr="00FB58FA" w:rsidRDefault="00FB58FA" w:rsidP="00FB58FA">
      <w:pPr>
        <w:pStyle w:val="Default"/>
        <w:jc w:val="both"/>
        <w:rPr>
          <w:rFonts w:ascii="Arial" w:hAnsi="Arial" w:cs="Arial"/>
          <w:sz w:val="20"/>
          <w:szCs w:val="20"/>
        </w:rPr>
      </w:pPr>
      <w:r w:rsidRPr="00FB58FA">
        <w:rPr>
          <w:rFonts w:ascii="Arial" w:hAnsi="Arial" w:cs="Arial"/>
          <w:sz w:val="20"/>
          <w:szCs w:val="20"/>
        </w:rPr>
        <w:t>While subproject a) is predominantly concerned with optical properties and incoherent processes in layered hybrid plasmonic systems, subproject b) is focusing on coherent effects including (i) a fully quantum-optical description of the individual SPASING unit and (ii) coherent multiple-scattering effects when several SPASING units are present. The vision here is to build on the above-described semi-classical multi-modal SPASER theory and to develop a quantum theoretical framework capable of describing SPASER and SPASER-like action for single molecule-decorated metal nano-particles. Furthermore, in order to allow for disentangling true SPASER effects from random-lasing-like, the semi-classical SPASER theory shall be extended to treat the multiple-scattering effects between different units. This comprehensive theory will allow will then be applied to specific systems such as those investigated within project B2 of the CRC.</w:t>
      </w:r>
    </w:p>
    <w:p w:rsidR="00FB58FA" w:rsidRPr="00FB58FA" w:rsidRDefault="00FB58FA" w:rsidP="00FB58FA">
      <w:pPr>
        <w:pStyle w:val="Default"/>
        <w:jc w:val="both"/>
        <w:rPr>
          <w:rFonts w:ascii="Arial" w:hAnsi="Arial" w:cs="Arial"/>
          <w:sz w:val="20"/>
          <w:szCs w:val="20"/>
        </w:rPr>
      </w:pPr>
      <w:r w:rsidRPr="00FB58FA">
        <w:rPr>
          <w:rFonts w:ascii="Arial" w:hAnsi="Arial" w:cs="Arial"/>
          <w:sz w:val="20"/>
          <w:szCs w:val="20"/>
        </w:rPr>
        <w:t xml:space="preserve"> </w:t>
      </w:r>
    </w:p>
    <w:p w:rsidR="00FB58FA" w:rsidRPr="00FB58FA" w:rsidRDefault="00FB58FA" w:rsidP="00FB58FA">
      <w:pPr>
        <w:pStyle w:val="Default"/>
        <w:jc w:val="both"/>
        <w:rPr>
          <w:rFonts w:ascii="Arial" w:hAnsi="Arial" w:cs="Arial"/>
          <w:i/>
          <w:iCs/>
          <w:sz w:val="20"/>
          <w:szCs w:val="20"/>
        </w:rPr>
      </w:pPr>
      <w:r w:rsidRPr="00FB58FA">
        <w:rPr>
          <w:rFonts w:ascii="Arial" w:hAnsi="Arial" w:cs="Arial"/>
          <w:i/>
          <w:iCs/>
          <w:sz w:val="20"/>
          <w:szCs w:val="20"/>
        </w:rPr>
        <w:t xml:space="preserve">Task 1: Quasi-normal Modes </w:t>
      </w:r>
    </w:p>
    <w:p w:rsidR="00FB58FA" w:rsidRPr="00FB58FA" w:rsidRDefault="00FB58FA" w:rsidP="00FB58FA">
      <w:pPr>
        <w:pStyle w:val="Default"/>
        <w:jc w:val="both"/>
        <w:rPr>
          <w:rFonts w:ascii="Arial" w:hAnsi="Arial" w:cs="Arial"/>
          <w:sz w:val="20"/>
          <w:szCs w:val="20"/>
        </w:rPr>
      </w:pPr>
    </w:p>
    <w:p w:rsidR="00FB58FA" w:rsidRPr="00FB58FA" w:rsidRDefault="00FB58FA" w:rsidP="00FB58FA">
      <w:pPr>
        <w:pStyle w:val="Default"/>
        <w:jc w:val="both"/>
        <w:rPr>
          <w:rFonts w:ascii="Arial" w:hAnsi="Arial" w:cs="Arial"/>
          <w:sz w:val="20"/>
          <w:szCs w:val="20"/>
        </w:rPr>
      </w:pPr>
      <w:r w:rsidRPr="00FB58FA">
        <w:rPr>
          <w:rFonts w:ascii="Arial" w:hAnsi="Arial" w:cs="Arial"/>
          <w:sz w:val="20"/>
          <w:szCs w:val="20"/>
        </w:rPr>
        <w:t>The above-described semi-classical theory has been formulated for spherical nano-particles so that semi-analytical considerations regarding multi-polar modes and notably their contributions to the radiative and non-radiative rates become possible. This allows for testing the recently introduced concept of quasi-normal modes [21</w:t>
      </w:r>
      <w:proofErr w:type="gramStart"/>
      <w:r w:rsidRPr="00FB58FA">
        <w:rPr>
          <w:rFonts w:ascii="Arial" w:hAnsi="Arial" w:cs="Arial"/>
          <w:sz w:val="20"/>
          <w:szCs w:val="20"/>
        </w:rPr>
        <w:t>,22</w:t>
      </w:r>
      <w:proofErr w:type="gramEnd"/>
      <w:r w:rsidRPr="00FB58FA">
        <w:rPr>
          <w:rFonts w:ascii="Arial" w:hAnsi="Arial" w:cs="Arial"/>
          <w:sz w:val="20"/>
          <w:szCs w:val="20"/>
        </w:rPr>
        <w:t>] which exhibit a complex-value effective mode volume and, for general particles, have to be determined numerically. Specifically, in Ref. [21], only the Fano factor for dipolar modes has been considered and the extension to the computation of higher-order modes has only been sketched. Nevertheless, for a spherical particle, we have successfully implemented the quasi-normal mode recipe of Ref. [21] to the dipolar vector-spherical harmonics. Upon computing this quasi-normal mode’s contributions to the radiative and non-radiative rates of a dipole emitter via the effective complex volume we have been able to recover the well-known results of ordinary Mie theory mentioned above (see Fig. 4).</w:t>
      </w:r>
    </w:p>
    <w:p w:rsidR="00FB58FA" w:rsidRPr="00FB58FA" w:rsidRDefault="00FB58FA" w:rsidP="00FB58FA">
      <w:pPr>
        <w:pStyle w:val="Default"/>
        <w:ind w:left="5245"/>
        <w:jc w:val="both"/>
        <w:rPr>
          <w:rFonts w:ascii="Arial" w:hAnsi="Arial" w:cs="Arial"/>
          <w:sz w:val="20"/>
          <w:szCs w:val="20"/>
        </w:rPr>
      </w:pPr>
      <w:r w:rsidRPr="00FB58FA">
        <w:rPr>
          <w:rFonts w:ascii="Arial" w:hAnsi="Arial" w:cs="Arial"/>
          <w:noProof/>
          <w:lang w:val="de-DE" w:eastAsia="de-DE"/>
        </w:rPr>
        <w:drawing>
          <wp:anchor distT="0" distB="0" distL="114300" distR="114300" simplePos="0" relativeHeight="251823104" behindDoc="0" locked="0" layoutInCell="1" allowOverlap="1" wp14:anchorId="06BD94FB" wp14:editId="32091962">
            <wp:simplePos x="0" y="0"/>
            <wp:positionH relativeFrom="column">
              <wp:posOffset>-41275</wp:posOffset>
            </wp:positionH>
            <wp:positionV relativeFrom="paragraph">
              <wp:posOffset>63500</wp:posOffset>
            </wp:positionV>
            <wp:extent cx="3221355" cy="2035175"/>
            <wp:effectExtent l="0" t="0" r="0" b="0"/>
            <wp:wrapNone/>
            <wp:docPr id="37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3221355" cy="2035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58FA" w:rsidRPr="00FB58FA" w:rsidRDefault="00FB58FA" w:rsidP="00FB58FA">
      <w:pPr>
        <w:pStyle w:val="Default"/>
        <w:ind w:left="5245"/>
        <w:jc w:val="both"/>
        <w:rPr>
          <w:rFonts w:ascii="Arial" w:hAnsi="Arial" w:cs="Arial"/>
          <w:sz w:val="20"/>
          <w:szCs w:val="20"/>
        </w:rPr>
      </w:pPr>
      <w:r w:rsidRPr="00FB58FA">
        <w:rPr>
          <w:rFonts w:ascii="Arial" w:hAnsi="Arial" w:cs="Arial"/>
          <w:sz w:val="20"/>
          <w:szCs w:val="20"/>
        </w:rPr>
        <w:t>Fig. 4: Comparison of the dipolar contribution to the non-radiative rate of an electric dipole emitter interacting with a metal nano-particle. The results are obtained via standard Mie theory [26</w:t>
      </w:r>
      <w:proofErr w:type="gramStart"/>
      <w:r w:rsidRPr="00FB58FA">
        <w:rPr>
          <w:rFonts w:ascii="Arial" w:hAnsi="Arial" w:cs="Arial"/>
          <w:sz w:val="20"/>
          <w:szCs w:val="20"/>
        </w:rPr>
        <w:t>,27</w:t>
      </w:r>
      <w:proofErr w:type="gramEnd"/>
      <w:r w:rsidRPr="00FB58FA">
        <w:rPr>
          <w:rFonts w:ascii="Arial" w:hAnsi="Arial" w:cs="Arial"/>
          <w:sz w:val="20"/>
          <w:szCs w:val="20"/>
        </w:rPr>
        <w:t>] (green line) and by the complex volume of numerically determined quasi-normal modes as suggested in Ref. [21] (black line). Both approaches deliver the same results.</w:t>
      </w:r>
    </w:p>
    <w:p w:rsidR="00FB58FA" w:rsidRPr="00FB58FA" w:rsidRDefault="00FB58FA" w:rsidP="00FB58FA">
      <w:pPr>
        <w:pStyle w:val="Default"/>
        <w:ind w:left="5245"/>
        <w:jc w:val="both"/>
        <w:rPr>
          <w:rFonts w:ascii="Arial" w:hAnsi="Arial" w:cs="Arial"/>
          <w:sz w:val="20"/>
          <w:szCs w:val="20"/>
        </w:rPr>
      </w:pPr>
      <w:r w:rsidRPr="00FB58FA">
        <w:rPr>
          <w:rFonts w:ascii="Arial" w:hAnsi="Arial" w:cs="Arial"/>
          <w:sz w:val="20"/>
          <w:szCs w:val="20"/>
        </w:rPr>
        <w:t xml:space="preserve">Also shown (red line) is the total decay rate of the emitter, i.e., the sum of radiative rate and the dipolar contribution to the non-radiative decay rate. All rates are scaled to the radiative rate in the absence of the metal nano-particle.   </w:t>
      </w:r>
    </w:p>
    <w:p w:rsidR="00FB58FA" w:rsidRPr="00FB58FA" w:rsidRDefault="00FB58FA" w:rsidP="00FB58FA">
      <w:pPr>
        <w:pStyle w:val="Default"/>
        <w:jc w:val="both"/>
        <w:rPr>
          <w:rFonts w:ascii="Arial" w:hAnsi="Arial" w:cs="Arial"/>
          <w:sz w:val="20"/>
          <w:szCs w:val="20"/>
        </w:rPr>
      </w:pPr>
    </w:p>
    <w:p w:rsidR="00FB58FA" w:rsidRPr="00FB58FA" w:rsidRDefault="00FB58FA" w:rsidP="00FB58FA">
      <w:pPr>
        <w:pStyle w:val="Default"/>
        <w:jc w:val="both"/>
        <w:rPr>
          <w:rFonts w:ascii="Arial" w:hAnsi="Arial" w:cs="Arial"/>
          <w:sz w:val="20"/>
          <w:szCs w:val="20"/>
        </w:rPr>
      </w:pPr>
      <w:r w:rsidRPr="00FB58FA">
        <w:rPr>
          <w:rFonts w:ascii="Arial" w:hAnsi="Arial" w:cs="Arial"/>
          <w:sz w:val="20"/>
          <w:szCs w:val="20"/>
        </w:rPr>
        <w:t>This implies that we have now established a solid basis for bench-marking numerical computations and we can proceed to extend this approach to the higher-order quasi-normal modes and to complex-shaped nano-</w:t>
      </w:r>
      <w:r w:rsidRPr="00FB58FA">
        <w:rPr>
          <w:rFonts w:ascii="Arial" w:hAnsi="Arial" w:cs="Arial"/>
          <w:sz w:val="20"/>
          <w:szCs w:val="20"/>
        </w:rPr>
        <w:lastRenderedPageBreak/>
        <w:t>particles. Besides their usefulness for semi-classical or fully quantum-optical descriptions (see task 2) of the various SPASER geometries considered in project B2, the results of these computations will also allow us to provide quantitative values of coupling constants for the mesoscopic Hamiltonians of light-matter interaction that are employed within projects B6 and B12 for various energy and excitation transfer processes in hybrid plasmonic systems. In addition, these quasi-normal modes in conjunction with the above-described semi-classical framework will facilitate the development of optimized designs for SPASER and nano-Laser geometries that are being pursed in project B2.</w:t>
      </w:r>
    </w:p>
    <w:p w:rsidR="00FB58FA" w:rsidRPr="00FB58FA" w:rsidRDefault="00FB58FA" w:rsidP="00FB58FA">
      <w:pPr>
        <w:pStyle w:val="Default"/>
        <w:jc w:val="both"/>
        <w:rPr>
          <w:rFonts w:ascii="Arial" w:hAnsi="Arial" w:cs="Arial"/>
          <w:sz w:val="20"/>
          <w:szCs w:val="20"/>
        </w:rPr>
      </w:pPr>
    </w:p>
    <w:p w:rsidR="00FB58FA" w:rsidRPr="00FB58FA" w:rsidRDefault="00FB58FA" w:rsidP="00FB58FA">
      <w:pPr>
        <w:pStyle w:val="Default"/>
        <w:jc w:val="both"/>
        <w:rPr>
          <w:rFonts w:ascii="Arial" w:hAnsi="Arial" w:cs="Arial"/>
          <w:sz w:val="20"/>
          <w:szCs w:val="20"/>
        </w:rPr>
      </w:pPr>
      <w:r w:rsidRPr="00FB58FA">
        <w:rPr>
          <w:rFonts w:ascii="Arial" w:hAnsi="Arial" w:cs="Arial"/>
          <w:i/>
          <w:iCs/>
          <w:sz w:val="20"/>
          <w:szCs w:val="20"/>
        </w:rPr>
        <w:t xml:space="preserve">Task 2: Quantum-optical Theory of the SPASER </w:t>
      </w:r>
    </w:p>
    <w:p w:rsidR="00FB58FA" w:rsidRPr="00FB58FA" w:rsidRDefault="00FB58FA" w:rsidP="00FB58FA">
      <w:pPr>
        <w:pStyle w:val="Default"/>
        <w:jc w:val="both"/>
        <w:rPr>
          <w:rFonts w:ascii="Arial" w:hAnsi="Arial" w:cs="Arial"/>
          <w:sz w:val="20"/>
          <w:szCs w:val="20"/>
        </w:rPr>
      </w:pPr>
    </w:p>
    <w:p w:rsidR="00FB58FA" w:rsidRPr="00FB58FA" w:rsidRDefault="00FB58FA" w:rsidP="00FB58FA">
      <w:pPr>
        <w:pStyle w:val="Default"/>
        <w:jc w:val="both"/>
        <w:rPr>
          <w:rFonts w:ascii="Arial" w:hAnsi="Arial" w:cs="Arial"/>
          <w:sz w:val="20"/>
          <w:szCs w:val="20"/>
        </w:rPr>
      </w:pPr>
      <w:r w:rsidRPr="00FB58FA">
        <w:rPr>
          <w:rFonts w:ascii="Arial" w:hAnsi="Arial" w:cs="Arial"/>
          <w:sz w:val="20"/>
          <w:szCs w:val="20"/>
        </w:rPr>
        <w:t xml:space="preserve">There are two interrelated routes to arrive at a quantum-optical description of the macroscopic electromagnetic field in an open systems that features dispersive and dissipative constituent materials such as is the case in a SPASER configuration. </w:t>
      </w:r>
    </w:p>
    <w:p w:rsidR="00FB58FA" w:rsidRPr="00FB58FA" w:rsidRDefault="00FB58FA" w:rsidP="00FB58FA">
      <w:pPr>
        <w:pStyle w:val="Default"/>
        <w:jc w:val="both"/>
        <w:rPr>
          <w:rFonts w:ascii="Arial" w:hAnsi="Arial" w:cs="Arial"/>
          <w:sz w:val="20"/>
          <w:szCs w:val="20"/>
        </w:rPr>
      </w:pPr>
      <w:r w:rsidRPr="00FB58FA">
        <w:rPr>
          <w:rFonts w:ascii="Arial" w:hAnsi="Arial" w:cs="Arial"/>
          <w:sz w:val="20"/>
          <w:szCs w:val="20"/>
        </w:rPr>
        <w:t>The first route starts directly from the corresponding Green’s tensors which, as described above, we have already successfully determined for plasmonic systems via numerical approaches. However, while this approach is thus quite feasible, it is technically involved and, most importantly, does not easily yield a mode-resolved physical picture similar to those we found highly informative within the semi-classical SPASER theory. Thus, in principle, we would prefer to work with an approach that corresponds to a generalization of the semi-classical approach discussed above.</w:t>
      </w:r>
    </w:p>
    <w:p w:rsidR="00FB58FA" w:rsidRPr="00FB58FA" w:rsidRDefault="00FB58FA" w:rsidP="00FB58FA">
      <w:pPr>
        <w:pStyle w:val="Default"/>
        <w:jc w:val="both"/>
        <w:rPr>
          <w:rFonts w:ascii="Arial" w:hAnsi="Arial" w:cs="Arial"/>
          <w:sz w:val="20"/>
          <w:szCs w:val="20"/>
        </w:rPr>
      </w:pPr>
      <w:r w:rsidRPr="00FB58FA">
        <w:rPr>
          <w:rFonts w:ascii="Arial" w:hAnsi="Arial" w:cs="Arial"/>
          <w:sz w:val="20"/>
          <w:szCs w:val="20"/>
        </w:rPr>
        <w:t xml:space="preserve">This second route for a quantum-optical description of the macroscopic electromagnetic field starts from the observation that dissipation leads to a non-Hermitean problem so that not only the eigenmodes of the original system operator, i.e., the quasi-normal modes described in task 1 above, have to be considered, but that also the eigenmodes of the adjoint system operator have to be involved – when thinking in terms of a non-Hermitean system operator in matrix form this corresponds to considering left and right eigenvectors. The combined set of such eigenmodes of the system operator and its adjoint is generally referred to as a bi-orthogonal basis and it may be used to quantize the macroscopic electromagnetic field [32]. This bi-orthogonal basis would also directly implement the above-discussed non-orthogonality of the modes along with the Peterman excess-noise factor. The link to the Green’s tensor approach is provided by the fact that the Green’s tensor can explicitly be constructed as a sum over dyadic products of the corresponding pairs of basis functions of the bi-orthogonal basis.  </w:t>
      </w:r>
    </w:p>
    <w:p w:rsidR="00FB58FA" w:rsidRPr="00FB58FA" w:rsidRDefault="00FB58FA" w:rsidP="00FB58FA">
      <w:pPr>
        <w:pStyle w:val="Default"/>
        <w:jc w:val="both"/>
        <w:rPr>
          <w:rFonts w:ascii="Arial" w:hAnsi="Arial" w:cs="Arial"/>
          <w:sz w:val="20"/>
          <w:szCs w:val="20"/>
        </w:rPr>
      </w:pPr>
      <w:r w:rsidRPr="00FB58FA">
        <w:rPr>
          <w:rFonts w:ascii="Arial" w:hAnsi="Arial" w:cs="Arial"/>
          <w:sz w:val="20"/>
          <w:szCs w:val="20"/>
        </w:rPr>
        <w:t>Consequently, we will initially aim at constructing the bi-orthogonal basis for spherical particles in a semi-analytical fashion using the appropriate vector-spherical harmonics. On the one hand, the bi-orthogonal basis for spherical particles will serve as a valuable test-bed for the numerical construction of bi-orthogonal bases for complex geometries. On the other hand, this bi-orthogonal basis for spherical particles will allow for a fully quantitative quantum-optical analysis of a dipole emitter interacting with a metal sphere. In particular, this will allow us to determine any level shifts and changes in line shape of the emitter induced by the interaction with the spherical particle relative to the corresponding properties of the emitter embedded in a homogeneous environment – effects that are not considered (more precisely, in the case of level shifts taken for granted in form of the emission frequency being an input parameter) in the semi-classical rate description of Refs. [26,27]. Within the CRC such types of measurements can best be implemented by using well-defined plasmonic antennas carved out of perfectly crystalline gold flakes that are decorated with dye molecules embedded in silica shells, as is envisaged within a collaboration of the experimental projects A11 and B2. In turn, this would allow for further possibilities of testing the quality of bi-orthogonal basis of quasi-normal modes.</w:t>
      </w:r>
    </w:p>
    <w:p w:rsidR="00FB58FA" w:rsidRPr="00FB58FA" w:rsidRDefault="00FB58FA" w:rsidP="00FB58FA">
      <w:pPr>
        <w:pStyle w:val="Default"/>
        <w:jc w:val="both"/>
        <w:rPr>
          <w:rFonts w:ascii="Arial" w:hAnsi="Arial" w:cs="Arial"/>
          <w:sz w:val="20"/>
          <w:szCs w:val="20"/>
        </w:rPr>
      </w:pPr>
      <w:r w:rsidRPr="00FB58FA">
        <w:rPr>
          <w:rFonts w:ascii="Arial" w:hAnsi="Arial" w:cs="Arial"/>
          <w:sz w:val="20"/>
          <w:szCs w:val="20"/>
        </w:rPr>
        <w:t xml:space="preserve">Using this bi-orthogonal basis, we will subsequently develop a full quantum-optical multi-modal description of hybrid SPASER systems that allows addressing issues such as the plasmon statistics and the SPASER </w:t>
      </w:r>
      <w:r w:rsidRPr="00FB58FA">
        <w:rPr>
          <w:rFonts w:ascii="Arial" w:hAnsi="Arial" w:cs="Arial"/>
          <w:sz w:val="20"/>
          <w:szCs w:val="20"/>
        </w:rPr>
        <w:t xml:space="preserve">-factor that are not accessible within semi-classical approaches. </w:t>
      </w:r>
    </w:p>
    <w:p w:rsidR="00FB58FA" w:rsidRPr="00FB58FA" w:rsidRDefault="00FB58FA" w:rsidP="00FB58FA">
      <w:pPr>
        <w:pStyle w:val="Default"/>
        <w:jc w:val="both"/>
        <w:rPr>
          <w:rFonts w:ascii="Arial" w:hAnsi="Arial" w:cs="Arial"/>
          <w:sz w:val="20"/>
          <w:szCs w:val="20"/>
        </w:rPr>
      </w:pPr>
    </w:p>
    <w:p w:rsidR="00FB58FA" w:rsidRPr="00FB58FA" w:rsidRDefault="00FB58FA" w:rsidP="00FB58FA">
      <w:pPr>
        <w:pStyle w:val="Default"/>
        <w:jc w:val="both"/>
        <w:rPr>
          <w:rFonts w:ascii="Arial" w:hAnsi="Arial" w:cs="Arial"/>
          <w:i/>
          <w:sz w:val="20"/>
          <w:szCs w:val="20"/>
        </w:rPr>
      </w:pPr>
      <w:r w:rsidRPr="00FB58FA">
        <w:rPr>
          <w:rFonts w:ascii="Arial" w:hAnsi="Arial" w:cs="Arial"/>
          <w:i/>
          <w:sz w:val="20"/>
          <w:szCs w:val="20"/>
        </w:rPr>
        <w:t xml:space="preserve">Task 3: Multiple scattering Effects </w:t>
      </w:r>
    </w:p>
    <w:p w:rsidR="00FB58FA" w:rsidRPr="00FB58FA" w:rsidRDefault="00FB58FA" w:rsidP="00FB58FA">
      <w:pPr>
        <w:pStyle w:val="Default"/>
        <w:jc w:val="both"/>
        <w:rPr>
          <w:rFonts w:ascii="Arial" w:hAnsi="Arial" w:cs="Arial"/>
          <w:sz w:val="20"/>
          <w:szCs w:val="20"/>
        </w:rPr>
      </w:pPr>
    </w:p>
    <w:p w:rsidR="00FB58FA" w:rsidRPr="00FB58FA" w:rsidRDefault="00FB58FA" w:rsidP="00FB58FA">
      <w:pPr>
        <w:pStyle w:val="Default"/>
        <w:jc w:val="both"/>
        <w:rPr>
          <w:rFonts w:ascii="Arial" w:hAnsi="Arial" w:cs="Arial"/>
          <w:sz w:val="20"/>
          <w:szCs w:val="20"/>
        </w:rPr>
      </w:pPr>
      <w:r w:rsidRPr="00FB58FA">
        <w:rPr>
          <w:rFonts w:ascii="Arial" w:hAnsi="Arial" w:cs="Arial"/>
          <w:sz w:val="20"/>
          <w:szCs w:val="20"/>
        </w:rPr>
        <w:t xml:space="preserve">Analogous to the concept of random lasing, the treatment of multiple scattering effects in systems containing several individual SPASER units represents a fascinating topic. For instance, as many experimental systems based on core-shell-type systems consist of many individual SPASER units so that especially in Lasing-SPASER systems it is actually a non-trivial problem to distinguish between spasing action of individual units and random lasing brought about by the multiple-scattering effects associated with the metallic nano-particles. Conversely, multiple scattering effects may actually be useful for lowering the spasing thresholds, thus potentially realizing a random Lasing-SPASER.  </w:t>
      </w:r>
    </w:p>
    <w:p w:rsidR="00FB58FA" w:rsidRPr="00FB58FA" w:rsidRDefault="00FB58FA" w:rsidP="00FB58FA">
      <w:pPr>
        <w:pStyle w:val="Default"/>
        <w:jc w:val="both"/>
        <w:rPr>
          <w:rFonts w:ascii="Arial" w:hAnsi="Arial" w:cs="Arial"/>
          <w:sz w:val="20"/>
          <w:szCs w:val="20"/>
        </w:rPr>
      </w:pPr>
      <w:r w:rsidRPr="00FB58FA">
        <w:rPr>
          <w:rFonts w:ascii="Arial" w:hAnsi="Arial" w:cs="Arial"/>
          <w:sz w:val="20"/>
          <w:szCs w:val="20"/>
        </w:rPr>
        <w:t xml:space="preserve">We will address this challenge in two ways. First, for systems with a low number of spherical scatterers, we will utilize the multiple-scattering techniques such as the T-matrix method [33] that use expansions in vector-spherical harmonics that are centered about the individual sphere centers. These expansions are connected with each other through self-consistency arguments and have to be combined with the rate equation </w:t>
      </w:r>
      <w:r w:rsidRPr="00FB58FA">
        <w:rPr>
          <w:rFonts w:ascii="Arial" w:hAnsi="Arial" w:cs="Arial"/>
          <w:sz w:val="20"/>
          <w:szCs w:val="20"/>
        </w:rPr>
        <w:lastRenderedPageBreak/>
        <w:t xml:space="preserve">descriptions for a number of emitters as already employed in our semi-classical SPASER theory. Taken together, this yields a numerically exact scheme where all parameters (sphere position and size, emitter position and dipole moment orientation) may be individually varied. However, such an approach is effectively limited to a moderate numbers of spheres and emitters – we estimate several tens to a few hundred spheres and several thousands of emitters. This numerically exact approach will provide us with insight on the characteristics of individual realizations of such “random SPASERs” and will serve as a reference for the second approach that is based on solving the Bethe-Salpeter transport equation for the averaged intensity. Such theories have already been formulated for dielectric systems with linear absorption and gain (e.g., see [34]) and shall now be extended to capture SPASER action.   </w:t>
      </w:r>
    </w:p>
    <w:p w:rsidR="00FB58FA" w:rsidRPr="00FB58FA" w:rsidRDefault="00FB58FA" w:rsidP="00FB58FA">
      <w:pPr>
        <w:pStyle w:val="ErluterungenMuster0"/>
        <w:rPr>
          <w:rFonts w:cs="Arial"/>
          <w:lang w:val="en-US"/>
        </w:rPr>
      </w:pPr>
    </w:p>
    <w:p w:rsidR="00FB58FA" w:rsidRPr="00FB58FA" w:rsidRDefault="00FB58FA" w:rsidP="00FB58FA">
      <w:pPr>
        <w:pStyle w:val="ErluterungenMuster0"/>
        <w:rPr>
          <w:rFonts w:cs="Arial"/>
          <w:color w:val="auto"/>
          <w:lang w:val="en-US"/>
        </w:rPr>
      </w:pPr>
      <w:r w:rsidRPr="00FB58FA">
        <w:rPr>
          <w:rFonts w:cs="Arial"/>
          <w:color w:val="auto"/>
          <w:lang w:val="en-US"/>
        </w:rPr>
        <w:t>The corresponding research schedule within which the above tasks shall be completed, reads as follows:</w:t>
      </w:r>
    </w:p>
    <w:p w:rsidR="00FB58FA" w:rsidRPr="00FB58FA" w:rsidRDefault="00FB58FA" w:rsidP="00FB58FA">
      <w:pPr>
        <w:pStyle w:val="ErluterungenMuster0"/>
        <w:rPr>
          <w:rFonts w:cs="Arial"/>
          <w:lang w:val="en-US"/>
        </w:rPr>
      </w:pPr>
    </w:p>
    <w:tbl>
      <w:tblPr>
        <w:tblStyle w:val="Tabellenraster"/>
        <w:tblW w:w="0" w:type="auto"/>
        <w:tblLook w:val="04A0" w:firstRow="1" w:lastRow="0" w:firstColumn="1" w:lastColumn="0" w:noHBand="0" w:noVBand="1"/>
      </w:tblPr>
      <w:tblGrid>
        <w:gridCol w:w="1085"/>
        <w:gridCol w:w="1085"/>
        <w:gridCol w:w="1086"/>
        <w:gridCol w:w="1086"/>
        <w:gridCol w:w="1086"/>
        <w:gridCol w:w="1086"/>
        <w:gridCol w:w="1086"/>
        <w:gridCol w:w="1086"/>
        <w:gridCol w:w="1086"/>
      </w:tblGrid>
      <w:tr w:rsidR="00FB58FA" w:rsidRPr="00FB58FA" w:rsidTr="003151EA">
        <w:tc>
          <w:tcPr>
            <w:tcW w:w="9772" w:type="dxa"/>
            <w:gridSpan w:val="9"/>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Research Schedule Subproject b)</w:t>
            </w:r>
          </w:p>
        </w:tc>
      </w:tr>
      <w:tr w:rsidR="00FB58FA" w:rsidRPr="00FB58FA" w:rsidTr="003151EA">
        <w:tc>
          <w:tcPr>
            <w:tcW w:w="1085" w:type="dxa"/>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Task</w:t>
            </w:r>
          </w:p>
        </w:tc>
        <w:tc>
          <w:tcPr>
            <w:tcW w:w="1085" w:type="dxa"/>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H2, 2015</w:t>
            </w:r>
          </w:p>
        </w:tc>
        <w:tc>
          <w:tcPr>
            <w:tcW w:w="1086" w:type="dxa"/>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H1, 2016</w:t>
            </w:r>
          </w:p>
        </w:tc>
        <w:tc>
          <w:tcPr>
            <w:tcW w:w="1086" w:type="dxa"/>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H2, 2016</w:t>
            </w:r>
          </w:p>
        </w:tc>
        <w:tc>
          <w:tcPr>
            <w:tcW w:w="1086" w:type="dxa"/>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H1, 2017</w:t>
            </w:r>
          </w:p>
        </w:tc>
        <w:tc>
          <w:tcPr>
            <w:tcW w:w="1086" w:type="dxa"/>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H2, 2017</w:t>
            </w:r>
          </w:p>
        </w:tc>
        <w:tc>
          <w:tcPr>
            <w:tcW w:w="1086" w:type="dxa"/>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H1, 2018</w:t>
            </w:r>
          </w:p>
        </w:tc>
        <w:tc>
          <w:tcPr>
            <w:tcW w:w="1086" w:type="dxa"/>
          </w:tcPr>
          <w:p w:rsidR="00FB58FA" w:rsidRPr="00FB58FA" w:rsidRDefault="00FB58FA" w:rsidP="003151EA">
            <w:pPr>
              <w:pStyle w:val="ErluterungenMuster0"/>
              <w:spacing w:before="120" w:after="120"/>
              <w:jc w:val="center"/>
              <w:rPr>
                <w:rFonts w:cs="Arial"/>
                <w:color w:val="auto"/>
                <w:lang w:val="en-US"/>
              </w:rPr>
            </w:pPr>
            <w:r w:rsidRPr="00FB58FA">
              <w:rPr>
                <w:rFonts w:cs="Arial"/>
                <w:color w:val="auto"/>
                <w:lang w:val="en-US"/>
              </w:rPr>
              <w:t>H2, 2018</w:t>
            </w:r>
          </w:p>
        </w:tc>
        <w:tc>
          <w:tcPr>
            <w:tcW w:w="1086" w:type="dxa"/>
          </w:tcPr>
          <w:p w:rsidR="00FB58FA" w:rsidRPr="00FB58FA" w:rsidRDefault="00FB58FA" w:rsidP="003151EA">
            <w:pPr>
              <w:pStyle w:val="ErluterungenMuster0"/>
              <w:spacing w:before="120" w:after="120"/>
              <w:jc w:val="center"/>
              <w:rPr>
                <w:rFonts w:cs="Arial"/>
                <w:color w:val="auto"/>
                <w:lang w:val="de-DE"/>
              </w:rPr>
            </w:pPr>
            <w:r w:rsidRPr="00FB58FA">
              <w:rPr>
                <w:rFonts w:cs="Arial"/>
                <w:color w:val="auto"/>
                <w:lang w:val="en-US"/>
              </w:rPr>
              <w:t>H1, 201</w:t>
            </w:r>
            <w:r w:rsidRPr="00FB58FA">
              <w:rPr>
                <w:rFonts w:cs="Arial"/>
                <w:color w:val="auto"/>
                <w:lang w:val="de-DE"/>
              </w:rPr>
              <w:t>9</w:t>
            </w:r>
          </w:p>
        </w:tc>
      </w:tr>
      <w:tr w:rsidR="00FB58FA" w:rsidRPr="00FB58FA" w:rsidTr="003151EA">
        <w:tc>
          <w:tcPr>
            <w:tcW w:w="1085" w:type="dxa"/>
          </w:tcPr>
          <w:p w:rsidR="00FB58FA" w:rsidRPr="00FB58FA" w:rsidRDefault="00FB58FA" w:rsidP="003151EA">
            <w:pPr>
              <w:pStyle w:val="ErluterungenMuster0"/>
              <w:spacing w:before="120" w:after="120"/>
              <w:jc w:val="center"/>
              <w:rPr>
                <w:rFonts w:cs="Arial"/>
                <w:color w:val="auto"/>
                <w:lang w:val="de-DE"/>
              </w:rPr>
            </w:pPr>
            <w:r w:rsidRPr="00FB58FA">
              <w:rPr>
                <w:rFonts w:cs="Arial"/>
                <w:color w:val="auto"/>
                <w:lang w:val="de-DE"/>
              </w:rPr>
              <w:t>Task 1</w:t>
            </w:r>
          </w:p>
        </w:tc>
        <w:tc>
          <w:tcPr>
            <w:tcW w:w="1085" w:type="dxa"/>
            <w:shd w:val="clear" w:color="auto" w:fill="00B050"/>
          </w:tcPr>
          <w:p w:rsidR="00FB58FA" w:rsidRPr="00FB58FA" w:rsidRDefault="00FB58FA" w:rsidP="003151EA">
            <w:pPr>
              <w:pStyle w:val="ErluterungenMuster0"/>
              <w:spacing w:before="120" w:after="120"/>
              <w:jc w:val="center"/>
              <w:rPr>
                <w:rFonts w:cs="Arial"/>
                <w:color w:val="auto"/>
                <w:lang w:val="de-DE"/>
              </w:rPr>
            </w:pPr>
          </w:p>
        </w:tc>
        <w:tc>
          <w:tcPr>
            <w:tcW w:w="1086" w:type="dxa"/>
            <w:shd w:val="clear" w:color="auto" w:fill="00B050"/>
          </w:tcPr>
          <w:p w:rsidR="00FB58FA" w:rsidRPr="00FB58FA" w:rsidRDefault="00FB58FA" w:rsidP="003151EA">
            <w:pPr>
              <w:pStyle w:val="ErluterungenMuster0"/>
              <w:spacing w:before="120" w:after="120"/>
              <w:jc w:val="center"/>
              <w:rPr>
                <w:rFonts w:cs="Arial"/>
                <w:color w:val="auto"/>
                <w:lang w:val="de-DE"/>
              </w:rPr>
            </w:pPr>
          </w:p>
        </w:tc>
        <w:tc>
          <w:tcPr>
            <w:tcW w:w="1086" w:type="dxa"/>
            <w:shd w:val="clear" w:color="auto" w:fill="00B050"/>
          </w:tcPr>
          <w:p w:rsidR="00FB58FA" w:rsidRPr="00FB58FA" w:rsidRDefault="00FB58FA" w:rsidP="003151EA">
            <w:pPr>
              <w:pStyle w:val="ErluterungenMuster0"/>
              <w:spacing w:before="120" w:after="120"/>
              <w:jc w:val="center"/>
              <w:rPr>
                <w:rFonts w:cs="Arial"/>
                <w:color w:val="auto"/>
                <w:lang w:val="de-DE"/>
              </w:rPr>
            </w:pPr>
          </w:p>
        </w:tc>
        <w:tc>
          <w:tcPr>
            <w:tcW w:w="1086" w:type="dxa"/>
          </w:tcPr>
          <w:p w:rsidR="00FB58FA" w:rsidRPr="00FB58FA" w:rsidRDefault="00FB58FA" w:rsidP="003151EA">
            <w:pPr>
              <w:pStyle w:val="ErluterungenMuster0"/>
              <w:spacing w:before="120" w:after="120"/>
              <w:jc w:val="center"/>
              <w:rPr>
                <w:rFonts w:cs="Arial"/>
                <w:lang w:val="de-DE"/>
              </w:rPr>
            </w:pPr>
          </w:p>
        </w:tc>
        <w:tc>
          <w:tcPr>
            <w:tcW w:w="1086" w:type="dxa"/>
          </w:tcPr>
          <w:p w:rsidR="00FB58FA" w:rsidRPr="00FB58FA" w:rsidRDefault="00FB58FA" w:rsidP="003151EA">
            <w:pPr>
              <w:pStyle w:val="ErluterungenMuster0"/>
              <w:spacing w:before="120" w:after="120"/>
              <w:jc w:val="center"/>
              <w:rPr>
                <w:rFonts w:cs="Arial"/>
                <w:lang w:val="de-DE"/>
              </w:rPr>
            </w:pPr>
          </w:p>
        </w:tc>
        <w:tc>
          <w:tcPr>
            <w:tcW w:w="1086" w:type="dxa"/>
          </w:tcPr>
          <w:p w:rsidR="00FB58FA" w:rsidRPr="00FB58FA" w:rsidRDefault="00FB58FA" w:rsidP="003151EA">
            <w:pPr>
              <w:pStyle w:val="ErluterungenMuster0"/>
              <w:spacing w:before="120" w:after="120"/>
              <w:jc w:val="center"/>
              <w:rPr>
                <w:rFonts w:cs="Arial"/>
                <w:lang w:val="de-DE"/>
              </w:rPr>
            </w:pPr>
          </w:p>
        </w:tc>
        <w:tc>
          <w:tcPr>
            <w:tcW w:w="1086" w:type="dxa"/>
          </w:tcPr>
          <w:p w:rsidR="00FB58FA" w:rsidRPr="00FB58FA" w:rsidRDefault="00FB58FA" w:rsidP="003151EA">
            <w:pPr>
              <w:pStyle w:val="ErluterungenMuster0"/>
              <w:spacing w:before="120" w:after="120"/>
              <w:jc w:val="center"/>
              <w:rPr>
                <w:rFonts w:cs="Arial"/>
                <w:lang w:val="de-DE"/>
              </w:rPr>
            </w:pPr>
          </w:p>
        </w:tc>
        <w:tc>
          <w:tcPr>
            <w:tcW w:w="1086" w:type="dxa"/>
          </w:tcPr>
          <w:p w:rsidR="00FB58FA" w:rsidRPr="00FB58FA" w:rsidRDefault="00FB58FA" w:rsidP="003151EA">
            <w:pPr>
              <w:pStyle w:val="ErluterungenMuster0"/>
              <w:spacing w:before="120" w:after="120"/>
              <w:jc w:val="center"/>
              <w:rPr>
                <w:rFonts w:cs="Arial"/>
                <w:lang w:val="de-DE"/>
              </w:rPr>
            </w:pPr>
          </w:p>
        </w:tc>
      </w:tr>
      <w:tr w:rsidR="00FB58FA" w:rsidRPr="00FB58FA" w:rsidTr="003151EA">
        <w:tc>
          <w:tcPr>
            <w:tcW w:w="1085" w:type="dxa"/>
          </w:tcPr>
          <w:p w:rsidR="00FB58FA" w:rsidRPr="00FB58FA" w:rsidRDefault="00FB58FA" w:rsidP="003151EA">
            <w:pPr>
              <w:pStyle w:val="ErluterungenMuster0"/>
              <w:spacing w:before="120" w:after="120"/>
              <w:jc w:val="center"/>
              <w:rPr>
                <w:rFonts w:cs="Arial"/>
                <w:color w:val="auto"/>
                <w:lang w:val="de-DE"/>
              </w:rPr>
            </w:pPr>
            <w:r w:rsidRPr="00FB58FA">
              <w:rPr>
                <w:rFonts w:cs="Arial"/>
                <w:color w:val="auto"/>
                <w:lang w:val="de-DE"/>
              </w:rPr>
              <w:t>Task 2</w:t>
            </w:r>
          </w:p>
        </w:tc>
        <w:tc>
          <w:tcPr>
            <w:tcW w:w="1085" w:type="dxa"/>
          </w:tcPr>
          <w:p w:rsidR="00FB58FA" w:rsidRPr="00FB58FA" w:rsidRDefault="00FB58FA" w:rsidP="003151EA">
            <w:pPr>
              <w:pStyle w:val="ErluterungenMuster0"/>
              <w:spacing w:before="120" w:after="120"/>
              <w:jc w:val="center"/>
              <w:rPr>
                <w:rFonts w:cs="Arial"/>
                <w:color w:val="auto"/>
                <w:lang w:val="de-DE"/>
              </w:rPr>
            </w:pPr>
          </w:p>
        </w:tc>
        <w:tc>
          <w:tcPr>
            <w:tcW w:w="1086" w:type="dxa"/>
            <w:shd w:val="clear" w:color="auto" w:fill="0000CC"/>
          </w:tcPr>
          <w:p w:rsidR="00FB58FA" w:rsidRPr="00FB58FA" w:rsidRDefault="00FB58FA" w:rsidP="003151EA">
            <w:pPr>
              <w:pStyle w:val="ErluterungenMuster0"/>
              <w:spacing w:before="120" w:after="120"/>
              <w:jc w:val="center"/>
              <w:rPr>
                <w:rFonts w:cs="Arial"/>
                <w:color w:val="0000CC"/>
                <w:lang w:val="de-DE"/>
              </w:rPr>
            </w:pPr>
          </w:p>
        </w:tc>
        <w:tc>
          <w:tcPr>
            <w:tcW w:w="1086" w:type="dxa"/>
            <w:shd w:val="clear" w:color="auto" w:fill="0000CC"/>
          </w:tcPr>
          <w:p w:rsidR="00FB58FA" w:rsidRPr="00FB58FA" w:rsidRDefault="00FB58FA" w:rsidP="003151EA">
            <w:pPr>
              <w:pStyle w:val="ErluterungenMuster0"/>
              <w:spacing w:before="120" w:after="120"/>
              <w:jc w:val="center"/>
              <w:rPr>
                <w:rFonts w:cs="Arial"/>
                <w:color w:val="0000CC"/>
                <w:lang w:val="de-DE"/>
              </w:rPr>
            </w:pPr>
          </w:p>
        </w:tc>
        <w:tc>
          <w:tcPr>
            <w:tcW w:w="1086" w:type="dxa"/>
            <w:shd w:val="clear" w:color="auto" w:fill="0000CC"/>
          </w:tcPr>
          <w:p w:rsidR="00FB58FA" w:rsidRPr="00FB58FA" w:rsidRDefault="00FB58FA" w:rsidP="003151EA">
            <w:pPr>
              <w:pStyle w:val="ErluterungenMuster0"/>
              <w:spacing w:before="120" w:after="120"/>
              <w:jc w:val="center"/>
              <w:rPr>
                <w:rFonts w:cs="Arial"/>
                <w:color w:val="0000CC"/>
                <w:lang w:val="de-DE"/>
              </w:rPr>
            </w:pPr>
          </w:p>
        </w:tc>
        <w:tc>
          <w:tcPr>
            <w:tcW w:w="1086" w:type="dxa"/>
            <w:shd w:val="clear" w:color="auto" w:fill="0000CC"/>
          </w:tcPr>
          <w:p w:rsidR="00FB58FA" w:rsidRPr="00FB58FA" w:rsidRDefault="00FB58FA" w:rsidP="003151EA">
            <w:pPr>
              <w:pStyle w:val="ErluterungenMuster0"/>
              <w:spacing w:before="120" w:after="120"/>
              <w:jc w:val="center"/>
              <w:rPr>
                <w:rFonts w:cs="Arial"/>
                <w:color w:val="0000CC"/>
                <w:lang w:val="de-DE"/>
              </w:rPr>
            </w:pPr>
          </w:p>
        </w:tc>
        <w:tc>
          <w:tcPr>
            <w:tcW w:w="1086" w:type="dxa"/>
            <w:shd w:val="clear" w:color="auto" w:fill="0000CC"/>
          </w:tcPr>
          <w:p w:rsidR="00FB58FA" w:rsidRPr="00FB58FA" w:rsidRDefault="00FB58FA" w:rsidP="003151EA">
            <w:pPr>
              <w:pStyle w:val="ErluterungenMuster0"/>
              <w:spacing w:before="120" w:after="120"/>
              <w:jc w:val="center"/>
              <w:rPr>
                <w:rFonts w:cs="Arial"/>
                <w:color w:val="0000CC"/>
                <w:lang w:val="de-DE"/>
              </w:rPr>
            </w:pPr>
          </w:p>
        </w:tc>
        <w:tc>
          <w:tcPr>
            <w:tcW w:w="1086" w:type="dxa"/>
          </w:tcPr>
          <w:p w:rsidR="00FB58FA" w:rsidRPr="00FB58FA" w:rsidRDefault="00FB58FA" w:rsidP="003151EA">
            <w:pPr>
              <w:pStyle w:val="ErluterungenMuster0"/>
              <w:spacing w:before="120" w:after="120"/>
              <w:jc w:val="center"/>
              <w:rPr>
                <w:rFonts w:cs="Arial"/>
                <w:lang w:val="de-DE"/>
              </w:rPr>
            </w:pPr>
          </w:p>
        </w:tc>
        <w:tc>
          <w:tcPr>
            <w:tcW w:w="1086" w:type="dxa"/>
          </w:tcPr>
          <w:p w:rsidR="00FB58FA" w:rsidRPr="00FB58FA" w:rsidRDefault="00FB58FA" w:rsidP="003151EA">
            <w:pPr>
              <w:pStyle w:val="ErluterungenMuster0"/>
              <w:spacing w:before="120" w:after="120"/>
              <w:jc w:val="center"/>
              <w:rPr>
                <w:rFonts w:cs="Arial"/>
                <w:lang w:val="de-DE"/>
              </w:rPr>
            </w:pPr>
          </w:p>
        </w:tc>
      </w:tr>
      <w:tr w:rsidR="00FB58FA" w:rsidRPr="00FB58FA" w:rsidTr="003151EA">
        <w:tc>
          <w:tcPr>
            <w:tcW w:w="1085" w:type="dxa"/>
          </w:tcPr>
          <w:p w:rsidR="00FB58FA" w:rsidRPr="00FB58FA" w:rsidRDefault="00FB58FA" w:rsidP="003151EA">
            <w:pPr>
              <w:pStyle w:val="ErluterungenMuster0"/>
              <w:spacing w:before="120" w:after="120"/>
              <w:jc w:val="center"/>
              <w:rPr>
                <w:rFonts w:cs="Arial"/>
                <w:color w:val="auto"/>
                <w:lang w:val="de-DE"/>
              </w:rPr>
            </w:pPr>
            <w:r w:rsidRPr="00FB58FA">
              <w:rPr>
                <w:rFonts w:cs="Arial"/>
                <w:color w:val="auto"/>
                <w:lang w:val="de-DE"/>
              </w:rPr>
              <w:t>Task 3</w:t>
            </w:r>
          </w:p>
        </w:tc>
        <w:tc>
          <w:tcPr>
            <w:tcW w:w="1085" w:type="dxa"/>
          </w:tcPr>
          <w:p w:rsidR="00FB58FA" w:rsidRPr="00FB58FA" w:rsidRDefault="00FB58FA" w:rsidP="003151EA">
            <w:pPr>
              <w:pStyle w:val="ErluterungenMuster0"/>
              <w:spacing w:before="120" w:after="120"/>
              <w:jc w:val="center"/>
              <w:rPr>
                <w:rFonts w:cs="Arial"/>
                <w:lang w:val="de-DE"/>
              </w:rPr>
            </w:pPr>
          </w:p>
        </w:tc>
        <w:tc>
          <w:tcPr>
            <w:tcW w:w="1086" w:type="dxa"/>
          </w:tcPr>
          <w:p w:rsidR="00FB58FA" w:rsidRPr="00FB58FA" w:rsidRDefault="00FB58FA" w:rsidP="003151EA">
            <w:pPr>
              <w:pStyle w:val="ErluterungenMuster0"/>
              <w:spacing w:before="120" w:after="120"/>
              <w:jc w:val="center"/>
              <w:rPr>
                <w:rFonts w:cs="Arial"/>
                <w:lang w:val="de-DE"/>
              </w:rPr>
            </w:pPr>
          </w:p>
        </w:tc>
        <w:tc>
          <w:tcPr>
            <w:tcW w:w="1086" w:type="dxa"/>
          </w:tcPr>
          <w:p w:rsidR="00FB58FA" w:rsidRPr="00FB58FA" w:rsidRDefault="00FB58FA" w:rsidP="003151EA">
            <w:pPr>
              <w:pStyle w:val="ErluterungenMuster0"/>
              <w:spacing w:before="120" w:after="120"/>
              <w:jc w:val="center"/>
              <w:rPr>
                <w:rFonts w:cs="Arial"/>
                <w:lang w:val="de-DE"/>
              </w:rPr>
            </w:pPr>
          </w:p>
        </w:tc>
        <w:tc>
          <w:tcPr>
            <w:tcW w:w="1086" w:type="dxa"/>
          </w:tcPr>
          <w:p w:rsidR="00FB58FA" w:rsidRPr="00FB58FA" w:rsidRDefault="00FB58FA" w:rsidP="003151EA">
            <w:pPr>
              <w:pStyle w:val="ErluterungenMuster0"/>
              <w:spacing w:before="120" w:after="120"/>
              <w:jc w:val="center"/>
              <w:rPr>
                <w:rFonts w:cs="Arial"/>
                <w:lang w:val="de-DE"/>
              </w:rPr>
            </w:pPr>
          </w:p>
        </w:tc>
        <w:tc>
          <w:tcPr>
            <w:tcW w:w="1086" w:type="dxa"/>
            <w:shd w:val="clear" w:color="auto" w:fill="ED7D31" w:themeFill="accent2"/>
          </w:tcPr>
          <w:p w:rsidR="00FB58FA" w:rsidRPr="00FB58FA" w:rsidRDefault="00FB58FA" w:rsidP="003151EA">
            <w:pPr>
              <w:pStyle w:val="ErluterungenMuster0"/>
              <w:spacing w:before="120" w:after="120"/>
              <w:jc w:val="center"/>
              <w:rPr>
                <w:rFonts w:cs="Arial"/>
                <w:lang w:val="de-DE"/>
              </w:rPr>
            </w:pPr>
          </w:p>
        </w:tc>
        <w:tc>
          <w:tcPr>
            <w:tcW w:w="1086" w:type="dxa"/>
            <w:shd w:val="clear" w:color="auto" w:fill="ED7D31" w:themeFill="accent2"/>
          </w:tcPr>
          <w:p w:rsidR="00FB58FA" w:rsidRPr="00FB58FA" w:rsidRDefault="00FB58FA" w:rsidP="003151EA">
            <w:pPr>
              <w:pStyle w:val="ErluterungenMuster0"/>
              <w:spacing w:before="120" w:after="120"/>
              <w:jc w:val="center"/>
              <w:rPr>
                <w:rFonts w:cs="Arial"/>
                <w:lang w:val="de-DE"/>
              </w:rPr>
            </w:pPr>
          </w:p>
        </w:tc>
        <w:tc>
          <w:tcPr>
            <w:tcW w:w="1086" w:type="dxa"/>
            <w:shd w:val="clear" w:color="auto" w:fill="ED7D31" w:themeFill="accent2"/>
          </w:tcPr>
          <w:p w:rsidR="00FB58FA" w:rsidRPr="00FB58FA" w:rsidRDefault="00FB58FA" w:rsidP="003151EA">
            <w:pPr>
              <w:pStyle w:val="ErluterungenMuster0"/>
              <w:spacing w:before="120" w:after="120"/>
              <w:jc w:val="center"/>
              <w:rPr>
                <w:rFonts w:cs="Arial"/>
                <w:lang w:val="de-DE"/>
              </w:rPr>
            </w:pPr>
          </w:p>
        </w:tc>
        <w:tc>
          <w:tcPr>
            <w:tcW w:w="1086" w:type="dxa"/>
            <w:shd w:val="clear" w:color="auto" w:fill="ED7D31" w:themeFill="accent2"/>
          </w:tcPr>
          <w:p w:rsidR="00FB58FA" w:rsidRPr="00FB58FA" w:rsidRDefault="00FB58FA" w:rsidP="003151EA">
            <w:pPr>
              <w:pStyle w:val="ErluterungenMuster0"/>
              <w:spacing w:before="120" w:after="120"/>
              <w:jc w:val="center"/>
              <w:rPr>
                <w:rFonts w:cs="Arial"/>
                <w:lang w:val="de-DE"/>
              </w:rPr>
            </w:pPr>
          </w:p>
        </w:tc>
      </w:tr>
    </w:tbl>
    <w:p w:rsidR="00FB58FA" w:rsidRPr="00FB58FA" w:rsidRDefault="00FB58FA" w:rsidP="00FB58FA">
      <w:pPr>
        <w:pStyle w:val="ErluterungenMuster0"/>
        <w:rPr>
          <w:rFonts w:cs="Arial"/>
          <w:lang w:val="de-DE"/>
        </w:rPr>
      </w:pPr>
    </w:p>
    <w:p w:rsidR="00FB58FA" w:rsidRPr="00FB58FA" w:rsidRDefault="00FB58FA" w:rsidP="00FB58FA">
      <w:pPr>
        <w:pStyle w:val="Musterberschrift20"/>
        <w:numPr>
          <w:ilvl w:val="1"/>
          <w:numId w:val="1"/>
        </w:numPr>
        <w:rPr>
          <w:rFonts w:cs="Arial"/>
        </w:rPr>
      </w:pPr>
      <w:r w:rsidRPr="00FB58FA">
        <w:rPr>
          <w:rFonts w:cs="Arial"/>
        </w:rPr>
        <w:t>Role within the Collaborative Research Centre</w:t>
      </w:r>
    </w:p>
    <w:p w:rsidR="00FB58FA" w:rsidRPr="00FB58FA" w:rsidRDefault="00FB58FA" w:rsidP="00FB58FA">
      <w:pPr>
        <w:pStyle w:val="ErluterungenMuster0"/>
        <w:rPr>
          <w:rFonts w:cs="Arial"/>
          <w:b/>
          <w:color w:val="auto"/>
          <w:lang w:val="en-US"/>
        </w:rPr>
      </w:pPr>
      <w:r w:rsidRPr="00FB58FA">
        <w:rPr>
          <w:rFonts w:cs="Arial"/>
          <w:b/>
          <w:color w:val="auto"/>
          <w:lang w:val="en-US"/>
        </w:rPr>
        <w:t>Collaboration with experimental projects:</w:t>
      </w:r>
    </w:p>
    <w:p w:rsidR="00FB58FA" w:rsidRPr="00FB58FA" w:rsidRDefault="00FB58FA" w:rsidP="00343A60">
      <w:pPr>
        <w:pStyle w:val="ErluterungenMuster0"/>
        <w:numPr>
          <w:ilvl w:val="0"/>
          <w:numId w:val="109"/>
        </w:numPr>
        <w:ind w:left="284" w:hanging="284"/>
        <w:rPr>
          <w:rFonts w:cs="Arial"/>
          <w:color w:val="auto"/>
          <w:lang w:val="en-US"/>
        </w:rPr>
      </w:pPr>
      <w:r w:rsidRPr="00FB58FA">
        <w:rPr>
          <w:rFonts w:cs="Arial"/>
          <w:color w:val="auto"/>
          <w:lang w:val="en-US"/>
        </w:rPr>
        <w:t>A5 (Henneberger): B10 provides detailed theoretical support for the hybrid layered structures based on highly-doped ZnO that are frabricated and measured within A5.</w:t>
      </w:r>
    </w:p>
    <w:p w:rsidR="00FB58FA" w:rsidRPr="00FB58FA" w:rsidRDefault="00FB58FA" w:rsidP="00343A60">
      <w:pPr>
        <w:pStyle w:val="ErluterungenMuster0"/>
        <w:numPr>
          <w:ilvl w:val="0"/>
          <w:numId w:val="109"/>
        </w:numPr>
        <w:ind w:left="284" w:hanging="284"/>
        <w:rPr>
          <w:rFonts w:cs="Arial"/>
          <w:color w:val="auto"/>
          <w:lang w:val="en-US"/>
        </w:rPr>
      </w:pPr>
      <w:r w:rsidRPr="00FB58FA">
        <w:rPr>
          <w:rFonts w:cs="Arial"/>
          <w:color w:val="auto"/>
          <w:lang w:val="en-US"/>
        </w:rPr>
        <w:t>A11 (Christiansen): B10 provides detailed theoretical support for the hybrid nanostructures that are fabricated within and measured within A11, incuding hyperbolic metamaterials and indefinite cavities with embedded fluorescent molecules.</w:t>
      </w:r>
    </w:p>
    <w:p w:rsidR="00FB58FA" w:rsidRPr="00FB58FA" w:rsidRDefault="00FB58FA" w:rsidP="00343A60">
      <w:pPr>
        <w:pStyle w:val="ErluterungenMuster0"/>
        <w:numPr>
          <w:ilvl w:val="0"/>
          <w:numId w:val="109"/>
        </w:numPr>
        <w:spacing w:after="120"/>
        <w:ind w:left="284" w:hanging="284"/>
        <w:rPr>
          <w:rFonts w:cs="Arial"/>
          <w:color w:val="auto"/>
          <w:lang w:val="en-US"/>
        </w:rPr>
      </w:pPr>
      <w:r w:rsidRPr="00FB58FA">
        <w:rPr>
          <w:rFonts w:cs="Arial"/>
          <w:color w:val="auto"/>
          <w:lang w:val="en-US"/>
        </w:rPr>
        <w:t>B2 (Ballauf/Benson/Lu): B10 provides design guidelines for hybrid spaser and nanolaser devices as well as for systems with several nanoparticles where multiple scattering effects are important. Through comparisons of measured data (B2) and computations (B10) a detailed characterization of the devices will be achieved.</w:t>
      </w:r>
    </w:p>
    <w:p w:rsidR="00FB58FA" w:rsidRPr="00FB58FA" w:rsidRDefault="00FB58FA" w:rsidP="00FB58FA">
      <w:pPr>
        <w:pStyle w:val="ErluterungenMuster0"/>
        <w:rPr>
          <w:rFonts w:cs="Arial"/>
          <w:b/>
          <w:color w:val="auto"/>
          <w:lang w:val="en-US"/>
        </w:rPr>
      </w:pPr>
      <w:r w:rsidRPr="00FB58FA">
        <w:rPr>
          <w:rFonts w:cs="Arial"/>
          <w:b/>
          <w:color w:val="auto"/>
          <w:lang w:val="en-US"/>
        </w:rPr>
        <w:t>Collaborations with theoretical projects:</w:t>
      </w:r>
    </w:p>
    <w:p w:rsidR="00FB58FA" w:rsidRPr="00FB58FA" w:rsidRDefault="00FB58FA" w:rsidP="00343A60">
      <w:pPr>
        <w:pStyle w:val="ErluterungenMuster0"/>
        <w:numPr>
          <w:ilvl w:val="0"/>
          <w:numId w:val="110"/>
        </w:numPr>
        <w:ind w:left="284" w:hanging="284"/>
        <w:rPr>
          <w:rFonts w:cs="Arial"/>
          <w:color w:val="auto"/>
          <w:lang w:val="en-US"/>
        </w:rPr>
      </w:pPr>
      <w:r w:rsidRPr="00FB58FA">
        <w:rPr>
          <w:rFonts w:cs="Arial"/>
          <w:color w:val="auto"/>
          <w:lang w:val="en-US"/>
        </w:rPr>
        <w:t xml:space="preserve">B6 (May): B10 provides quasi-normal mode properties of plasmonic nanoparticles and corresponding coupling constants for the density-matrix computations in B6. There will be a detailed exchange on directly interfacing the density-matrix methodologies of B6 with the Maxwell solvers of B10. </w:t>
      </w:r>
    </w:p>
    <w:p w:rsidR="00FB58FA" w:rsidRPr="00FB58FA" w:rsidRDefault="00FB58FA" w:rsidP="00343A60">
      <w:pPr>
        <w:pStyle w:val="ErluterungenMuster0"/>
        <w:numPr>
          <w:ilvl w:val="0"/>
          <w:numId w:val="110"/>
        </w:numPr>
        <w:ind w:left="284" w:hanging="284"/>
        <w:rPr>
          <w:rFonts w:cs="Arial"/>
          <w:color w:val="auto"/>
          <w:lang w:val="en-US"/>
        </w:rPr>
      </w:pPr>
      <w:r w:rsidRPr="00FB58FA">
        <w:rPr>
          <w:rFonts w:cs="Arial"/>
          <w:color w:val="auto"/>
          <w:lang w:val="en-US"/>
        </w:rPr>
        <w:t>B11 (Draxl): There will be a detailed comparison of the phenomenological material model for highly-doped ZnO required for the Maxwell solver developed in B10 with the results from corresponding microscopic computations for this material as they are performed in B11.</w:t>
      </w:r>
    </w:p>
    <w:p w:rsidR="00FB58FA" w:rsidRPr="00FB58FA" w:rsidRDefault="00FB58FA" w:rsidP="00343A60">
      <w:pPr>
        <w:pStyle w:val="ErluterungenMuster0"/>
        <w:numPr>
          <w:ilvl w:val="0"/>
          <w:numId w:val="110"/>
        </w:numPr>
        <w:ind w:left="284" w:hanging="284"/>
        <w:rPr>
          <w:rFonts w:cs="Arial"/>
          <w:color w:val="auto"/>
          <w:lang w:val="en-US"/>
        </w:rPr>
      </w:pPr>
      <w:r w:rsidRPr="00FB58FA">
        <w:rPr>
          <w:rFonts w:cs="Arial"/>
          <w:color w:val="auto"/>
          <w:lang w:val="en-US"/>
        </w:rPr>
        <w:t>B12 (Knorr/Richter): B10 provides quasi-normal mode properties of plasmonic nanoparticles and corresponding coupling constansts for the mesoscopic Hamiltionians considered in B12. There will be a detailed exchange between B10 and B12 regarding the methods for solving the Maxwell equations on the mesoscale for many emitters and multi-mode electromagnetic fields.</w:t>
      </w:r>
    </w:p>
    <w:p w:rsidR="00FB58FA" w:rsidRPr="00FB58FA" w:rsidRDefault="00FB58FA" w:rsidP="00FB58FA">
      <w:pPr>
        <w:pStyle w:val="Musterberschrift20"/>
        <w:numPr>
          <w:ilvl w:val="1"/>
          <w:numId w:val="1"/>
        </w:numPr>
        <w:rPr>
          <w:rFonts w:cs="Arial"/>
        </w:rPr>
      </w:pPr>
      <w:r w:rsidRPr="00FB58FA">
        <w:rPr>
          <w:rFonts w:cs="Arial"/>
        </w:rPr>
        <w:t xml:space="preserve">Delineation from other funded projects </w:t>
      </w:r>
    </w:p>
    <w:p w:rsidR="00FB58FA" w:rsidRPr="00FB58FA" w:rsidRDefault="00FB58FA" w:rsidP="00FB58FA">
      <w:pPr>
        <w:pStyle w:val="ErluterungenMuster0"/>
        <w:jc w:val="both"/>
        <w:rPr>
          <w:rFonts w:cs="Arial"/>
          <w:color w:val="auto"/>
          <w:lang w:val="en-US"/>
        </w:rPr>
      </w:pPr>
      <w:r w:rsidRPr="00FB58FA">
        <w:rPr>
          <w:rFonts w:cs="Arial"/>
          <w:color w:val="auto"/>
          <w:lang w:val="en-US"/>
        </w:rPr>
        <w:t xml:space="preserve">There is no overlap with other projects that are already funded by or for which funding has been applied for from DFG or other funding agencies. Specifically, neither the theory of SPASER action nor the theory of active emitters in hyperbolic metamaterials are research themes within the presently funded projects of the applicant: </w:t>
      </w:r>
    </w:p>
    <w:p w:rsidR="00FB58FA" w:rsidRPr="00FB58FA" w:rsidRDefault="00FB58FA" w:rsidP="00343A60">
      <w:pPr>
        <w:pStyle w:val="ErluterungenMuster0"/>
        <w:numPr>
          <w:ilvl w:val="0"/>
          <w:numId w:val="108"/>
        </w:numPr>
        <w:jc w:val="both"/>
        <w:rPr>
          <w:rFonts w:cs="Arial"/>
          <w:color w:val="auto"/>
          <w:lang w:val="en-US"/>
        </w:rPr>
      </w:pPr>
      <w:r w:rsidRPr="00FB58FA">
        <w:rPr>
          <w:rFonts w:cs="Arial"/>
          <w:color w:val="auto"/>
          <w:lang w:val="en-US"/>
        </w:rPr>
        <w:t>2012-2015: DFG-Research Grant “Tunable SERS”: Together with the experimental groups of Prof. Wehrspohn (Halle) and Prof. Guldi (Erlangen), the feasibility of coinage and magneto-optically active metals for use in tunable surface-enhanced Raman spectroscopy settings is investigated.</w:t>
      </w:r>
    </w:p>
    <w:p w:rsidR="00FB58FA" w:rsidRPr="00FB58FA" w:rsidRDefault="00FB58FA" w:rsidP="00343A60">
      <w:pPr>
        <w:pStyle w:val="ErluterungenMuster0"/>
        <w:numPr>
          <w:ilvl w:val="0"/>
          <w:numId w:val="108"/>
        </w:numPr>
        <w:jc w:val="both"/>
        <w:rPr>
          <w:rFonts w:cs="Arial"/>
          <w:color w:val="auto"/>
          <w:lang w:val="en-US"/>
        </w:rPr>
      </w:pPr>
      <w:r w:rsidRPr="00FB58FA">
        <w:rPr>
          <w:rFonts w:cs="Arial"/>
          <w:color w:val="auto"/>
          <w:lang w:val="en-US"/>
        </w:rPr>
        <w:lastRenderedPageBreak/>
        <w:t>2012-2015: DFG-Priority program 1391 “Ultrafast Nanooptics”, project “Hydrodynamic modeling of the ultrafast nonlinear response of metallic nanostructures”: The nonlinear response of a metallic nanoparticle is modeled by treating the free electrons as a plasma in confined that moves against an immobile background (jellium model) and solving the corresponding set of coupled Maxwell-Euler equations.</w:t>
      </w:r>
    </w:p>
    <w:p w:rsidR="00FB58FA" w:rsidRPr="00FB58FA" w:rsidRDefault="00FB58FA" w:rsidP="00343A60">
      <w:pPr>
        <w:pStyle w:val="ErluterungenMuster0"/>
        <w:numPr>
          <w:ilvl w:val="0"/>
          <w:numId w:val="108"/>
        </w:numPr>
        <w:jc w:val="both"/>
        <w:rPr>
          <w:rFonts w:cs="Arial"/>
          <w:color w:val="auto"/>
          <w:lang w:val="en-US"/>
        </w:rPr>
      </w:pPr>
      <w:r w:rsidRPr="00FB58FA">
        <w:rPr>
          <w:rFonts w:cs="Arial"/>
          <w:color w:val="auto"/>
          <w:lang w:val="en-US"/>
        </w:rPr>
        <w:t>2014-2017: Einstein Foundation Grant “ActiPLAnt”: Together with the experimental groups of Prof. Benson (HU Berlin), Prof. Rapaport and Prof. Levy (both Hebrew University, Jerusalem, Israel) efficient single-photon sources and absorbers based on quantum dots and color-centers in nano-diamonds are investigated.</w:t>
      </w:r>
    </w:p>
    <w:p w:rsidR="00FB58FA" w:rsidRPr="00FB58FA" w:rsidRDefault="00FB58FA" w:rsidP="00FB58FA">
      <w:pPr>
        <w:pStyle w:val="Musterberschrift20"/>
        <w:numPr>
          <w:ilvl w:val="1"/>
          <w:numId w:val="1"/>
        </w:numPr>
        <w:rPr>
          <w:rFonts w:cs="Arial"/>
          <w:lang w:val="de-DE"/>
        </w:rPr>
      </w:pPr>
      <w:r w:rsidRPr="00FB58FA">
        <w:rPr>
          <w:rFonts w:cs="Arial"/>
          <w:lang w:val="de-DE"/>
        </w:rPr>
        <w:t>Project funds</w:t>
      </w:r>
    </w:p>
    <w:p w:rsidR="00FB58FA" w:rsidRPr="00FB58FA" w:rsidRDefault="00FB58FA" w:rsidP="00FB58FA">
      <w:pPr>
        <w:pStyle w:val="Musterberschrift30"/>
        <w:numPr>
          <w:ilvl w:val="2"/>
          <w:numId w:val="1"/>
        </w:numPr>
        <w:tabs>
          <w:tab w:val="clear" w:pos="8652"/>
          <w:tab w:val="num" w:pos="855"/>
        </w:tabs>
        <w:ind w:left="855"/>
        <w:rPr>
          <w:rFonts w:cs="Arial"/>
          <w:lang w:val="de-DE"/>
        </w:rPr>
      </w:pPr>
      <w:r w:rsidRPr="00FB58FA">
        <w:rPr>
          <w:rFonts w:cs="Arial"/>
          <w:lang w:val="de-DE"/>
        </w:rPr>
        <w:t>Previous funding</w:t>
      </w:r>
    </w:p>
    <w:p w:rsidR="00FB58FA" w:rsidRPr="00FB58FA" w:rsidRDefault="00FB58FA" w:rsidP="00FB58FA">
      <w:pPr>
        <w:rPr>
          <w:rFonts w:cs="Arial"/>
        </w:rPr>
      </w:pPr>
      <w:r w:rsidRPr="00FB58FA">
        <w:rPr>
          <w:rFonts w:cs="Arial"/>
          <w:lang w:val="en-US"/>
        </w:rPr>
        <w:t xml:space="preserve">The project has been funded within the </w:t>
      </w:r>
      <w:r w:rsidRPr="00FB58FA">
        <w:rPr>
          <w:rFonts w:cs="Arial"/>
        </w:rPr>
        <w:t xml:space="preserve">Collaborative Research Centre since </w:t>
      </w:r>
      <w:r w:rsidRPr="00FB58FA">
        <w:rPr>
          <w:rStyle w:val="ErluterungenMusterZchn0"/>
          <w:rFonts w:cs="Arial"/>
        </w:rPr>
        <w:t xml:space="preserve">January 2013. </w:t>
      </w:r>
    </w:p>
    <w:p w:rsidR="00FB58FA" w:rsidRPr="00FB58FA" w:rsidRDefault="00FB58FA" w:rsidP="00FB58FA">
      <w:pPr>
        <w:pStyle w:val="Musterberschrift30"/>
        <w:numPr>
          <w:ilvl w:val="2"/>
          <w:numId w:val="1"/>
        </w:numPr>
        <w:tabs>
          <w:tab w:val="clear" w:pos="8652"/>
          <w:tab w:val="num" w:pos="855"/>
        </w:tabs>
        <w:ind w:left="856" w:hanging="856"/>
        <w:rPr>
          <w:rFonts w:cs="Arial"/>
        </w:rPr>
      </w:pPr>
      <w:r w:rsidRPr="00FB58FA">
        <w:rPr>
          <w:rFonts w:cs="Arial"/>
        </w:rPr>
        <w:t>Funds requested</w:t>
      </w: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661"/>
        <w:gridCol w:w="887"/>
        <w:gridCol w:w="754"/>
        <w:gridCol w:w="887"/>
        <w:gridCol w:w="754"/>
        <w:gridCol w:w="887"/>
        <w:gridCol w:w="754"/>
        <w:gridCol w:w="887"/>
        <w:gridCol w:w="754"/>
        <w:gridCol w:w="887"/>
        <w:gridCol w:w="754"/>
      </w:tblGrid>
      <w:tr w:rsidR="00FB58FA" w:rsidRPr="00FB58FA" w:rsidTr="003151EA">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B58FA" w:rsidRPr="00FB58FA" w:rsidRDefault="00FB58FA" w:rsidP="003151EA">
            <w:pPr>
              <w:rPr>
                <w:rFonts w:cs="Arial"/>
                <w:b/>
              </w:rPr>
            </w:pPr>
            <w:r w:rsidRPr="00FB58FA">
              <w:rPr>
                <w:rFonts w:cs="Arial"/>
                <w:b/>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FB58FA" w:rsidRPr="00FB58FA" w:rsidRDefault="00FB58FA" w:rsidP="003151EA">
            <w:pPr>
              <w:pStyle w:val="ErluterungenMuster0"/>
              <w:jc w:val="center"/>
              <w:rPr>
                <w:rFonts w:cs="Arial"/>
                <w:color w:val="000000" w:themeColor="text1"/>
              </w:rPr>
            </w:pPr>
            <w:r w:rsidRPr="00FB58FA">
              <w:rPr>
                <w:rFonts w:cs="Arial"/>
                <w:color w:val="000000" w:themeColor="text1"/>
              </w:rPr>
              <w:t>2015/2</w:t>
            </w:r>
          </w:p>
        </w:tc>
        <w:tc>
          <w:tcPr>
            <w:tcW w:w="0" w:type="auto"/>
            <w:gridSpan w:val="2"/>
            <w:tcBorders>
              <w:top w:val="single" w:sz="12" w:space="0" w:color="auto"/>
              <w:bottom w:val="single" w:sz="12" w:space="0" w:color="auto"/>
            </w:tcBorders>
            <w:shd w:val="clear" w:color="auto" w:fill="D9D9D9"/>
            <w:vAlign w:val="center"/>
          </w:tcPr>
          <w:p w:rsidR="00FB58FA" w:rsidRPr="00FB58FA" w:rsidRDefault="00FB58FA" w:rsidP="003151EA">
            <w:pPr>
              <w:pStyle w:val="ErluterungenMuster0"/>
              <w:jc w:val="center"/>
              <w:rPr>
                <w:rFonts w:cs="Arial"/>
              </w:rPr>
            </w:pPr>
            <w:r w:rsidRPr="00FB58FA">
              <w:rPr>
                <w:rFonts w:cs="Arial"/>
                <w:color w:val="000000" w:themeColor="text1"/>
              </w:rPr>
              <w:t>2016</w:t>
            </w:r>
          </w:p>
        </w:tc>
        <w:tc>
          <w:tcPr>
            <w:tcW w:w="0" w:type="auto"/>
            <w:gridSpan w:val="2"/>
            <w:tcBorders>
              <w:top w:val="single" w:sz="12" w:space="0" w:color="auto"/>
              <w:bottom w:val="single" w:sz="12" w:space="0" w:color="auto"/>
            </w:tcBorders>
            <w:shd w:val="clear" w:color="auto" w:fill="D9D9D9"/>
            <w:vAlign w:val="center"/>
          </w:tcPr>
          <w:p w:rsidR="00FB58FA" w:rsidRPr="00FB58FA" w:rsidRDefault="00FB58FA" w:rsidP="003151EA">
            <w:pPr>
              <w:pStyle w:val="ErluterungenMuster0"/>
              <w:jc w:val="center"/>
              <w:rPr>
                <w:rFonts w:cs="Arial"/>
              </w:rPr>
            </w:pPr>
            <w:r w:rsidRPr="00FB58FA">
              <w:rPr>
                <w:rFonts w:cs="Arial"/>
                <w:color w:val="000000" w:themeColor="text1"/>
              </w:rPr>
              <w:t>2017</w:t>
            </w:r>
          </w:p>
        </w:tc>
        <w:tc>
          <w:tcPr>
            <w:tcW w:w="0" w:type="auto"/>
            <w:gridSpan w:val="2"/>
            <w:tcBorders>
              <w:top w:val="single" w:sz="12" w:space="0" w:color="auto"/>
              <w:bottom w:val="single" w:sz="12" w:space="0" w:color="auto"/>
            </w:tcBorders>
            <w:shd w:val="clear" w:color="auto" w:fill="D9D9D9"/>
            <w:vAlign w:val="center"/>
          </w:tcPr>
          <w:p w:rsidR="00FB58FA" w:rsidRPr="00FB58FA" w:rsidRDefault="00FB58FA" w:rsidP="003151EA">
            <w:pPr>
              <w:pStyle w:val="ErluterungenMuster0"/>
              <w:jc w:val="center"/>
              <w:rPr>
                <w:rFonts w:cs="Arial"/>
              </w:rPr>
            </w:pPr>
            <w:r w:rsidRPr="00FB58FA">
              <w:rPr>
                <w:rFonts w:cs="Arial"/>
                <w:color w:val="000000" w:themeColor="text1"/>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FB58FA" w:rsidRPr="00FB58FA" w:rsidRDefault="00FB58FA" w:rsidP="003151EA">
            <w:pPr>
              <w:pStyle w:val="ErluterungenMuster0"/>
              <w:jc w:val="center"/>
              <w:rPr>
                <w:rFonts w:cs="Arial"/>
              </w:rPr>
            </w:pPr>
            <w:r w:rsidRPr="00FB58FA">
              <w:rPr>
                <w:rFonts w:cs="Arial"/>
                <w:color w:val="000000" w:themeColor="text1"/>
              </w:rPr>
              <w:t>2019/1</w:t>
            </w:r>
          </w:p>
        </w:tc>
      </w:tr>
      <w:tr w:rsidR="00FB58FA" w:rsidRPr="00FB58FA" w:rsidTr="003151EA">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FB58FA" w:rsidRPr="00FB58FA" w:rsidRDefault="00FB58FA" w:rsidP="003151EA">
            <w:pPr>
              <w:rPr>
                <w:rFonts w:cs="Arial"/>
              </w:rPr>
            </w:pPr>
          </w:p>
        </w:tc>
      </w:tr>
      <w:tr w:rsidR="00FB58FA" w:rsidRPr="00FB58FA" w:rsidTr="003151EA">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B58FA" w:rsidRPr="00FB58FA" w:rsidRDefault="00FB58FA" w:rsidP="003151EA">
            <w:pPr>
              <w:rPr>
                <w:rFonts w:cs="Arial"/>
                <w:b/>
              </w:rPr>
            </w:pPr>
            <w:r w:rsidRPr="00FB58FA">
              <w:rPr>
                <w:rFonts w:cs="Arial"/>
                <w:b/>
              </w:rPr>
              <w:t>Staff</w:t>
            </w:r>
          </w:p>
        </w:tc>
        <w:tc>
          <w:tcPr>
            <w:tcW w:w="0" w:type="auto"/>
            <w:tcBorders>
              <w:top w:val="single" w:sz="12" w:space="0" w:color="auto"/>
              <w:left w:val="single" w:sz="12" w:space="0" w:color="auto"/>
            </w:tcBorders>
            <w:shd w:val="clear" w:color="auto" w:fill="D9D9D9"/>
            <w:vAlign w:val="center"/>
          </w:tcPr>
          <w:p w:rsidR="00FB58FA" w:rsidRPr="00FB58FA" w:rsidRDefault="00FB58FA"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FB58FA" w:rsidRPr="00FB58FA" w:rsidRDefault="00FB58FA" w:rsidP="003151EA">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FB58FA" w:rsidRPr="00FB58FA" w:rsidRDefault="00FB58FA"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FB58FA" w:rsidRPr="00FB58FA" w:rsidRDefault="00FB58FA" w:rsidP="003151EA">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FB58FA" w:rsidRPr="00FB58FA" w:rsidRDefault="00FB58FA"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FB58FA" w:rsidRPr="00FB58FA" w:rsidRDefault="00FB58FA" w:rsidP="003151EA">
            <w:pPr>
              <w:jc w:val="center"/>
              <w:rPr>
                <w:rFonts w:cs="Arial"/>
              </w:rPr>
            </w:pPr>
            <w:r w:rsidRPr="00FB58FA">
              <w:rPr>
                <w:rFonts w:cs="Arial"/>
              </w:rPr>
              <w:t>Sum</w:t>
            </w:r>
          </w:p>
        </w:tc>
        <w:tc>
          <w:tcPr>
            <w:tcW w:w="0" w:type="auto"/>
            <w:tcBorders>
              <w:top w:val="single" w:sz="12" w:space="0" w:color="auto"/>
              <w:right w:val="single" w:sz="4" w:space="0" w:color="auto"/>
            </w:tcBorders>
            <w:shd w:val="clear" w:color="auto" w:fill="D9D9D9"/>
            <w:vAlign w:val="center"/>
          </w:tcPr>
          <w:p w:rsidR="00FB58FA" w:rsidRPr="00FB58FA" w:rsidRDefault="00FB58FA"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FB58FA" w:rsidRPr="00FB58FA" w:rsidRDefault="00FB58FA" w:rsidP="003151EA">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FB58FA" w:rsidRPr="00FB58FA" w:rsidRDefault="00FB58FA" w:rsidP="003151EA">
            <w:pPr>
              <w:jc w:val="center"/>
              <w:rPr>
                <w:rFonts w:cs="Arial"/>
              </w:rPr>
            </w:pPr>
            <w:r w:rsidRPr="00FB58FA">
              <w:rPr>
                <w:rFonts w:cs="Arial"/>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FB58FA" w:rsidRPr="00FB58FA" w:rsidRDefault="00FB58FA" w:rsidP="003151EA">
            <w:pPr>
              <w:jc w:val="center"/>
              <w:rPr>
                <w:rFonts w:cs="Arial"/>
              </w:rPr>
            </w:pPr>
            <w:r w:rsidRPr="00FB58FA">
              <w:rPr>
                <w:rFonts w:cs="Arial"/>
              </w:rPr>
              <w:t>Sum</w:t>
            </w:r>
          </w:p>
        </w:tc>
      </w:tr>
      <w:tr w:rsidR="00FB58FA" w:rsidRPr="00FB58FA" w:rsidTr="003151EA">
        <w:trPr>
          <w:cantSplit/>
          <w:trHeight w:val="259"/>
        </w:trPr>
        <w:tc>
          <w:tcPr>
            <w:tcW w:w="0" w:type="auto"/>
            <w:tcBorders>
              <w:left w:val="single" w:sz="12" w:space="0" w:color="auto"/>
              <w:right w:val="single" w:sz="12" w:space="0" w:color="auto"/>
            </w:tcBorders>
            <w:shd w:val="clear" w:color="auto" w:fill="D9D9D9"/>
            <w:vAlign w:val="center"/>
          </w:tcPr>
          <w:p w:rsidR="00FB58FA" w:rsidRPr="00FB58FA" w:rsidRDefault="00FB58FA" w:rsidP="003151EA">
            <w:pPr>
              <w:pStyle w:val="ErluterungenMuster0"/>
              <w:rPr>
                <w:rFonts w:cs="Arial"/>
                <w:color w:val="auto"/>
              </w:rPr>
            </w:pPr>
            <w:r w:rsidRPr="00FB58FA">
              <w:rPr>
                <w:rFonts w:cs="Arial"/>
                <w:color w:val="auto"/>
              </w:rPr>
              <w:t>PhD student, 75%</w:t>
            </w:r>
          </w:p>
        </w:tc>
        <w:tc>
          <w:tcPr>
            <w:tcW w:w="0" w:type="auto"/>
            <w:tcBorders>
              <w:left w:val="single" w:sz="12" w:space="0" w:color="auto"/>
            </w:tcBorders>
            <w:vAlign w:val="center"/>
          </w:tcPr>
          <w:p w:rsidR="00FB58FA" w:rsidRPr="00FB58FA" w:rsidRDefault="00FB58FA" w:rsidP="003151EA">
            <w:pPr>
              <w:jc w:val="center"/>
              <w:rPr>
                <w:rFonts w:cs="Arial"/>
              </w:rPr>
            </w:pPr>
            <w:r w:rsidRPr="00FB58FA">
              <w:rPr>
                <w:rFonts w:cs="Arial"/>
              </w:rPr>
              <w:t>2</w:t>
            </w:r>
          </w:p>
        </w:tc>
        <w:tc>
          <w:tcPr>
            <w:tcW w:w="0" w:type="auto"/>
            <w:vAlign w:val="center"/>
          </w:tcPr>
          <w:p w:rsidR="00FB58FA" w:rsidRPr="00FB58FA" w:rsidRDefault="00FB58FA" w:rsidP="003151EA">
            <w:pPr>
              <w:jc w:val="center"/>
              <w:rPr>
                <w:rFonts w:cs="Arial"/>
              </w:rPr>
            </w:pPr>
            <w:r w:rsidRPr="00FB58FA">
              <w:rPr>
                <w:rFonts w:cs="Arial"/>
              </w:rPr>
              <w:t>44.100</w:t>
            </w:r>
          </w:p>
        </w:tc>
        <w:tc>
          <w:tcPr>
            <w:tcW w:w="0" w:type="auto"/>
            <w:vAlign w:val="center"/>
          </w:tcPr>
          <w:p w:rsidR="00FB58FA" w:rsidRPr="00FB58FA" w:rsidRDefault="00FB58FA" w:rsidP="003151EA">
            <w:pPr>
              <w:jc w:val="center"/>
              <w:rPr>
                <w:rFonts w:cs="Arial"/>
              </w:rPr>
            </w:pPr>
            <w:r w:rsidRPr="00FB58FA">
              <w:rPr>
                <w:rFonts w:cs="Arial"/>
              </w:rPr>
              <w:t>2</w:t>
            </w:r>
          </w:p>
        </w:tc>
        <w:tc>
          <w:tcPr>
            <w:tcW w:w="0" w:type="auto"/>
            <w:vAlign w:val="center"/>
          </w:tcPr>
          <w:p w:rsidR="00FB58FA" w:rsidRPr="00FB58FA" w:rsidRDefault="00FB58FA" w:rsidP="003151EA">
            <w:pPr>
              <w:jc w:val="center"/>
              <w:rPr>
                <w:rFonts w:cs="Arial"/>
              </w:rPr>
            </w:pPr>
            <w:r w:rsidRPr="00FB58FA">
              <w:rPr>
                <w:rFonts w:cs="Arial"/>
              </w:rPr>
              <w:t>88.200</w:t>
            </w:r>
          </w:p>
        </w:tc>
        <w:tc>
          <w:tcPr>
            <w:tcW w:w="0" w:type="auto"/>
            <w:vAlign w:val="center"/>
          </w:tcPr>
          <w:p w:rsidR="00FB58FA" w:rsidRPr="00FB58FA" w:rsidRDefault="00FB58FA" w:rsidP="003151EA">
            <w:pPr>
              <w:jc w:val="center"/>
              <w:rPr>
                <w:rFonts w:cs="Arial"/>
              </w:rPr>
            </w:pPr>
            <w:r w:rsidRPr="00FB58FA">
              <w:rPr>
                <w:rFonts w:cs="Arial"/>
              </w:rPr>
              <w:t>2</w:t>
            </w:r>
          </w:p>
        </w:tc>
        <w:tc>
          <w:tcPr>
            <w:tcW w:w="0" w:type="auto"/>
            <w:vAlign w:val="center"/>
          </w:tcPr>
          <w:p w:rsidR="00FB58FA" w:rsidRPr="00FB58FA" w:rsidRDefault="00FB58FA" w:rsidP="003151EA">
            <w:pPr>
              <w:jc w:val="center"/>
              <w:rPr>
                <w:rFonts w:cs="Arial"/>
              </w:rPr>
            </w:pPr>
            <w:r w:rsidRPr="00FB58FA">
              <w:rPr>
                <w:rFonts w:cs="Arial"/>
              </w:rPr>
              <w:t>88.200</w:t>
            </w:r>
          </w:p>
        </w:tc>
        <w:tc>
          <w:tcPr>
            <w:tcW w:w="0" w:type="auto"/>
            <w:tcBorders>
              <w:right w:val="single" w:sz="4" w:space="0" w:color="auto"/>
            </w:tcBorders>
            <w:vAlign w:val="center"/>
          </w:tcPr>
          <w:p w:rsidR="00FB58FA" w:rsidRPr="00FB58FA" w:rsidRDefault="00FB58FA" w:rsidP="003151EA">
            <w:pPr>
              <w:jc w:val="center"/>
              <w:rPr>
                <w:rFonts w:cs="Arial"/>
              </w:rPr>
            </w:pPr>
            <w:r w:rsidRPr="00FB58FA">
              <w:rPr>
                <w:rFonts w:cs="Arial"/>
              </w:rPr>
              <w:t>2</w:t>
            </w:r>
          </w:p>
        </w:tc>
        <w:tc>
          <w:tcPr>
            <w:tcW w:w="0" w:type="auto"/>
            <w:vAlign w:val="center"/>
          </w:tcPr>
          <w:p w:rsidR="00FB58FA" w:rsidRPr="00FB58FA" w:rsidRDefault="00FB58FA" w:rsidP="003151EA">
            <w:pPr>
              <w:jc w:val="center"/>
              <w:rPr>
                <w:rFonts w:cs="Arial"/>
              </w:rPr>
            </w:pPr>
            <w:r w:rsidRPr="00FB58FA">
              <w:rPr>
                <w:rFonts w:cs="Arial"/>
              </w:rPr>
              <w:t>88.200</w:t>
            </w:r>
          </w:p>
        </w:tc>
        <w:tc>
          <w:tcPr>
            <w:tcW w:w="0" w:type="auto"/>
            <w:vAlign w:val="center"/>
          </w:tcPr>
          <w:p w:rsidR="00FB58FA" w:rsidRPr="00FB58FA" w:rsidRDefault="00FB58FA" w:rsidP="003151EA">
            <w:pPr>
              <w:jc w:val="center"/>
              <w:rPr>
                <w:rFonts w:cs="Arial"/>
              </w:rPr>
            </w:pPr>
            <w:r w:rsidRPr="00FB58FA">
              <w:rPr>
                <w:rFonts w:cs="Arial"/>
              </w:rPr>
              <w:t>2</w:t>
            </w:r>
          </w:p>
        </w:tc>
        <w:tc>
          <w:tcPr>
            <w:tcW w:w="0" w:type="auto"/>
            <w:tcBorders>
              <w:right w:val="single" w:sz="12" w:space="0" w:color="auto"/>
            </w:tcBorders>
            <w:vAlign w:val="center"/>
          </w:tcPr>
          <w:p w:rsidR="00FB58FA" w:rsidRPr="00FB58FA" w:rsidRDefault="00FB58FA" w:rsidP="003151EA">
            <w:pPr>
              <w:jc w:val="center"/>
              <w:rPr>
                <w:rFonts w:cs="Arial"/>
              </w:rPr>
            </w:pPr>
            <w:r w:rsidRPr="00FB58FA">
              <w:rPr>
                <w:rFonts w:cs="Arial"/>
              </w:rPr>
              <w:t>44.100</w:t>
            </w:r>
          </w:p>
        </w:tc>
      </w:tr>
      <w:tr w:rsidR="00FB58FA" w:rsidRPr="00FB58FA" w:rsidTr="003151EA">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FB58FA" w:rsidRPr="00FB58FA" w:rsidRDefault="00FB58FA" w:rsidP="003151EA">
            <w:pPr>
              <w:rPr>
                <w:rFonts w:cs="Arial"/>
              </w:rPr>
            </w:pPr>
            <w:r w:rsidRPr="00FB58FA">
              <w:rPr>
                <w:rFonts w:cs="Arial"/>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FB58FA" w:rsidRPr="00FB58FA" w:rsidRDefault="00FB58FA" w:rsidP="003151EA">
            <w:pPr>
              <w:jc w:val="center"/>
              <w:rPr>
                <w:rFonts w:cs="Arial"/>
              </w:rPr>
            </w:pPr>
          </w:p>
        </w:tc>
        <w:tc>
          <w:tcPr>
            <w:tcW w:w="0" w:type="auto"/>
            <w:tcBorders>
              <w:top w:val="single" w:sz="12" w:space="0" w:color="auto"/>
              <w:left w:val="nil"/>
              <w:bottom w:val="single" w:sz="8" w:space="0" w:color="auto"/>
            </w:tcBorders>
            <w:vAlign w:val="center"/>
          </w:tcPr>
          <w:p w:rsidR="00FB58FA" w:rsidRPr="00FB58FA" w:rsidRDefault="00FB58FA" w:rsidP="003151EA">
            <w:pPr>
              <w:jc w:val="center"/>
              <w:rPr>
                <w:rFonts w:cs="Arial"/>
              </w:rPr>
            </w:pPr>
            <w:r w:rsidRPr="00FB58FA">
              <w:rPr>
                <w:rFonts w:cs="Arial"/>
              </w:rPr>
              <w:t>44.100</w:t>
            </w:r>
          </w:p>
        </w:tc>
        <w:tc>
          <w:tcPr>
            <w:tcW w:w="0" w:type="auto"/>
            <w:tcBorders>
              <w:top w:val="single" w:sz="12" w:space="0" w:color="auto"/>
              <w:bottom w:val="single" w:sz="12" w:space="0" w:color="auto"/>
              <w:tl2br w:val="single" w:sz="6" w:space="0" w:color="auto"/>
            </w:tcBorders>
            <w:vAlign w:val="center"/>
          </w:tcPr>
          <w:p w:rsidR="00FB58FA" w:rsidRPr="00FB58FA" w:rsidRDefault="00FB58FA" w:rsidP="003151EA">
            <w:pPr>
              <w:jc w:val="center"/>
              <w:rPr>
                <w:rFonts w:cs="Arial"/>
              </w:rPr>
            </w:pPr>
          </w:p>
        </w:tc>
        <w:tc>
          <w:tcPr>
            <w:tcW w:w="0" w:type="auto"/>
            <w:tcBorders>
              <w:top w:val="single" w:sz="12" w:space="0" w:color="auto"/>
              <w:bottom w:val="single" w:sz="12" w:space="0" w:color="auto"/>
            </w:tcBorders>
            <w:vAlign w:val="center"/>
          </w:tcPr>
          <w:p w:rsidR="00FB58FA" w:rsidRPr="00FB58FA" w:rsidRDefault="00FB58FA" w:rsidP="003151EA">
            <w:pPr>
              <w:jc w:val="center"/>
              <w:rPr>
                <w:rFonts w:cs="Arial"/>
              </w:rPr>
            </w:pPr>
            <w:r w:rsidRPr="00FB58FA">
              <w:rPr>
                <w:rFonts w:cs="Arial"/>
              </w:rPr>
              <w:t>88.200</w:t>
            </w:r>
          </w:p>
        </w:tc>
        <w:tc>
          <w:tcPr>
            <w:tcW w:w="0" w:type="auto"/>
            <w:tcBorders>
              <w:top w:val="single" w:sz="12" w:space="0" w:color="auto"/>
              <w:bottom w:val="single" w:sz="12" w:space="0" w:color="auto"/>
              <w:tl2br w:val="single" w:sz="6" w:space="0" w:color="auto"/>
            </w:tcBorders>
            <w:vAlign w:val="center"/>
          </w:tcPr>
          <w:p w:rsidR="00FB58FA" w:rsidRPr="00FB58FA" w:rsidRDefault="00FB58FA" w:rsidP="003151EA">
            <w:pPr>
              <w:jc w:val="center"/>
              <w:rPr>
                <w:rFonts w:cs="Arial"/>
              </w:rPr>
            </w:pPr>
          </w:p>
        </w:tc>
        <w:tc>
          <w:tcPr>
            <w:tcW w:w="0" w:type="auto"/>
            <w:tcBorders>
              <w:top w:val="single" w:sz="12" w:space="0" w:color="auto"/>
              <w:bottom w:val="single" w:sz="12" w:space="0" w:color="auto"/>
            </w:tcBorders>
            <w:vAlign w:val="center"/>
          </w:tcPr>
          <w:p w:rsidR="00FB58FA" w:rsidRPr="00FB58FA" w:rsidRDefault="00FB58FA" w:rsidP="003151EA">
            <w:pPr>
              <w:jc w:val="center"/>
              <w:rPr>
                <w:rFonts w:cs="Arial"/>
              </w:rPr>
            </w:pPr>
            <w:r w:rsidRPr="00FB58FA">
              <w:rPr>
                <w:rFonts w:cs="Arial"/>
              </w:rPr>
              <w:t>88.200</w:t>
            </w:r>
          </w:p>
        </w:tc>
        <w:tc>
          <w:tcPr>
            <w:tcW w:w="0" w:type="auto"/>
            <w:tcBorders>
              <w:top w:val="single" w:sz="12" w:space="0" w:color="auto"/>
              <w:bottom w:val="single" w:sz="12" w:space="0" w:color="auto"/>
              <w:tl2br w:val="single" w:sz="6" w:space="0" w:color="auto"/>
            </w:tcBorders>
            <w:vAlign w:val="center"/>
          </w:tcPr>
          <w:p w:rsidR="00FB58FA" w:rsidRPr="00FB58FA" w:rsidRDefault="00FB58FA" w:rsidP="003151EA">
            <w:pPr>
              <w:jc w:val="center"/>
              <w:rPr>
                <w:rFonts w:cs="Arial"/>
              </w:rPr>
            </w:pPr>
          </w:p>
        </w:tc>
        <w:tc>
          <w:tcPr>
            <w:tcW w:w="0" w:type="auto"/>
            <w:tcBorders>
              <w:top w:val="single" w:sz="12" w:space="0" w:color="auto"/>
              <w:bottom w:val="single" w:sz="12" w:space="0" w:color="auto"/>
            </w:tcBorders>
            <w:vAlign w:val="center"/>
          </w:tcPr>
          <w:p w:rsidR="00FB58FA" w:rsidRPr="00FB58FA" w:rsidRDefault="00FB58FA" w:rsidP="003151EA">
            <w:pPr>
              <w:jc w:val="center"/>
              <w:rPr>
                <w:rFonts w:cs="Arial"/>
              </w:rPr>
            </w:pPr>
            <w:r w:rsidRPr="00FB58FA">
              <w:rPr>
                <w:rFonts w:cs="Arial"/>
              </w:rPr>
              <w:t>88.200</w:t>
            </w:r>
          </w:p>
        </w:tc>
        <w:tc>
          <w:tcPr>
            <w:tcW w:w="0" w:type="auto"/>
            <w:tcBorders>
              <w:top w:val="single" w:sz="12" w:space="0" w:color="auto"/>
              <w:bottom w:val="single" w:sz="12" w:space="0" w:color="auto"/>
              <w:tl2br w:val="single" w:sz="6" w:space="0" w:color="auto"/>
            </w:tcBorders>
            <w:vAlign w:val="center"/>
          </w:tcPr>
          <w:p w:rsidR="00FB58FA" w:rsidRPr="00FB58FA" w:rsidRDefault="00FB58FA" w:rsidP="003151EA">
            <w:pPr>
              <w:jc w:val="center"/>
              <w:rPr>
                <w:rFonts w:cs="Arial"/>
              </w:rPr>
            </w:pPr>
          </w:p>
        </w:tc>
        <w:tc>
          <w:tcPr>
            <w:tcW w:w="0" w:type="auto"/>
            <w:tcBorders>
              <w:top w:val="single" w:sz="12" w:space="0" w:color="auto"/>
              <w:bottom w:val="nil"/>
              <w:right w:val="single" w:sz="12" w:space="0" w:color="auto"/>
            </w:tcBorders>
            <w:vAlign w:val="center"/>
          </w:tcPr>
          <w:p w:rsidR="00FB58FA" w:rsidRPr="00FB58FA" w:rsidRDefault="00FB58FA" w:rsidP="003151EA">
            <w:pPr>
              <w:jc w:val="center"/>
              <w:rPr>
                <w:rFonts w:cs="Arial"/>
              </w:rPr>
            </w:pPr>
            <w:r w:rsidRPr="00FB58FA">
              <w:rPr>
                <w:rFonts w:cs="Arial"/>
              </w:rPr>
              <w:t>44.100</w:t>
            </w:r>
          </w:p>
        </w:tc>
      </w:tr>
      <w:tr w:rsidR="00FB58FA" w:rsidRPr="00FB58FA" w:rsidTr="003151EA">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FB58FA" w:rsidRPr="00FB58FA" w:rsidRDefault="00FB58FA" w:rsidP="003151EA">
            <w:pPr>
              <w:jc w:val="center"/>
              <w:rPr>
                <w:rFonts w:cs="Arial"/>
              </w:rPr>
            </w:pPr>
          </w:p>
        </w:tc>
      </w:tr>
      <w:tr w:rsidR="00FB58FA" w:rsidRPr="00FB58FA" w:rsidTr="003151EA">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B58FA" w:rsidRPr="00FB58FA" w:rsidRDefault="00FB58FA" w:rsidP="003151EA">
            <w:pPr>
              <w:rPr>
                <w:rFonts w:cs="Arial"/>
                <w:b/>
              </w:rPr>
            </w:pPr>
            <w:r w:rsidRPr="00FB58FA">
              <w:rPr>
                <w:rFonts w:cs="Arial"/>
                <w:b/>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FB58FA" w:rsidRPr="00FB58FA" w:rsidRDefault="00FB58FA" w:rsidP="003151EA">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FB58FA" w:rsidRPr="00FB58FA" w:rsidRDefault="00FB58FA" w:rsidP="003151EA">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FB58FA" w:rsidRPr="00FB58FA" w:rsidRDefault="00FB58FA" w:rsidP="003151EA">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FB58FA" w:rsidRPr="00FB58FA" w:rsidRDefault="00FB58FA" w:rsidP="003151EA">
            <w:pPr>
              <w:jc w:val="center"/>
              <w:rPr>
                <w:rFonts w:cs="Arial"/>
              </w:rPr>
            </w:pPr>
            <w:r w:rsidRPr="00FB58FA">
              <w:rPr>
                <w:rFonts w:cs="Arial"/>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FB58FA" w:rsidRPr="00FB58FA" w:rsidRDefault="00FB58FA" w:rsidP="003151EA">
            <w:pPr>
              <w:jc w:val="center"/>
              <w:rPr>
                <w:rFonts w:cs="Arial"/>
              </w:rPr>
            </w:pPr>
            <w:r w:rsidRPr="00FB58FA">
              <w:rPr>
                <w:rFonts w:cs="Arial"/>
              </w:rPr>
              <w:t>Sum</w:t>
            </w:r>
          </w:p>
        </w:tc>
      </w:tr>
      <w:tr w:rsidR="00FB58FA" w:rsidRPr="00FB58FA" w:rsidTr="003151EA">
        <w:trPr>
          <w:cantSplit/>
          <w:trHeight w:val="259"/>
        </w:trPr>
        <w:tc>
          <w:tcPr>
            <w:tcW w:w="0" w:type="auto"/>
            <w:tcBorders>
              <w:left w:val="single" w:sz="12" w:space="0" w:color="auto"/>
              <w:right w:val="single" w:sz="12" w:space="0" w:color="auto"/>
            </w:tcBorders>
            <w:shd w:val="clear" w:color="auto" w:fill="D9D9D9"/>
            <w:vAlign w:val="center"/>
          </w:tcPr>
          <w:p w:rsidR="00FB58FA" w:rsidRPr="00FB58FA" w:rsidRDefault="00FB58FA" w:rsidP="003151EA">
            <w:pPr>
              <w:pStyle w:val="ErluterungenMuster0"/>
              <w:rPr>
                <w:rFonts w:cs="Arial"/>
                <w:color w:val="000000" w:themeColor="text1"/>
                <w:lang w:val="de-DE"/>
              </w:rPr>
            </w:pPr>
            <w:r w:rsidRPr="00FB58FA">
              <w:rPr>
                <w:rFonts w:cs="Arial"/>
                <w:color w:val="000000" w:themeColor="text1"/>
                <w:lang w:val="de-DE"/>
              </w:rPr>
              <w:t>Small equipment,</w:t>
            </w:r>
            <w:r w:rsidRPr="00FB58FA">
              <w:rPr>
                <w:rFonts w:cs="Arial"/>
                <w:color w:val="000000" w:themeColor="text1"/>
              </w:rPr>
              <w:t xml:space="preserve"> Software, </w:t>
            </w:r>
            <w:r w:rsidRPr="00FB58FA">
              <w:rPr>
                <w:rFonts w:cs="Arial"/>
                <w:color w:val="000000" w:themeColor="text1"/>
                <w:lang w:val="de-DE"/>
              </w:rPr>
              <w:t>Consumables</w:t>
            </w:r>
          </w:p>
        </w:tc>
        <w:tc>
          <w:tcPr>
            <w:tcW w:w="0" w:type="auto"/>
            <w:gridSpan w:val="2"/>
            <w:tcBorders>
              <w:left w:val="single" w:sz="12" w:space="0" w:color="auto"/>
            </w:tcBorders>
            <w:vAlign w:val="center"/>
          </w:tcPr>
          <w:p w:rsidR="00FB58FA" w:rsidRPr="00FB58FA" w:rsidRDefault="00FB58FA" w:rsidP="003151EA">
            <w:pPr>
              <w:jc w:val="center"/>
              <w:rPr>
                <w:rFonts w:cs="Arial"/>
              </w:rPr>
            </w:pPr>
            <w:r w:rsidRPr="00FB58FA">
              <w:rPr>
                <w:rFonts w:cs="Arial"/>
              </w:rPr>
              <w:t>1.000</w:t>
            </w:r>
          </w:p>
        </w:tc>
        <w:tc>
          <w:tcPr>
            <w:tcW w:w="0" w:type="auto"/>
            <w:gridSpan w:val="2"/>
            <w:tcBorders>
              <w:left w:val="nil"/>
            </w:tcBorders>
            <w:vAlign w:val="center"/>
          </w:tcPr>
          <w:p w:rsidR="00FB58FA" w:rsidRPr="00FB58FA" w:rsidRDefault="00FB58FA" w:rsidP="003151EA">
            <w:pPr>
              <w:jc w:val="center"/>
              <w:rPr>
                <w:rFonts w:cs="Arial"/>
              </w:rPr>
            </w:pPr>
            <w:r w:rsidRPr="00FB58FA">
              <w:rPr>
                <w:rFonts w:cs="Arial"/>
              </w:rPr>
              <w:t>2.000</w:t>
            </w:r>
          </w:p>
        </w:tc>
        <w:tc>
          <w:tcPr>
            <w:tcW w:w="0" w:type="auto"/>
            <w:gridSpan w:val="2"/>
            <w:tcBorders>
              <w:left w:val="nil"/>
            </w:tcBorders>
            <w:vAlign w:val="center"/>
          </w:tcPr>
          <w:p w:rsidR="00FB58FA" w:rsidRPr="00FB58FA" w:rsidRDefault="00FB58FA" w:rsidP="003151EA">
            <w:pPr>
              <w:jc w:val="center"/>
              <w:rPr>
                <w:rFonts w:cs="Arial"/>
              </w:rPr>
            </w:pPr>
            <w:r w:rsidRPr="00FB58FA">
              <w:rPr>
                <w:rFonts w:cs="Arial"/>
              </w:rPr>
              <w:t>2.000</w:t>
            </w:r>
          </w:p>
        </w:tc>
        <w:tc>
          <w:tcPr>
            <w:tcW w:w="0" w:type="auto"/>
            <w:gridSpan w:val="2"/>
            <w:tcBorders>
              <w:left w:val="nil"/>
            </w:tcBorders>
            <w:vAlign w:val="center"/>
          </w:tcPr>
          <w:p w:rsidR="00FB58FA" w:rsidRPr="00FB58FA" w:rsidRDefault="00FB58FA" w:rsidP="003151EA">
            <w:pPr>
              <w:jc w:val="center"/>
              <w:rPr>
                <w:rFonts w:cs="Arial"/>
              </w:rPr>
            </w:pPr>
            <w:r w:rsidRPr="00FB58FA">
              <w:rPr>
                <w:rFonts w:cs="Arial"/>
              </w:rPr>
              <w:t>2.000</w:t>
            </w:r>
          </w:p>
        </w:tc>
        <w:tc>
          <w:tcPr>
            <w:tcW w:w="0" w:type="auto"/>
            <w:gridSpan w:val="2"/>
            <w:tcBorders>
              <w:right w:val="single" w:sz="12" w:space="0" w:color="auto"/>
            </w:tcBorders>
            <w:vAlign w:val="center"/>
          </w:tcPr>
          <w:p w:rsidR="00FB58FA" w:rsidRPr="00FB58FA" w:rsidRDefault="00FB58FA" w:rsidP="003151EA">
            <w:pPr>
              <w:jc w:val="center"/>
              <w:rPr>
                <w:rFonts w:cs="Arial"/>
              </w:rPr>
            </w:pPr>
            <w:r w:rsidRPr="00FB58FA">
              <w:rPr>
                <w:rFonts w:cs="Arial"/>
              </w:rPr>
              <w:t>1000</w:t>
            </w:r>
          </w:p>
        </w:tc>
      </w:tr>
      <w:tr w:rsidR="00FB58FA" w:rsidRPr="00FB58FA" w:rsidTr="003151EA">
        <w:trPr>
          <w:cantSplit/>
          <w:trHeight w:val="259"/>
        </w:trPr>
        <w:tc>
          <w:tcPr>
            <w:tcW w:w="0" w:type="auto"/>
            <w:tcBorders>
              <w:left w:val="single" w:sz="12" w:space="0" w:color="auto"/>
              <w:right w:val="single" w:sz="12" w:space="0" w:color="auto"/>
            </w:tcBorders>
            <w:shd w:val="clear" w:color="auto" w:fill="D9D9D9"/>
            <w:vAlign w:val="center"/>
          </w:tcPr>
          <w:p w:rsidR="00FB58FA" w:rsidRPr="00FB58FA" w:rsidRDefault="00FB58FA" w:rsidP="003151EA">
            <w:pPr>
              <w:pStyle w:val="ErluterungenMuster0"/>
              <w:rPr>
                <w:rFonts w:cs="Arial"/>
                <w:color w:val="000000" w:themeColor="text1"/>
                <w:lang w:val="de-DE"/>
              </w:rPr>
            </w:pPr>
            <w:r w:rsidRPr="00FB58FA">
              <w:rPr>
                <w:rFonts w:cs="Arial"/>
                <w:color w:val="000000" w:themeColor="text1"/>
              </w:rPr>
              <w:t>Other</w:t>
            </w:r>
          </w:p>
        </w:tc>
        <w:tc>
          <w:tcPr>
            <w:tcW w:w="0" w:type="auto"/>
            <w:gridSpan w:val="2"/>
            <w:tcBorders>
              <w:left w:val="single" w:sz="12" w:space="0" w:color="auto"/>
            </w:tcBorders>
            <w:vAlign w:val="center"/>
          </w:tcPr>
          <w:p w:rsidR="00FB58FA" w:rsidRPr="00FB58FA" w:rsidRDefault="00FB58FA" w:rsidP="003151EA">
            <w:pPr>
              <w:jc w:val="center"/>
              <w:rPr>
                <w:rFonts w:cs="Arial"/>
              </w:rPr>
            </w:pPr>
            <w:r w:rsidRPr="00FB58FA">
              <w:rPr>
                <w:rFonts w:cs="Arial"/>
              </w:rPr>
              <w:t>-</w:t>
            </w:r>
          </w:p>
        </w:tc>
        <w:tc>
          <w:tcPr>
            <w:tcW w:w="0" w:type="auto"/>
            <w:gridSpan w:val="2"/>
            <w:tcBorders>
              <w:left w:val="nil"/>
            </w:tcBorders>
            <w:vAlign w:val="center"/>
          </w:tcPr>
          <w:p w:rsidR="00FB58FA" w:rsidRPr="00FB58FA" w:rsidRDefault="00FB58FA" w:rsidP="003151EA">
            <w:pPr>
              <w:jc w:val="center"/>
              <w:rPr>
                <w:rFonts w:cs="Arial"/>
              </w:rPr>
            </w:pPr>
            <w:r w:rsidRPr="00FB58FA">
              <w:rPr>
                <w:rFonts w:cs="Arial"/>
              </w:rPr>
              <w:t>-</w:t>
            </w:r>
          </w:p>
        </w:tc>
        <w:tc>
          <w:tcPr>
            <w:tcW w:w="0" w:type="auto"/>
            <w:gridSpan w:val="2"/>
            <w:tcBorders>
              <w:left w:val="nil"/>
            </w:tcBorders>
            <w:vAlign w:val="center"/>
          </w:tcPr>
          <w:p w:rsidR="00FB58FA" w:rsidRPr="00FB58FA" w:rsidRDefault="00FB58FA" w:rsidP="003151EA">
            <w:pPr>
              <w:jc w:val="center"/>
              <w:rPr>
                <w:rFonts w:cs="Arial"/>
              </w:rPr>
            </w:pPr>
            <w:r w:rsidRPr="00FB58FA">
              <w:rPr>
                <w:rFonts w:cs="Arial"/>
              </w:rPr>
              <w:t>-</w:t>
            </w:r>
          </w:p>
        </w:tc>
        <w:tc>
          <w:tcPr>
            <w:tcW w:w="0" w:type="auto"/>
            <w:gridSpan w:val="2"/>
            <w:tcBorders>
              <w:left w:val="nil"/>
            </w:tcBorders>
            <w:vAlign w:val="center"/>
          </w:tcPr>
          <w:p w:rsidR="00FB58FA" w:rsidRPr="00FB58FA" w:rsidRDefault="00FB58FA" w:rsidP="003151EA">
            <w:pPr>
              <w:jc w:val="center"/>
              <w:rPr>
                <w:rFonts w:cs="Arial"/>
              </w:rPr>
            </w:pPr>
            <w:r w:rsidRPr="00FB58FA">
              <w:rPr>
                <w:rFonts w:cs="Arial"/>
              </w:rPr>
              <w:t>-</w:t>
            </w:r>
          </w:p>
        </w:tc>
        <w:tc>
          <w:tcPr>
            <w:tcW w:w="0" w:type="auto"/>
            <w:gridSpan w:val="2"/>
            <w:tcBorders>
              <w:right w:val="single" w:sz="12" w:space="0" w:color="auto"/>
            </w:tcBorders>
            <w:vAlign w:val="center"/>
          </w:tcPr>
          <w:p w:rsidR="00FB58FA" w:rsidRPr="00FB58FA" w:rsidRDefault="00FB58FA" w:rsidP="003151EA">
            <w:pPr>
              <w:jc w:val="center"/>
              <w:rPr>
                <w:rFonts w:cs="Arial"/>
              </w:rPr>
            </w:pPr>
            <w:r w:rsidRPr="00FB58FA">
              <w:rPr>
                <w:rFonts w:cs="Arial"/>
              </w:rPr>
              <w:t>-</w:t>
            </w:r>
          </w:p>
        </w:tc>
      </w:tr>
      <w:tr w:rsidR="00FB58FA" w:rsidRPr="00FB58FA" w:rsidTr="003151EA">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B58FA" w:rsidRPr="00FB58FA" w:rsidRDefault="00FB58FA" w:rsidP="003151EA">
            <w:pPr>
              <w:rPr>
                <w:rFonts w:cs="Arial"/>
              </w:rPr>
            </w:pPr>
            <w:r w:rsidRPr="00FB58FA">
              <w:rPr>
                <w:rFonts w:cs="Arial"/>
              </w:rPr>
              <w:t>Total</w:t>
            </w:r>
          </w:p>
        </w:tc>
        <w:tc>
          <w:tcPr>
            <w:tcW w:w="0" w:type="auto"/>
            <w:gridSpan w:val="2"/>
            <w:tcBorders>
              <w:top w:val="single" w:sz="12" w:space="0" w:color="auto"/>
              <w:left w:val="single" w:sz="12" w:space="0" w:color="auto"/>
              <w:bottom w:val="single" w:sz="12" w:space="0" w:color="auto"/>
            </w:tcBorders>
            <w:vAlign w:val="center"/>
          </w:tcPr>
          <w:p w:rsidR="00FB58FA" w:rsidRPr="00FB58FA" w:rsidRDefault="00FB58FA" w:rsidP="003151EA">
            <w:pPr>
              <w:jc w:val="center"/>
              <w:rPr>
                <w:rFonts w:cs="Arial"/>
              </w:rPr>
            </w:pPr>
            <w:r w:rsidRPr="00FB58FA">
              <w:rPr>
                <w:rFonts w:cs="Arial"/>
              </w:rPr>
              <w:t>1.000</w:t>
            </w:r>
          </w:p>
        </w:tc>
        <w:tc>
          <w:tcPr>
            <w:tcW w:w="0" w:type="auto"/>
            <w:gridSpan w:val="2"/>
            <w:tcBorders>
              <w:top w:val="single" w:sz="12" w:space="0" w:color="auto"/>
              <w:left w:val="nil"/>
              <w:bottom w:val="single" w:sz="12" w:space="0" w:color="auto"/>
            </w:tcBorders>
            <w:vAlign w:val="center"/>
          </w:tcPr>
          <w:p w:rsidR="00FB58FA" w:rsidRPr="00FB58FA" w:rsidRDefault="00FB58FA" w:rsidP="003151EA">
            <w:pPr>
              <w:jc w:val="center"/>
              <w:rPr>
                <w:rFonts w:cs="Arial"/>
              </w:rPr>
            </w:pPr>
            <w:r w:rsidRPr="00FB58FA">
              <w:rPr>
                <w:rFonts w:cs="Arial"/>
              </w:rPr>
              <w:t>2000</w:t>
            </w:r>
          </w:p>
        </w:tc>
        <w:tc>
          <w:tcPr>
            <w:tcW w:w="0" w:type="auto"/>
            <w:gridSpan w:val="2"/>
            <w:tcBorders>
              <w:top w:val="single" w:sz="12" w:space="0" w:color="auto"/>
              <w:left w:val="nil"/>
              <w:bottom w:val="single" w:sz="12" w:space="0" w:color="auto"/>
            </w:tcBorders>
            <w:vAlign w:val="center"/>
          </w:tcPr>
          <w:p w:rsidR="00FB58FA" w:rsidRPr="00FB58FA" w:rsidRDefault="00FB58FA" w:rsidP="003151EA">
            <w:pPr>
              <w:jc w:val="center"/>
              <w:rPr>
                <w:rFonts w:cs="Arial"/>
              </w:rPr>
            </w:pPr>
            <w:r w:rsidRPr="00FB58FA">
              <w:rPr>
                <w:rFonts w:cs="Arial"/>
              </w:rPr>
              <w:t>2.000</w:t>
            </w:r>
          </w:p>
        </w:tc>
        <w:tc>
          <w:tcPr>
            <w:tcW w:w="0" w:type="auto"/>
            <w:gridSpan w:val="2"/>
            <w:tcBorders>
              <w:top w:val="single" w:sz="12" w:space="0" w:color="auto"/>
              <w:left w:val="nil"/>
              <w:bottom w:val="single" w:sz="12" w:space="0" w:color="auto"/>
            </w:tcBorders>
            <w:vAlign w:val="center"/>
          </w:tcPr>
          <w:p w:rsidR="00FB58FA" w:rsidRPr="00FB58FA" w:rsidRDefault="00FB58FA" w:rsidP="003151EA">
            <w:pPr>
              <w:jc w:val="center"/>
              <w:rPr>
                <w:rFonts w:cs="Arial"/>
              </w:rPr>
            </w:pPr>
            <w:r w:rsidRPr="00FB58FA">
              <w:rPr>
                <w:rFonts w:cs="Arial"/>
              </w:rPr>
              <w:t>2.000</w:t>
            </w:r>
          </w:p>
        </w:tc>
        <w:tc>
          <w:tcPr>
            <w:tcW w:w="0" w:type="auto"/>
            <w:gridSpan w:val="2"/>
            <w:tcBorders>
              <w:top w:val="single" w:sz="12" w:space="0" w:color="auto"/>
              <w:bottom w:val="single" w:sz="12" w:space="0" w:color="auto"/>
              <w:right w:val="single" w:sz="12" w:space="0" w:color="auto"/>
            </w:tcBorders>
            <w:vAlign w:val="center"/>
          </w:tcPr>
          <w:p w:rsidR="00FB58FA" w:rsidRPr="00FB58FA" w:rsidRDefault="00FB58FA" w:rsidP="003151EA">
            <w:pPr>
              <w:jc w:val="center"/>
              <w:rPr>
                <w:rFonts w:cs="Arial"/>
              </w:rPr>
            </w:pPr>
            <w:r w:rsidRPr="00FB58FA">
              <w:rPr>
                <w:rFonts w:cs="Arial"/>
              </w:rPr>
              <w:t>1.000</w:t>
            </w:r>
          </w:p>
        </w:tc>
      </w:tr>
      <w:tr w:rsidR="00FB58FA"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FB58FA" w:rsidRPr="00FB58FA" w:rsidRDefault="00FB58FA" w:rsidP="003151EA">
            <w:pPr>
              <w:rPr>
                <w:rFonts w:cs="Arial"/>
              </w:rPr>
            </w:pPr>
          </w:p>
        </w:tc>
      </w:tr>
      <w:tr w:rsidR="00FB58FA"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FB58FA" w:rsidRPr="00FB58FA" w:rsidRDefault="00FB58FA" w:rsidP="003151EA">
            <w:pPr>
              <w:rPr>
                <w:rFonts w:cs="Arial"/>
                <w:b/>
              </w:rPr>
            </w:pPr>
            <w:r w:rsidRPr="00FB58FA">
              <w:rPr>
                <w:rFonts w:cs="Arial"/>
                <w:b/>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FB58FA" w:rsidRPr="00FB58FA" w:rsidRDefault="00FB58FA" w:rsidP="003151EA">
            <w:pPr>
              <w:jc w:val="center"/>
              <w:rPr>
                <w:rFonts w:cs="Arial"/>
              </w:rPr>
            </w:pPr>
            <w:r w:rsidRPr="00FB58FA">
              <w:rPr>
                <w:rFonts w:cs="Arial"/>
              </w:rPr>
              <w:t>45.100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FB58FA" w:rsidRPr="00FB58FA" w:rsidRDefault="00FB58FA" w:rsidP="003151EA">
            <w:pPr>
              <w:jc w:val="center"/>
              <w:rPr>
                <w:rFonts w:cs="Arial"/>
              </w:rPr>
            </w:pPr>
            <w:r w:rsidRPr="00FB58FA">
              <w:rPr>
                <w:rFonts w:cs="Arial"/>
              </w:rPr>
              <w:t>90.200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FB58FA" w:rsidRPr="00FB58FA" w:rsidRDefault="00FB58FA" w:rsidP="003151EA">
            <w:pPr>
              <w:jc w:val="center"/>
              <w:rPr>
                <w:rFonts w:cs="Arial"/>
              </w:rPr>
            </w:pPr>
            <w:r w:rsidRPr="00FB58FA">
              <w:rPr>
                <w:rFonts w:cs="Arial"/>
              </w:rPr>
              <w:t>90.200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FB58FA" w:rsidRPr="00FB58FA" w:rsidRDefault="00FB58FA" w:rsidP="003151EA">
            <w:pPr>
              <w:jc w:val="center"/>
              <w:rPr>
                <w:rFonts w:cs="Arial"/>
              </w:rPr>
            </w:pPr>
            <w:r w:rsidRPr="00FB58FA">
              <w:rPr>
                <w:rFonts w:cs="Arial"/>
              </w:rPr>
              <w:t>90.200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FB58FA" w:rsidRPr="00FB58FA" w:rsidRDefault="00FB58FA" w:rsidP="003151EA">
            <w:pPr>
              <w:jc w:val="center"/>
              <w:rPr>
                <w:rFonts w:cs="Arial"/>
              </w:rPr>
            </w:pPr>
            <w:r w:rsidRPr="00FB58FA">
              <w:rPr>
                <w:rFonts w:cs="Arial"/>
              </w:rPr>
              <w:t>45.100</w:t>
            </w:r>
          </w:p>
        </w:tc>
      </w:tr>
    </w:tbl>
    <w:p w:rsidR="00FB58FA" w:rsidRDefault="00FB58FA" w:rsidP="00FB58FA">
      <w:pPr>
        <w:rPr>
          <w:rFonts w:cs="Arial"/>
        </w:rPr>
      </w:pPr>
      <w:r w:rsidRPr="00FB58FA">
        <w:rPr>
          <w:rFonts w:cs="Arial"/>
        </w:rPr>
        <w:t>(All figures in Euro)</w:t>
      </w:r>
    </w:p>
    <w:p w:rsidR="00FB58FA" w:rsidRDefault="00FB58FA">
      <w:pPr>
        <w:overflowPunct/>
        <w:autoSpaceDE/>
        <w:autoSpaceDN/>
        <w:adjustRightInd/>
        <w:spacing w:after="160" w:line="259" w:lineRule="auto"/>
        <w:textAlignment w:val="auto"/>
        <w:rPr>
          <w:rFonts w:cs="Arial"/>
        </w:rPr>
      </w:pPr>
      <w:r>
        <w:rPr>
          <w:rFonts w:cs="Arial"/>
        </w:rPr>
        <w:br w:type="page"/>
      </w:r>
    </w:p>
    <w:p w:rsidR="00FB58FA" w:rsidRPr="00FB58FA" w:rsidRDefault="00FB58FA" w:rsidP="00FB58FA">
      <w:pPr>
        <w:pStyle w:val="Musterberschrift30"/>
        <w:numPr>
          <w:ilvl w:val="2"/>
          <w:numId w:val="1"/>
        </w:numPr>
        <w:tabs>
          <w:tab w:val="clear" w:pos="8652"/>
          <w:tab w:val="num" w:pos="855"/>
        </w:tabs>
        <w:ind w:left="856" w:hanging="856"/>
        <w:rPr>
          <w:rFonts w:cs="Arial"/>
        </w:rPr>
      </w:pPr>
      <w:r w:rsidRPr="00FB58FA">
        <w:rPr>
          <w:rFonts w:cs="Arial"/>
        </w:rPr>
        <w:lastRenderedPageBreak/>
        <w:t xml:space="preserve">Staff </w:t>
      </w:r>
    </w:p>
    <w:tbl>
      <w:tblPr>
        <w:tblW w:w="5000" w:type="pct"/>
        <w:tblLayout w:type="fixed"/>
        <w:tblCellMar>
          <w:left w:w="71" w:type="dxa"/>
          <w:right w:w="71" w:type="dxa"/>
        </w:tblCellMar>
        <w:tblLook w:val="0000" w:firstRow="0" w:lastRow="0" w:firstColumn="0" w:lastColumn="0" w:noHBand="0" w:noVBand="0"/>
      </w:tblPr>
      <w:tblGrid>
        <w:gridCol w:w="1585"/>
        <w:gridCol w:w="471"/>
        <w:gridCol w:w="1701"/>
        <w:gridCol w:w="1275"/>
        <w:gridCol w:w="1560"/>
        <w:gridCol w:w="1276"/>
        <w:gridCol w:w="1005"/>
        <w:gridCol w:w="901"/>
      </w:tblGrid>
      <w:tr w:rsidR="00FB58FA" w:rsidRPr="00FB58FA" w:rsidTr="003151EA">
        <w:trPr>
          <w:cantSplit/>
        </w:trPr>
        <w:tc>
          <w:tcPr>
            <w:tcW w:w="811" w:type="pct"/>
            <w:tcBorders>
              <w:top w:val="nil"/>
              <w:left w:val="nil"/>
              <w:bottom w:val="single" w:sz="12" w:space="0" w:color="auto"/>
              <w:right w:val="single" w:sz="12" w:space="0" w:color="auto"/>
            </w:tcBorders>
          </w:tcPr>
          <w:p w:rsidR="00FB58FA" w:rsidRPr="00FB58FA" w:rsidRDefault="00FB58FA" w:rsidP="003151EA">
            <w:pPr>
              <w:rPr>
                <w:rFonts w:cs="Arial"/>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FB58FA" w:rsidRPr="00FB58FA" w:rsidRDefault="00FB58FA" w:rsidP="003151EA">
            <w:pPr>
              <w:jc w:val="center"/>
              <w:rPr>
                <w:rFonts w:cs="Arial"/>
              </w:rPr>
            </w:pPr>
            <w:r w:rsidRPr="00FB58FA">
              <w:rPr>
                <w:rFonts w:cs="Arial"/>
              </w:rPr>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FB58FA" w:rsidRPr="00FB58FA" w:rsidRDefault="00FB58FA" w:rsidP="003151EA">
            <w:pPr>
              <w:jc w:val="center"/>
              <w:rPr>
                <w:rFonts w:cs="Arial"/>
              </w:rPr>
            </w:pPr>
            <w:r w:rsidRPr="00FB58FA">
              <w:rPr>
                <w:rFonts w:cs="Arial"/>
              </w:rPr>
              <w:t>Name, academic degree, position</w:t>
            </w:r>
          </w:p>
        </w:tc>
        <w:tc>
          <w:tcPr>
            <w:tcW w:w="652" w:type="pct"/>
            <w:tcBorders>
              <w:top w:val="single" w:sz="12" w:space="0" w:color="auto"/>
              <w:left w:val="single" w:sz="6" w:space="0" w:color="auto"/>
              <w:bottom w:val="single" w:sz="12" w:space="0" w:color="auto"/>
              <w:right w:val="single" w:sz="6" w:space="0" w:color="auto"/>
            </w:tcBorders>
            <w:shd w:val="clear" w:color="auto" w:fill="D9D9D9"/>
          </w:tcPr>
          <w:p w:rsidR="00FB58FA" w:rsidRPr="00FB58FA" w:rsidRDefault="00FB58FA" w:rsidP="003151EA">
            <w:pPr>
              <w:jc w:val="center"/>
              <w:rPr>
                <w:rFonts w:cs="Arial"/>
              </w:rPr>
            </w:pPr>
            <w:r w:rsidRPr="00FB58FA">
              <w:rPr>
                <w:rFonts w:cs="Arial"/>
              </w:rPr>
              <w:t>Field of research</w:t>
            </w:r>
          </w:p>
        </w:tc>
        <w:tc>
          <w:tcPr>
            <w:tcW w:w="798" w:type="pct"/>
            <w:tcBorders>
              <w:top w:val="single" w:sz="12" w:space="0" w:color="auto"/>
              <w:left w:val="single" w:sz="6" w:space="0" w:color="auto"/>
              <w:bottom w:val="single" w:sz="12" w:space="0" w:color="auto"/>
              <w:right w:val="single" w:sz="6" w:space="0" w:color="auto"/>
            </w:tcBorders>
            <w:shd w:val="clear" w:color="auto" w:fill="D9D9D9"/>
          </w:tcPr>
          <w:p w:rsidR="00FB58FA" w:rsidRPr="00FB58FA" w:rsidRDefault="00FB58FA" w:rsidP="003151EA">
            <w:pPr>
              <w:jc w:val="center"/>
              <w:rPr>
                <w:rFonts w:cs="Arial"/>
              </w:rPr>
            </w:pPr>
            <w:r w:rsidRPr="00FB58FA">
              <w:rPr>
                <w:rFonts w:cs="Arial"/>
              </w:rPr>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FB58FA" w:rsidRPr="00FB58FA" w:rsidRDefault="00FB58FA" w:rsidP="003151EA">
            <w:pPr>
              <w:jc w:val="center"/>
              <w:rPr>
                <w:rFonts w:cs="Arial"/>
              </w:rPr>
            </w:pPr>
            <w:r w:rsidRPr="00FB58FA">
              <w:rPr>
                <w:rFonts w:cs="Arial"/>
              </w:rPr>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FB58FA" w:rsidRPr="00FB58FA" w:rsidRDefault="00FB58FA" w:rsidP="003151EA">
            <w:pPr>
              <w:jc w:val="center"/>
              <w:rPr>
                <w:rFonts w:cs="Arial"/>
              </w:rPr>
            </w:pPr>
            <w:r w:rsidRPr="00FB58FA">
              <w:rPr>
                <w:rFonts w:cs="Arial"/>
              </w:rPr>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FB58FA" w:rsidRPr="00FB58FA" w:rsidRDefault="00FB58FA" w:rsidP="003151EA">
            <w:pPr>
              <w:jc w:val="center"/>
              <w:rPr>
                <w:rFonts w:cs="Arial"/>
              </w:rPr>
            </w:pPr>
            <w:r w:rsidRPr="00FB58FA">
              <w:rPr>
                <w:rFonts w:cs="Arial"/>
              </w:rPr>
              <w:t>Funded through:</w:t>
            </w:r>
          </w:p>
        </w:tc>
      </w:tr>
      <w:tr w:rsidR="00FB58FA" w:rsidRPr="00FB58FA" w:rsidTr="003151EA">
        <w:tc>
          <w:tcPr>
            <w:tcW w:w="4539" w:type="pct"/>
            <w:gridSpan w:val="7"/>
            <w:tcBorders>
              <w:top w:val="single" w:sz="12" w:space="0" w:color="auto"/>
              <w:left w:val="single" w:sz="12" w:space="0" w:color="auto"/>
              <w:bottom w:val="single" w:sz="12" w:space="0" w:color="auto"/>
              <w:right w:val="single" w:sz="12" w:space="0" w:color="auto"/>
            </w:tcBorders>
            <w:shd w:val="clear" w:color="auto" w:fill="D9D9D9"/>
          </w:tcPr>
          <w:p w:rsidR="00FB58FA" w:rsidRPr="00FB58FA" w:rsidRDefault="00FB58FA" w:rsidP="003151EA">
            <w:pPr>
              <w:rPr>
                <w:rFonts w:cs="Arial"/>
                <w:b/>
              </w:rPr>
            </w:pPr>
            <w:r w:rsidRPr="00FB58FA">
              <w:rPr>
                <w:rFonts w:cs="Arial"/>
                <w:b/>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FB58FA" w:rsidRPr="00FB58FA" w:rsidRDefault="00FB58FA" w:rsidP="003151EA">
            <w:pPr>
              <w:rPr>
                <w:rFonts w:cs="Arial"/>
                <w:b/>
              </w:rPr>
            </w:pPr>
          </w:p>
        </w:tc>
      </w:tr>
      <w:tr w:rsidR="00FB58FA" w:rsidRPr="00FB58FA"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FB58FA" w:rsidRPr="00FB58FA" w:rsidRDefault="00FB58FA" w:rsidP="003151EA">
            <w:pPr>
              <w:rPr>
                <w:rFonts w:cs="Arial"/>
              </w:rPr>
            </w:pPr>
            <w:r w:rsidRPr="00FB58FA">
              <w:rPr>
                <w:rFonts w:cs="Arial"/>
              </w:rPr>
              <w:t>Research staff</w:t>
            </w:r>
          </w:p>
        </w:tc>
        <w:tc>
          <w:tcPr>
            <w:tcW w:w="241" w:type="pct"/>
            <w:tcBorders>
              <w:top w:val="single" w:sz="12" w:space="0" w:color="auto"/>
              <w:left w:val="single" w:sz="12" w:space="0" w:color="auto"/>
              <w:bottom w:val="single" w:sz="6" w:space="0" w:color="auto"/>
              <w:right w:val="single" w:sz="6" w:space="0" w:color="auto"/>
            </w:tcBorders>
          </w:tcPr>
          <w:p w:rsidR="00FB58FA" w:rsidRPr="00FB58FA" w:rsidRDefault="00FB58FA" w:rsidP="003151EA">
            <w:pPr>
              <w:rPr>
                <w:rFonts w:cs="Arial"/>
              </w:rPr>
            </w:pPr>
            <w:r w:rsidRPr="00FB58FA">
              <w:rPr>
                <w:rFonts w:cs="Arial"/>
              </w:rPr>
              <w:t>1.</w:t>
            </w:r>
          </w:p>
        </w:tc>
        <w:tc>
          <w:tcPr>
            <w:tcW w:w="870" w:type="pct"/>
            <w:tcBorders>
              <w:top w:val="single" w:sz="12" w:space="0" w:color="auto"/>
              <w:left w:val="single" w:sz="6" w:space="0" w:color="auto"/>
              <w:bottom w:val="single" w:sz="6" w:space="0" w:color="auto"/>
              <w:right w:val="single" w:sz="6" w:space="0" w:color="auto"/>
            </w:tcBorders>
          </w:tcPr>
          <w:p w:rsidR="00FB58FA" w:rsidRPr="00FB58FA" w:rsidRDefault="00FB58FA" w:rsidP="003151EA">
            <w:pPr>
              <w:rPr>
                <w:rFonts w:cs="Arial"/>
                <w:lang w:val="de-DE"/>
              </w:rPr>
            </w:pPr>
            <w:r w:rsidRPr="00FB58FA">
              <w:rPr>
                <w:rFonts w:cs="Arial"/>
                <w:lang w:val="de-DE"/>
              </w:rPr>
              <w:t>Busch, Kurt, Dr. rer. nat., Prof.</w:t>
            </w:r>
          </w:p>
        </w:tc>
        <w:tc>
          <w:tcPr>
            <w:tcW w:w="652" w:type="pct"/>
            <w:tcBorders>
              <w:top w:val="single" w:sz="12" w:space="0" w:color="auto"/>
              <w:left w:val="single" w:sz="6" w:space="0" w:color="auto"/>
              <w:bottom w:val="single" w:sz="6" w:space="0" w:color="auto"/>
              <w:right w:val="single" w:sz="6" w:space="0" w:color="auto"/>
            </w:tcBorders>
          </w:tcPr>
          <w:p w:rsidR="00FB58FA" w:rsidRPr="00FB58FA" w:rsidRDefault="00FB58FA" w:rsidP="003151EA">
            <w:pPr>
              <w:rPr>
                <w:rFonts w:cs="Arial"/>
              </w:rPr>
            </w:pPr>
            <w:r w:rsidRPr="00FB58FA">
              <w:rPr>
                <w:rFonts w:cs="Arial"/>
              </w:rPr>
              <w:t>Theoretical Optics &amp; Photonics</w:t>
            </w:r>
          </w:p>
        </w:tc>
        <w:tc>
          <w:tcPr>
            <w:tcW w:w="798" w:type="pct"/>
            <w:tcBorders>
              <w:top w:val="single" w:sz="12" w:space="0" w:color="auto"/>
              <w:left w:val="single" w:sz="6" w:space="0" w:color="auto"/>
              <w:bottom w:val="single" w:sz="6" w:space="0" w:color="auto"/>
              <w:right w:val="single" w:sz="6" w:space="0" w:color="auto"/>
            </w:tcBorders>
          </w:tcPr>
          <w:p w:rsidR="00FB58FA" w:rsidRPr="00FB58FA" w:rsidRDefault="00FB58FA" w:rsidP="003151EA">
            <w:pPr>
              <w:rPr>
                <w:rFonts w:cs="Arial"/>
                <w:lang w:val="de-DE"/>
              </w:rPr>
            </w:pPr>
            <w:r w:rsidRPr="00FB58FA">
              <w:rPr>
                <w:rFonts w:cs="Arial"/>
                <w:lang w:val="de-DE"/>
              </w:rPr>
              <w:t>Institut für Physik, HU Berlin</w:t>
            </w:r>
          </w:p>
        </w:tc>
        <w:tc>
          <w:tcPr>
            <w:tcW w:w="653" w:type="pct"/>
            <w:tcBorders>
              <w:top w:val="single" w:sz="12" w:space="0" w:color="auto"/>
              <w:left w:val="single" w:sz="6" w:space="0" w:color="auto"/>
              <w:bottom w:val="single" w:sz="6" w:space="0" w:color="auto"/>
              <w:right w:val="single" w:sz="6" w:space="0" w:color="auto"/>
            </w:tcBorders>
          </w:tcPr>
          <w:p w:rsidR="00FB58FA" w:rsidRPr="00FB58FA" w:rsidRDefault="00FB58FA" w:rsidP="003151EA">
            <w:pPr>
              <w:jc w:val="center"/>
              <w:rPr>
                <w:rFonts w:cs="Arial"/>
                <w:lang w:val="de-DE"/>
              </w:rPr>
            </w:pPr>
            <w:r w:rsidRPr="00FB58FA">
              <w:rPr>
                <w:rFonts w:cs="Arial"/>
                <w:lang w:val="de-DE"/>
              </w:rPr>
              <w:t>5h</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FB58FA" w:rsidRPr="00FB58FA" w:rsidRDefault="00FB58FA" w:rsidP="003151EA">
            <w:pPr>
              <w:rPr>
                <w:rFonts w:cs="Arial"/>
                <w:lang w:val="de-DE"/>
              </w:rPr>
            </w:pPr>
          </w:p>
        </w:tc>
        <w:tc>
          <w:tcPr>
            <w:tcW w:w="461" w:type="pct"/>
            <w:tcBorders>
              <w:top w:val="single" w:sz="12" w:space="0" w:color="auto"/>
              <w:left w:val="single" w:sz="6" w:space="0" w:color="auto"/>
              <w:bottom w:val="single" w:sz="6" w:space="0" w:color="auto"/>
              <w:right w:val="single" w:sz="12" w:space="0" w:color="auto"/>
            </w:tcBorders>
          </w:tcPr>
          <w:p w:rsidR="00FB58FA" w:rsidRPr="00FB58FA" w:rsidRDefault="00FB58FA" w:rsidP="003151EA">
            <w:pPr>
              <w:rPr>
                <w:rFonts w:cs="Arial"/>
              </w:rPr>
            </w:pPr>
            <w:r w:rsidRPr="00FB58FA">
              <w:rPr>
                <w:rFonts w:cs="Arial"/>
              </w:rPr>
              <w:t>Core support</w:t>
            </w:r>
          </w:p>
        </w:tc>
      </w:tr>
      <w:tr w:rsidR="00FB58FA" w:rsidRPr="00FB58FA"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FB58FA" w:rsidRPr="00FB58FA" w:rsidRDefault="00FB58FA" w:rsidP="003151EA">
            <w:pPr>
              <w:rPr>
                <w:rFonts w:cs="Arial"/>
              </w:rPr>
            </w:pPr>
          </w:p>
        </w:tc>
        <w:tc>
          <w:tcPr>
            <w:tcW w:w="241" w:type="pct"/>
            <w:tcBorders>
              <w:top w:val="single" w:sz="6" w:space="0" w:color="auto"/>
              <w:left w:val="single" w:sz="12" w:space="0" w:color="auto"/>
              <w:bottom w:val="single" w:sz="6" w:space="0" w:color="auto"/>
              <w:right w:val="single" w:sz="6" w:space="0" w:color="auto"/>
            </w:tcBorders>
          </w:tcPr>
          <w:p w:rsidR="00FB58FA" w:rsidRPr="00FB58FA" w:rsidRDefault="00FB58FA" w:rsidP="003151EA">
            <w:pPr>
              <w:rPr>
                <w:rFonts w:cs="Arial"/>
              </w:rPr>
            </w:pPr>
            <w:r w:rsidRPr="00FB58FA">
              <w:rPr>
                <w:rFonts w:cs="Arial"/>
              </w:rPr>
              <w:t>2.</w:t>
            </w:r>
          </w:p>
        </w:tc>
        <w:tc>
          <w:tcPr>
            <w:tcW w:w="870" w:type="pct"/>
            <w:tcBorders>
              <w:top w:val="single" w:sz="6" w:space="0" w:color="auto"/>
              <w:left w:val="single" w:sz="6" w:space="0" w:color="auto"/>
              <w:bottom w:val="single" w:sz="6" w:space="0" w:color="auto"/>
              <w:right w:val="single" w:sz="6" w:space="0" w:color="auto"/>
            </w:tcBorders>
          </w:tcPr>
          <w:p w:rsidR="00FB58FA" w:rsidRPr="00FB58FA" w:rsidRDefault="00FB58FA" w:rsidP="003151EA">
            <w:pPr>
              <w:rPr>
                <w:rFonts w:cs="Arial"/>
                <w:lang w:val="de-DE"/>
              </w:rPr>
            </w:pPr>
            <w:r w:rsidRPr="00FB58FA">
              <w:rPr>
                <w:rFonts w:cs="Arial"/>
                <w:lang w:val="de-DE"/>
              </w:rPr>
              <w:t>Matyssek, Chrisitan, Dr. rer. nat.</w:t>
            </w:r>
          </w:p>
        </w:tc>
        <w:tc>
          <w:tcPr>
            <w:tcW w:w="652" w:type="pct"/>
            <w:tcBorders>
              <w:top w:val="single" w:sz="6" w:space="0" w:color="auto"/>
              <w:left w:val="single" w:sz="6" w:space="0" w:color="auto"/>
              <w:bottom w:val="single" w:sz="6" w:space="0" w:color="auto"/>
              <w:right w:val="single" w:sz="6" w:space="0" w:color="auto"/>
            </w:tcBorders>
          </w:tcPr>
          <w:p w:rsidR="00FB58FA" w:rsidRPr="00FB58FA" w:rsidRDefault="00FB58FA" w:rsidP="003151EA">
            <w:pPr>
              <w:rPr>
                <w:rFonts w:cs="Arial"/>
                <w:lang w:val="de-DE"/>
              </w:rPr>
            </w:pPr>
            <w:r w:rsidRPr="00FB58FA">
              <w:rPr>
                <w:rFonts w:cs="Arial"/>
                <w:lang w:val="de-DE"/>
              </w:rPr>
              <w:t>Computational Photonis, Nano-Plasmonics</w:t>
            </w:r>
          </w:p>
        </w:tc>
        <w:tc>
          <w:tcPr>
            <w:tcW w:w="798" w:type="pct"/>
            <w:tcBorders>
              <w:top w:val="single" w:sz="6" w:space="0" w:color="auto"/>
              <w:left w:val="single" w:sz="6" w:space="0" w:color="auto"/>
              <w:bottom w:val="single" w:sz="6" w:space="0" w:color="auto"/>
              <w:right w:val="single" w:sz="6" w:space="0" w:color="auto"/>
            </w:tcBorders>
          </w:tcPr>
          <w:p w:rsidR="00FB58FA" w:rsidRPr="00FB58FA" w:rsidRDefault="00FB58FA" w:rsidP="003151EA">
            <w:pPr>
              <w:rPr>
                <w:rFonts w:cs="Arial"/>
                <w:lang w:val="de-DE"/>
              </w:rPr>
            </w:pPr>
            <w:r w:rsidRPr="00FB58FA">
              <w:rPr>
                <w:rFonts w:cs="Arial"/>
                <w:lang w:val="de-DE"/>
              </w:rPr>
              <w:t>Institut für Physik, HU Berlin</w:t>
            </w:r>
          </w:p>
        </w:tc>
        <w:tc>
          <w:tcPr>
            <w:tcW w:w="653" w:type="pct"/>
            <w:tcBorders>
              <w:top w:val="single" w:sz="6" w:space="0" w:color="auto"/>
              <w:left w:val="single" w:sz="6" w:space="0" w:color="auto"/>
              <w:bottom w:val="single" w:sz="6" w:space="0" w:color="auto"/>
              <w:right w:val="single" w:sz="6" w:space="0" w:color="auto"/>
            </w:tcBorders>
          </w:tcPr>
          <w:p w:rsidR="00FB58FA" w:rsidRPr="00FB58FA" w:rsidRDefault="00FB58FA" w:rsidP="003151EA">
            <w:pPr>
              <w:jc w:val="center"/>
              <w:rPr>
                <w:rFonts w:cs="Arial"/>
                <w:lang w:val="de-DE"/>
              </w:rPr>
            </w:pPr>
            <w:r w:rsidRPr="00FB58FA">
              <w:rPr>
                <w:rFonts w:cs="Arial"/>
                <w:lang w:val="de-DE"/>
              </w:rPr>
              <w:t>10h</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FB58FA" w:rsidRPr="00FB58FA" w:rsidRDefault="00FB58FA" w:rsidP="003151EA">
            <w:pPr>
              <w:rPr>
                <w:rFonts w:cs="Arial"/>
                <w:lang w:val="de-DE"/>
              </w:rPr>
            </w:pPr>
          </w:p>
        </w:tc>
        <w:tc>
          <w:tcPr>
            <w:tcW w:w="461" w:type="pct"/>
            <w:tcBorders>
              <w:top w:val="single" w:sz="6" w:space="0" w:color="auto"/>
              <w:left w:val="single" w:sz="6" w:space="0" w:color="auto"/>
              <w:bottom w:val="single" w:sz="6" w:space="0" w:color="auto"/>
              <w:right w:val="single" w:sz="12" w:space="0" w:color="auto"/>
            </w:tcBorders>
          </w:tcPr>
          <w:p w:rsidR="00FB58FA" w:rsidRPr="00FB58FA" w:rsidRDefault="00FB58FA" w:rsidP="003151EA">
            <w:pPr>
              <w:rPr>
                <w:rFonts w:cs="Arial"/>
                <w:lang w:val="de-DE"/>
              </w:rPr>
            </w:pPr>
            <w:r w:rsidRPr="00FB58FA">
              <w:rPr>
                <w:rFonts w:cs="Arial"/>
                <w:lang w:val="de-DE"/>
              </w:rPr>
              <w:t>Core support</w:t>
            </w:r>
          </w:p>
        </w:tc>
      </w:tr>
      <w:tr w:rsidR="00FB58FA" w:rsidRPr="00FB58FA"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FB58FA" w:rsidRPr="00FB58FA" w:rsidRDefault="00FB58FA" w:rsidP="003151EA">
            <w:pPr>
              <w:rPr>
                <w:rFonts w:cs="Arial"/>
                <w:lang w:val="de-DE"/>
              </w:rPr>
            </w:pPr>
          </w:p>
        </w:tc>
        <w:tc>
          <w:tcPr>
            <w:tcW w:w="241" w:type="pct"/>
            <w:tcBorders>
              <w:top w:val="single" w:sz="6" w:space="0" w:color="auto"/>
              <w:left w:val="single" w:sz="12" w:space="0" w:color="auto"/>
              <w:bottom w:val="single" w:sz="12" w:space="0" w:color="auto"/>
              <w:right w:val="single" w:sz="6" w:space="0" w:color="auto"/>
            </w:tcBorders>
          </w:tcPr>
          <w:p w:rsidR="00FB58FA" w:rsidRPr="00FB58FA" w:rsidRDefault="00FB58FA" w:rsidP="003151EA">
            <w:pPr>
              <w:rPr>
                <w:rFonts w:cs="Arial"/>
              </w:rPr>
            </w:pPr>
            <w:r w:rsidRPr="00FB58FA">
              <w:rPr>
                <w:rFonts w:cs="Arial"/>
              </w:rPr>
              <w:t>3.</w:t>
            </w:r>
          </w:p>
        </w:tc>
        <w:tc>
          <w:tcPr>
            <w:tcW w:w="870" w:type="pct"/>
            <w:tcBorders>
              <w:top w:val="single" w:sz="6" w:space="0" w:color="auto"/>
              <w:left w:val="single" w:sz="6" w:space="0" w:color="auto"/>
              <w:bottom w:val="single" w:sz="12" w:space="0" w:color="auto"/>
              <w:right w:val="single" w:sz="6" w:space="0" w:color="auto"/>
            </w:tcBorders>
          </w:tcPr>
          <w:p w:rsidR="00FB58FA" w:rsidRPr="00FB58FA" w:rsidRDefault="00FB58FA" w:rsidP="003151EA">
            <w:pPr>
              <w:rPr>
                <w:rFonts w:cs="Arial"/>
              </w:rPr>
            </w:pPr>
            <w:r w:rsidRPr="00FB58FA">
              <w:rPr>
                <w:rFonts w:cs="Arial"/>
              </w:rPr>
              <w:t>Intravaia, Francesco, Dr. rer. nat.</w:t>
            </w:r>
          </w:p>
        </w:tc>
        <w:tc>
          <w:tcPr>
            <w:tcW w:w="652" w:type="pct"/>
            <w:tcBorders>
              <w:top w:val="single" w:sz="6" w:space="0" w:color="auto"/>
              <w:left w:val="single" w:sz="6" w:space="0" w:color="auto"/>
              <w:bottom w:val="single" w:sz="12" w:space="0" w:color="auto"/>
              <w:right w:val="single" w:sz="6" w:space="0" w:color="auto"/>
            </w:tcBorders>
          </w:tcPr>
          <w:p w:rsidR="00FB58FA" w:rsidRPr="00FB58FA" w:rsidRDefault="00FB58FA" w:rsidP="003151EA">
            <w:pPr>
              <w:rPr>
                <w:rFonts w:cs="Arial"/>
              </w:rPr>
            </w:pPr>
            <w:r w:rsidRPr="00FB58FA">
              <w:rPr>
                <w:rFonts w:cs="Arial"/>
              </w:rPr>
              <w:t>Quantum Optics, Fluctuation-induced Phenomena</w:t>
            </w:r>
          </w:p>
        </w:tc>
        <w:tc>
          <w:tcPr>
            <w:tcW w:w="798" w:type="pct"/>
            <w:tcBorders>
              <w:top w:val="single" w:sz="6" w:space="0" w:color="auto"/>
              <w:left w:val="single" w:sz="6" w:space="0" w:color="auto"/>
              <w:bottom w:val="single" w:sz="12" w:space="0" w:color="auto"/>
              <w:right w:val="single" w:sz="6" w:space="0" w:color="auto"/>
            </w:tcBorders>
          </w:tcPr>
          <w:p w:rsidR="00FB58FA" w:rsidRPr="00FB58FA" w:rsidRDefault="00FB58FA" w:rsidP="003151EA">
            <w:pPr>
              <w:rPr>
                <w:rFonts w:cs="Arial"/>
              </w:rPr>
            </w:pPr>
            <w:r w:rsidRPr="00FB58FA">
              <w:rPr>
                <w:rFonts w:cs="Arial"/>
              </w:rPr>
              <w:t>Max-Born-Institut, Berlin</w:t>
            </w:r>
          </w:p>
        </w:tc>
        <w:tc>
          <w:tcPr>
            <w:tcW w:w="653" w:type="pct"/>
            <w:tcBorders>
              <w:top w:val="single" w:sz="6" w:space="0" w:color="auto"/>
              <w:left w:val="single" w:sz="6" w:space="0" w:color="auto"/>
              <w:bottom w:val="single" w:sz="12" w:space="0" w:color="auto"/>
              <w:right w:val="single" w:sz="6" w:space="0" w:color="auto"/>
            </w:tcBorders>
          </w:tcPr>
          <w:p w:rsidR="00FB58FA" w:rsidRPr="00FB58FA" w:rsidRDefault="00FB58FA" w:rsidP="003151EA">
            <w:pPr>
              <w:jc w:val="center"/>
              <w:rPr>
                <w:rFonts w:cs="Arial"/>
              </w:rPr>
            </w:pPr>
            <w:r w:rsidRPr="00FB58FA">
              <w:rPr>
                <w:rFonts w:cs="Arial"/>
              </w:rPr>
              <w:t>10h</w:t>
            </w: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FB58FA" w:rsidRPr="00FB58FA" w:rsidRDefault="00FB58FA" w:rsidP="003151EA">
            <w:pPr>
              <w:rPr>
                <w:rFonts w:cs="Arial"/>
              </w:rPr>
            </w:pPr>
          </w:p>
        </w:tc>
        <w:tc>
          <w:tcPr>
            <w:tcW w:w="461" w:type="pct"/>
            <w:tcBorders>
              <w:top w:val="single" w:sz="6" w:space="0" w:color="auto"/>
              <w:left w:val="single" w:sz="6" w:space="0" w:color="auto"/>
              <w:bottom w:val="single" w:sz="12" w:space="0" w:color="auto"/>
              <w:right w:val="single" w:sz="12" w:space="0" w:color="auto"/>
            </w:tcBorders>
          </w:tcPr>
          <w:p w:rsidR="00FB58FA" w:rsidRPr="00FB58FA" w:rsidRDefault="00FB58FA" w:rsidP="003151EA">
            <w:pPr>
              <w:rPr>
                <w:rFonts w:cs="Arial"/>
              </w:rPr>
            </w:pPr>
            <w:r w:rsidRPr="00FB58FA">
              <w:rPr>
                <w:rFonts w:cs="Arial"/>
              </w:rPr>
              <w:t>Core support</w:t>
            </w:r>
          </w:p>
        </w:tc>
      </w:tr>
      <w:tr w:rsidR="00FB58FA" w:rsidRPr="00FB58FA" w:rsidTr="003151EA">
        <w:trPr>
          <w:cantSplit/>
        </w:trPr>
        <w:tc>
          <w:tcPr>
            <w:tcW w:w="4539" w:type="pct"/>
            <w:gridSpan w:val="7"/>
            <w:tcBorders>
              <w:top w:val="single" w:sz="12" w:space="0" w:color="auto"/>
              <w:left w:val="single" w:sz="12" w:space="0" w:color="auto"/>
              <w:bottom w:val="single" w:sz="6" w:space="0" w:color="auto"/>
              <w:right w:val="single" w:sz="12" w:space="0" w:color="auto"/>
            </w:tcBorders>
            <w:shd w:val="clear" w:color="auto" w:fill="D9D9D9"/>
          </w:tcPr>
          <w:p w:rsidR="00FB58FA" w:rsidRPr="00FB58FA" w:rsidRDefault="00FB58FA" w:rsidP="003151EA">
            <w:pPr>
              <w:rPr>
                <w:rFonts w:cs="Arial"/>
                <w:b/>
              </w:rPr>
            </w:pPr>
            <w:r w:rsidRPr="00FB58FA">
              <w:rPr>
                <w:rFonts w:cs="Arial"/>
                <w:b/>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FB58FA" w:rsidRPr="00FB58FA" w:rsidRDefault="00FB58FA" w:rsidP="003151EA">
            <w:pPr>
              <w:rPr>
                <w:rFonts w:cs="Arial"/>
                <w:b/>
              </w:rPr>
            </w:pPr>
          </w:p>
        </w:tc>
      </w:tr>
      <w:tr w:rsidR="00FB58FA" w:rsidRPr="00FB58FA"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FB58FA" w:rsidRPr="00FB58FA" w:rsidRDefault="00FB58FA" w:rsidP="003151EA">
            <w:pPr>
              <w:rPr>
                <w:rFonts w:cs="Arial"/>
              </w:rPr>
            </w:pPr>
            <w:r w:rsidRPr="00FB58FA">
              <w:rPr>
                <w:rFonts w:cs="Arial"/>
              </w:rPr>
              <w:t>Research staff</w:t>
            </w:r>
          </w:p>
        </w:tc>
        <w:tc>
          <w:tcPr>
            <w:tcW w:w="241" w:type="pct"/>
            <w:tcBorders>
              <w:top w:val="single" w:sz="12" w:space="0" w:color="auto"/>
              <w:left w:val="single" w:sz="12" w:space="0" w:color="auto"/>
              <w:bottom w:val="single" w:sz="6" w:space="0" w:color="auto"/>
              <w:right w:val="single" w:sz="6" w:space="0" w:color="auto"/>
            </w:tcBorders>
          </w:tcPr>
          <w:p w:rsidR="00FB58FA" w:rsidRPr="00FB58FA" w:rsidRDefault="00FB58FA" w:rsidP="003151EA">
            <w:pPr>
              <w:rPr>
                <w:rFonts w:cs="Arial"/>
              </w:rPr>
            </w:pPr>
            <w:r w:rsidRPr="00FB58FA">
              <w:rPr>
                <w:rFonts w:cs="Arial"/>
              </w:rPr>
              <w:t>1.</w:t>
            </w:r>
          </w:p>
        </w:tc>
        <w:tc>
          <w:tcPr>
            <w:tcW w:w="870" w:type="pct"/>
            <w:tcBorders>
              <w:top w:val="single" w:sz="12" w:space="0" w:color="auto"/>
              <w:left w:val="single" w:sz="6" w:space="0" w:color="auto"/>
              <w:bottom w:val="single" w:sz="6" w:space="0" w:color="auto"/>
              <w:right w:val="single" w:sz="6" w:space="0" w:color="auto"/>
            </w:tcBorders>
          </w:tcPr>
          <w:p w:rsidR="00FB58FA" w:rsidRPr="00FB58FA" w:rsidRDefault="00FB58FA" w:rsidP="003151EA">
            <w:pPr>
              <w:rPr>
                <w:rFonts w:cs="Arial"/>
              </w:rPr>
            </w:pPr>
            <w:r w:rsidRPr="00FB58FA">
              <w:rPr>
                <w:rFonts w:cs="Arial"/>
              </w:rPr>
              <w:t>Höfner, Kathrin, M.Sc.</w:t>
            </w:r>
          </w:p>
        </w:tc>
        <w:tc>
          <w:tcPr>
            <w:tcW w:w="652" w:type="pct"/>
            <w:tcBorders>
              <w:top w:val="single" w:sz="12" w:space="0" w:color="auto"/>
              <w:left w:val="single" w:sz="6" w:space="0" w:color="auto"/>
              <w:bottom w:val="single" w:sz="6" w:space="0" w:color="auto"/>
              <w:right w:val="single" w:sz="6" w:space="0" w:color="auto"/>
            </w:tcBorders>
          </w:tcPr>
          <w:p w:rsidR="00FB58FA" w:rsidRPr="00FB58FA" w:rsidRDefault="00FB58FA" w:rsidP="003151EA">
            <w:pPr>
              <w:rPr>
                <w:rFonts w:cs="Arial"/>
              </w:rPr>
            </w:pPr>
          </w:p>
        </w:tc>
        <w:tc>
          <w:tcPr>
            <w:tcW w:w="798" w:type="pct"/>
            <w:tcBorders>
              <w:top w:val="single" w:sz="12" w:space="0" w:color="auto"/>
              <w:left w:val="single" w:sz="6" w:space="0" w:color="auto"/>
              <w:bottom w:val="single" w:sz="6" w:space="0" w:color="auto"/>
              <w:right w:val="single" w:sz="6" w:space="0" w:color="auto"/>
            </w:tcBorders>
          </w:tcPr>
          <w:p w:rsidR="00FB58FA" w:rsidRPr="00FB58FA" w:rsidRDefault="00FB58FA" w:rsidP="003151EA">
            <w:pPr>
              <w:rPr>
                <w:rFonts w:cs="Arial"/>
                <w:lang w:val="de-DE"/>
              </w:rPr>
            </w:pPr>
            <w:r w:rsidRPr="00FB58FA">
              <w:rPr>
                <w:rFonts w:cs="Arial"/>
                <w:lang w:val="de-DE"/>
              </w:rPr>
              <w:t>Institut für Physik,</w:t>
            </w:r>
          </w:p>
          <w:p w:rsidR="00FB58FA" w:rsidRPr="00FB58FA" w:rsidRDefault="00FB58FA" w:rsidP="003151EA">
            <w:pPr>
              <w:rPr>
                <w:rFonts w:cs="Arial"/>
                <w:lang w:val="de-DE"/>
              </w:rPr>
            </w:pPr>
            <w:r w:rsidRPr="00FB58FA">
              <w:rPr>
                <w:rFonts w:cs="Arial"/>
                <w:lang w:val="de-DE"/>
              </w:rPr>
              <w:t>HU Berlin</w:t>
            </w: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FB58FA" w:rsidRPr="00FB58FA" w:rsidRDefault="00FB58FA" w:rsidP="003151EA">
            <w:pPr>
              <w:rPr>
                <w:rFonts w:cs="Arial"/>
                <w:lang w:val="de-DE"/>
              </w:rPr>
            </w:pPr>
          </w:p>
        </w:tc>
        <w:tc>
          <w:tcPr>
            <w:tcW w:w="514" w:type="pct"/>
            <w:tcBorders>
              <w:top w:val="single" w:sz="12" w:space="0" w:color="auto"/>
              <w:left w:val="single" w:sz="6" w:space="0" w:color="auto"/>
              <w:bottom w:val="single" w:sz="6" w:space="0" w:color="auto"/>
              <w:right w:val="single" w:sz="12" w:space="0" w:color="auto"/>
            </w:tcBorders>
          </w:tcPr>
          <w:p w:rsidR="00FB58FA" w:rsidRPr="00FB58FA" w:rsidRDefault="00FB58FA" w:rsidP="003151EA">
            <w:pPr>
              <w:rPr>
                <w:rFonts w:cs="Arial"/>
                <w:lang w:val="de-DE"/>
              </w:rPr>
            </w:pPr>
            <w:r w:rsidRPr="00FB58FA">
              <w:rPr>
                <w:rFonts w:cs="Arial"/>
                <w:lang w:val="de-DE"/>
              </w:rPr>
              <w:t>Doctoral Researcher 75%</w:t>
            </w: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FB58FA" w:rsidRPr="00FB58FA" w:rsidRDefault="00FB58FA" w:rsidP="003151EA">
            <w:pPr>
              <w:rPr>
                <w:rFonts w:cs="Arial"/>
                <w:lang w:val="de-DE"/>
              </w:rPr>
            </w:pPr>
          </w:p>
        </w:tc>
      </w:tr>
      <w:tr w:rsidR="00FB58FA" w:rsidRPr="00FB58FA"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FB58FA" w:rsidRPr="00FB58FA" w:rsidRDefault="00FB58FA" w:rsidP="003151EA">
            <w:pPr>
              <w:rPr>
                <w:rFonts w:cs="Arial"/>
                <w:lang w:val="de-DE"/>
              </w:rPr>
            </w:pPr>
          </w:p>
        </w:tc>
        <w:tc>
          <w:tcPr>
            <w:tcW w:w="241" w:type="pct"/>
            <w:tcBorders>
              <w:top w:val="single" w:sz="6" w:space="0" w:color="auto"/>
              <w:left w:val="single" w:sz="12" w:space="0" w:color="auto"/>
              <w:bottom w:val="single" w:sz="6" w:space="0" w:color="auto"/>
              <w:right w:val="single" w:sz="6" w:space="0" w:color="auto"/>
            </w:tcBorders>
          </w:tcPr>
          <w:p w:rsidR="00FB58FA" w:rsidRPr="00FB58FA" w:rsidRDefault="00FB58FA" w:rsidP="003151EA">
            <w:pPr>
              <w:rPr>
                <w:rFonts w:cs="Arial"/>
              </w:rPr>
            </w:pPr>
            <w:r w:rsidRPr="00FB58FA">
              <w:rPr>
                <w:rFonts w:cs="Arial"/>
              </w:rPr>
              <w:t>2.</w:t>
            </w:r>
          </w:p>
        </w:tc>
        <w:tc>
          <w:tcPr>
            <w:tcW w:w="870" w:type="pct"/>
            <w:tcBorders>
              <w:top w:val="single" w:sz="6" w:space="0" w:color="auto"/>
              <w:left w:val="single" w:sz="6" w:space="0" w:color="auto"/>
              <w:bottom w:val="single" w:sz="6" w:space="0" w:color="auto"/>
              <w:right w:val="single" w:sz="6" w:space="0" w:color="auto"/>
            </w:tcBorders>
          </w:tcPr>
          <w:p w:rsidR="00FB58FA" w:rsidRPr="00FB58FA" w:rsidRDefault="00FB58FA" w:rsidP="003151EA">
            <w:pPr>
              <w:rPr>
                <w:rFonts w:cs="Arial"/>
                <w:lang w:val="de-DE"/>
              </w:rPr>
            </w:pPr>
            <w:r w:rsidRPr="00FB58FA">
              <w:rPr>
                <w:rFonts w:cs="Arial"/>
                <w:lang w:val="de-DE"/>
              </w:rPr>
              <w:t>Werra, Julia, Dipl.-Phys.</w:t>
            </w:r>
          </w:p>
        </w:tc>
        <w:tc>
          <w:tcPr>
            <w:tcW w:w="652" w:type="pct"/>
            <w:tcBorders>
              <w:top w:val="single" w:sz="6" w:space="0" w:color="auto"/>
              <w:left w:val="single" w:sz="6" w:space="0" w:color="auto"/>
              <w:bottom w:val="single" w:sz="6" w:space="0" w:color="auto"/>
              <w:right w:val="single" w:sz="6" w:space="0" w:color="auto"/>
            </w:tcBorders>
          </w:tcPr>
          <w:p w:rsidR="00FB58FA" w:rsidRPr="00FB58FA" w:rsidRDefault="00FB58FA" w:rsidP="003151EA">
            <w:pPr>
              <w:rPr>
                <w:rFonts w:cs="Arial"/>
                <w:lang w:val="de-DE"/>
              </w:rPr>
            </w:pPr>
          </w:p>
        </w:tc>
        <w:tc>
          <w:tcPr>
            <w:tcW w:w="798" w:type="pct"/>
            <w:tcBorders>
              <w:top w:val="single" w:sz="6" w:space="0" w:color="auto"/>
              <w:left w:val="single" w:sz="6" w:space="0" w:color="auto"/>
              <w:bottom w:val="single" w:sz="6" w:space="0" w:color="auto"/>
              <w:right w:val="single" w:sz="6" w:space="0" w:color="auto"/>
            </w:tcBorders>
          </w:tcPr>
          <w:p w:rsidR="00FB58FA" w:rsidRPr="00FB58FA" w:rsidRDefault="00FB58FA" w:rsidP="003151EA">
            <w:pPr>
              <w:rPr>
                <w:rFonts w:cs="Arial"/>
                <w:lang w:val="de-DE"/>
              </w:rPr>
            </w:pPr>
            <w:r w:rsidRPr="00FB58FA">
              <w:rPr>
                <w:rFonts w:cs="Arial"/>
                <w:lang w:val="de-DE"/>
              </w:rPr>
              <w:t>Institut für Physik, HU Berlin</w:t>
            </w: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FB58FA" w:rsidRPr="00FB58FA" w:rsidRDefault="00FB58FA" w:rsidP="003151EA">
            <w:pPr>
              <w:rPr>
                <w:rFonts w:cs="Arial"/>
                <w:lang w:val="de-DE"/>
              </w:rPr>
            </w:pPr>
          </w:p>
        </w:tc>
        <w:tc>
          <w:tcPr>
            <w:tcW w:w="514" w:type="pct"/>
            <w:tcBorders>
              <w:top w:val="nil"/>
              <w:left w:val="single" w:sz="6" w:space="0" w:color="auto"/>
              <w:bottom w:val="single" w:sz="6" w:space="0" w:color="auto"/>
              <w:right w:val="single" w:sz="12" w:space="0" w:color="auto"/>
            </w:tcBorders>
          </w:tcPr>
          <w:p w:rsidR="00FB58FA" w:rsidRPr="00FB58FA" w:rsidRDefault="00FB58FA" w:rsidP="003151EA">
            <w:pPr>
              <w:rPr>
                <w:rFonts w:cs="Arial"/>
                <w:lang w:val="de-DE"/>
              </w:rPr>
            </w:pPr>
            <w:r w:rsidRPr="00FB58FA">
              <w:rPr>
                <w:rFonts w:cs="Arial"/>
                <w:lang w:val="de-DE"/>
              </w:rPr>
              <w:t>Doctoral Researcher 75%</w:t>
            </w:r>
          </w:p>
        </w:tc>
        <w:tc>
          <w:tcPr>
            <w:tcW w:w="461" w:type="pct"/>
            <w:tcBorders>
              <w:top w:val="nil"/>
              <w:left w:val="single" w:sz="6" w:space="0" w:color="auto"/>
              <w:bottom w:val="single" w:sz="6" w:space="0" w:color="auto"/>
              <w:right w:val="single" w:sz="12" w:space="0" w:color="auto"/>
              <w:tl2br w:val="single" w:sz="4" w:space="0" w:color="auto"/>
            </w:tcBorders>
          </w:tcPr>
          <w:p w:rsidR="00FB58FA" w:rsidRPr="00FB58FA" w:rsidRDefault="00FB58FA" w:rsidP="003151EA">
            <w:pPr>
              <w:rPr>
                <w:rFonts w:cs="Arial"/>
                <w:lang w:val="de-DE"/>
              </w:rPr>
            </w:pPr>
          </w:p>
        </w:tc>
      </w:tr>
    </w:tbl>
    <w:p w:rsidR="00FB58FA" w:rsidRPr="00FB58FA" w:rsidRDefault="00FB58FA" w:rsidP="00FB58FA">
      <w:pPr>
        <w:rPr>
          <w:rFonts w:cs="Arial"/>
          <w:lang w:val="de-DE"/>
        </w:rPr>
      </w:pPr>
    </w:p>
    <w:p w:rsidR="00FB58FA" w:rsidRPr="00FB58FA" w:rsidRDefault="00FB58FA" w:rsidP="00FB58FA">
      <w:pPr>
        <w:rPr>
          <w:rFonts w:cs="Arial"/>
          <w:lang w:val="de-DE"/>
        </w:rPr>
      </w:pPr>
    </w:p>
    <w:p w:rsidR="00FB58FA" w:rsidRPr="00FB58FA" w:rsidRDefault="00FB58FA" w:rsidP="00FB58FA">
      <w:pPr>
        <w:jc w:val="both"/>
        <w:rPr>
          <w:rFonts w:cs="Arial"/>
        </w:rPr>
      </w:pPr>
      <w:r w:rsidRPr="00FB58FA">
        <w:rPr>
          <w:rFonts w:cs="Arial"/>
        </w:rPr>
        <w:t>Job description of staff (supported through available funds):</w:t>
      </w:r>
    </w:p>
    <w:p w:rsidR="00FB58FA" w:rsidRPr="00FB58FA" w:rsidRDefault="00FB58FA" w:rsidP="00FB58FA">
      <w:pPr>
        <w:pStyle w:val="ErluterungenMuster0"/>
        <w:jc w:val="both"/>
        <w:rPr>
          <w:rFonts w:cs="Arial"/>
          <w:color w:val="auto"/>
          <w:lang w:val="en-US"/>
        </w:rPr>
      </w:pPr>
      <w:r w:rsidRPr="00FB58FA">
        <w:rPr>
          <w:rFonts w:cs="Arial"/>
          <w:color w:val="auto"/>
          <w:lang w:val="en-US"/>
        </w:rPr>
        <w:t>1. Prof. Dr. Kurt Busch</w:t>
      </w:r>
    </w:p>
    <w:p w:rsidR="00FB58FA" w:rsidRPr="00FB58FA" w:rsidRDefault="00FB58FA" w:rsidP="00FB58FA">
      <w:pPr>
        <w:pStyle w:val="ErluterungenMuster0"/>
        <w:jc w:val="both"/>
        <w:rPr>
          <w:rFonts w:cs="Arial"/>
          <w:color w:val="auto"/>
          <w:lang w:val="en-US"/>
        </w:rPr>
      </w:pPr>
      <w:r w:rsidRPr="00FB58FA">
        <w:rPr>
          <w:rFonts w:cs="Arial"/>
          <w:color w:val="auto"/>
          <w:lang w:val="en-US"/>
        </w:rPr>
        <w:t>Scientific and organizational coordination of the project, exploration of the fundamental theoretical concepts, design of research programme and selection of methods, supervision of PhD students.</w:t>
      </w:r>
    </w:p>
    <w:p w:rsidR="00FB58FA" w:rsidRPr="00FB58FA" w:rsidRDefault="00FB58FA" w:rsidP="00FB58FA">
      <w:pPr>
        <w:pStyle w:val="ErluterungenMuster0"/>
        <w:jc w:val="both"/>
        <w:rPr>
          <w:rFonts w:cs="Arial"/>
          <w:color w:val="auto"/>
          <w:lang w:val="en-US"/>
        </w:rPr>
      </w:pPr>
      <w:r w:rsidRPr="00FB58FA">
        <w:rPr>
          <w:rFonts w:cs="Arial"/>
          <w:color w:val="auto"/>
          <w:lang w:val="en-US"/>
        </w:rPr>
        <w:t>2. Dr. Christian Matyssek</w:t>
      </w:r>
    </w:p>
    <w:p w:rsidR="00FB58FA" w:rsidRPr="00FB58FA" w:rsidRDefault="00FB58FA" w:rsidP="00FB58FA">
      <w:pPr>
        <w:pStyle w:val="ErluterungenMuster0"/>
        <w:jc w:val="both"/>
        <w:rPr>
          <w:rFonts w:cs="Arial"/>
          <w:color w:val="auto"/>
          <w:lang w:val="en-US"/>
        </w:rPr>
      </w:pPr>
      <w:r w:rsidRPr="00FB58FA">
        <w:rPr>
          <w:rFonts w:cs="Arial"/>
          <w:color w:val="auto"/>
          <w:lang w:val="en-US"/>
        </w:rPr>
        <w:t>Scientific and organizational coordination of the project, scientific support on numerical methods and multiple-scattering approaches in nano-photonic and nano-plasmonic systems, supervision of PhD students</w:t>
      </w:r>
    </w:p>
    <w:p w:rsidR="00FB58FA" w:rsidRPr="00FB58FA" w:rsidRDefault="00FB58FA" w:rsidP="00FB58FA">
      <w:pPr>
        <w:pStyle w:val="ErluterungenMuster0"/>
        <w:jc w:val="both"/>
        <w:rPr>
          <w:rFonts w:cs="Arial"/>
          <w:color w:val="auto"/>
          <w:lang w:val="en-US"/>
        </w:rPr>
      </w:pPr>
      <w:r w:rsidRPr="00FB58FA">
        <w:rPr>
          <w:rFonts w:cs="Arial"/>
          <w:color w:val="auto"/>
          <w:lang w:val="en-US"/>
        </w:rPr>
        <w:t>3. Dr. Francesco Intravaia</w:t>
      </w:r>
    </w:p>
    <w:p w:rsidR="00FB58FA" w:rsidRPr="00FB58FA" w:rsidRDefault="00FB58FA" w:rsidP="00FB58FA">
      <w:pPr>
        <w:pStyle w:val="ErluterungenMuster0"/>
        <w:jc w:val="both"/>
        <w:rPr>
          <w:rFonts w:cs="Arial"/>
          <w:color w:val="auto"/>
          <w:lang w:val="en-US"/>
        </w:rPr>
      </w:pPr>
      <w:r w:rsidRPr="00FB58FA">
        <w:rPr>
          <w:rFonts w:cs="Arial"/>
          <w:color w:val="auto"/>
          <w:lang w:val="en-US"/>
        </w:rPr>
        <w:t>Scientific and organizational coordination of the project, scientific support on the quantum description of light-matter interaction in nano-photonic and nano-plasmonic systems, supervision of PhD students</w:t>
      </w:r>
    </w:p>
    <w:p w:rsidR="00FB58FA" w:rsidRPr="00FB58FA" w:rsidRDefault="00FB58FA" w:rsidP="00FB58FA">
      <w:pPr>
        <w:jc w:val="both"/>
        <w:rPr>
          <w:rFonts w:cs="Arial"/>
          <w:lang w:val="en-US"/>
        </w:rPr>
      </w:pPr>
    </w:p>
    <w:p w:rsidR="00FB58FA" w:rsidRPr="00FB58FA" w:rsidRDefault="00FB58FA" w:rsidP="00FB58FA">
      <w:pPr>
        <w:keepNext/>
        <w:jc w:val="both"/>
        <w:rPr>
          <w:rFonts w:cs="Arial"/>
          <w:lang w:val="en-US"/>
        </w:rPr>
      </w:pPr>
      <w:r w:rsidRPr="00FB58FA">
        <w:rPr>
          <w:rFonts w:cs="Arial"/>
          <w:lang w:val="en-US"/>
        </w:rPr>
        <w:t>Job description of staff (requested):</w:t>
      </w:r>
    </w:p>
    <w:p w:rsidR="00FB58FA" w:rsidRPr="00FB58FA" w:rsidRDefault="00FB58FA" w:rsidP="00FB58FA">
      <w:pPr>
        <w:pStyle w:val="ErluterungenMuster0"/>
        <w:jc w:val="both"/>
        <w:rPr>
          <w:rFonts w:cs="Arial"/>
          <w:color w:val="auto"/>
          <w:lang w:val="en-US"/>
        </w:rPr>
      </w:pPr>
      <w:r w:rsidRPr="00FB58FA">
        <w:rPr>
          <w:rFonts w:cs="Arial"/>
          <w:color w:val="auto"/>
          <w:lang w:val="en-US"/>
        </w:rPr>
        <w:t>1. M.Sc. Kathrin Höfner</w:t>
      </w:r>
    </w:p>
    <w:p w:rsidR="00FB58FA" w:rsidRPr="00FB58FA" w:rsidRDefault="00FB58FA" w:rsidP="00FB58FA">
      <w:pPr>
        <w:pStyle w:val="ErluterungenMuster0"/>
        <w:jc w:val="both"/>
        <w:rPr>
          <w:rFonts w:cs="Arial"/>
          <w:color w:val="auto"/>
          <w:lang w:val="en-US"/>
        </w:rPr>
      </w:pPr>
      <w:r w:rsidRPr="00FB58FA">
        <w:rPr>
          <w:rFonts w:cs="Arial"/>
          <w:color w:val="auto"/>
          <w:lang w:val="en-US"/>
        </w:rPr>
        <w:t xml:space="preserve">Kathrin Höfner is a very talented student (Lise-Meitner Award 2014 for her Master thesis) who has been instrumental in the development of the semi-classical theory of the SPASER [P3] and will continue her successful work as a PhD student. </w:t>
      </w:r>
    </w:p>
    <w:p w:rsidR="00FB58FA" w:rsidRDefault="00FB58FA" w:rsidP="00FB58FA">
      <w:pPr>
        <w:pStyle w:val="ErluterungenMuster0"/>
        <w:jc w:val="both"/>
        <w:rPr>
          <w:rFonts w:cs="Arial"/>
          <w:color w:val="auto"/>
          <w:lang w:val="en-US"/>
        </w:rPr>
      </w:pPr>
      <w:r w:rsidRPr="00FB58FA">
        <w:rPr>
          <w:rFonts w:cs="Arial"/>
          <w:color w:val="auto"/>
          <w:lang w:val="en-US"/>
        </w:rPr>
        <w:t xml:space="preserve">2. Dipl.-Phys. Julia Werra is a very talented student (Diploma with distinction) who has been instrumental in the method development of the numerical determination of Greens tensors in nano-plasmonic systems [P2] and will continue her successful work as a PhD student on optically active layered materials, notably hyperbolic </w:t>
      </w:r>
      <w:proofErr w:type="gramStart"/>
      <w:r w:rsidRPr="00FB58FA">
        <w:rPr>
          <w:rFonts w:cs="Arial"/>
          <w:color w:val="auto"/>
          <w:lang w:val="en-US"/>
        </w:rPr>
        <w:t>metamaterials .</w:t>
      </w:r>
      <w:proofErr w:type="gramEnd"/>
      <w:r w:rsidRPr="00FB58FA">
        <w:rPr>
          <w:rFonts w:cs="Arial"/>
          <w:color w:val="auto"/>
          <w:lang w:val="en-US"/>
        </w:rPr>
        <w:t xml:space="preserve">  </w:t>
      </w:r>
    </w:p>
    <w:p w:rsidR="00FB58FA" w:rsidRDefault="00FB58FA">
      <w:pPr>
        <w:overflowPunct/>
        <w:autoSpaceDE/>
        <w:autoSpaceDN/>
        <w:adjustRightInd/>
        <w:spacing w:after="160" w:line="259" w:lineRule="auto"/>
        <w:textAlignment w:val="auto"/>
        <w:rPr>
          <w:rFonts w:cs="Arial"/>
          <w:lang w:val="en-US"/>
        </w:rPr>
      </w:pPr>
      <w:r>
        <w:rPr>
          <w:rFonts w:cs="Arial"/>
          <w:lang w:val="en-US"/>
        </w:rPr>
        <w:br w:type="page"/>
      </w:r>
    </w:p>
    <w:p w:rsidR="00FB58FA" w:rsidRPr="00FB58FA" w:rsidRDefault="00FB58FA" w:rsidP="00FB58FA">
      <w:pPr>
        <w:pStyle w:val="Musterberschrift30"/>
        <w:numPr>
          <w:ilvl w:val="2"/>
          <w:numId w:val="1"/>
        </w:numPr>
        <w:tabs>
          <w:tab w:val="clear" w:pos="8652"/>
          <w:tab w:val="num" w:pos="855"/>
        </w:tabs>
        <w:ind w:left="856" w:hanging="856"/>
        <w:rPr>
          <w:rFonts w:cs="Arial"/>
        </w:rPr>
      </w:pPr>
      <w:r w:rsidRPr="00FB58FA">
        <w:rPr>
          <w:rFonts w:cs="Arial"/>
        </w:rPr>
        <w:lastRenderedPageBreak/>
        <w:t>Direct costs for the new funding period</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FB58FA" w:rsidRPr="00FB58FA" w:rsidTr="003151EA">
        <w:trPr>
          <w:cantSplit/>
          <w:trHeight w:val="259"/>
        </w:trPr>
        <w:tc>
          <w:tcPr>
            <w:tcW w:w="2962" w:type="dxa"/>
            <w:tcBorders>
              <w:top w:val="nil"/>
              <w:left w:val="nil"/>
              <w:bottom w:val="single" w:sz="12" w:space="0" w:color="auto"/>
              <w:right w:val="single" w:sz="12" w:space="0" w:color="auto"/>
            </w:tcBorders>
          </w:tcPr>
          <w:p w:rsidR="00FB58FA" w:rsidRPr="00FB58FA" w:rsidRDefault="00FB58FA" w:rsidP="003151EA">
            <w:pPr>
              <w:rPr>
                <w:rFonts w:cs="Arial"/>
              </w:rPr>
            </w:pPr>
          </w:p>
        </w:tc>
        <w:tc>
          <w:tcPr>
            <w:tcW w:w="1561" w:type="dxa"/>
            <w:tcBorders>
              <w:top w:val="single" w:sz="12" w:space="0" w:color="auto"/>
              <w:left w:val="single" w:sz="12" w:space="0" w:color="auto"/>
              <w:bottom w:val="single" w:sz="12" w:space="0" w:color="auto"/>
            </w:tcBorders>
            <w:shd w:val="clear" w:color="auto" w:fill="D9D9D9"/>
            <w:vAlign w:val="center"/>
          </w:tcPr>
          <w:p w:rsidR="00FB58FA" w:rsidRPr="00FB58FA" w:rsidRDefault="00FB58FA" w:rsidP="003151EA">
            <w:pPr>
              <w:pStyle w:val="ErluterungenMuster0"/>
              <w:jc w:val="center"/>
              <w:rPr>
                <w:rFonts w:cs="Arial"/>
                <w:color w:val="000000" w:themeColor="text1"/>
              </w:rPr>
            </w:pPr>
            <w:r w:rsidRPr="00FB58FA">
              <w:rPr>
                <w:rFonts w:cs="Arial"/>
                <w:color w:val="000000" w:themeColor="text1"/>
              </w:rPr>
              <w:t>2015/2</w:t>
            </w:r>
          </w:p>
        </w:tc>
        <w:tc>
          <w:tcPr>
            <w:tcW w:w="1301" w:type="dxa"/>
            <w:tcBorders>
              <w:top w:val="single" w:sz="12" w:space="0" w:color="auto"/>
              <w:bottom w:val="single" w:sz="12" w:space="0" w:color="auto"/>
            </w:tcBorders>
            <w:shd w:val="clear" w:color="auto" w:fill="D9D9D9"/>
            <w:vAlign w:val="center"/>
          </w:tcPr>
          <w:p w:rsidR="00FB58FA" w:rsidRPr="00FB58FA" w:rsidRDefault="00FB58FA" w:rsidP="003151EA">
            <w:pPr>
              <w:pStyle w:val="ErluterungenMuster0"/>
              <w:jc w:val="center"/>
              <w:rPr>
                <w:rFonts w:cs="Arial"/>
              </w:rPr>
            </w:pPr>
            <w:r w:rsidRPr="00FB58FA">
              <w:rPr>
                <w:rFonts w:cs="Arial"/>
                <w:color w:val="000000" w:themeColor="text1"/>
              </w:rPr>
              <w:t>2016</w:t>
            </w:r>
          </w:p>
        </w:tc>
        <w:tc>
          <w:tcPr>
            <w:tcW w:w="1212" w:type="dxa"/>
            <w:tcBorders>
              <w:top w:val="single" w:sz="12" w:space="0" w:color="auto"/>
              <w:bottom w:val="single" w:sz="12" w:space="0" w:color="auto"/>
            </w:tcBorders>
            <w:shd w:val="clear" w:color="auto" w:fill="D9D9D9"/>
            <w:vAlign w:val="center"/>
          </w:tcPr>
          <w:p w:rsidR="00FB58FA" w:rsidRPr="00FB58FA" w:rsidRDefault="00FB58FA" w:rsidP="003151EA">
            <w:pPr>
              <w:pStyle w:val="ErluterungenMuster0"/>
              <w:jc w:val="center"/>
              <w:rPr>
                <w:rFonts w:cs="Arial"/>
              </w:rPr>
            </w:pPr>
            <w:r w:rsidRPr="00FB58FA">
              <w:rPr>
                <w:rFonts w:cs="Arial"/>
                <w:color w:val="000000" w:themeColor="text1"/>
              </w:rPr>
              <w:t>2017</w:t>
            </w:r>
          </w:p>
        </w:tc>
        <w:tc>
          <w:tcPr>
            <w:tcW w:w="1212" w:type="dxa"/>
            <w:tcBorders>
              <w:top w:val="single" w:sz="12" w:space="0" w:color="auto"/>
              <w:bottom w:val="single" w:sz="12" w:space="0" w:color="auto"/>
            </w:tcBorders>
            <w:shd w:val="clear" w:color="auto" w:fill="D9D9D9"/>
            <w:vAlign w:val="center"/>
          </w:tcPr>
          <w:p w:rsidR="00FB58FA" w:rsidRPr="00FB58FA" w:rsidRDefault="00FB58FA" w:rsidP="003151EA">
            <w:pPr>
              <w:pStyle w:val="ErluterungenMuster0"/>
              <w:jc w:val="center"/>
              <w:rPr>
                <w:rFonts w:cs="Arial"/>
              </w:rPr>
            </w:pPr>
            <w:r w:rsidRPr="00FB58FA">
              <w:rPr>
                <w:rFonts w:cs="Arial"/>
                <w:color w:val="000000" w:themeColor="text1"/>
              </w:rPr>
              <w:t>2018</w:t>
            </w:r>
          </w:p>
        </w:tc>
        <w:tc>
          <w:tcPr>
            <w:tcW w:w="1526" w:type="dxa"/>
            <w:tcBorders>
              <w:top w:val="single" w:sz="12" w:space="0" w:color="auto"/>
              <w:bottom w:val="single" w:sz="12" w:space="0" w:color="auto"/>
            </w:tcBorders>
            <w:shd w:val="clear" w:color="auto" w:fill="D9D9D9"/>
            <w:vAlign w:val="center"/>
          </w:tcPr>
          <w:p w:rsidR="00FB58FA" w:rsidRPr="00FB58FA" w:rsidRDefault="00FB58FA" w:rsidP="003151EA">
            <w:pPr>
              <w:pStyle w:val="ErluterungenMuster0"/>
              <w:jc w:val="center"/>
              <w:rPr>
                <w:rFonts w:cs="Arial"/>
              </w:rPr>
            </w:pPr>
            <w:r w:rsidRPr="00FB58FA">
              <w:rPr>
                <w:rFonts w:cs="Arial"/>
                <w:color w:val="000000" w:themeColor="text1"/>
              </w:rPr>
              <w:t>2019/1</w:t>
            </w:r>
          </w:p>
        </w:tc>
      </w:tr>
      <w:tr w:rsidR="00FB58FA" w:rsidRPr="00FB58FA" w:rsidTr="003151EA">
        <w:trPr>
          <w:cantSplit/>
          <w:trHeight w:hRule="exact" w:val="294"/>
        </w:trPr>
        <w:tc>
          <w:tcPr>
            <w:tcW w:w="2962" w:type="dxa"/>
            <w:tcBorders>
              <w:top w:val="single" w:sz="12" w:space="0" w:color="auto"/>
              <w:right w:val="single" w:sz="12" w:space="0" w:color="auto"/>
            </w:tcBorders>
            <w:shd w:val="clear" w:color="auto" w:fill="D9D9D9"/>
          </w:tcPr>
          <w:p w:rsidR="00FB58FA" w:rsidRPr="00FB58FA" w:rsidRDefault="00FB58FA" w:rsidP="003151EA">
            <w:pPr>
              <w:rPr>
                <w:rFonts w:cs="Arial"/>
              </w:rPr>
            </w:pPr>
            <w:r w:rsidRPr="00FB58FA">
              <w:rPr>
                <w:rFonts w:cs="Arial"/>
              </w:rPr>
              <w:t>Funds available</w:t>
            </w:r>
          </w:p>
        </w:tc>
        <w:tc>
          <w:tcPr>
            <w:tcW w:w="1561" w:type="dxa"/>
            <w:tcBorders>
              <w:top w:val="single" w:sz="12" w:space="0" w:color="auto"/>
              <w:left w:val="single" w:sz="12" w:space="0" w:color="auto"/>
            </w:tcBorders>
          </w:tcPr>
          <w:p w:rsidR="00FB58FA" w:rsidRPr="00FB58FA" w:rsidRDefault="00FB58FA" w:rsidP="003151EA">
            <w:pPr>
              <w:rPr>
                <w:rFonts w:cs="Arial"/>
              </w:rPr>
            </w:pPr>
          </w:p>
        </w:tc>
        <w:tc>
          <w:tcPr>
            <w:tcW w:w="1301" w:type="dxa"/>
            <w:tcBorders>
              <w:top w:val="single" w:sz="12" w:space="0" w:color="auto"/>
            </w:tcBorders>
          </w:tcPr>
          <w:p w:rsidR="00FB58FA" w:rsidRPr="00FB58FA" w:rsidRDefault="00FB58FA" w:rsidP="003151EA">
            <w:pPr>
              <w:rPr>
                <w:rFonts w:cs="Arial"/>
              </w:rPr>
            </w:pPr>
          </w:p>
        </w:tc>
        <w:tc>
          <w:tcPr>
            <w:tcW w:w="1212" w:type="dxa"/>
            <w:tcBorders>
              <w:top w:val="single" w:sz="12" w:space="0" w:color="auto"/>
            </w:tcBorders>
          </w:tcPr>
          <w:p w:rsidR="00FB58FA" w:rsidRPr="00FB58FA" w:rsidRDefault="00FB58FA" w:rsidP="003151EA">
            <w:pPr>
              <w:rPr>
                <w:rFonts w:cs="Arial"/>
              </w:rPr>
            </w:pPr>
          </w:p>
        </w:tc>
        <w:tc>
          <w:tcPr>
            <w:tcW w:w="1212" w:type="dxa"/>
            <w:tcBorders>
              <w:top w:val="single" w:sz="12" w:space="0" w:color="auto"/>
            </w:tcBorders>
          </w:tcPr>
          <w:p w:rsidR="00FB58FA" w:rsidRPr="00FB58FA" w:rsidRDefault="00FB58FA" w:rsidP="003151EA">
            <w:pPr>
              <w:rPr>
                <w:rFonts w:cs="Arial"/>
              </w:rPr>
            </w:pPr>
          </w:p>
        </w:tc>
        <w:tc>
          <w:tcPr>
            <w:tcW w:w="1526" w:type="dxa"/>
            <w:tcBorders>
              <w:top w:val="single" w:sz="12" w:space="0" w:color="auto"/>
            </w:tcBorders>
          </w:tcPr>
          <w:p w:rsidR="00FB58FA" w:rsidRPr="00FB58FA" w:rsidRDefault="00FB58FA" w:rsidP="003151EA">
            <w:pPr>
              <w:rPr>
                <w:rFonts w:cs="Arial"/>
              </w:rPr>
            </w:pPr>
          </w:p>
        </w:tc>
      </w:tr>
      <w:tr w:rsidR="00FB58FA" w:rsidRPr="00FB58FA" w:rsidTr="003151EA">
        <w:trPr>
          <w:cantSplit/>
          <w:trHeight w:val="240"/>
        </w:trPr>
        <w:tc>
          <w:tcPr>
            <w:tcW w:w="2962" w:type="dxa"/>
            <w:tcBorders>
              <w:bottom w:val="single" w:sz="12" w:space="0" w:color="auto"/>
              <w:right w:val="single" w:sz="12" w:space="0" w:color="auto"/>
            </w:tcBorders>
            <w:shd w:val="clear" w:color="auto" w:fill="D9D9D9"/>
          </w:tcPr>
          <w:p w:rsidR="00FB58FA" w:rsidRPr="00FB58FA" w:rsidRDefault="00FB58FA" w:rsidP="003151EA">
            <w:pPr>
              <w:rPr>
                <w:rFonts w:cs="Arial"/>
              </w:rPr>
            </w:pPr>
            <w:r w:rsidRPr="00FB58FA">
              <w:rPr>
                <w:rFonts w:cs="Arial"/>
              </w:rPr>
              <w:t xml:space="preserve">Funds requested </w:t>
            </w:r>
          </w:p>
        </w:tc>
        <w:tc>
          <w:tcPr>
            <w:tcW w:w="1561" w:type="dxa"/>
            <w:tcBorders>
              <w:left w:val="single" w:sz="12" w:space="0" w:color="auto"/>
              <w:bottom w:val="single" w:sz="12" w:space="0" w:color="auto"/>
            </w:tcBorders>
          </w:tcPr>
          <w:p w:rsidR="00FB58FA" w:rsidRPr="00FB58FA" w:rsidRDefault="00FB58FA" w:rsidP="003151EA">
            <w:pPr>
              <w:jc w:val="center"/>
              <w:rPr>
                <w:rFonts w:cs="Arial"/>
              </w:rPr>
            </w:pPr>
            <w:r w:rsidRPr="00FB58FA">
              <w:rPr>
                <w:rFonts w:cs="Arial"/>
              </w:rPr>
              <w:t>1.000</w:t>
            </w:r>
          </w:p>
        </w:tc>
        <w:tc>
          <w:tcPr>
            <w:tcW w:w="1301" w:type="dxa"/>
            <w:tcBorders>
              <w:bottom w:val="single" w:sz="12" w:space="0" w:color="auto"/>
            </w:tcBorders>
          </w:tcPr>
          <w:p w:rsidR="00FB58FA" w:rsidRPr="00FB58FA" w:rsidRDefault="00FB58FA" w:rsidP="003151EA">
            <w:pPr>
              <w:jc w:val="center"/>
              <w:rPr>
                <w:rFonts w:cs="Arial"/>
              </w:rPr>
            </w:pPr>
            <w:r w:rsidRPr="00FB58FA">
              <w:rPr>
                <w:rFonts w:cs="Arial"/>
              </w:rPr>
              <w:t>2.000</w:t>
            </w:r>
          </w:p>
        </w:tc>
        <w:tc>
          <w:tcPr>
            <w:tcW w:w="1212" w:type="dxa"/>
            <w:tcBorders>
              <w:bottom w:val="single" w:sz="12" w:space="0" w:color="auto"/>
            </w:tcBorders>
          </w:tcPr>
          <w:p w:rsidR="00FB58FA" w:rsidRPr="00FB58FA" w:rsidRDefault="00FB58FA" w:rsidP="003151EA">
            <w:pPr>
              <w:jc w:val="center"/>
              <w:rPr>
                <w:rFonts w:cs="Arial"/>
              </w:rPr>
            </w:pPr>
            <w:r w:rsidRPr="00FB58FA">
              <w:rPr>
                <w:rFonts w:cs="Arial"/>
              </w:rPr>
              <w:t>2.000</w:t>
            </w:r>
          </w:p>
        </w:tc>
        <w:tc>
          <w:tcPr>
            <w:tcW w:w="1212" w:type="dxa"/>
            <w:tcBorders>
              <w:bottom w:val="single" w:sz="12" w:space="0" w:color="auto"/>
            </w:tcBorders>
          </w:tcPr>
          <w:p w:rsidR="00FB58FA" w:rsidRPr="00FB58FA" w:rsidRDefault="00FB58FA" w:rsidP="003151EA">
            <w:pPr>
              <w:jc w:val="center"/>
              <w:rPr>
                <w:rFonts w:cs="Arial"/>
              </w:rPr>
            </w:pPr>
            <w:r w:rsidRPr="00FB58FA">
              <w:rPr>
                <w:rFonts w:cs="Arial"/>
              </w:rPr>
              <w:t>2.000</w:t>
            </w:r>
          </w:p>
        </w:tc>
        <w:tc>
          <w:tcPr>
            <w:tcW w:w="1526" w:type="dxa"/>
            <w:tcBorders>
              <w:bottom w:val="single" w:sz="12" w:space="0" w:color="auto"/>
            </w:tcBorders>
          </w:tcPr>
          <w:p w:rsidR="00FB58FA" w:rsidRPr="00FB58FA" w:rsidRDefault="00FB58FA" w:rsidP="003151EA">
            <w:pPr>
              <w:jc w:val="center"/>
              <w:rPr>
                <w:rFonts w:cs="Arial"/>
              </w:rPr>
            </w:pPr>
            <w:r w:rsidRPr="00FB58FA">
              <w:rPr>
                <w:rFonts w:cs="Arial"/>
              </w:rPr>
              <w:t>1.000</w:t>
            </w:r>
          </w:p>
        </w:tc>
      </w:tr>
    </w:tbl>
    <w:p w:rsidR="00FB58FA" w:rsidRPr="00FB58FA" w:rsidRDefault="00FB58FA" w:rsidP="00FB58FA">
      <w:pPr>
        <w:rPr>
          <w:rFonts w:cs="Arial"/>
        </w:rPr>
      </w:pPr>
      <w:r w:rsidRPr="00FB58FA">
        <w:rPr>
          <w:rFonts w:cs="Arial"/>
        </w:rPr>
        <w:t>(All figures in Euro)</w:t>
      </w:r>
    </w:p>
    <w:p w:rsidR="00FB58FA" w:rsidRPr="00FB58FA" w:rsidRDefault="00FB58FA" w:rsidP="00FB58FA">
      <w:pPr>
        <w:rPr>
          <w:rFonts w:cs="Arial"/>
        </w:rPr>
      </w:pPr>
    </w:p>
    <w:p w:rsidR="00FB58FA" w:rsidRPr="00FB58FA" w:rsidRDefault="00FB58FA" w:rsidP="00FB58FA">
      <w:pPr>
        <w:pStyle w:val="Musterberschrift30"/>
        <w:numPr>
          <w:ilvl w:val="2"/>
          <w:numId w:val="1"/>
        </w:numPr>
        <w:tabs>
          <w:tab w:val="clear" w:pos="8652"/>
          <w:tab w:val="num" w:pos="855"/>
        </w:tabs>
        <w:ind w:left="856" w:hanging="856"/>
        <w:rPr>
          <w:rFonts w:cs="Arial"/>
        </w:rPr>
      </w:pPr>
      <w:r w:rsidRPr="00FB58FA">
        <w:rPr>
          <w:rFonts w:cs="Arial"/>
        </w:rPr>
        <w:t>Major research equipment requested for the new funding period</w:t>
      </w:r>
    </w:p>
    <w:p w:rsidR="00FB58FA" w:rsidRPr="00FB58FA" w:rsidRDefault="00FB58FA" w:rsidP="00FB58FA">
      <w:pPr>
        <w:rPr>
          <w:rFonts w:cs="Arial"/>
        </w:rPr>
      </w:pPr>
      <w:r w:rsidRPr="00FB58FA">
        <w:rPr>
          <w:rStyle w:val="ErluterungenMusterZchn0"/>
          <w:rFonts w:cs="Arial"/>
          <w:color w:val="000000" w:themeColor="text1"/>
          <w:lang w:val="de-DE"/>
        </w:rPr>
        <w:t>€ 10.000 - 50.000: none</w:t>
      </w:r>
      <w:r w:rsidRPr="00FB58FA">
        <w:rPr>
          <w:rStyle w:val="ErluterungenMusterZchn0"/>
          <w:rFonts w:cs="Arial"/>
          <w:lang w:val="de-DE"/>
        </w:rPr>
        <w:t xml:space="preserve"> </w:t>
      </w:r>
    </w:p>
    <w:p w:rsidR="00FB58FA" w:rsidRPr="00FB58FA" w:rsidRDefault="00FB58FA" w:rsidP="00FB58FA">
      <w:pPr>
        <w:rPr>
          <w:rFonts w:cs="Arial"/>
          <w:lang w:val="de-DE"/>
        </w:rPr>
      </w:pPr>
      <w:r w:rsidRPr="00FB58FA">
        <w:rPr>
          <w:rFonts w:cs="Arial"/>
          <w:color w:val="000000" w:themeColor="text1"/>
          <w:lang w:val="de-DE"/>
        </w:rPr>
        <w:t>&gt; € 50.000: none</w:t>
      </w:r>
    </w:p>
    <w:p w:rsidR="00FB58FA" w:rsidRPr="00FB58FA" w:rsidRDefault="00FB58FA" w:rsidP="00FB58FA">
      <w:pPr>
        <w:pStyle w:val="ErluterungenMuster0"/>
        <w:rPr>
          <w:rFonts w:cs="Arial"/>
          <w:lang w:val="de-DE"/>
        </w:rPr>
      </w:pPr>
      <w:r w:rsidRPr="00FB58FA">
        <w:rPr>
          <w:rFonts w:cs="Arial"/>
          <w:lang w:val="de-DE"/>
        </w:rPr>
        <w:t xml:space="preserve"> </w:t>
      </w:r>
    </w:p>
    <w:p w:rsidR="00FB58FA" w:rsidRPr="00FB58FA" w:rsidRDefault="00FB58FA" w:rsidP="00FB58FA">
      <w:pPr>
        <w:pStyle w:val="Musterberschrift30"/>
        <w:numPr>
          <w:ilvl w:val="2"/>
          <w:numId w:val="1"/>
        </w:numPr>
        <w:tabs>
          <w:tab w:val="clear" w:pos="8652"/>
          <w:tab w:val="num" w:pos="855"/>
        </w:tabs>
        <w:ind w:left="856" w:hanging="856"/>
        <w:rPr>
          <w:rFonts w:cs="Arial"/>
          <w:lang w:val="en-US"/>
        </w:rPr>
      </w:pPr>
      <w:r w:rsidRPr="00FB58FA">
        <w:rPr>
          <w:rFonts w:cs="Arial"/>
        </w:rPr>
        <w:t>Student assistants</w:t>
      </w:r>
    </w:p>
    <w:tbl>
      <w:tblPr>
        <w:tblStyle w:val="Tabellenraster"/>
        <w:tblW w:w="0" w:type="auto"/>
        <w:tblLook w:val="04A0" w:firstRow="1" w:lastRow="0" w:firstColumn="1" w:lastColumn="0" w:noHBand="0" w:noVBand="1"/>
      </w:tblPr>
      <w:tblGrid>
        <w:gridCol w:w="1578"/>
        <w:gridCol w:w="1590"/>
        <w:gridCol w:w="1580"/>
        <w:gridCol w:w="1580"/>
        <w:gridCol w:w="1580"/>
        <w:gridCol w:w="1580"/>
      </w:tblGrid>
      <w:tr w:rsidR="00FB58FA" w:rsidRPr="00FB58FA" w:rsidTr="003151EA">
        <w:tc>
          <w:tcPr>
            <w:tcW w:w="1578" w:type="dxa"/>
            <w:tcBorders>
              <w:top w:val="nil"/>
              <w:left w:val="nil"/>
            </w:tcBorders>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000000" w:themeColor="text1"/>
                <w:lang w:val="en-US"/>
              </w:rPr>
            </w:pPr>
          </w:p>
        </w:tc>
        <w:tc>
          <w:tcPr>
            <w:tcW w:w="1590" w:type="dxa"/>
            <w:shd w:val="clear" w:color="auto" w:fill="BFBFBF" w:themeFill="background1" w:themeFillShade="BF"/>
            <w:vAlign w:val="center"/>
          </w:tcPr>
          <w:p w:rsidR="00FB58FA" w:rsidRPr="00FB58FA" w:rsidRDefault="00FB58FA" w:rsidP="003151EA">
            <w:pPr>
              <w:pStyle w:val="ErluterungenMuster0"/>
              <w:jc w:val="center"/>
              <w:rPr>
                <w:rFonts w:cs="Arial"/>
                <w:color w:val="000000" w:themeColor="text1"/>
              </w:rPr>
            </w:pPr>
            <w:r w:rsidRPr="00FB58FA">
              <w:rPr>
                <w:rFonts w:cs="Arial"/>
                <w:color w:val="000000" w:themeColor="text1"/>
              </w:rPr>
              <w:t>2015/2</w:t>
            </w:r>
          </w:p>
        </w:tc>
        <w:tc>
          <w:tcPr>
            <w:tcW w:w="1580" w:type="dxa"/>
            <w:shd w:val="clear" w:color="auto" w:fill="BFBFBF" w:themeFill="background1" w:themeFillShade="BF"/>
            <w:vAlign w:val="center"/>
          </w:tcPr>
          <w:p w:rsidR="00FB58FA" w:rsidRPr="00FB58FA" w:rsidRDefault="00FB58FA" w:rsidP="003151EA">
            <w:pPr>
              <w:pStyle w:val="ErluterungenMuster0"/>
              <w:jc w:val="center"/>
              <w:rPr>
                <w:rFonts w:cs="Arial"/>
                <w:color w:val="000000" w:themeColor="text1"/>
              </w:rPr>
            </w:pPr>
            <w:r w:rsidRPr="00FB58FA">
              <w:rPr>
                <w:rFonts w:cs="Arial"/>
                <w:color w:val="000000" w:themeColor="text1"/>
              </w:rPr>
              <w:t>2016</w:t>
            </w:r>
          </w:p>
        </w:tc>
        <w:tc>
          <w:tcPr>
            <w:tcW w:w="1580" w:type="dxa"/>
            <w:shd w:val="clear" w:color="auto" w:fill="BFBFBF" w:themeFill="background1" w:themeFillShade="BF"/>
            <w:vAlign w:val="center"/>
          </w:tcPr>
          <w:p w:rsidR="00FB58FA" w:rsidRPr="00FB58FA" w:rsidRDefault="00FB58FA" w:rsidP="003151EA">
            <w:pPr>
              <w:pStyle w:val="ErluterungenMuster0"/>
              <w:jc w:val="center"/>
              <w:rPr>
                <w:rFonts w:cs="Arial"/>
                <w:color w:val="000000" w:themeColor="text1"/>
              </w:rPr>
            </w:pPr>
            <w:r w:rsidRPr="00FB58FA">
              <w:rPr>
                <w:rFonts w:cs="Arial"/>
                <w:color w:val="000000" w:themeColor="text1"/>
              </w:rPr>
              <w:t>2017</w:t>
            </w:r>
          </w:p>
        </w:tc>
        <w:tc>
          <w:tcPr>
            <w:tcW w:w="1580" w:type="dxa"/>
            <w:shd w:val="clear" w:color="auto" w:fill="BFBFBF" w:themeFill="background1" w:themeFillShade="BF"/>
            <w:vAlign w:val="center"/>
          </w:tcPr>
          <w:p w:rsidR="00FB58FA" w:rsidRPr="00FB58FA" w:rsidRDefault="00FB58FA" w:rsidP="003151EA">
            <w:pPr>
              <w:pStyle w:val="ErluterungenMuster0"/>
              <w:jc w:val="center"/>
              <w:rPr>
                <w:rFonts w:cs="Arial"/>
                <w:color w:val="000000" w:themeColor="text1"/>
              </w:rPr>
            </w:pPr>
            <w:r w:rsidRPr="00FB58FA">
              <w:rPr>
                <w:rFonts w:cs="Arial"/>
                <w:color w:val="000000" w:themeColor="text1"/>
              </w:rPr>
              <w:t>2018</w:t>
            </w:r>
          </w:p>
        </w:tc>
        <w:tc>
          <w:tcPr>
            <w:tcW w:w="1580" w:type="dxa"/>
            <w:shd w:val="clear" w:color="auto" w:fill="BFBFBF" w:themeFill="background1" w:themeFillShade="BF"/>
            <w:vAlign w:val="center"/>
          </w:tcPr>
          <w:p w:rsidR="00FB58FA" w:rsidRPr="00FB58FA" w:rsidRDefault="00FB58FA" w:rsidP="003151EA">
            <w:pPr>
              <w:pStyle w:val="ErluterungenMuster0"/>
              <w:jc w:val="center"/>
              <w:rPr>
                <w:rFonts w:cs="Arial"/>
                <w:color w:val="000000" w:themeColor="text1"/>
              </w:rPr>
            </w:pPr>
            <w:r w:rsidRPr="00FB58FA">
              <w:rPr>
                <w:rFonts w:cs="Arial"/>
                <w:color w:val="000000" w:themeColor="text1"/>
              </w:rPr>
              <w:t>2019/1</w:t>
            </w:r>
          </w:p>
        </w:tc>
      </w:tr>
      <w:tr w:rsidR="00FB58FA" w:rsidRPr="00FB58FA" w:rsidTr="003151EA">
        <w:tc>
          <w:tcPr>
            <w:tcW w:w="1578" w:type="dxa"/>
            <w:shd w:val="clear" w:color="auto" w:fill="BFBFBF" w:themeFill="background1" w:themeFillShade="BF"/>
            <w:vAlign w:val="center"/>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000000" w:themeColor="text1"/>
                <w:lang w:val="en-US"/>
              </w:rPr>
            </w:pPr>
            <w:r w:rsidRPr="00FB58FA">
              <w:rPr>
                <w:rFonts w:cs="Arial"/>
                <w:color w:val="000000" w:themeColor="text1"/>
              </w:rPr>
              <w:t>Quantity</w:t>
            </w:r>
          </w:p>
        </w:tc>
        <w:tc>
          <w:tcPr>
            <w:tcW w:w="1590" w:type="dxa"/>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0</w:t>
            </w:r>
          </w:p>
        </w:tc>
        <w:tc>
          <w:tcPr>
            <w:tcW w:w="1580" w:type="dxa"/>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0</w:t>
            </w:r>
          </w:p>
        </w:tc>
        <w:tc>
          <w:tcPr>
            <w:tcW w:w="1580" w:type="dxa"/>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0</w:t>
            </w:r>
          </w:p>
        </w:tc>
        <w:tc>
          <w:tcPr>
            <w:tcW w:w="1580" w:type="dxa"/>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0</w:t>
            </w:r>
          </w:p>
        </w:tc>
        <w:tc>
          <w:tcPr>
            <w:tcW w:w="1580" w:type="dxa"/>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0</w:t>
            </w:r>
          </w:p>
        </w:tc>
      </w:tr>
      <w:tr w:rsidR="00FB58FA" w:rsidRPr="00FB58FA" w:rsidTr="003151EA">
        <w:tc>
          <w:tcPr>
            <w:tcW w:w="1578" w:type="dxa"/>
            <w:shd w:val="clear" w:color="auto" w:fill="BFBFBF" w:themeFill="background1" w:themeFillShade="BF"/>
            <w:vAlign w:val="center"/>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000000" w:themeColor="text1"/>
                <w:lang w:val="en-US"/>
              </w:rPr>
            </w:pPr>
            <w:r w:rsidRPr="00FB58FA">
              <w:rPr>
                <w:rFonts w:cs="Arial"/>
                <w:color w:val="000000" w:themeColor="text1"/>
              </w:rPr>
              <w:t>Commitment in hours/week</w:t>
            </w:r>
          </w:p>
        </w:tc>
        <w:tc>
          <w:tcPr>
            <w:tcW w:w="1590" w:type="dxa"/>
            <w:vAlign w:val="center"/>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0</w:t>
            </w:r>
          </w:p>
        </w:tc>
        <w:tc>
          <w:tcPr>
            <w:tcW w:w="1580" w:type="dxa"/>
            <w:vAlign w:val="center"/>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0</w:t>
            </w:r>
          </w:p>
        </w:tc>
        <w:tc>
          <w:tcPr>
            <w:tcW w:w="1580" w:type="dxa"/>
            <w:vAlign w:val="center"/>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0</w:t>
            </w:r>
          </w:p>
        </w:tc>
        <w:tc>
          <w:tcPr>
            <w:tcW w:w="1580" w:type="dxa"/>
            <w:vAlign w:val="center"/>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0</w:t>
            </w:r>
          </w:p>
        </w:tc>
        <w:tc>
          <w:tcPr>
            <w:tcW w:w="1580" w:type="dxa"/>
            <w:vAlign w:val="center"/>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0</w:t>
            </w:r>
          </w:p>
        </w:tc>
      </w:tr>
      <w:tr w:rsidR="00FB58FA" w:rsidRPr="00FB58FA" w:rsidTr="003151EA">
        <w:tc>
          <w:tcPr>
            <w:tcW w:w="1578" w:type="dxa"/>
            <w:shd w:val="clear" w:color="auto" w:fill="BFBFBF" w:themeFill="background1" w:themeFillShade="BF"/>
            <w:vAlign w:val="center"/>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000000" w:themeColor="text1"/>
                <w:lang w:val="en-US"/>
              </w:rPr>
            </w:pPr>
            <w:r w:rsidRPr="00FB58FA">
              <w:rPr>
                <w:rFonts w:cs="Arial"/>
                <w:color w:val="000000" w:themeColor="text1"/>
                <w:lang w:val="en-US"/>
              </w:rPr>
              <w:t>Sum</w:t>
            </w:r>
          </w:p>
        </w:tc>
        <w:tc>
          <w:tcPr>
            <w:tcW w:w="1590" w:type="dxa"/>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0</w:t>
            </w:r>
          </w:p>
        </w:tc>
        <w:tc>
          <w:tcPr>
            <w:tcW w:w="1580" w:type="dxa"/>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0</w:t>
            </w:r>
          </w:p>
        </w:tc>
        <w:tc>
          <w:tcPr>
            <w:tcW w:w="1580" w:type="dxa"/>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0</w:t>
            </w:r>
          </w:p>
        </w:tc>
        <w:tc>
          <w:tcPr>
            <w:tcW w:w="1580" w:type="dxa"/>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0</w:t>
            </w:r>
          </w:p>
        </w:tc>
        <w:tc>
          <w:tcPr>
            <w:tcW w:w="1580" w:type="dxa"/>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0</w:t>
            </w:r>
          </w:p>
        </w:tc>
      </w:tr>
      <w:tr w:rsidR="00FB58FA" w:rsidRPr="00FB58FA" w:rsidTr="003151EA">
        <w:tc>
          <w:tcPr>
            <w:tcW w:w="1578" w:type="dxa"/>
            <w:shd w:val="clear" w:color="auto" w:fill="BFBFBF" w:themeFill="background1" w:themeFillShade="BF"/>
            <w:vAlign w:val="center"/>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000000" w:themeColor="text1"/>
                <w:lang w:val="en-US"/>
              </w:rPr>
            </w:pPr>
            <w:r w:rsidRPr="00FB58FA">
              <w:rPr>
                <w:rFonts w:cs="Arial"/>
                <w:color w:val="000000" w:themeColor="text1"/>
                <w:lang w:val="en-US"/>
              </w:rPr>
              <w:t>Tasks</w:t>
            </w:r>
          </w:p>
        </w:tc>
        <w:tc>
          <w:tcPr>
            <w:tcW w:w="7910" w:type="dxa"/>
            <w:gridSpan w:val="5"/>
          </w:tcPr>
          <w:p w:rsidR="00FB58FA" w:rsidRPr="00FB58FA" w:rsidRDefault="00FB58FA" w:rsidP="003151EA">
            <w:pPr>
              <w:pStyle w:val="ListeErluterungenMuster0"/>
              <w:tabs>
                <w:tab w:val="clear" w:pos="360"/>
              </w:tabs>
              <w:overflowPunct/>
              <w:autoSpaceDE/>
              <w:autoSpaceDN/>
              <w:adjustRightInd/>
              <w:jc w:val="center"/>
              <w:textAlignment w:val="auto"/>
              <w:rPr>
                <w:rFonts w:cs="Arial"/>
                <w:color w:val="000000" w:themeColor="text1"/>
                <w:lang w:val="en-US"/>
              </w:rPr>
            </w:pPr>
          </w:p>
          <w:p w:rsidR="00FB58FA" w:rsidRPr="00FB58FA" w:rsidRDefault="00FB58FA" w:rsidP="003151EA">
            <w:pPr>
              <w:pStyle w:val="ListeErluterungenMuster0"/>
              <w:tabs>
                <w:tab w:val="clear" w:pos="360"/>
              </w:tabs>
              <w:overflowPunct/>
              <w:autoSpaceDE/>
              <w:autoSpaceDN/>
              <w:adjustRightInd/>
              <w:jc w:val="center"/>
              <w:textAlignment w:val="auto"/>
              <w:rPr>
                <w:rFonts w:cs="Arial"/>
                <w:color w:val="000000" w:themeColor="text1"/>
                <w:lang w:val="en-US"/>
              </w:rPr>
            </w:pPr>
          </w:p>
          <w:p w:rsidR="00FB58FA" w:rsidRPr="00FB58FA" w:rsidRDefault="00FB58FA" w:rsidP="003151EA">
            <w:pPr>
              <w:pStyle w:val="ListeErluterungenMuster0"/>
              <w:tabs>
                <w:tab w:val="clear" w:pos="360"/>
              </w:tabs>
              <w:overflowPunct/>
              <w:autoSpaceDE/>
              <w:autoSpaceDN/>
              <w:adjustRightInd/>
              <w:ind w:left="720"/>
              <w:textAlignment w:val="auto"/>
              <w:rPr>
                <w:rFonts w:cs="Arial"/>
                <w:color w:val="000000" w:themeColor="text1"/>
                <w:lang w:val="en-US"/>
              </w:rPr>
            </w:pPr>
          </w:p>
          <w:p w:rsidR="00FB58FA" w:rsidRPr="00FB58FA" w:rsidRDefault="00FB58FA" w:rsidP="003151EA">
            <w:pPr>
              <w:pStyle w:val="ListeErluterungenMuster0"/>
              <w:tabs>
                <w:tab w:val="clear" w:pos="360"/>
              </w:tabs>
              <w:overflowPunct/>
              <w:autoSpaceDE/>
              <w:autoSpaceDN/>
              <w:adjustRightInd/>
              <w:jc w:val="center"/>
              <w:textAlignment w:val="auto"/>
              <w:rPr>
                <w:rFonts w:cs="Arial"/>
                <w:color w:val="000000" w:themeColor="text1"/>
                <w:lang w:val="en-US"/>
              </w:rPr>
            </w:pPr>
          </w:p>
        </w:tc>
      </w:tr>
    </w:tbl>
    <w:p w:rsidR="00FB58FA" w:rsidRPr="00FB58FA" w:rsidRDefault="00FB58FA">
      <w:pPr>
        <w:overflowPunct/>
        <w:autoSpaceDE/>
        <w:autoSpaceDN/>
        <w:adjustRightInd/>
        <w:spacing w:after="160" w:line="259" w:lineRule="auto"/>
        <w:textAlignment w:val="auto"/>
        <w:rPr>
          <w:rFonts w:cs="Arial"/>
          <w:color w:val="000000" w:themeColor="text1"/>
        </w:rPr>
      </w:pPr>
    </w:p>
    <w:p w:rsidR="00FB58FA" w:rsidRPr="00FB58FA" w:rsidRDefault="00FB58FA">
      <w:pPr>
        <w:overflowPunct/>
        <w:autoSpaceDE/>
        <w:autoSpaceDN/>
        <w:adjustRightInd/>
        <w:spacing w:after="160" w:line="259" w:lineRule="auto"/>
        <w:textAlignment w:val="auto"/>
        <w:rPr>
          <w:rFonts w:cs="Arial"/>
          <w:color w:val="000000" w:themeColor="text1"/>
        </w:rPr>
      </w:pPr>
    </w:p>
    <w:p w:rsidR="00FB58FA" w:rsidRPr="00FB58FA" w:rsidRDefault="00FB58FA">
      <w:pPr>
        <w:overflowPunct/>
        <w:autoSpaceDE/>
        <w:autoSpaceDN/>
        <w:adjustRightInd/>
        <w:spacing w:after="160" w:line="259" w:lineRule="auto"/>
        <w:textAlignment w:val="auto"/>
        <w:rPr>
          <w:rFonts w:cs="Arial"/>
          <w:color w:val="000000" w:themeColor="text1"/>
        </w:rPr>
        <w:sectPr w:rsidR="00FB58FA" w:rsidRPr="00FB58FA" w:rsidSect="00C004E0">
          <w:headerReference w:type="default" r:id="rId330"/>
          <w:pgSz w:w="11901" w:h="16834" w:code="9"/>
          <w:pgMar w:top="1418" w:right="851" w:bottom="1134" w:left="1418" w:header="720" w:footer="720" w:gutter="0"/>
          <w:pgNumType w:start="1"/>
          <w:cols w:space="720"/>
          <w:docGrid w:linePitch="272"/>
        </w:sectPr>
      </w:pPr>
    </w:p>
    <w:p w:rsidR="00B21B49" w:rsidRPr="00FB58FA" w:rsidRDefault="00B21B49" w:rsidP="00343A60">
      <w:pPr>
        <w:pStyle w:val="Musterberschrift2"/>
        <w:numPr>
          <w:ilvl w:val="1"/>
          <w:numId w:val="99"/>
        </w:numPr>
        <w:rPr>
          <w:rFonts w:cs="Arial"/>
          <w:lang w:val="en-US"/>
        </w:rPr>
      </w:pPr>
      <w:r w:rsidRPr="00FB58FA">
        <w:rPr>
          <w:rFonts w:cs="Arial"/>
          <w:lang w:val="en-US"/>
        </w:rPr>
        <w:lastRenderedPageBreak/>
        <w:t>About project B 11</w:t>
      </w:r>
    </w:p>
    <w:p w:rsidR="00B21B49" w:rsidRPr="00FB58FA" w:rsidRDefault="00B21B49" w:rsidP="00B21B49">
      <w:pPr>
        <w:pStyle w:val="Musterberschrift30"/>
        <w:numPr>
          <w:ilvl w:val="2"/>
          <w:numId w:val="1"/>
        </w:numPr>
        <w:tabs>
          <w:tab w:val="clear" w:pos="8652"/>
          <w:tab w:val="num" w:pos="855"/>
        </w:tabs>
        <w:ind w:left="855"/>
        <w:rPr>
          <w:rFonts w:cs="Arial"/>
          <w:lang w:val="en-US"/>
        </w:rPr>
      </w:pPr>
      <w:r w:rsidRPr="00FB58FA">
        <w:rPr>
          <w:rFonts w:cs="Arial"/>
          <w:lang w:val="en-US"/>
        </w:rPr>
        <w:t>Title: Optoelectronic excitations at inorganic/organic interfaces: Role of vibrations and time scales</w:t>
      </w:r>
    </w:p>
    <w:p w:rsidR="00B21B49" w:rsidRPr="00FB58FA" w:rsidRDefault="00B21B49" w:rsidP="00B21B49">
      <w:pPr>
        <w:pStyle w:val="Musterberschrift30"/>
        <w:numPr>
          <w:ilvl w:val="2"/>
          <w:numId w:val="1"/>
        </w:numPr>
        <w:tabs>
          <w:tab w:val="clear" w:pos="8652"/>
          <w:tab w:val="num" w:pos="855"/>
        </w:tabs>
        <w:ind w:left="855"/>
        <w:rPr>
          <w:rFonts w:cs="Arial"/>
          <w:lang w:val="en-US"/>
        </w:rPr>
      </w:pPr>
      <w:r w:rsidRPr="00FB58FA">
        <w:rPr>
          <w:rFonts w:cs="Arial"/>
          <w:lang w:val="en-US"/>
        </w:rPr>
        <w:t xml:space="preserve">Research areas: condensed-matter theory, </w:t>
      </w:r>
      <w:r w:rsidRPr="00FB58FA">
        <w:rPr>
          <w:rFonts w:cs="Arial"/>
        </w:rPr>
        <w:t>computational spectroscopy, inorganic/organic interfaces</w:t>
      </w:r>
    </w:p>
    <w:p w:rsidR="00B21B49" w:rsidRPr="00FB58FA" w:rsidRDefault="00B21B49" w:rsidP="00B21B49">
      <w:pPr>
        <w:pStyle w:val="Musterberschrift30"/>
        <w:numPr>
          <w:ilvl w:val="2"/>
          <w:numId w:val="1"/>
        </w:numPr>
        <w:tabs>
          <w:tab w:val="clear" w:pos="8652"/>
          <w:tab w:val="num" w:pos="855"/>
        </w:tabs>
        <w:ind w:left="855"/>
        <w:rPr>
          <w:rFonts w:cs="Arial"/>
          <w:color w:val="000000" w:themeColor="text1"/>
        </w:rPr>
      </w:pPr>
      <w:r w:rsidRPr="00FB58FA">
        <w:rPr>
          <w:rFonts w:cs="Arial"/>
        </w:rPr>
        <w:t xml:space="preserve">Principal </w:t>
      </w:r>
      <w:r w:rsidRPr="00FB58FA">
        <w:rPr>
          <w:rFonts w:cs="Arial"/>
          <w:color w:val="000000" w:themeColor="text1"/>
        </w:rPr>
        <w:t xml:space="preserve">investigator </w:t>
      </w:r>
    </w:p>
    <w:p w:rsidR="00B21B49" w:rsidRPr="00FB58FA" w:rsidRDefault="00B21B49" w:rsidP="00B21B49">
      <w:pPr>
        <w:pStyle w:val="Musterberschrift30"/>
        <w:tabs>
          <w:tab w:val="clear" w:pos="855"/>
        </w:tabs>
        <w:ind w:left="0" w:firstLine="0"/>
        <w:rPr>
          <w:rFonts w:cs="Arial"/>
          <w:color w:val="000000" w:themeColor="text1"/>
          <w:lang w:val="en-US"/>
        </w:rPr>
      </w:pPr>
      <w:r w:rsidRPr="00FB58FA">
        <w:rPr>
          <w:rFonts w:cs="Arial"/>
          <w:color w:val="000000" w:themeColor="text1"/>
          <w:lang w:val="en-US"/>
        </w:rPr>
        <w:t xml:space="preserve">Prof. Dr. </w:t>
      </w:r>
      <w:proofErr w:type="gramStart"/>
      <w:r w:rsidRPr="00FB58FA">
        <w:rPr>
          <w:rFonts w:cs="Arial"/>
          <w:color w:val="000000" w:themeColor="text1"/>
          <w:lang w:val="en-US"/>
        </w:rPr>
        <w:t>rer</w:t>
      </w:r>
      <w:proofErr w:type="gramEnd"/>
      <w:r w:rsidRPr="00FB58FA">
        <w:rPr>
          <w:rFonts w:cs="Arial"/>
          <w:color w:val="000000" w:themeColor="text1"/>
          <w:lang w:val="en-US"/>
        </w:rPr>
        <w:t xml:space="preserve">. nat. </w:t>
      </w:r>
      <w:r w:rsidRPr="00FB58FA">
        <w:rPr>
          <w:rFonts w:cs="Arial"/>
          <w:color w:val="000000" w:themeColor="text1"/>
        </w:rPr>
        <w:t xml:space="preserve">Dr. </w:t>
      </w:r>
      <w:proofErr w:type="gramStart"/>
      <w:r w:rsidRPr="00FB58FA">
        <w:rPr>
          <w:rFonts w:cs="Arial"/>
          <w:color w:val="000000" w:themeColor="text1"/>
        </w:rPr>
        <w:t>h.c</w:t>
      </w:r>
      <w:proofErr w:type="gramEnd"/>
      <w:r w:rsidRPr="00FB58FA">
        <w:rPr>
          <w:rFonts w:cs="Arial"/>
          <w:color w:val="000000" w:themeColor="text1"/>
        </w:rPr>
        <w:t>. Claudia Draxl (*19.12.1959, Austrian)</w:t>
      </w:r>
    </w:p>
    <w:p w:rsidR="00B21B49" w:rsidRPr="00FB58FA" w:rsidRDefault="00B21B49" w:rsidP="00B21B49">
      <w:pPr>
        <w:rPr>
          <w:rStyle w:val="HyperlinkMuster"/>
          <w:rFonts w:cs="Arial"/>
          <w:color w:val="000000" w:themeColor="text1"/>
          <w:u w:val="none"/>
          <w:lang w:val="de-DE"/>
        </w:rPr>
      </w:pPr>
      <w:r w:rsidRPr="00FB58FA">
        <w:rPr>
          <w:rStyle w:val="HyperlinkMuster"/>
          <w:rFonts w:cs="Arial"/>
          <w:color w:val="000000" w:themeColor="text1"/>
          <w:u w:val="none"/>
          <w:lang w:val="de-DE"/>
        </w:rPr>
        <w:t>Humboldt-Universität zu Berlin, Physics Department and IRIS Adlershof</w:t>
      </w:r>
    </w:p>
    <w:p w:rsidR="00B21B49" w:rsidRPr="00FB58FA" w:rsidRDefault="00B21B49" w:rsidP="00B21B49">
      <w:pPr>
        <w:rPr>
          <w:rStyle w:val="HyperlinkMuster"/>
          <w:rFonts w:cs="Arial"/>
          <w:color w:val="000000" w:themeColor="text1"/>
          <w:u w:val="none"/>
          <w:lang w:val="de-DE"/>
        </w:rPr>
      </w:pPr>
      <w:r w:rsidRPr="00FB58FA">
        <w:rPr>
          <w:rStyle w:val="HyperlinkMuster"/>
          <w:rFonts w:cs="Arial"/>
          <w:color w:val="000000" w:themeColor="text1"/>
          <w:u w:val="none"/>
          <w:lang w:val="de-DE"/>
        </w:rPr>
        <w:t>Zum Großen Windkanal 6, D12489 Berlin</w:t>
      </w:r>
    </w:p>
    <w:p w:rsidR="00B21B49" w:rsidRPr="00FB58FA" w:rsidRDefault="00B21B49" w:rsidP="00B21B49">
      <w:pPr>
        <w:rPr>
          <w:rStyle w:val="HyperlinkMuster"/>
          <w:rFonts w:cs="Arial"/>
          <w:color w:val="000000" w:themeColor="text1"/>
          <w:u w:val="none"/>
        </w:rPr>
      </w:pPr>
      <w:r w:rsidRPr="00FB58FA">
        <w:rPr>
          <w:rStyle w:val="HyperlinkMuster"/>
          <w:rFonts w:cs="Arial"/>
          <w:color w:val="000000" w:themeColor="text1"/>
          <w:u w:val="none"/>
        </w:rPr>
        <w:t xml:space="preserve">Phone: </w:t>
      </w:r>
      <w:r w:rsidRPr="00FB58FA">
        <w:rPr>
          <w:rStyle w:val="HyperlinkMuster"/>
          <w:rFonts w:cs="Arial"/>
          <w:color w:val="000000" w:themeColor="text1"/>
          <w:u w:val="none"/>
        </w:rPr>
        <w:tab/>
        <w:t>+49 (0)30 2093 66363</w:t>
      </w:r>
    </w:p>
    <w:p w:rsidR="00B21B49" w:rsidRPr="00FB58FA" w:rsidRDefault="00B21B49" w:rsidP="00B21B49">
      <w:pPr>
        <w:rPr>
          <w:rStyle w:val="HyperlinkMuster"/>
          <w:rFonts w:cs="Arial"/>
          <w:color w:val="000000" w:themeColor="text1"/>
          <w:u w:val="none"/>
        </w:rPr>
      </w:pPr>
      <w:r w:rsidRPr="00FB58FA">
        <w:rPr>
          <w:rStyle w:val="HyperlinkMuster"/>
          <w:rFonts w:cs="Arial"/>
          <w:color w:val="000000" w:themeColor="text1"/>
          <w:u w:val="none"/>
        </w:rPr>
        <w:t xml:space="preserve">Fax: </w:t>
      </w:r>
      <w:r w:rsidRPr="00FB58FA">
        <w:rPr>
          <w:rStyle w:val="HyperlinkMuster"/>
          <w:rFonts w:cs="Arial"/>
          <w:color w:val="000000" w:themeColor="text1"/>
          <w:u w:val="none"/>
        </w:rPr>
        <w:tab/>
        <w:t>+49 (0)30 2093 66372</w:t>
      </w:r>
    </w:p>
    <w:p w:rsidR="00B21B49" w:rsidRPr="00FB58FA" w:rsidRDefault="00B21B49" w:rsidP="00B21B49">
      <w:pPr>
        <w:rPr>
          <w:rStyle w:val="HyperlinkMuster"/>
          <w:rFonts w:cs="Arial"/>
          <w:color w:val="000000" w:themeColor="text1"/>
          <w:u w:val="none"/>
        </w:rPr>
      </w:pPr>
      <w:r w:rsidRPr="00FB58FA">
        <w:rPr>
          <w:rStyle w:val="HyperlinkMuster"/>
          <w:rFonts w:cs="Arial"/>
          <w:color w:val="000000" w:themeColor="text1"/>
          <w:u w:val="none"/>
        </w:rPr>
        <w:t xml:space="preserve">Email: </w:t>
      </w:r>
      <w:hyperlink r:id="rId331" w:history="1">
        <w:r w:rsidRPr="00FB58FA">
          <w:rPr>
            <w:rStyle w:val="Hyperlink"/>
            <w:rFonts w:cs="Arial"/>
            <w:color w:val="000000" w:themeColor="text1"/>
            <w:u w:val="none"/>
          </w:rPr>
          <w:t>claudia.draxl@physik.hu-berlin.de</w:t>
        </w:r>
      </w:hyperlink>
    </w:p>
    <w:p w:rsidR="00B21B49" w:rsidRPr="00FB58FA" w:rsidRDefault="00B21B49" w:rsidP="00B21B49">
      <w:pPr>
        <w:pStyle w:val="ErluterungenMuster0"/>
        <w:rPr>
          <w:rFonts w:cs="Arial"/>
          <w:color w:val="000000" w:themeColor="text1"/>
        </w:rPr>
      </w:pPr>
    </w:p>
    <w:p w:rsidR="00B21B49" w:rsidRPr="00FB58FA" w:rsidRDefault="00B21B49" w:rsidP="00B21B49">
      <w:pPr>
        <w:pStyle w:val="ErluterungenMuster0"/>
        <w:rPr>
          <w:rFonts w:cs="Arial"/>
          <w:color w:val="000000" w:themeColor="text1"/>
          <w:lang w:val="en-US"/>
        </w:rPr>
      </w:pPr>
    </w:p>
    <w:p w:rsidR="00B21B49" w:rsidRPr="00FB58FA" w:rsidRDefault="00B21B49" w:rsidP="00B21B49">
      <w:pPr>
        <w:rPr>
          <w:rStyle w:val="HyperlinkMuster"/>
          <w:rFonts w:cs="Arial"/>
          <w:color w:val="000000" w:themeColor="text1"/>
          <w:u w:val="none"/>
        </w:rPr>
      </w:pPr>
      <w:r w:rsidRPr="00FB58FA">
        <w:rPr>
          <w:rStyle w:val="HyperlinkMuster"/>
          <w:rFonts w:cs="Arial"/>
          <w:color w:val="000000" w:themeColor="text1"/>
          <w:u w:val="none"/>
        </w:rPr>
        <w:t xml:space="preserve">Does the above mentioned person hold a permanent position? </w:t>
      </w:r>
      <w:proofErr w:type="gramStart"/>
      <w:r w:rsidRPr="00FB58FA">
        <w:rPr>
          <w:rStyle w:val="HyperlinkMuster"/>
          <w:rFonts w:cs="Arial"/>
          <w:color w:val="000000" w:themeColor="text1"/>
          <w:u w:val="none"/>
        </w:rPr>
        <w:t>yes</w:t>
      </w:r>
      <w:proofErr w:type="gramEnd"/>
    </w:p>
    <w:p w:rsidR="00B21B49" w:rsidRPr="00FB58FA" w:rsidRDefault="00B21B49" w:rsidP="00B21B49">
      <w:pPr>
        <w:rPr>
          <w:rFonts w:cs="Arial"/>
        </w:rPr>
      </w:pPr>
    </w:p>
    <w:p w:rsidR="00B21B49" w:rsidRPr="00FB58FA" w:rsidRDefault="00B21B49" w:rsidP="00B21B49">
      <w:pPr>
        <w:pStyle w:val="Musterberschrift30"/>
        <w:numPr>
          <w:ilvl w:val="2"/>
          <w:numId w:val="1"/>
        </w:numPr>
        <w:tabs>
          <w:tab w:val="clear" w:pos="8652"/>
          <w:tab w:val="num" w:pos="855"/>
        </w:tabs>
        <w:ind w:left="855"/>
        <w:rPr>
          <w:rFonts w:cs="Arial"/>
        </w:rPr>
      </w:pPr>
      <w:r w:rsidRPr="00FB58FA">
        <w:rPr>
          <w:rFonts w:cs="Arial"/>
        </w:rPr>
        <w:t>Legal issues</w:t>
      </w:r>
    </w:p>
    <w:p w:rsidR="00B21B49" w:rsidRPr="00FB58FA" w:rsidRDefault="00B21B49" w:rsidP="00B21B49">
      <w:pPr>
        <w:rPr>
          <w:rFonts w:cs="Arial"/>
          <w:lang w:val="de-DE"/>
        </w:rPr>
      </w:pPr>
      <w:r w:rsidRPr="00FB58FA">
        <w:rPr>
          <w:rFonts w:cs="Arial"/>
          <w:lang w:val="de-DE"/>
        </w:rPr>
        <w:t xml:space="preserve">This project includes </w:t>
      </w:r>
    </w:p>
    <w:p w:rsidR="00B21B49" w:rsidRPr="00FB58FA" w:rsidRDefault="00B21B49" w:rsidP="00B21B49">
      <w:pPr>
        <w:rPr>
          <w:rFonts w:cs="Arial"/>
          <w:sz w:val="16"/>
          <w:szCs w:val="16"/>
          <w:lang w:val="de-DE"/>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9"/>
        <w:gridCol w:w="7428"/>
        <w:gridCol w:w="1925"/>
      </w:tblGrid>
      <w:tr w:rsidR="00B21B49" w:rsidRPr="00FB58FA" w:rsidTr="003151EA">
        <w:tc>
          <w:tcPr>
            <w:tcW w:w="419" w:type="dxa"/>
          </w:tcPr>
          <w:p w:rsidR="00B21B49" w:rsidRPr="00FB58FA" w:rsidRDefault="00B21B49" w:rsidP="003151EA">
            <w:pPr>
              <w:rPr>
                <w:rFonts w:cs="Arial"/>
              </w:rPr>
            </w:pPr>
            <w:r w:rsidRPr="00FB58FA">
              <w:rPr>
                <w:rFonts w:cs="Arial"/>
              </w:rPr>
              <w:t>1.</w:t>
            </w:r>
          </w:p>
        </w:tc>
        <w:tc>
          <w:tcPr>
            <w:tcW w:w="7428" w:type="dxa"/>
          </w:tcPr>
          <w:p w:rsidR="00B21B49" w:rsidRPr="00FB58FA" w:rsidRDefault="00B21B49" w:rsidP="003151EA">
            <w:pPr>
              <w:rPr>
                <w:rFonts w:cs="Arial"/>
              </w:rPr>
            </w:pPr>
            <w:proofErr w:type="gramStart"/>
            <w:r w:rsidRPr="00FB58FA">
              <w:rPr>
                <w:rFonts w:cs="Arial"/>
              </w:rPr>
              <w:t>research</w:t>
            </w:r>
            <w:proofErr w:type="gramEnd"/>
            <w:r w:rsidRPr="00FB58FA">
              <w:rPr>
                <w:rFonts w:cs="Arial"/>
              </w:rPr>
              <w:t xml:space="preserve"> on human subjects or human material.</w:t>
            </w:r>
          </w:p>
        </w:tc>
        <w:tc>
          <w:tcPr>
            <w:tcW w:w="1925" w:type="dxa"/>
          </w:tcPr>
          <w:p w:rsidR="00B21B49" w:rsidRPr="00FB58FA" w:rsidRDefault="00B21B49" w:rsidP="003151EA">
            <w:pPr>
              <w:pStyle w:val="ErluterungenMuster0"/>
              <w:rPr>
                <w:rFonts w:cs="Arial"/>
                <w:color w:val="auto"/>
              </w:rPr>
            </w:pPr>
            <w:r w:rsidRPr="00FB58FA">
              <w:rPr>
                <w:rFonts w:cs="Arial"/>
                <w:color w:val="auto"/>
              </w:rPr>
              <w:t>no</w:t>
            </w:r>
          </w:p>
        </w:tc>
      </w:tr>
      <w:tr w:rsidR="00B21B49" w:rsidRPr="00FB58FA" w:rsidTr="003151EA">
        <w:tc>
          <w:tcPr>
            <w:tcW w:w="419" w:type="dxa"/>
          </w:tcPr>
          <w:p w:rsidR="00B21B49" w:rsidRPr="00FB58FA" w:rsidRDefault="00B21B49" w:rsidP="003151EA">
            <w:pPr>
              <w:rPr>
                <w:rFonts w:cs="Arial"/>
              </w:rPr>
            </w:pPr>
            <w:r w:rsidRPr="00FB58FA">
              <w:rPr>
                <w:rFonts w:cs="Arial"/>
              </w:rPr>
              <w:t>2.</w:t>
            </w:r>
          </w:p>
        </w:tc>
        <w:tc>
          <w:tcPr>
            <w:tcW w:w="7428" w:type="dxa"/>
          </w:tcPr>
          <w:p w:rsidR="00B21B49" w:rsidRPr="00FB58FA" w:rsidRDefault="00B21B49" w:rsidP="003151EA">
            <w:pPr>
              <w:rPr>
                <w:rFonts w:cs="Arial"/>
              </w:rPr>
            </w:pPr>
            <w:proofErr w:type="gramStart"/>
            <w:r w:rsidRPr="00FB58FA">
              <w:rPr>
                <w:rFonts w:cs="Arial"/>
              </w:rPr>
              <w:t>clinical</w:t>
            </w:r>
            <w:proofErr w:type="gramEnd"/>
            <w:r w:rsidRPr="00FB58FA">
              <w:rPr>
                <w:rFonts w:cs="Arial"/>
              </w:rPr>
              <w:t xml:space="preserve"> trials.</w:t>
            </w:r>
          </w:p>
        </w:tc>
        <w:tc>
          <w:tcPr>
            <w:tcW w:w="1925" w:type="dxa"/>
          </w:tcPr>
          <w:p w:rsidR="00B21B49" w:rsidRPr="00FB58FA" w:rsidRDefault="00B21B49" w:rsidP="003151EA">
            <w:pPr>
              <w:pStyle w:val="ErluterungenMuster0"/>
              <w:rPr>
                <w:rFonts w:cs="Arial"/>
                <w:color w:val="auto"/>
              </w:rPr>
            </w:pPr>
            <w:r w:rsidRPr="00FB58FA">
              <w:rPr>
                <w:rFonts w:cs="Arial"/>
                <w:color w:val="auto"/>
              </w:rPr>
              <w:t>no</w:t>
            </w:r>
          </w:p>
        </w:tc>
      </w:tr>
      <w:tr w:rsidR="00B21B49" w:rsidRPr="00FB58FA" w:rsidTr="003151EA">
        <w:tc>
          <w:tcPr>
            <w:tcW w:w="419" w:type="dxa"/>
          </w:tcPr>
          <w:p w:rsidR="00B21B49" w:rsidRPr="00FB58FA" w:rsidRDefault="00B21B49" w:rsidP="003151EA">
            <w:pPr>
              <w:rPr>
                <w:rFonts w:cs="Arial"/>
              </w:rPr>
            </w:pPr>
            <w:r w:rsidRPr="00FB58FA">
              <w:rPr>
                <w:rFonts w:cs="Arial"/>
              </w:rPr>
              <w:t>3.</w:t>
            </w:r>
          </w:p>
        </w:tc>
        <w:tc>
          <w:tcPr>
            <w:tcW w:w="7428" w:type="dxa"/>
          </w:tcPr>
          <w:p w:rsidR="00B21B49" w:rsidRPr="00FB58FA" w:rsidRDefault="00B21B49" w:rsidP="003151EA">
            <w:pPr>
              <w:rPr>
                <w:rFonts w:cs="Arial"/>
              </w:rPr>
            </w:pPr>
            <w:proofErr w:type="gramStart"/>
            <w:r w:rsidRPr="00FB58FA">
              <w:rPr>
                <w:rFonts w:cs="Arial"/>
              </w:rPr>
              <w:t>experiments</w:t>
            </w:r>
            <w:proofErr w:type="gramEnd"/>
            <w:r w:rsidRPr="00FB58FA">
              <w:rPr>
                <w:rFonts w:cs="Arial"/>
              </w:rPr>
              <w:t xml:space="preserve"> involving vertebrates.</w:t>
            </w:r>
          </w:p>
        </w:tc>
        <w:tc>
          <w:tcPr>
            <w:tcW w:w="1925" w:type="dxa"/>
          </w:tcPr>
          <w:p w:rsidR="00B21B49" w:rsidRPr="00FB58FA" w:rsidRDefault="00B21B49" w:rsidP="003151EA">
            <w:pPr>
              <w:pStyle w:val="ErluterungenMuster0"/>
              <w:rPr>
                <w:rFonts w:cs="Arial"/>
                <w:color w:val="auto"/>
              </w:rPr>
            </w:pPr>
            <w:r w:rsidRPr="00FB58FA">
              <w:rPr>
                <w:rFonts w:cs="Arial"/>
                <w:color w:val="auto"/>
              </w:rPr>
              <w:t>no</w:t>
            </w:r>
          </w:p>
        </w:tc>
      </w:tr>
      <w:tr w:rsidR="00B21B49" w:rsidRPr="00FB58FA" w:rsidTr="003151EA">
        <w:tc>
          <w:tcPr>
            <w:tcW w:w="419" w:type="dxa"/>
          </w:tcPr>
          <w:p w:rsidR="00B21B49" w:rsidRPr="00FB58FA" w:rsidRDefault="00B21B49" w:rsidP="003151EA">
            <w:pPr>
              <w:rPr>
                <w:rFonts w:cs="Arial"/>
              </w:rPr>
            </w:pPr>
            <w:r w:rsidRPr="00FB58FA">
              <w:rPr>
                <w:rFonts w:cs="Arial"/>
              </w:rPr>
              <w:t xml:space="preserve">4. </w:t>
            </w:r>
          </w:p>
        </w:tc>
        <w:tc>
          <w:tcPr>
            <w:tcW w:w="7428" w:type="dxa"/>
          </w:tcPr>
          <w:p w:rsidR="00B21B49" w:rsidRPr="00FB58FA" w:rsidRDefault="00B21B49" w:rsidP="003151EA">
            <w:pPr>
              <w:rPr>
                <w:rFonts w:cs="Arial"/>
              </w:rPr>
            </w:pPr>
            <w:proofErr w:type="gramStart"/>
            <w:r w:rsidRPr="00FB58FA">
              <w:rPr>
                <w:rFonts w:cs="Arial"/>
              </w:rPr>
              <w:t>experiments</w:t>
            </w:r>
            <w:proofErr w:type="gramEnd"/>
            <w:r w:rsidRPr="00FB58FA">
              <w:rPr>
                <w:rFonts w:cs="Arial"/>
              </w:rPr>
              <w:t xml:space="preserve"> involving recombinant DNA.</w:t>
            </w:r>
          </w:p>
        </w:tc>
        <w:tc>
          <w:tcPr>
            <w:tcW w:w="1925" w:type="dxa"/>
          </w:tcPr>
          <w:p w:rsidR="00B21B49" w:rsidRPr="00FB58FA" w:rsidRDefault="00B21B49" w:rsidP="003151EA">
            <w:pPr>
              <w:pStyle w:val="ErluterungenMuster0"/>
              <w:rPr>
                <w:rFonts w:cs="Arial"/>
                <w:color w:val="auto"/>
              </w:rPr>
            </w:pPr>
            <w:r w:rsidRPr="00FB58FA">
              <w:rPr>
                <w:rFonts w:cs="Arial"/>
                <w:color w:val="auto"/>
              </w:rPr>
              <w:t>no</w:t>
            </w:r>
          </w:p>
        </w:tc>
      </w:tr>
      <w:tr w:rsidR="00B21B49" w:rsidRPr="00FB58FA" w:rsidTr="003151EA">
        <w:tc>
          <w:tcPr>
            <w:tcW w:w="419" w:type="dxa"/>
          </w:tcPr>
          <w:p w:rsidR="00B21B49" w:rsidRPr="00FB58FA" w:rsidRDefault="00B21B49" w:rsidP="003151EA">
            <w:pPr>
              <w:rPr>
                <w:rFonts w:cs="Arial"/>
              </w:rPr>
            </w:pPr>
            <w:r w:rsidRPr="00FB58FA">
              <w:rPr>
                <w:rFonts w:cs="Arial"/>
              </w:rPr>
              <w:t>5.</w:t>
            </w:r>
          </w:p>
        </w:tc>
        <w:tc>
          <w:tcPr>
            <w:tcW w:w="7428" w:type="dxa"/>
          </w:tcPr>
          <w:p w:rsidR="00B21B49" w:rsidRPr="00FB58FA" w:rsidRDefault="00B21B49" w:rsidP="003151EA">
            <w:pPr>
              <w:rPr>
                <w:rFonts w:cs="Arial"/>
              </w:rPr>
            </w:pPr>
            <w:proofErr w:type="gramStart"/>
            <w:r w:rsidRPr="00FB58FA">
              <w:rPr>
                <w:rFonts w:cs="Arial"/>
              </w:rPr>
              <w:t>research</w:t>
            </w:r>
            <w:proofErr w:type="gramEnd"/>
            <w:r w:rsidRPr="00FB58FA">
              <w:rPr>
                <w:rFonts w:cs="Arial"/>
              </w:rPr>
              <w:t xml:space="preserve"> involving human embryonic stem cells.</w:t>
            </w:r>
          </w:p>
        </w:tc>
        <w:tc>
          <w:tcPr>
            <w:tcW w:w="1925" w:type="dxa"/>
          </w:tcPr>
          <w:p w:rsidR="00B21B49" w:rsidRPr="00FB58FA" w:rsidRDefault="00B21B49" w:rsidP="003151EA">
            <w:pPr>
              <w:pStyle w:val="ErluterungenMuster0"/>
              <w:rPr>
                <w:rFonts w:cs="Arial"/>
                <w:color w:val="auto"/>
              </w:rPr>
            </w:pPr>
            <w:r w:rsidRPr="00FB58FA">
              <w:rPr>
                <w:rFonts w:cs="Arial"/>
                <w:color w:val="auto"/>
              </w:rPr>
              <w:t>no</w:t>
            </w:r>
          </w:p>
        </w:tc>
      </w:tr>
      <w:tr w:rsidR="00B21B49" w:rsidRPr="00FB58FA" w:rsidTr="003151EA">
        <w:tc>
          <w:tcPr>
            <w:tcW w:w="419" w:type="dxa"/>
          </w:tcPr>
          <w:p w:rsidR="00B21B49" w:rsidRPr="00FB58FA" w:rsidRDefault="00B21B49" w:rsidP="003151EA">
            <w:pPr>
              <w:rPr>
                <w:rFonts w:cs="Arial"/>
              </w:rPr>
            </w:pPr>
            <w:r w:rsidRPr="00FB58FA">
              <w:rPr>
                <w:rFonts w:cs="Arial"/>
              </w:rPr>
              <w:t>6.</w:t>
            </w:r>
          </w:p>
        </w:tc>
        <w:tc>
          <w:tcPr>
            <w:tcW w:w="7428" w:type="dxa"/>
          </w:tcPr>
          <w:p w:rsidR="00B21B49" w:rsidRPr="00FB58FA" w:rsidRDefault="00B21B49" w:rsidP="003151EA">
            <w:pPr>
              <w:rPr>
                <w:rFonts w:cs="Arial"/>
              </w:rPr>
            </w:pPr>
            <w:proofErr w:type="gramStart"/>
            <w:r w:rsidRPr="00FB58FA">
              <w:rPr>
                <w:rFonts w:cs="Arial"/>
              </w:rPr>
              <w:t>research</w:t>
            </w:r>
            <w:proofErr w:type="gramEnd"/>
            <w:r w:rsidRPr="00FB58FA">
              <w:rPr>
                <w:rFonts w:cs="Arial"/>
              </w:rPr>
              <w:t xml:space="preserve"> concerning the Convention on Biological Diversity.</w:t>
            </w:r>
          </w:p>
        </w:tc>
        <w:tc>
          <w:tcPr>
            <w:tcW w:w="1925" w:type="dxa"/>
          </w:tcPr>
          <w:p w:rsidR="00B21B49" w:rsidRPr="00FB58FA" w:rsidRDefault="00B21B49" w:rsidP="003151EA">
            <w:pPr>
              <w:pStyle w:val="ErluterungenMuster0"/>
              <w:rPr>
                <w:rFonts w:cs="Arial"/>
                <w:color w:val="auto"/>
              </w:rPr>
            </w:pPr>
            <w:r w:rsidRPr="00FB58FA">
              <w:rPr>
                <w:rFonts w:cs="Arial"/>
                <w:color w:val="auto"/>
              </w:rPr>
              <w:t>no</w:t>
            </w:r>
          </w:p>
        </w:tc>
      </w:tr>
    </w:tbl>
    <w:p w:rsidR="00B21B49" w:rsidRPr="00FB58FA" w:rsidRDefault="00B21B49" w:rsidP="00B21B49">
      <w:pPr>
        <w:rPr>
          <w:rFonts w:cs="Arial"/>
          <w:sz w:val="16"/>
          <w:szCs w:val="16"/>
          <w:lang w:val="de-DE"/>
        </w:rPr>
      </w:pPr>
    </w:p>
    <w:p w:rsidR="00B21B49" w:rsidRPr="00FB58FA" w:rsidRDefault="00B21B49" w:rsidP="00B21B49">
      <w:pPr>
        <w:pStyle w:val="Musterberschrift20"/>
        <w:numPr>
          <w:ilvl w:val="1"/>
          <w:numId w:val="1"/>
        </w:numPr>
        <w:rPr>
          <w:rFonts w:cs="Arial"/>
        </w:rPr>
      </w:pPr>
      <w:r w:rsidRPr="00FB58FA">
        <w:rPr>
          <w:rFonts w:cs="Arial"/>
        </w:rPr>
        <w:t>Summary</w:t>
      </w:r>
    </w:p>
    <w:p w:rsidR="00B21B49" w:rsidRPr="00FB58FA" w:rsidRDefault="00B21B49" w:rsidP="00B21B49">
      <w:pPr>
        <w:pStyle w:val="KeinLeerraum"/>
        <w:rPr>
          <w:rFonts w:cs="Arial"/>
          <w:lang w:val="de-DE"/>
        </w:rPr>
      </w:pPr>
    </w:p>
    <w:p w:rsidR="00B21B49" w:rsidRPr="00FB58FA" w:rsidRDefault="00B21B49" w:rsidP="00B21B49">
      <w:pPr>
        <w:pStyle w:val="ErluterungenMuster0"/>
        <w:jc w:val="both"/>
        <w:rPr>
          <w:rFonts w:cs="Arial"/>
          <w:color w:val="auto"/>
        </w:rPr>
      </w:pPr>
      <w:r w:rsidRPr="00FB58FA">
        <w:rPr>
          <w:rFonts w:cs="Arial"/>
          <w:color w:val="auto"/>
        </w:rPr>
        <w:t xml:space="preserve">The second phase of the project is dedicated to the </w:t>
      </w:r>
      <w:r w:rsidRPr="00FB58FA">
        <w:rPr>
          <w:rFonts w:cs="Arial"/>
          <w:i/>
          <w:color w:val="auto"/>
        </w:rPr>
        <w:t>ab initio</w:t>
      </w:r>
      <w:r w:rsidRPr="00FB58FA">
        <w:rPr>
          <w:rFonts w:cs="Arial"/>
          <w:color w:val="auto"/>
        </w:rPr>
        <w:t xml:space="preserve"> description of temperature-dependent exciton spectra of hybrid inorganic/organic interfaces by a combination of density-functional theory with many-body perturbation theory. The basis will be the outcome of the first funding period where electronic structure and optical spectra of various systems were investigated in detail, comprising single molecules, monolayers, and molecular crystals as well as ZnO bulk and surfaces. Method-wise we have analyzed in detail the </w:t>
      </w:r>
      <w:r w:rsidRPr="00FB58FA">
        <w:rPr>
          <w:rFonts w:cs="Arial"/>
          <w:i/>
          <w:color w:val="auto"/>
        </w:rPr>
        <w:t>GW</w:t>
      </w:r>
      <w:r w:rsidRPr="00FB58FA">
        <w:rPr>
          <w:rFonts w:cs="Arial"/>
          <w:color w:val="auto"/>
        </w:rPr>
        <w:t xml:space="preserve"> self-energy in view of a possible basis-set dependence, in particular for various oxides. Concerning optical excitations, we confronted many-body perturbation theory to time-dependent density-functional theory (TDDFT) and constrained DFT. Evaluating various TDDFT kernels concerning their applicability to the HIOS </w:t>
      </w:r>
      <w:proofErr w:type="gramStart"/>
      <w:r w:rsidRPr="00FB58FA">
        <w:rPr>
          <w:rFonts w:cs="Arial"/>
          <w:color w:val="auto"/>
        </w:rPr>
        <w:t>systems,</w:t>
      </w:r>
      <w:proofErr w:type="gramEnd"/>
      <w:r w:rsidRPr="00FB58FA">
        <w:rPr>
          <w:rFonts w:cs="Arial"/>
          <w:color w:val="auto"/>
        </w:rPr>
        <w:t xml:space="preserve"> we consider them to be of limited practicability. Likewise, constrained DFT turned out problematic when using semi-local exchange-correlation functionals and to a large extent also require knowledge from the solution of the Bethe-Salpeter equation (BSE) of many-body perturbation theory (MBPT). Hence, overall this approach does not provide an efficient reliable alternative to the BSE. </w:t>
      </w:r>
    </w:p>
    <w:p w:rsidR="00B21B49" w:rsidRPr="00FB58FA" w:rsidRDefault="00B21B49" w:rsidP="00B21B49">
      <w:pPr>
        <w:pStyle w:val="ErluterungenMuster0"/>
        <w:jc w:val="both"/>
        <w:rPr>
          <w:rFonts w:cs="Arial"/>
          <w:color w:val="auto"/>
        </w:rPr>
      </w:pPr>
    </w:p>
    <w:p w:rsidR="00B21B49" w:rsidRPr="00FB58FA" w:rsidRDefault="00B21B49" w:rsidP="00B21B49">
      <w:pPr>
        <w:pStyle w:val="ErluterungenMuster0"/>
        <w:jc w:val="both"/>
        <w:rPr>
          <w:rFonts w:cs="Arial"/>
          <w:color w:val="auto"/>
        </w:rPr>
      </w:pPr>
      <w:r w:rsidRPr="00FB58FA">
        <w:rPr>
          <w:rFonts w:cs="Arial"/>
          <w:color w:val="auto"/>
        </w:rPr>
        <w:t>Based on this experience, the method of choice for the coming period will be in most cases the BSE that we aim to extend towards inclusion of electron-phonon coupling to obtain temperature-dependent optical spectra. For the underlying band structure we will also account for vibrational-coupling in order to handle zero-point motion and temperature effects. At the same time, we will consider possible polarization effects since both give rise to band renormalization thus affecting the excitation spectra. We will identify the leading contributions,</w:t>
      </w:r>
      <w:r w:rsidRPr="00FB58FA">
        <w:rPr>
          <w:rFonts w:cs="Arial"/>
          <w:i/>
          <w:color w:val="auto"/>
        </w:rPr>
        <w:t xml:space="preserve"> i.e.</w:t>
      </w:r>
      <w:r w:rsidRPr="00FB58FA">
        <w:rPr>
          <w:rFonts w:cs="Arial"/>
          <w:color w:val="auto"/>
        </w:rPr>
        <w:t xml:space="preserve">, those vibrations with the strongest coupling to the electronic system. Based on </w:t>
      </w:r>
      <w:r w:rsidRPr="00FB58FA">
        <w:rPr>
          <w:rFonts w:cs="Arial"/>
          <w:i/>
          <w:color w:val="auto"/>
        </w:rPr>
        <w:t>GW</w:t>
      </w:r>
      <w:r w:rsidRPr="00FB58FA">
        <w:rPr>
          <w:rFonts w:cs="Arial"/>
          <w:color w:val="auto"/>
        </w:rPr>
        <w:t xml:space="preserve"> </w:t>
      </w:r>
      <w:r w:rsidRPr="00FB58FA">
        <w:rPr>
          <w:rFonts w:cs="Arial"/>
          <w:color w:val="auto"/>
        </w:rPr>
        <w:lastRenderedPageBreak/>
        <w:t xml:space="preserve">calculations for prototypical systems, we are aiming to derive a model that allows us to predict the possible polarization-induced band-gap lowering of adsorbed molecules from the constituents' dielectric screening and the interfacial electronic structure. </w:t>
      </w:r>
    </w:p>
    <w:p w:rsidR="00B21B49" w:rsidRPr="00FB58FA" w:rsidRDefault="00B21B49" w:rsidP="00B21B49">
      <w:pPr>
        <w:pStyle w:val="ErluterungenMuster0"/>
        <w:jc w:val="both"/>
        <w:rPr>
          <w:rFonts w:cs="Arial"/>
          <w:color w:val="auto"/>
        </w:rPr>
      </w:pPr>
    </w:p>
    <w:p w:rsidR="00B21B49" w:rsidRPr="00FB58FA" w:rsidRDefault="00B21B49" w:rsidP="00B21B49">
      <w:pPr>
        <w:pStyle w:val="ErluterungenMuster0"/>
        <w:jc w:val="both"/>
        <w:rPr>
          <w:rFonts w:cs="Arial"/>
          <w:color w:val="auto"/>
        </w:rPr>
      </w:pPr>
      <w:r w:rsidRPr="00FB58FA">
        <w:rPr>
          <w:rFonts w:cs="Arial"/>
          <w:color w:val="auto"/>
        </w:rPr>
        <w:t xml:space="preserve">Another focus of the project will be laid on the life times of excitations, a crucial parameter for the applicability of hybrid materials in devices. We will make use of </w:t>
      </w:r>
      <w:r w:rsidRPr="00FB58FA">
        <w:rPr>
          <w:rFonts w:cs="Arial"/>
          <w:color w:val="auto"/>
          <w:lang w:val="en-US"/>
        </w:rPr>
        <w:t xml:space="preserve">MBPT </w:t>
      </w:r>
      <w:r w:rsidRPr="00FB58FA">
        <w:rPr>
          <w:rFonts w:cs="Arial"/>
          <w:color w:val="auto"/>
        </w:rPr>
        <w:t>by computing the imaginary part of the Green functions.</w:t>
      </w:r>
    </w:p>
    <w:p w:rsidR="00B21B49" w:rsidRPr="00FB58FA" w:rsidRDefault="00B21B49" w:rsidP="00B21B49">
      <w:pPr>
        <w:pStyle w:val="ErluterungenMuster0"/>
        <w:jc w:val="both"/>
        <w:rPr>
          <w:rFonts w:cs="Arial"/>
          <w:color w:val="auto"/>
        </w:rPr>
      </w:pPr>
    </w:p>
    <w:p w:rsidR="00B21B49" w:rsidRPr="00FB58FA" w:rsidRDefault="00B21B49" w:rsidP="00B21B49">
      <w:pPr>
        <w:pStyle w:val="ErluterungenMuster0"/>
        <w:jc w:val="both"/>
        <w:rPr>
          <w:rFonts w:cs="Arial"/>
          <w:color w:val="auto"/>
        </w:rPr>
      </w:pPr>
      <w:r w:rsidRPr="00FB58FA">
        <w:rPr>
          <w:rFonts w:cs="Arial"/>
          <w:color w:val="auto"/>
        </w:rPr>
        <w:t>We will continue working with ZnO, but also consider Si and GaN on the inorganic side, while oligo-fluorines, substituted oligo-acenes and -phenylenes, and pyridine will be in the focus for the organic side.</w:t>
      </w:r>
    </w:p>
    <w:p w:rsidR="00B21B49" w:rsidRPr="00FB58FA" w:rsidRDefault="00B21B49" w:rsidP="00B21B49">
      <w:pPr>
        <w:pStyle w:val="ErluterungenMuster0"/>
        <w:jc w:val="both"/>
        <w:rPr>
          <w:rFonts w:cs="Arial"/>
          <w:color w:val="auto"/>
        </w:rPr>
      </w:pPr>
    </w:p>
    <w:p w:rsidR="00B21B49" w:rsidRPr="00FB58FA" w:rsidRDefault="00B21B49" w:rsidP="00B21B49">
      <w:pPr>
        <w:pStyle w:val="ErluterungenMuster0"/>
        <w:jc w:val="both"/>
        <w:rPr>
          <w:rFonts w:cs="Arial"/>
          <w:color w:val="auto"/>
        </w:rPr>
      </w:pPr>
      <w:r w:rsidRPr="00FB58FA">
        <w:rPr>
          <w:rFonts w:cs="Arial"/>
          <w:color w:val="auto"/>
        </w:rPr>
        <w:t xml:space="preserve">Our investigations will be carried out in close collaboration with experimental projects </w:t>
      </w:r>
      <w:r w:rsidRPr="00FB58FA">
        <w:rPr>
          <w:rFonts w:cs="Arial"/>
          <w:b/>
          <w:color w:val="auto"/>
        </w:rPr>
        <w:t>B3</w:t>
      </w:r>
      <w:r w:rsidRPr="00FB58FA">
        <w:rPr>
          <w:rFonts w:cs="Arial"/>
          <w:color w:val="auto"/>
        </w:rPr>
        <w:t xml:space="preserve"> (Blumstengel), </w:t>
      </w:r>
      <w:r w:rsidRPr="00FB58FA">
        <w:rPr>
          <w:rFonts w:cs="Arial"/>
          <w:b/>
          <w:color w:val="auto"/>
        </w:rPr>
        <w:t>B5</w:t>
      </w:r>
      <w:r w:rsidRPr="00FB58FA">
        <w:rPr>
          <w:rFonts w:cs="Arial"/>
          <w:color w:val="auto"/>
        </w:rPr>
        <w:t xml:space="preserve"> (Neher), and </w:t>
      </w:r>
      <w:r w:rsidRPr="00FB58FA">
        <w:rPr>
          <w:rFonts w:cs="Arial"/>
          <w:b/>
          <w:color w:val="auto"/>
        </w:rPr>
        <w:t>B9</w:t>
      </w:r>
      <w:r w:rsidRPr="00FB58FA">
        <w:rPr>
          <w:rFonts w:cs="Arial"/>
          <w:color w:val="auto"/>
        </w:rPr>
        <w:t xml:space="preserve"> (Stähler) dealing with optical spectroscopy. Together with </w:t>
      </w:r>
      <w:r w:rsidRPr="00FB58FA">
        <w:rPr>
          <w:rFonts w:cs="Arial"/>
          <w:b/>
          <w:color w:val="auto"/>
        </w:rPr>
        <w:t>B3</w:t>
      </w:r>
      <w:r w:rsidRPr="00FB58FA">
        <w:rPr>
          <w:rFonts w:cs="Arial"/>
          <w:color w:val="auto"/>
        </w:rPr>
        <w:t xml:space="preserve"> (Blumstengel) we are aiming at identification of molecules leading to maximal hybridization of the exciton wavefunction. We will benefit from the structural investigations of </w:t>
      </w:r>
      <w:r w:rsidRPr="00FB58FA">
        <w:rPr>
          <w:rFonts w:cs="Arial"/>
          <w:b/>
          <w:color w:val="auto"/>
        </w:rPr>
        <w:t>B4</w:t>
      </w:r>
      <w:r w:rsidRPr="00FB58FA">
        <w:rPr>
          <w:rFonts w:cs="Arial"/>
          <w:color w:val="auto"/>
        </w:rPr>
        <w:t xml:space="preserve"> (Körzdörfer/Scheffler/Rinke) and </w:t>
      </w:r>
      <w:r w:rsidRPr="00FB58FA">
        <w:rPr>
          <w:rFonts w:cs="Arial"/>
          <w:b/>
          <w:color w:val="auto"/>
        </w:rPr>
        <w:t>A4</w:t>
      </w:r>
      <w:r w:rsidRPr="00FB58FA">
        <w:rPr>
          <w:rFonts w:cs="Arial"/>
          <w:color w:val="auto"/>
        </w:rPr>
        <w:t xml:space="preserve"> (Heimel) and surface/interface characterization by </w:t>
      </w:r>
      <w:r w:rsidRPr="00FB58FA">
        <w:rPr>
          <w:rFonts w:cs="Arial"/>
          <w:b/>
          <w:color w:val="auto"/>
        </w:rPr>
        <w:t>A5</w:t>
      </w:r>
      <w:r w:rsidRPr="00FB58FA">
        <w:rPr>
          <w:rFonts w:cs="Arial"/>
          <w:color w:val="auto"/>
        </w:rPr>
        <w:t xml:space="preserve"> (Henneberger) and collaborate with </w:t>
      </w:r>
      <w:r w:rsidRPr="00FB58FA">
        <w:rPr>
          <w:rFonts w:cs="Arial"/>
          <w:b/>
          <w:color w:val="auto"/>
        </w:rPr>
        <w:t>B4</w:t>
      </w:r>
      <w:r w:rsidRPr="00FB58FA">
        <w:rPr>
          <w:rFonts w:cs="Arial"/>
          <w:color w:val="auto"/>
        </w:rPr>
        <w:t xml:space="preserve"> (Körzdörfer/Scheffler/Rinke) on polaronic effects.</w:t>
      </w:r>
    </w:p>
    <w:p w:rsidR="00B21B49" w:rsidRPr="00FB58FA" w:rsidRDefault="00B21B49" w:rsidP="00B21B49">
      <w:pPr>
        <w:pStyle w:val="Musterberschrift20"/>
        <w:numPr>
          <w:ilvl w:val="1"/>
          <w:numId w:val="1"/>
        </w:numPr>
        <w:rPr>
          <w:rFonts w:cs="Arial"/>
        </w:rPr>
      </w:pPr>
      <w:r w:rsidRPr="00FB58FA">
        <w:rPr>
          <w:rFonts w:cs="Arial"/>
        </w:rPr>
        <w:t>Project progress to date</w:t>
      </w:r>
    </w:p>
    <w:p w:rsidR="00B21B49" w:rsidRPr="00FB58FA" w:rsidRDefault="00B21B49" w:rsidP="00B21B49">
      <w:pPr>
        <w:pStyle w:val="Musterberschrift30"/>
        <w:numPr>
          <w:ilvl w:val="2"/>
          <w:numId w:val="1"/>
        </w:numPr>
        <w:tabs>
          <w:tab w:val="clear" w:pos="8652"/>
          <w:tab w:val="num" w:pos="855"/>
        </w:tabs>
        <w:ind w:left="855"/>
        <w:rPr>
          <w:rFonts w:cs="Arial"/>
        </w:rPr>
      </w:pPr>
      <w:r w:rsidRPr="00FB58FA">
        <w:rPr>
          <w:rFonts w:cs="Arial"/>
        </w:rPr>
        <w:t>Report and state of understanding</w:t>
      </w:r>
    </w:p>
    <w:p w:rsidR="00B21B49" w:rsidRPr="00FB58FA" w:rsidRDefault="00B21B49" w:rsidP="00B21B49">
      <w:pPr>
        <w:pStyle w:val="ErluterungenMuster0"/>
        <w:rPr>
          <w:rFonts w:cs="Arial"/>
          <w:color w:val="auto"/>
          <w:lang w:val="en-US"/>
        </w:rPr>
      </w:pPr>
    </w:p>
    <w:p w:rsidR="00B21B49" w:rsidRPr="00FB58FA" w:rsidRDefault="00B21B49" w:rsidP="00B21B49">
      <w:pPr>
        <w:pStyle w:val="ErluterungenMuster0"/>
        <w:jc w:val="both"/>
        <w:rPr>
          <w:rFonts w:cs="Arial"/>
          <w:color w:val="auto"/>
          <w:lang w:val="en-US"/>
        </w:rPr>
      </w:pPr>
      <w:r w:rsidRPr="00FB58FA">
        <w:rPr>
          <w:rFonts w:cs="Arial"/>
          <w:color w:val="auto"/>
          <w:lang w:val="en-US"/>
        </w:rPr>
        <w:t xml:space="preserve">Hybrid materials pose severe challenges on modern </w:t>
      </w:r>
      <w:r w:rsidRPr="00FB58FA">
        <w:rPr>
          <w:rFonts w:cs="Arial"/>
          <w:i/>
          <w:color w:val="auto"/>
          <w:lang w:val="en-US"/>
        </w:rPr>
        <w:t>ab initio</w:t>
      </w:r>
      <w:r w:rsidRPr="00FB58FA">
        <w:rPr>
          <w:rFonts w:cs="Arial"/>
          <w:color w:val="auto"/>
          <w:lang w:val="en-US"/>
        </w:rPr>
        <w:t xml:space="preserve"> theory on various levels. In fact, to fully understand hybrid materials and reach predictive power on a quantitative level, novel methodology is needed [</w:t>
      </w:r>
      <w:r w:rsidRPr="00FB58FA">
        <w:rPr>
          <w:rFonts w:cs="Arial"/>
          <w:color w:val="0000FF"/>
          <w:lang w:val="en-US"/>
        </w:rPr>
        <w:t>P1</w:t>
      </w:r>
      <w:r w:rsidRPr="00FB58FA">
        <w:rPr>
          <w:rFonts w:cs="Arial"/>
          <w:color w:val="auto"/>
          <w:lang w:val="en-US"/>
        </w:rPr>
        <w:t xml:space="preserve">]. In that sense, the first phase of the CRC was mostly dedicated to an in-depth evaluation of the theoretical methodology that we have in hand to describe opto-electronic properties of hybrid materials and their constituents. Confronting MBPT to TDDFT and constrained DFT, we have evaluated fore-front methodology for selected prototypical systems, in view of a robust and feasible description of excitonic spectra. Through MBPT we have reached in-depth insight into low-energy optical excitations in inorganic bulk and surfaces systems as well as molecules and their condensed phases, paving the way towards the understanding of hybrid systems. </w:t>
      </w:r>
    </w:p>
    <w:p w:rsidR="00B21B49" w:rsidRPr="00FB58FA" w:rsidRDefault="00B21B49" w:rsidP="00B21B49">
      <w:pPr>
        <w:pStyle w:val="ErluterungenMuster0"/>
        <w:jc w:val="both"/>
        <w:rPr>
          <w:rFonts w:cs="Arial"/>
          <w:color w:val="auto"/>
          <w:lang w:val="en-US"/>
        </w:rPr>
      </w:pPr>
    </w:p>
    <w:p w:rsidR="00B21B49" w:rsidRPr="00FB58FA" w:rsidRDefault="00B21B49" w:rsidP="00B21B49">
      <w:pPr>
        <w:pStyle w:val="ErluterungenMuster0"/>
        <w:jc w:val="both"/>
        <w:rPr>
          <w:rFonts w:cs="Arial"/>
          <w:color w:val="auto"/>
          <w:lang w:val="en-US"/>
        </w:rPr>
      </w:pPr>
      <w:r w:rsidRPr="00FB58FA">
        <w:rPr>
          <w:rFonts w:cs="Arial"/>
          <w:color w:val="auto"/>
          <w:lang w:val="en-US"/>
        </w:rPr>
        <w:t>On the molecular side, we have chosen a set of prototypical molecules, comprising oligo-thiophenes, quaterphenyl derivatives, and PTCDI. For the inorganic counterparts, we have worked on wurtzite ZnO and other oxides. First investigations of prototypical hybrid materials are in progress. In the following we briefly sketch the outcome of selected tasks:</w:t>
      </w:r>
    </w:p>
    <w:p w:rsidR="00B21B49" w:rsidRPr="00FB58FA" w:rsidRDefault="00B21B49" w:rsidP="00B21B49">
      <w:pPr>
        <w:pStyle w:val="ErluterungenMuster0"/>
        <w:rPr>
          <w:rFonts w:cs="Arial"/>
          <w:color w:val="auto"/>
          <w:lang w:val="en-US"/>
        </w:rPr>
      </w:pPr>
      <w:r w:rsidRPr="00FB58FA">
        <w:rPr>
          <w:rFonts w:cs="Arial"/>
          <w:noProof/>
          <w:lang w:val="de-DE"/>
        </w:rPr>
        <w:drawing>
          <wp:anchor distT="0" distB="0" distL="114300" distR="114300" simplePos="0" relativeHeight="251803648" behindDoc="0" locked="0" layoutInCell="1" allowOverlap="1" wp14:anchorId="221F80EC" wp14:editId="2DA199AE">
            <wp:simplePos x="0" y="0"/>
            <wp:positionH relativeFrom="column">
              <wp:posOffset>2852420</wp:posOffset>
            </wp:positionH>
            <wp:positionV relativeFrom="paragraph">
              <wp:posOffset>73025</wp:posOffset>
            </wp:positionV>
            <wp:extent cx="3286760" cy="2350770"/>
            <wp:effectExtent l="0" t="0" r="0" b="0"/>
            <wp:wrapSquare wrapText="bothSides"/>
            <wp:docPr id="349" name="Grafik 1" descr="D:\Working\Projects\DFG\SFB951_HIOS\Phase II\singlet_M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D:\Working\Projects\DFG\SFB951_HIOS\Phase II\singlet_ML.pn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286760" cy="2350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1B49" w:rsidRPr="00FB58FA" w:rsidRDefault="00B21B49" w:rsidP="00B21B49">
      <w:pPr>
        <w:spacing w:after="120"/>
        <w:jc w:val="both"/>
        <w:rPr>
          <w:rFonts w:cs="Arial"/>
          <w:b/>
        </w:rPr>
      </w:pPr>
      <w:r w:rsidRPr="00FB58FA">
        <w:rPr>
          <w:rFonts w:cs="Arial"/>
          <w:b/>
        </w:rPr>
        <w:t>Derivatives of quaterphenyl molecules</w:t>
      </w:r>
    </w:p>
    <w:p w:rsidR="00B21B49" w:rsidRPr="00FB58FA" w:rsidRDefault="00B21B49" w:rsidP="00B21B49">
      <w:pPr>
        <w:jc w:val="both"/>
        <w:rPr>
          <w:rFonts w:cs="Arial"/>
          <w:i/>
        </w:rPr>
      </w:pPr>
    </w:p>
    <w:p w:rsidR="00B21B49" w:rsidRPr="00FB58FA" w:rsidRDefault="00B21B49" w:rsidP="00B21B49">
      <w:pPr>
        <w:jc w:val="both"/>
        <w:rPr>
          <w:rFonts w:cs="Arial"/>
          <w:i/>
        </w:rPr>
      </w:pPr>
    </w:p>
    <w:p w:rsidR="00B21B49" w:rsidRPr="00FB58FA" w:rsidRDefault="00B21B49" w:rsidP="00B21B49">
      <w:pPr>
        <w:jc w:val="both"/>
        <w:rPr>
          <w:rFonts w:cs="Arial"/>
          <w:i/>
        </w:rPr>
      </w:pPr>
    </w:p>
    <w:p w:rsidR="00B21B49" w:rsidRPr="00FB58FA" w:rsidRDefault="00B21B49" w:rsidP="00B21B49">
      <w:pPr>
        <w:jc w:val="both"/>
        <w:rPr>
          <w:rFonts w:cs="Arial"/>
          <w:i/>
        </w:rPr>
      </w:pPr>
    </w:p>
    <w:p w:rsidR="00B21B49" w:rsidRPr="00FB58FA" w:rsidRDefault="00B21B49" w:rsidP="00B21B49">
      <w:pPr>
        <w:jc w:val="both"/>
        <w:rPr>
          <w:rFonts w:cs="Arial"/>
          <w:i/>
        </w:rPr>
      </w:pPr>
      <w:r w:rsidRPr="00FB58FA">
        <w:rPr>
          <w:rFonts w:cs="Arial"/>
          <w:i/>
        </w:rPr>
        <w:t>Fig. 1: Dielectric tensor components of a L4P monolayer (inset), along with the oscillator strength (in arbitrary units) of the calculated excitons (red bars). The x (y) direction corresponds to the long (short) molecular axis. The optical band gap calculated with BSE@GW is 2.61 eV. For comparison, the fundamental gap computed by GW is indicated by the purple line.</w:t>
      </w:r>
    </w:p>
    <w:p w:rsidR="00B21B49" w:rsidRPr="00FB58FA" w:rsidRDefault="00B21B49" w:rsidP="00B21B49">
      <w:pPr>
        <w:jc w:val="both"/>
        <w:rPr>
          <w:rFonts w:cs="Arial"/>
          <w:lang w:val="en-US"/>
        </w:rPr>
      </w:pPr>
    </w:p>
    <w:p w:rsidR="00B21B49" w:rsidRPr="00FB58FA" w:rsidRDefault="00B21B49" w:rsidP="00B21B49">
      <w:pPr>
        <w:jc w:val="both"/>
        <w:rPr>
          <w:rFonts w:cs="Arial"/>
          <w:lang w:val="en-US"/>
        </w:rPr>
      </w:pPr>
    </w:p>
    <w:p w:rsidR="00B21B49" w:rsidRPr="00FB58FA" w:rsidRDefault="00B21B49" w:rsidP="00B21B49">
      <w:pPr>
        <w:jc w:val="both"/>
        <w:rPr>
          <w:rFonts w:cs="Arial"/>
          <w:lang w:val="en-US"/>
        </w:rPr>
      </w:pPr>
    </w:p>
    <w:p w:rsidR="00B21B49" w:rsidRPr="00FB58FA" w:rsidRDefault="00B21B49" w:rsidP="00B21B49">
      <w:pPr>
        <w:jc w:val="both"/>
        <w:rPr>
          <w:rFonts w:cs="Arial"/>
          <w:color w:val="FF0000"/>
        </w:rPr>
      </w:pPr>
      <w:r w:rsidRPr="00FB58FA">
        <w:rPr>
          <w:rFonts w:cs="Arial"/>
          <w:lang w:val="en-US"/>
        </w:rPr>
        <w:t xml:space="preserve">Employing </w:t>
      </w:r>
      <w:r w:rsidRPr="00FB58FA">
        <w:rPr>
          <w:rFonts w:cs="Arial"/>
          <w:i/>
          <w:lang w:val="en-US"/>
        </w:rPr>
        <w:t>GW</w:t>
      </w:r>
      <w:r w:rsidRPr="00FB58FA">
        <w:rPr>
          <w:rFonts w:cs="Arial"/>
          <w:lang w:val="en-US"/>
        </w:rPr>
        <w:t xml:space="preserve"> and the Bethe-Salpeter equation, we have addressed three different ladder-type molecules, </w:t>
      </w:r>
      <w:r w:rsidRPr="00FB58FA">
        <w:rPr>
          <w:rFonts w:cs="Arial"/>
          <w:i/>
          <w:lang w:val="en-US"/>
        </w:rPr>
        <w:t>i.e.</w:t>
      </w:r>
      <w:r w:rsidRPr="00FB58FA">
        <w:rPr>
          <w:rFonts w:cs="Arial"/>
          <w:lang w:val="en-US"/>
        </w:rPr>
        <w:t xml:space="preserve">, ladder-quaterphenyl (L4P), 2Sp-L4Pb, and 3Sp-L4P, first investigating their optical spectra in the gas phase. We could determine the impact of different side groups on the lowest optical excitations. For the L4P, we also studied the changes introduced by polymerization and monolayer formation. Taking the latter as an </w:t>
      </w:r>
      <w:r w:rsidRPr="00FB58FA">
        <w:rPr>
          <w:rFonts w:cs="Arial"/>
          <w:lang w:val="en-US"/>
        </w:rPr>
        <w:lastRenderedPageBreak/>
        <w:t xml:space="preserve">example, we find that </w:t>
      </w:r>
      <w:r w:rsidRPr="00FB58FA">
        <w:rPr>
          <w:rFonts w:cs="Arial"/>
        </w:rPr>
        <w:t xml:space="preserve">both the DFT-LDA and the </w:t>
      </w:r>
      <w:r w:rsidRPr="00FB58FA">
        <w:rPr>
          <w:rFonts w:cs="Arial"/>
          <w:i/>
        </w:rPr>
        <w:t>GW</w:t>
      </w:r>
      <w:r w:rsidRPr="00FB58FA">
        <w:rPr>
          <w:rFonts w:cs="Arial"/>
        </w:rPr>
        <w:t xml:space="preserve"> band gap are indirect, with values of 2.50 eV and 4.78 eV, respectively. </w:t>
      </w:r>
      <w:r w:rsidRPr="00FB58FA">
        <w:rPr>
          <w:rFonts w:cs="Arial"/>
          <w:lang w:val="en-US"/>
        </w:rPr>
        <w:t xml:space="preserve">The </w:t>
      </w:r>
      <w:proofErr w:type="gramStart"/>
      <w:r w:rsidRPr="00FB58FA">
        <w:rPr>
          <w:rFonts w:cs="Arial"/>
        </w:rPr>
        <w:t>cartesian</w:t>
      </w:r>
      <w:proofErr w:type="gramEnd"/>
      <w:r w:rsidRPr="00FB58FA">
        <w:rPr>
          <w:rFonts w:cs="Arial"/>
        </w:rPr>
        <w:t xml:space="preserve"> components of the imaginary part of the dielectric function are depicted in Fig. 1. The </w:t>
      </w:r>
      <w:r w:rsidRPr="00FB58FA">
        <w:rPr>
          <w:rFonts w:cs="Arial"/>
          <w:i/>
        </w:rPr>
        <w:t>xx</w:t>
      </w:r>
      <w:r w:rsidRPr="00FB58FA">
        <w:rPr>
          <w:rFonts w:cs="Arial"/>
        </w:rPr>
        <w:t xml:space="preserve"> component shows an intense peak at the absorption onset, corresponding to a binding energy E</w:t>
      </w:r>
      <w:r w:rsidRPr="00FB58FA">
        <w:rPr>
          <w:rFonts w:cs="Arial"/>
          <w:vertAlign w:val="subscript"/>
        </w:rPr>
        <w:t>b</w:t>
      </w:r>
      <w:r w:rsidRPr="00FB58FA">
        <w:rPr>
          <w:rFonts w:cs="Arial"/>
        </w:rPr>
        <w:t xml:space="preserve"> of 2.21 eV of the lowest bound singlet exciton. Due to the packing of the molecules within the monolayer, E</w:t>
      </w:r>
      <w:r w:rsidRPr="00FB58FA">
        <w:rPr>
          <w:rFonts w:cs="Arial"/>
          <w:vertAlign w:val="subscript"/>
        </w:rPr>
        <w:t>b</w:t>
      </w:r>
      <w:r w:rsidRPr="00FB58FA">
        <w:rPr>
          <w:rFonts w:cs="Arial"/>
        </w:rPr>
        <w:t xml:space="preserve"> is reduced by 21% compared to the molecule in gas phase where a value of 2.8 eV is found. Due to anisotropy, the other two components exhibit substantially higher transition onsets and much lower oscillator strength. (</w:t>
      </w:r>
      <w:r w:rsidRPr="00FB58FA">
        <w:rPr>
          <w:rFonts w:cs="Arial"/>
          <w:color w:val="0000FF"/>
        </w:rPr>
        <w:t>G. Biddau and C. Draxl, in preparation</w:t>
      </w:r>
      <w:r w:rsidRPr="00FB58FA">
        <w:rPr>
          <w:rFonts w:cs="Arial"/>
        </w:rPr>
        <w:t>)</w:t>
      </w:r>
    </w:p>
    <w:p w:rsidR="00B21B49" w:rsidRPr="00FB58FA" w:rsidRDefault="00B21B49" w:rsidP="00B21B49">
      <w:pPr>
        <w:jc w:val="both"/>
        <w:rPr>
          <w:rFonts w:cs="Arial"/>
        </w:rPr>
      </w:pPr>
    </w:p>
    <w:p w:rsidR="00B21B49" w:rsidRPr="00FB58FA" w:rsidRDefault="00B21B49" w:rsidP="00B21B49">
      <w:pPr>
        <w:jc w:val="both"/>
        <w:rPr>
          <w:rFonts w:cs="Arial"/>
        </w:rPr>
      </w:pPr>
    </w:p>
    <w:p w:rsidR="00B21B49" w:rsidRPr="00FB58FA" w:rsidRDefault="00B21B49" w:rsidP="00B21B49">
      <w:pPr>
        <w:spacing w:after="120"/>
        <w:jc w:val="both"/>
        <w:rPr>
          <w:rFonts w:cs="Arial"/>
          <w:b/>
        </w:rPr>
      </w:pPr>
      <w:r w:rsidRPr="00FB58FA">
        <w:rPr>
          <w:rFonts w:cs="Arial"/>
          <w:b/>
        </w:rPr>
        <w:t>Oligo-phenyls: from a monolayer to bulk in various phases</w:t>
      </w:r>
    </w:p>
    <w:p w:rsidR="00B21B49" w:rsidRPr="00FB58FA" w:rsidRDefault="00B21B49" w:rsidP="00B21B49">
      <w:pPr>
        <w:spacing w:after="120"/>
        <w:jc w:val="both"/>
        <w:rPr>
          <w:rFonts w:cs="Arial"/>
          <w:b/>
        </w:rPr>
      </w:pPr>
      <w:r w:rsidRPr="00FB58FA">
        <w:rPr>
          <w:rFonts w:cs="Arial"/>
          <w:noProof/>
          <w:lang w:val="de-DE"/>
        </w:rPr>
        <w:drawing>
          <wp:anchor distT="0" distB="0" distL="114300" distR="114300" simplePos="0" relativeHeight="251805696" behindDoc="0" locked="0" layoutInCell="1" allowOverlap="1" wp14:anchorId="2B9167AD" wp14:editId="04432BEC">
            <wp:simplePos x="0" y="0"/>
            <wp:positionH relativeFrom="column">
              <wp:posOffset>-10160</wp:posOffset>
            </wp:positionH>
            <wp:positionV relativeFrom="paragraph">
              <wp:posOffset>51435</wp:posOffset>
            </wp:positionV>
            <wp:extent cx="3524250" cy="2599690"/>
            <wp:effectExtent l="0" t="0" r="0" b="0"/>
            <wp:wrapSquare wrapText="bothSides"/>
            <wp:docPr id="350" name="Grafik 4" descr="D:\Working\Projects\DFG\SFB951_HIOS\Phase II\Absorption Coefficient_2T_4T_6T_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D:\Working\Projects\DFG\SFB951_HIOS\Phase II\Absorption Coefficient_2T_4T_6T_X.png"/>
                    <pic:cNvPicPr>
                      <a:picLocks noChangeAspect="1" noChangeArrowheads="1"/>
                    </pic:cNvPicPr>
                  </pic:nvPicPr>
                  <pic:blipFill>
                    <a:blip r:embed="rId333" cstate="print">
                      <a:extLst>
                        <a:ext uri="{28A0092B-C50C-407E-A947-70E740481C1C}">
                          <a14:useLocalDpi xmlns:a14="http://schemas.microsoft.com/office/drawing/2010/main" val="0"/>
                        </a:ext>
                      </a:extLst>
                    </a:blip>
                    <a:srcRect l="3027" t="10658" r="7385" b="3757"/>
                    <a:stretch>
                      <a:fillRect/>
                    </a:stretch>
                  </pic:blipFill>
                  <pic:spPr bwMode="auto">
                    <a:xfrm>
                      <a:off x="0" y="0"/>
                      <a:ext cx="3524250" cy="2599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1B49" w:rsidRPr="00FB58FA" w:rsidRDefault="00B21B49" w:rsidP="00B21B49">
      <w:pPr>
        <w:rPr>
          <w:rFonts w:cs="Arial"/>
          <w:color w:val="FF0000"/>
          <w:lang w:val="en-US"/>
        </w:rPr>
      </w:pPr>
    </w:p>
    <w:p w:rsidR="00B21B49" w:rsidRPr="00FB58FA" w:rsidRDefault="00B21B49" w:rsidP="00B21B49">
      <w:pPr>
        <w:rPr>
          <w:rFonts w:cs="Arial"/>
          <w:color w:val="FF0000"/>
          <w:lang w:val="en-US"/>
        </w:rPr>
      </w:pPr>
    </w:p>
    <w:p w:rsidR="00B21B49" w:rsidRPr="00FB58FA" w:rsidRDefault="00B21B49" w:rsidP="00B21B49">
      <w:pPr>
        <w:rPr>
          <w:rFonts w:cs="Arial"/>
          <w:i/>
          <w:color w:val="FF0000"/>
          <w:lang w:val="en-US"/>
        </w:rPr>
      </w:pPr>
    </w:p>
    <w:p w:rsidR="00B21B49" w:rsidRPr="00FB58FA" w:rsidRDefault="00B21B49" w:rsidP="00B21B49">
      <w:pPr>
        <w:rPr>
          <w:rFonts w:cs="Arial"/>
          <w:i/>
          <w:color w:val="FF0000"/>
          <w:lang w:val="en-US"/>
        </w:rPr>
      </w:pPr>
    </w:p>
    <w:p w:rsidR="00B21B49" w:rsidRPr="00FB58FA" w:rsidRDefault="00B21B49" w:rsidP="00B21B49">
      <w:pPr>
        <w:jc w:val="both"/>
        <w:rPr>
          <w:rFonts w:cs="Arial"/>
          <w:i/>
          <w:color w:val="FF0000"/>
          <w:lang w:val="en-US"/>
        </w:rPr>
      </w:pPr>
    </w:p>
    <w:p w:rsidR="00B21B49" w:rsidRPr="00FB58FA" w:rsidRDefault="00B21B49" w:rsidP="00B21B49">
      <w:pPr>
        <w:jc w:val="both"/>
        <w:rPr>
          <w:rFonts w:cs="Arial"/>
          <w:i/>
          <w:color w:val="FF0000"/>
          <w:lang w:val="en-US"/>
        </w:rPr>
      </w:pPr>
    </w:p>
    <w:p w:rsidR="00B21B49" w:rsidRPr="00FB58FA" w:rsidRDefault="00B21B49" w:rsidP="00B21B49">
      <w:pPr>
        <w:spacing w:before="120"/>
        <w:jc w:val="both"/>
        <w:rPr>
          <w:rFonts w:cs="Arial"/>
          <w:i/>
          <w:lang w:val="en-US"/>
        </w:rPr>
      </w:pPr>
    </w:p>
    <w:p w:rsidR="00B21B49" w:rsidRPr="00FB58FA" w:rsidRDefault="00B21B49" w:rsidP="00B21B49">
      <w:pPr>
        <w:jc w:val="both"/>
        <w:rPr>
          <w:rFonts w:cs="Arial"/>
          <w:i/>
          <w:lang w:val="en-US"/>
        </w:rPr>
      </w:pPr>
      <w:r w:rsidRPr="00FB58FA">
        <w:rPr>
          <w:rFonts w:cs="Arial"/>
          <w:i/>
          <w:lang w:val="en-US"/>
        </w:rPr>
        <w:t>Fig. 2: Absorption coefficient of oligo-thiophenes of various lengths in the herringbone structure, considering polarization of light along the long molecular axis. The singlet exciton binding energy decreases with the molecular length from 0.85 eV for 2T to 0.48 eV for 4T, and 0.37 eV for 6T.</w:t>
      </w:r>
    </w:p>
    <w:p w:rsidR="00B21B49" w:rsidRPr="00FB58FA" w:rsidRDefault="00B21B49" w:rsidP="00B21B49">
      <w:pPr>
        <w:rPr>
          <w:rFonts w:cs="Arial"/>
          <w:color w:val="FF0000"/>
          <w:lang w:val="en-US"/>
        </w:rPr>
      </w:pPr>
    </w:p>
    <w:p w:rsidR="00B21B49" w:rsidRPr="00FB58FA" w:rsidRDefault="00B21B49" w:rsidP="00B21B49">
      <w:pPr>
        <w:rPr>
          <w:rFonts w:cs="Arial"/>
          <w:b/>
          <w:color w:val="FF0000"/>
        </w:rPr>
      </w:pPr>
    </w:p>
    <w:p w:rsidR="00B21B49" w:rsidRPr="00FB58FA" w:rsidRDefault="00B21B49" w:rsidP="00B21B49">
      <w:pPr>
        <w:jc w:val="both"/>
        <w:rPr>
          <w:rFonts w:cs="Arial"/>
        </w:rPr>
      </w:pPr>
    </w:p>
    <w:p w:rsidR="00B21B49" w:rsidRPr="00FB58FA" w:rsidRDefault="00B21B49" w:rsidP="00B21B49">
      <w:pPr>
        <w:jc w:val="both"/>
        <w:rPr>
          <w:rFonts w:cs="Arial"/>
        </w:rPr>
      </w:pPr>
      <w:r w:rsidRPr="00FB58FA">
        <w:rPr>
          <w:rFonts w:cs="Arial"/>
        </w:rPr>
        <w:t xml:space="preserve">The absorption spectra of </w:t>
      </w:r>
      <w:r w:rsidRPr="00FB58FA">
        <w:rPr>
          <w:rFonts w:cs="Arial"/>
          <w:lang w:val="en-US"/>
        </w:rPr>
        <w:t>oligo-thiophenes</w:t>
      </w:r>
      <w:r w:rsidRPr="00FB58FA">
        <w:rPr>
          <w:rFonts w:cs="Arial"/>
          <w:i/>
          <w:lang w:val="en-US"/>
        </w:rPr>
        <w:t xml:space="preserve"> </w:t>
      </w:r>
      <w:r w:rsidRPr="00FB58FA">
        <w:rPr>
          <w:rFonts w:cs="Arial"/>
          <w:lang w:val="en-US"/>
        </w:rPr>
        <w:t xml:space="preserve">(labeled </w:t>
      </w:r>
      <w:proofErr w:type="gramStart"/>
      <w:r w:rsidRPr="00FB58FA">
        <w:rPr>
          <w:rFonts w:cs="Arial"/>
          <w:i/>
        </w:rPr>
        <w:t>n</w:t>
      </w:r>
      <w:r w:rsidRPr="00FB58FA">
        <w:rPr>
          <w:rFonts w:cs="Arial"/>
        </w:rPr>
        <w:t>T</w:t>
      </w:r>
      <w:proofErr w:type="gramEnd"/>
      <w:r w:rsidRPr="00FB58FA">
        <w:rPr>
          <w:rFonts w:cs="Arial"/>
        </w:rPr>
        <w:t xml:space="preserve">, where </w:t>
      </w:r>
      <w:r w:rsidRPr="00FB58FA">
        <w:rPr>
          <w:rFonts w:cs="Arial"/>
          <w:i/>
        </w:rPr>
        <w:t>n</w:t>
      </w:r>
      <w:r w:rsidRPr="00FB58FA">
        <w:rPr>
          <w:rFonts w:cs="Arial"/>
        </w:rPr>
        <w:t xml:space="preserve"> stands for the number of thiophene rings in the molecule) are depicted in Fig. 2, exhibiting the decrease in band gap and, hence, lowering of the absorption onset with increasing molecular length. Following the trend found for the oligo-acenes [</w:t>
      </w:r>
      <w:r w:rsidRPr="00FB58FA">
        <w:rPr>
          <w:rFonts w:cs="Arial"/>
          <w:color w:val="0000FF"/>
        </w:rPr>
        <w:t>1</w:t>
      </w:r>
      <w:r w:rsidRPr="00FB58FA">
        <w:rPr>
          <w:rFonts w:cs="Arial"/>
        </w:rPr>
        <w:t>], also the singlet binding energy thereby decreases. (</w:t>
      </w:r>
      <w:r w:rsidRPr="00FB58FA">
        <w:rPr>
          <w:rFonts w:cs="Arial"/>
          <w:color w:val="0000FF"/>
        </w:rPr>
        <w:t>J. P. Echeverry and C. Draxl, preprint</w:t>
      </w:r>
      <w:r w:rsidRPr="00FB58FA">
        <w:rPr>
          <w:rFonts w:cs="Arial"/>
        </w:rPr>
        <w:t>)</w:t>
      </w:r>
    </w:p>
    <w:p w:rsidR="00B21B49" w:rsidRPr="00FB58FA" w:rsidRDefault="00B21B49" w:rsidP="00B21B49">
      <w:pPr>
        <w:jc w:val="both"/>
        <w:rPr>
          <w:rFonts w:cs="Arial"/>
        </w:rPr>
      </w:pPr>
    </w:p>
    <w:p w:rsidR="00B21B49" w:rsidRPr="00FB58FA" w:rsidRDefault="00B21B49" w:rsidP="00B21B49">
      <w:pPr>
        <w:jc w:val="both"/>
        <w:rPr>
          <w:rFonts w:cs="Arial"/>
        </w:rPr>
      </w:pPr>
      <w:r w:rsidRPr="00FB58FA">
        <w:rPr>
          <w:rFonts w:cs="Arial"/>
        </w:rPr>
        <w:t>As a starting point towards a hybrid system consisting of a molecular layer on an inorganic counterpart, we are investigating the optical spectra of a flat-lying 6T monolayer as a function of intermolecular distance. Surprisingly at first glance, but in-line with experiments [</w:t>
      </w:r>
      <w:r w:rsidRPr="00FB58FA">
        <w:rPr>
          <w:rFonts w:cs="Arial"/>
          <w:color w:val="0000FF"/>
        </w:rPr>
        <w:t>2</w:t>
      </w:r>
      <w:r w:rsidRPr="00FB58FA">
        <w:rPr>
          <w:rFonts w:cs="Arial"/>
        </w:rPr>
        <w:t>], the spectra exhibit a red-shift when the packing becomes denser. A detailed study of the reasons behind is currently performed.</w:t>
      </w:r>
    </w:p>
    <w:p w:rsidR="00B21B49" w:rsidRPr="00FB58FA" w:rsidRDefault="00B21B49" w:rsidP="00B21B49">
      <w:pPr>
        <w:jc w:val="both"/>
        <w:rPr>
          <w:rFonts w:cs="Arial"/>
        </w:rPr>
      </w:pPr>
      <w:r w:rsidRPr="00FB58FA">
        <w:rPr>
          <w:rFonts w:cs="Arial"/>
        </w:rPr>
        <w:t xml:space="preserve"> </w:t>
      </w:r>
    </w:p>
    <w:p w:rsidR="00B21B49" w:rsidRPr="00FB58FA" w:rsidRDefault="00B21B49" w:rsidP="00B21B49">
      <w:pPr>
        <w:jc w:val="both"/>
        <w:rPr>
          <w:rFonts w:cs="Arial"/>
        </w:rPr>
      </w:pPr>
      <w:r w:rsidRPr="00FB58FA">
        <w:rPr>
          <w:rFonts w:cs="Arial"/>
        </w:rPr>
        <w:t xml:space="preserve">In a combined experimental / theoretical study carried out in collaboration with project </w:t>
      </w:r>
      <w:r w:rsidRPr="00FB58FA">
        <w:rPr>
          <w:rFonts w:cs="Arial"/>
          <w:b/>
        </w:rPr>
        <w:t>A9</w:t>
      </w:r>
      <w:r w:rsidRPr="00FB58FA">
        <w:rPr>
          <w:rFonts w:cs="Arial"/>
        </w:rPr>
        <w:t xml:space="preserve"> (Kowarik) we explore light being used as a control parameter in organic molecular beam deposition to grow thin 6T films of enhanced phase purity. It was experimentally demonstrated that 6T films deposited on KCl in dark environments exhibit a bimodal growth with phase coexistence of two polymorphs, while films grown under illumination with laser of 532 nm exhibit high phase purity, where the high-temperature phase growth is quenched. To understand the mechanism behind this optical control, our first-principles calculations complement</w:t>
      </w:r>
      <w:r w:rsidRPr="00FB58FA">
        <w:rPr>
          <w:rFonts w:cs="Arial"/>
          <w:i/>
        </w:rPr>
        <w:t xml:space="preserve"> </w:t>
      </w:r>
      <w:r w:rsidRPr="00FB58FA">
        <w:rPr>
          <w:rFonts w:cs="Arial"/>
        </w:rPr>
        <w:t>x-ray, AFM, and optical absorption measurements to shed light on the mechanism [</w:t>
      </w:r>
      <w:r w:rsidRPr="00FB58FA">
        <w:rPr>
          <w:rFonts w:cs="Arial"/>
          <w:color w:val="FF0000"/>
        </w:rPr>
        <w:t>P2</w:t>
      </w:r>
      <w:r w:rsidRPr="00FB58FA">
        <w:rPr>
          <w:rFonts w:cs="Arial"/>
        </w:rPr>
        <w:t>].</w:t>
      </w:r>
    </w:p>
    <w:p w:rsidR="00B21B49" w:rsidRPr="00FB58FA" w:rsidRDefault="00B21B49" w:rsidP="00B21B49">
      <w:pPr>
        <w:rPr>
          <w:rFonts w:cs="Arial"/>
          <w:color w:val="FF0000"/>
        </w:rPr>
      </w:pPr>
    </w:p>
    <w:p w:rsidR="00B21B49" w:rsidRPr="00FB58FA" w:rsidRDefault="00B21B49" w:rsidP="00B21B49">
      <w:pPr>
        <w:spacing w:after="120"/>
        <w:jc w:val="both"/>
        <w:rPr>
          <w:rFonts w:cs="Arial"/>
          <w:b/>
        </w:rPr>
      </w:pPr>
      <w:r w:rsidRPr="00FB58FA">
        <w:rPr>
          <w:rFonts w:cs="Arial"/>
          <w:b/>
        </w:rPr>
        <w:t>ZnO: from bulk to surfaces</w:t>
      </w:r>
    </w:p>
    <w:p w:rsidR="00B21B49" w:rsidRPr="00FB58FA" w:rsidRDefault="00B21B49" w:rsidP="00B21B49">
      <w:pPr>
        <w:jc w:val="both"/>
        <w:rPr>
          <w:rFonts w:cs="Arial"/>
        </w:rPr>
      </w:pPr>
      <w:r w:rsidRPr="00FB58FA">
        <w:rPr>
          <w:rFonts w:cs="Arial"/>
        </w:rPr>
        <w:t xml:space="preserve">Recent studies have highlighted intrinsic problems with the convergence of </w:t>
      </w:r>
      <w:r w:rsidRPr="00FB58FA">
        <w:rPr>
          <w:rFonts w:cs="Arial"/>
          <w:i/>
        </w:rPr>
        <w:t>GW</w:t>
      </w:r>
      <w:r w:rsidRPr="00FB58FA">
        <w:rPr>
          <w:rFonts w:cs="Arial"/>
        </w:rPr>
        <w:t xml:space="preserve"> quasi-particle spectra with respect to the number of unoccupied states [</w:t>
      </w:r>
      <w:r w:rsidRPr="00FB58FA">
        <w:rPr>
          <w:rFonts w:cs="Arial"/>
          <w:color w:val="0000FF"/>
        </w:rPr>
        <w:t>3</w:t>
      </w:r>
      <w:proofErr w:type="gramStart"/>
      <w:r w:rsidRPr="00FB58FA">
        <w:rPr>
          <w:rFonts w:cs="Arial"/>
          <w:color w:val="0000FF"/>
        </w:rPr>
        <w:t>,4,5</w:t>
      </w:r>
      <w:proofErr w:type="gramEnd"/>
      <w:r w:rsidRPr="00FB58FA">
        <w:rPr>
          <w:rFonts w:cs="Arial"/>
        </w:rPr>
        <w:t xml:space="preserve">]. As a particularly challenging case, wurtzite ZnO has been heavily discussed in literature without a clear consensus on the final value of the </w:t>
      </w:r>
      <w:r w:rsidRPr="00FB58FA">
        <w:rPr>
          <w:rFonts w:cs="Arial"/>
          <w:i/>
        </w:rPr>
        <w:t>GW</w:t>
      </w:r>
      <w:r w:rsidRPr="00FB58FA">
        <w:rPr>
          <w:rFonts w:cs="Arial"/>
        </w:rPr>
        <w:t xml:space="preserve"> band gap with the local-density approximation (LDA) as the starting point [</w:t>
      </w:r>
      <w:r w:rsidRPr="00FB58FA">
        <w:rPr>
          <w:rFonts w:cs="Arial"/>
          <w:color w:val="0000FF"/>
        </w:rPr>
        <w:t>6,7,8,4</w:t>
      </w:r>
      <w:r w:rsidRPr="00FB58FA">
        <w:rPr>
          <w:rFonts w:cs="Arial"/>
        </w:rPr>
        <w:t xml:space="preserve">]. Thereby a most accurate description of the unoccupied states together with a physically motivated estimate of the number of unoccupied states turned out essential. Based on our </w:t>
      </w:r>
      <w:r w:rsidRPr="00FB58FA">
        <w:rPr>
          <w:rFonts w:cs="Arial"/>
          <w:i/>
        </w:rPr>
        <w:t>GW</w:t>
      </w:r>
      <w:r w:rsidRPr="00FB58FA">
        <w:rPr>
          <w:rFonts w:cs="Arial"/>
        </w:rPr>
        <w:t xml:space="preserve"> implementation in the </w:t>
      </w:r>
      <w:r w:rsidRPr="00FB58FA">
        <w:rPr>
          <w:rFonts w:cs="Arial"/>
          <w:b/>
          <w:bCs/>
        </w:rPr>
        <w:t>exciting</w:t>
      </w:r>
      <w:r w:rsidRPr="00FB58FA">
        <w:rPr>
          <w:rFonts w:cs="Arial"/>
        </w:rPr>
        <w:t xml:space="preserve"> code, we have readdressed this puzzle. We have developed a strategy how to use local orbitals for systematically improving the quality of the unoccupied part of the spectrum. This strategy in a combination with an extrapolation procedure to the converged limit of the correlation part of the self-energy was successfully applied to the quasi-particle spectra of ZnO and other oxides (</w:t>
      </w:r>
      <w:r w:rsidRPr="00FB58FA">
        <w:rPr>
          <w:rFonts w:cs="Arial"/>
          <w:color w:val="0000FF"/>
        </w:rPr>
        <w:t>A. Gulans, D. Nabok, and C. Draxl, in preparation</w:t>
      </w:r>
      <w:r w:rsidRPr="00FB58FA">
        <w:rPr>
          <w:rFonts w:cs="Arial"/>
        </w:rPr>
        <w:t xml:space="preserve">). </w:t>
      </w:r>
    </w:p>
    <w:p w:rsidR="00B21B49" w:rsidRPr="00FB58FA" w:rsidRDefault="00B21B49" w:rsidP="00B21B49">
      <w:pPr>
        <w:jc w:val="both"/>
        <w:rPr>
          <w:rFonts w:cs="Arial"/>
        </w:rPr>
      </w:pPr>
    </w:p>
    <w:p w:rsidR="00B21B49" w:rsidRPr="00FB58FA" w:rsidRDefault="00B21B49" w:rsidP="00B21B49">
      <w:pPr>
        <w:jc w:val="both"/>
        <w:rPr>
          <w:rFonts w:cs="Arial"/>
          <w:color w:val="FF0000"/>
        </w:rPr>
      </w:pPr>
      <w:r w:rsidRPr="00FB58FA">
        <w:rPr>
          <w:rFonts w:cs="Arial"/>
        </w:rPr>
        <w:lastRenderedPageBreak/>
        <w:t xml:space="preserve">Proceeding to ZnO surfaces, we have focused on the optical properties of the two polar surfaces, </w:t>
      </w:r>
      <w:r w:rsidRPr="00FB58FA">
        <w:rPr>
          <w:rFonts w:cs="Arial"/>
          <w:i/>
        </w:rPr>
        <w:t>i.e.</w:t>
      </w:r>
      <w:r w:rsidRPr="00FB58FA">
        <w:rPr>
          <w:rFonts w:cs="Arial"/>
        </w:rPr>
        <w:t xml:space="preserve">, </w:t>
      </w:r>
      <w:proofErr w:type="gramStart"/>
      <w:r w:rsidRPr="00FB58FA">
        <w:rPr>
          <w:rFonts w:cs="Arial"/>
        </w:rPr>
        <w:t>the  zinc</w:t>
      </w:r>
      <w:proofErr w:type="gramEnd"/>
      <w:r w:rsidRPr="00FB58FA">
        <w:rPr>
          <w:rFonts w:cs="Arial"/>
        </w:rPr>
        <w:t xml:space="preserve">-terminated ZnO(0001) and the oxygen-terminated ZnO(000-1) surface. These surfaces </w:t>
      </w:r>
      <w:proofErr w:type="gramStart"/>
      <w:r w:rsidRPr="00FB58FA">
        <w:rPr>
          <w:rFonts w:cs="Arial"/>
        </w:rPr>
        <w:t>are far from being understood</w:t>
      </w:r>
      <w:proofErr w:type="gramEnd"/>
      <w:r w:rsidRPr="00FB58FA">
        <w:rPr>
          <w:rFonts w:cs="Arial"/>
        </w:rPr>
        <w:t>, and their structure including hydroxylation, vacancy formation, and reconstructions, have not been uniquely determined. Moreover, whatever stabilization mechanism is considered, the relaxation of the zinc-terminated slab has so far never been reproduced by any theoretical investigation. (Whether this is related to the relatively low number of layers taken into account in literature, needs to be further investigated.)</w:t>
      </w:r>
      <w:r w:rsidRPr="00FB58FA">
        <w:rPr>
          <w:rFonts w:cs="Arial"/>
          <w:color w:val="FF0000"/>
        </w:rPr>
        <w:t xml:space="preserve"> </w:t>
      </w:r>
      <w:r w:rsidRPr="00FB58FA">
        <w:rPr>
          <w:rFonts w:cs="Arial"/>
        </w:rPr>
        <w:t>Due to this uncertainty, we have considered different configurations according to the most prominent experimental findings. Our calculations of the corresponding optical spectra employing TDDFT shown in Fig. 3 are based on a slab geometry containing 12 bilayers, representing the thin-film regime where the system is still metallic [</w:t>
      </w:r>
      <w:r w:rsidRPr="00FB58FA">
        <w:rPr>
          <w:rFonts w:cs="Arial"/>
          <w:color w:val="0000FF"/>
        </w:rPr>
        <w:t>9</w:t>
      </w:r>
      <w:proofErr w:type="gramStart"/>
      <w:r w:rsidRPr="00FB58FA">
        <w:rPr>
          <w:rFonts w:cs="Arial"/>
          <w:color w:val="0000FF"/>
        </w:rPr>
        <w:t>,10</w:t>
      </w:r>
      <w:proofErr w:type="gramEnd"/>
      <w:r w:rsidRPr="00FB58FA">
        <w:rPr>
          <w:rFonts w:cs="Arial"/>
        </w:rPr>
        <w:t>]. The impact of hydrogenation is substantial, reflecting the distinct bonding situation. We conclude that for comparison with and understanding of experimental findings, information about possible hydrogenation will be also crucial for hybrid materials.</w:t>
      </w:r>
      <w:r w:rsidRPr="00FB58FA">
        <w:rPr>
          <w:rFonts w:cs="Arial"/>
          <w:color w:val="FF0000"/>
        </w:rPr>
        <w:t xml:space="preserve"> </w:t>
      </w:r>
      <w:r w:rsidRPr="00FB58FA">
        <w:rPr>
          <w:rFonts w:cs="Arial"/>
        </w:rPr>
        <w:t>(</w:t>
      </w:r>
      <w:r w:rsidRPr="00FB58FA">
        <w:rPr>
          <w:rFonts w:cs="Arial"/>
          <w:color w:val="0000FF"/>
        </w:rPr>
        <w:t>G. Biddau and C. Draxl, in preparation</w:t>
      </w:r>
      <w:r w:rsidRPr="00FB58FA">
        <w:rPr>
          <w:rFonts w:cs="Arial"/>
        </w:rPr>
        <w:t>)</w:t>
      </w:r>
    </w:p>
    <w:p w:rsidR="00B21B49" w:rsidRPr="00FB58FA" w:rsidRDefault="00B21B49" w:rsidP="00B21B49">
      <w:pPr>
        <w:jc w:val="both"/>
        <w:rPr>
          <w:rFonts w:cs="Arial"/>
          <w:color w:val="FF0000"/>
        </w:rPr>
      </w:pPr>
    </w:p>
    <w:p w:rsidR="00B21B49" w:rsidRPr="00FB58FA" w:rsidRDefault="00B21B49" w:rsidP="00B21B49">
      <w:pPr>
        <w:rPr>
          <w:rFonts w:cs="Arial"/>
          <w:color w:val="FF0000"/>
        </w:rPr>
      </w:pPr>
      <w:r w:rsidRPr="00FB58FA">
        <w:rPr>
          <w:rFonts w:cs="Arial"/>
          <w:noProof/>
          <w:lang w:val="de-DE"/>
        </w:rPr>
        <w:drawing>
          <wp:anchor distT="0" distB="0" distL="114300" distR="114300" simplePos="0" relativeHeight="251804672" behindDoc="0" locked="0" layoutInCell="1" allowOverlap="1" wp14:anchorId="1FF8A892" wp14:editId="2167A67C">
            <wp:simplePos x="0" y="0"/>
            <wp:positionH relativeFrom="column">
              <wp:posOffset>-43815</wp:posOffset>
            </wp:positionH>
            <wp:positionV relativeFrom="paragraph">
              <wp:posOffset>12700</wp:posOffset>
            </wp:positionV>
            <wp:extent cx="2828925" cy="2007235"/>
            <wp:effectExtent l="0" t="0" r="0" b="0"/>
            <wp:wrapSquare wrapText="bothSides"/>
            <wp:docPr id="351" name="Grafik 5" descr="D:\Working\Projects\DFG\SFB951_HIOS\Phase II\ZnO_surf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descr="D:\Working\Projects\DFG\SFB951_HIOS\Phase II\ZnO_surface.png"/>
                    <pic:cNvPicPr>
                      <a:picLocks noChangeAspect="1" noChangeArrowheads="1"/>
                    </pic:cNvPicPr>
                  </pic:nvPicPr>
                  <pic:blipFill>
                    <a:blip r:embed="rId334" cstate="print">
                      <a:extLst>
                        <a:ext uri="{28A0092B-C50C-407E-A947-70E740481C1C}">
                          <a14:useLocalDpi xmlns:a14="http://schemas.microsoft.com/office/drawing/2010/main" val="0"/>
                        </a:ext>
                      </a:extLst>
                    </a:blip>
                    <a:srcRect l="938" t="12361" r="16696" b="5020"/>
                    <a:stretch>
                      <a:fillRect/>
                    </a:stretch>
                  </pic:blipFill>
                  <pic:spPr bwMode="auto">
                    <a:xfrm>
                      <a:off x="0" y="0"/>
                      <a:ext cx="2828925" cy="2007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1B49" w:rsidRPr="00FB58FA" w:rsidRDefault="00B21B49" w:rsidP="00B21B49">
      <w:pPr>
        <w:jc w:val="both"/>
        <w:rPr>
          <w:rFonts w:cs="Arial"/>
          <w:i/>
        </w:rPr>
      </w:pPr>
    </w:p>
    <w:p w:rsidR="00B21B49" w:rsidRPr="00FB58FA" w:rsidRDefault="00B21B49" w:rsidP="00B21B49">
      <w:pPr>
        <w:jc w:val="both"/>
        <w:rPr>
          <w:rFonts w:cs="Arial"/>
          <w:i/>
        </w:rPr>
      </w:pPr>
    </w:p>
    <w:p w:rsidR="00B21B49" w:rsidRPr="00FB58FA" w:rsidRDefault="00B21B49" w:rsidP="00B21B49">
      <w:pPr>
        <w:jc w:val="both"/>
        <w:rPr>
          <w:rFonts w:cs="Arial"/>
          <w:i/>
        </w:rPr>
      </w:pPr>
    </w:p>
    <w:p w:rsidR="00B21B49" w:rsidRPr="00FB58FA" w:rsidRDefault="00B21B49" w:rsidP="00B21B49">
      <w:pPr>
        <w:jc w:val="both"/>
        <w:rPr>
          <w:rFonts w:cs="Arial"/>
          <w:i/>
        </w:rPr>
      </w:pPr>
    </w:p>
    <w:p w:rsidR="00B21B49" w:rsidRPr="00FB58FA" w:rsidRDefault="00B21B49" w:rsidP="00B21B49">
      <w:pPr>
        <w:jc w:val="both"/>
        <w:rPr>
          <w:rFonts w:cs="Arial"/>
          <w:i/>
        </w:rPr>
      </w:pPr>
    </w:p>
    <w:p w:rsidR="00B21B49" w:rsidRPr="00FB58FA" w:rsidRDefault="00B21B49" w:rsidP="00B21B49">
      <w:pPr>
        <w:spacing w:before="120"/>
        <w:jc w:val="both"/>
        <w:rPr>
          <w:rFonts w:cs="Arial"/>
          <w:i/>
        </w:rPr>
      </w:pPr>
      <w:r w:rsidRPr="00FB58FA">
        <w:rPr>
          <w:rFonts w:cs="Arial"/>
          <w:i/>
        </w:rPr>
        <w:t xml:space="preserve">Fig. 3: Optical spectra of a ZnO slab with two polar surfaces, i.e., the zinc-terminated </w:t>
      </w:r>
      <w:proofErr w:type="gramStart"/>
      <w:r w:rsidRPr="00FB58FA">
        <w:rPr>
          <w:rFonts w:cs="Arial"/>
          <w:i/>
        </w:rPr>
        <w:t>ZnO(</w:t>
      </w:r>
      <w:proofErr w:type="gramEnd"/>
      <w:r w:rsidRPr="00FB58FA">
        <w:rPr>
          <w:rFonts w:cs="Arial"/>
          <w:i/>
        </w:rPr>
        <w:t xml:space="preserve">0001) and the oxygen-terminated ZnO(000-1) surface without considering reconstruction. For comparison, the results for a slab with hydrogenation of the oxygen-terminated side </w:t>
      </w:r>
      <w:proofErr w:type="gramStart"/>
      <w:r w:rsidRPr="00FB58FA">
        <w:rPr>
          <w:rFonts w:cs="Arial"/>
          <w:i/>
        </w:rPr>
        <w:t>is shown</w:t>
      </w:r>
      <w:proofErr w:type="gramEnd"/>
      <w:r w:rsidRPr="00FB58FA">
        <w:rPr>
          <w:rFonts w:cs="Arial"/>
          <w:i/>
        </w:rPr>
        <w:t xml:space="preserve">. </w:t>
      </w:r>
    </w:p>
    <w:p w:rsidR="00B21B49" w:rsidRPr="00FB58FA" w:rsidRDefault="00B21B49" w:rsidP="00B21B49">
      <w:pPr>
        <w:jc w:val="both"/>
        <w:rPr>
          <w:rFonts w:cs="Arial"/>
        </w:rPr>
      </w:pPr>
    </w:p>
    <w:p w:rsidR="00B21B49" w:rsidRPr="00FB58FA" w:rsidRDefault="00B21B49" w:rsidP="00B21B49">
      <w:pPr>
        <w:jc w:val="both"/>
        <w:rPr>
          <w:rFonts w:cs="Arial"/>
        </w:rPr>
      </w:pPr>
    </w:p>
    <w:p w:rsidR="00B21B49" w:rsidRPr="00FB58FA" w:rsidRDefault="00B21B49" w:rsidP="00B21B49">
      <w:pPr>
        <w:jc w:val="both"/>
        <w:rPr>
          <w:rFonts w:cs="Arial"/>
        </w:rPr>
      </w:pPr>
    </w:p>
    <w:p w:rsidR="00B21B49" w:rsidRPr="00FB58FA" w:rsidRDefault="00B21B49" w:rsidP="00B21B49">
      <w:pPr>
        <w:jc w:val="both"/>
        <w:rPr>
          <w:rFonts w:cs="Arial"/>
          <w:color w:val="FF0000"/>
        </w:rPr>
      </w:pPr>
      <w:r w:rsidRPr="00FB58FA">
        <w:rPr>
          <w:rFonts w:cs="Arial"/>
        </w:rPr>
        <w:t xml:space="preserve">Work along these lines is being performed in collaboration with project </w:t>
      </w:r>
      <w:r w:rsidRPr="00FB58FA">
        <w:rPr>
          <w:rFonts w:cs="Arial"/>
          <w:b/>
        </w:rPr>
        <w:t>B9</w:t>
      </w:r>
      <w:r w:rsidRPr="00FB58FA">
        <w:rPr>
          <w:rFonts w:cs="Arial"/>
        </w:rPr>
        <w:t xml:space="preserve"> (Stähler). Adopting the geometry of a 12-layer </w:t>
      </w:r>
      <w:proofErr w:type="gramStart"/>
      <w:r w:rsidRPr="00FB58FA">
        <w:rPr>
          <w:rFonts w:cs="Arial"/>
        </w:rPr>
        <w:t>Zn(</w:t>
      </w:r>
      <w:proofErr w:type="gramEnd"/>
      <w:r w:rsidRPr="00FB58FA">
        <w:rPr>
          <w:rFonts w:cs="Arial"/>
        </w:rPr>
        <w:t xml:space="preserve">10-10) slab, exhibiting 1/3 hydrogen coverage as theoretically optimized in project </w:t>
      </w:r>
      <w:r w:rsidRPr="00FB58FA">
        <w:rPr>
          <w:rFonts w:cs="Arial"/>
          <w:b/>
        </w:rPr>
        <w:t>B4</w:t>
      </w:r>
      <w:r w:rsidRPr="00FB58FA">
        <w:rPr>
          <w:rFonts w:cs="Arial"/>
        </w:rPr>
        <w:t xml:space="preserve"> (Knorr/ Rinke/Scheffler) [</w:t>
      </w:r>
      <w:r w:rsidRPr="00FB58FA">
        <w:rPr>
          <w:rFonts w:cs="Arial"/>
          <w:color w:val="0000FF"/>
        </w:rPr>
        <w:t>11</w:t>
      </w:r>
      <w:r w:rsidRPr="00FB58FA">
        <w:rPr>
          <w:rFonts w:cs="Arial"/>
        </w:rPr>
        <w:t>], we are currently investigating the low-lying excitons in this system. Performing BSE calculations, we are aiming at theoretical insight into the experimentally observed ultrafast formation of a surface exciton [</w:t>
      </w:r>
      <w:r w:rsidRPr="00FB58FA">
        <w:rPr>
          <w:rFonts w:cs="Arial"/>
          <w:color w:val="0000FF"/>
        </w:rPr>
        <w:t>12</w:t>
      </w:r>
      <w:r w:rsidRPr="00FB58FA">
        <w:rPr>
          <w:rFonts w:cs="Arial"/>
        </w:rPr>
        <w:t xml:space="preserve">], the outcome of two-photon photoelectron spectroscopy experiments performed in project </w:t>
      </w:r>
      <w:r w:rsidRPr="00FB58FA">
        <w:rPr>
          <w:rFonts w:cs="Arial"/>
          <w:b/>
        </w:rPr>
        <w:t>B9</w:t>
      </w:r>
      <w:r w:rsidRPr="00FB58FA">
        <w:rPr>
          <w:rFonts w:cs="Arial"/>
        </w:rPr>
        <w:t xml:space="preserve">. </w:t>
      </w:r>
    </w:p>
    <w:p w:rsidR="00B21B49" w:rsidRPr="00FB58FA" w:rsidRDefault="00B21B49" w:rsidP="00B21B49">
      <w:pPr>
        <w:jc w:val="both"/>
        <w:rPr>
          <w:rFonts w:cs="Arial"/>
        </w:rPr>
      </w:pPr>
    </w:p>
    <w:p w:rsidR="00B21B49" w:rsidRPr="00FB58FA" w:rsidRDefault="00B21B49" w:rsidP="00B21B49">
      <w:pPr>
        <w:spacing w:after="120"/>
        <w:jc w:val="both"/>
        <w:rPr>
          <w:rFonts w:cs="Arial"/>
          <w:b/>
        </w:rPr>
      </w:pPr>
      <w:r w:rsidRPr="00FB58FA">
        <w:rPr>
          <w:rFonts w:cs="Arial"/>
          <w:b/>
        </w:rPr>
        <w:t>Evaluation of methodology:</w:t>
      </w:r>
    </w:p>
    <w:p w:rsidR="00B21B49" w:rsidRPr="00FB58FA" w:rsidRDefault="00B21B49" w:rsidP="00B21B49">
      <w:pPr>
        <w:jc w:val="both"/>
        <w:rPr>
          <w:rFonts w:cs="Arial"/>
        </w:rPr>
      </w:pPr>
      <w:r w:rsidRPr="00FB58FA">
        <w:rPr>
          <w:rFonts w:cs="Arial"/>
        </w:rPr>
        <w:t xml:space="preserve">TDDFT in principle represents an alternative to the computationally much more involved </w:t>
      </w:r>
      <w:r w:rsidRPr="00FB58FA">
        <w:rPr>
          <w:rFonts w:cs="Arial"/>
          <w:i/>
        </w:rPr>
        <w:t>GW</w:t>
      </w:r>
      <w:r w:rsidRPr="00FB58FA">
        <w:rPr>
          <w:rFonts w:cs="Arial"/>
        </w:rPr>
        <w:t>/BSE approach. Thus, an exchange-correlation (</w:t>
      </w:r>
      <w:proofErr w:type="gramStart"/>
      <w:r w:rsidRPr="00FB58FA">
        <w:rPr>
          <w:rFonts w:cs="Arial"/>
        </w:rPr>
        <w:t>xc</w:t>
      </w:r>
      <w:proofErr w:type="gramEnd"/>
      <w:r w:rsidRPr="00FB58FA">
        <w:rPr>
          <w:rFonts w:cs="Arial"/>
        </w:rPr>
        <w:t xml:space="preserve">) kernel of TDDFT that works equally well for molecules and solids, is an object of particular interest. Besides the </w:t>
      </w:r>
      <w:r w:rsidRPr="00FB58FA">
        <w:rPr>
          <w:rFonts w:cs="Arial"/>
          <w:i/>
        </w:rPr>
        <w:t>Nanoquanta</w:t>
      </w:r>
      <w:r w:rsidRPr="00FB58FA">
        <w:rPr>
          <w:rFonts w:cs="Arial"/>
        </w:rPr>
        <w:t xml:space="preserve"> kernel derived from the BSE that comes with the same computational costs as BSE itself, the so-called bootstrap kernel [</w:t>
      </w:r>
      <w:r w:rsidRPr="00FB58FA">
        <w:rPr>
          <w:rFonts w:cs="Arial"/>
          <w:color w:val="0000FF"/>
        </w:rPr>
        <w:t>13</w:t>
      </w:r>
      <w:r w:rsidRPr="00FB58FA">
        <w:rPr>
          <w:rFonts w:cs="Arial"/>
        </w:rPr>
        <w:t>] looked very promising at first glance. Analyzing bootstrap results in detail, we found, however, that trustful prediction of strongly bound electron-hole pairs using simple approximations is still impossible [</w:t>
      </w:r>
      <w:r w:rsidRPr="00FB58FA">
        <w:rPr>
          <w:rFonts w:cs="Arial"/>
          <w:color w:val="FF0000"/>
        </w:rPr>
        <w:t>P3</w:t>
      </w:r>
      <w:r w:rsidRPr="00FB58FA">
        <w:rPr>
          <w:rFonts w:cs="Arial"/>
        </w:rPr>
        <w:t xml:space="preserve">]. </w:t>
      </w:r>
    </w:p>
    <w:p w:rsidR="00B21B49" w:rsidRPr="00FB58FA" w:rsidRDefault="00B21B49" w:rsidP="00B21B49">
      <w:pPr>
        <w:jc w:val="both"/>
        <w:rPr>
          <w:rFonts w:cs="Arial"/>
        </w:rPr>
      </w:pPr>
    </w:p>
    <w:p w:rsidR="00B21B49" w:rsidRPr="00FB58FA" w:rsidRDefault="00B21B49" w:rsidP="00B21B49">
      <w:pPr>
        <w:jc w:val="both"/>
        <w:rPr>
          <w:rFonts w:cs="Arial"/>
        </w:rPr>
      </w:pPr>
      <w:r w:rsidRPr="00FB58FA">
        <w:rPr>
          <w:rFonts w:cs="Arial"/>
        </w:rPr>
        <w:t xml:space="preserve">In another study, we have confronted </w:t>
      </w:r>
      <w:r w:rsidRPr="00FB58FA">
        <w:rPr>
          <w:rFonts w:cs="Arial"/>
          <w:i/>
        </w:rPr>
        <w:t>GW</w:t>
      </w:r>
      <w:r w:rsidRPr="00FB58FA">
        <w:rPr>
          <w:rFonts w:cs="Arial"/>
        </w:rPr>
        <w:t>/BSE to TDDFT (in the adiabatic local-density approximation, ALDA) to learn to which extent one can rely on TDDFT when going from molecules in the gas phase to their condensed phases. TDDFT turned out useful for selected systems, in particular for small molecules as well as very weakly bound excitons (</w:t>
      </w:r>
      <w:r w:rsidRPr="00FB58FA">
        <w:rPr>
          <w:rFonts w:cs="Arial"/>
          <w:color w:val="0000FF"/>
        </w:rPr>
        <w:t>C. Cocchi and C. Draxl, in preparation</w:t>
      </w:r>
      <w:r w:rsidRPr="00FB58FA">
        <w:rPr>
          <w:rFonts w:cs="Arial"/>
        </w:rPr>
        <w:t xml:space="preserve">). Overall, however, we conclude that TDDFT is of limited practicability for the systems studied in this project. </w:t>
      </w:r>
    </w:p>
    <w:p w:rsidR="00B21B49" w:rsidRPr="00FB58FA" w:rsidRDefault="00B21B49" w:rsidP="00B21B49">
      <w:pPr>
        <w:rPr>
          <w:rFonts w:cs="Arial"/>
          <w:color w:val="FF0000"/>
        </w:rPr>
      </w:pPr>
    </w:p>
    <w:p w:rsidR="00B21B49" w:rsidRPr="00FB58FA" w:rsidRDefault="00B21B49" w:rsidP="00B21B49">
      <w:pPr>
        <w:pStyle w:val="KeinLeerraum"/>
        <w:jc w:val="both"/>
        <w:rPr>
          <w:rFonts w:cs="Arial"/>
          <w:lang w:val="en-US"/>
        </w:rPr>
      </w:pPr>
      <w:r w:rsidRPr="00FB58FA">
        <w:rPr>
          <w:rFonts w:cs="Arial"/>
        </w:rPr>
        <w:t xml:space="preserve">Another alternative to MBPT is provided by constrained DFT. For core excitations, this method is popular and known as the super-cell core-hole approach. Thereby an electron is removed from an atomic core and added to the valence band. This way, an electron-hole pair is built into the system in the self-consistency cycle, and thus is treated on the DFT level. </w:t>
      </w:r>
      <w:r w:rsidRPr="00FB58FA">
        <w:rPr>
          <w:rFonts w:cs="Arial"/>
          <w:lang w:val="en-US"/>
        </w:rPr>
        <w:t>This method is appealing due to its low computational cost, but also in view of the fact that it opens a perspective to include lattice relaxation effects in the excited state.</w:t>
      </w:r>
      <w:r w:rsidRPr="00FB58FA">
        <w:rPr>
          <w:rFonts w:cs="Arial"/>
        </w:rPr>
        <w:t xml:space="preserve"> Our attempts to exploit this procedure to treat excitonic effects in optical spectroscopy, so far did not lead to the desired success. The reasons are manifold, and we have demonstrated them with the example of rutile TiO</w:t>
      </w:r>
      <w:r w:rsidRPr="00FB58FA">
        <w:rPr>
          <w:rFonts w:cs="Arial"/>
          <w:vertAlign w:val="subscript"/>
        </w:rPr>
        <w:t>2</w:t>
      </w:r>
      <w:r w:rsidRPr="00FB58FA">
        <w:rPr>
          <w:rFonts w:cs="Arial"/>
        </w:rPr>
        <w:t>: First, semi-local xc functionals are unable to lead to strong enough excitons binding,</w:t>
      </w:r>
      <w:r w:rsidRPr="00FB58FA">
        <w:rPr>
          <w:rFonts w:cs="Arial"/>
          <w:i/>
        </w:rPr>
        <w:t xml:space="preserve"> i.e., </w:t>
      </w:r>
      <w:r w:rsidRPr="00FB58FA">
        <w:rPr>
          <w:rFonts w:cs="Arial"/>
        </w:rPr>
        <w:t xml:space="preserve">electron-hole pairs turned out to be too delocalized compared to the BSE results. Similar findings had been reported for triplet excitons by Di Valentin and Selloni </w:t>
      </w:r>
      <w:r w:rsidRPr="00FB58FA">
        <w:rPr>
          <w:rFonts w:cs="Arial"/>
          <w:lang w:val="en-US"/>
        </w:rPr>
        <w:t>[</w:t>
      </w:r>
      <w:r w:rsidRPr="00FB58FA">
        <w:rPr>
          <w:rFonts w:cs="Arial"/>
          <w:color w:val="0000FF"/>
          <w:lang w:val="en-US"/>
        </w:rPr>
        <w:t>14</w:t>
      </w:r>
      <w:r w:rsidRPr="00FB58FA">
        <w:rPr>
          <w:rFonts w:cs="Arial"/>
          <w:lang w:val="en-US"/>
        </w:rPr>
        <w:t xml:space="preserve">] suggesting the usage of hybrid </w:t>
      </w:r>
      <w:proofErr w:type="gramStart"/>
      <w:r w:rsidRPr="00FB58FA">
        <w:rPr>
          <w:rFonts w:cs="Arial"/>
          <w:lang w:val="en-US"/>
        </w:rPr>
        <w:t>xc</w:t>
      </w:r>
      <w:proofErr w:type="gramEnd"/>
      <w:r w:rsidRPr="00FB58FA">
        <w:rPr>
          <w:rFonts w:cs="Arial"/>
          <w:lang w:val="en-US"/>
        </w:rPr>
        <w:t xml:space="preserve"> functionals. Computing supercells </w:t>
      </w:r>
      <w:r w:rsidRPr="00FB58FA">
        <w:rPr>
          <w:rFonts w:cs="Arial"/>
          <w:lang w:val="en-US"/>
        </w:rPr>
        <w:lastRenderedPageBreak/>
        <w:t xml:space="preserve">with hybrid functionals is computationally expensive and maybe even not feasible for HIOS systems, thus making this approach less attractive. </w:t>
      </w:r>
      <w:r w:rsidRPr="00FB58FA">
        <w:rPr>
          <w:rFonts w:cs="Arial"/>
        </w:rPr>
        <w:t>Second, TiO</w:t>
      </w:r>
      <w:r w:rsidRPr="00FB58FA">
        <w:rPr>
          <w:rFonts w:cs="Arial"/>
          <w:vertAlign w:val="subscript"/>
        </w:rPr>
        <w:t>2</w:t>
      </w:r>
      <w:r w:rsidRPr="00FB58FA">
        <w:rPr>
          <w:rFonts w:cs="Arial"/>
        </w:rPr>
        <w:t xml:space="preserve"> exhibits several low-lying excitations of low oscillator strength. To mimic excitations that give rise to the strong absorption features in this </w:t>
      </w:r>
      <w:proofErr w:type="gramStart"/>
      <w:r w:rsidRPr="00FB58FA">
        <w:rPr>
          <w:rFonts w:cs="Arial"/>
        </w:rPr>
        <w:t>material,</w:t>
      </w:r>
      <w:proofErr w:type="gramEnd"/>
      <w:r w:rsidRPr="00FB58FA">
        <w:rPr>
          <w:rFonts w:cs="Arial"/>
        </w:rPr>
        <w:t xml:space="preserve"> requires constraints that, in turn, require knowledge of the nature of the specific excitation(s). This means that a BSE calculation is needed to obtain this knowledge. Overall, we conclude that new ways have to be found to make such an approach working for the systems investigated in this project. We will tackle this problem, if time allows. Overall, we will mainly adopt the </w:t>
      </w:r>
      <w:r w:rsidRPr="00FB58FA">
        <w:rPr>
          <w:rFonts w:cs="Arial"/>
          <w:i/>
        </w:rPr>
        <w:t>GW</w:t>
      </w:r>
      <w:r w:rsidRPr="00FB58FA">
        <w:rPr>
          <w:rFonts w:cs="Arial"/>
        </w:rPr>
        <w:t>/BSE route for the next funding period.</w:t>
      </w:r>
    </w:p>
    <w:p w:rsidR="00B21B49" w:rsidRPr="00FB58FA" w:rsidRDefault="00B21B49" w:rsidP="00B21B49">
      <w:pPr>
        <w:jc w:val="both"/>
        <w:rPr>
          <w:rFonts w:cs="Arial"/>
          <w:color w:val="FF0000"/>
        </w:rPr>
      </w:pPr>
    </w:p>
    <w:p w:rsidR="00B21B49" w:rsidRPr="00FB58FA" w:rsidRDefault="00B21B49" w:rsidP="00B21B49">
      <w:pPr>
        <w:jc w:val="both"/>
        <w:rPr>
          <w:rFonts w:cs="Arial"/>
        </w:rPr>
      </w:pPr>
      <w:r w:rsidRPr="00FB58FA">
        <w:rPr>
          <w:rFonts w:cs="Arial"/>
        </w:rPr>
        <w:t>Figure 4 depicts the optical spectra of rutile TiO</w:t>
      </w:r>
      <w:r w:rsidRPr="00FB58FA">
        <w:rPr>
          <w:rFonts w:cs="Arial"/>
          <w:vertAlign w:val="subscript"/>
        </w:rPr>
        <w:t>2</w:t>
      </w:r>
      <w:r w:rsidRPr="00FB58FA">
        <w:rPr>
          <w:rFonts w:cs="Arial"/>
        </w:rPr>
        <w:t xml:space="preserve"> as obtained by different groups from</w:t>
      </w:r>
      <w:r w:rsidRPr="00FB58FA">
        <w:rPr>
          <w:rFonts w:cs="Arial"/>
          <w:i/>
        </w:rPr>
        <w:t xml:space="preserve"> GW</w:t>
      </w:r>
      <w:r w:rsidRPr="00FB58FA">
        <w:rPr>
          <w:rFonts w:cs="Arial"/>
        </w:rPr>
        <w:t xml:space="preserve">/BSE with the PBE functional being the starting point of </w:t>
      </w:r>
      <w:r w:rsidRPr="00FB58FA">
        <w:rPr>
          <w:rFonts w:cs="Arial"/>
          <w:i/>
        </w:rPr>
        <w:t>G</w:t>
      </w:r>
      <w:r w:rsidRPr="00FB58FA">
        <w:rPr>
          <w:rFonts w:cs="Arial"/>
          <w:i/>
          <w:vertAlign w:val="subscript"/>
        </w:rPr>
        <w:t>0</w:t>
      </w:r>
      <w:r w:rsidRPr="00FB58FA">
        <w:rPr>
          <w:rFonts w:cs="Arial"/>
          <w:i/>
        </w:rPr>
        <w:t>W</w:t>
      </w:r>
      <w:r w:rsidRPr="00FB58FA">
        <w:rPr>
          <w:rFonts w:cs="Arial"/>
          <w:i/>
          <w:vertAlign w:val="subscript"/>
        </w:rPr>
        <w:t>0</w:t>
      </w:r>
      <w:r w:rsidRPr="00FB58FA">
        <w:rPr>
          <w:rFonts w:cs="Arial"/>
        </w:rPr>
        <w:t xml:space="preserve">. The discrepancy between different results is striking and asks for clarification. Assuming well-converged data throughout, obviously the underlying approximations - be it pseudopotentials, the treatment of the dielectric screening at the </w:t>
      </w:r>
      <w:r w:rsidRPr="00FB58FA">
        <w:rPr>
          <w:rFonts w:cs="Arial"/>
          <w:i/>
        </w:rPr>
        <w:t>GW</w:t>
      </w:r>
      <w:r w:rsidRPr="00FB58FA">
        <w:rPr>
          <w:rFonts w:cs="Arial"/>
        </w:rPr>
        <w:t xml:space="preserve"> or BSE level - can have dramatic effects. Here we also address the effect of the </w:t>
      </w:r>
      <w:proofErr w:type="gramStart"/>
      <w:r w:rsidRPr="00FB58FA">
        <w:rPr>
          <w:rFonts w:cs="Arial"/>
        </w:rPr>
        <w:t>xc</w:t>
      </w:r>
      <w:proofErr w:type="gramEnd"/>
      <w:r w:rsidRPr="00FB58FA">
        <w:rPr>
          <w:rFonts w:cs="Arial"/>
        </w:rPr>
        <w:t xml:space="preserve"> potential underlying the </w:t>
      </w:r>
      <w:r w:rsidRPr="00FB58FA">
        <w:rPr>
          <w:rFonts w:cs="Arial"/>
          <w:i/>
        </w:rPr>
        <w:t>G</w:t>
      </w:r>
      <w:r w:rsidRPr="00FB58FA">
        <w:rPr>
          <w:rFonts w:cs="Arial"/>
          <w:i/>
          <w:vertAlign w:val="subscript"/>
        </w:rPr>
        <w:t>0</w:t>
      </w:r>
      <w:r w:rsidRPr="00FB58FA">
        <w:rPr>
          <w:rFonts w:cs="Arial"/>
          <w:i/>
        </w:rPr>
        <w:t>W</w:t>
      </w:r>
      <w:r w:rsidRPr="00FB58FA">
        <w:rPr>
          <w:rFonts w:cs="Arial"/>
          <w:i/>
          <w:vertAlign w:val="subscript"/>
        </w:rPr>
        <w:t>0</w:t>
      </w:r>
      <w:r w:rsidRPr="00FB58FA">
        <w:rPr>
          <w:rFonts w:cs="Arial"/>
        </w:rPr>
        <w:t xml:space="preserve"> approximation. The so-called starting-point dependence of </w:t>
      </w:r>
      <w:r w:rsidRPr="00FB58FA">
        <w:rPr>
          <w:rFonts w:cs="Arial"/>
          <w:i/>
        </w:rPr>
        <w:t>G</w:t>
      </w:r>
      <w:r w:rsidRPr="00FB58FA">
        <w:rPr>
          <w:rFonts w:cs="Arial"/>
          <w:i/>
          <w:vertAlign w:val="subscript"/>
        </w:rPr>
        <w:t>0</w:t>
      </w:r>
      <w:r w:rsidRPr="00FB58FA">
        <w:rPr>
          <w:rFonts w:cs="Arial"/>
          <w:i/>
        </w:rPr>
        <w:t>W</w:t>
      </w:r>
      <w:r w:rsidRPr="00FB58FA">
        <w:rPr>
          <w:rFonts w:cs="Arial"/>
          <w:i/>
          <w:vertAlign w:val="subscript"/>
        </w:rPr>
        <w:t>0</w:t>
      </w:r>
      <w:r w:rsidRPr="00FB58FA">
        <w:rPr>
          <w:rFonts w:cs="Arial"/>
        </w:rPr>
        <w:t xml:space="preserve"> is a well-known problem. In other words, the perturbative treatment of the electron self-energy in the </w:t>
      </w:r>
      <w:r w:rsidRPr="00FB58FA">
        <w:rPr>
          <w:rFonts w:cs="Arial"/>
          <w:i/>
        </w:rPr>
        <w:t>G</w:t>
      </w:r>
      <w:r w:rsidRPr="00FB58FA">
        <w:rPr>
          <w:rFonts w:cs="Arial"/>
          <w:i/>
          <w:vertAlign w:val="subscript"/>
        </w:rPr>
        <w:t>0</w:t>
      </w:r>
      <w:r w:rsidRPr="00FB58FA">
        <w:rPr>
          <w:rFonts w:cs="Arial"/>
          <w:i/>
        </w:rPr>
        <w:t>W</w:t>
      </w:r>
      <w:r w:rsidRPr="00FB58FA">
        <w:rPr>
          <w:rFonts w:cs="Arial"/>
          <w:i/>
          <w:vertAlign w:val="subscript"/>
        </w:rPr>
        <w:t>0</w:t>
      </w:r>
      <w:r w:rsidRPr="00FB58FA">
        <w:rPr>
          <w:rFonts w:cs="Arial"/>
        </w:rPr>
        <w:t xml:space="preserve"> approximation works best when the starting point, </w:t>
      </w:r>
      <w:r w:rsidRPr="00FB58FA">
        <w:rPr>
          <w:rFonts w:cs="Arial"/>
          <w:i/>
        </w:rPr>
        <w:t>i.e.</w:t>
      </w:r>
      <w:r w:rsidRPr="00FB58FA">
        <w:rPr>
          <w:rFonts w:cs="Arial"/>
        </w:rPr>
        <w:t xml:space="preserve">, the underlying Kohn-Sham system, is a good approximation to the quasi-particle band structure. This issue may be or is even expected to be valid for the BSE as well. Therefore, Fig. 4 contains our calculation using PBE0' (green line) for comparison. With PBE0' we mean that we use 25% exact exchange in the hybrid functional like in PBE0, but use the exact-exchange or optimized effective potential (OEP) to provide the exchange part of the functional. As the difference between the two green curves demonstrate, a starting-point-dependence is </w:t>
      </w:r>
      <w:proofErr w:type="gramStart"/>
      <w:r w:rsidRPr="00FB58FA">
        <w:rPr>
          <w:rFonts w:cs="Arial"/>
        </w:rPr>
        <w:t>clearly evident</w:t>
      </w:r>
      <w:proofErr w:type="gramEnd"/>
      <w:r w:rsidRPr="00FB58FA">
        <w:rPr>
          <w:rFonts w:cs="Arial"/>
        </w:rPr>
        <w:t>. Other causes of discrepancy can be ruled out here, since both results have been obtained with the same code, and are based on the same level of accuracy and even the same ingredients. To highlight the most important sources of deviations, we have analyzed the impact of potential, Kohn-Sham eigenvalues and wavefunctions, self-energies, as well as matrix elements on the BSE results. (</w:t>
      </w:r>
      <w:r w:rsidRPr="00FB58FA">
        <w:rPr>
          <w:rFonts w:cs="Arial"/>
          <w:color w:val="0000FF"/>
          <w:lang w:val="en-US"/>
        </w:rPr>
        <w:t>O. Turkina and C. Draxl, in preparation</w:t>
      </w:r>
      <w:r w:rsidRPr="00FB58FA">
        <w:rPr>
          <w:rFonts w:cs="Arial"/>
        </w:rPr>
        <w:t>).</w:t>
      </w:r>
    </w:p>
    <w:p w:rsidR="00B21B49" w:rsidRPr="00FB58FA" w:rsidRDefault="00B21B49" w:rsidP="00B21B49">
      <w:pPr>
        <w:jc w:val="both"/>
        <w:rPr>
          <w:rFonts w:cs="Arial"/>
        </w:rPr>
      </w:pPr>
    </w:p>
    <w:p w:rsidR="00B21B49" w:rsidRPr="00FB58FA" w:rsidRDefault="00B21B49" w:rsidP="00B21B49">
      <w:pPr>
        <w:pStyle w:val="ErluterungenMuster0"/>
        <w:rPr>
          <w:rFonts w:cs="Arial"/>
          <w:color w:val="auto"/>
          <w:lang w:val="en-US"/>
        </w:rPr>
      </w:pPr>
      <w:r w:rsidRPr="00FB58FA">
        <w:rPr>
          <w:rFonts w:cs="Arial"/>
          <w:noProof/>
          <w:lang w:val="de-DE"/>
        </w:rPr>
        <w:drawing>
          <wp:anchor distT="0" distB="0" distL="114300" distR="114300" simplePos="0" relativeHeight="251806720" behindDoc="0" locked="0" layoutInCell="1" allowOverlap="1" wp14:anchorId="206A946D" wp14:editId="33CCE7F9">
            <wp:simplePos x="0" y="0"/>
            <wp:positionH relativeFrom="column">
              <wp:posOffset>-19685</wp:posOffset>
            </wp:positionH>
            <wp:positionV relativeFrom="paragraph">
              <wp:posOffset>36195</wp:posOffset>
            </wp:positionV>
            <wp:extent cx="3028950" cy="2369820"/>
            <wp:effectExtent l="0" t="0" r="0" b="0"/>
            <wp:wrapSquare wrapText="bothSides"/>
            <wp:docPr id="352" name="Grafik 1" descr="D:\Working\Projects\DFG\SFB951_HIOS\Phase II\material\rutile_singlet_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D:\Working\Projects\DFG\SFB951_HIOS\Phase II\material\rutile_singlet_x.png"/>
                    <pic:cNvPicPr>
                      <a:picLocks noChangeAspect="1" noChangeArrowheads="1"/>
                    </pic:cNvPicPr>
                  </pic:nvPicPr>
                  <pic:blipFill>
                    <a:blip r:embed="rId335" cstate="print">
                      <a:extLst>
                        <a:ext uri="{28A0092B-C50C-407E-A947-70E740481C1C}">
                          <a14:useLocalDpi xmlns:a14="http://schemas.microsoft.com/office/drawing/2010/main" val="0"/>
                        </a:ext>
                      </a:extLst>
                    </a:blip>
                    <a:srcRect l="3238" t="3091" r="1140"/>
                    <a:stretch>
                      <a:fillRect/>
                    </a:stretch>
                  </pic:blipFill>
                  <pic:spPr bwMode="auto">
                    <a:xfrm>
                      <a:off x="0" y="0"/>
                      <a:ext cx="3028950" cy="2369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1B49" w:rsidRPr="00FB58FA" w:rsidRDefault="00B21B49" w:rsidP="00B21B49">
      <w:pPr>
        <w:spacing w:after="120"/>
        <w:rPr>
          <w:rFonts w:cs="Arial"/>
          <w:b/>
        </w:rPr>
      </w:pPr>
    </w:p>
    <w:p w:rsidR="00B21B49" w:rsidRPr="00FB58FA" w:rsidRDefault="00B21B49" w:rsidP="00B21B49">
      <w:pPr>
        <w:spacing w:after="120"/>
        <w:rPr>
          <w:rFonts w:cs="Arial"/>
          <w:b/>
        </w:rPr>
      </w:pPr>
    </w:p>
    <w:p w:rsidR="00B21B49" w:rsidRPr="00FB58FA" w:rsidRDefault="00B21B49" w:rsidP="00B21B49">
      <w:pPr>
        <w:spacing w:after="120"/>
        <w:rPr>
          <w:rFonts w:cs="Arial"/>
          <w:b/>
        </w:rPr>
      </w:pPr>
    </w:p>
    <w:p w:rsidR="00B21B49" w:rsidRPr="00FB58FA" w:rsidRDefault="00B21B49" w:rsidP="00B21B49">
      <w:pPr>
        <w:spacing w:after="120"/>
        <w:jc w:val="both"/>
        <w:rPr>
          <w:rFonts w:cs="Arial"/>
          <w:i/>
        </w:rPr>
      </w:pPr>
    </w:p>
    <w:p w:rsidR="00B21B49" w:rsidRPr="00FB58FA" w:rsidRDefault="00B21B49" w:rsidP="00B21B49">
      <w:pPr>
        <w:spacing w:after="120"/>
        <w:jc w:val="both"/>
        <w:rPr>
          <w:rFonts w:cs="Arial"/>
          <w:i/>
        </w:rPr>
      </w:pPr>
    </w:p>
    <w:p w:rsidR="00B21B49" w:rsidRPr="00FB58FA" w:rsidRDefault="00B21B49" w:rsidP="00B21B49">
      <w:pPr>
        <w:spacing w:after="120"/>
        <w:jc w:val="both"/>
        <w:rPr>
          <w:rFonts w:cs="Arial"/>
          <w:i/>
        </w:rPr>
      </w:pPr>
      <w:r w:rsidRPr="00FB58FA">
        <w:rPr>
          <w:rFonts w:cs="Arial"/>
          <w:i/>
        </w:rPr>
        <w:t>Fig. 4: Macroscopic dielectric function of rutile TiO</w:t>
      </w:r>
      <w:r w:rsidRPr="00FB58FA">
        <w:rPr>
          <w:rFonts w:cs="Arial"/>
          <w:i/>
          <w:vertAlign w:val="subscript"/>
        </w:rPr>
        <w:t>2</w:t>
      </w:r>
      <w:r w:rsidRPr="00FB58FA">
        <w:rPr>
          <w:rFonts w:cs="Arial"/>
          <w:i/>
        </w:rPr>
        <w:t xml:space="preserve"> from GW/BSE with the PBE functional being the starting point as obtained by different groups and codes [</w:t>
      </w:r>
      <w:r w:rsidRPr="00FB58FA">
        <w:rPr>
          <w:rFonts w:cs="Arial"/>
          <w:i/>
          <w:color w:val="0000FF"/>
        </w:rPr>
        <w:t>15-17</w:t>
      </w:r>
      <w:r w:rsidRPr="00FB58FA">
        <w:rPr>
          <w:rFonts w:cs="Arial"/>
          <w:i/>
        </w:rPr>
        <w:t>] in comparison to experiment [</w:t>
      </w:r>
      <w:r w:rsidRPr="00FB58FA">
        <w:rPr>
          <w:rFonts w:cs="Arial"/>
          <w:i/>
          <w:color w:val="0000FF"/>
        </w:rPr>
        <w:t>18</w:t>
      </w:r>
      <w:r w:rsidRPr="00FB58FA">
        <w:rPr>
          <w:rFonts w:cs="Arial"/>
          <w:i/>
        </w:rPr>
        <w:t>]. Green lines represent own data. For comparison the spectra obtained with PBE0' is depicted.</w:t>
      </w:r>
    </w:p>
    <w:p w:rsidR="00B21B49" w:rsidRPr="00FB58FA" w:rsidRDefault="00B21B49" w:rsidP="00B21B49">
      <w:pPr>
        <w:spacing w:after="120"/>
        <w:rPr>
          <w:rFonts w:cs="Arial"/>
          <w:b/>
        </w:rPr>
      </w:pPr>
    </w:p>
    <w:p w:rsidR="00B21B49" w:rsidRPr="00FB58FA" w:rsidRDefault="00B21B49" w:rsidP="00B21B49">
      <w:pPr>
        <w:spacing w:after="120"/>
        <w:rPr>
          <w:rFonts w:cs="Arial"/>
          <w:b/>
        </w:rPr>
      </w:pPr>
    </w:p>
    <w:p w:rsidR="00B21B49" w:rsidRPr="00FB58FA" w:rsidRDefault="00B21B49" w:rsidP="00B21B49">
      <w:pPr>
        <w:spacing w:after="120"/>
        <w:rPr>
          <w:rFonts w:cs="Arial"/>
          <w:b/>
        </w:rPr>
      </w:pPr>
      <w:r w:rsidRPr="00FB58FA">
        <w:rPr>
          <w:rFonts w:cs="Arial"/>
          <w:b/>
        </w:rPr>
        <w:t>Code development:</w:t>
      </w:r>
    </w:p>
    <w:p w:rsidR="00B21B49" w:rsidRPr="00FB58FA" w:rsidRDefault="00B21B49" w:rsidP="00B21B49">
      <w:pPr>
        <w:spacing w:after="120"/>
        <w:jc w:val="both"/>
        <w:rPr>
          <w:rFonts w:cs="Arial"/>
          <w:b/>
        </w:rPr>
      </w:pPr>
      <w:r w:rsidRPr="00FB58FA">
        <w:rPr>
          <w:rFonts w:cs="Arial"/>
        </w:rPr>
        <w:t>We have implemented the time-evolution algorithm [</w:t>
      </w:r>
      <w:r w:rsidRPr="00FB58FA">
        <w:rPr>
          <w:rFonts w:cs="Arial"/>
          <w:color w:val="0000FF"/>
        </w:rPr>
        <w:t>19</w:t>
      </w:r>
      <w:r w:rsidRPr="00FB58FA">
        <w:rPr>
          <w:rFonts w:cs="Arial"/>
        </w:rPr>
        <w:t xml:space="preserve">] into the </w:t>
      </w:r>
      <w:r w:rsidRPr="00FB58FA">
        <w:rPr>
          <w:rFonts w:cs="Arial"/>
          <w:b/>
        </w:rPr>
        <w:t>exciting</w:t>
      </w:r>
      <w:r w:rsidRPr="00FB58FA">
        <w:rPr>
          <w:rFonts w:cs="Arial"/>
        </w:rPr>
        <w:t xml:space="preserve"> code [</w:t>
      </w:r>
      <w:r w:rsidRPr="00FB58FA">
        <w:rPr>
          <w:rFonts w:cs="Arial"/>
          <w:color w:val="FF0000"/>
        </w:rPr>
        <w:t>95</w:t>
      </w:r>
      <w:r w:rsidRPr="00FB58FA">
        <w:rPr>
          <w:rFonts w:cs="Arial"/>
        </w:rPr>
        <w:t xml:space="preserve">] to facilitate efficient calculation of optical spectra based on the BSE. The </w:t>
      </w:r>
      <w:r w:rsidRPr="00FB58FA">
        <w:rPr>
          <w:rFonts w:cs="Arial"/>
          <w:i/>
        </w:rPr>
        <w:t>GW</w:t>
      </w:r>
      <w:r w:rsidRPr="00FB58FA">
        <w:rPr>
          <w:rFonts w:cs="Arial"/>
        </w:rPr>
        <w:t xml:space="preserve"> and BSE parts of the code have been substantially revised to allow for tackling hybrid materials. Concerning the ground state, in collaboration with the ETH Zürich and the Swiss Supercomputing Center a library was developed that allows for efficient computing of large systems. Currently the quasi-particle self-consistent </w:t>
      </w:r>
      <w:r w:rsidRPr="00FB58FA">
        <w:rPr>
          <w:rFonts w:cs="Arial"/>
          <w:i/>
        </w:rPr>
        <w:t>GW</w:t>
      </w:r>
      <w:r w:rsidRPr="00FB58FA">
        <w:rPr>
          <w:rFonts w:cs="Arial"/>
        </w:rPr>
        <w:t xml:space="preserve"> method (</w:t>
      </w:r>
      <w:r w:rsidRPr="00FB58FA">
        <w:rPr>
          <w:rFonts w:cs="Arial"/>
          <w:i/>
        </w:rPr>
        <w:t>qp</w:t>
      </w:r>
      <w:r w:rsidRPr="00FB58FA">
        <w:rPr>
          <w:rFonts w:cs="Arial"/>
        </w:rPr>
        <w:t>-</w:t>
      </w:r>
      <w:r w:rsidRPr="00FB58FA">
        <w:rPr>
          <w:rFonts w:cs="Arial"/>
          <w:i/>
        </w:rPr>
        <w:t>GW</w:t>
      </w:r>
      <w:r w:rsidRPr="00FB58FA">
        <w:rPr>
          <w:rFonts w:cs="Arial"/>
        </w:rPr>
        <w:t>) [</w:t>
      </w:r>
      <w:r w:rsidRPr="00FB58FA">
        <w:rPr>
          <w:rFonts w:cs="Arial"/>
          <w:color w:val="0000FF"/>
        </w:rPr>
        <w:t>20</w:t>
      </w:r>
      <w:r w:rsidRPr="00FB58FA">
        <w:rPr>
          <w:rFonts w:cs="Arial"/>
        </w:rPr>
        <w:t xml:space="preserve">] is implemented into </w:t>
      </w:r>
      <w:r w:rsidRPr="00FB58FA">
        <w:rPr>
          <w:rFonts w:cs="Arial"/>
          <w:b/>
        </w:rPr>
        <w:t>exciting</w:t>
      </w:r>
      <w:r w:rsidRPr="00FB58FA">
        <w:rPr>
          <w:rFonts w:cs="Arial"/>
        </w:rPr>
        <w:t>.</w:t>
      </w:r>
    </w:p>
    <w:p w:rsidR="00B21B49" w:rsidRPr="00FB58FA" w:rsidRDefault="00B21B49" w:rsidP="00B21B49">
      <w:pPr>
        <w:spacing w:after="120"/>
        <w:rPr>
          <w:rFonts w:cs="Arial"/>
          <w:b/>
        </w:rPr>
      </w:pPr>
      <w:r w:rsidRPr="00FB58FA">
        <w:rPr>
          <w:rFonts w:cs="Arial"/>
          <w:b/>
        </w:rPr>
        <w:t>Hybrid systems</w:t>
      </w:r>
    </w:p>
    <w:p w:rsidR="00B21B49" w:rsidRPr="00FB58FA" w:rsidRDefault="00B21B49" w:rsidP="00B21B49">
      <w:pPr>
        <w:jc w:val="both"/>
        <w:rPr>
          <w:rFonts w:cs="Arial"/>
          <w:color w:val="FF0000"/>
        </w:rPr>
      </w:pPr>
      <w:r w:rsidRPr="00FB58FA">
        <w:rPr>
          <w:rFonts w:cs="Arial"/>
        </w:rPr>
        <w:t xml:space="preserve">Investigations of the opto-electronic properties of PTCDI are currently performed analogously to the case of L4P, including various types of monolayers. First steps of including the ZnO surface have been made. This work is carried out in close collaboration with project </w:t>
      </w:r>
      <w:r w:rsidRPr="00FB58FA">
        <w:rPr>
          <w:rFonts w:cs="Arial"/>
          <w:b/>
        </w:rPr>
        <w:t>B3</w:t>
      </w:r>
      <w:r w:rsidRPr="00FB58FA">
        <w:rPr>
          <w:rFonts w:cs="Arial"/>
        </w:rPr>
        <w:t xml:space="preserve"> (Blumstengel) dedicated to gain insight into measured optical spectra. </w:t>
      </w:r>
    </w:p>
    <w:p w:rsidR="00B21B49" w:rsidRPr="00FB58FA" w:rsidRDefault="00B21B49" w:rsidP="00B21B49">
      <w:pPr>
        <w:jc w:val="both"/>
        <w:rPr>
          <w:rFonts w:cs="Arial"/>
        </w:rPr>
      </w:pPr>
      <w:r w:rsidRPr="00FB58FA">
        <w:rPr>
          <w:rFonts w:cs="Arial"/>
          <w:i/>
        </w:rPr>
        <w:t>GW</w:t>
      </w:r>
      <w:r w:rsidRPr="00FB58FA">
        <w:rPr>
          <w:rFonts w:cs="Arial"/>
        </w:rPr>
        <w:t xml:space="preserve"> calculations of pyridine on the non-polar </w:t>
      </w:r>
      <w:proofErr w:type="gramStart"/>
      <w:r w:rsidRPr="00FB58FA">
        <w:rPr>
          <w:rFonts w:cs="Arial"/>
        </w:rPr>
        <w:t>ZnO(</w:t>
      </w:r>
      <w:proofErr w:type="gramEnd"/>
      <w:r w:rsidRPr="00FB58FA">
        <w:rPr>
          <w:rFonts w:cs="Arial"/>
        </w:rPr>
        <w:t>10-10) surface are under investigation, adopting the slab geometry [</w:t>
      </w:r>
      <w:r w:rsidRPr="00FB58FA">
        <w:rPr>
          <w:rFonts w:cs="Arial"/>
          <w:color w:val="0000FF"/>
        </w:rPr>
        <w:t>11</w:t>
      </w:r>
      <w:r w:rsidRPr="00FB58FA">
        <w:rPr>
          <w:rFonts w:cs="Arial"/>
        </w:rPr>
        <w:t xml:space="preserve">] of project </w:t>
      </w:r>
      <w:r w:rsidRPr="00FB58FA">
        <w:rPr>
          <w:rFonts w:cs="Arial"/>
          <w:b/>
        </w:rPr>
        <w:t>B4</w:t>
      </w:r>
      <w:r w:rsidRPr="00FB58FA">
        <w:rPr>
          <w:rFonts w:cs="Arial"/>
        </w:rPr>
        <w:t xml:space="preserve"> (Knorr/Rinke/Scheffler).</w:t>
      </w:r>
    </w:p>
    <w:p w:rsidR="00B21B49" w:rsidRPr="00FB58FA" w:rsidRDefault="00B21B49" w:rsidP="00B21B49">
      <w:pPr>
        <w:jc w:val="both"/>
        <w:rPr>
          <w:rFonts w:cs="Arial"/>
        </w:rPr>
      </w:pPr>
      <w:r w:rsidRPr="00FB58FA">
        <w:rPr>
          <w:rFonts w:cs="Arial"/>
        </w:rPr>
        <w:t xml:space="preserve">Note that project </w:t>
      </w:r>
      <w:r w:rsidRPr="00FB58FA">
        <w:rPr>
          <w:rFonts w:cs="Arial"/>
          <w:b/>
        </w:rPr>
        <w:t>B11</w:t>
      </w:r>
      <w:r w:rsidRPr="00FB58FA">
        <w:rPr>
          <w:rFonts w:cs="Arial"/>
        </w:rPr>
        <w:t xml:space="preserve"> had a shorter time frame due to later start of this sub-project (January 1, 2013) compared to the CRC as a whole.</w:t>
      </w:r>
    </w:p>
    <w:p w:rsidR="00B21B49" w:rsidRPr="00FB58FA" w:rsidRDefault="00B21B49" w:rsidP="00B21B49">
      <w:pPr>
        <w:pStyle w:val="ErluterungenMuster0"/>
        <w:rPr>
          <w:rFonts w:cs="Arial"/>
          <w:b/>
          <w:color w:val="000000" w:themeColor="text1"/>
          <w:lang w:val="en-US"/>
        </w:rPr>
      </w:pPr>
      <w:r w:rsidRPr="00FB58FA">
        <w:rPr>
          <w:rFonts w:cs="Arial"/>
          <w:b/>
          <w:color w:val="000000" w:themeColor="text1"/>
          <w:lang w:val="en-US"/>
        </w:rPr>
        <w:lastRenderedPageBreak/>
        <w:t>References</w:t>
      </w:r>
    </w:p>
    <w:p w:rsidR="00B21B49" w:rsidRPr="00FB58FA" w:rsidRDefault="00B21B49" w:rsidP="00B21B49">
      <w:pPr>
        <w:pStyle w:val="KeinLeerraum"/>
        <w:ind w:left="426" w:hanging="426"/>
        <w:rPr>
          <w:rFonts w:cs="Arial"/>
          <w:lang w:val="en-US"/>
        </w:rPr>
      </w:pPr>
      <w:proofErr w:type="gramStart"/>
      <w:r w:rsidRPr="00FB58FA">
        <w:rPr>
          <w:rFonts w:cs="Arial"/>
          <w:lang w:val="en-US"/>
        </w:rPr>
        <w:t xml:space="preserve">[ </w:t>
      </w:r>
      <w:r w:rsidRPr="00FB58FA">
        <w:rPr>
          <w:rFonts w:cs="Arial"/>
          <w:color w:val="0000FF"/>
          <w:lang w:val="en-US"/>
        </w:rPr>
        <w:t>1</w:t>
      </w:r>
      <w:proofErr w:type="gramEnd"/>
      <w:r w:rsidRPr="00FB58FA">
        <w:rPr>
          <w:rFonts w:cs="Arial"/>
          <w:lang w:val="en-US"/>
        </w:rPr>
        <w:t>]  K. Hummer and C. Ambrosch-Draxl, Phys. Rev. B 71 081202(R) (2005).</w:t>
      </w:r>
    </w:p>
    <w:p w:rsidR="00B21B49" w:rsidRPr="00FB58FA" w:rsidRDefault="00B21B49" w:rsidP="00B21B49">
      <w:pPr>
        <w:pStyle w:val="KeinLeerraum"/>
        <w:ind w:left="426" w:hanging="426"/>
        <w:rPr>
          <w:rFonts w:cs="Arial"/>
        </w:rPr>
      </w:pPr>
      <w:r w:rsidRPr="00FB58FA">
        <w:rPr>
          <w:rFonts w:cs="Arial"/>
          <w:lang w:val="en-US"/>
        </w:rPr>
        <w:t xml:space="preserve">[ </w:t>
      </w:r>
      <w:r w:rsidRPr="00FB58FA">
        <w:rPr>
          <w:rFonts w:cs="Arial"/>
          <w:color w:val="0000FF"/>
          <w:lang w:val="en-US"/>
        </w:rPr>
        <w:t>2</w:t>
      </w:r>
      <w:r w:rsidRPr="00FB58FA">
        <w:rPr>
          <w:rFonts w:cs="Arial"/>
          <w:lang w:val="en-US"/>
        </w:rPr>
        <w:t xml:space="preserve">]  M. A. Loi, A. Mura, G. Bongiovanni, Q. Cai, C. Martin, H. R. Chandrasekhar, M. Chandrasekhar, W.   </w:t>
      </w:r>
      <w:r w:rsidRPr="00FB58FA">
        <w:rPr>
          <w:rFonts w:cs="Arial"/>
        </w:rPr>
        <w:t>Graupner, and F. Garnier, Phys. Rev. Lett. 86, 732 (2001).</w:t>
      </w:r>
    </w:p>
    <w:p w:rsidR="00B21B49" w:rsidRPr="00FB58FA" w:rsidRDefault="00B21B49" w:rsidP="00B21B49">
      <w:pPr>
        <w:rPr>
          <w:rFonts w:cs="Arial"/>
          <w:lang w:val="en-US"/>
        </w:rPr>
      </w:pPr>
      <w:proofErr w:type="gramStart"/>
      <w:r w:rsidRPr="00FB58FA">
        <w:rPr>
          <w:rFonts w:cs="Arial"/>
        </w:rPr>
        <w:t xml:space="preserve">[ </w:t>
      </w:r>
      <w:r w:rsidRPr="00FB58FA">
        <w:rPr>
          <w:rFonts w:cs="Arial"/>
          <w:color w:val="0000FF"/>
        </w:rPr>
        <w:t>3</w:t>
      </w:r>
      <w:proofErr w:type="gramEnd"/>
      <w:r w:rsidRPr="00FB58FA">
        <w:rPr>
          <w:rFonts w:cs="Arial"/>
        </w:rPr>
        <w:t xml:space="preserve">]  A. Schindlmayr, Phys. </w:t>
      </w:r>
      <w:r w:rsidRPr="00FB58FA">
        <w:rPr>
          <w:rFonts w:cs="Arial"/>
          <w:lang w:val="en-US"/>
        </w:rPr>
        <w:t>Rev. B 87, 075104 (2013).</w:t>
      </w:r>
    </w:p>
    <w:p w:rsidR="00B21B49" w:rsidRPr="00FB58FA" w:rsidRDefault="00B21B49" w:rsidP="00B21B49">
      <w:pPr>
        <w:rPr>
          <w:rFonts w:cs="Arial"/>
        </w:rPr>
      </w:pPr>
      <w:proofErr w:type="gramStart"/>
      <w:r w:rsidRPr="00E215AE">
        <w:rPr>
          <w:rFonts w:cs="Arial"/>
          <w:lang w:val="de-DE"/>
        </w:rPr>
        <w:t xml:space="preserve">[ </w:t>
      </w:r>
      <w:r w:rsidRPr="00E215AE">
        <w:rPr>
          <w:rFonts w:cs="Arial"/>
          <w:color w:val="0000FF"/>
          <w:lang w:val="de-DE"/>
        </w:rPr>
        <w:t>4</w:t>
      </w:r>
      <w:proofErr w:type="gramEnd"/>
      <w:r w:rsidRPr="00E215AE">
        <w:rPr>
          <w:rFonts w:cs="Arial"/>
          <w:lang w:val="de-DE"/>
        </w:rPr>
        <w:t xml:space="preserve">]  J. Klimeš, M. Kaltak, and G. Kresse, Phys. </w:t>
      </w:r>
      <w:r w:rsidRPr="00FB58FA">
        <w:rPr>
          <w:rFonts w:cs="Arial"/>
        </w:rPr>
        <w:t>Rev. B 90, 075125 (2014).</w:t>
      </w:r>
    </w:p>
    <w:p w:rsidR="00B21B49" w:rsidRPr="00FB58FA" w:rsidRDefault="00B21B49" w:rsidP="00B21B49">
      <w:pPr>
        <w:rPr>
          <w:rFonts w:cs="Arial"/>
        </w:rPr>
      </w:pPr>
      <w:proofErr w:type="gramStart"/>
      <w:r w:rsidRPr="00FB58FA">
        <w:rPr>
          <w:rFonts w:cs="Arial"/>
        </w:rPr>
        <w:t xml:space="preserve">[ </w:t>
      </w:r>
      <w:r w:rsidRPr="00FB58FA">
        <w:rPr>
          <w:rFonts w:cs="Arial"/>
          <w:color w:val="0000FF"/>
        </w:rPr>
        <w:t>5</w:t>
      </w:r>
      <w:proofErr w:type="gramEnd"/>
      <w:r w:rsidRPr="00FB58FA">
        <w:rPr>
          <w:rFonts w:cs="Arial"/>
        </w:rPr>
        <w:t>]  A. Gulans, J. Chem. Phys. 141, 164127 (2014).</w:t>
      </w:r>
    </w:p>
    <w:p w:rsidR="00B21B49" w:rsidRPr="00FB58FA" w:rsidRDefault="00B21B49" w:rsidP="00B21B49">
      <w:pPr>
        <w:rPr>
          <w:rFonts w:cs="Arial"/>
        </w:rPr>
      </w:pPr>
      <w:proofErr w:type="gramStart"/>
      <w:r w:rsidRPr="00FB58FA">
        <w:rPr>
          <w:rFonts w:cs="Arial"/>
        </w:rPr>
        <w:t xml:space="preserve">[ </w:t>
      </w:r>
      <w:r w:rsidRPr="00FB58FA">
        <w:rPr>
          <w:rFonts w:cs="Arial"/>
          <w:color w:val="0000FF"/>
        </w:rPr>
        <w:t>6</w:t>
      </w:r>
      <w:proofErr w:type="gramEnd"/>
      <w:r w:rsidRPr="00FB58FA">
        <w:rPr>
          <w:rFonts w:cs="Arial"/>
        </w:rPr>
        <w:t>]  B.-C. Shih, et al., Phys. Rev. Lett. 105, 146401 (2010).</w:t>
      </w:r>
    </w:p>
    <w:p w:rsidR="00B21B49" w:rsidRPr="00FB58FA" w:rsidRDefault="00B21B49" w:rsidP="00B21B49">
      <w:pPr>
        <w:rPr>
          <w:rFonts w:cs="Arial"/>
        </w:rPr>
      </w:pPr>
      <w:proofErr w:type="gramStart"/>
      <w:r w:rsidRPr="00FB58FA">
        <w:rPr>
          <w:rFonts w:cs="Arial"/>
        </w:rPr>
        <w:t xml:space="preserve">[ </w:t>
      </w:r>
      <w:r w:rsidRPr="00FB58FA">
        <w:rPr>
          <w:rFonts w:cs="Arial"/>
          <w:color w:val="0000FF"/>
        </w:rPr>
        <w:t>7</w:t>
      </w:r>
      <w:proofErr w:type="gramEnd"/>
      <w:r w:rsidRPr="00FB58FA">
        <w:rPr>
          <w:rFonts w:cs="Arial"/>
        </w:rPr>
        <w:t>]  M. Stankovski et al., Phys. Rev. B 84, 241201(R) (2011).</w:t>
      </w:r>
    </w:p>
    <w:p w:rsidR="00B21B49" w:rsidRPr="00FB58FA" w:rsidRDefault="00B21B49" w:rsidP="00B21B49">
      <w:pPr>
        <w:rPr>
          <w:rFonts w:cs="Arial"/>
        </w:rPr>
      </w:pPr>
      <w:proofErr w:type="gramStart"/>
      <w:r w:rsidRPr="00E215AE">
        <w:rPr>
          <w:rFonts w:cs="Arial"/>
          <w:lang w:val="de-DE"/>
        </w:rPr>
        <w:t xml:space="preserve">[ </w:t>
      </w:r>
      <w:r w:rsidRPr="00E215AE">
        <w:rPr>
          <w:rFonts w:cs="Arial"/>
          <w:color w:val="0000FF"/>
          <w:lang w:val="de-DE"/>
        </w:rPr>
        <w:t>8</w:t>
      </w:r>
      <w:proofErr w:type="gramEnd"/>
      <w:r w:rsidRPr="00E215AE">
        <w:rPr>
          <w:rFonts w:cs="Arial"/>
          <w:lang w:val="de-DE"/>
        </w:rPr>
        <w:t xml:space="preserve">]  C. C. Friedrich, M. C. Müller, and S. Blügel, Phys. </w:t>
      </w:r>
      <w:r w:rsidRPr="00FB58FA">
        <w:rPr>
          <w:rFonts w:cs="Arial"/>
        </w:rPr>
        <w:t xml:space="preserve">Rev. B 83, 081101(R) (2011). </w:t>
      </w:r>
    </w:p>
    <w:p w:rsidR="00B21B49" w:rsidRPr="00FB58FA" w:rsidRDefault="00B21B49" w:rsidP="00B21B49">
      <w:pPr>
        <w:rPr>
          <w:rFonts w:cs="Arial"/>
        </w:rPr>
      </w:pPr>
      <w:proofErr w:type="gramStart"/>
      <w:r w:rsidRPr="00FB58FA">
        <w:rPr>
          <w:rFonts w:cs="Arial"/>
        </w:rPr>
        <w:t>[</w:t>
      </w:r>
      <w:r w:rsidRPr="00FB58FA">
        <w:rPr>
          <w:rFonts w:cs="Arial"/>
          <w:color w:val="0000FF"/>
        </w:rPr>
        <w:t xml:space="preserve">  9</w:t>
      </w:r>
      <w:proofErr w:type="gramEnd"/>
      <w:r w:rsidRPr="00FB58FA">
        <w:rPr>
          <w:rFonts w:cs="Arial"/>
        </w:rPr>
        <w:t>] J. Goniakowski, C. Noguera, and L. Giordano, Phys. Rev. Lett. 98 205701 (2007).</w:t>
      </w:r>
    </w:p>
    <w:p w:rsidR="00B21B49" w:rsidRPr="00FB58FA" w:rsidRDefault="00B21B49" w:rsidP="00B21B49">
      <w:pPr>
        <w:rPr>
          <w:rFonts w:cs="Arial"/>
          <w:lang w:val="de-AT"/>
        </w:rPr>
      </w:pPr>
      <w:r w:rsidRPr="00FB58FA">
        <w:rPr>
          <w:rFonts w:cs="Arial"/>
        </w:rPr>
        <w:t>[</w:t>
      </w:r>
      <w:r w:rsidRPr="00FB58FA">
        <w:rPr>
          <w:rFonts w:cs="Arial"/>
          <w:color w:val="0000FF"/>
        </w:rPr>
        <w:t>10</w:t>
      </w:r>
      <w:r w:rsidRPr="00FB58FA">
        <w:rPr>
          <w:rFonts w:cs="Arial"/>
        </w:rPr>
        <w:t xml:space="preserve">] C. Goniakowski, F. Finocchi, and C. Noguera, Rep. Prog. </w:t>
      </w:r>
      <w:r w:rsidRPr="00FB58FA">
        <w:rPr>
          <w:rFonts w:cs="Arial"/>
          <w:lang w:val="de-AT"/>
        </w:rPr>
        <w:t>Phys. 71 016501 (2008).</w:t>
      </w:r>
    </w:p>
    <w:p w:rsidR="00B21B49" w:rsidRPr="00FB58FA" w:rsidRDefault="00B21B49" w:rsidP="00B21B49">
      <w:pPr>
        <w:pStyle w:val="KeinLeerraum"/>
        <w:ind w:left="425" w:hanging="425"/>
        <w:rPr>
          <w:rFonts w:cs="Arial"/>
          <w:lang w:val="de-AT"/>
        </w:rPr>
      </w:pPr>
      <w:r w:rsidRPr="00FB58FA">
        <w:rPr>
          <w:rFonts w:cs="Arial"/>
          <w:lang w:val="de-AT"/>
        </w:rPr>
        <w:t>[</w:t>
      </w:r>
      <w:r w:rsidRPr="00FB58FA">
        <w:rPr>
          <w:rFonts w:cs="Arial"/>
          <w:color w:val="0000FF"/>
          <w:lang w:val="de-AT"/>
        </w:rPr>
        <w:t>11</w:t>
      </w:r>
      <w:r w:rsidRPr="00FB58FA">
        <w:rPr>
          <w:rFonts w:cs="Arial"/>
          <w:lang w:val="de-AT"/>
        </w:rPr>
        <w:t xml:space="preserve">] O.T. Hofmann, J.C. Deinert, Y. Xu, P. Rinke, J. Stähler, M. Wolf, and M. Scheffler, J. Chem. Phys. 139, 174701 (2013). </w:t>
      </w:r>
    </w:p>
    <w:p w:rsidR="00B21B49" w:rsidRPr="00FB58FA" w:rsidRDefault="00B21B49" w:rsidP="00B21B49">
      <w:pPr>
        <w:pStyle w:val="KeinLeerraum"/>
        <w:ind w:left="425" w:hanging="425"/>
        <w:rPr>
          <w:rFonts w:cs="Arial"/>
          <w:lang w:val="en-US"/>
        </w:rPr>
      </w:pPr>
      <w:r w:rsidRPr="00FB58FA">
        <w:rPr>
          <w:rFonts w:cs="Arial"/>
          <w:lang w:val="de-AT"/>
        </w:rPr>
        <w:t>[</w:t>
      </w:r>
      <w:r w:rsidRPr="00FB58FA">
        <w:rPr>
          <w:rFonts w:cs="Arial"/>
          <w:color w:val="0000FF"/>
          <w:lang w:val="de-AT"/>
        </w:rPr>
        <w:t>12</w:t>
      </w:r>
      <w:r w:rsidRPr="00FB58FA">
        <w:rPr>
          <w:rFonts w:cs="Arial"/>
          <w:lang w:val="de-AT"/>
        </w:rPr>
        <w:t xml:space="preserve">] J.-C. Deinert, D. Wegkamp, M. Meyer, C. Richter, M. Wolf, and J. Stähler, Phys. </w:t>
      </w:r>
      <w:r w:rsidRPr="00FB58FA">
        <w:rPr>
          <w:rFonts w:cs="Arial"/>
          <w:lang w:val="en-US"/>
        </w:rPr>
        <w:t>Rev. Lett. 113, 057602 (2014).</w:t>
      </w:r>
    </w:p>
    <w:p w:rsidR="00B21B49" w:rsidRPr="00FB58FA" w:rsidRDefault="00B21B49" w:rsidP="00B21B49">
      <w:pPr>
        <w:rPr>
          <w:rFonts w:cs="Arial"/>
        </w:rPr>
      </w:pPr>
      <w:r w:rsidRPr="00FB58FA">
        <w:rPr>
          <w:rFonts w:cs="Arial"/>
        </w:rPr>
        <w:t>[</w:t>
      </w:r>
      <w:r w:rsidRPr="00FB58FA">
        <w:rPr>
          <w:rFonts w:cs="Arial"/>
          <w:color w:val="0000FF"/>
        </w:rPr>
        <w:t>13</w:t>
      </w:r>
      <w:r w:rsidRPr="00FB58FA">
        <w:rPr>
          <w:rFonts w:cs="Arial"/>
        </w:rPr>
        <w:t>] S. Sharma, J. K. Dewhurst, A. Sanna, and E. K. U. Gross, Phys. Rev. Lett. 107, 186401 (2011).</w:t>
      </w:r>
    </w:p>
    <w:p w:rsidR="00B21B49" w:rsidRPr="00FB58FA" w:rsidRDefault="00B21B49" w:rsidP="00B21B49">
      <w:pPr>
        <w:pStyle w:val="KeinLeerraum"/>
        <w:rPr>
          <w:rFonts w:cs="Arial"/>
          <w:lang w:val="en-US"/>
        </w:rPr>
      </w:pPr>
      <w:r w:rsidRPr="00FB58FA">
        <w:rPr>
          <w:rFonts w:cs="Arial"/>
          <w:lang w:val="en-US"/>
        </w:rPr>
        <w:t>[</w:t>
      </w:r>
      <w:r w:rsidRPr="00FB58FA">
        <w:rPr>
          <w:rFonts w:cs="Arial"/>
          <w:color w:val="0000FF"/>
          <w:lang w:val="en-US"/>
        </w:rPr>
        <w:t>14</w:t>
      </w:r>
      <w:r w:rsidRPr="00FB58FA">
        <w:rPr>
          <w:rFonts w:cs="Arial"/>
          <w:lang w:val="en-US"/>
        </w:rPr>
        <w:t>] C. Di Valentin and A. Selloni, J. Phys. Chem. Lett. 2, 2223 (2011).</w:t>
      </w:r>
    </w:p>
    <w:p w:rsidR="00B21B49" w:rsidRPr="00FB58FA" w:rsidRDefault="00B21B49" w:rsidP="00B21B49">
      <w:pPr>
        <w:pStyle w:val="KeinLeerraum"/>
        <w:ind w:left="426" w:hanging="426"/>
        <w:rPr>
          <w:rFonts w:cs="Arial"/>
          <w:lang w:val="de-AT"/>
        </w:rPr>
      </w:pPr>
      <w:r w:rsidRPr="00FB58FA">
        <w:rPr>
          <w:rFonts w:cs="Arial"/>
          <w:lang w:val="en-US"/>
        </w:rPr>
        <w:t>[</w:t>
      </w:r>
      <w:r w:rsidRPr="00FB58FA">
        <w:rPr>
          <w:rFonts w:cs="Arial"/>
          <w:color w:val="0000FF"/>
          <w:lang w:val="en-US"/>
        </w:rPr>
        <w:t>15</w:t>
      </w:r>
      <w:r w:rsidRPr="00FB58FA">
        <w:rPr>
          <w:rFonts w:cs="Arial"/>
          <w:lang w:val="en-US"/>
        </w:rPr>
        <w:t xml:space="preserve">] L. Chiodo, J. M. García-Lastra, A. Iacomino, S. Ossicini, J. Zhao, H. Petek, and A. Rubio, Phys. </w:t>
      </w:r>
      <w:r w:rsidRPr="00FB58FA">
        <w:rPr>
          <w:rFonts w:cs="Arial"/>
          <w:lang w:val="de-AT"/>
        </w:rPr>
        <w:t>Rev. B 82, 045207 (2010).</w:t>
      </w:r>
    </w:p>
    <w:p w:rsidR="00B21B49" w:rsidRPr="00FB58FA" w:rsidRDefault="00B21B49" w:rsidP="00B21B49">
      <w:pPr>
        <w:rPr>
          <w:rFonts w:cs="Arial"/>
          <w:lang w:val="de-AT"/>
        </w:rPr>
      </w:pPr>
      <w:r w:rsidRPr="00FB58FA">
        <w:rPr>
          <w:rFonts w:cs="Arial"/>
          <w:lang w:val="de-AT"/>
        </w:rPr>
        <w:t>[</w:t>
      </w:r>
      <w:r w:rsidRPr="00FB58FA">
        <w:rPr>
          <w:rFonts w:cs="Arial"/>
          <w:color w:val="0000FF"/>
          <w:lang w:val="de-AT"/>
        </w:rPr>
        <w:t>16</w:t>
      </w:r>
      <w:r w:rsidRPr="00FB58FA">
        <w:rPr>
          <w:rFonts w:cs="Arial"/>
          <w:lang w:val="de-AT"/>
        </w:rPr>
        <w:t>] W. Kang, and M. S. Hybertsen, Phys. Rev. B 82, 085203 (2010).</w:t>
      </w:r>
    </w:p>
    <w:p w:rsidR="00B21B49" w:rsidRPr="00FB58FA" w:rsidRDefault="00B21B49" w:rsidP="00B21B49">
      <w:pPr>
        <w:rPr>
          <w:rFonts w:cs="Arial"/>
          <w:lang w:val="en-US"/>
        </w:rPr>
      </w:pPr>
      <w:r w:rsidRPr="00FB58FA">
        <w:rPr>
          <w:rFonts w:cs="Arial"/>
          <w:lang w:val="de-AT"/>
        </w:rPr>
        <w:t>[</w:t>
      </w:r>
      <w:r w:rsidRPr="00FB58FA">
        <w:rPr>
          <w:rFonts w:cs="Arial"/>
          <w:color w:val="0000FF"/>
          <w:lang w:val="de-AT"/>
        </w:rPr>
        <w:t>17</w:t>
      </w:r>
      <w:r w:rsidRPr="00FB58FA">
        <w:rPr>
          <w:rFonts w:cs="Arial"/>
          <w:lang w:val="de-AT"/>
        </w:rPr>
        <w:t xml:space="preserve">] M. Landmann, E. Rauls, W. G. Schmidt, J. Phys.: Condens. </w:t>
      </w:r>
      <w:r w:rsidRPr="00FB58FA">
        <w:rPr>
          <w:rFonts w:cs="Arial"/>
          <w:lang w:val="en-US"/>
        </w:rPr>
        <w:t>Matter 24, 195503 (2012).</w:t>
      </w:r>
    </w:p>
    <w:p w:rsidR="00B21B49" w:rsidRPr="00FB58FA" w:rsidRDefault="00B21B49" w:rsidP="00B21B49">
      <w:pPr>
        <w:rPr>
          <w:rFonts w:cs="Arial"/>
        </w:rPr>
      </w:pPr>
      <w:r w:rsidRPr="00FB58FA">
        <w:rPr>
          <w:rFonts w:cs="Arial"/>
        </w:rPr>
        <w:t>[</w:t>
      </w:r>
      <w:r w:rsidRPr="00FB58FA">
        <w:rPr>
          <w:rFonts w:cs="Arial"/>
          <w:color w:val="0000FF"/>
        </w:rPr>
        <w:t>18</w:t>
      </w:r>
      <w:r w:rsidRPr="00FB58FA">
        <w:rPr>
          <w:rFonts w:cs="Arial"/>
        </w:rPr>
        <w:t>] M. Cardona</w:t>
      </w:r>
      <w:r w:rsidRPr="00FB58FA">
        <w:rPr>
          <w:rFonts w:cs="Arial"/>
          <w:lang w:val="en-US"/>
        </w:rPr>
        <w:t xml:space="preserve"> and G. Harbeke, </w:t>
      </w:r>
      <w:r w:rsidRPr="00FB58FA">
        <w:rPr>
          <w:rFonts w:cs="Arial"/>
        </w:rPr>
        <w:t xml:space="preserve">Phys.Rev. 137, </w:t>
      </w:r>
      <w:proofErr w:type="gramStart"/>
      <w:r w:rsidRPr="00FB58FA">
        <w:rPr>
          <w:rFonts w:cs="Arial"/>
        </w:rPr>
        <w:t>A1467(</w:t>
      </w:r>
      <w:proofErr w:type="gramEnd"/>
      <w:r w:rsidRPr="00FB58FA">
        <w:rPr>
          <w:rFonts w:cs="Arial"/>
        </w:rPr>
        <w:t>1965).</w:t>
      </w:r>
    </w:p>
    <w:p w:rsidR="00B21B49" w:rsidRPr="00FB58FA" w:rsidRDefault="00B21B49" w:rsidP="00B21B49">
      <w:pPr>
        <w:rPr>
          <w:rFonts w:cs="Arial"/>
          <w:color w:val="FF0000"/>
          <w:lang w:val="en-US"/>
        </w:rPr>
      </w:pPr>
      <w:r w:rsidRPr="00FB58FA">
        <w:rPr>
          <w:rFonts w:cs="Arial"/>
          <w:lang w:val="de-AT"/>
        </w:rPr>
        <w:t>[</w:t>
      </w:r>
      <w:r w:rsidRPr="00FB58FA">
        <w:rPr>
          <w:rFonts w:cs="Arial"/>
          <w:color w:val="0000FF"/>
          <w:lang w:val="de-AT"/>
        </w:rPr>
        <w:t>19</w:t>
      </w:r>
      <w:r w:rsidRPr="00FB58FA">
        <w:rPr>
          <w:rFonts w:cs="Arial"/>
          <w:lang w:val="de-AT"/>
        </w:rPr>
        <w:t xml:space="preserve">] </w:t>
      </w:r>
      <w:r w:rsidRPr="00FB58FA">
        <w:rPr>
          <w:rFonts w:cs="Arial"/>
          <w:lang w:val="de-DE"/>
        </w:rPr>
        <w:t xml:space="preserve">W. G. Schmidt, S. Glutsch, P. H. Hahn, and F. Bechstedt, Phys. </w:t>
      </w:r>
      <w:r w:rsidRPr="00FB58FA">
        <w:rPr>
          <w:rFonts w:cs="Arial"/>
          <w:lang w:val="en-US"/>
        </w:rPr>
        <w:t>Rev. B 67, 085307 (2003).</w:t>
      </w:r>
    </w:p>
    <w:p w:rsidR="00B21B49" w:rsidRPr="00FB58FA" w:rsidRDefault="00B21B49" w:rsidP="00B21B49">
      <w:pPr>
        <w:pStyle w:val="KeinLeerraum"/>
        <w:rPr>
          <w:rFonts w:cs="Arial"/>
          <w:lang w:val="en-US"/>
        </w:rPr>
      </w:pPr>
      <w:r w:rsidRPr="00FB58FA">
        <w:rPr>
          <w:rFonts w:cs="Arial"/>
          <w:lang w:val="en-US"/>
        </w:rPr>
        <w:t>[</w:t>
      </w:r>
      <w:r w:rsidRPr="00FB58FA">
        <w:rPr>
          <w:rFonts w:cs="Arial"/>
          <w:color w:val="0000FF"/>
          <w:lang w:val="en-US"/>
        </w:rPr>
        <w:t>20</w:t>
      </w:r>
      <w:r w:rsidRPr="00FB58FA">
        <w:rPr>
          <w:rFonts w:cs="Arial"/>
          <w:lang w:val="en-US"/>
        </w:rPr>
        <w:t>] M. van Schilfgaarde, T. Kotani, and S.V. Faleev, Phys. Rev. B 74, 245125 (2006).</w:t>
      </w:r>
    </w:p>
    <w:p w:rsidR="00B21B49" w:rsidRPr="00FB58FA" w:rsidRDefault="00B21B49" w:rsidP="00B21B49">
      <w:pPr>
        <w:rPr>
          <w:rFonts w:cs="Arial"/>
          <w:lang w:val="de-AT"/>
        </w:rPr>
      </w:pPr>
      <w:r w:rsidRPr="00FB58FA">
        <w:rPr>
          <w:rFonts w:cs="Arial"/>
          <w:lang w:val="en-US"/>
        </w:rPr>
        <w:t>[</w:t>
      </w:r>
      <w:r w:rsidRPr="00FB58FA">
        <w:rPr>
          <w:rFonts w:cs="Arial"/>
          <w:color w:val="0000FF"/>
          <w:lang w:val="en-US"/>
        </w:rPr>
        <w:t>21</w:t>
      </w:r>
      <w:r w:rsidRPr="00FB58FA">
        <w:rPr>
          <w:rFonts w:cs="Arial"/>
          <w:lang w:val="en-US"/>
        </w:rPr>
        <w:t xml:space="preserve">] M. Cardona and M. L. W. Thewalt, Rev. Mod. </w:t>
      </w:r>
      <w:r w:rsidRPr="00FB58FA">
        <w:rPr>
          <w:rFonts w:cs="Arial"/>
          <w:lang w:val="de-AT"/>
        </w:rPr>
        <w:t>Phys. 77, 1173 (2005).</w:t>
      </w:r>
    </w:p>
    <w:p w:rsidR="00B21B49" w:rsidRPr="00FB58FA" w:rsidRDefault="00B21B49" w:rsidP="00B21B49">
      <w:pPr>
        <w:rPr>
          <w:rFonts w:cs="Arial"/>
          <w:lang w:val="de-AT"/>
        </w:rPr>
      </w:pPr>
      <w:r w:rsidRPr="00FB58FA">
        <w:rPr>
          <w:rFonts w:cs="Arial"/>
          <w:lang w:val="de-AT"/>
        </w:rPr>
        <w:t>[</w:t>
      </w:r>
      <w:r w:rsidRPr="00FB58FA">
        <w:rPr>
          <w:rFonts w:cs="Arial"/>
          <w:color w:val="0000FF"/>
          <w:lang w:val="de-AT"/>
        </w:rPr>
        <w:t>22</w:t>
      </w:r>
      <w:r w:rsidRPr="00FB58FA">
        <w:rPr>
          <w:rFonts w:cs="Arial"/>
          <w:lang w:val="de-AT"/>
        </w:rPr>
        <w:t>] D. A. da Silva Filho, E.-G. Kim, J.-L. Bredas, Adv. Mat. 17, 1072 (2005).</w:t>
      </w:r>
    </w:p>
    <w:p w:rsidR="00B21B49" w:rsidRPr="00FB58FA" w:rsidRDefault="00B21B49" w:rsidP="00B21B49">
      <w:pPr>
        <w:rPr>
          <w:rFonts w:cs="Arial"/>
          <w:lang w:val="en-US"/>
        </w:rPr>
      </w:pPr>
      <w:r w:rsidRPr="00FB58FA">
        <w:rPr>
          <w:rFonts w:cs="Arial"/>
          <w:lang w:val="en-US"/>
        </w:rPr>
        <w:t>[</w:t>
      </w:r>
      <w:r w:rsidRPr="00FB58FA">
        <w:rPr>
          <w:rFonts w:cs="Arial"/>
          <w:color w:val="0000FF"/>
          <w:lang w:val="en-US"/>
        </w:rPr>
        <w:t>23</w:t>
      </w:r>
      <w:r w:rsidRPr="00FB58FA">
        <w:rPr>
          <w:rFonts w:cs="Arial"/>
          <w:lang w:val="en-US"/>
        </w:rPr>
        <w:t>] A. Eiguren and C. Ambrosch-Draxl, Phys. Rev. Lett. 101, 036402 (2008).</w:t>
      </w:r>
    </w:p>
    <w:p w:rsidR="00B21B49" w:rsidRPr="00FB58FA" w:rsidRDefault="00B21B49" w:rsidP="00B21B49">
      <w:pPr>
        <w:rPr>
          <w:rFonts w:cs="Arial"/>
          <w:lang w:val="de-AT"/>
        </w:rPr>
      </w:pPr>
      <w:r w:rsidRPr="00FB58FA">
        <w:rPr>
          <w:rFonts w:cs="Arial"/>
          <w:lang w:val="en-US"/>
        </w:rPr>
        <w:t>[</w:t>
      </w:r>
      <w:r w:rsidRPr="00FB58FA">
        <w:rPr>
          <w:rFonts w:cs="Arial"/>
          <w:color w:val="0000FF"/>
          <w:lang w:val="en-US"/>
        </w:rPr>
        <w:t>24</w:t>
      </w:r>
      <w:r w:rsidRPr="00FB58FA">
        <w:rPr>
          <w:rFonts w:cs="Arial"/>
          <w:lang w:val="en-US"/>
        </w:rPr>
        <w:t xml:space="preserve">] A. Eiguren, C. Ambrosch-Draxl, and P. M. Echenique, Phys. </w:t>
      </w:r>
      <w:r w:rsidRPr="00FB58FA">
        <w:rPr>
          <w:rFonts w:cs="Arial"/>
          <w:lang w:val="de-AT"/>
        </w:rPr>
        <w:t>Rev. B 79, 245103 (2009).</w:t>
      </w:r>
    </w:p>
    <w:p w:rsidR="00B21B49" w:rsidRPr="00FB58FA" w:rsidRDefault="00B21B49" w:rsidP="00B21B49">
      <w:pPr>
        <w:rPr>
          <w:rFonts w:cs="Arial"/>
          <w:lang w:val="de-AT"/>
        </w:rPr>
      </w:pPr>
      <w:r w:rsidRPr="00FB58FA">
        <w:rPr>
          <w:rFonts w:cs="Arial"/>
          <w:lang w:val="de-AT"/>
        </w:rPr>
        <w:t>[</w:t>
      </w:r>
      <w:r w:rsidRPr="00FB58FA">
        <w:rPr>
          <w:rFonts w:cs="Arial"/>
          <w:color w:val="0000FF"/>
          <w:lang w:val="de-AT"/>
        </w:rPr>
        <w:t>25</w:t>
      </w:r>
      <w:r w:rsidRPr="00FB58FA">
        <w:rPr>
          <w:rFonts w:cs="Arial"/>
          <w:lang w:val="de-AT"/>
        </w:rPr>
        <w:t>] S. Engelsberg and J. R. Schrieffer, Phys. Rev. 131, 993 (1963).</w:t>
      </w:r>
    </w:p>
    <w:p w:rsidR="00B21B49" w:rsidRPr="00FB58FA" w:rsidRDefault="00B21B49" w:rsidP="00B21B49">
      <w:pPr>
        <w:rPr>
          <w:rFonts w:cs="Arial"/>
          <w:lang w:val="de-AT"/>
        </w:rPr>
      </w:pPr>
      <w:r w:rsidRPr="00FB58FA">
        <w:rPr>
          <w:rFonts w:cs="Arial"/>
          <w:lang w:val="de-AT"/>
        </w:rPr>
        <w:t>[</w:t>
      </w:r>
      <w:r w:rsidRPr="00FB58FA">
        <w:rPr>
          <w:rFonts w:cs="Arial"/>
          <w:color w:val="0000FF"/>
          <w:lang w:val="de-AT"/>
        </w:rPr>
        <w:t>26</w:t>
      </w:r>
      <w:r w:rsidRPr="00FB58FA">
        <w:rPr>
          <w:rFonts w:cs="Arial"/>
          <w:lang w:val="de-AT"/>
        </w:rPr>
        <w:t>] P. B. Allen and V. Heine, J. Phys. C 9, 2305 (1976).</w:t>
      </w:r>
    </w:p>
    <w:p w:rsidR="00B21B49" w:rsidRPr="001C08C3" w:rsidRDefault="00B21B49" w:rsidP="00B21B49">
      <w:pPr>
        <w:rPr>
          <w:rFonts w:cs="Arial"/>
          <w:lang w:val="de-DE"/>
        </w:rPr>
      </w:pPr>
      <w:r w:rsidRPr="00FB58FA">
        <w:rPr>
          <w:rFonts w:cs="Arial"/>
          <w:lang w:val="de-AT"/>
        </w:rPr>
        <w:t>[</w:t>
      </w:r>
      <w:r w:rsidRPr="00FB58FA">
        <w:rPr>
          <w:rFonts w:cs="Arial"/>
          <w:color w:val="0000FF"/>
          <w:lang w:val="de-AT"/>
        </w:rPr>
        <w:t>27</w:t>
      </w:r>
      <w:r w:rsidRPr="00FB58FA">
        <w:rPr>
          <w:rFonts w:cs="Arial"/>
          <w:lang w:val="de-AT"/>
        </w:rPr>
        <w:t xml:space="preserve">] P. B. Allen, Phys. </w:t>
      </w:r>
      <w:r w:rsidRPr="001C08C3">
        <w:rPr>
          <w:rFonts w:cs="Arial"/>
          <w:lang w:val="de-DE"/>
        </w:rPr>
        <w:t>Rev. B 18, 5217 (1978).</w:t>
      </w:r>
    </w:p>
    <w:p w:rsidR="00B21B49" w:rsidRPr="00FB58FA" w:rsidRDefault="00B21B49" w:rsidP="00B21B49">
      <w:pPr>
        <w:rPr>
          <w:rFonts w:cs="Arial"/>
          <w:lang w:val="en-US"/>
        </w:rPr>
      </w:pPr>
      <w:r w:rsidRPr="00FB58FA">
        <w:rPr>
          <w:rFonts w:cs="Arial"/>
          <w:lang w:val="en-US"/>
        </w:rPr>
        <w:t>[</w:t>
      </w:r>
      <w:r w:rsidRPr="00FB58FA">
        <w:rPr>
          <w:rFonts w:cs="Arial"/>
          <w:color w:val="0000FF"/>
          <w:lang w:val="en-US"/>
        </w:rPr>
        <w:t>28</w:t>
      </w:r>
      <w:r w:rsidRPr="00FB58FA">
        <w:rPr>
          <w:rFonts w:cs="Arial"/>
          <w:lang w:val="en-US"/>
        </w:rPr>
        <w:t>] F. Giustino, M. L. Cohen, and S. G. Louie, Phys. Rev. B 76, 165108 (2007).</w:t>
      </w:r>
    </w:p>
    <w:p w:rsidR="00B21B49" w:rsidRPr="00FB58FA" w:rsidRDefault="00B21B49" w:rsidP="00B21B49">
      <w:pPr>
        <w:rPr>
          <w:rFonts w:cs="Arial"/>
          <w:lang w:val="en-US"/>
        </w:rPr>
      </w:pPr>
      <w:r w:rsidRPr="00FB58FA">
        <w:rPr>
          <w:rFonts w:cs="Arial"/>
          <w:lang w:val="en-US"/>
        </w:rPr>
        <w:t>[</w:t>
      </w:r>
      <w:r w:rsidRPr="00FB58FA">
        <w:rPr>
          <w:rFonts w:cs="Arial"/>
          <w:color w:val="0000FF"/>
          <w:lang w:val="en-US"/>
        </w:rPr>
        <w:t>29</w:t>
      </w:r>
      <w:r w:rsidRPr="00FB58FA">
        <w:rPr>
          <w:rFonts w:cs="Arial"/>
          <w:lang w:val="en-US"/>
        </w:rPr>
        <w:t xml:space="preserve">] F. </w:t>
      </w:r>
      <w:proofErr w:type="gramStart"/>
      <w:r w:rsidRPr="00FB58FA">
        <w:rPr>
          <w:rFonts w:cs="Arial"/>
          <w:lang w:val="en-US"/>
        </w:rPr>
        <w:t>Giustino ,</w:t>
      </w:r>
      <w:proofErr w:type="gramEnd"/>
      <w:r w:rsidRPr="00FB58FA">
        <w:rPr>
          <w:rFonts w:cs="Arial"/>
          <w:lang w:val="en-US"/>
        </w:rPr>
        <w:t xml:space="preserve"> S. G. Louie, and M. L. Cohen, Phys. Rev. Lett. 105, 265501 (2010).</w:t>
      </w:r>
    </w:p>
    <w:p w:rsidR="00B21B49" w:rsidRPr="00FB58FA" w:rsidRDefault="00B21B49" w:rsidP="00B21B49">
      <w:pPr>
        <w:rPr>
          <w:rFonts w:cs="Arial"/>
          <w:lang w:val="en-US"/>
        </w:rPr>
      </w:pPr>
      <w:r w:rsidRPr="00FB58FA">
        <w:rPr>
          <w:rFonts w:cs="Arial"/>
          <w:lang w:val="en-US"/>
        </w:rPr>
        <w:t>[</w:t>
      </w:r>
      <w:r w:rsidRPr="00FB58FA">
        <w:rPr>
          <w:rFonts w:cs="Arial"/>
          <w:color w:val="0000FF"/>
          <w:lang w:val="en-US"/>
        </w:rPr>
        <w:t>30</w:t>
      </w:r>
      <w:r w:rsidRPr="00FB58FA">
        <w:rPr>
          <w:rFonts w:cs="Arial"/>
          <w:lang w:val="en-US"/>
        </w:rPr>
        <w:t>] E.Cannuccia and A.Marini, http: // arxiv.org/abs /1304.0072.</w:t>
      </w:r>
    </w:p>
    <w:p w:rsidR="00B21B49" w:rsidRPr="00FB58FA" w:rsidRDefault="00B21B49" w:rsidP="00B21B49">
      <w:pPr>
        <w:rPr>
          <w:rFonts w:cs="Arial"/>
          <w:lang w:val="de-AT"/>
        </w:rPr>
      </w:pPr>
      <w:r w:rsidRPr="00FB58FA">
        <w:rPr>
          <w:rFonts w:cs="Arial"/>
          <w:lang w:val="de-AT"/>
        </w:rPr>
        <w:t>[</w:t>
      </w:r>
      <w:r w:rsidRPr="00FB58FA">
        <w:rPr>
          <w:rFonts w:cs="Arial"/>
          <w:color w:val="0000FF"/>
          <w:lang w:val="de-AT"/>
        </w:rPr>
        <w:t>31</w:t>
      </w:r>
      <w:r w:rsidRPr="00FB58FA">
        <w:rPr>
          <w:rFonts w:cs="Arial"/>
          <w:lang w:val="de-AT"/>
        </w:rPr>
        <w:t>] X. Gonze, P. Boulanger, and M. Cote, Annalen der Physik 523, 168 (2011).</w:t>
      </w:r>
    </w:p>
    <w:p w:rsidR="00B21B49" w:rsidRPr="00FB58FA" w:rsidRDefault="00B21B49" w:rsidP="00B21B49">
      <w:pPr>
        <w:rPr>
          <w:rFonts w:cs="Arial"/>
          <w:lang w:val="en-US"/>
        </w:rPr>
      </w:pPr>
      <w:r w:rsidRPr="00FB58FA">
        <w:rPr>
          <w:rFonts w:cs="Arial"/>
          <w:lang w:val="en-US"/>
        </w:rPr>
        <w:t>[</w:t>
      </w:r>
      <w:r w:rsidRPr="00FB58FA">
        <w:rPr>
          <w:rFonts w:cs="Arial"/>
          <w:color w:val="0000FF"/>
          <w:lang w:val="en-US"/>
        </w:rPr>
        <w:t>32</w:t>
      </w:r>
      <w:r w:rsidRPr="00FB58FA">
        <w:rPr>
          <w:rFonts w:cs="Arial"/>
          <w:lang w:val="en-US"/>
        </w:rPr>
        <w:t>] A. Marini, Phys. Rev. Lett. 101, 106405 (2008).</w:t>
      </w:r>
    </w:p>
    <w:p w:rsidR="00B21B49" w:rsidRPr="00FB58FA" w:rsidRDefault="00B21B49" w:rsidP="00B21B49">
      <w:pPr>
        <w:rPr>
          <w:rFonts w:cs="Arial"/>
          <w:lang w:val="en-US"/>
        </w:rPr>
      </w:pPr>
      <w:r w:rsidRPr="00FB58FA">
        <w:rPr>
          <w:rFonts w:cs="Arial"/>
          <w:lang w:val="en-US"/>
        </w:rPr>
        <w:t>[</w:t>
      </w:r>
      <w:r w:rsidRPr="00FB58FA">
        <w:rPr>
          <w:rFonts w:cs="Arial"/>
          <w:color w:val="0000FF"/>
          <w:lang w:val="en-US"/>
        </w:rPr>
        <w:t>33</w:t>
      </w:r>
      <w:r w:rsidRPr="00FB58FA">
        <w:rPr>
          <w:rFonts w:cs="Arial"/>
          <w:lang w:val="en-US"/>
        </w:rPr>
        <w:t>] E. Cannuccia and A. Marini, Phys. Rev. Lett. 107, 255501 (2011).</w:t>
      </w:r>
    </w:p>
    <w:p w:rsidR="00B21B49" w:rsidRPr="00FB58FA" w:rsidRDefault="00B21B49" w:rsidP="00B21B49">
      <w:pPr>
        <w:rPr>
          <w:rFonts w:cs="Arial"/>
          <w:lang w:val="en-US"/>
        </w:rPr>
      </w:pPr>
      <w:r w:rsidRPr="00FB58FA">
        <w:rPr>
          <w:rFonts w:cs="Arial"/>
          <w:lang w:val="en-US"/>
        </w:rPr>
        <w:t>[</w:t>
      </w:r>
      <w:r w:rsidRPr="00FB58FA">
        <w:rPr>
          <w:rFonts w:cs="Arial"/>
          <w:color w:val="0000FF"/>
          <w:lang w:val="en-US"/>
        </w:rPr>
        <w:t>34</w:t>
      </w:r>
      <w:r w:rsidRPr="00FB58FA">
        <w:rPr>
          <w:rFonts w:cs="Arial"/>
          <w:lang w:val="en-US"/>
        </w:rPr>
        <w:t>]</w:t>
      </w:r>
      <w:r w:rsidRPr="00FB58FA">
        <w:rPr>
          <w:rFonts w:cs="Arial"/>
        </w:rPr>
        <w:t xml:space="preserve"> </w:t>
      </w:r>
      <w:r w:rsidRPr="00FB58FA">
        <w:rPr>
          <w:rFonts w:cs="Arial"/>
          <w:lang w:val="en-US"/>
        </w:rPr>
        <w:t>B. Arnaud, S. Lebègue and M. Alouani, Phys. Rev. B 71, 035308 (2005).</w:t>
      </w:r>
    </w:p>
    <w:p w:rsidR="00B21B49" w:rsidRPr="00FB58FA" w:rsidRDefault="00B21B49" w:rsidP="00B21B49">
      <w:pPr>
        <w:pStyle w:val="Musterberschrift30"/>
        <w:numPr>
          <w:ilvl w:val="2"/>
          <w:numId w:val="1"/>
        </w:numPr>
        <w:tabs>
          <w:tab w:val="clear" w:pos="8652"/>
          <w:tab w:val="num" w:pos="855"/>
        </w:tabs>
        <w:ind w:left="855"/>
        <w:rPr>
          <w:rFonts w:cs="Arial"/>
        </w:rPr>
      </w:pPr>
      <w:r w:rsidRPr="00FB58FA">
        <w:rPr>
          <w:rFonts w:cs="Arial"/>
        </w:rPr>
        <w:t xml:space="preserve">Project-related publications </w:t>
      </w:r>
    </w:p>
    <w:p w:rsidR="00B21B49" w:rsidRPr="00FB58FA" w:rsidRDefault="00B21B49" w:rsidP="00B21B49">
      <w:pPr>
        <w:pStyle w:val="KeinLeerraum"/>
        <w:ind w:left="705" w:hanging="705"/>
        <w:rPr>
          <w:rFonts w:cs="Arial"/>
          <w:lang w:val="en-US"/>
        </w:rPr>
      </w:pPr>
    </w:p>
    <w:p w:rsidR="00B21B49" w:rsidRPr="00FB58FA" w:rsidRDefault="00B21B49" w:rsidP="00B21B49">
      <w:pPr>
        <w:pStyle w:val="KeinLeerraum"/>
        <w:ind w:left="426" w:hanging="426"/>
        <w:rPr>
          <w:rFonts w:cs="Arial"/>
        </w:rPr>
      </w:pPr>
      <w:r w:rsidRPr="00FB58FA">
        <w:rPr>
          <w:rFonts w:cs="Arial"/>
          <w:lang w:val="en-US"/>
        </w:rPr>
        <w:t>[</w:t>
      </w:r>
      <w:r w:rsidRPr="00FB58FA">
        <w:rPr>
          <w:rFonts w:cs="Arial"/>
          <w:color w:val="0000FF"/>
          <w:lang w:val="en-US"/>
        </w:rPr>
        <w:t>P1</w:t>
      </w:r>
      <w:r w:rsidRPr="00FB58FA">
        <w:rPr>
          <w:rFonts w:cs="Arial"/>
          <w:lang w:val="en-US"/>
        </w:rPr>
        <w:t>] C. Draxl, D. Nabok, and K. Hannewald, "</w:t>
      </w:r>
      <w:r w:rsidRPr="00FB58FA">
        <w:rPr>
          <w:rFonts w:cs="Arial"/>
        </w:rPr>
        <w:t xml:space="preserve">Organic/inorganic hybrid materials: Challenges for ab initio methodology", Accounts of Chemical Research, (2014); </w:t>
      </w:r>
      <w:proofErr w:type="gramStart"/>
      <w:r w:rsidRPr="00FB58FA">
        <w:rPr>
          <w:rFonts w:cs="Arial"/>
        </w:rPr>
        <w:t>DOI :</w:t>
      </w:r>
      <w:proofErr w:type="gramEnd"/>
      <w:r w:rsidRPr="00FB58FA">
        <w:rPr>
          <w:rFonts w:cs="Arial"/>
        </w:rPr>
        <w:t xml:space="preserve"> 10.1021/ar500096q</w:t>
      </w:r>
    </w:p>
    <w:p w:rsidR="00B21B49" w:rsidRPr="00FB58FA" w:rsidRDefault="00B21B49" w:rsidP="00B21B49">
      <w:pPr>
        <w:pStyle w:val="KeinLeerraum"/>
        <w:ind w:left="426" w:hanging="426"/>
        <w:rPr>
          <w:rFonts w:cs="Arial"/>
          <w:color w:val="FF0000"/>
          <w:lang w:val="en-US"/>
        </w:rPr>
      </w:pPr>
      <w:r w:rsidRPr="00FB58FA">
        <w:rPr>
          <w:rFonts w:cs="Arial"/>
          <w:lang w:val="en-US"/>
        </w:rPr>
        <w:t>[</w:t>
      </w:r>
      <w:r w:rsidRPr="00FB58FA">
        <w:rPr>
          <w:rFonts w:cs="Arial"/>
          <w:color w:val="FF0000"/>
          <w:lang w:val="en-US"/>
        </w:rPr>
        <w:t>P2</w:t>
      </w:r>
      <w:r w:rsidRPr="00FB58FA">
        <w:rPr>
          <w:rFonts w:cs="Arial"/>
          <w:lang w:val="en-US"/>
        </w:rPr>
        <w:t>]</w:t>
      </w:r>
      <w:r w:rsidRPr="00FB58FA">
        <w:rPr>
          <w:rFonts w:cs="Arial"/>
          <w:color w:val="FF0000"/>
          <w:lang w:val="en-US"/>
        </w:rPr>
        <w:tab/>
        <w:t>L. Pithan, C. Cocchi, H. Zschiesche, C. Weber, A. Zykov, S. Bommel, S. J. Leake, P. Schäfer, C. Draxl, S. Kowarik, "Light controls polymorphism in thin films of sexithiophene", to be submitted to Crystal Growth &amp; Design.</w:t>
      </w:r>
    </w:p>
    <w:p w:rsidR="00B21B49" w:rsidRPr="00FB58FA" w:rsidRDefault="00B21B49" w:rsidP="00B21B49">
      <w:pPr>
        <w:pStyle w:val="KeinLeerraum"/>
        <w:ind w:left="426" w:hanging="426"/>
        <w:rPr>
          <w:rFonts w:cs="Arial"/>
          <w:color w:val="FF0000"/>
          <w:lang w:val="en-US"/>
        </w:rPr>
      </w:pPr>
      <w:r w:rsidRPr="00FB58FA">
        <w:rPr>
          <w:rFonts w:cs="Arial"/>
          <w:lang w:val="en-US"/>
        </w:rPr>
        <w:t>[</w:t>
      </w:r>
      <w:r w:rsidRPr="00FB58FA">
        <w:rPr>
          <w:rFonts w:cs="Arial"/>
          <w:color w:val="FF0000"/>
          <w:lang w:val="en-US"/>
        </w:rPr>
        <w:t>P3</w:t>
      </w:r>
      <w:r w:rsidRPr="00FB58FA">
        <w:rPr>
          <w:rFonts w:cs="Arial"/>
          <w:lang w:val="en-US"/>
        </w:rPr>
        <w:t xml:space="preserve">] </w:t>
      </w:r>
      <w:r w:rsidRPr="00FB58FA">
        <w:rPr>
          <w:rFonts w:cs="Arial"/>
          <w:color w:val="FF0000"/>
          <w:lang w:val="en-US"/>
        </w:rPr>
        <w:t>S. Botti, C. Draxl, L. Reining, S. Rigamonti, F. Sottile, and V. Veniard, "Estimating excitonic effects in the absorption spectra of solids: problems and insight from a guided iteration scheme", to be submitted to Phys. Rev. Lett.</w:t>
      </w:r>
    </w:p>
    <w:p w:rsidR="00B21B49" w:rsidRPr="00FB58FA" w:rsidRDefault="00B21B49" w:rsidP="00B21B49">
      <w:pPr>
        <w:pStyle w:val="KeinLeerraum"/>
        <w:ind w:left="426" w:hanging="426"/>
        <w:rPr>
          <w:rFonts w:cs="Arial"/>
        </w:rPr>
      </w:pPr>
      <w:r w:rsidRPr="00FB58FA">
        <w:rPr>
          <w:rFonts w:cs="Arial"/>
          <w:lang w:val="en-US"/>
        </w:rPr>
        <w:t>[</w:t>
      </w:r>
      <w:r w:rsidRPr="00FB58FA">
        <w:rPr>
          <w:rFonts w:cs="Arial"/>
          <w:color w:val="0000FF"/>
          <w:lang w:val="en-US"/>
        </w:rPr>
        <w:t>P4</w:t>
      </w:r>
      <w:r w:rsidRPr="00FB58FA">
        <w:rPr>
          <w:rFonts w:cs="Arial"/>
          <w:lang w:val="en-US"/>
        </w:rPr>
        <w:t xml:space="preserve">] </w:t>
      </w:r>
      <w:r w:rsidRPr="00FB58FA">
        <w:rPr>
          <w:rFonts w:cs="Arial"/>
        </w:rPr>
        <w:t xml:space="preserve">A. Gulans, S. Kontur, C. Meisenbichler, D. Nabok, P. Pavone, S. Rigamonti, S. Sagmeister, U. Werner, and C. Draxl, </w:t>
      </w:r>
      <w:r w:rsidRPr="00FB58FA">
        <w:rPr>
          <w:rFonts w:cs="Arial"/>
          <w:b/>
          <w:bCs/>
        </w:rPr>
        <w:t>exciting</w:t>
      </w:r>
      <w:r w:rsidRPr="00FB58FA">
        <w:rPr>
          <w:rFonts w:cs="Arial"/>
          <w:bCs/>
        </w:rPr>
        <w:t>:</w:t>
      </w:r>
      <w:r w:rsidRPr="00FB58FA">
        <w:rPr>
          <w:rFonts w:cs="Arial"/>
        </w:rPr>
        <w:t xml:space="preserve"> a full-potential all-electron package implementing density-functional </w:t>
      </w:r>
      <w:r w:rsidRPr="00FB58FA">
        <w:rPr>
          <w:rFonts w:cs="Arial"/>
        </w:rPr>
        <w:br/>
        <w:t xml:space="preserve">theory and many-body perturbation theory, J. Phys: Condens. Matter </w:t>
      </w:r>
      <w:r w:rsidRPr="00FB58FA">
        <w:rPr>
          <w:rFonts w:cs="Arial"/>
          <w:bCs/>
        </w:rPr>
        <w:t>26</w:t>
      </w:r>
      <w:r w:rsidRPr="00FB58FA">
        <w:rPr>
          <w:rFonts w:cs="Arial"/>
        </w:rPr>
        <w:t>, 363202 (2014).</w:t>
      </w:r>
    </w:p>
    <w:p w:rsidR="00B21B49" w:rsidRPr="00FB58FA" w:rsidRDefault="00B21B49" w:rsidP="00B21B49">
      <w:pPr>
        <w:pStyle w:val="KeinLeerraum"/>
        <w:ind w:left="426" w:hanging="426"/>
        <w:rPr>
          <w:rFonts w:cs="Arial"/>
          <w:color w:val="FF0000"/>
        </w:rPr>
      </w:pPr>
      <w:r w:rsidRPr="00FB58FA">
        <w:rPr>
          <w:rFonts w:cs="Arial"/>
        </w:rPr>
        <w:t>[</w:t>
      </w:r>
      <w:r w:rsidRPr="00FB58FA">
        <w:rPr>
          <w:rFonts w:cs="Arial"/>
          <w:color w:val="FF0000"/>
        </w:rPr>
        <w:t>P5</w:t>
      </w:r>
      <w:r w:rsidRPr="00FB58FA">
        <w:rPr>
          <w:rFonts w:cs="Arial"/>
        </w:rPr>
        <w:t xml:space="preserve">] </w:t>
      </w:r>
      <w:r w:rsidRPr="00FB58FA">
        <w:rPr>
          <w:rFonts w:cs="Arial"/>
          <w:color w:val="FF0000"/>
        </w:rPr>
        <w:t>S.-A. Savu, G. Biddau, L. Pardini, R. Bula, H. F. Bettinger, C. Draxl, T. Chassé, M. B. Casu, "Influence of substrate-to-molecule charge transfer on the electronic structure of substituted pentacene nanorods"</w:t>
      </w:r>
      <w:r w:rsidRPr="00FB58FA">
        <w:rPr>
          <w:rFonts w:cs="Arial"/>
          <w:color w:val="FF0000"/>
        </w:rPr>
        <w:br/>
        <w:t>(submitted to Chemistry - A European Journal).</w:t>
      </w:r>
    </w:p>
    <w:p w:rsidR="00B21B49" w:rsidRPr="00FB58FA" w:rsidRDefault="00B21B49">
      <w:pPr>
        <w:overflowPunct/>
        <w:autoSpaceDE/>
        <w:autoSpaceDN/>
        <w:adjustRightInd/>
        <w:spacing w:after="160" w:line="259" w:lineRule="auto"/>
        <w:textAlignment w:val="auto"/>
        <w:rPr>
          <w:rFonts w:cs="Arial"/>
          <w:color w:val="FF0000"/>
        </w:rPr>
      </w:pPr>
      <w:r w:rsidRPr="00FB58FA">
        <w:rPr>
          <w:rFonts w:cs="Arial"/>
          <w:color w:val="FF0000"/>
        </w:rPr>
        <w:br w:type="page"/>
      </w:r>
    </w:p>
    <w:p w:rsidR="00B21B49" w:rsidRPr="00FB58FA" w:rsidRDefault="00B21B49" w:rsidP="00B21B49">
      <w:pPr>
        <w:pStyle w:val="Musterberschrift20"/>
        <w:numPr>
          <w:ilvl w:val="1"/>
          <w:numId w:val="1"/>
        </w:numPr>
        <w:rPr>
          <w:rFonts w:cs="Arial"/>
        </w:rPr>
      </w:pPr>
      <w:r w:rsidRPr="00FB58FA">
        <w:rPr>
          <w:rFonts w:cs="Arial"/>
        </w:rPr>
        <w:lastRenderedPageBreak/>
        <w:t>Research plan</w:t>
      </w:r>
    </w:p>
    <w:p w:rsidR="00B21B49" w:rsidRPr="00FB58FA" w:rsidRDefault="00B21B49" w:rsidP="00B21B49">
      <w:pPr>
        <w:pStyle w:val="ErluterungenMuster0"/>
        <w:jc w:val="both"/>
        <w:rPr>
          <w:rFonts w:cs="Arial"/>
          <w:color w:val="auto"/>
          <w:lang w:val="en-US"/>
        </w:rPr>
      </w:pPr>
      <w:r w:rsidRPr="00FB58FA">
        <w:rPr>
          <w:rFonts w:cs="Arial"/>
          <w:color w:val="auto"/>
          <w:lang w:val="en-US"/>
        </w:rPr>
        <w:t xml:space="preserve">Modern </w:t>
      </w:r>
      <w:r w:rsidRPr="00FB58FA">
        <w:rPr>
          <w:rFonts w:cs="Arial"/>
          <w:i/>
          <w:color w:val="auto"/>
          <w:lang w:val="en-US"/>
        </w:rPr>
        <w:t>ab initio</w:t>
      </w:r>
      <w:r w:rsidRPr="00FB58FA">
        <w:rPr>
          <w:rFonts w:cs="Arial"/>
          <w:color w:val="auto"/>
          <w:lang w:val="en-US"/>
        </w:rPr>
        <w:t xml:space="preserve"> electronic-structure theory going beyond DFT can already provide substantial insight into electronic structure and optical excitations of hybrid materials. Nevertheless, there are challenges to be tackled. Figure 5 summarizes the major problem [</w:t>
      </w:r>
      <w:r w:rsidRPr="00FB58FA">
        <w:rPr>
          <w:rFonts w:cs="Arial"/>
          <w:color w:val="0000FF"/>
          <w:lang w:val="en-US"/>
        </w:rPr>
        <w:t>P1</w:t>
      </w:r>
      <w:r w:rsidRPr="00FB58FA">
        <w:rPr>
          <w:rFonts w:cs="Arial"/>
          <w:color w:val="auto"/>
          <w:lang w:val="en-US"/>
        </w:rPr>
        <w:t xml:space="preserve">]:  It depicts the level alignment at an interface between an organic and an inorganic semiconductor. In the </w:t>
      </w:r>
      <w:r w:rsidRPr="00FB58FA">
        <w:rPr>
          <w:rFonts w:cs="Arial"/>
          <w:i/>
          <w:color w:val="auto"/>
          <w:lang w:val="en-US"/>
        </w:rPr>
        <w:t>real</w:t>
      </w:r>
      <w:r w:rsidRPr="00FB58FA">
        <w:rPr>
          <w:rFonts w:cs="Arial"/>
          <w:color w:val="auto"/>
          <w:lang w:val="en-US"/>
        </w:rPr>
        <w:t xml:space="preserve"> case (middle), the HOMO (LUMO) resides in the organic (inorganic) side thus allowing for charge separation at the interface upon illumination by light. To the left and to the right, we see what can be expected from a </w:t>
      </w:r>
      <w:r w:rsidRPr="00FB58FA">
        <w:rPr>
          <w:rFonts w:cs="Arial"/>
          <w:i/>
          <w:color w:val="auto"/>
          <w:lang w:val="en-US"/>
        </w:rPr>
        <w:t>GW</w:t>
      </w:r>
      <w:r w:rsidRPr="00FB58FA">
        <w:rPr>
          <w:rFonts w:cs="Arial"/>
          <w:color w:val="auto"/>
          <w:lang w:val="en-US"/>
        </w:rPr>
        <w:t xml:space="preserve"> calculation, while the outermost panels mimic the behavior of semi-local </w:t>
      </w:r>
      <w:proofErr w:type="gramStart"/>
      <w:r w:rsidRPr="00FB58FA">
        <w:rPr>
          <w:rFonts w:cs="Arial"/>
          <w:color w:val="auto"/>
          <w:lang w:val="en-US"/>
        </w:rPr>
        <w:t>xc</w:t>
      </w:r>
      <w:proofErr w:type="gramEnd"/>
      <w:r w:rsidRPr="00FB58FA">
        <w:rPr>
          <w:rFonts w:cs="Arial"/>
          <w:color w:val="auto"/>
          <w:lang w:val="en-US"/>
        </w:rPr>
        <w:t xml:space="preserve"> functionals. Semi-local DFT (just labelled GGA, as the particular flavor would not make any difference) could, through underestimation of both band gaps, lead to type I level alignment with both HOMO and LUMO sitting in the inorganic part. </w:t>
      </w:r>
      <w:r w:rsidRPr="00FB58FA">
        <w:rPr>
          <w:rFonts w:cs="Arial"/>
          <w:i/>
          <w:color w:val="auto"/>
          <w:lang w:val="en-US"/>
        </w:rPr>
        <w:t>GW</w:t>
      </w:r>
      <w:r w:rsidRPr="00FB58FA">
        <w:rPr>
          <w:rFonts w:cs="Arial"/>
          <w:color w:val="auto"/>
          <w:lang w:val="en-US"/>
        </w:rPr>
        <w:t xml:space="preserve"> should generally do much better, widening the gaps on both sides. However, non-selfconsistent </w:t>
      </w:r>
      <w:r w:rsidRPr="00FB58FA">
        <w:rPr>
          <w:rFonts w:cs="Arial"/>
          <w:i/>
          <w:color w:val="auto"/>
          <w:lang w:val="en-US"/>
        </w:rPr>
        <w:t>G</w:t>
      </w:r>
      <w:r w:rsidRPr="00FB58FA">
        <w:rPr>
          <w:rFonts w:cs="Arial"/>
          <w:i/>
          <w:color w:val="auto"/>
          <w:vertAlign w:val="subscript"/>
          <w:lang w:val="en-US"/>
        </w:rPr>
        <w:t>0</w:t>
      </w:r>
      <w:r w:rsidRPr="00FB58FA">
        <w:rPr>
          <w:rFonts w:cs="Arial"/>
          <w:i/>
          <w:color w:val="auto"/>
          <w:lang w:val="en-US"/>
        </w:rPr>
        <w:t>W</w:t>
      </w:r>
      <w:r w:rsidRPr="00FB58FA">
        <w:rPr>
          <w:rFonts w:cs="Arial"/>
          <w:i/>
          <w:color w:val="auto"/>
          <w:vertAlign w:val="subscript"/>
          <w:lang w:val="en-US"/>
        </w:rPr>
        <w:t>0</w:t>
      </w:r>
      <w:r w:rsidRPr="00FB58FA">
        <w:rPr>
          <w:rFonts w:cs="Arial"/>
          <w:color w:val="auto"/>
          <w:lang w:val="en-US"/>
        </w:rPr>
        <w:t xml:space="preserve"> still bears the risk of spurious charge transfer introduced by the underlying DFT level. Leaving this aside for a moment, there is another uncertainty coming into play here, namely zero-point vibration effects (ZPV). They typically lower the band gap - as much as 400 meV in diamond [</w:t>
      </w:r>
      <w:r w:rsidRPr="00FB58FA">
        <w:rPr>
          <w:rFonts w:cs="Arial"/>
          <w:color w:val="0000FF"/>
          <w:lang w:val="en-US"/>
        </w:rPr>
        <w:t>21</w:t>
      </w:r>
      <w:r w:rsidRPr="00FB58FA">
        <w:rPr>
          <w:rFonts w:cs="Arial"/>
          <w:color w:val="auto"/>
          <w:lang w:val="en-US"/>
        </w:rPr>
        <w:t>], and we can arguably expect this to be more pronounced in the organic side [</w:t>
      </w:r>
      <w:r w:rsidRPr="00FB58FA">
        <w:rPr>
          <w:rFonts w:cs="Arial"/>
          <w:color w:val="0000FF"/>
          <w:lang w:val="en-US"/>
        </w:rPr>
        <w:t>22</w:t>
      </w:r>
      <w:r w:rsidRPr="00FB58FA">
        <w:rPr>
          <w:rFonts w:cs="Arial"/>
          <w:color w:val="auto"/>
          <w:lang w:val="en-US"/>
        </w:rPr>
        <w:t xml:space="preserve">]. Thus, ignoring ZPV, even </w:t>
      </w:r>
      <w:r w:rsidRPr="00FB58FA">
        <w:rPr>
          <w:rFonts w:cs="Arial"/>
          <w:i/>
          <w:color w:val="auto"/>
          <w:lang w:val="en-US"/>
        </w:rPr>
        <w:t>GW</w:t>
      </w:r>
      <w:r w:rsidRPr="00FB58FA">
        <w:rPr>
          <w:rFonts w:cs="Arial"/>
          <w:color w:val="auto"/>
          <w:lang w:val="en-US"/>
        </w:rPr>
        <w:t xml:space="preserve"> would give a </w:t>
      </w:r>
      <w:r w:rsidRPr="00FB58FA">
        <w:rPr>
          <w:rFonts w:cs="Arial"/>
          <w:i/>
          <w:color w:val="auto"/>
          <w:lang w:val="en-US"/>
        </w:rPr>
        <w:t>qualitatively</w:t>
      </w:r>
      <w:r w:rsidRPr="00FB58FA">
        <w:rPr>
          <w:rFonts w:cs="Arial"/>
          <w:color w:val="auto"/>
          <w:lang w:val="en-US"/>
        </w:rPr>
        <w:t xml:space="preserve"> wrong picture, since it should </w:t>
      </w:r>
      <w:r w:rsidRPr="00FB58FA">
        <w:rPr>
          <w:rFonts w:cs="Arial"/>
          <w:i/>
          <w:color w:val="auto"/>
          <w:lang w:val="en-US"/>
        </w:rPr>
        <w:t>overestimate</w:t>
      </w:r>
      <w:r w:rsidRPr="00FB58FA">
        <w:rPr>
          <w:rFonts w:cs="Arial"/>
          <w:color w:val="auto"/>
          <w:lang w:val="en-US"/>
        </w:rPr>
        <w:t xml:space="preserve"> the HOMO-LUMO distance. This worst-case scenario is sketched in the figure.</w:t>
      </w:r>
    </w:p>
    <w:p w:rsidR="00B21B49" w:rsidRPr="00FB58FA" w:rsidRDefault="00B21B49" w:rsidP="00B21B49">
      <w:pPr>
        <w:pStyle w:val="ErluterungenMuster0"/>
        <w:jc w:val="both"/>
        <w:rPr>
          <w:rFonts w:cs="Arial"/>
          <w:color w:val="auto"/>
          <w:lang w:val="en-US"/>
        </w:rPr>
      </w:pPr>
    </w:p>
    <w:p w:rsidR="00B21B49" w:rsidRPr="00FB58FA" w:rsidRDefault="00B21B49" w:rsidP="00B21B49">
      <w:pPr>
        <w:pStyle w:val="ErluterungenMuster0"/>
        <w:jc w:val="both"/>
        <w:rPr>
          <w:rFonts w:cs="Arial"/>
          <w:i/>
          <w:color w:val="auto"/>
          <w:lang w:val="en-US"/>
        </w:rPr>
      </w:pPr>
      <w:r w:rsidRPr="00FB58FA">
        <w:rPr>
          <w:rFonts w:cs="Arial"/>
          <w:noProof/>
          <w:lang w:val="de-DE"/>
        </w:rPr>
        <w:drawing>
          <wp:anchor distT="71755" distB="71755" distL="71755" distR="71755" simplePos="0" relativeHeight="251807744" behindDoc="0" locked="0" layoutInCell="1" allowOverlap="1" wp14:anchorId="56EC1525" wp14:editId="39F4168A">
            <wp:simplePos x="0" y="0"/>
            <wp:positionH relativeFrom="column">
              <wp:posOffset>-10160</wp:posOffset>
            </wp:positionH>
            <wp:positionV relativeFrom="paragraph">
              <wp:posOffset>120015</wp:posOffset>
            </wp:positionV>
            <wp:extent cx="4124325" cy="1232535"/>
            <wp:effectExtent l="0" t="0" r="0" b="0"/>
            <wp:wrapSquare wrapText="bothSides"/>
            <wp:docPr id="353" name="Grafik 1" descr="D:\Working\Publications\Hybrids\ACR\final\IO_align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D:\Working\Publications\Hybrids\ACR\final\IO_alignment.pn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124325" cy="1232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8FA">
        <w:rPr>
          <w:rFonts w:cs="Arial"/>
          <w:i/>
          <w:color w:val="auto"/>
        </w:rPr>
        <w:t>Fig. 5: Level alignment at an organic (blue) / inorganic (orange) interface. In the "real" case (middle), the HOMO (LUMO) resides in the organic (inorganic) side. For comparison, we see what can be expected from GW and DFT-GGA calculations. Dotted lines are guides to the eye.</w:t>
      </w:r>
    </w:p>
    <w:p w:rsidR="00B21B49" w:rsidRPr="00FB58FA" w:rsidRDefault="00B21B49" w:rsidP="00B21B49">
      <w:pPr>
        <w:pStyle w:val="ErluterungenMuster0"/>
        <w:jc w:val="both"/>
        <w:rPr>
          <w:rFonts w:cs="Arial"/>
          <w:color w:val="auto"/>
          <w:lang w:val="en-US"/>
        </w:rPr>
      </w:pPr>
    </w:p>
    <w:p w:rsidR="00B21B49" w:rsidRPr="00FB58FA" w:rsidRDefault="00B21B49" w:rsidP="00B21B49">
      <w:pPr>
        <w:pStyle w:val="ErluterungenMuster0"/>
        <w:jc w:val="both"/>
        <w:rPr>
          <w:rFonts w:cs="Arial"/>
          <w:color w:val="auto"/>
          <w:lang w:val="en-US"/>
        </w:rPr>
      </w:pPr>
    </w:p>
    <w:p w:rsidR="00B21B49" w:rsidRPr="00FB58FA" w:rsidRDefault="00B21B49" w:rsidP="00B21B49">
      <w:pPr>
        <w:pStyle w:val="ErluterungenMuster0"/>
        <w:jc w:val="both"/>
        <w:rPr>
          <w:rFonts w:cs="Arial"/>
          <w:color w:val="auto"/>
          <w:lang w:val="en-US"/>
        </w:rPr>
      </w:pPr>
      <w:r w:rsidRPr="00FB58FA">
        <w:rPr>
          <w:rFonts w:cs="Arial"/>
          <w:color w:val="auto"/>
          <w:lang w:val="en-US"/>
        </w:rPr>
        <w:t xml:space="preserve">We learn from this that the role of vibrations needs to be clarified, first on the band-structure level but naturally also in view of spectroscopy. This will help to understand polaronic effects including the impact of temperature, which is crucial for any application. Even more important for the question whether a hybrid material is useful for some </w:t>
      </w:r>
      <w:proofErr w:type="gramStart"/>
      <w:r w:rsidRPr="00FB58FA">
        <w:rPr>
          <w:rFonts w:cs="Arial"/>
          <w:color w:val="auto"/>
          <w:lang w:val="en-US"/>
        </w:rPr>
        <w:t>device,</w:t>
      </w:r>
      <w:proofErr w:type="gramEnd"/>
      <w:r w:rsidRPr="00FB58FA">
        <w:rPr>
          <w:rFonts w:cs="Arial"/>
          <w:color w:val="auto"/>
          <w:lang w:val="en-US"/>
        </w:rPr>
        <w:t xml:space="preserve"> requires consideration of excitation lifetimes and dynamics.  We need to know not only the binding strength of electron-hole pairs and their spatial extension, but also the time scale of their formation and recombination. Likewise, </w:t>
      </w:r>
      <w:r w:rsidRPr="00FB58FA">
        <w:rPr>
          <w:rFonts w:cs="Arial"/>
          <w:i/>
          <w:color w:val="auto"/>
          <w:lang w:val="en-US"/>
        </w:rPr>
        <w:t>ab initio</w:t>
      </w:r>
      <w:r w:rsidRPr="00FB58FA">
        <w:rPr>
          <w:rFonts w:cs="Arial"/>
          <w:color w:val="auto"/>
          <w:lang w:val="en-US"/>
        </w:rPr>
        <w:t xml:space="preserve"> approaches to exciton diffusion are totally lacking. In all these aspects, new grounds need to be broken, and project </w:t>
      </w:r>
      <w:r w:rsidRPr="00FB58FA">
        <w:rPr>
          <w:rFonts w:cs="Arial"/>
          <w:b/>
          <w:color w:val="auto"/>
          <w:lang w:val="en-US"/>
        </w:rPr>
        <w:t>B11</w:t>
      </w:r>
      <w:r w:rsidRPr="00FB58FA">
        <w:rPr>
          <w:rFonts w:cs="Arial"/>
          <w:color w:val="auto"/>
          <w:lang w:val="en-US"/>
        </w:rPr>
        <w:t xml:space="preserve"> aims at solving some of these issues.</w:t>
      </w:r>
      <w:r w:rsidRPr="00FB58FA">
        <w:rPr>
          <w:rFonts w:cs="Arial"/>
          <w:noProof/>
        </w:rPr>
        <w:t xml:space="preserve"> </w:t>
      </w:r>
    </w:p>
    <w:p w:rsidR="00B21B49" w:rsidRPr="00FB58FA" w:rsidRDefault="00B21B49" w:rsidP="00B21B49">
      <w:pPr>
        <w:pStyle w:val="ErluterungenMuster0"/>
        <w:jc w:val="both"/>
        <w:rPr>
          <w:rFonts w:cs="Arial"/>
          <w:color w:val="auto"/>
          <w:lang w:val="en-US"/>
        </w:rPr>
      </w:pPr>
    </w:p>
    <w:p w:rsidR="00B21B49" w:rsidRPr="00FB58FA" w:rsidRDefault="00B21B49" w:rsidP="00B21B49">
      <w:pPr>
        <w:pStyle w:val="ErluterungenMuster0"/>
        <w:jc w:val="both"/>
        <w:rPr>
          <w:rFonts w:cs="Arial"/>
          <w:color w:val="auto"/>
          <w:lang w:val="en-US"/>
        </w:rPr>
      </w:pPr>
      <w:r w:rsidRPr="00FB58FA">
        <w:rPr>
          <w:rFonts w:cs="Arial"/>
          <w:color w:val="auto"/>
          <w:lang w:val="en-US"/>
        </w:rPr>
        <w:t xml:space="preserve">Based on the experience of the first funding period, the method of choice for the coming period will be in most cases the MBPT approach, combining </w:t>
      </w:r>
      <w:r w:rsidRPr="00FB58FA">
        <w:rPr>
          <w:rFonts w:cs="Arial"/>
          <w:i/>
          <w:color w:val="auto"/>
          <w:lang w:val="en-US"/>
        </w:rPr>
        <w:t>GW</w:t>
      </w:r>
      <w:r w:rsidRPr="00FB58FA">
        <w:rPr>
          <w:rFonts w:cs="Arial"/>
          <w:color w:val="auto"/>
          <w:lang w:val="en-US"/>
        </w:rPr>
        <w:t xml:space="preserve"> and BSE that we aim to extend towards inclusion of electron-phonon coupling. That way, we will obtain temperature-dependent optical spectra. For the underlying band structure we will account for vibrational coupling as well, in order to treat zero-point motion and temperature effects. Another focus of the project will be laid on the life times of excitations, a crucial parameter for the usage of hybrid materials in devices. We will make use of MBPT by computing the imaginary part of the one- and twobody Green's functions.</w:t>
      </w:r>
    </w:p>
    <w:p w:rsidR="00B21B49" w:rsidRPr="00FB58FA" w:rsidRDefault="00B21B49" w:rsidP="00B21B49">
      <w:pPr>
        <w:pStyle w:val="ErluterungenMuster0"/>
        <w:jc w:val="both"/>
        <w:rPr>
          <w:rFonts w:cs="Arial"/>
          <w:color w:val="auto"/>
          <w:lang w:val="en-US"/>
        </w:rPr>
      </w:pPr>
    </w:p>
    <w:p w:rsidR="00B21B49" w:rsidRPr="00FB58FA" w:rsidRDefault="00B21B49" w:rsidP="00B21B49">
      <w:pPr>
        <w:spacing w:after="120"/>
        <w:jc w:val="both"/>
        <w:rPr>
          <w:rFonts w:cs="Arial"/>
          <w:lang w:val="en-US"/>
        </w:rPr>
      </w:pPr>
      <w:r w:rsidRPr="00FB58FA">
        <w:rPr>
          <w:rFonts w:cs="Arial"/>
          <w:lang w:val="en-US"/>
        </w:rPr>
        <w:t xml:space="preserve">A central goal of project </w:t>
      </w:r>
      <w:r w:rsidRPr="00FB58FA">
        <w:rPr>
          <w:rFonts w:cs="Arial"/>
          <w:b/>
          <w:lang w:val="en-US"/>
        </w:rPr>
        <w:t>B11</w:t>
      </w:r>
      <w:r w:rsidRPr="00FB58FA">
        <w:rPr>
          <w:rFonts w:cs="Arial"/>
          <w:lang w:val="en-US"/>
        </w:rPr>
        <w:t xml:space="preserve"> is qualitative and quantitative insight into electron-hole pairs at HIOS interfaces that – at the same time – is a central goal of the overall CRC. In that sense, the key issues of the first funding period are still valid. These concern the question whether and when we find hybrid excitons at prototypical inorganic/organic interfaces. We ask about the binding energies of the low-lying electron-hole pairs and their character and spatial extension. We want to explore role of surface termination and orientation on the excitons' properties, and how hybrid excitons couple to vibrations and distortions.</w:t>
      </w:r>
    </w:p>
    <w:p w:rsidR="00B21B49" w:rsidRPr="00FB58FA" w:rsidRDefault="00B21B49" w:rsidP="00B21B49">
      <w:pPr>
        <w:pStyle w:val="ErluterungenMuster0"/>
        <w:spacing w:after="120"/>
        <w:jc w:val="both"/>
        <w:rPr>
          <w:rFonts w:cs="Arial"/>
          <w:color w:val="auto"/>
          <w:lang w:val="en-US"/>
        </w:rPr>
      </w:pPr>
      <w:r w:rsidRPr="00FB58FA">
        <w:rPr>
          <w:rFonts w:cs="Arial"/>
          <w:color w:val="auto"/>
          <w:lang w:val="en-US"/>
        </w:rPr>
        <w:t xml:space="preserve">The specific goals of </w:t>
      </w:r>
      <w:r w:rsidRPr="00FB58FA">
        <w:rPr>
          <w:rFonts w:cs="Arial"/>
          <w:b/>
          <w:color w:val="auto"/>
          <w:lang w:val="en-US"/>
        </w:rPr>
        <w:t>B11</w:t>
      </w:r>
      <w:r w:rsidRPr="00FB58FA">
        <w:rPr>
          <w:rFonts w:cs="Arial"/>
          <w:color w:val="auto"/>
          <w:lang w:val="en-US"/>
        </w:rPr>
        <w:t xml:space="preserve"> in the second funding period are:</w:t>
      </w:r>
    </w:p>
    <w:p w:rsidR="00B21B49" w:rsidRPr="00FB58FA" w:rsidRDefault="00B21B49" w:rsidP="00343A60">
      <w:pPr>
        <w:pStyle w:val="ErluterungenMuster0"/>
        <w:numPr>
          <w:ilvl w:val="0"/>
          <w:numId w:val="92"/>
        </w:numPr>
        <w:ind w:left="567" w:hanging="210"/>
        <w:jc w:val="both"/>
        <w:rPr>
          <w:rFonts w:cs="Arial"/>
          <w:color w:val="auto"/>
          <w:lang w:val="en-US"/>
        </w:rPr>
      </w:pPr>
      <w:r w:rsidRPr="00FB58FA">
        <w:rPr>
          <w:rFonts w:cs="Arial"/>
          <w:color w:val="auto"/>
          <w:lang w:val="en-US"/>
        </w:rPr>
        <w:t>finding and describing hybrid systems that exhibit hybrid charge transfer character</w:t>
      </w:r>
    </w:p>
    <w:p w:rsidR="00B21B49" w:rsidRPr="00FB58FA" w:rsidRDefault="00B21B49" w:rsidP="00343A60">
      <w:pPr>
        <w:pStyle w:val="ErluterungenMuster0"/>
        <w:numPr>
          <w:ilvl w:val="0"/>
          <w:numId w:val="92"/>
        </w:numPr>
        <w:ind w:left="567" w:hanging="207"/>
        <w:jc w:val="both"/>
        <w:rPr>
          <w:rFonts w:cs="Arial"/>
          <w:color w:val="auto"/>
          <w:lang w:val="en-US"/>
        </w:rPr>
      </w:pPr>
      <w:r w:rsidRPr="00FB58FA">
        <w:rPr>
          <w:rFonts w:cs="Arial"/>
          <w:color w:val="auto"/>
          <w:lang w:val="en-US"/>
        </w:rPr>
        <w:t>exploring the impact of vibrational coupling on the electronic and optical properties of hybrid materials</w:t>
      </w:r>
    </w:p>
    <w:p w:rsidR="00B21B49" w:rsidRPr="00FB58FA" w:rsidRDefault="00B21B49" w:rsidP="00343A60">
      <w:pPr>
        <w:pStyle w:val="ErluterungenMuster0"/>
        <w:numPr>
          <w:ilvl w:val="0"/>
          <w:numId w:val="92"/>
        </w:numPr>
        <w:ind w:left="567" w:hanging="207"/>
        <w:jc w:val="both"/>
        <w:rPr>
          <w:rFonts w:cs="Arial"/>
          <w:color w:val="auto"/>
          <w:lang w:val="en-US"/>
        </w:rPr>
      </w:pPr>
      <w:r w:rsidRPr="00FB58FA">
        <w:rPr>
          <w:rFonts w:cs="Arial"/>
          <w:color w:val="auto"/>
          <w:lang w:val="en-US"/>
        </w:rPr>
        <w:t>determining excitation lifetimes</w:t>
      </w:r>
    </w:p>
    <w:p w:rsidR="00B21B49" w:rsidRPr="00FB58FA" w:rsidRDefault="00B21B49" w:rsidP="00B21B49">
      <w:pPr>
        <w:pStyle w:val="ErluterungenMuster0"/>
        <w:ind w:left="567"/>
        <w:jc w:val="both"/>
        <w:rPr>
          <w:rFonts w:cs="Arial"/>
          <w:color w:val="auto"/>
          <w:lang w:val="en-US"/>
        </w:rPr>
      </w:pPr>
    </w:p>
    <w:p w:rsidR="00B21B49" w:rsidRPr="00FB58FA" w:rsidRDefault="00B21B49" w:rsidP="00B21B49">
      <w:pPr>
        <w:pStyle w:val="ErluterungenMuster0"/>
        <w:jc w:val="both"/>
        <w:rPr>
          <w:rFonts w:cs="Arial"/>
          <w:color w:val="FF0000"/>
          <w:lang w:val="en-US"/>
        </w:rPr>
      </w:pPr>
      <w:r w:rsidRPr="00FB58FA">
        <w:rPr>
          <w:rFonts w:cs="Arial"/>
          <w:color w:val="auto"/>
          <w:lang w:val="en-US"/>
        </w:rPr>
        <w:t xml:space="preserve">Let us focus first on the electronic structure, leaving out vibrations for a moment. A critical task will still be the reliable alignment of electronic levels at the interface which </w:t>
      </w:r>
      <w:r w:rsidRPr="00FB58FA">
        <w:rPr>
          <w:rFonts w:cs="Arial"/>
          <w:color w:val="auto"/>
        </w:rPr>
        <w:t>is to date far from being settled.</w:t>
      </w:r>
      <w:r w:rsidRPr="00FB58FA">
        <w:rPr>
          <w:rFonts w:cs="Arial"/>
          <w:color w:val="auto"/>
          <w:lang w:val="en-US"/>
        </w:rPr>
        <w:t xml:space="preserve"> </w:t>
      </w:r>
      <w:r w:rsidRPr="00FB58FA">
        <w:rPr>
          <w:rFonts w:cs="Arial"/>
          <w:color w:val="auto"/>
        </w:rPr>
        <w:t xml:space="preserve">Typically, one would like to get along with a single-shot calculation, </w:t>
      </w:r>
      <w:r w:rsidRPr="00FB58FA">
        <w:rPr>
          <w:rFonts w:cs="Arial"/>
          <w:i/>
          <w:color w:val="auto"/>
        </w:rPr>
        <w:t>i.e.</w:t>
      </w:r>
      <w:r w:rsidRPr="00FB58FA">
        <w:rPr>
          <w:rFonts w:cs="Arial"/>
          <w:color w:val="auto"/>
        </w:rPr>
        <w:t xml:space="preserve">, the </w:t>
      </w:r>
      <w:r w:rsidRPr="00FB58FA">
        <w:rPr>
          <w:rFonts w:cs="Arial"/>
          <w:i/>
          <w:color w:val="auto"/>
        </w:rPr>
        <w:t>G</w:t>
      </w:r>
      <w:r w:rsidRPr="00FB58FA">
        <w:rPr>
          <w:rFonts w:cs="Arial"/>
          <w:i/>
          <w:color w:val="auto"/>
          <w:vertAlign w:val="subscript"/>
        </w:rPr>
        <w:t>0</w:t>
      </w:r>
      <w:r w:rsidRPr="00FB58FA">
        <w:rPr>
          <w:rFonts w:cs="Arial"/>
          <w:i/>
          <w:color w:val="auto"/>
        </w:rPr>
        <w:t>W</w:t>
      </w:r>
      <w:r w:rsidRPr="00FB58FA">
        <w:rPr>
          <w:rFonts w:cs="Arial"/>
          <w:i/>
          <w:color w:val="auto"/>
          <w:vertAlign w:val="subscript"/>
        </w:rPr>
        <w:t>0</w:t>
      </w:r>
      <w:r w:rsidRPr="00FB58FA">
        <w:rPr>
          <w:rFonts w:cs="Arial"/>
          <w:color w:val="auto"/>
        </w:rPr>
        <w:t xml:space="preserve"> approximation. This, however, is only possible if the underlying electron density does not suffer from spurious charge transfer at the interface, and the corresponding Kohn-Sham eigenvalues are not too far from their quasi-particle (QP) counterparts. This </w:t>
      </w:r>
      <w:r w:rsidRPr="00FB58FA">
        <w:rPr>
          <w:rFonts w:cs="Arial"/>
          <w:color w:val="auto"/>
        </w:rPr>
        <w:lastRenderedPageBreak/>
        <w:t xml:space="preserve">condition to be fulfilled would, for organic materials, typically require a hybrid functional with an appreciable amount of exact exchange as the starting point, while for the inorganic component this amount would typically be smaller. Finding a compromise is a subtle issue. An alternative to this procedure is given by some self-consistent </w:t>
      </w:r>
      <w:r w:rsidRPr="00FB58FA">
        <w:rPr>
          <w:rFonts w:cs="Arial"/>
          <w:i/>
          <w:color w:val="auto"/>
        </w:rPr>
        <w:t>GW</w:t>
      </w:r>
      <w:r w:rsidRPr="00FB58FA">
        <w:rPr>
          <w:rFonts w:cs="Arial"/>
          <w:color w:val="auto"/>
        </w:rPr>
        <w:t xml:space="preserve">, allowing for a self-consistent update of the electron density. A promising scheme, in this context, is </w:t>
      </w:r>
      <w:r w:rsidRPr="00FB58FA">
        <w:rPr>
          <w:rFonts w:cs="Arial"/>
          <w:i/>
          <w:color w:val="auto"/>
        </w:rPr>
        <w:t>qp-GW</w:t>
      </w:r>
      <w:r w:rsidRPr="00FB58FA">
        <w:rPr>
          <w:rFonts w:cs="Arial"/>
          <w:color w:val="auto"/>
        </w:rPr>
        <w:t xml:space="preserve"> [20] that is currently being implemented in </w:t>
      </w:r>
      <w:r w:rsidRPr="00FB58FA">
        <w:rPr>
          <w:rFonts w:cs="Arial"/>
          <w:b/>
          <w:color w:val="auto"/>
        </w:rPr>
        <w:t>exciting</w:t>
      </w:r>
      <w:r w:rsidRPr="00FB58FA">
        <w:rPr>
          <w:rFonts w:cs="Arial"/>
          <w:color w:val="auto"/>
        </w:rPr>
        <w:t xml:space="preserve"> (see 3.3.1). Employing </w:t>
      </w:r>
      <w:r w:rsidRPr="00FB58FA">
        <w:rPr>
          <w:rFonts w:cs="Arial"/>
          <w:i/>
          <w:color w:val="auto"/>
        </w:rPr>
        <w:t>GW</w:t>
      </w:r>
      <w:r w:rsidRPr="00FB58FA">
        <w:rPr>
          <w:rFonts w:cs="Arial"/>
          <w:color w:val="auto"/>
        </w:rPr>
        <w:t xml:space="preserve">, in one or the other way, </w:t>
      </w:r>
      <w:r w:rsidRPr="00FB58FA">
        <w:rPr>
          <w:rFonts w:cs="Arial"/>
          <w:i/>
          <w:color w:val="auto"/>
        </w:rPr>
        <w:t>i.e.</w:t>
      </w:r>
      <w:r w:rsidRPr="00FB58FA">
        <w:rPr>
          <w:rFonts w:cs="Arial"/>
          <w:color w:val="auto"/>
        </w:rPr>
        <w:t xml:space="preserve">, either in terms of perturbation theory or self-consistent, bears the advantage </w:t>
      </w:r>
      <w:r w:rsidRPr="00FB58FA">
        <w:rPr>
          <w:rFonts w:cs="Arial"/>
          <w:color w:val="auto"/>
          <w:lang w:val="en-US"/>
        </w:rPr>
        <w:t xml:space="preserve">of naturally including possible polarization effects that may even strongly affect the HOMO-LUMO gap of the molecular side. Based on such </w:t>
      </w:r>
      <w:r w:rsidRPr="00FB58FA">
        <w:rPr>
          <w:rFonts w:cs="Arial"/>
          <w:i/>
          <w:color w:val="auto"/>
          <w:lang w:val="en-US"/>
        </w:rPr>
        <w:t>GW</w:t>
      </w:r>
      <w:r w:rsidRPr="00FB58FA">
        <w:rPr>
          <w:rFonts w:cs="Arial"/>
          <w:color w:val="auto"/>
          <w:lang w:val="en-US"/>
        </w:rPr>
        <w:t xml:space="preserve"> calculations for prototypical systems, we are aiming to derive a model that allows us to predict the possible polarization-induced band-gap lowering of adsorbed molecules from the constituents' dielectric screening and the interfacial electronic structure.</w:t>
      </w:r>
      <w:r w:rsidRPr="00FB58FA">
        <w:rPr>
          <w:rFonts w:cs="Arial"/>
          <w:color w:val="FF0000"/>
          <w:lang w:val="en-US"/>
        </w:rPr>
        <w:t xml:space="preserve"> </w:t>
      </w:r>
    </w:p>
    <w:p w:rsidR="00B21B49" w:rsidRPr="00FB58FA" w:rsidRDefault="00B21B49" w:rsidP="00B21B49">
      <w:pPr>
        <w:pStyle w:val="ErluterungenMuster0"/>
        <w:jc w:val="both"/>
        <w:rPr>
          <w:rFonts w:cs="Arial"/>
          <w:color w:val="auto"/>
          <w:lang w:val="en-US"/>
        </w:rPr>
      </w:pPr>
    </w:p>
    <w:p w:rsidR="00B21B49" w:rsidRPr="00FB58FA" w:rsidRDefault="00B21B49" w:rsidP="00B21B49">
      <w:pPr>
        <w:pStyle w:val="ErluterungenMuster0"/>
        <w:jc w:val="both"/>
        <w:rPr>
          <w:rFonts w:cs="Arial"/>
          <w:color w:val="auto"/>
          <w:lang w:val="en-US"/>
        </w:rPr>
      </w:pPr>
      <w:r w:rsidRPr="00FB58FA">
        <w:rPr>
          <w:rFonts w:cs="Arial"/>
          <w:color w:val="auto"/>
          <w:lang w:val="en-US"/>
        </w:rPr>
        <w:t>Proceeding to vibrational effects, we will make use of our experience that we have gained for different materials [</w:t>
      </w:r>
      <w:r w:rsidRPr="00FB58FA">
        <w:rPr>
          <w:rFonts w:cs="Arial"/>
          <w:color w:val="0000FF"/>
          <w:lang w:val="en-US"/>
        </w:rPr>
        <w:t>23</w:t>
      </w:r>
      <w:proofErr w:type="gramStart"/>
      <w:r w:rsidRPr="00FB58FA">
        <w:rPr>
          <w:rFonts w:cs="Arial"/>
          <w:color w:val="0000FF"/>
          <w:lang w:val="en-US"/>
        </w:rPr>
        <w:t>,24</w:t>
      </w:r>
      <w:proofErr w:type="gramEnd"/>
      <w:r w:rsidRPr="00FB58FA">
        <w:rPr>
          <w:rFonts w:cs="Arial"/>
          <w:color w:val="auto"/>
          <w:lang w:val="en-US"/>
        </w:rPr>
        <w:t>] by combining an approach by Engelsberg and Schrieffer [</w:t>
      </w:r>
      <w:r w:rsidRPr="00FB58FA">
        <w:rPr>
          <w:rFonts w:cs="Arial"/>
          <w:color w:val="0000FF"/>
          <w:lang w:val="en-US"/>
        </w:rPr>
        <w:t>25</w:t>
      </w:r>
      <w:r w:rsidRPr="00FB58FA">
        <w:rPr>
          <w:rFonts w:cs="Arial"/>
          <w:color w:val="auto"/>
          <w:lang w:val="en-US"/>
        </w:rPr>
        <w:t xml:space="preserve">] with </w:t>
      </w:r>
      <w:r w:rsidRPr="00FB58FA">
        <w:rPr>
          <w:rFonts w:cs="Arial"/>
          <w:i/>
          <w:color w:val="auto"/>
          <w:lang w:val="en-US"/>
        </w:rPr>
        <w:t>ab initio</w:t>
      </w:r>
      <w:r w:rsidRPr="00FB58FA">
        <w:rPr>
          <w:rFonts w:cs="Arial"/>
          <w:color w:val="auto"/>
          <w:lang w:val="en-US"/>
        </w:rPr>
        <w:t xml:space="preserve"> methodology. More specific, the Dyson equation was solved with the electron-phonon interaction being the source of the self-energy. We note that in contrast to the </w:t>
      </w:r>
      <w:r w:rsidRPr="00FB58FA">
        <w:rPr>
          <w:rFonts w:cs="Arial"/>
          <w:i/>
          <w:color w:val="auto"/>
          <w:lang w:val="en-US"/>
        </w:rPr>
        <w:t>GW</w:t>
      </w:r>
      <w:r w:rsidRPr="00FB58FA">
        <w:rPr>
          <w:rFonts w:cs="Arial"/>
          <w:color w:val="auto"/>
          <w:lang w:val="en-US"/>
        </w:rPr>
        <w:t xml:space="preserve"> approach also the imaginary part of the quasi-particle energies were determined. Thereby all ingredients, </w:t>
      </w:r>
      <w:r w:rsidRPr="00FB58FA">
        <w:rPr>
          <w:rFonts w:cs="Arial"/>
          <w:i/>
          <w:color w:val="auto"/>
          <w:lang w:val="en-US"/>
        </w:rPr>
        <w:t>i.e.</w:t>
      </w:r>
      <w:r w:rsidRPr="00FB58FA">
        <w:rPr>
          <w:rFonts w:cs="Arial"/>
          <w:color w:val="auto"/>
          <w:lang w:val="en-US"/>
        </w:rPr>
        <w:t>, electronic and vibrational properties as well as their coupling parameters were computed from DFT. Another route along the so-called HAC model (HAC stands for Heine, Allen, Cardona) [</w:t>
      </w:r>
      <w:r w:rsidRPr="00FB58FA">
        <w:rPr>
          <w:rFonts w:cs="Arial"/>
          <w:color w:val="0000FF"/>
          <w:lang w:val="en-US"/>
        </w:rPr>
        <w:t>26</w:t>
      </w:r>
      <w:proofErr w:type="gramStart"/>
      <w:r w:rsidRPr="00FB58FA">
        <w:rPr>
          <w:rFonts w:cs="Arial"/>
          <w:color w:val="0000FF"/>
          <w:lang w:val="en-US"/>
        </w:rPr>
        <w:t>,27,28</w:t>
      </w:r>
      <w:proofErr w:type="gramEnd"/>
      <w:r w:rsidRPr="00FB58FA">
        <w:rPr>
          <w:rFonts w:cs="Arial"/>
          <w:color w:val="auto"/>
          <w:lang w:val="en-US"/>
        </w:rPr>
        <w:t>] has been followed by other groups [</w:t>
      </w:r>
      <w:r w:rsidRPr="00FB58FA">
        <w:rPr>
          <w:rFonts w:cs="Arial"/>
          <w:color w:val="0000FF"/>
          <w:lang w:val="en-US"/>
        </w:rPr>
        <w:t>28-30</w:t>
      </w:r>
      <w:r w:rsidRPr="00FB58FA">
        <w:rPr>
          <w:rFonts w:cs="Arial"/>
          <w:color w:val="auto"/>
          <w:lang w:val="en-US"/>
        </w:rPr>
        <w:t>]. This method contains besides the self-energy term also the so-called Debye-Waller term. Also the non-diagonal Debye-Waller term has been included recently</w:t>
      </w:r>
      <w:r w:rsidRPr="00FB58FA">
        <w:rPr>
          <w:rFonts w:cs="Arial"/>
          <w:color w:val="0000FF"/>
          <w:lang w:val="en-US"/>
        </w:rPr>
        <w:t xml:space="preserve"> </w:t>
      </w:r>
      <w:r w:rsidRPr="00FB58FA">
        <w:rPr>
          <w:rFonts w:cs="Arial"/>
          <w:color w:val="auto"/>
          <w:lang w:val="en-US"/>
        </w:rPr>
        <w:t>[</w:t>
      </w:r>
      <w:r w:rsidRPr="00FB58FA">
        <w:rPr>
          <w:rFonts w:cs="Arial"/>
          <w:color w:val="0000FF"/>
          <w:lang w:val="en-US"/>
        </w:rPr>
        <w:t>31</w:t>
      </w:r>
      <w:r w:rsidRPr="00FB58FA">
        <w:rPr>
          <w:rFonts w:cs="Arial"/>
          <w:color w:val="auto"/>
          <w:lang w:val="en-US"/>
        </w:rPr>
        <w:t xml:space="preserve">]. </w:t>
      </w:r>
    </w:p>
    <w:p w:rsidR="00B21B49" w:rsidRPr="00FB58FA" w:rsidRDefault="00B21B49" w:rsidP="00B21B49">
      <w:pPr>
        <w:pStyle w:val="ErluterungenMuster0"/>
        <w:jc w:val="both"/>
        <w:rPr>
          <w:rFonts w:cs="Arial"/>
          <w:color w:val="auto"/>
          <w:lang w:val="en-US"/>
        </w:rPr>
      </w:pPr>
    </w:p>
    <w:p w:rsidR="00B21B49" w:rsidRPr="00FB58FA" w:rsidRDefault="00B21B49" w:rsidP="00B21B49">
      <w:pPr>
        <w:pStyle w:val="ErluterungenMuster0"/>
        <w:jc w:val="both"/>
        <w:rPr>
          <w:rFonts w:cs="Arial"/>
          <w:color w:val="auto"/>
          <w:lang w:val="en-US"/>
        </w:rPr>
      </w:pPr>
      <w:r w:rsidRPr="00FB58FA">
        <w:rPr>
          <w:rFonts w:cs="Arial"/>
          <w:color w:val="auto"/>
          <w:lang w:val="en-US"/>
        </w:rPr>
        <w:t>We point out here that the implementation and further development of these theoretical approaches is not part of this proposal. For this very involved work we are seeking funding for a postdoc elsewhere. We also note that a fully fletched application of this methodology will hardly be feasible for the hybrid materials under consideration or, at most, for rather small prototypical systems. Therefore, we will proceed in several steps. First, we will identify those vibrational modes that affect the electronic structure around the band gap most. These will be considered then for the renormalization of the electronic bands through the solution of the Dyson equation. Care must be taken though, since it has turned out that all modes contribute to the features in the spectral function [</w:t>
      </w:r>
      <w:r w:rsidRPr="00FB58FA">
        <w:rPr>
          <w:rFonts w:cs="Arial"/>
          <w:color w:val="0000FF"/>
          <w:lang w:val="en-US"/>
        </w:rPr>
        <w:t>23</w:t>
      </w:r>
      <w:r w:rsidRPr="00FB58FA">
        <w:rPr>
          <w:rFonts w:cs="Arial"/>
          <w:color w:val="auto"/>
          <w:lang w:val="en-US"/>
        </w:rPr>
        <w:t xml:space="preserve">]. Thus we will need to include the full information on the Eliashberg function in some way. The envisaged procedure here is to consider the corresponding phonon density of states or Eliashberg function from the pristine systems. For the calculations of phonons and their coupling strength we will make use of density-functional perturbation theory (DFTP, </w:t>
      </w:r>
      <w:r w:rsidRPr="00FB58FA">
        <w:rPr>
          <w:rFonts w:cs="Arial"/>
          <w:i/>
          <w:color w:val="auto"/>
          <w:lang w:val="en-US"/>
        </w:rPr>
        <w:t>linear-response for phonons</w:t>
      </w:r>
      <w:r w:rsidRPr="00FB58FA">
        <w:rPr>
          <w:rFonts w:cs="Arial"/>
          <w:color w:val="auto"/>
          <w:lang w:val="en-US"/>
        </w:rPr>
        <w:t xml:space="preserve">). Alternatively, we will apply a finite-displacement method which may well be more appropriate for complex systems like HIOS materials. For larges systems we will collaborate with project </w:t>
      </w:r>
      <w:r w:rsidRPr="00FB58FA">
        <w:rPr>
          <w:rFonts w:cs="Arial"/>
          <w:b/>
          <w:color w:val="auto"/>
          <w:lang w:val="en-US"/>
        </w:rPr>
        <w:t>B4</w:t>
      </w:r>
      <w:r w:rsidRPr="00FB58FA">
        <w:rPr>
          <w:rFonts w:cs="Arial"/>
          <w:color w:val="auto"/>
          <w:lang w:val="en-US"/>
        </w:rPr>
        <w:t xml:space="preserve"> (Körzdörfer/ Scheffler/Rinke) where a similar scheme based on DFPT will be employed but using a different code (FHI-aims) that can handle larger unit cells efficiently. We will eventually adopt results from this project to combine them with our </w:t>
      </w:r>
      <w:r w:rsidRPr="00FB58FA">
        <w:rPr>
          <w:rFonts w:cs="Arial"/>
          <w:i/>
          <w:color w:val="auto"/>
          <w:lang w:val="en-US"/>
        </w:rPr>
        <w:t>GW</w:t>
      </w:r>
      <w:r w:rsidRPr="00FB58FA">
        <w:rPr>
          <w:rFonts w:cs="Arial"/>
          <w:color w:val="auto"/>
          <w:lang w:val="en-US"/>
        </w:rPr>
        <w:t xml:space="preserve"> calculations and/or the optical spectra on top of this. Moreover, comparison of the different procedures will help to evaluate the approximate ones and identify the most efficient scheme to be used further on. </w:t>
      </w:r>
    </w:p>
    <w:p w:rsidR="00B21B49" w:rsidRPr="00FB58FA" w:rsidRDefault="00B21B49" w:rsidP="00B21B49">
      <w:pPr>
        <w:pStyle w:val="ErluterungenMuster0"/>
        <w:rPr>
          <w:rFonts w:cs="Arial"/>
          <w:color w:val="FF0000"/>
          <w:lang w:val="en-US"/>
        </w:rPr>
      </w:pPr>
    </w:p>
    <w:p w:rsidR="00B21B49" w:rsidRPr="00FB58FA" w:rsidRDefault="00B21B49" w:rsidP="00B21B49">
      <w:pPr>
        <w:pStyle w:val="ErluterungenMuster0"/>
        <w:jc w:val="both"/>
        <w:rPr>
          <w:rFonts w:cs="Arial"/>
          <w:color w:val="auto"/>
        </w:rPr>
      </w:pPr>
      <w:r w:rsidRPr="00FB58FA">
        <w:rPr>
          <w:rFonts w:cs="Arial"/>
          <w:color w:val="auto"/>
        </w:rPr>
        <w:t>From the QP bands we will proceed to optical spectra including both excitonic and electron-phonon coupling. Solving the BSE starting from polaron states with QP energies as described before, corresponds to a treatment of exciton-phonon coupling similarly to that in Ref. [</w:t>
      </w:r>
      <w:r w:rsidRPr="00FB58FA">
        <w:rPr>
          <w:rFonts w:cs="Arial"/>
          <w:color w:val="0000FF"/>
        </w:rPr>
        <w:t>32</w:t>
      </w:r>
      <w:r w:rsidRPr="00FB58FA">
        <w:rPr>
          <w:rFonts w:cs="Arial"/>
          <w:color w:val="auto"/>
        </w:rPr>
        <w:t>] giving rise to zero-point vibrations, temperature-dependent absorption spectra, and phonon-induced excitation lifetimes. It incorporates individual scattering processes between phonons and electrons and holes, respectively, but also includes a coherent scattering term which allows for modification of electron-hole coupling and thus redistribution of oscillator strength. The latter, which dominates in the strong-coupling regime, is expected to be crucial for organic materials [</w:t>
      </w:r>
      <w:r w:rsidRPr="00FB58FA">
        <w:rPr>
          <w:rFonts w:cs="Arial"/>
          <w:color w:val="0000FF"/>
        </w:rPr>
        <w:t>33</w:t>
      </w:r>
      <w:r w:rsidRPr="00FB58FA">
        <w:rPr>
          <w:rFonts w:cs="Arial"/>
          <w:color w:val="auto"/>
        </w:rPr>
        <w:t>]. Also important for the organic side and as such for the hybrid materials, will be to go beyond the Tamm-Dancoff approximation in the BSE.</w:t>
      </w:r>
    </w:p>
    <w:p w:rsidR="00B21B49" w:rsidRPr="00FB58FA" w:rsidRDefault="00B21B49" w:rsidP="00B21B49">
      <w:pPr>
        <w:pStyle w:val="ErluterungenMuster0"/>
        <w:rPr>
          <w:rFonts w:cs="Arial"/>
          <w:color w:val="FF0000"/>
        </w:rPr>
      </w:pPr>
      <w:r w:rsidRPr="00FB58FA">
        <w:rPr>
          <w:rFonts w:cs="Arial"/>
          <w:color w:val="FF0000"/>
        </w:rPr>
        <w:t xml:space="preserve"> </w:t>
      </w:r>
      <w:r w:rsidRPr="00FB58FA">
        <w:rPr>
          <w:rFonts w:cs="Arial"/>
          <w:color w:val="FF0000"/>
        </w:rPr>
        <w:tab/>
      </w:r>
    </w:p>
    <w:p w:rsidR="00B21B49" w:rsidRPr="00FB58FA" w:rsidRDefault="00B21B49" w:rsidP="00B21B49">
      <w:pPr>
        <w:pStyle w:val="ErluterungenMuster0"/>
        <w:jc w:val="both"/>
        <w:rPr>
          <w:rFonts w:cs="Arial"/>
          <w:color w:val="auto"/>
        </w:rPr>
      </w:pPr>
      <w:r w:rsidRPr="00FB58FA">
        <w:rPr>
          <w:rFonts w:cs="Arial"/>
          <w:color w:val="auto"/>
        </w:rPr>
        <w:t>For a full assessment of excitation lifetimes [</w:t>
      </w:r>
      <w:r w:rsidRPr="00FB58FA">
        <w:rPr>
          <w:rFonts w:cs="Arial"/>
          <w:color w:val="0000FF"/>
        </w:rPr>
        <w:t>34</w:t>
      </w:r>
      <w:r w:rsidRPr="00FB58FA">
        <w:rPr>
          <w:rFonts w:cs="Arial"/>
          <w:color w:val="auto"/>
        </w:rPr>
        <w:t xml:space="preserve">], the imaginary parts of the Green functions will be implemented in the </w:t>
      </w:r>
      <w:r w:rsidRPr="00FB58FA">
        <w:rPr>
          <w:rFonts w:cs="Arial"/>
          <w:b/>
          <w:color w:val="auto"/>
        </w:rPr>
        <w:t>exciting</w:t>
      </w:r>
      <w:r w:rsidRPr="00FB58FA">
        <w:rPr>
          <w:rFonts w:cs="Arial"/>
          <w:color w:val="auto"/>
        </w:rPr>
        <w:t xml:space="preserve"> code. This is an important piece of information to answer the question, how vibrations affect the absorption process, </w:t>
      </w:r>
      <w:r w:rsidRPr="00FB58FA">
        <w:rPr>
          <w:rFonts w:cs="Arial"/>
          <w:i/>
          <w:color w:val="auto"/>
        </w:rPr>
        <w:t>i.e.</w:t>
      </w:r>
      <w:r w:rsidRPr="00FB58FA">
        <w:rPr>
          <w:rFonts w:cs="Arial"/>
          <w:color w:val="auto"/>
        </w:rPr>
        <w:t>, atomic nuclei can be displaced from equilibrium before the excitation has decayed. Having also the lifetimes of polaronic excitations at hand, will give us insight in the experimental spectra measured by the spectroscopy groups. These tasks will require some development of methodology and coding.</w:t>
      </w:r>
    </w:p>
    <w:p w:rsidR="00B21B49" w:rsidRPr="00FB58FA" w:rsidRDefault="00B21B49" w:rsidP="00B21B49">
      <w:pPr>
        <w:pStyle w:val="ErluterungenMuster0"/>
        <w:jc w:val="both"/>
        <w:rPr>
          <w:rFonts w:cs="Arial"/>
          <w:b/>
          <w:color w:val="auto"/>
          <w:lang w:val="en-US"/>
        </w:rPr>
      </w:pPr>
    </w:p>
    <w:p w:rsidR="00B21B49" w:rsidRPr="00FB58FA" w:rsidRDefault="00B21B49" w:rsidP="00B21B49">
      <w:pPr>
        <w:pStyle w:val="ErluterungenMuster0"/>
        <w:jc w:val="both"/>
        <w:rPr>
          <w:rFonts w:cs="Arial"/>
          <w:color w:val="auto"/>
          <w:lang w:val="en-US"/>
        </w:rPr>
      </w:pPr>
      <w:r w:rsidRPr="00FB58FA">
        <w:rPr>
          <w:rFonts w:cs="Arial"/>
          <w:b/>
          <w:color w:val="auto"/>
          <w:lang w:val="en-US"/>
        </w:rPr>
        <w:t>Methods and codes</w:t>
      </w:r>
      <w:r w:rsidRPr="00FB58FA">
        <w:rPr>
          <w:rFonts w:cs="Arial"/>
          <w:color w:val="auto"/>
          <w:lang w:val="en-US"/>
        </w:rPr>
        <w:t xml:space="preserve">: All work will be carried out with the </w:t>
      </w:r>
      <w:r w:rsidRPr="00FB58FA">
        <w:rPr>
          <w:rFonts w:cs="Arial"/>
          <w:b/>
          <w:color w:val="auto"/>
          <w:lang w:val="en-US"/>
        </w:rPr>
        <w:t>exciting</w:t>
      </w:r>
      <w:r w:rsidRPr="00FB58FA">
        <w:rPr>
          <w:rFonts w:cs="Arial"/>
          <w:color w:val="auto"/>
          <w:lang w:val="en-US"/>
        </w:rPr>
        <w:t xml:space="preserve"> code. Its functionality is described in Ref. [</w:t>
      </w:r>
      <w:r w:rsidRPr="00FB58FA">
        <w:rPr>
          <w:rFonts w:cs="Arial"/>
          <w:color w:val="0000FF"/>
          <w:lang w:val="en-US"/>
        </w:rPr>
        <w:t>P4</w:t>
      </w:r>
      <w:r w:rsidRPr="00FB58FA">
        <w:rPr>
          <w:rFonts w:cs="Arial"/>
          <w:color w:val="auto"/>
          <w:lang w:val="en-US"/>
        </w:rPr>
        <w:t xml:space="preserve">]. In short, </w:t>
      </w:r>
      <w:r w:rsidRPr="00FB58FA">
        <w:rPr>
          <w:rFonts w:cs="Arial"/>
          <w:b/>
          <w:color w:val="auto"/>
          <w:lang w:val="en-US"/>
        </w:rPr>
        <w:t>exciting</w:t>
      </w:r>
      <w:r w:rsidRPr="00FB58FA">
        <w:rPr>
          <w:rFonts w:cs="Arial"/>
          <w:color w:val="auto"/>
          <w:lang w:val="en-US"/>
        </w:rPr>
        <w:t xml:space="preserve"> is based on DFT, offering a variety of </w:t>
      </w:r>
      <w:proofErr w:type="gramStart"/>
      <w:r w:rsidRPr="00FB58FA">
        <w:rPr>
          <w:rFonts w:cs="Arial"/>
          <w:color w:val="auto"/>
          <w:lang w:val="en-US"/>
        </w:rPr>
        <w:t>xc</w:t>
      </w:r>
      <w:proofErr w:type="gramEnd"/>
      <w:r w:rsidRPr="00FB58FA">
        <w:rPr>
          <w:rFonts w:cs="Arial"/>
          <w:color w:val="auto"/>
          <w:lang w:val="en-US"/>
        </w:rPr>
        <w:t xml:space="preserve"> functionals including hybrid functionals based on Hartree-Fock as well as OEP. Using DFT as a starting point, charged and neutral electronic excitations are described in the framework of MBPT, comprising</w:t>
      </w:r>
      <w:r w:rsidRPr="00FB58FA">
        <w:rPr>
          <w:rFonts w:cs="Arial"/>
          <w:i/>
          <w:color w:val="auto"/>
          <w:lang w:val="en-US"/>
        </w:rPr>
        <w:t xml:space="preserve"> G</w:t>
      </w:r>
      <w:r w:rsidRPr="00FB58FA">
        <w:rPr>
          <w:rFonts w:cs="Arial"/>
          <w:i/>
          <w:color w:val="auto"/>
          <w:vertAlign w:val="subscript"/>
          <w:lang w:val="en-US"/>
        </w:rPr>
        <w:t>0</w:t>
      </w:r>
      <w:r w:rsidRPr="00FB58FA">
        <w:rPr>
          <w:rFonts w:cs="Arial"/>
          <w:i/>
          <w:color w:val="auto"/>
          <w:lang w:val="en-US"/>
        </w:rPr>
        <w:t>W</w:t>
      </w:r>
      <w:r w:rsidRPr="00FB58FA">
        <w:rPr>
          <w:rFonts w:cs="Arial"/>
          <w:i/>
          <w:color w:val="auto"/>
          <w:vertAlign w:val="subscript"/>
          <w:lang w:val="en-US"/>
        </w:rPr>
        <w:t>0</w:t>
      </w:r>
      <w:r w:rsidRPr="00FB58FA">
        <w:rPr>
          <w:rFonts w:cs="Arial"/>
          <w:color w:val="auto"/>
          <w:lang w:val="en-US"/>
        </w:rPr>
        <w:t xml:space="preserve"> and the BSE. TDFT is implemented with various </w:t>
      </w:r>
      <w:proofErr w:type="gramStart"/>
      <w:r w:rsidRPr="00FB58FA">
        <w:rPr>
          <w:rFonts w:cs="Arial"/>
          <w:color w:val="auto"/>
          <w:lang w:val="en-US"/>
        </w:rPr>
        <w:t>xc</w:t>
      </w:r>
      <w:proofErr w:type="gramEnd"/>
      <w:r w:rsidRPr="00FB58FA">
        <w:rPr>
          <w:rFonts w:cs="Arial"/>
          <w:color w:val="auto"/>
          <w:lang w:val="en-US"/>
        </w:rPr>
        <w:t xml:space="preserve"> kernels. Phonons are so far treated with a supercell </w:t>
      </w:r>
      <w:proofErr w:type="gramStart"/>
      <w:r w:rsidRPr="00FB58FA">
        <w:rPr>
          <w:rFonts w:cs="Arial"/>
          <w:color w:val="auto"/>
          <w:lang w:val="en-US"/>
        </w:rPr>
        <w:t>approach,</w:t>
      </w:r>
      <w:proofErr w:type="gramEnd"/>
      <w:r w:rsidRPr="00FB58FA">
        <w:rPr>
          <w:rFonts w:cs="Arial"/>
          <w:color w:val="auto"/>
          <w:lang w:val="en-US"/>
        </w:rPr>
        <w:t xml:space="preserve"> DFPT is currently being </w:t>
      </w:r>
      <w:r w:rsidRPr="00FB58FA">
        <w:rPr>
          <w:rFonts w:cs="Arial"/>
          <w:color w:val="auto"/>
          <w:lang w:val="en-US"/>
        </w:rPr>
        <w:lastRenderedPageBreak/>
        <w:t xml:space="preserve">implemented and available for the project in the second funding period. We note that owing to the complex systems, phonons will be treated on the DFT level. We will mainly rely on semi-local functionals, but consider hybrid functionals, depending on the findings of project </w:t>
      </w:r>
      <w:r w:rsidRPr="00FB58FA">
        <w:rPr>
          <w:rFonts w:cs="Arial"/>
          <w:b/>
          <w:color w:val="auto"/>
          <w:lang w:val="en-US"/>
        </w:rPr>
        <w:t>B4</w:t>
      </w:r>
      <w:r w:rsidRPr="00FB58FA">
        <w:rPr>
          <w:rFonts w:cs="Arial"/>
          <w:color w:val="auto"/>
          <w:lang w:val="en-US"/>
        </w:rPr>
        <w:t xml:space="preserve"> (Körzdörfer/Scheffler/Rinke).</w:t>
      </w:r>
    </w:p>
    <w:p w:rsidR="00B21B49" w:rsidRPr="00FB58FA" w:rsidRDefault="00B21B49" w:rsidP="00B21B49">
      <w:pPr>
        <w:pStyle w:val="ErluterungenMuster0"/>
        <w:jc w:val="both"/>
        <w:rPr>
          <w:rFonts w:cs="Arial"/>
          <w:color w:val="auto"/>
          <w:lang w:val="en-US"/>
        </w:rPr>
      </w:pPr>
    </w:p>
    <w:p w:rsidR="00B21B49" w:rsidRPr="00FB58FA" w:rsidRDefault="00B21B49" w:rsidP="00B21B49">
      <w:pPr>
        <w:pStyle w:val="ErluterungenMuster0"/>
        <w:jc w:val="both"/>
        <w:rPr>
          <w:rFonts w:cs="Arial"/>
          <w:color w:val="auto"/>
          <w:lang w:val="en-US"/>
        </w:rPr>
      </w:pPr>
      <w:r w:rsidRPr="00FB58FA">
        <w:rPr>
          <w:rFonts w:cs="Arial"/>
          <w:b/>
          <w:color w:val="auto"/>
          <w:lang w:val="en-US"/>
        </w:rPr>
        <w:t>Materials</w:t>
      </w:r>
      <w:r w:rsidRPr="00FB58FA">
        <w:rPr>
          <w:rFonts w:cs="Arial"/>
          <w:color w:val="auto"/>
          <w:lang w:val="en-US"/>
        </w:rPr>
        <w:t xml:space="preserve">: We will continue working with ZnO, but also consider Si and GaN on the inorganic side, while oligo-fluorines, substituted oligo-acenes and -phenylenes, and pyridine will be in the focus for the organic side. We will consider heterostructures as well as "thick" interfaces treated via slabs. At least 2 prototypical systems (Hyb1, Hyb2) will be identified together with projects </w:t>
      </w:r>
      <w:r w:rsidRPr="00FB58FA">
        <w:rPr>
          <w:rFonts w:cs="Arial"/>
          <w:b/>
          <w:color w:val="auto"/>
          <w:lang w:val="en-US"/>
        </w:rPr>
        <w:t>B3</w:t>
      </w:r>
      <w:r w:rsidRPr="00FB58FA">
        <w:rPr>
          <w:rFonts w:cs="Arial"/>
          <w:color w:val="auto"/>
          <w:lang w:val="en-US"/>
        </w:rPr>
        <w:t xml:space="preserve"> (Blumstengel), </w:t>
      </w:r>
      <w:r w:rsidRPr="00FB58FA">
        <w:rPr>
          <w:rFonts w:cs="Arial"/>
          <w:b/>
          <w:color w:val="auto"/>
          <w:lang w:val="en-US"/>
        </w:rPr>
        <w:t>B5</w:t>
      </w:r>
      <w:r w:rsidRPr="00FB58FA">
        <w:rPr>
          <w:rFonts w:cs="Arial"/>
          <w:color w:val="auto"/>
          <w:lang w:val="en-US"/>
        </w:rPr>
        <w:t xml:space="preserve"> (Neher), and </w:t>
      </w:r>
      <w:r w:rsidRPr="00FB58FA">
        <w:rPr>
          <w:rFonts w:cs="Arial"/>
          <w:b/>
          <w:color w:val="auto"/>
          <w:lang w:val="en-US"/>
        </w:rPr>
        <w:t>B9</w:t>
      </w:r>
      <w:r w:rsidRPr="00FB58FA">
        <w:rPr>
          <w:rFonts w:cs="Arial"/>
          <w:color w:val="auto"/>
          <w:lang w:val="en-US"/>
        </w:rPr>
        <w:t xml:space="preserve"> (Stähler) in view of charge-transfer hybrid excitons at the beginning of the second funding period. Other two systems (Hyb3, Hyb4) will be identified together with </w:t>
      </w:r>
      <w:r w:rsidRPr="00FB58FA">
        <w:rPr>
          <w:rFonts w:cs="Arial"/>
          <w:b/>
          <w:color w:val="auto"/>
          <w:lang w:val="en-US"/>
        </w:rPr>
        <w:t>B4</w:t>
      </w:r>
      <w:r w:rsidRPr="00FB58FA">
        <w:rPr>
          <w:rFonts w:cs="Arial"/>
          <w:color w:val="auto"/>
          <w:lang w:val="en-US"/>
        </w:rPr>
        <w:t xml:space="preserve"> (Körzdörfer/Scheffler/Rinke) in view of electron-vibrational coupling.</w:t>
      </w:r>
    </w:p>
    <w:p w:rsidR="00B21B49" w:rsidRPr="00FB58FA" w:rsidRDefault="00B21B49" w:rsidP="00B21B49">
      <w:pPr>
        <w:pStyle w:val="ErluterungenMuster0"/>
        <w:jc w:val="both"/>
        <w:rPr>
          <w:rFonts w:cs="Arial"/>
          <w:color w:val="auto"/>
          <w:lang w:val="en-US"/>
        </w:rPr>
      </w:pPr>
    </w:p>
    <w:p w:rsidR="00B21B49" w:rsidRPr="00FB58FA" w:rsidRDefault="00B21B49" w:rsidP="00B21B49">
      <w:pPr>
        <w:pStyle w:val="ErluterungenMuster0"/>
        <w:jc w:val="both"/>
        <w:rPr>
          <w:rFonts w:cs="Arial"/>
          <w:b/>
          <w:color w:val="auto"/>
          <w:lang w:val="en-US"/>
        </w:rPr>
      </w:pPr>
      <w:r w:rsidRPr="00FB58FA">
        <w:rPr>
          <w:rFonts w:cs="Arial"/>
          <w:b/>
          <w:color w:val="auto"/>
          <w:lang w:val="en-US"/>
        </w:rPr>
        <w:t>Work plan and time line:</w:t>
      </w:r>
    </w:p>
    <w:p w:rsidR="00B21B49" w:rsidRPr="00FB58FA" w:rsidRDefault="00B21B49" w:rsidP="00B21B49">
      <w:pPr>
        <w:pStyle w:val="ErluterungenMuster0"/>
        <w:jc w:val="both"/>
        <w:rPr>
          <w:rFonts w:cs="Arial"/>
          <w:b/>
          <w:color w:val="auto"/>
          <w:lang w:val="en-US"/>
        </w:rPr>
      </w:pPr>
    </w:p>
    <w:p w:rsidR="00B21B49" w:rsidRPr="00FB58FA" w:rsidRDefault="00B21B49" w:rsidP="00B21B49">
      <w:pPr>
        <w:jc w:val="both"/>
        <w:rPr>
          <w:rFonts w:cs="Arial"/>
          <w:lang w:val="en-US"/>
        </w:rPr>
      </w:pPr>
      <w:r w:rsidRPr="00FB58FA">
        <w:rPr>
          <w:rFonts w:cs="Arial"/>
          <w:lang w:val="en-US"/>
        </w:rPr>
        <w:t>PhD student 1 will focus on optical excitations by means of the Bethe-Salpeter equation with qp-</w:t>
      </w:r>
      <w:r w:rsidRPr="00FB58FA">
        <w:rPr>
          <w:rFonts w:cs="Arial"/>
          <w:i/>
          <w:lang w:val="en-US"/>
        </w:rPr>
        <w:t>GW</w:t>
      </w:r>
      <w:r w:rsidRPr="00FB58FA">
        <w:rPr>
          <w:rFonts w:cs="Arial"/>
          <w:lang w:val="en-US"/>
        </w:rPr>
        <w:t xml:space="preserve"> as the basis. Several systems will be investigated in search of hybrid excitons exhibiting charge-transfer character. In the timeline below, only a minimum number of systems is given. The study of other systems will depend on the progress and insight during the runtime of the project. She will implement the calculation of the imaginary parts of the one-body and two-body Green function in </w:t>
      </w:r>
      <w:r w:rsidRPr="00FB58FA">
        <w:rPr>
          <w:rFonts w:cs="Arial"/>
          <w:b/>
          <w:lang w:val="en-US"/>
        </w:rPr>
        <w:t>exciting</w:t>
      </w:r>
      <w:r w:rsidRPr="00FB58FA">
        <w:rPr>
          <w:rFonts w:cs="Arial"/>
          <w:lang w:val="en-US"/>
        </w:rPr>
        <w:t xml:space="preserve"> code to assess excitation lifetimes. </w:t>
      </w:r>
    </w:p>
    <w:p w:rsidR="00B21B49" w:rsidRPr="00FB58FA" w:rsidRDefault="00B21B49" w:rsidP="00B21B49">
      <w:pPr>
        <w:jc w:val="both"/>
        <w:rPr>
          <w:rFonts w:cs="Arial"/>
          <w:lang w:val="en-US"/>
        </w:rPr>
      </w:pPr>
    </w:p>
    <w:p w:rsidR="00B21B49" w:rsidRPr="00FB58FA" w:rsidRDefault="00B21B49" w:rsidP="00B21B49">
      <w:pPr>
        <w:spacing w:after="120"/>
        <w:jc w:val="both"/>
        <w:rPr>
          <w:rFonts w:cs="Arial"/>
          <w:lang w:val="en-US"/>
        </w:rPr>
      </w:pPr>
      <w:r w:rsidRPr="00FB58FA">
        <w:rPr>
          <w:rFonts w:cs="Arial"/>
          <w:lang w:val="en-US"/>
        </w:rPr>
        <w:t>PhD student 2 will deal with all aspects of electron-phonon coupling in both the electronic and optical properties. He/she will implement the temperature-dependence in the BSE. Like for PhD 1, below only a minimum number of systems is given. The study of other systems will depend on the progress and insight during the runtime of the project.</w:t>
      </w:r>
    </w:p>
    <w:p w:rsidR="00B21B49" w:rsidRPr="00FB58FA" w:rsidRDefault="00B21B49" w:rsidP="00B21B49">
      <w:pPr>
        <w:pStyle w:val="ErluterungenMuster0"/>
        <w:jc w:val="both"/>
        <w:rPr>
          <w:rFonts w:cs="Arial"/>
          <w:color w:val="auto"/>
          <w:lang w:val="en-US"/>
        </w:rPr>
      </w:pPr>
      <w:r w:rsidRPr="00FB58FA">
        <w:rPr>
          <w:rFonts w:cs="Arial"/>
          <w:color w:val="auto"/>
          <w:lang w:val="en-US"/>
        </w:rPr>
        <w:t>1</w:t>
      </w:r>
      <w:r w:rsidRPr="00FB58FA">
        <w:rPr>
          <w:rFonts w:cs="Arial"/>
          <w:color w:val="auto"/>
          <w:vertAlign w:val="superscript"/>
          <w:lang w:val="en-US"/>
        </w:rPr>
        <w:t>st</w:t>
      </w:r>
      <w:r w:rsidRPr="00FB58FA">
        <w:rPr>
          <w:rFonts w:cs="Arial"/>
          <w:color w:val="auto"/>
          <w:lang w:val="en-US"/>
        </w:rPr>
        <w:t xml:space="preserve"> year, PhD 1: </w:t>
      </w:r>
    </w:p>
    <w:p w:rsidR="00B21B49" w:rsidRPr="00FB58FA" w:rsidRDefault="00B21B49" w:rsidP="00343A60">
      <w:pPr>
        <w:pStyle w:val="ErluterungenMuster0"/>
        <w:numPr>
          <w:ilvl w:val="0"/>
          <w:numId w:val="93"/>
        </w:numPr>
        <w:jc w:val="both"/>
        <w:rPr>
          <w:rFonts w:cs="Arial"/>
          <w:color w:val="auto"/>
          <w:lang w:val="en-US"/>
        </w:rPr>
      </w:pPr>
      <w:r w:rsidRPr="00FB58FA">
        <w:rPr>
          <w:rFonts w:cs="Arial"/>
          <w:color w:val="auto"/>
          <w:lang w:val="en-US"/>
        </w:rPr>
        <w:t>Hyb1 hetero-structure (Hyb1-h) on the DFT level</w:t>
      </w:r>
    </w:p>
    <w:p w:rsidR="00B21B49" w:rsidRPr="00FB58FA" w:rsidRDefault="00B21B49" w:rsidP="00343A60">
      <w:pPr>
        <w:pStyle w:val="ErluterungenMuster0"/>
        <w:numPr>
          <w:ilvl w:val="0"/>
          <w:numId w:val="95"/>
        </w:numPr>
        <w:jc w:val="both"/>
        <w:rPr>
          <w:rFonts w:cs="Arial"/>
          <w:color w:val="auto"/>
          <w:lang w:val="en-US"/>
        </w:rPr>
      </w:pPr>
      <w:r w:rsidRPr="00FB58FA">
        <w:rPr>
          <w:rFonts w:cs="Arial"/>
          <w:color w:val="auto"/>
          <w:lang w:val="en-US"/>
        </w:rPr>
        <w:t xml:space="preserve">Constituents of Hyb1-h treated by </w:t>
      </w:r>
      <w:r w:rsidRPr="00FB58FA">
        <w:rPr>
          <w:rFonts w:cs="Arial"/>
          <w:i/>
          <w:color w:val="auto"/>
          <w:lang w:val="en-US"/>
        </w:rPr>
        <w:t>qp-GW</w:t>
      </w:r>
      <w:r w:rsidRPr="00FB58FA">
        <w:rPr>
          <w:rFonts w:cs="Arial"/>
          <w:color w:val="auto"/>
          <w:lang w:val="en-US"/>
        </w:rPr>
        <w:t xml:space="preserve"> &amp; BSE</w:t>
      </w:r>
    </w:p>
    <w:p w:rsidR="00B21B49" w:rsidRPr="00FB58FA" w:rsidRDefault="00B21B49" w:rsidP="00343A60">
      <w:pPr>
        <w:pStyle w:val="ErluterungenMuster0"/>
        <w:numPr>
          <w:ilvl w:val="0"/>
          <w:numId w:val="95"/>
        </w:numPr>
        <w:jc w:val="both"/>
        <w:rPr>
          <w:rFonts w:cs="Arial"/>
          <w:color w:val="auto"/>
          <w:lang w:val="en-US"/>
        </w:rPr>
      </w:pPr>
      <w:r w:rsidRPr="00FB58FA">
        <w:rPr>
          <w:rFonts w:cs="Arial"/>
          <w:color w:val="auto"/>
          <w:lang w:val="en-US"/>
        </w:rPr>
        <w:t>Implementation of the QP lifetimes (electronic contribution), application to small test systems</w:t>
      </w:r>
    </w:p>
    <w:p w:rsidR="00B21B49" w:rsidRPr="00FB58FA" w:rsidRDefault="00B21B49" w:rsidP="00B21B49">
      <w:pPr>
        <w:pStyle w:val="ErluterungenMuster0"/>
        <w:ind w:left="720"/>
        <w:jc w:val="both"/>
        <w:rPr>
          <w:rFonts w:cs="Arial"/>
          <w:color w:val="auto"/>
          <w:lang w:val="en-US"/>
        </w:rPr>
      </w:pPr>
    </w:p>
    <w:p w:rsidR="00B21B49" w:rsidRPr="00FB58FA" w:rsidRDefault="00B21B49" w:rsidP="00B21B49">
      <w:pPr>
        <w:pStyle w:val="ErluterungenMuster0"/>
        <w:jc w:val="both"/>
        <w:rPr>
          <w:rFonts w:cs="Arial"/>
          <w:color w:val="auto"/>
          <w:lang w:val="en-US"/>
        </w:rPr>
      </w:pPr>
      <w:r w:rsidRPr="00FB58FA">
        <w:rPr>
          <w:rFonts w:cs="Arial"/>
          <w:color w:val="auto"/>
          <w:lang w:val="en-US"/>
        </w:rPr>
        <w:t>1</w:t>
      </w:r>
      <w:r w:rsidRPr="00FB58FA">
        <w:rPr>
          <w:rFonts w:cs="Arial"/>
          <w:color w:val="auto"/>
          <w:vertAlign w:val="superscript"/>
          <w:lang w:val="en-US"/>
        </w:rPr>
        <w:t>st</w:t>
      </w:r>
      <w:r w:rsidRPr="00FB58FA">
        <w:rPr>
          <w:rFonts w:cs="Arial"/>
          <w:color w:val="auto"/>
          <w:lang w:val="en-US"/>
        </w:rPr>
        <w:t xml:space="preserve"> year, PhD 2:</w:t>
      </w:r>
    </w:p>
    <w:p w:rsidR="00B21B49" w:rsidRPr="00FB58FA" w:rsidRDefault="00B21B49" w:rsidP="00343A60">
      <w:pPr>
        <w:pStyle w:val="ErluterungenMuster0"/>
        <w:numPr>
          <w:ilvl w:val="0"/>
          <w:numId w:val="94"/>
        </w:numPr>
        <w:jc w:val="both"/>
        <w:rPr>
          <w:rFonts w:cs="Arial"/>
          <w:color w:val="auto"/>
          <w:lang w:val="en-US"/>
        </w:rPr>
      </w:pPr>
      <w:r w:rsidRPr="00FB58FA">
        <w:rPr>
          <w:rFonts w:cs="Arial"/>
          <w:color w:val="auto"/>
          <w:lang w:val="en-US"/>
        </w:rPr>
        <w:t>Hyb3 hetero-structure (Hyb3-h) on the DFT level, selected phonons</w:t>
      </w:r>
    </w:p>
    <w:p w:rsidR="00B21B49" w:rsidRPr="00FB58FA" w:rsidRDefault="00B21B49" w:rsidP="00343A60">
      <w:pPr>
        <w:pStyle w:val="ErluterungenMuster0"/>
        <w:numPr>
          <w:ilvl w:val="0"/>
          <w:numId w:val="94"/>
        </w:numPr>
        <w:jc w:val="both"/>
        <w:rPr>
          <w:rFonts w:cs="Arial"/>
          <w:color w:val="auto"/>
          <w:lang w:val="en-US"/>
        </w:rPr>
      </w:pPr>
      <w:r w:rsidRPr="00FB58FA">
        <w:rPr>
          <w:rFonts w:cs="Arial"/>
          <w:color w:val="auto"/>
          <w:lang w:val="en-US"/>
        </w:rPr>
        <w:t>Phonon self-energy of Hyb3-h</w:t>
      </w:r>
    </w:p>
    <w:p w:rsidR="00B21B49" w:rsidRPr="00FB58FA" w:rsidRDefault="00B21B49" w:rsidP="00B21B49">
      <w:pPr>
        <w:pStyle w:val="ErluterungenMuster0"/>
        <w:ind w:left="360"/>
        <w:jc w:val="both"/>
        <w:rPr>
          <w:rFonts w:cs="Arial"/>
          <w:color w:val="auto"/>
          <w:lang w:val="en-US"/>
        </w:rPr>
      </w:pPr>
    </w:p>
    <w:p w:rsidR="00B21B49" w:rsidRPr="00FB58FA" w:rsidRDefault="00B21B49" w:rsidP="00B21B49">
      <w:pPr>
        <w:pStyle w:val="ErluterungenMuster0"/>
        <w:jc w:val="both"/>
        <w:rPr>
          <w:rFonts w:cs="Arial"/>
          <w:color w:val="auto"/>
          <w:lang w:val="en-US"/>
        </w:rPr>
      </w:pPr>
      <w:r w:rsidRPr="00FB58FA">
        <w:rPr>
          <w:rFonts w:cs="Arial"/>
          <w:color w:val="auto"/>
          <w:lang w:val="en-US"/>
        </w:rPr>
        <w:t>2</w:t>
      </w:r>
      <w:r w:rsidRPr="00FB58FA">
        <w:rPr>
          <w:rFonts w:cs="Arial"/>
          <w:color w:val="auto"/>
          <w:vertAlign w:val="superscript"/>
          <w:lang w:val="en-US"/>
        </w:rPr>
        <w:t>nd</w:t>
      </w:r>
      <w:r w:rsidRPr="00FB58FA">
        <w:rPr>
          <w:rFonts w:cs="Arial"/>
          <w:color w:val="auto"/>
          <w:lang w:val="en-US"/>
        </w:rPr>
        <w:t xml:space="preserve"> year, PhD 1:</w:t>
      </w:r>
    </w:p>
    <w:p w:rsidR="00B21B49" w:rsidRPr="00FB58FA" w:rsidRDefault="00B21B49" w:rsidP="00343A60">
      <w:pPr>
        <w:pStyle w:val="ErluterungenMuster0"/>
        <w:numPr>
          <w:ilvl w:val="0"/>
          <w:numId w:val="95"/>
        </w:numPr>
        <w:jc w:val="both"/>
        <w:rPr>
          <w:rFonts w:cs="Arial"/>
          <w:color w:val="auto"/>
          <w:lang w:val="en-US"/>
        </w:rPr>
      </w:pPr>
      <w:r w:rsidRPr="00FB58FA">
        <w:rPr>
          <w:rFonts w:cs="Arial"/>
          <w:color w:val="auto"/>
          <w:lang w:val="en-US"/>
        </w:rPr>
        <w:t>Implementation of the QP lifetimes (continued)</w:t>
      </w:r>
    </w:p>
    <w:p w:rsidR="00B21B49" w:rsidRPr="00FB58FA" w:rsidRDefault="00B21B49" w:rsidP="00343A60">
      <w:pPr>
        <w:pStyle w:val="ErluterungenMuster0"/>
        <w:numPr>
          <w:ilvl w:val="0"/>
          <w:numId w:val="95"/>
        </w:numPr>
        <w:jc w:val="both"/>
        <w:rPr>
          <w:rFonts w:cs="Arial"/>
          <w:color w:val="auto"/>
          <w:lang w:val="en-US"/>
        </w:rPr>
      </w:pPr>
      <w:r w:rsidRPr="00FB58FA">
        <w:rPr>
          <w:rFonts w:cs="Arial"/>
          <w:i/>
          <w:color w:val="auto"/>
          <w:lang w:val="en-US"/>
        </w:rPr>
        <w:t>qp-GW</w:t>
      </w:r>
      <w:r w:rsidRPr="00FB58FA">
        <w:rPr>
          <w:rFonts w:cs="Arial"/>
          <w:color w:val="auto"/>
          <w:lang w:val="en-US"/>
        </w:rPr>
        <w:t xml:space="preserve"> &amp; BSE including QP lifetimes for Hyb1-h</w:t>
      </w:r>
    </w:p>
    <w:p w:rsidR="00B21B49" w:rsidRPr="00FB58FA" w:rsidRDefault="00B21B49" w:rsidP="00343A60">
      <w:pPr>
        <w:pStyle w:val="ErluterungenMuster0"/>
        <w:numPr>
          <w:ilvl w:val="0"/>
          <w:numId w:val="93"/>
        </w:numPr>
        <w:jc w:val="both"/>
        <w:rPr>
          <w:rFonts w:cs="Arial"/>
          <w:color w:val="auto"/>
          <w:lang w:val="en-US"/>
        </w:rPr>
      </w:pPr>
      <w:r w:rsidRPr="00FB58FA">
        <w:rPr>
          <w:rFonts w:cs="Arial"/>
          <w:color w:val="auto"/>
          <w:lang w:val="en-US"/>
        </w:rPr>
        <w:t>Hyb1 slab (Hyb1-s) on the DFT level</w:t>
      </w:r>
    </w:p>
    <w:p w:rsidR="00B21B49" w:rsidRPr="00FB58FA" w:rsidRDefault="00B21B49" w:rsidP="00B21B49">
      <w:pPr>
        <w:pStyle w:val="ErluterungenMuster0"/>
        <w:ind w:left="720"/>
        <w:jc w:val="both"/>
        <w:rPr>
          <w:rFonts w:cs="Arial"/>
          <w:color w:val="auto"/>
          <w:lang w:val="en-US"/>
        </w:rPr>
      </w:pPr>
    </w:p>
    <w:p w:rsidR="00B21B49" w:rsidRPr="00FB58FA" w:rsidRDefault="00B21B49" w:rsidP="00B21B49">
      <w:pPr>
        <w:pStyle w:val="ErluterungenMuster0"/>
        <w:jc w:val="both"/>
        <w:rPr>
          <w:rFonts w:cs="Arial"/>
          <w:color w:val="auto"/>
          <w:lang w:val="en-US"/>
        </w:rPr>
      </w:pPr>
      <w:r w:rsidRPr="00FB58FA">
        <w:rPr>
          <w:rFonts w:cs="Arial"/>
          <w:color w:val="auto"/>
          <w:lang w:val="en-US"/>
        </w:rPr>
        <w:t>2</w:t>
      </w:r>
      <w:r w:rsidRPr="00FB58FA">
        <w:rPr>
          <w:rFonts w:cs="Arial"/>
          <w:color w:val="auto"/>
          <w:vertAlign w:val="superscript"/>
          <w:lang w:val="en-US"/>
        </w:rPr>
        <w:t>nd</w:t>
      </w:r>
      <w:r w:rsidRPr="00FB58FA">
        <w:rPr>
          <w:rFonts w:cs="Arial"/>
          <w:color w:val="auto"/>
          <w:lang w:val="en-US"/>
        </w:rPr>
        <w:t xml:space="preserve"> year, PhD 2:</w:t>
      </w:r>
    </w:p>
    <w:p w:rsidR="00B21B49" w:rsidRPr="00FB58FA" w:rsidRDefault="00B21B49" w:rsidP="00343A60">
      <w:pPr>
        <w:pStyle w:val="ErluterungenMuster0"/>
        <w:numPr>
          <w:ilvl w:val="0"/>
          <w:numId w:val="95"/>
        </w:numPr>
        <w:jc w:val="both"/>
        <w:rPr>
          <w:rFonts w:cs="Arial"/>
          <w:color w:val="auto"/>
          <w:lang w:val="en-US"/>
        </w:rPr>
      </w:pPr>
      <w:r w:rsidRPr="00FB58FA">
        <w:rPr>
          <w:rFonts w:cs="Arial"/>
          <w:color w:val="auto"/>
          <w:lang w:val="en-US"/>
        </w:rPr>
        <w:t>Phonon self-energy of Hyb3-h (continued); modelling of phonon full DOS</w:t>
      </w:r>
    </w:p>
    <w:p w:rsidR="00B21B49" w:rsidRPr="00FB58FA" w:rsidRDefault="00B21B49" w:rsidP="00343A60">
      <w:pPr>
        <w:pStyle w:val="ErluterungenMuster0"/>
        <w:numPr>
          <w:ilvl w:val="0"/>
          <w:numId w:val="95"/>
        </w:numPr>
        <w:jc w:val="both"/>
        <w:rPr>
          <w:rFonts w:cs="Arial"/>
          <w:color w:val="auto"/>
          <w:lang w:val="en-US"/>
        </w:rPr>
      </w:pPr>
      <w:r w:rsidRPr="00FB58FA">
        <w:rPr>
          <w:rFonts w:cs="Arial"/>
          <w:color w:val="auto"/>
          <w:lang w:val="en-US"/>
        </w:rPr>
        <w:t>Implementation of temperature-dependence in BSE</w:t>
      </w:r>
    </w:p>
    <w:p w:rsidR="00B21B49" w:rsidRPr="00FB58FA" w:rsidRDefault="00B21B49" w:rsidP="00B21B49">
      <w:pPr>
        <w:pStyle w:val="ErluterungenMuster0"/>
        <w:jc w:val="both"/>
        <w:rPr>
          <w:rFonts w:cs="Arial"/>
          <w:color w:val="auto"/>
          <w:lang w:val="en-US"/>
        </w:rPr>
      </w:pPr>
    </w:p>
    <w:p w:rsidR="00B21B49" w:rsidRPr="00FB58FA" w:rsidRDefault="00B21B49" w:rsidP="00B21B49">
      <w:pPr>
        <w:pStyle w:val="ErluterungenMuster0"/>
        <w:jc w:val="both"/>
        <w:rPr>
          <w:rFonts w:cs="Arial"/>
          <w:color w:val="auto"/>
          <w:lang w:val="en-US"/>
        </w:rPr>
      </w:pPr>
      <w:r w:rsidRPr="00FB58FA">
        <w:rPr>
          <w:rFonts w:cs="Arial"/>
          <w:color w:val="auto"/>
          <w:lang w:val="en-US"/>
        </w:rPr>
        <w:t>3</w:t>
      </w:r>
      <w:r w:rsidRPr="00FB58FA">
        <w:rPr>
          <w:rFonts w:cs="Arial"/>
          <w:color w:val="auto"/>
          <w:vertAlign w:val="superscript"/>
          <w:lang w:val="en-US"/>
        </w:rPr>
        <w:t>rd</w:t>
      </w:r>
      <w:r w:rsidRPr="00FB58FA">
        <w:rPr>
          <w:rFonts w:cs="Arial"/>
          <w:color w:val="auto"/>
          <w:lang w:val="en-US"/>
        </w:rPr>
        <w:t xml:space="preserve"> year, PhD 1:</w:t>
      </w:r>
    </w:p>
    <w:p w:rsidR="00B21B49" w:rsidRPr="00FB58FA" w:rsidRDefault="00B21B49" w:rsidP="00343A60">
      <w:pPr>
        <w:pStyle w:val="ErluterungenMuster0"/>
        <w:numPr>
          <w:ilvl w:val="0"/>
          <w:numId w:val="97"/>
        </w:numPr>
        <w:jc w:val="both"/>
        <w:rPr>
          <w:rFonts w:cs="Arial"/>
          <w:color w:val="auto"/>
          <w:lang w:val="en-US"/>
        </w:rPr>
      </w:pPr>
      <w:r w:rsidRPr="00FB58FA">
        <w:rPr>
          <w:rFonts w:cs="Arial"/>
          <w:i/>
          <w:color w:val="auto"/>
          <w:lang w:val="en-US"/>
        </w:rPr>
        <w:t>qp-GW</w:t>
      </w:r>
      <w:r w:rsidRPr="00FB58FA">
        <w:rPr>
          <w:rFonts w:cs="Arial"/>
          <w:color w:val="auto"/>
          <w:lang w:val="en-US"/>
        </w:rPr>
        <w:t xml:space="preserve"> &amp; BSE including QP lifetimes for Hyb1-s</w:t>
      </w:r>
    </w:p>
    <w:p w:rsidR="00B21B49" w:rsidRPr="00FB58FA" w:rsidRDefault="00B21B49" w:rsidP="00343A60">
      <w:pPr>
        <w:pStyle w:val="ErluterungenMuster0"/>
        <w:numPr>
          <w:ilvl w:val="0"/>
          <w:numId w:val="97"/>
        </w:numPr>
        <w:jc w:val="both"/>
        <w:rPr>
          <w:rFonts w:cs="Arial"/>
          <w:color w:val="auto"/>
          <w:lang w:val="en-US"/>
        </w:rPr>
      </w:pPr>
      <w:r w:rsidRPr="00FB58FA">
        <w:rPr>
          <w:rFonts w:cs="Arial"/>
          <w:color w:val="auto"/>
          <w:lang w:val="en-US"/>
        </w:rPr>
        <w:t>Hyb2-h and Hyb2-s on the DFT level</w:t>
      </w:r>
    </w:p>
    <w:p w:rsidR="00B21B49" w:rsidRPr="00FB58FA" w:rsidRDefault="00B21B49" w:rsidP="00343A60">
      <w:pPr>
        <w:pStyle w:val="ErluterungenMuster0"/>
        <w:numPr>
          <w:ilvl w:val="0"/>
          <w:numId w:val="97"/>
        </w:numPr>
        <w:jc w:val="both"/>
        <w:rPr>
          <w:rFonts w:cs="Arial"/>
          <w:color w:val="auto"/>
          <w:lang w:val="en-US"/>
        </w:rPr>
      </w:pPr>
      <w:r w:rsidRPr="00FB58FA">
        <w:rPr>
          <w:rFonts w:cs="Arial"/>
          <w:i/>
          <w:color w:val="auto"/>
          <w:lang w:val="en-US"/>
        </w:rPr>
        <w:t>qp-GW</w:t>
      </w:r>
      <w:r w:rsidRPr="00FB58FA">
        <w:rPr>
          <w:rFonts w:cs="Arial"/>
          <w:color w:val="auto"/>
          <w:lang w:val="en-US"/>
        </w:rPr>
        <w:t xml:space="preserve"> &amp; BSE including QP lifetimes for Hyb2-h and Hyb2-s</w:t>
      </w:r>
    </w:p>
    <w:p w:rsidR="00B21B49" w:rsidRPr="00FB58FA" w:rsidRDefault="00B21B49" w:rsidP="00B21B49">
      <w:pPr>
        <w:pStyle w:val="ErluterungenMuster0"/>
        <w:jc w:val="both"/>
        <w:rPr>
          <w:rFonts w:cs="Arial"/>
          <w:color w:val="auto"/>
          <w:lang w:val="en-US"/>
        </w:rPr>
      </w:pPr>
    </w:p>
    <w:p w:rsidR="00B21B49" w:rsidRPr="00FB58FA" w:rsidRDefault="00B21B49" w:rsidP="00B21B49">
      <w:pPr>
        <w:pStyle w:val="ErluterungenMuster0"/>
        <w:jc w:val="both"/>
        <w:rPr>
          <w:rFonts w:cs="Arial"/>
          <w:color w:val="auto"/>
          <w:lang w:val="en-US"/>
        </w:rPr>
      </w:pPr>
      <w:r w:rsidRPr="00FB58FA">
        <w:rPr>
          <w:rFonts w:cs="Arial"/>
          <w:color w:val="auto"/>
          <w:lang w:val="en-US"/>
        </w:rPr>
        <w:t>3</w:t>
      </w:r>
      <w:r w:rsidRPr="00FB58FA">
        <w:rPr>
          <w:rFonts w:cs="Arial"/>
          <w:color w:val="auto"/>
          <w:vertAlign w:val="superscript"/>
          <w:lang w:val="en-US"/>
        </w:rPr>
        <w:t>rd</w:t>
      </w:r>
      <w:r w:rsidRPr="00FB58FA">
        <w:rPr>
          <w:rFonts w:cs="Arial"/>
          <w:color w:val="auto"/>
          <w:lang w:val="en-US"/>
        </w:rPr>
        <w:t xml:space="preserve"> year, PhD 2:</w:t>
      </w:r>
    </w:p>
    <w:p w:rsidR="00B21B49" w:rsidRPr="00FB58FA" w:rsidRDefault="00B21B49" w:rsidP="00343A60">
      <w:pPr>
        <w:pStyle w:val="ErluterungenMuster0"/>
        <w:numPr>
          <w:ilvl w:val="0"/>
          <w:numId w:val="95"/>
        </w:numPr>
        <w:jc w:val="both"/>
        <w:rPr>
          <w:rFonts w:cs="Arial"/>
          <w:color w:val="auto"/>
          <w:lang w:val="en-US"/>
        </w:rPr>
      </w:pPr>
      <w:r w:rsidRPr="00FB58FA">
        <w:rPr>
          <w:rFonts w:cs="Arial"/>
          <w:color w:val="auto"/>
          <w:lang w:val="en-US"/>
        </w:rPr>
        <w:t>Combining phonon and electron self-energy of Hyb3-h</w:t>
      </w:r>
    </w:p>
    <w:p w:rsidR="00B21B49" w:rsidRPr="00FB58FA" w:rsidRDefault="00B21B49" w:rsidP="00343A60">
      <w:pPr>
        <w:pStyle w:val="ErluterungenMuster0"/>
        <w:numPr>
          <w:ilvl w:val="0"/>
          <w:numId w:val="95"/>
        </w:numPr>
        <w:jc w:val="both"/>
        <w:rPr>
          <w:rFonts w:cs="Arial"/>
          <w:color w:val="auto"/>
          <w:lang w:val="en-US"/>
        </w:rPr>
      </w:pPr>
      <w:r w:rsidRPr="00FB58FA">
        <w:rPr>
          <w:rFonts w:cs="Arial"/>
          <w:color w:val="auto"/>
          <w:lang w:val="en-US"/>
        </w:rPr>
        <w:t>Temperature-dependent optical spectra of Hyb3-h</w:t>
      </w:r>
    </w:p>
    <w:p w:rsidR="00B21B49" w:rsidRPr="00FB58FA" w:rsidRDefault="00B21B49" w:rsidP="00343A60">
      <w:pPr>
        <w:pStyle w:val="ErluterungenMuster0"/>
        <w:numPr>
          <w:ilvl w:val="0"/>
          <w:numId w:val="95"/>
        </w:numPr>
        <w:jc w:val="both"/>
        <w:rPr>
          <w:rFonts w:cs="Arial"/>
          <w:color w:val="auto"/>
          <w:lang w:val="en-US"/>
        </w:rPr>
      </w:pPr>
      <w:r w:rsidRPr="00FB58FA">
        <w:rPr>
          <w:rFonts w:cs="Arial"/>
          <w:color w:val="auto"/>
          <w:lang w:val="en-US"/>
        </w:rPr>
        <w:t>Hyb3 slab (Hyb3-s) on the DFT level including phonons</w:t>
      </w:r>
    </w:p>
    <w:p w:rsidR="00B21B49" w:rsidRPr="00FB58FA" w:rsidRDefault="00B21B49" w:rsidP="00343A60">
      <w:pPr>
        <w:pStyle w:val="ErluterungenMuster0"/>
        <w:numPr>
          <w:ilvl w:val="0"/>
          <w:numId w:val="95"/>
        </w:numPr>
        <w:jc w:val="both"/>
        <w:rPr>
          <w:rFonts w:cs="Arial"/>
          <w:color w:val="auto"/>
          <w:lang w:val="en-US"/>
        </w:rPr>
      </w:pPr>
      <w:r w:rsidRPr="00FB58FA">
        <w:rPr>
          <w:rFonts w:cs="Arial"/>
          <w:color w:val="auto"/>
          <w:lang w:val="en-US"/>
        </w:rPr>
        <w:t>Hyb4 hetero-structure (Hyb4-h) on the DFT level including phonons</w:t>
      </w:r>
    </w:p>
    <w:p w:rsidR="00B21B49" w:rsidRPr="00FB58FA" w:rsidRDefault="00B21B49" w:rsidP="00B21B49">
      <w:pPr>
        <w:pStyle w:val="ErluterungenMuster0"/>
        <w:jc w:val="both"/>
        <w:rPr>
          <w:rFonts w:cs="Arial"/>
          <w:color w:val="auto"/>
          <w:lang w:val="en-US"/>
        </w:rPr>
      </w:pPr>
    </w:p>
    <w:p w:rsidR="00B21B49" w:rsidRPr="00FB58FA" w:rsidRDefault="00B21B49" w:rsidP="00B21B49">
      <w:pPr>
        <w:pStyle w:val="ErluterungenMuster0"/>
        <w:jc w:val="both"/>
        <w:rPr>
          <w:rFonts w:cs="Arial"/>
          <w:color w:val="auto"/>
          <w:lang w:val="en-US"/>
        </w:rPr>
      </w:pPr>
      <w:r w:rsidRPr="00FB58FA">
        <w:rPr>
          <w:rFonts w:cs="Arial"/>
          <w:color w:val="auto"/>
          <w:lang w:val="en-US"/>
        </w:rPr>
        <w:t>4</w:t>
      </w:r>
      <w:r w:rsidRPr="00FB58FA">
        <w:rPr>
          <w:rFonts w:cs="Arial"/>
          <w:color w:val="auto"/>
          <w:vertAlign w:val="superscript"/>
          <w:lang w:val="en-US"/>
        </w:rPr>
        <w:t>th</w:t>
      </w:r>
      <w:r w:rsidRPr="00FB58FA">
        <w:rPr>
          <w:rFonts w:cs="Arial"/>
          <w:color w:val="auto"/>
          <w:lang w:val="en-US"/>
        </w:rPr>
        <w:t xml:space="preserve"> year, PhD 1:</w:t>
      </w:r>
    </w:p>
    <w:p w:rsidR="00B21B49" w:rsidRPr="00FB58FA" w:rsidRDefault="00B21B49" w:rsidP="00343A60">
      <w:pPr>
        <w:pStyle w:val="ErluterungenMuster0"/>
        <w:numPr>
          <w:ilvl w:val="0"/>
          <w:numId w:val="98"/>
        </w:numPr>
        <w:jc w:val="both"/>
        <w:rPr>
          <w:rFonts w:cs="Arial"/>
          <w:color w:val="auto"/>
          <w:lang w:val="en-US"/>
        </w:rPr>
      </w:pPr>
      <w:r w:rsidRPr="00FB58FA">
        <w:rPr>
          <w:rFonts w:cs="Arial"/>
          <w:i/>
          <w:color w:val="auto"/>
          <w:lang w:val="en-US"/>
        </w:rPr>
        <w:t xml:space="preserve">qp-GW </w:t>
      </w:r>
      <w:r w:rsidRPr="00FB58FA">
        <w:rPr>
          <w:rFonts w:cs="Arial"/>
          <w:color w:val="auto"/>
          <w:lang w:val="en-US"/>
        </w:rPr>
        <w:t>including phonon self-energy of Hyb3-h and Hyb3-s (together with PhD 2)</w:t>
      </w:r>
    </w:p>
    <w:p w:rsidR="00B21B49" w:rsidRPr="00FB58FA" w:rsidRDefault="00B21B49" w:rsidP="00B21B49">
      <w:pPr>
        <w:overflowPunct/>
        <w:autoSpaceDE/>
        <w:autoSpaceDN/>
        <w:adjustRightInd/>
        <w:spacing w:after="160" w:line="259" w:lineRule="auto"/>
        <w:textAlignment w:val="auto"/>
        <w:rPr>
          <w:rFonts w:cs="Arial"/>
          <w:lang w:val="en-US"/>
        </w:rPr>
      </w:pPr>
      <w:r w:rsidRPr="00FB58FA">
        <w:rPr>
          <w:rFonts w:cs="Arial"/>
          <w:lang w:val="en-US"/>
        </w:rPr>
        <w:br w:type="page"/>
      </w:r>
    </w:p>
    <w:p w:rsidR="00B21B49" w:rsidRPr="00FB58FA" w:rsidRDefault="00B21B49" w:rsidP="00B21B49">
      <w:pPr>
        <w:pStyle w:val="ErluterungenMuster0"/>
        <w:jc w:val="both"/>
        <w:rPr>
          <w:rFonts w:cs="Arial"/>
          <w:color w:val="auto"/>
          <w:lang w:val="en-US"/>
        </w:rPr>
      </w:pPr>
      <w:r w:rsidRPr="00FB58FA">
        <w:rPr>
          <w:rFonts w:cs="Arial"/>
          <w:color w:val="auto"/>
          <w:lang w:val="en-US"/>
        </w:rPr>
        <w:lastRenderedPageBreak/>
        <w:t>4</w:t>
      </w:r>
      <w:r w:rsidRPr="00FB58FA">
        <w:rPr>
          <w:rFonts w:cs="Arial"/>
          <w:color w:val="auto"/>
          <w:vertAlign w:val="superscript"/>
          <w:lang w:val="en-US"/>
        </w:rPr>
        <w:t>th</w:t>
      </w:r>
      <w:r w:rsidRPr="00FB58FA">
        <w:rPr>
          <w:rFonts w:cs="Arial"/>
          <w:color w:val="auto"/>
          <w:lang w:val="en-US"/>
        </w:rPr>
        <w:t xml:space="preserve"> year, PhD 2:</w:t>
      </w:r>
    </w:p>
    <w:p w:rsidR="00B21B49" w:rsidRPr="00FB58FA" w:rsidRDefault="00B21B49" w:rsidP="00343A60">
      <w:pPr>
        <w:pStyle w:val="ErluterungenMuster0"/>
        <w:numPr>
          <w:ilvl w:val="0"/>
          <w:numId w:val="96"/>
        </w:numPr>
        <w:jc w:val="both"/>
        <w:rPr>
          <w:rFonts w:cs="Arial"/>
          <w:color w:val="auto"/>
          <w:lang w:val="en-US"/>
        </w:rPr>
      </w:pPr>
      <w:r w:rsidRPr="00FB58FA">
        <w:rPr>
          <w:rFonts w:cs="Arial"/>
          <w:color w:val="auto"/>
          <w:lang w:val="en-US"/>
        </w:rPr>
        <w:t>Combining phonon and electron self-energy of Hyb3-s and Hyb4-h</w:t>
      </w:r>
    </w:p>
    <w:p w:rsidR="00B21B49" w:rsidRPr="00FB58FA" w:rsidRDefault="00B21B49" w:rsidP="00343A60">
      <w:pPr>
        <w:pStyle w:val="ErluterungenMuster0"/>
        <w:numPr>
          <w:ilvl w:val="0"/>
          <w:numId w:val="96"/>
        </w:numPr>
        <w:jc w:val="both"/>
        <w:rPr>
          <w:rFonts w:cs="Arial"/>
          <w:color w:val="auto"/>
          <w:lang w:val="en-US"/>
        </w:rPr>
      </w:pPr>
      <w:r w:rsidRPr="00FB58FA">
        <w:rPr>
          <w:rFonts w:cs="Arial"/>
          <w:color w:val="auto"/>
          <w:lang w:val="en-US"/>
        </w:rPr>
        <w:t>Temperature-dependent optical spectra of Hyb-3-h and Hyb3-s including electronic lifetime effects (together with PhD 1)</w:t>
      </w:r>
    </w:p>
    <w:p w:rsidR="00B21B49" w:rsidRPr="00FB58FA" w:rsidRDefault="00B21B49" w:rsidP="00343A60">
      <w:pPr>
        <w:pStyle w:val="ErluterungenMuster0"/>
        <w:numPr>
          <w:ilvl w:val="0"/>
          <w:numId w:val="96"/>
        </w:numPr>
        <w:jc w:val="both"/>
        <w:rPr>
          <w:rFonts w:cs="Arial"/>
          <w:color w:val="auto"/>
          <w:lang w:val="en-US"/>
        </w:rPr>
      </w:pPr>
      <w:r w:rsidRPr="00FB58FA">
        <w:rPr>
          <w:rFonts w:cs="Arial"/>
          <w:color w:val="auto"/>
          <w:lang w:val="en-US"/>
        </w:rPr>
        <w:t>Temperature-dependent optical spectra of Hyb4-h</w:t>
      </w:r>
    </w:p>
    <w:p w:rsidR="00B21B49" w:rsidRPr="00FB58FA" w:rsidRDefault="00B21B49" w:rsidP="00B21B49">
      <w:pPr>
        <w:pStyle w:val="ErluterungenMuster0"/>
        <w:jc w:val="both"/>
        <w:rPr>
          <w:rFonts w:cs="Arial"/>
          <w:color w:val="FF0000"/>
          <w:lang w:val="en-US"/>
        </w:rPr>
      </w:pPr>
    </w:p>
    <w:p w:rsidR="00B21B49" w:rsidRPr="00FB58FA" w:rsidRDefault="00B21B49" w:rsidP="00B21B49">
      <w:pPr>
        <w:pStyle w:val="Musterberschrift20"/>
        <w:numPr>
          <w:ilvl w:val="1"/>
          <w:numId w:val="1"/>
        </w:numPr>
        <w:rPr>
          <w:rFonts w:cs="Arial"/>
        </w:rPr>
      </w:pPr>
      <w:r w:rsidRPr="00FB58FA">
        <w:rPr>
          <w:rFonts w:cs="Arial"/>
        </w:rPr>
        <w:t>Role within the Collaborative Research Centre</w:t>
      </w:r>
    </w:p>
    <w:p w:rsidR="00B21B49" w:rsidRPr="00FB58FA" w:rsidRDefault="00B21B49" w:rsidP="00B21B49">
      <w:pPr>
        <w:pStyle w:val="ErluterungenMuster0"/>
        <w:jc w:val="both"/>
        <w:rPr>
          <w:rFonts w:cs="Arial"/>
          <w:color w:val="auto"/>
          <w:lang w:val="en-US"/>
        </w:rPr>
      </w:pPr>
      <w:r w:rsidRPr="00FB58FA">
        <w:rPr>
          <w:rFonts w:cs="Arial"/>
          <w:color w:val="auto"/>
          <w:lang w:val="en-US"/>
        </w:rPr>
        <w:t xml:space="preserve">Our investigations will be carried out in close collaboration with experiment performed in terms of optical spectroscopy in </w:t>
      </w:r>
      <w:r w:rsidRPr="00FB58FA">
        <w:rPr>
          <w:rFonts w:cs="Arial"/>
          <w:b/>
          <w:color w:val="auto"/>
          <w:lang w:val="en-US"/>
        </w:rPr>
        <w:t>B3</w:t>
      </w:r>
      <w:r w:rsidRPr="00FB58FA">
        <w:rPr>
          <w:rFonts w:cs="Arial"/>
          <w:color w:val="auto"/>
          <w:lang w:val="en-US"/>
        </w:rPr>
        <w:t xml:space="preserve"> (Blumstengel), </w:t>
      </w:r>
      <w:r w:rsidRPr="00FB58FA">
        <w:rPr>
          <w:rFonts w:cs="Arial"/>
          <w:b/>
          <w:color w:val="auto"/>
          <w:lang w:val="en-US"/>
        </w:rPr>
        <w:t>B5</w:t>
      </w:r>
      <w:r w:rsidRPr="00FB58FA">
        <w:rPr>
          <w:rFonts w:cs="Arial"/>
          <w:color w:val="auto"/>
          <w:lang w:val="en-US"/>
        </w:rPr>
        <w:t xml:space="preserve"> (Neher), and </w:t>
      </w:r>
      <w:r w:rsidRPr="00FB58FA">
        <w:rPr>
          <w:rFonts w:cs="Arial"/>
          <w:b/>
          <w:color w:val="auto"/>
          <w:lang w:val="en-US"/>
        </w:rPr>
        <w:t>B9</w:t>
      </w:r>
      <w:r w:rsidRPr="00FB58FA">
        <w:rPr>
          <w:rFonts w:cs="Arial"/>
          <w:color w:val="auto"/>
          <w:lang w:val="en-US"/>
        </w:rPr>
        <w:t xml:space="preserve"> (Stähler). Together with </w:t>
      </w:r>
      <w:r w:rsidRPr="00FB58FA">
        <w:rPr>
          <w:rFonts w:cs="Arial"/>
          <w:b/>
          <w:color w:val="auto"/>
          <w:lang w:val="en-US"/>
        </w:rPr>
        <w:t>B3</w:t>
      </w:r>
      <w:r w:rsidRPr="00FB58FA">
        <w:rPr>
          <w:rFonts w:cs="Arial"/>
          <w:color w:val="auto"/>
          <w:lang w:val="en-US"/>
        </w:rPr>
        <w:t xml:space="preserve"> (Blumstengel) we are aiming at identification of molecules leading to maximal hybridization of the exciton wavefunction. We will benefit from the structural investigations of </w:t>
      </w:r>
      <w:r w:rsidRPr="00FB58FA">
        <w:rPr>
          <w:rFonts w:cs="Arial"/>
          <w:b/>
          <w:color w:val="auto"/>
          <w:lang w:val="en-US"/>
        </w:rPr>
        <w:t>B4</w:t>
      </w:r>
      <w:r w:rsidRPr="00FB58FA">
        <w:rPr>
          <w:rFonts w:cs="Arial"/>
          <w:color w:val="auto"/>
          <w:lang w:val="en-US"/>
        </w:rPr>
        <w:t xml:space="preserve"> (Körzdörfer/Scheffler/Rinke) and </w:t>
      </w:r>
      <w:r w:rsidRPr="00FB58FA">
        <w:rPr>
          <w:rFonts w:cs="Arial"/>
          <w:b/>
          <w:color w:val="auto"/>
          <w:lang w:val="en-US"/>
        </w:rPr>
        <w:t>A4</w:t>
      </w:r>
      <w:r w:rsidRPr="00FB58FA">
        <w:rPr>
          <w:rFonts w:cs="Arial"/>
          <w:color w:val="auto"/>
          <w:lang w:val="en-US"/>
        </w:rPr>
        <w:t xml:space="preserve"> (Heimel) and surface/interface characterization by </w:t>
      </w:r>
      <w:r w:rsidRPr="00FB58FA">
        <w:rPr>
          <w:rFonts w:cs="Arial"/>
          <w:b/>
          <w:color w:val="auto"/>
          <w:lang w:val="en-US"/>
        </w:rPr>
        <w:t>A5</w:t>
      </w:r>
      <w:r w:rsidRPr="00FB58FA">
        <w:rPr>
          <w:rFonts w:cs="Arial"/>
          <w:color w:val="auto"/>
          <w:lang w:val="en-US"/>
        </w:rPr>
        <w:t xml:space="preserve"> (Henneberger). For the phonon-driven renormalization of the electronic structure we will closely collaborate with project </w:t>
      </w:r>
      <w:r w:rsidRPr="00FB58FA">
        <w:rPr>
          <w:rFonts w:cs="Arial"/>
          <w:b/>
          <w:color w:val="auto"/>
          <w:lang w:val="en-US"/>
        </w:rPr>
        <w:t>B4</w:t>
      </w:r>
      <w:r w:rsidRPr="00FB58FA">
        <w:rPr>
          <w:rFonts w:cs="Arial"/>
          <w:color w:val="auto"/>
          <w:lang w:val="en-US"/>
        </w:rPr>
        <w:t xml:space="preserve"> (Körzdörfer/Scheffler/Rinke).</w:t>
      </w:r>
    </w:p>
    <w:p w:rsidR="00B21B49" w:rsidRPr="00FB58FA" w:rsidRDefault="00B21B49" w:rsidP="00B21B49">
      <w:pPr>
        <w:pStyle w:val="Musterberschrift20"/>
        <w:numPr>
          <w:ilvl w:val="1"/>
          <w:numId w:val="1"/>
        </w:numPr>
        <w:rPr>
          <w:rFonts w:cs="Arial"/>
        </w:rPr>
      </w:pPr>
      <w:r w:rsidRPr="00FB58FA">
        <w:rPr>
          <w:rFonts w:cs="Arial"/>
        </w:rPr>
        <w:t xml:space="preserve">Delineation from other funded projects </w:t>
      </w:r>
    </w:p>
    <w:p w:rsidR="00B21B49" w:rsidRPr="00FB58FA" w:rsidRDefault="00B21B49" w:rsidP="00B21B49">
      <w:pPr>
        <w:pStyle w:val="ErluterungenMuster0"/>
        <w:rPr>
          <w:rFonts w:cs="Arial"/>
          <w:color w:val="auto"/>
          <w:lang w:val="de-DE"/>
        </w:rPr>
      </w:pPr>
      <w:r w:rsidRPr="00FB58FA">
        <w:rPr>
          <w:rFonts w:cs="Arial"/>
          <w:color w:val="auto"/>
          <w:lang w:val="de-DE"/>
        </w:rPr>
        <w:t>Does not apply.</w:t>
      </w:r>
    </w:p>
    <w:p w:rsidR="00B21B49" w:rsidRPr="00FB58FA" w:rsidRDefault="00B21B49" w:rsidP="00B21B49">
      <w:pPr>
        <w:pStyle w:val="Musterberschrift20"/>
        <w:numPr>
          <w:ilvl w:val="1"/>
          <w:numId w:val="1"/>
        </w:numPr>
        <w:rPr>
          <w:rFonts w:cs="Arial"/>
        </w:rPr>
      </w:pPr>
      <w:r w:rsidRPr="00FB58FA">
        <w:rPr>
          <w:rFonts w:cs="Arial"/>
        </w:rPr>
        <w:t>Project funds</w:t>
      </w:r>
    </w:p>
    <w:p w:rsidR="00B21B49" w:rsidRPr="00FB58FA" w:rsidRDefault="00B21B49" w:rsidP="00B21B49">
      <w:pPr>
        <w:pStyle w:val="Musterberschrift30"/>
        <w:numPr>
          <w:ilvl w:val="2"/>
          <w:numId w:val="1"/>
        </w:numPr>
        <w:tabs>
          <w:tab w:val="clear" w:pos="8652"/>
          <w:tab w:val="num" w:pos="855"/>
        </w:tabs>
        <w:ind w:left="855"/>
        <w:rPr>
          <w:rFonts w:cs="Arial"/>
        </w:rPr>
      </w:pPr>
      <w:r w:rsidRPr="00FB58FA">
        <w:rPr>
          <w:rFonts w:cs="Arial"/>
        </w:rPr>
        <w:t>Previous funding</w:t>
      </w:r>
    </w:p>
    <w:p w:rsidR="00B21B49" w:rsidRPr="00FB58FA" w:rsidRDefault="00B21B49" w:rsidP="00B21B49">
      <w:pPr>
        <w:rPr>
          <w:rFonts w:cs="Arial"/>
        </w:rPr>
      </w:pPr>
      <w:r w:rsidRPr="00FB58FA">
        <w:rPr>
          <w:rFonts w:cs="Arial"/>
        </w:rPr>
        <w:t>The project has been funded within the Collaborative Research Centre 951 HIOS since January 2013.</w:t>
      </w:r>
    </w:p>
    <w:p w:rsidR="00B21B49" w:rsidRPr="00FB58FA" w:rsidRDefault="00B21B49" w:rsidP="00B21B49">
      <w:pPr>
        <w:pStyle w:val="Musterberschrift30"/>
        <w:numPr>
          <w:ilvl w:val="2"/>
          <w:numId w:val="1"/>
        </w:numPr>
        <w:tabs>
          <w:tab w:val="clear" w:pos="8652"/>
          <w:tab w:val="num" w:pos="855"/>
        </w:tabs>
        <w:ind w:left="856" w:hanging="856"/>
        <w:rPr>
          <w:rFonts w:cs="Arial"/>
        </w:rPr>
      </w:pPr>
      <w:r w:rsidRPr="00FB58FA">
        <w:rPr>
          <w:rFonts w:cs="Arial"/>
        </w:rPr>
        <w:t>Funds requested</w:t>
      </w: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661"/>
        <w:gridCol w:w="887"/>
        <w:gridCol w:w="754"/>
        <w:gridCol w:w="887"/>
        <w:gridCol w:w="754"/>
        <w:gridCol w:w="887"/>
        <w:gridCol w:w="754"/>
        <w:gridCol w:w="887"/>
        <w:gridCol w:w="754"/>
        <w:gridCol w:w="887"/>
        <w:gridCol w:w="754"/>
      </w:tblGrid>
      <w:tr w:rsidR="00B21B49" w:rsidRPr="00FB58FA" w:rsidTr="003151EA">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B21B49" w:rsidRPr="00FB58FA" w:rsidRDefault="00B21B49" w:rsidP="003151EA">
            <w:pPr>
              <w:rPr>
                <w:rFonts w:cs="Arial"/>
                <w:b/>
              </w:rPr>
            </w:pPr>
            <w:r w:rsidRPr="00FB58FA">
              <w:rPr>
                <w:rFonts w:cs="Arial"/>
                <w:b/>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B21B49" w:rsidRPr="00FB58FA" w:rsidRDefault="00B21B49" w:rsidP="003151EA">
            <w:pPr>
              <w:pStyle w:val="ErluterungenMuster0"/>
              <w:jc w:val="center"/>
              <w:rPr>
                <w:rFonts w:cs="Arial"/>
                <w:color w:val="000000" w:themeColor="text1"/>
              </w:rPr>
            </w:pPr>
            <w:r w:rsidRPr="00FB58FA">
              <w:rPr>
                <w:rFonts w:cs="Arial"/>
                <w:color w:val="000000" w:themeColor="text1"/>
              </w:rPr>
              <w:t>2015/2</w:t>
            </w:r>
          </w:p>
        </w:tc>
        <w:tc>
          <w:tcPr>
            <w:tcW w:w="0" w:type="auto"/>
            <w:gridSpan w:val="2"/>
            <w:tcBorders>
              <w:top w:val="single" w:sz="12" w:space="0" w:color="auto"/>
              <w:bottom w:val="single" w:sz="12" w:space="0" w:color="auto"/>
            </w:tcBorders>
            <w:shd w:val="clear" w:color="auto" w:fill="D9D9D9"/>
            <w:vAlign w:val="center"/>
          </w:tcPr>
          <w:p w:rsidR="00B21B49" w:rsidRPr="00FB58FA" w:rsidRDefault="00B21B49" w:rsidP="003151EA">
            <w:pPr>
              <w:pStyle w:val="ErluterungenMuster0"/>
              <w:jc w:val="center"/>
              <w:rPr>
                <w:rFonts w:cs="Arial"/>
              </w:rPr>
            </w:pPr>
            <w:r w:rsidRPr="00FB58FA">
              <w:rPr>
                <w:rFonts w:cs="Arial"/>
                <w:color w:val="000000" w:themeColor="text1"/>
              </w:rPr>
              <w:t>2016</w:t>
            </w:r>
          </w:p>
        </w:tc>
        <w:tc>
          <w:tcPr>
            <w:tcW w:w="0" w:type="auto"/>
            <w:gridSpan w:val="2"/>
            <w:tcBorders>
              <w:top w:val="single" w:sz="12" w:space="0" w:color="auto"/>
              <w:bottom w:val="single" w:sz="12" w:space="0" w:color="auto"/>
            </w:tcBorders>
            <w:shd w:val="clear" w:color="auto" w:fill="D9D9D9"/>
            <w:vAlign w:val="center"/>
          </w:tcPr>
          <w:p w:rsidR="00B21B49" w:rsidRPr="00FB58FA" w:rsidRDefault="00B21B49" w:rsidP="003151EA">
            <w:pPr>
              <w:pStyle w:val="ErluterungenMuster0"/>
              <w:jc w:val="center"/>
              <w:rPr>
                <w:rFonts w:cs="Arial"/>
              </w:rPr>
            </w:pPr>
            <w:r w:rsidRPr="00FB58FA">
              <w:rPr>
                <w:rFonts w:cs="Arial"/>
                <w:color w:val="000000" w:themeColor="text1"/>
              </w:rPr>
              <w:t>2017</w:t>
            </w:r>
          </w:p>
        </w:tc>
        <w:tc>
          <w:tcPr>
            <w:tcW w:w="0" w:type="auto"/>
            <w:gridSpan w:val="2"/>
            <w:tcBorders>
              <w:top w:val="single" w:sz="12" w:space="0" w:color="auto"/>
              <w:bottom w:val="single" w:sz="12" w:space="0" w:color="auto"/>
            </w:tcBorders>
            <w:shd w:val="clear" w:color="auto" w:fill="D9D9D9"/>
            <w:vAlign w:val="center"/>
          </w:tcPr>
          <w:p w:rsidR="00B21B49" w:rsidRPr="00FB58FA" w:rsidRDefault="00B21B49" w:rsidP="003151EA">
            <w:pPr>
              <w:pStyle w:val="ErluterungenMuster0"/>
              <w:jc w:val="center"/>
              <w:rPr>
                <w:rFonts w:cs="Arial"/>
              </w:rPr>
            </w:pPr>
            <w:r w:rsidRPr="00FB58FA">
              <w:rPr>
                <w:rFonts w:cs="Arial"/>
                <w:color w:val="000000" w:themeColor="text1"/>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B21B49" w:rsidRPr="00FB58FA" w:rsidRDefault="00B21B49" w:rsidP="003151EA">
            <w:pPr>
              <w:pStyle w:val="ErluterungenMuster0"/>
              <w:jc w:val="center"/>
              <w:rPr>
                <w:rFonts w:cs="Arial"/>
              </w:rPr>
            </w:pPr>
            <w:r w:rsidRPr="00FB58FA">
              <w:rPr>
                <w:rFonts w:cs="Arial"/>
                <w:color w:val="000000" w:themeColor="text1"/>
              </w:rPr>
              <w:t>2019/1</w:t>
            </w:r>
          </w:p>
        </w:tc>
      </w:tr>
      <w:tr w:rsidR="00B21B49" w:rsidRPr="00FB58FA" w:rsidTr="003151EA">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B21B49" w:rsidRPr="00FB58FA" w:rsidRDefault="00B21B49" w:rsidP="003151EA">
            <w:pPr>
              <w:rPr>
                <w:rFonts w:cs="Arial"/>
              </w:rPr>
            </w:pPr>
          </w:p>
        </w:tc>
      </w:tr>
      <w:tr w:rsidR="00B21B49" w:rsidRPr="00FB58FA" w:rsidTr="003151EA">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B21B49" w:rsidRPr="00FB58FA" w:rsidRDefault="00B21B49" w:rsidP="003151EA">
            <w:pPr>
              <w:rPr>
                <w:rFonts w:cs="Arial"/>
                <w:b/>
              </w:rPr>
            </w:pPr>
            <w:r w:rsidRPr="00FB58FA">
              <w:rPr>
                <w:rFonts w:cs="Arial"/>
                <w:b/>
              </w:rPr>
              <w:t>Staff</w:t>
            </w:r>
          </w:p>
        </w:tc>
        <w:tc>
          <w:tcPr>
            <w:tcW w:w="0" w:type="auto"/>
            <w:tcBorders>
              <w:top w:val="single" w:sz="12" w:space="0" w:color="auto"/>
              <w:left w:val="single" w:sz="12" w:space="0" w:color="auto"/>
            </w:tcBorders>
            <w:shd w:val="clear" w:color="auto" w:fill="D9D9D9"/>
            <w:vAlign w:val="center"/>
          </w:tcPr>
          <w:p w:rsidR="00B21B49" w:rsidRPr="00FB58FA" w:rsidRDefault="00B21B49"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B21B49" w:rsidRPr="00FB58FA" w:rsidRDefault="00B21B49" w:rsidP="003151EA">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B21B49" w:rsidRPr="00FB58FA" w:rsidRDefault="00B21B49"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B21B49" w:rsidRPr="00FB58FA" w:rsidRDefault="00B21B49" w:rsidP="003151EA">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B21B49" w:rsidRPr="00FB58FA" w:rsidRDefault="00B21B49"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B21B49" w:rsidRPr="00FB58FA" w:rsidRDefault="00B21B49" w:rsidP="003151EA">
            <w:pPr>
              <w:jc w:val="center"/>
              <w:rPr>
                <w:rFonts w:cs="Arial"/>
              </w:rPr>
            </w:pPr>
            <w:r w:rsidRPr="00FB58FA">
              <w:rPr>
                <w:rFonts w:cs="Arial"/>
              </w:rPr>
              <w:t>Sum</w:t>
            </w:r>
          </w:p>
        </w:tc>
        <w:tc>
          <w:tcPr>
            <w:tcW w:w="0" w:type="auto"/>
            <w:tcBorders>
              <w:top w:val="single" w:sz="12" w:space="0" w:color="auto"/>
              <w:right w:val="single" w:sz="4" w:space="0" w:color="auto"/>
            </w:tcBorders>
            <w:shd w:val="clear" w:color="auto" w:fill="D9D9D9"/>
            <w:vAlign w:val="center"/>
          </w:tcPr>
          <w:p w:rsidR="00B21B49" w:rsidRPr="00FB58FA" w:rsidRDefault="00B21B49"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B21B49" w:rsidRPr="00FB58FA" w:rsidRDefault="00B21B49" w:rsidP="003151EA">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B21B49" w:rsidRPr="00FB58FA" w:rsidRDefault="00B21B49" w:rsidP="003151EA">
            <w:pPr>
              <w:jc w:val="center"/>
              <w:rPr>
                <w:rFonts w:cs="Arial"/>
              </w:rPr>
            </w:pPr>
            <w:r w:rsidRPr="00FB58FA">
              <w:rPr>
                <w:rFonts w:cs="Arial"/>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B21B49" w:rsidRPr="00FB58FA" w:rsidRDefault="00B21B49" w:rsidP="003151EA">
            <w:pPr>
              <w:jc w:val="center"/>
              <w:rPr>
                <w:rFonts w:cs="Arial"/>
              </w:rPr>
            </w:pPr>
            <w:r w:rsidRPr="00FB58FA">
              <w:rPr>
                <w:rFonts w:cs="Arial"/>
              </w:rPr>
              <w:t>Sum</w:t>
            </w:r>
          </w:p>
        </w:tc>
      </w:tr>
      <w:tr w:rsidR="00B21B49" w:rsidRPr="00FB58FA" w:rsidTr="003151EA">
        <w:trPr>
          <w:cantSplit/>
          <w:trHeight w:val="259"/>
        </w:trPr>
        <w:tc>
          <w:tcPr>
            <w:tcW w:w="0" w:type="auto"/>
            <w:tcBorders>
              <w:left w:val="single" w:sz="12" w:space="0" w:color="auto"/>
              <w:right w:val="single" w:sz="12" w:space="0" w:color="auto"/>
            </w:tcBorders>
            <w:shd w:val="clear" w:color="auto" w:fill="D9D9D9"/>
            <w:vAlign w:val="center"/>
          </w:tcPr>
          <w:p w:rsidR="00B21B49" w:rsidRPr="00FB58FA" w:rsidRDefault="00B21B49" w:rsidP="003151EA">
            <w:pPr>
              <w:pStyle w:val="ErluterungenMuster0"/>
              <w:rPr>
                <w:rFonts w:cs="Arial"/>
                <w:color w:val="auto"/>
              </w:rPr>
            </w:pPr>
            <w:r w:rsidRPr="00FB58FA">
              <w:rPr>
                <w:rFonts w:cs="Arial"/>
                <w:color w:val="auto"/>
              </w:rPr>
              <w:t>PhD student, 75%</w:t>
            </w:r>
          </w:p>
        </w:tc>
        <w:tc>
          <w:tcPr>
            <w:tcW w:w="0" w:type="auto"/>
            <w:tcBorders>
              <w:left w:val="single" w:sz="12" w:space="0" w:color="auto"/>
            </w:tcBorders>
            <w:vAlign w:val="center"/>
          </w:tcPr>
          <w:p w:rsidR="00B21B49" w:rsidRPr="00FB58FA" w:rsidRDefault="00B21B49" w:rsidP="003151EA">
            <w:pPr>
              <w:jc w:val="center"/>
              <w:rPr>
                <w:rFonts w:cs="Arial"/>
              </w:rPr>
            </w:pPr>
            <w:r w:rsidRPr="00FB58FA">
              <w:rPr>
                <w:rFonts w:cs="Arial"/>
              </w:rPr>
              <w:t>2</w:t>
            </w:r>
          </w:p>
        </w:tc>
        <w:tc>
          <w:tcPr>
            <w:tcW w:w="0" w:type="auto"/>
            <w:vAlign w:val="center"/>
          </w:tcPr>
          <w:p w:rsidR="00B21B49" w:rsidRPr="00FB58FA" w:rsidRDefault="00B21B49" w:rsidP="003151EA">
            <w:pPr>
              <w:jc w:val="center"/>
              <w:rPr>
                <w:rFonts w:cs="Arial"/>
              </w:rPr>
            </w:pPr>
            <w:r w:rsidRPr="00FB58FA">
              <w:rPr>
                <w:rFonts w:cs="Arial"/>
              </w:rPr>
              <w:t>44.100</w:t>
            </w:r>
          </w:p>
        </w:tc>
        <w:tc>
          <w:tcPr>
            <w:tcW w:w="0" w:type="auto"/>
            <w:vAlign w:val="center"/>
          </w:tcPr>
          <w:p w:rsidR="00B21B49" w:rsidRPr="00FB58FA" w:rsidRDefault="00B21B49" w:rsidP="003151EA">
            <w:pPr>
              <w:jc w:val="center"/>
              <w:rPr>
                <w:rFonts w:cs="Arial"/>
              </w:rPr>
            </w:pPr>
            <w:r w:rsidRPr="00FB58FA">
              <w:rPr>
                <w:rFonts w:cs="Arial"/>
              </w:rPr>
              <w:t>2</w:t>
            </w:r>
          </w:p>
        </w:tc>
        <w:tc>
          <w:tcPr>
            <w:tcW w:w="0" w:type="auto"/>
            <w:vAlign w:val="center"/>
          </w:tcPr>
          <w:p w:rsidR="00B21B49" w:rsidRPr="00FB58FA" w:rsidRDefault="00B21B49" w:rsidP="003151EA">
            <w:pPr>
              <w:jc w:val="center"/>
              <w:rPr>
                <w:rFonts w:cs="Arial"/>
              </w:rPr>
            </w:pPr>
            <w:r w:rsidRPr="00FB58FA">
              <w:rPr>
                <w:rFonts w:cs="Arial"/>
              </w:rPr>
              <w:t>88.200</w:t>
            </w:r>
          </w:p>
        </w:tc>
        <w:tc>
          <w:tcPr>
            <w:tcW w:w="0" w:type="auto"/>
            <w:vAlign w:val="center"/>
          </w:tcPr>
          <w:p w:rsidR="00B21B49" w:rsidRPr="00FB58FA" w:rsidRDefault="00B21B49" w:rsidP="003151EA">
            <w:pPr>
              <w:jc w:val="center"/>
              <w:rPr>
                <w:rFonts w:cs="Arial"/>
              </w:rPr>
            </w:pPr>
            <w:r w:rsidRPr="00FB58FA">
              <w:rPr>
                <w:rFonts w:cs="Arial"/>
              </w:rPr>
              <w:t>2</w:t>
            </w:r>
          </w:p>
        </w:tc>
        <w:tc>
          <w:tcPr>
            <w:tcW w:w="0" w:type="auto"/>
            <w:vAlign w:val="center"/>
          </w:tcPr>
          <w:p w:rsidR="00B21B49" w:rsidRPr="00FB58FA" w:rsidRDefault="00B21B49" w:rsidP="003151EA">
            <w:pPr>
              <w:jc w:val="center"/>
              <w:rPr>
                <w:rFonts w:cs="Arial"/>
              </w:rPr>
            </w:pPr>
            <w:r w:rsidRPr="00FB58FA">
              <w:rPr>
                <w:rFonts w:cs="Arial"/>
              </w:rPr>
              <w:t>88.200</w:t>
            </w:r>
          </w:p>
        </w:tc>
        <w:tc>
          <w:tcPr>
            <w:tcW w:w="0" w:type="auto"/>
            <w:tcBorders>
              <w:right w:val="single" w:sz="4" w:space="0" w:color="auto"/>
            </w:tcBorders>
            <w:vAlign w:val="center"/>
          </w:tcPr>
          <w:p w:rsidR="00B21B49" w:rsidRPr="00FB58FA" w:rsidRDefault="00B21B49" w:rsidP="003151EA">
            <w:pPr>
              <w:jc w:val="center"/>
              <w:rPr>
                <w:rFonts w:cs="Arial"/>
              </w:rPr>
            </w:pPr>
            <w:r w:rsidRPr="00FB58FA">
              <w:rPr>
                <w:rFonts w:cs="Arial"/>
              </w:rPr>
              <w:t>2</w:t>
            </w:r>
          </w:p>
        </w:tc>
        <w:tc>
          <w:tcPr>
            <w:tcW w:w="0" w:type="auto"/>
            <w:vAlign w:val="center"/>
          </w:tcPr>
          <w:p w:rsidR="00B21B49" w:rsidRPr="00FB58FA" w:rsidRDefault="00B21B49" w:rsidP="003151EA">
            <w:pPr>
              <w:jc w:val="center"/>
              <w:rPr>
                <w:rFonts w:cs="Arial"/>
              </w:rPr>
            </w:pPr>
            <w:r w:rsidRPr="00FB58FA">
              <w:rPr>
                <w:rFonts w:cs="Arial"/>
              </w:rPr>
              <w:t>88.200</w:t>
            </w:r>
          </w:p>
        </w:tc>
        <w:tc>
          <w:tcPr>
            <w:tcW w:w="0" w:type="auto"/>
            <w:vAlign w:val="center"/>
          </w:tcPr>
          <w:p w:rsidR="00B21B49" w:rsidRPr="00FB58FA" w:rsidRDefault="00B21B49" w:rsidP="003151EA">
            <w:pPr>
              <w:jc w:val="center"/>
              <w:rPr>
                <w:rFonts w:cs="Arial"/>
              </w:rPr>
            </w:pPr>
            <w:r w:rsidRPr="00FB58FA">
              <w:rPr>
                <w:rFonts w:cs="Arial"/>
              </w:rPr>
              <w:t>2</w:t>
            </w:r>
          </w:p>
        </w:tc>
        <w:tc>
          <w:tcPr>
            <w:tcW w:w="0" w:type="auto"/>
            <w:tcBorders>
              <w:right w:val="single" w:sz="12" w:space="0" w:color="auto"/>
            </w:tcBorders>
            <w:vAlign w:val="center"/>
          </w:tcPr>
          <w:p w:rsidR="00B21B49" w:rsidRPr="00FB58FA" w:rsidRDefault="00B21B49" w:rsidP="003151EA">
            <w:pPr>
              <w:jc w:val="center"/>
              <w:rPr>
                <w:rFonts w:cs="Arial"/>
              </w:rPr>
            </w:pPr>
            <w:r w:rsidRPr="00FB58FA">
              <w:rPr>
                <w:rFonts w:cs="Arial"/>
              </w:rPr>
              <w:t>44.100</w:t>
            </w:r>
          </w:p>
        </w:tc>
      </w:tr>
      <w:tr w:rsidR="00B21B49" w:rsidRPr="00FB58FA" w:rsidTr="003151EA">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B21B49" w:rsidRPr="00FB58FA" w:rsidRDefault="00B21B49" w:rsidP="003151EA">
            <w:pPr>
              <w:rPr>
                <w:rFonts w:cs="Arial"/>
              </w:rPr>
            </w:pPr>
            <w:r w:rsidRPr="00FB58FA">
              <w:rPr>
                <w:rFonts w:cs="Arial"/>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B21B49" w:rsidRPr="00FB58FA" w:rsidRDefault="00B21B49" w:rsidP="003151EA">
            <w:pPr>
              <w:jc w:val="center"/>
              <w:rPr>
                <w:rFonts w:cs="Arial"/>
              </w:rPr>
            </w:pPr>
          </w:p>
        </w:tc>
        <w:tc>
          <w:tcPr>
            <w:tcW w:w="0" w:type="auto"/>
            <w:tcBorders>
              <w:top w:val="single" w:sz="12" w:space="0" w:color="auto"/>
              <w:left w:val="nil"/>
              <w:bottom w:val="single" w:sz="8" w:space="0" w:color="auto"/>
            </w:tcBorders>
            <w:vAlign w:val="center"/>
          </w:tcPr>
          <w:p w:rsidR="00B21B49" w:rsidRPr="00FB58FA" w:rsidRDefault="00B21B49" w:rsidP="003151EA">
            <w:pPr>
              <w:jc w:val="center"/>
              <w:rPr>
                <w:rFonts w:cs="Arial"/>
              </w:rPr>
            </w:pPr>
            <w:r w:rsidRPr="00FB58FA">
              <w:rPr>
                <w:rFonts w:cs="Arial"/>
              </w:rPr>
              <w:t>44.100</w:t>
            </w:r>
          </w:p>
        </w:tc>
        <w:tc>
          <w:tcPr>
            <w:tcW w:w="0" w:type="auto"/>
            <w:tcBorders>
              <w:top w:val="single" w:sz="12" w:space="0" w:color="auto"/>
              <w:bottom w:val="single" w:sz="12" w:space="0" w:color="auto"/>
              <w:tl2br w:val="single" w:sz="6" w:space="0" w:color="auto"/>
            </w:tcBorders>
            <w:vAlign w:val="center"/>
          </w:tcPr>
          <w:p w:rsidR="00B21B49" w:rsidRPr="00FB58FA" w:rsidRDefault="00B21B49" w:rsidP="003151EA">
            <w:pPr>
              <w:jc w:val="center"/>
              <w:rPr>
                <w:rFonts w:cs="Arial"/>
              </w:rPr>
            </w:pPr>
          </w:p>
        </w:tc>
        <w:tc>
          <w:tcPr>
            <w:tcW w:w="0" w:type="auto"/>
            <w:tcBorders>
              <w:top w:val="single" w:sz="12" w:space="0" w:color="auto"/>
              <w:bottom w:val="single" w:sz="12" w:space="0" w:color="auto"/>
            </w:tcBorders>
            <w:vAlign w:val="center"/>
          </w:tcPr>
          <w:p w:rsidR="00B21B49" w:rsidRPr="00FB58FA" w:rsidRDefault="00B21B49" w:rsidP="003151EA">
            <w:pPr>
              <w:jc w:val="center"/>
              <w:rPr>
                <w:rFonts w:cs="Arial"/>
              </w:rPr>
            </w:pPr>
            <w:r w:rsidRPr="00FB58FA">
              <w:rPr>
                <w:rFonts w:cs="Arial"/>
              </w:rPr>
              <w:t>88.200</w:t>
            </w:r>
          </w:p>
        </w:tc>
        <w:tc>
          <w:tcPr>
            <w:tcW w:w="0" w:type="auto"/>
            <w:tcBorders>
              <w:top w:val="single" w:sz="12" w:space="0" w:color="auto"/>
              <w:bottom w:val="single" w:sz="12" w:space="0" w:color="auto"/>
              <w:tl2br w:val="single" w:sz="6" w:space="0" w:color="auto"/>
            </w:tcBorders>
            <w:vAlign w:val="center"/>
          </w:tcPr>
          <w:p w:rsidR="00B21B49" w:rsidRPr="00FB58FA" w:rsidRDefault="00B21B49" w:rsidP="003151EA">
            <w:pPr>
              <w:jc w:val="center"/>
              <w:rPr>
                <w:rFonts w:cs="Arial"/>
              </w:rPr>
            </w:pPr>
          </w:p>
        </w:tc>
        <w:tc>
          <w:tcPr>
            <w:tcW w:w="0" w:type="auto"/>
            <w:tcBorders>
              <w:top w:val="single" w:sz="12" w:space="0" w:color="auto"/>
              <w:bottom w:val="single" w:sz="12" w:space="0" w:color="auto"/>
            </w:tcBorders>
            <w:vAlign w:val="center"/>
          </w:tcPr>
          <w:p w:rsidR="00B21B49" w:rsidRPr="00FB58FA" w:rsidRDefault="00B21B49" w:rsidP="003151EA">
            <w:pPr>
              <w:jc w:val="center"/>
              <w:rPr>
                <w:rFonts w:cs="Arial"/>
              </w:rPr>
            </w:pPr>
            <w:r w:rsidRPr="00FB58FA">
              <w:rPr>
                <w:rFonts w:cs="Arial"/>
              </w:rPr>
              <w:t>88.200</w:t>
            </w:r>
          </w:p>
        </w:tc>
        <w:tc>
          <w:tcPr>
            <w:tcW w:w="0" w:type="auto"/>
            <w:tcBorders>
              <w:top w:val="single" w:sz="12" w:space="0" w:color="auto"/>
              <w:bottom w:val="single" w:sz="12" w:space="0" w:color="auto"/>
              <w:tl2br w:val="single" w:sz="6" w:space="0" w:color="auto"/>
            </w:tcBorders>
            <w:vAlign w:val="center"/>
          </w:tcPr>
          <w:p w:rsidR="00B21B49" w:rsidRPr="00FB58FA" w:rsidRDefault="00B21B49" w:rsidP="003151EA">
            <w:pPr>
              <w:jc w:val="center"/>
              <w:rPr>
                <w:rFonts w:cs="Arial"/>
              </w:rPr>
            </w:pPr>
          </w:p>
        </w:tc>
        <w:tc>
          <w:tcPr>
            <w:tcW w:w="0" w:type="auto"/>
            <w:tcBorders>
              <w:top w:val="single" w:sz="12" w:space="0" w:color="auto"/>
              <w:bottom w:val="single" w:sz="12" w:space="0" w:color="auto"/>
            </w:tcBorders>
            <w:vAlign w:val="center"/>
          </w:tcPr>
          <w:p w:rsidR="00B21B49" w:rsidRPr="00FB58FA" w:rsidRDefault="00B21B49" w:rsidP="003151EA">
            <w:pPr>
              <w:jc w:val="both"/>
              <w:rPr>
                <w:rFonts w:cs="Arial"/>
              </w:rPr>
            </w:pPr>
            <w:r w:rsidRPr="00FB58FA">
              <w:rPr>
                <w:rFonts w:cs="Arial"/>
              </w:rPr>
              <w:t>88.200</w:t>
            </w:r>
          </w:p>
        </w:tc>
        <w:tc>
          <w:tcPr>
            <w:tcW w:w="0" w:type="auto"/>
            <w:tcBorders>
              <w:top w:val="single" w:sz="12" w:space="0" w:color="auto"/>
              <w:bottom w:val="single" w:sz="12" w:space="0" w:color="auto"/>
              <w:tl2br w:val="single" w:sz="6" w:space="0" w:color="auto"/>
            </w:tcBorders>
            <w:vAlign w:val="center"/>
          </w:tcPr>
          <w:p w:rsidR="00B21B49" w:rsidRPr="00FB58FA" w:rsidRDefault="00B21B49" w:rsidP="003151EA">
            <w:pPr>
              <w:jc w:val="center"/>
              <w:rPr>
                <w:rFonts w:cs="Arial"/>
              </w:rPr>
            </w:pPr>
          </w:p>
        </w:tc>
        <w:tc>
          <w:tcPr>
            <w:tcW w:w="0" w:type="auto"/>
            <w:tcBorders>
              <w:top w:val="single" w:sz="12" w:space="0" w:color="auto"/>
              <w:bottom w:val="nil"/>
              <w:right w:val="single" w:sz="12" w:space="0" w:color="auto"/>
            </w:tcBorders>
            <w:vAlign w:val="center"/>
          </w:tcPr>
          <w:p w:rsidR="00B21B49" w:rsidRPr="00FB58FA" w:rsidRDefault="00B21B49" w:rsidP="003151EA">
            <w:pPr>
              <w:jc w:val="center"/>
              <w:rPr>
                <w:rFonts w:cs="Arial"/>
              </w:rPr>
            </w:pPr>
            <w:r w:rsidRPr="00FB58FA">
              <w:rPr>
                <w:rFonts w:cs="Arial"/>
              </w:rPr>
              <w:t>44.100</w:t>
            </w:r>
          </w:p>
        </w:tc>
      </w:tr>
      <w:tr w:rsidR="00B21B49" w:rsidRPr="00FB58FA" w:rsidTr="003151EA">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B21B49" w:rsidRPr="00FB58FA" w:rsidRDefault="00B21B49" w:rsidP="003151EA">
            <w:pPr>
              <w:jc w:val="center"/>
              <w:rPr>
                <w:rFonts w:cs="Arial"/>
              </w:rPr>
            </w:pPr>
          </w:p>
        </w:tc>
      </w:tr>
      <w:tr w:rsidR="00B21B49" w:rsidRPr="00FB58FA" w:rsidTr="003151EA">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B21B49" w:rsidRPr="00FB58FA" w:rsidRDefault="00B21B49" w:rsidP="003151EA">
            <w:pPr>
              <w:rPr>
                <w:rFonts w:cs="Arial"/>
                <w:b/>
              </w:rPr>
            </w:pPr>
            <w:r w:rsidRPr="00FB58FA">
              <w:rPr>
                <w:rFonts w:cs="Arial"/>
                <w:b/>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B21B49" w:rsidRPr="00FB58FA" w:rsidRDefault="00B21B49" w:rsidP="003151EA">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B21B49" w:rsidRPr="00FB58FA" w:rsidRDefault="00B21B49" w:rsidP="003151EA">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B21B49" w:rsidRPr="00FB58FA" w:rsidRDefault="00B21B49" w:rsidP="003151EA">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B21B49" w:rsidRPr="00FB58FA" w:rsidRDefault="00B21B49" w:rsidP="003151EA">
            <w:pPr>
              <w:jc w:val="center"/>
              <w:rPr>
                <w:rFonts w:cs="Arial"/>
              </w:rPr>
            </w:pPr>
            <w:r w:rsidRPr="00FB58FA">
              <w:rPr>
                <w:rFonts w:cs="Arial"/>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B21B49" w:rsidRPr="00FB58FA" w:rsidRDefault="00B21B49" w:rsidP="003151EA">
            <w:pPr>
              <w:jc w:val="center"/>
              <w:rPr>
                <w:rFonts w:cs="Arial"/>
              </w:rPr>
            </w:pPr>
            <w:r w:rsidRPr="00FB58FA">
              <w:rPr>
                <w:rFonts w:cs="Arial"/>
              </w:rPr>
              <w:t>Sum</w:t>
            </w:r>
          </w:p>
        </w:tc>
      </w:tr>
      <w:tr w:rsidR="00B21B49" w:rsidRPr="00FB58FA" w:rsidTr="003151EA">
        <w:trPr>
          <w:cantSplit/>
          <w:trHeight w:val="259"/>
        </w:trPr>
        <w:tc>
          <w:tcPr>
            <w:tcW w:w="0" w:type="auto"/>
            <w:tcBorders>
              <w:left w:val="single" w:sz="12" w:space="0" w:color="auto"/>
              <w:right w:val="single" w:sz="12" w:space="0" w:color="auto"/>
            </w:tcBorders>
            <w:shd w:val="clear" w:color="auto" w:fill="D9D9D9"/>
            <w:vAlign w:val="center"/>
          </w:tcPr>
          <w:p w:rsidR="00B21B49" w:rsidRPr="00FB58FA" w:rsidRDefault="00B21B49" w:rsidP="003151EA">
            <w:pPr>
              <w:pStyle w:val="ErluterungenMuster0"/>
              <w:rPr>
                <w:rFonts w:cs="Arial"/>
                <w:color w:val="000000" w:themeColor="text1"/>
                <w:lang w:val="de-DE"/>
              </w:rPr>
            </w:pPr>
            <w:r w:rsidRPr="00FB58FA">
              <w:rPr>
                <w:rFonts w:cs="Arial"/>
                <w:color w:val="000000" w:themeColor="text1"/>
                <w:lang w:val="de-DE"/>
              </w:rPr>
              <w:t>Small equipment,</w:t>
            </w:r>
            <w:r w:rsidRPr="00FB58FA">
              <w:rPr>
                <w:rFonts w:cs="Arial"/>
                <w:color w:val="000000" w:themeColor="text1"/>
              </w:rPr>
              <w:t xml:space="preserve"> Software, </w:t>
            </w:r>
            <w:r w:rsidRPr="00FB58FA">
              <w:rPr>
                <w:rFonts w:cs="Arial"/>
                <w:color w:val="000000" w:themeColor="text1"/>
                <w:lang w:val="de-DE"/>
              </w:rPr>
              <w:t>Consumables</w:t>
            </w:r>
          </w:p>
        </w:tc>
        <w:tc>
          <w:tcPr>
            <w:tcW w:w="0" w:type="auto"/>
            <w:gridSpan w:val="2"/>
            <w:tcBorders>
              <w:left w:val="single" w:sz="12" w:space="0" w:color="auto"/>
            </w:tcBorders>
            <w:vAlign w:val="center"/>
          </w:tcPr>
          <w:p w:rsidR="00B21B49" w:rsidRPr="00FB58FA" w:rsidRDefault="00B21B49" w:rsidP="003151EA">
            <w:pPr>
              <w:jc w:val="center"/>
              <w:rPr>
                <w:rFonts w:cs="Arial"/>
              </w:rPr>
            </w:pPr>
          </w:p>
        </w:tc>
        <w:tc>
          <w:tcPr>
            <w:tcW w:w="0" w:type="auto"/>
            <w:gridSpan w:val="2"/>
            <w:tcBorders>
              <w:left w:val="nil"/>
            </w:tcBorders>
            <w:vAlign w:val="center"/>
          </w:tcPr>
          <w:p w:rsidR="00B21B49" w:rsidRPr="00FB58FA" w:rsidRDefault="00B21B49" w:rsidP="003151EA">
            <w:pPr>
              <w:jc w:val="center"/>
              <w:rPr>
                <w:rFonts w:cs="Arial"/>
              </w:rPr>
            </w:pPr>
          </w:p>
        </w:tc>
        <w:tc>
          <w:tcPr>
            <w:tcW w:w="0" w:type="auto"/>
            <w:gridSpan w:val="2"/>
            <w:tcBorders>
              <w:left w:val="nil"/>
            </w:tcBorders>
            <w:vAlign w:val="center"/>
          </w:tcPr>
          <w:p w:rsidR="00B21B49" w:rsidRPr="00FB58FA" w:rsidRDefault="00B21B49" w:rsidP="003151EA">
            <w:pPr>
              <w:jc w:val="center"/>
              <w:rPr>
                <w:rFonts w:cs="Arial"/>
              </w:rPr>
            </w:pPr>
          </w:p>
        </w:tc>
        <w:tc>
          <w:tcPr>
            <w:tcW w:w="0" w:type="auto"/>
            <w:gridSpan w:val="2"/>
            <w:tcBorders>
              <w:left w:val="nil"/>
            </w:tcBorders>
            <w:vAlign w:val="center"/>
          </w:tcPr>
          <w:p w:rsidR="00B21B49" w:rsidRPr="00FB58FA" w:rsidRDefault="00B21B49" w:rsidP="003151EA">
            <w:pPr>
              <w:jc w:val="center"/>
              <w:rPr>
                <w:rFonts w:cs="Arial"/>
              </w:rPr>
            </w:pPr>
          </w:p>
        </w:tc>
        <w:tc>
          <w:tcPr>
            <w:tcW w:w="0" w:type="auto"/>
            <w:gridSpan w:val="2"/>
            <w:tcBorders>
              <w:right w:val="single" w:sz="12" w:space="0" w:color="auto"/>
            </w:tcBorders>
            <w:vAlign w:val="center"/>
          </w:tcPr>
          <w:p w:rsidR="00B21B49" w:rsidRPr="00FB58FA" w:rsidRDefault="00B21B49" w:rsidP="003151EA">
            <w:pPr>
              <w:jc w:val="center"/>
              <w:rPr>
                <w:rFonts w:cs="Arial"/>
              </w:rPr>
            </w:pPr>
          </w:p>
        </w:tc>
      </w:tr>
      <w:tr w:rsidR="00B21B49" w:rsidRPr="00FB58FA" w:rsidTr="003151EA">
        <w:trPr>
          <w:cantSplit/>
          <w:trHeight w:val="259"/>
        </w:trPr>
        <w:tc>
          <w:tcPr>
            <w:tcW w:w="0" w:type="auto"/>
            <w:tcBorders>
              <w:left w:val="single" w:sz="12" w:space="0" w:color="auto"/>
              <w:right w:val="single" w:sz="12" w:space="0" w:color="auto"/>
            </w:tcBorders>
            <w:shd w:val="clear" w:color="auto" w:fill="D9D9D9"/>
            <w:vAlign w:val="center"/>
          </w:tcPr>
          <w:p w:rsidR="00B21B49" w:rsidRPr="00FB58FA" w:rsidRDefault="00B21B49" w:rsidP="003151EA">
            <w:pPr>
              <w:pStyle w:val="ErluterungenMuster0"/>
              <w:rPr>
                <w:rFonts w:cs="Arial"/>
                <w:color w:val="000000" w:themeColor="text1"/>
                <w:lang w:val="de-DE"/>
              </w:rPr>
            </w:pPr>
            <w:r w:rsidRPr="00FB58FA">
              <w:rPr>
                <w:rFonts w:cs="Arial"/>
                <w:color w:val="000000" w:themeColor="text1"/>
              </w:rPr>
              <w:t>Other</w:t>
            </w:r>
          </w:p>
        </w:tc>
        <w:tc>
          <w:tcPr>
            <w:tcW w:w="0" w:type="auto"/>
            <w:gridSpan w:val="2"/>
            <w:tcBorders>
              <w:left w:val="single" w:sz="12" w:space="0" w:color="auto"/>
            </w:tcBorders>
            <w:vAlign w:val="center"/>
          </w:tcPr>
          <w:p w:rsidR="00B21B49" w:rsidRPr="00FB58FA" w:rsidRDefault="00B21B49" w:rsidP="003151EA">
            <w:pPr>
              <w:jc w:val="center"/>
              <w:rPr>
                <w:rFonts w:cs="Arial"/>
              </w:rPr>
            </w:pPr>
          </w:p>
        </w:tc>
        <w:tc>
          <w:tcPr>
            <w:tcW w:w="0" w:type="auto"/>
            <w:gridSpan w:val="2"/>
            <w:tcBorders>
              <w:left w:val="nil"/>
            </w:tcBorders>
            <w:vAlign w:val="center"/>
          </w:tcPr>
          <w:p w:rsidR="00B21B49" w:rsidRPr="00FB58FA" w:rsidRDefault="00B21B49" w:rsidP="003151EA">
            <w:pPr>
              <w:jc w:val="center"/>
              <w:rPr>
                <w:rFonts w:cs="Arial"/>
              </w:rPr>
            </w:pPr>
          </w:p>
        </w:tc>
        <w:tc>
          <w:tcPr>
            <w:tcW w:w="0" w:type="auto"/>
            <w:gridSpan w:val="2"/>
            <w:tcBorders>
              <w:left w:val="nil"/>
            </w:tcBorders>
            <w:vAlign w:val="center"/>
          </w:tcPr>
          <w:p w:rsidR="00B21B49" w:rsidRPr="00FB58FA" w:rsidRDefault="00B21B49" w:rsidP="003151EA">
            <w:pPr>
              <w:jc w:val="center"/>
              <w:rPr>
                <w:rFonts w:cs="Arial"/>
              </w:rPr>
            </w:pPr>
          </w:p>
        </w:tc>
        <w:tc>
          <w:tcPr>
            <w:tcW w:w="0" w:type="auto"/>
            <w:gridSpan w:val="2"/>
            <w:tcBorders>
              <w:left w:val="nil"/>
            </w:tcBorders>
            <w:vAlign w:val="center"/>
          </w:tcPr>
          <w:p w:rsidR="00B21B49" w:rsidRPr="00FB58FA" w:rsidRDefault="00B21B49" w:rsidP="003151EA">
            <w:pPr>
              <w:jc w:val="center"/>
              <w:rPr>
                <w:rFonts w:cs="Arial"/>
              </w:rPr>
            </w:pPr>
          </w:p>
        </w:tc>
        <w:tc>
          <w:tcPr>
            <w:tcW w:w="0" w:type="auto"/>
            <w:gridSpan w:val="2"/>
            <w:tcBorders>
              <w:right w:val="single" w:sz="12" w:space="0" w:color="auto"/>
            </w:tcBorders>
            <w:vAlign w:val="center"/>
          </w:tcPr>
          <w:p w:rsidR="00B21B49" w:rsidRPr="00FB58FA" w:rsidRDefault="00B21B49" w:rsidP="003151EA">
            <w:pPr>
              <w:jc w:val="center"/>
              <w:rPr>
                <w:rFonts w:cs="Arial"/>
              </w:rPr>
            </w:pPr>
          </w:p>
        </w:tc>
      </w:tr>
      <w:tr w:rsidR="00B21B49" w:rsidRPr="00FB58FA" w:rsidTr="003151EA">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B21B49" w:rsidRPr="00FB58FA" w:rsidRDefault="00B21B49" w:rsidP="003151EA">
            <w:pPr>
              <w:rPr>
                <w:rFonts w:cs="Arial"/>
              </w:rPr>
            </w:pPr>
            <w:r w:rsidRPr="00FB58FA">
              <w:rPr>
                <w:rFonts w:cs="Arial"/>
              </w:rPr>
              <w:t>Total</w:t>
            </w:r>
          </w:p>
        </w:tc>
        <w:tc>
          <w:tcPr>
            <w:tcW w:w="0" w:type="auto"/>
            <w:gridSpan w:val="2"/>
            <w:tcBorders>
              <w:top w:val="single" w:sz="12" w:space="0" w:color="auto"/>
              <w:left w:val="single" w:sz="12" w:space="0" w:color="auto"/>
              <w:bottom w:val="single" w:sz="12" w:space="0" w:color="auto"/>
            </w:tcBorders>
            <w:vAlign w:val="center"/>
          </w:tcPr>
          <w:p w:rsidR="00B21B49" w:rsidRPr="00FB58FA" w:rsidRDefault="00B21B49" w:rsidP="003151EA">
            <w:pPr>
              <w:jc w:val="center"/>
              <w:rPr>
                <w:rFonts w:cs="Arial"/>
              </w:rPr>
            </w:pPr>
          </w:p>
        </w:tc>
        <w:tc>
          <w:tcPr>
            <w:tcW w:w="0" w:type="auto"/>
            <w:gridSpan w:val="2"/>
            <w:tcBorders>
              <w:top w:val="single" w:sz="12" w:space="0" w:color="auto"/>
              <w:left w:val="nil"/>
              <w:bottom w:val="single" w:sz="12" w:space="0" w:color="auto"/>
            </w:tcBorders>
            <w:vAlign w:val="center"/>
          </w:tcPr>
          <w:p w:rsidR="00B21B49" w:rsidRPr="00FB58FA" w:rsidRDefault="00B21B49" w:rsidP="003151EA">
            <w:pPr>
              <w:jc w:val="center"/>
              <w:rPr>
                <w:rFonts w:cs="Arial"/>
              </w:rPr>
            </w:pPr>
          </w:p>
        </w:tc>
        <w:tc>
          <w:tcPr>
            <w:tcW w:w="0" w:type="auto"/>
            <w:gridSpan w:val="2"/>
            <w:tcBorders>
              <w:top w:val="single" w:sz="12" w:space="0" w:color="auto"/>
              <w:left w:val="nil"/>
              <w:bottom w:val="single" w:sz="12" w:space="0" w:color="auto"/>
            </w:tcBorders>
            <w:vAlign w:val="center"/>
          </w:tcPr>
          <w:p w:rsidR="00B21B49" w:rsidRPr="00FB58FA" w:rsidRDefault="00B21B49" w:rsidP="003151EA">
            <w:pPr>
              <w:jc w:val="center"/>
              <w:rPr>
                <w:rFonts w:cs="Arial"/>
              </w:rPr>
            </w:pPr>
          </w:p>
        </w:tc>
        <w:tc>
          <w:tcPr>
            <w:tcW w:w="0" w:type="auto"/>
            <w:gridSpan w:val="2"/>
            <w:tcBorders>
              <w:top w:val="single" w:sz="12" w:space="0" w:color="auto"/>
              <w:left w:val="nil"/>
              <w:bottom w:val="single" w:sz="12" w:space="0" w:color="auto"/>
            </w:tcBorders>
            <w:vAlign w:val="center"/>
          </w:tcPr>
          <w:p w:rsidR="00B21B49" w:rsidRPr="00FB58FA" w:rsidRDefault="00B21B49" w:rsidP="003151EA">
            <w:pPr>
              <w:jc w:val="center"/>
              <w:rPr>
                <w:rFonts w:cs="Arial"/>
              </w:rPr>
            </w:pPr>
          </w:p>
        </w:tc>
        <w:tc>
          <w:tcPr>
            <w:tcW w:w="0" w:type="auto"/>
            <w:gridSpan w:val="2"/>
            <w:tcBorders>
              <w:top w:val="single" w:sz="12" w:space="0" w:color="auto"/>
              <w:bottom w:val="single" w:sz="12" w:space="0" w:color="auto"/>
              <w:right w:val="single" w:sz="12" w:space="0" w:color="auto"/>
            </w:tcBorders>
            <w:vAlign w:val="center"/>
          </w:tcPr>
          <w:p w:rsidR="00B21B49" w:rsidRPr="00FB58FA" w:rsidRDefault="00B21B49" w:rsidP="003151EA">
            <w:pPr>
              <w:jc w:val="center"/>
              <w:rPr>
                <w:rFonts w:cs="Arial"/>
              </w:rPr>
            </w:pPr>
          </w:p>
        </w:tc>
      </w:tr>
      <w:tr w:rsidR="00B21B49"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B21B49" w:rsidRPr="00FB58FA" w:rsidRDefault="00B21B49" w:rsidP="003151EA">
            <w:pPr>
              <w:rPr>
                <w:rFonts w:cs="Arial"/>
              </w:rPr>
            </w:pPr>
          </w:p>
        </w:tc>
      </w:tr>
      <w:tr w:rsidR="00B21B49"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B21B49" w:rsidRPr="00FB58FA" w:rsidRDefault="00B21B49" w:rsidP="003151EA">
            <w:pPr>
              <w:rPr>
                <w:rFonts w:cs="Arial"/>
                <w:b/>
              </w:rPr>
            </w:pPr>
            <w:r w:rsidRPr="00FB58FA">
              <w:rPr>
                <w:rFonts w:cs="Arial"/>
                <w:b/>
              </w:rPr>
              <w:t>Major research equipment</w:t>
            </w:r>
          </w:p>
        </w:tc>
        <w:tc>
          <w:tcPr>
            <w:tcW w:w="0" w:type="auto"/>
            <w:gridSpan w:val="2"/>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tcPr>
          <w:p w:rsidR="00B21B49" w:rsidRPr="00FB58FA" w:rsidRDefault="00B21B49" w:rsidP="003151EA">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B21B49" w:rsidRPr="00FB58FA" w:rsidRDefault="00B21B49" w:rsidP="003151EA">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B21B49" w:rsidRPr="00FB58FA" w:rsidRDefault="00B21B49" w:rsidP="003151EA">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B21B49" w:rsidRPr="00FB58FA" w:rsidRDefault="00B21B49" w:rsidP="003151EA">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tcPr>
          <w:p w:rsidR="00B21B49" w:rsidRPr="00FB58FA" w:rsidRDefault="00B21B49" w:rsidP="003151EA">
            <w:pPr>
              <w:jc w:val="center"/>
              <w:rPr>
                <w:rFonts w:cs="Arial"/>
              </w:rPr>
            </w:pPr>
            <w:r w:rsidRPr="00FB58FA">
              <w:rPr>
                <w:rFonts w:cs="Arial"/>
              </w:rPr>
              <w:t>Sum</w:t>
            </w:r>
          </w:p>
        </w:tc>
      </w:tr>
      <w:tr w:rsidR="00B21B49"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B21B49" w:rsidRPr="00FB58FA" w:rsidRDefault="00B21B49" w:rsidP="003151EA">
            <w:pPr>
              <w:pStyle w:val="ErluterungenMuster0"/>
              <w:rPr>
                <w:rFonts w:cs="Arial"/>
                <w:color w:val="000000" w:themeColor="text1"/>
              </w:rPr>
            </w:pPr>
            <w:r w:rsidRPr="00FB58FA">
              <w:rPr>
                <w:rFonts w:cs="Arial"/>
                <w:color w:val="000000" w:themeColor="text1"/>
                <w:lang w:val="de-DE"/>
              </w:rPr>
              <w:t>€ 10.000 - 50.000</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B21B49" w:rsidRPr="00FB58FA" w:rsidRDefault="00B21B49" w:rsidP="003151EA">
            <w:pPr>
              <w:rPr>
                <w:rFonts w:cs="Arial"/>
              </w:rPr>
            </w:pPr>
            <w:r w:rsidRPr="00FB58FA">
              <w:rPr>
                <w:rFonts w:cs="Arial"/>
              </w:rPr>
              <w:t>50.000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B21B49" w:rsidRPr="00FB58FA" w:rsidRDefault="00B21B49" w:rsidP="003151EA">
            <w:pPr>
              <w:rPr>
                <w:rFonts w:cs="Arial"/>
              </w:rPr>
            </w:pPr>
            <w:r w:rsidRPr="00FB58FA">
              <w:rPr>
                <w:rFonts w:cs="Arial"/>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B21B49" w:rsidRPr="00FB58FA" w:rsidRDefault="00B21B49" w:rsidP="003151EA">
            <w:pPr>
              <w:rPr>
                <w:rFonts w:cs="Arial"/>
              </w:rPr>
            </w:pPr>
            <w:r w:rsidRPr="00FB58FA">
              <w:rPr>
                <w:rFonts w:cs="Arial"/>
              </w:rPr>
              <w:t>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B21B49" w:rsidRPr="00FB58FA" w:rsidRDefault="00B21B49" w:rsidP="003151EA">
            <w:pPr>
              <w:rPr>
                <w:rFonts w:cs="Arial"/>
              </w:rPr>
            </w:pPr>
            <w:r w:rsidRPr="00FB58FA">
              <w:rPr>
                <w:rFonts w:cs="Arial"/>
              </w:rPr>
              <w:t>0</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B21B49" w:rsidRPr="00FB58FA" w:rsidRDefault="00B21B49" w:rsidP="003151EA">
            <w:pPr>
              <w:rPr>
                <w:rFonts w:cs="Arial"/>
              </w:rPr>
            </w:pPr>
            <w:r w:rsidRPr="00FB58FA">
              <w:rPr>
                <w:rFonts w:cs="Arial"/>
              </w:rPr>
              <w:t>0</w:t>
            </w:r>
          </w:p>
        </w:tc>
      </w:tr>
      <w:tr w:rsidR="00B21B49"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B21B49" w:rsidRPr="00FB58FA" w:rsidRDefault="00B21B49" w:rsidP="003151EA">
            <w:pPr>
              <w:pStyle w:val="ErluterungenMuster0"/>
              <w:rPr>
                <w:rFonts w:cs="Arial"/>
                <w:color w:val="000000" w:themeColor="text1"/>
                <w:lang w:val="de-DE"/>
              </w:rPr>
            </w:pPr>
            <w:r w:rsidRPr="00FB58FA">
              <w:rPr>
                <w:rFonts w:cs="Arial"/>
                <w:color w:val="000000" w:themeColor="text1"/>
                <w:lang w:val="de-DE"/>
              </w:rPr>
              <w:t xml:space="preserve">&gt; € 50.000 </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B21B49" w:rsidRPr="00FB58FA" w:rsidRDefault="00B21B49" w:rsidP="003151EA">
            <w:pPr>
              <w:rPr>
                <w:rFonts w:cs="Arial"/>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B21B49" w:rsidRPr="00FB58FA" w:rsidRDefault="00B21B49" w:rsidP="003151EA">
            <w:pPr>
              <w:rPr>
                <w:rFonts w:cs="Arial"/>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B21B49" w:rsidRPr="00FB58FA" w:rsidRDefault="00B21B49" w:rsidP="003151EA">
            <w:pPr>
              <w:rPr>
                <w:rFonts w:cs="Arial"/>
              </w:rPr>
            </w:pPr>
          </w:p>
        </w:tc>
        <w:tc>
          <w:tcPr>
            <w:tcW w:w="0" w:type="auto"/>
            <w:gridSpan w:val="2"/>
            <w:tcBorders>
              <w:top w:val="single" w:sz="6" w:space="0" w:color="auto"/>
              <w:left w:val="single" w:sz="6" w:space="0" w:color="auto"/>
              <w:bottom w:val="single" w:sz="12" w:space="0" w:color="auto"/>
              <w:right w:val="single" w:sz="6" w:space="0" w:color="auto"/>
            </w:tcBorders>
            <w:vAlign w:val="center"/>
          </w:tcPr>
          <w:p w:rsidR="00B21B49" w:rsidRPr="00FB58FA" w:rsidRDefault="00B21B49" w:rsidP="003151EA">
            <w:pPr>
              <w:rPr>
                <w:rFonts w:cs="Arial"/>
              </w:rPr>
            </w:pP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B21B49" w:rsidRPr="00FB58FA" w:rsidRDefault="00B21B49" w:rsidP="003151EA">
            <w:pPr>
              <w:rPr>
                <w:rFonts w:cs="Arial"/>
              </w:rPr>
            </w:pPr>
          </w:p>
        </w:tc>
      </w:tr>
      <w:tr w:rsidR="00B21B49"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B21B49" w:rsidRPr="00FB58FA" w:rsidRDefault="00B21B49" w:rsidP="003151EA">
            <w:pPr>
              <w:rPr>
                <w:rFonts w:cs="Arial"/>
              </w:rPr>
            </w:pPr>
            <w:r w:rsidRPr="00FB58FA">
              <w:rPr>
                <w:rFonts w:cs="Arial"/>
              </w:rPr>
              <w:t>Total</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B21B49" w:rsidRPr="00FB58FA" w:rsidRDefault="00B21B49" w:rsidP="003151EA">
            <w:pPr>
              <w:rPr>
                <w:rFonts w:cs="Arial"/>
              </w:rPr>
            </w:pPr>
            <w:r w:rsidRPr="00FB58FA">
              <w:rPr>
                <w:rFonts w:cs="Arial"/>
              </w:rPr>
              <w:t>50.000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B21B49" w:rsidRPr="00FB58FA" w:rsidRDefault="00B21B49" w:rsidP="003151EA">
            <w:pPr>
              <w:rPr>
                <w:rFonts w:cs="Arial"/>
              </w:rPr>
            </w:pPr>
            <w:r w:rsidRPr="00FB58FA">
              <w:rPr>
                <w:rFonts w:cs="Arial"/>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B21B49" w:rsidRPr="00FB58FA" w:rsidRDefault="00B21B49" w:rsidP="003151EA">
            <w:pPr>
              <w:rPr>
                <w:rFonts w:cs="Arial"/>
              </w:rPr>
            </w:pPr>
            <w:r w:rsidRPr="00FB58FA">
              <w:rPr>
                <w:rFonts w:cs="Arial"/>
              </w:rPr>
              <w:t>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B21B49" w:rsidRPr="00FB58FA" w:rsidRDefault="00B21B49" w:rsidP="003151EA">
            <w:pPr>
              <w:rPr>
                <w:rFonts w:cs="Arial"/>
              </w:rPr>
            </w:pPr>
            <w:r w:rsidRPr="00FB58FA">
              <w:rPr>
                <w:rFonts w:cs="Arial"/>
              </w:rPr>
              <w:t>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B21B49" w:rsidRPr="00FB58FA" w:rsidRDefault="00B21B49" w:rsidP="003151EA">
            <w:pPr>
              <w:rPr>
                <w:rFonts w:cs="Arial"/>
              </w:rPr>
            </w:pPr>
            <w:r w:rsidRPr="00FB58FA">
              <w:rPr>
                <w:rFonts w:cs="Arial"/>
              </w:rPr>
              <w:t>0</w:t>
            </w:r>
          </w:p>
        </w:tc>
      </w:tr>
      <w:tr w:rsidR="00B21B49"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B21B49" w:rsidRPr="00FB58FA" w:rsidRDefault="00B21B49" w:rsidP="003151EA">
            <w:pPr>
              <w:rPr>
                <w:rFonts w:cs="Arial"/>
              </w:rPr>
            </w:pPr>
          </w:p>
        </w:tc>
      </w:tr>
      <w:tr w:rsidR="00B21B49"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B21B49" w:rsidRPr="00FB58FA" w:rsidRDefault="00B21B49" w:rsidP="003151EA">
            <w:pPr>
              <w:rPr>
                <w:rFonts w:cs="Arial"/>
                <w:b/>
              </w:rPr>
            </w:pPr>
            <w:r w:rsidRPr="00FB58FA">
              <w:rPr>
                <w:rFonts w:cs="Arial"/>
                <w:b/>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B21B49" w:rsidRPr="00FB58FA" w:rsidRDefault="00B21B49" w:rsidP="003151EA">
            <w:pPr>
              <w:rPr>
                <w:rFonts w:cs="Arial"/>
              </w:rPr>
            </w:pPr>
            <w:r w:rsidRPr="00FB58FA">
              <w:rPr>
                <w:rFonts w:cs="Arial"/>
              </w:rPr>
              <w:t>94.100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B21B49" w:rsidRPr="00FB58FA" w:rsidRDefault="00B21B49" w:rsidP="003151EA">
            <w:pPr>
              <w:rPr>
                <w:rFonts w:cs="Arial"/>
              </w:rPr>
            </w:pPr>
            <w:r w:rsidRPr="00FB58FA">
              <w:rPr>
                <w:rFonts w:cs="Arial"/>
              </w:rPr>
              <w:t>88.200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B21B49" w:rsidRPr="00FB58FA" w:rsidRDefault="00B21B49" w:rsidP="003151EA">
            <w:pPr>
              <w:rPr>
                <w:rFonts w:cs="Arial"/>
              </w:rPr>
            </w:pPr>
            <w:r w:rsidRPr="00FB58FA">
              <w:rPr>
                <w:rFonts w:cs="Arial"/>
              </w:rPr>
              <w:t>88.200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B21B49" w:rsidRPr="00FB58FA" w:rsidRDefault="00B21B49" w:rsidP="003151EA">
            <w:pPr>
              <w:rPr>
                <w:rFonts w:cs="Arial"/>
              </w:rPr>
            </w:pPr>
            <w:r w:rsidRPr="00FB58FA">
              <w:rPr>
                <w:rFonts w:cs="Arial"/>
              </w:rPr>
              <w:t>88.200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B21B49" w:rsidRPr="00FB58FA" w:rsidRDefault="00B21B49" w:rsidP="003151EA">
            <w:pPr>
              <w:rPr>
                <w:rFonts w:cs="Arial"/>
              </w:rPr>
            </w:pPr>
            <w:r w:rsidRPr="00FB58FA">
              <w:rPr>
                <w:rFonts w:cs="Arial"/>
              </w:rPr>
              <w:t>44.100</w:t>
            </w:r>
          </w:p>
        </w:tc>
      </w:tr>
    </w:tbl>
    <w:p w:rsidR="00B21B49" w:rsidRPr="00FB58FA" w:rsidRDefault="00B21B49" w:rsidP="00B21B49">
      <w:pPr>
        <w:rPr>
          <w:rFonts w:cs="Arial"/>
        </w:rPr>
      </w:pPr>
      <w:r w:rsidRPr="00FB58FA">
        <w:rPr>
          <w:rFonts w:cs="Arial"/>
        </w:rPr>
        <w:t>(All figures in Euro)</w:t>
      </w:r>
    </w:p>
    <w:p w:rsidR="00B21B49" w:rsidRPr="00FB58FA" w:rsidRDefault="00B21B49" w:rsidP="00B21B49">
      <w:pPr>
        <w:rPr>
          <w:rFonts w:cs="Arial"/>
        </w:rPr>
      </w:pPr>
    </w:p>
    <w:p w:rsidR="00B21B49" w:rsidRPr="00FB58FA" w:rsidRDefault="00B21B49" w:rsidP="00B21B49">
      <w:pPr>
        <w:rPr>
          <w:rFonts w:cs="Arial"/>
        </w:rPr>
      </w:pPr>
    </w:p>
    <w:p w:rsidR="00B21B49" w:rsidRPr="00FB58FA" w:rsidRDefault="00B21B49" w:rsidP="00B21B49">
      <w:pPr>
        <w:pStyle w:val="ListeErluterungenMuster0"/>
        <w:tabs>
          <w:tab w:val="clear" w:pos="360"/>
        </w:tabs>
        <w:ind w:left="360" w:hanging="360"/>
        <w:rPr>
          <w:rFonts w:cs="Arial"/>
          <w:lang w:val="de-DE"/>
        </w:rPr>
      </w:pPr>
    </w:p>
    <w:p w:rsidR="00B21B49" w:rsidRPr="00FB58FA" w:rsidRDefault="00B21B49" w:rsidP="00B21B49">
      <w:pPr>
        <w:pStyle w:val="Musterberschrift30"/>
        <w:numPr>
          <w:ilvl w:val="2"/>
          <w:numId w:val="1"/>
        </w:numPr>
        <w:tabs>
          <w:tab w:val="clear" w:pos="8652"/>
          <w:tab w:val="num" w:pos="855"/>
        </w:tabs>
        <w:ind w:left="856" w:hanging="856"/>
        <w:rPr>
          <w:rFonts w:cs="Arial"/>
        </w:rPr>
      </w:pPr>
      <w:r w:rsidRPr="00FB58FA">
        <w:rPr>
          <w:rFonts w:cs="Arial"/>
        </w:rPr>
        <w:lastRenderedPageBreak/>
        <w:t xml:space="preserve">Staff </w:t>
      </w:r>
    </w:p>
    <w:p w:rsidR="00B21B49" w:rsidRPr="00FB58FA" w:rsidRDefault="00B21B49" w:rsidP="00B21B49">
      <w:pPr>
        <w:rPr>
          <w:rFonts w:cs="Arial"/>
        </w:rPr>
      </w:pPr>
    </w:p>
    <w:p w:rsidR="00B21B49" w:rsidRPr="00FB58FA" w:rsidRDefault="00B21B49" w:rsidP="00B21B49">
      <w:pPr>
        <w:pStyle w:val="ErluterungenMuster0"/>
        <w:rPr>
          <w:rFonts w:cs="Arial"/>
          <w:lang w:val="de-DE"/>
        </w:rPr>
      </w:pPr>
    </w:p>
    <w:tbl>
      <w:tblPr>
        <w:tblW w:w="5000" w:type="pct"/>
        <w:tblLayout w:type="fixed"/>
        <w:tblCellMar>
          <w:left w:w="71" w:type="dxa"/>
          <w:right w:w="71" w:type="dxa"/>
        </w:tblCellMar>
        <w:tblLook w:val="0000" w:firstRow="0" w:lastRow="0" w:firstColumn="0" w:lastColumn="0" w:noHBand="0" w:noVBand="0"/>
      </w:tblPr>
      <w:tblGrid>
        <w:gridCol w:w="1585"/>
        <w:gridCol w:w="471"/>
        <w:gridCol w:w="1701"/>
        <w:gridCol w:w="49"/>
        <w:gridCol w:w="1228"/>
        <w:gridCol w:w="1562"/>
        <w:gridCol w:w="1276"/>
        <w:gridCol w:w="1005"/>
        <w:gridCol w:w="897"/>
      </w:tblGrid>
      <w:tr w:rsidR="00B21B49" w:rsidRPr="00FB58FA" w:rsidTr="003151EA">
        <w:trPr>
          <w:cantSplit/>
        </w:trPr>
        <w:tc>
          <w:tcPr>
            <w:tcW w:w="811" w:type="pct"/>
            <w:tcBorders>
              <w:top w:val="nil"/>
              <w:left w:val="nil"/>
              <w:bottom w:val="single" w:sz="12" w:space="0" w:color="auto"/>
              <w:right w:val="single" w:sz="12" w:space="0" w:color="auto"/>
            </w:tcBorders>
          </w:tcPr>
          <w:p w:rsidR="00B21B49" w:rsidRPr="00FB58FA" w:rsidRDefault="00B21B49" w:rsidP="003151EA">
            <w:pPr>
              <w:rPr>
                <w:rFonts w:cs="Arial"/>
                <w:lang w:val="de-AT"/>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B21B49" w:rsidRPr="00FB58FA" w:rsidRDefault="00B21B49" w:rsidP="003151EA">
            <w:pPr>
              <w:jc w:val="center"/>
              <w:rPr>
                <w:rFonts w:cs="Arial"/>
              </w:rPr>
            </w:pPr>
            <w:r w:rsidRPr="00FB58FA">
              <w:rPr>
                <w:rFonts w:cs="Arial"/>
              </w:rPr>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B21B49" w:rsidRPr="00FB58FA" w:rsidRDefault="00B21B49" w:rsidP="003151EA">
            <w:pPr>
              <w:jc w:val="center"/>
              <w:rPr>
                <w:rFonts w:cs="Arial"/>
              </w:rPr>
            </w:pPr>
            <w:r w:rsidRPr="00FB58FA">
              <w:rPr>
                <w:rFonts w:cs="Arial"/>
              </w:rPr>
              <w:t>Name, academic degree, position</w:t>
            </w:r>
          </w:p>
        </w:tc>
        <w:tc>
          <w:tcPr>
            <w:tcW w:w="653" w:type="pct"/>
            <w:gridSpan w:val="2"/>
            <w:tcBorders>
              <w:top w:val="single" w:sz="12" w:space="0" w:color="auto"/>
              <w:left w:val="single" w:sz="6" w:space="0" w:color="auto"/>
              <w:bottom w:val="single" w:sz="12" w:space="0" w:color="auto"/>
              <w:right w:val="single" w:sz="6" w:space="0" w:color="auto"/>
            </w:tcBorders>
            <w:shd w:val="clear" w:color="auto" w:fill="D9D9D9"/>
          </w:tcPr>
          <w:p w:rsidR="00B21B49" w:rsidRPr="00FB58FA" w:rsidRDefault="00B21B49" w:rsidP="003151EA">
            <w:pPr>
              <w:jc w:val="center"/>
              <w:rPr>
                <w:rFonts w:cs="Arial"/>
              </w:rPr>
            </w:pPr>
            <w:r w:rsidRPr="00FB58FA">
              <w:rPr>
                <w:rFonts w:cs="Arial"/>
              </w:rPr>
              <w:t>Field of research</w:t>
            </w:r>
          </w:p>
        </w:tc>
        <w:tc>
          <w:tcPr>
            <w:tcW w:w="799" w:type="pct"/>
            <w:tcBorders>
              <w:top w:val="single" w:sz="12" w:space="0" w:color="auto"/>
              <w:left w:val="single" w:sz="6" w:space="0" w:color="auto"/>
              <w:bottom w:val="single" w:sz="12" w:space="0" w:color="auto"/>
              <w:right w:val="single" w:sz="6" w:space="0" w:color="auto"/>
            </w:tcBorders>
            <w:shd w:val="clear" w:color="auto" w:fill="D9D9D9"/>
          </w:tcPr>
          <w:p w:rsidR="00B21B49" w:rsidRPr="00FB58FA" w:rsidRDefault="00B21B49" w:rsidP="003151EA">
            <w:pPr>
              <w:jc w:val="center"/>
              <w:rPr>
                <w:rFonts w:cs="Arial"/>
              </w:rPr>
            </w:pPr>
            <w:r w:rsidRPr="00FB58FA">
              <w:rPr>
                <w:rFonts w:cs="Arial"/>
              </w:rPr>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B21B49" w:rsidRPr="00FB58FA" w:rsidRDefault="00B21B49" w:rsidP="003151EA">
            <w:pPr>
              <w:jc w:val="center"/>
              <w:rPr>
                <w:rFonts w:cs="Arial"/>
              </w:rPr>
            </w:pPr>
            <w:r w:rsidRPr="00FB58FA">
              <w:rPr>
                <w:rFonts w:cs="Arial"/>
              </w:rPr>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B21B49" w:rsidRPr="00FB58FA" w:rsidRDefault="00B21B49" w:rsidP="003151EA">
            <w:pPr>
              <w:jc w:val="center"/>
              <w:rPr>
                <w:rFonts w:cs="Arial"/>
              </w:rPr>
            </w:pPr>
            <w:r w:rsidRPr="00FB58FA">
              <w:rPr>
                <w:rFonts w:cs="Arial"/>
              </w:rPr>
              <w:t>Category</w:t>
            </w:r>
          </w:p>
        </w:tc>
        <w:tc>
          <w:tcPr>
            <w:tcW w:w="459" w:type="pct"/>
            <w:tcBorders>
              <w:top w:val="single" w:sz="12" w:space="0" w:color="auto"/>
              <w:left w:val="single" w:sz="6" w:space="0" w:color="auto"/>
              <w:bottom w:val="single" w:sz="12" w:space="0" w:color="auto"/>
              <w:right w:val="single" w:sz="12" w:space="0" w:color="auto"/>
            </w:tcBorders>
            <w:shd w:val="clear" w:color="auto" w:fill="D9D9D9"/>
          </w:tcPr>
          <w:p w:rsidR="00B21B49" w:rsidRPr="00FB58FA" w:rsidRDefault="00B21B49" w:rsidP="003151EA">
            <w:pPr>
              <w:jc w:val="center"/>
              <w:rPr>
                <w:rFonts w:cs="Arial"/>
              </w:rPr>
            </w:pPr>
            <w:r w:rsidRPr="00FB58FA">
              <w:rPr>
                <w:rFonts w:cs="Arial"/>
              </w:rPr>
              <w:t>Funded through:</w:t>
            </w:r>
          </w:p>
        </w:tc>
      </w:tr>
      <w:tr w:rsidR="00B21B49" w:rsidRPr="00FB58FA" w:rsidTr="003151EA">
        <w:tc>
          <w:tcPr>
            <w:tcW w:w="4541" w:type="pct"/>
            <w:gridSpan w:val="8"/>
            <w:tcBorders>
              <w:top w:val="single" w:sz="12" w:space="0" w:color="auto"/>
              <w:left w:val="single" w:sz="12" w:space="0" w:color="auto"/>
              <w:bottom w:val="single" w:sz="12" w:space="0" w:color="auto"/>
              <w:right w:val="single" w:sz="12" w:space="0" w:color="auto"/>
            </w:tcBorders>
            <w:shd w:val="clear" w:color="auto" w:fill="D9D9D9"/>
          </w:tcPr>
          <w:p w:rsidR="00B21B49" w:rsidRPr="00FB58FA" w:rsidRDefault="00B21B49" w:rsidP="003151EA">
            <w:pPr>
              <w:rPr>
                <w:rFonts w:cs="Arial"/>
                <w:b/>
              </w:rPr>
            </w:pPr>
            <w:r w:rsidRPr="00FB58FA">
              <w:rPr>
                <w:rFonts w:cs="Arial"/>
                <w:b/>
              </w:rPr>
              <w:t>Available</w:t>
            </w:r>
          </w:p>
        </w:tc>
        <w:tc>
          <w:tcPr>
            <w:tcW w:w="459" w:type="pct"/>
            <w:tcBorders>
              <w:top w:val="single" w:sz="12" w:space="0" w:color="auto"/>
              <w:left w:val="single" w:sz="12" w:space="0" w:color="auto"/>
              <w:bottom w:val="single" w:sz="12" w:space="0" w:color="auto"/>
              <w:right w:val="single" w:sz="12" w:space="0" w:color="auto"/>
            </w:tcBorders>
            <w:shd w:val="clear" w:color="auto" w:fill="D9D9D9"/>
          </w:tcPr>
          <w:p w:rsidR="00B21B49" w:rsidRPr="00FB58FA" w:rsidRDefault="00B21B49" w:rsidP="003151EA">
            <w:pPr>
              <w:rPr>
                <w:rFonts w:cs="Arial"/>
                <w:b/>
              </w:rPr>
            </w:pPr>
          </w:p>
        </w:tc>
      </w:tr>
      <w:tr w:rsidR="00B21B49" w:rsidRPr="00FB58FA"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B21B49" w:rsidRPr="00FB58FA" w:rsidRDefault="00B21B49" w:rsidP="003151EA">
            <w:pPr>
              <w:rPr>
                <w:rFonts w:cs="Arial"/>
              </w:rPr>
            </w:pPr>
            <w:r w:rsidRPr="00FB58FA">
              <w:rPr>
                <w:rFonts w:cs="Arial"/>
              </w:rPr>
              <w:t>Research staff</w:t>
            </w:r>
          </w:p>
        </w:tc>
        <w:tc>
          <w:tcPr>
            <w:tcW w:w="241" w:type="pct"/>
            <w:tcBorders>
              <w:top w:val="single" w:sz="12" w:space="0" w:color="auto"/>
              <w:left w:val="single" w:sz="12"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1</w:t>
            </w:r>
          </w:p>
        </w:tc>
        <w:tc>
          <w:tcPr>
            <w:tcW w:w="895" w:type="pct"/>
            <w:gridSpan w:val="2"/>
            <w:tcBorders>
              <w:top w:val="single" w:sz="12"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 xml:space="preserve">Claudia Draxl, </w:t>
            </w:r>
          </w:p>
          <w:p w:rsidR="00B21B49" w:rsidRPr="00FB58FA" w:rsidRDefault="00B21B49" w:rsidP="003151EA">
            <w:pPr>
              <w:rPr>
                <w:rFonts w:cs="Arial"/>
              </w:rPr>
            </w:pPr>
            <w:r w:rsidRPr="00FB58FA">
              <w:rPr>
                <w:rFonts w:cs="Arial"/>
              </w:rPr>
              <w:t>Dr. rer. nat. Prof.</w:t>
            </w:r>
          </w:p>
        </w:tc>
        <w:tc>
          <w:tcPr>
            <w:tcW w:w="628" w:type="pct"/>
            <w:tcBorders>
              <w:top w:val="single" w:sz="12"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 xml:space="preserve">Theoret. </w:t>
            </w:r>
            <w:proofErr w:type="gramStart"/>
            <w:r w:rsidRPr="00FB58FA">
              <w:rPr>
                <w:rFonts w:cs="Arial"/>
              </w:rPr>
              <w:t>physics</w:t>
            </w:r>
            <w:proofErr w:type="gramEnd"/>
            <w:r w:rsidRPr="00FB58FA">
              <w:rPr>
                <w:rFonts w:cs="Arial"/>
              </w:rPr>
              <w:t>, comput. materials science</w:t>
            </w:r>
          </w:p>
        </w:tc>
        <w:tc>
          <w:tcPr>
            <w:tcW w:w="799" w:type="pct"/>
            <w:tcBorders>
              <w:top w:val="single" w:sz="12"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Physics Department, HU Berlin</w:t>
            </w:r>
          </w:p>
        </w:tc>
        <w:tc>
          <w:tcPr>
            <w:tcW w:w="653" w:type="pct"/>
            <w:tcBorders>
              <w:top w:val="single" w:sz="12"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10</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B21B49" w:rsidRPr="00FB58FA" w:rsidRDefault="00B21B49" w:rsidP="003151EA">
            <w:pPr>
              <w:rPr>
                <w:rFonts w:cs="Arial"/>
              </w:rPr>
            </w:pPr>
          </w:p>
        </w:tc>
        <w:tc>
          <w:tcPr>
            <w:tcW w:w="460" w:type="pct"/>
            <w:tcBorders>
              <w:top w:val="single" w:sz="12" w:space="0" w:color="auto"/>
              <w:left w:val="single" w:sz="6" w:space="0" w:color="auto"/>
              <w:bottom w:val="single" w:sz="6" w:space="0" w:color="auto"/>
              <w:right w:val="single" w:sz="12" w:space="0" w:color="auto"/>
            </w:tcBorders>
          </w:tcPr>
          <w:p w:rsidR="00B21B49" w:rsidRPr="00FB58FA" w:rsidRDefault="00B21B49" w:rsidP="003151EA">
            <w:pPr>
              <w:rPr>
                <w:rFonts w:cs="Arial"/>
              </w:rPr>
            </w:pPr>
          </w:p>
        </w:tc>
      </w:tr>
      <w:tr w:rsidR="00B21B49" w:rsidRPr="00FB58FA"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B21B49" w:rsidRPr="00FB58FA" w:rsidRDefault="00B21B49" w:rsidP="003151EA">
            <w:pPr>
              <w:rPr>
                <w:rFonts w:cs="Arial"/>
              </w:rPr>
            </w:pPr>
          </w:p>
        </w:tc>
        <w:tc>
          <w:tcPr>
            <w:tcW w:w="241" w:type="pct"/>
            <w:tcBorders>
              <w:top w:val="single" w:sz="6" w:space="0" w:color="auto"/>
              <w:left w:val="single" w:sz="12"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2</w:t>
            </w:r>
          </w:p>
        </w:tc>
        <w:tc>
          <w:tcPr>
            <w:tcW w:w="895" w:type="pct"/>
            <w:gridSpan w:val="2"/>
            <w:tcBorders>
              <w:top w:val="single" w:sz="6"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 xml:space="preserve">Pasquale Pavone, Dr. </w:t>
            </w:r>
            <w:r w:rsidRPr="00FB58FA">
              <w:rPr>
                <w:rFonts w:cs="Arial"/>
              </w:rPr>
              <w:br/>
              <w:t>Privatdozent</w:t>
            </w:r>
          </w:p>
        </w:tc>
        <w:tc>
          <w:tcPr>
            <w:tcW w:w="628" w:type="pct"/>
            <w:tcBorders>
              <w:top w:val="single" w:sz="6"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electronic-structure,  electron-phonon coupling</w:t>
            </w:r>
          </w:p>
        </w:tc>
        <w:tc>
          <w:tcPr>
            <w:tcW w:w="799" w:type="pct"/>
            <w:tcBorders>
              <w:top w:val="single" w:sz="6"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Physics Department, HU Berlin</w:t>
            </w:r>
          </w:p>
        </w:tc>
        <w:tc>
          <w:tcPr>
            <w:tcW w:w="653" w:type="pct"/>
            <w:tcBorders>
              <w:top w:val="single" w:sz="6"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8</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B21B49" w:rsidRPr="00FB58FA" w:rsidRDefault="00B21B49" w:rsidP="003151EA">
            <w:pPr>
              <w:rPr>
                <w:rFonts w:cs="Arial"/>
              </w:rPr>
            </w:pPr>
          </w:p>
        </w:tc>
        <w:tc>
          <w:tcPr>
            <w:tcW w:w="460" w:type="pct"/>
            <w:tcBorders>
              <w:top w:val="single" w:sz="6" w:space="0" w:color="auto"/>
              <w:left w:val="single" w:sz="6" w:space="0" w:color="auto"/>
              <w:bottom w:val="single" w:sz="6" w:space="0" w:color="auto"/>
              <w:right w:val="single" w:sz="12" w:space="0" w:color="auto"/>
            </w:tcBorders>
          </w:tcPr>
          <w:p w:rsidR="00B21B49" w:rsidRPr="00FB58FA" w:rsidRDefault="00B21B49" w:rsidP="003151EA">
            <w:pPr>
              <w:rPr>
                <w:rFonts w:cs="Arial"/>
              </w:rPr>
            </w:pPr>
          </w:p>
        </w:tc>
      </w:tr>
      <w:tr w:rsidR="00B21B49" w:rsidRPr="00FB58FA"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B21B49" w:rsidRPr="00FB58FA" w:rsidRDefault="00B21B49" w:rsidP="003151EA">
            <w:pPr>
              <w:rPr>
                <w:rFonts w:cs="Arial"/>
              </w:rPr>
            </w:pPr>
          </w:p>
        </w:tc>
        <w:tc>
          <w:tcPr>
            <w:tcW w:w="241" w:type="pct"/>
            <w:tcBorders>
              <w:top w:val="single" w:sz="6" w:space="0" w:color="auto"/>
              <w:left w:val="single" w:sz="12"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3</w:t>
            </w:r>
          </w:p>
        </w:tc>
        <w:tc>
          <w:tcPr>
            <w:tcW w:w="895" w:type="pct"/>
            <w:gridSpan w:val="2"/>
            <w:tcBorders>
              <w:top w:val="single" w:sz="6"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Dmitrii Nabok</w:t>
            </w:r>
          </w:p>
          <w:p w:rsidR="00B21B49" w:rsidRPr="00FB58FA" w:rsidRDefault="00B21B49" w:rsidP="003151EA">
            <w:pPr>
              <w:rPr>
                <w:rFonts w:cs="Arial"/>
              </w:rPr>
            </w:pPr>
            <w:r w:rsidRPr="00FB58FA">
              <w:rPr>
                <w:rFonts w:cs="Arial"/>
              </w:rPr>
              <w:t>Dr., Research as-sistant</w:t>
            </w:r>
          </w:p>
        </w:tc>
        <w:tc>
          <w:tcPr>
            <w:tcW w:w="628" w:type="pct"/>
            <w:tcBorders>
              <w:top w:val="single" w:sz="6"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many-body theory</w:t>
            </w:r>
          </w:p>
        </w:tc>
        <w:tc>
          <w:tcPr>
            <w:tcW w:w="799" w:type="pct"/>
            <w:tcBorders>
              <w:top w:val="single" w:sz="6"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Physics De-partment, HU Berlin</w:t>
            </w:r>
          </w:p>
        </w:tc>
        <w:tc>
          <w:tcPr>
            <w:tcW w:w="653" w:type="pct"/>
            <w:tcBorders>
              <w:top w:val="single" w:sz="6"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8</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B21B49" w:rsidRPr="00FB58FA" w:rsidRDefault="00B21B49" w:rsidP="003151EA">
            <w:pPr>
              <w:rPr>
                <w:rFonts w:cs="Arial"/>
              </w:rPr>
            </w:pPr>
          </w:p>
        </w:tc>
        <w:tc>
          <w:tcPr>
            <w:tcW w:w="460" w:type="pct"/>
            <w:tcBorders>
              <w:top w:val="single" w:sz="6" w:space="0" w:color="auto"/>
              <w:left w:val="single" w:sz="6" w:space="0" w:color="auto"/>
              <w:bottom w:val="single" w:sz="6" w:space="0" w:color="auto"/>
              <w:right w:val="single" w:sz="12" w:space="0" w:color="auto"/>
            </w:tcBorders>
          </w:tcPr>
          <w:p w:rsidR="00B21B49" w:rsidRPr="00FB58FA" w:rsidRDefault="00B21B49" w:rsidP="003151EA">
            <w:pPr>
              <w:rPr>
                <w:rFonts w:cs="Arial"/>
              </w:rPr>
            </w:pPr>
          </w:p>
        </w:tc>
      </w:tr>
      <w:tr w:rsidR="00B21B49" w:rsidRPr="00FB58FA"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B21B49" w:rsidRPr="00FB58FA" w:rsidRDefault="00B21B49" w:rsidP="003151EA">
            <w:pPr>
              <w:rPr>
                <w:rFonts w:cs="Arial"/>
              </w:rPr>
            </w:pPr>
          </w:p>
        </w:tc>
        <w:tc>
          <w:tcPr>
            <w:tcW w:w="241" w:type="pct"/>
            <w:tcBorders>
              <w:top w:val="single" w:sz="6" w:space="0" w:color="auto"/>
              <w:left w:val="single" w:sz="12" w:space="0" w:color="auto"/>
              <w:bottom w:val="single" w:sz="12" w:space="0" w:color="auto"/>
              <w:right w:val="single" w:sz="6" w:space="0" w:color="auto"/>
            </w:tcBorders>
          </w:tcPr>
          <w:p w:rsidR="00B21B49" w:rsidRPr="00FB58FA" w:rsidRDefault="00B21B49" w:rsidP="003151EA">
            <w:pPr>
              <w:rPr>
                <w:rFonts w:cs="Arial"/>
              </w:rPr>
            </w:pPr>
            <w:r w:rsidRPr="00FB58FA">
              <w:rPr>
                <w:rFonts w:cs="Arial"/>
              </w:rPr>
              <w:t>4</w:t>
            </w:r>
          </w:p>
        </w:tc>
        <w:tc>
          <w:tcPr>
            <w:tcW w:w="895" w:type="pct"/>
            <w:gridSpan w:val="2"/>
            <w:tcBorders>
              <w:top w:val="single" w:sz="6" w:space="0" w:color="auto"/>
              <w:left w:val="single" w:sz="6" w:space="0" w:color="auto"/>
              <w:bottom w:val="single" w:sz="12" w:space="0" w:color="auto"/>
              <w:right w:val="single" w:sz="6" w:space="0" w:color="auto"/>
            </w:tcBorders>
          </w:tcPr>
          <w:p w:rsidR="00B21B49" w:rsidRPr="00FB58FA" w:rsidRDefault="00B21B49" w:rsidP="003151EA">
            <w:pPr>
              <w:rPr>
                <w:rFonts w:cs="Arial"/>
              </w:rPr>
            </w:pPr>
            <w:r w:rsidRPr="00FB58FA">
              <w:rPr>
                <w:rFonts w:cs="Arial"/>
              </w:rPr>
              <w:t>Andris Gulans Dr., Research assistant</w:t>
            </w:r>
          </w:p>
        </w:tc>
        <w:tc>
          <w:tcPr>
            <w:tcW w:w="628" w:type="pct"/>
            <w:tcBorders>
              <w:top w:val="single" w:sz="6" w:space="0" w:color="auto"/>
              <w:left w:val="single" w:sz="6" w:space="0" w:color="auto"/>
              <w:bottom w:val="single" w:sz="12" w:space="0" w:color="auto"/>
              <w:right w:val="single" w:sz="6" w:space="0" w:color="auto"/>
            </w:tcBorders>
          </w:tcPr>
          <w:p w:rsidR="00B21B49" w:rsidRPr="00FB58FA" w:rsidRDefault="00B21B49" w:rsidP="003151EA">
            <w:pPr>
              <w:rPr>
                <w:rFonts w:cs="Arial"/>
              </w:rPr>
            </w:pPr>
            <w:proofErr w:type="gramStart"/>
            <w:r w:rsidRPr="00FB58FA">
              <w:rPr>
                <w:rFonts w:cs="Arial"/>
              </w:rPr>
              <w:t>comput</w:t>
            </w:r>
            <w:proofErr w:type="gramEnd"/>
            <w:r w:rsidRPr="00FB58FA">
              <w:rPr>
                <w:rFonts w:cs="Arial"/>
              </w:rPr>
              <w:t>. materials science</w:t>
            </w:r>
          </w:p>
        </w:tc>
        <w:tc>
          <w:tcPr>
            <w:tcW w:w="799" w:type="pct"/>
            <w:tcBorders>
              <w:top w:val="single" w:sz="6" w:space="0" w:color="auto"/>
              <w:left w:val="single" w:sz="6" w:space="0" w:color="auto"/>
              <w:bottom w:val="single" w:sz="12" w:space="0" w:color="auto"/>
              <w:right w:val="single" w:sz="6" w:space="0" w:color="auto"/>
            </w:tcBorders>
          </w:tcPr>
          <w:p w:rsidR="00B21B49" w:rsidRPr="00FB58FA" w:rsidRDefault="00B21B49" w:rsidP="003151EA">
            <w:pPr>
              <w:rPr>
                <w:rFonts w:cs="Arial"/>
              </w:rPr>
            </w:pPr>
            <w:r w:rsidRPr="00FB58FA">
              <w:rPr>
                <w:rFonts w:cs="Arial"/>
              </w:rPr>
              <w:t>Physics De-partment, HU Berlin</w:t>
            </w:r>
          </w:p>
        </w:tc>
        <w:tc>
          <w:tcPr>
            <w:tcW w:w="653" w:type="pct"/>
            <w:tcBorders>
              <w:top w:val="single" w:sz="6" w:space="0" w:color="auto"/>
              <w:left w:val="single" w:sz="6" w:space="0" w:color="auto"/>
              <w:bottom w:val="single" w:sz="12" w:space="0" w:color="auto"/>
              <w:right w:val="single" w:sz="6" w:space="0" w:color="auto"/>
            </w:tcBorders>
          </w:tcPr>
          <w:p w:rsidR="00B21B49" w:rsidRPr="00FB58FA" w:rsidRDefault="00B21B49" w:rsidP="003151EA">
            <w:pPr>
              <w:rPr>
                <w:rFonts w:cs="Arial"/>
              </w:rPr>
            </w:pPr>
            <w:r w:rsidRPr="00FB58FA">
              <w:rPr>
                <w:rFonts w:cs="Arial"/>
              </w:rPr>
              <w:t>8</w:t>
            </w: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B21B49" w:rsidRPr="00FB58FA" w:rsidRDefault="00B21B49" w:rsidP="003151EA">
            <w:pPr>
              <w:rPr>
                <w:rFonts w:cs="Arial"/>
              </w:rPr>
            </w:pPr>
          </w:p>
        </w:tc>
        <w:tc>
          <w:tcPr>
            <w:tcW w:w="460" w:type="pct"/>
            <w:tcBorders>
              <w:top w:val="single" w:sz="6" w:space="0" w:color="auto"/>
              <w:left w:val="single" w:sz="6" w:space="0" w:color="auto"/>
              <w:bottom w:val="single" w:sz="12" w:space="0" w:color="auto"/>
              <w:right w:val="single" w:sz="12" w:space="0" w:color="auto"/>
            </w:tcBorders>
          </w:tcPr>
          <w:p w:rsidR="00B21B49" w:rsidRPr="00FB58FA" w:rsidRDefault="00B21B49" w:rsidP="003151EA">
            <w:pPr>
              <w:rPr>
                <w:rFonts w:cs="Arial"/>
              </w:rPr>
            </w:pPr>
          </w:p>
          <w:p w:rsidR="00B21B49" w:rsidRPr="00FB58FA" w:rsidRDefault="00B21B49" w:rsidP="003151EA">
            <w:pPr>
              <w:rPr>
                <w:rFonts w:cs="Arial"/>
              </w:rPr>
            </w:pPr>
          </w:p>
        </w:tc>
      </w:tr>
      <w:tr w:rsidR="00B21B49" w:rsidRPr="00FB58FA" w:rsidTr="003151EA">
        <w:trPr>
          <w:cantSplit/>
        </w:trPr>
        <w:tc>
          <w:tcPr>
            <w:tcW w:w="811" w:type="pct"/>
            <w:vMerge w:val="restart"/>
            <w:tcBorders>
              <w:top w:val="single" w:sz="12" w:space="0" w:color="auto"/>
              <w:left w:val="single" w:sz="12" w:space="0" w:color="auto"/>
              <w:bottom w:val="single" w:sz="6" w:space="0" w:color="auto"/>
              <w:right w:val="single" w:sz="12" w:space="0" w:color="auto"/>
            </w:tcBorders>
            <w:shd w:val="clear" w:color="auto" w:fill="D9D9D9"/>
          </w:tcPr>
          <w:p w:rsidR="00B21B49" w:rsidRPr="00FB58FA" w:rsidRDefault="00B21B49" w:rsidP="003151EA">
            <w:pPr>
              <w:keepNext/>
              <w:rPr>
                <w:rFonts w:cs="Arial"/>
              </w:rPr>
            </w:pPr>
            <w:r w:rsidRPr="00FB58FA">
              <w:rPr>
                <w:rFonts w:cs="Arial"/>
              </w:rPr>
              <w:t>Non-research staff</w:t>
            </w:r>
          </w:p>
        </w:tc>
        <w:tc>
          <w:tcPr>
            <w:tcW w:w="241" w:type="pct"/>
            <w:tcBorders>
              <w:top w:val="single" w:sz="12" w:space="0" w:color="auto"/>
              <w:left w:val="single" w:sz="12" w:space="0" w:color="auto"/>
              <w:bottom w:val="single" w:sz="6" w:space="0" w:color="auto"/>
              <w:right w:val="single" w:sz="6" w:space="0" w:color="auto"/>
            </w:tcBorders>
          </w:tcPr>
          <w:p w:rsidR="00B21B49" w:rsidRPr="00FB58FA" w:rsidRDefault="00B21B49" w:rsidP="003151EA">
            <w:pPr>
              <w:keepNext/>
              <w:rPr>
                <w:rFonts w:cs="Arial"/>
              </w:rPr>
            </w:pPr>
          </w:p>
        </w:tc>
        <w:tc>
          <w:tcPr>
            <w:tcW w:w="895" w:type="pct"/>
            <w:gridSpan w:val="2"/>
            <w:tcBorders>
              <w:top w:val="single" w:sz="12" w:space="0" w:color="auto"/>
              <w:left w:val="single" w:sz="6" w:space="0" w:color="auto"/>
              <w:bottom w:val="single" w:sz="6" w:space="0" w:color="auto"/>
              <w:right w:val="single" w:sz="6" w:space="0" w:color="auto"/>
            </w:tcBorders>
          </w:tcPr>
          <w:p w:rsidR="00B21B49" w:rsidRPr="00FB58FA" w:rsidRDefault="00B21B49" w:rsidP="003151EA">
            <w:pPr>
              <w:keepNext/>
              <w:rPr>
                <w:rFonts w:cs="Arial"/>
              </w:rPr>
            </w:pPr>
          </w:p>
        </w:tc>
        <w:tc>
          <w:tcPr>
            <w:tcW w:w="628" w:type="pct"/>
            <w:tcBorders>
              <w:top w:val="single" w:sz="12" w:space="0" w:color="auto"/>
              <w:left w:val="single" w:sz="6" w:space="0" w:color="auto"/>
              <w:bottom w:val="single" w:sz="6" w:space="0" w:color="auto"/>
              <w:right w:val="single" w:sz="6" w:space="0" w:color="auto"/>
              <w:tl2br w:val="single" w:sz="6" w:space="0" w:color="auto"/>
            </w:tcBorders>
          </w:tcPr>
          <w:p w:rsidR="00B21B49" w:rsidRPr="00FB58FA" w:rsidRDefault="00B21B49" w:rsidP="003151EA">
            <w:pPr>
              <w:keepNext/>
              <w:rPr>
                <w:rFonts w:cs="Arial"/>
              </w:rPr>
            </w:pPr>
          </w:p>
        </w:tc>
        <w:tc>
          <w:tcPr>
            <w:tcW w:w="799" w:type="pct"/>
            <w:tcBorders>
              <w:top w:val="single" w:sz="12" w:space="0" w:color="auto"/>
              <w:left w:val="single" w:sz="6" w:space="0" w:color="auto"/>
              <w:bottom w:val="single" w:sz="6" w:space="0" w:color="auto"/>
              <w:right w:val="single" w:sz="6" w:space="0" w:color="auto"/>
            </w:tcBorders>
          </w:tcPr>
          <w:p w:rsidR="00B21B49" w:rsidRPr="00FB58FA" w:rsidRDefault="00B21B49" w:rsidP="003151EA">
            <w:pPr>
              <w:keepNext/>
              <w:rPr>
                <w:rFonts w:cs="Arial"/>
              </w:rPr>
            </w:pPr>
          </w:p>
        </w:tc>
        <w:tc>
          <w:tcPr>
            <w:tcW w:w="653" w:type="pct"/>
            <w:tcBorders>
              <w:top w:val="single" w:sz="12" w:space="0" w:color="auto"/>
              <w:left w:val="single" w:sz="6" w:space="0" w:color="auto"/>
              <w:bottom w:val="single" w:sz="6" w:space="0" w:color="auto"/>
              <w:right w:val="single" w:sz="6" w:space="0" w:color="auto"/>
            </w:tcBorders>
          </w:tcPr>
          <w:p w:rsidR="00B21B49" w:rsidRPr="00FB58FA" w:rsidRDefault="00B21B49" w:rsidP="003151EA">
            <w:pPr>
              <w:keepNext/>
              <w:rPr>
                <w:rFonts w:cs="Arial"/>
              </w:rPr>
            </w:pP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B21B49" w:rsidRPr="00FB58FA" w:rsidRDefault="00B21B49" w:rsidP="003151EA">
            <w:pPr>
              <w:keepNext/>
              <w:rPr>
                <w:rFonts w:cs="Arial"/>
              </w:rPr>
            </w:pPr>
          </w:p>
        </w:tc>
        <w:tc>
          <w:tcPr>
            <w:tcW w:w="460" w:type="pct"/>
            <w:tcBorders>
              <w:top w:val="single" w:sz="12" w:space="0" w:color="auto"/>
              <w:left w:val="single" w:sz="6" w:space="0" w:color="auto"/>
              <w:bottom w:val="single" w:sz="6" w:space="0" w:color="auto"/>
              <w:right w:val="single" w:sz="12" w:space="0" w:color="auto"/>
            </w:tcBorders>
          </w:tcPr>
          <w:p w:rsidR="00B21B49" w:rsidRPr="00FB58FA" w:rsidRDefault="00B21B49" w:rsidP="003151EA">
            <w:pPr>
              <w:keepNext/>
              <w:rPr>
                <w:rFonts w:cs="Arial"/>
              </w:rPr>
            </w:pPr>
          </w:p>
        </w:tc>
      </w:tr>
      <w:tr w:rsidR="00B21B49" w:rsidRPr="00FB58FA" w:rsidTr="003151EA">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B21B49" w:rsidRPr="00FB58FA" w:rsidRDefault="00B21B49" w:rsidP="003151EA">
            <w:pPr>
              <w:keepNext/>
              <w:rPr>
                <w:rFonts w:cs="Arial"/>
              </w:rPr>
            </w:pPr>
          </w:p>
        </w:tc>
        <w:tc>
          <w:tcPr>
            <w:tcW w:w="241" w:type="pct"/>
            <w:tcBorders>
              <w:top w:val="single" w:sz="6" w:space="0" w:color="auto"/>
              <w:left w:val="single" w:sz="12" w:space="0" w:color="auto"/>
              <w:bottom w:val="single" w:sz="6" w:space="0" w:color="auto"/>
              <w:right w:val="single" w:sz="6" w:space="0" w:color="auto"/>
            </w:tcBorders>
          </w:tcPr>
          <w:p w:rsidR="00B21B49" w:rsidRPr="00FB58FA" w:rsidRDefault="00B21B49" w:rsidP="003151EA">
            <w:pPr>
              <w:keepNext/>
              <w:rPr>
                <w:rFonts w:cs="Arial"/>
              </w:rPr>
            </w:pPr>
          </w:p>
        </w:tc>
        <w:tc>
          <w:tcPr>
            <w:tcW w:w="895" w:type="pct"/>
            <w:gridSpan w:val="2"/>
            <w:tcBorders>
              <w:top w:val="single" w:sz="6" w:space="0" w:color="auto"/>
              <w:left w:val="single" w:sz="6" w:space="0" w:color="auto"/>
              <w:bottom w:val="single" w:sz="6" w:space="0" w:color="auto"/>
              <w:right w:val="single" w:sz="6" w:space="0" w:color="auto"/>
            </w:tcBorders>
          </w:tcPr>
          <w:p w:rsidR="00B21B49" w:rsidRPr="00FB58FA" w:rsidRDefault="00B21B49" w:rsidP="003151EA">
            <w:pPr>
              <w:keepNext/>
              <w:rPr>
                <w:rFonts w:cs="Arial"/>
              </w:rPr>
            </w:pPr>
          </w:p>
        </w:tc>
        <w:tc>
          <w:tcPr>
            <w:tcW w:w="628" w:type="pct"/>
            <w:tcBorders>
              <w:top w:val="single" w:sz="6" w:space="0" w:color="auto"/>
              <w:left w:val="single" w:sz="6" w:space="0" w:color="auto"/>
              <w:bottom w:val="single" w:sz="6" w:space="0" w:color="auto"/>
              <w:right w:val="single" w:sz="6" w:space="0" w:color="auto"/>
              <w:tl2br w:val="single" w:sz="6" w:space="0" w:color="auto"/>
            </w:tcBorders>
          </w:tcPr>
          <w:p w:rsidR="00B21B49" w:rsidRPr="00FB58FA" w:rsidRDefault="00B21B49" w:rsidP="003151EA">
            <w:pPr>
              <w:keepNext/>
              <w:rPr>
                <w:rFonts w:cs="Arial"/>
              </w:rPr>
            </w:pPr>
          </w:p>
        </w:tc>
        <w:tc>
          <w:tcPr>
            <w:tcW w:w="799" w:type="pct"/>
            <w:tcBorders>
              <w:top w:val="single" w:sz="6" w:space="0" w:color="auto"/>
              <w:left w:val="single" w:sz="6" w:space="0" w:color="auto"/>
              <w:bottom w:val="single" w:sz="6" w:space="0" w:color="auto"/>
              <w:right w:val="single" w:sz="6" w:space="0" w:color="auto"/>
            </w:tcBorders>
          </w:tcPr>
          <w:p w:rsidR="00B21B49" w:rsidRPr="00FB58FA" w:rsidRDefault="00B21B49" w:rsidP="003151EA">
            <w:pPr>
              <w:keepNext/>
              <w:rPr>
                <w:rFonts w:cs="Arial"/>
              </w:rPr>
            </w:pPr>
          </w:p>
        </w:tc>
        <w:tc>
          <w:tcPr>
            <w:tcW w:w="653" w:type="pct"/>
            <w:tcBorders>
              <w:top w:val="single" w:sz="6" w:space="0" w:color="auto"/>
              <w:left w:val="single" w:sz="6" w:space="0" w:color="auto"/>
              <w:bottom w:val="single" w:sz="6" w:space="0" w:color="auto"/>
              <w:right w:val="single" w:sz="6" w:space="0" w:color="auto"/>
            </w:tcBorders>
          </w:tcPr>
          <w:p w:rsidR="00B21B49" w:rsidRPr="00FB58FA" w:rsidRDefault="00B21B49" w:rsidP="003151EA">
            <w:pPr>
              <w:keepNext/>
              <w:rPr>
                <w:rFonts w:cs="Arial"/>
              </w:rPr>
            </w:pP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B21B49" w:rsidRPr="00FB58FA" w:rsidRDefault="00B21B49" w:rsidP="003151EA">
            <w:pPr>
              <w:keepNext/>
              <w:rPr>
                <w:rFonts w:cs="Arial"/>
              </w:rPr>
            </w:pPr>
          </w:p>
        </w:tc>
        <w:tc>
          <w:tcPr>
            <w:tcW w:w="459" w:type="pct"/>
            <w:tcBorders>
              <w:top w:val="single" w:sz="6" w:space="0" w:color="auto"/>
              <w:left w:val="single" w:sz="6" w:space="0" w:color="auto"/>
              <w:bottom w:val="single" w:sz="6" w:space="0" w:color="auto"/>
              <w:right w:val="single" w:sz="12" w:space="0" w:color="auto"/>
            </w:tcBorders>
          </w:tcPr>
          <w:p w:rsidR="00B21B49" w:rsidRPr="00FB58FA" w:rsidRDefault="00B21B49" w:rsidP="003151EA">
            <w:pPr>
              <w:keepNext/>
              <w:rPr>
                <w:rFonts w:cs="Arial"/>
              </w:rPr>
            </w:pPr>
          </w:p>
        </w:tc>
      </w:tr>
      <w:tr w:rsidR="00B21B49" w:rsidRPr="00FB58FA" w:rsidTr="003151EA">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B21B49" w:rsidRPr="00FB58FA" w:rsidRDefault="00B21B49" w:rsidP="003151EA">
            <w:pPr>
              <w:keepNext/>
              <w:rPr>
                <w:rFonts w:cs="Arial"/>
              </w:rPr>
            </w:pPr>
          </w:p>
        </w:tc>
        <w:tc>
          <w:tcPr>
            <w:tcW w:w="241" w:type="pct"/>
            <w:tcBorders>
              <w:top w:val="single" w:sz="6" w:space="0" w:color="auto"/>
              <w:left w:val="single" w:sz="12" w:space="0" w:color="auto"/>
              <w:bottom w:val="single" w:sz="12" w:space="0" w:color="auto"/>
              <w:right w:val="single" w:sz="6" w:space="0" w:color="auto"/>
            </w:tcBorders>
          </w:tcPr>
          <w:p w:rsidR="00B21B49" w:rsidRPr="00FB58FA" w:rsidRDefault="00B21B49" w:rsidP="003151EA">
            <w:pPr>
              <w:keepNext/>
              <w:rPr>
                <w:rFonts w:cs="Arial"/>
              </w:rPr>
            </w:pPr>
          </w:p>
        </w:tc>
        <w:tc>
          <w:tcPr>
            <w:tcW w:w="895" w:type="pct"/>
            <w:gridSpan w:val="2"/>
            <w:tcBorders>
              <w:top w:val="single" w:sz="6" w:space="0" w:color="auto"/>
              <w:left w:val="single" w:sz="6" w:space="0" w:color="auto"/>
              <w:bottom w:val="single" w:sz="12" w:space="0" w:color="auto"/>
              <w:right w:val="single" w:sz="6" w:space="0" w:color="auto"/>
            </w:tcBorders>
          </w:tcPr>
          <w:p w:rsidR="00B21B49" w:rsidRPr="00FB58FA" w:rsidRDefault="00B21B49" w:rsidP="003151EA">
            <w:pPr>
              <w:keepNext/>
              <w:rPr>
                <w:rFonts w:cs="Arial"/>
              </w:rPr>
            </w:pPr>
          </w:p>
        </w:tc>
        <w:tc>
          <w:tcPr>
            <w:tcW w:w="628" w:type="pct"/>
            <w:tcBorders>
              <w:top w:val="single" w:sz="6" w:space="0" w:color="auto"/>
              <w:left w:val="single" w:sz="6" w:space="0" w:color="auto"/>
              <w:bottom w:val="single" w:sz="12" w:space="0" w:color="auto"/>
              <w:right w:val="single" w:sz="6" w:space="0" w:color="auto"/>
              <w:tl2br w:val="single" w:sz="6" w:space="0" w:color="auto"/>
            </w:tcBorders>
          </w:tcPr>
          <w:p w:rsidR="00B21B49" w:rsidRPr="00FB58FA" w:rsidRDefault="00B21B49" w:rsidP="003151EA">
            <w:pPr>
              <w:keepNext/>
              <w:rPr>
                <w:rFonts w:cs="Arial"/>
              </w:rPr>
            </w:pPr>
          </w:p>
        </w:tc>
        <w:tc>
          <w:tcPr>
            <w:tcW w:w="799" w:type="pct"/>
            <w:tcBorders>
              <w:top w:val="single" w:sz="6" w:space="0" w:color="auto"/>
              <w:left w:val="single" w:sz="6" w:space="0" w:color="auto"/>
              <w:bottom w:val="single" w:sz="12" w:space="0" w:color="auto"/>
              <w:right w:val="single" w:sz="6" w:space="0" w:color="auto"/>
            </w:tcBorders>
          </w:tcPr>
          <w:p w:rsidR="00B21B49" w:rsidRPr="00FB58FA" w:rsidRDefault="00B21B49" w:rsidP="003151EA">
            <w:pPr>
              <w:keepNext/>
              <w:rPr>
                <w:rFonts w:cs="Arial"/>
              </w:rPr>
            </w:pPr>
          </w:p>
        </w:tc>
        <w:tc>
          <w:tcPr>
            <w:tcW w:w="653" w:type="pct"/>
            <w:tcBorders>
              <w:top w:val="single" w:sz="6" w:space="0" w:color="auto"/>
              <w:left w:val="single" w:sz="6" w:space="0" w:color="auto"/>
              <w:bottom w:val="single" w:sz="12" w:space="0" w:color="auto"/>
              <w:right w:val="single" w:sz="6" w:space="0" w:color="auto"/>
            </w:tcBorders>
          </w:tcPr>
          <w:p w:rsidR="00B21B49" w:rsidRPr="00FB58FA" w:rsidRDefault="00B21B49" w:rsidP="003151EA">
            <w:pPr>
              <w:keepNext/>
              <w:rPr>
                <w:rFonts w:cs="Arial"/>
              </w:rPr>
            </w:pP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B21B49" w:rsidRPr="00FB58FA" w:rsidRDefault="00B21B49" w:rsidP="003151EA">
            <w:pPr>
              <w:keepNext/>
              <w:rPr>
                <w:rFonts w:cs="Arial"/>
              </w:rPr>
            </w:pPr>
          </w:p>
        </w:tc>
        <w:tc>
          <w:tcPr>
            <w:tcW w:w="459" w:type="pct"/>
            <w:tcBorders>
              <w:top w:val="single" w:sz="6" w:space="0" w:color="auto"/>
              <w:left w:val="single" w:sz="6" w:space="0" w:color="auto"/>
              <w:bottom w:val="single" w:sz="12" w:space="0" w:color="auto"/>
              <w:right w:val="single" w:sz="12" w:space="0" w:color="auto"/>
            </w:tcBorders>
          </w:tcPr>
          <w:p w:rsidR="00B21B49" w:rsidRPr="00FB58FA" w:rsidRDefault="00B21B49" w:rsidP="003151EA">
            <w:pPr>
              <w:keepNext/>
              <w:rPr>
                <w:rFonts w:cs="Arial"/>
              </w:rPr>
            </w:pPr>
          </w:p>
        </w:tc>
      </w:tr>
      <w:tr w:rsidR="00B21B49" w:rsidRPr="00FB58FA" w:rsidTr="003151EA">
        <w:trPr>
          <w:cantSplit/>
        </w:trPr>
        <w:tc>
          <w:tcPr>
            <w:tcW w:w="4541" w:type="pct"/>
            <w:gridSpan w:val="8"/>
            <w:tcBorders>
              <w:top w:val="single" w:sz="12" w:space="0" w:color="auto"/>
              <w:left w:val="single" w:sz="12" w:space="0" w:color="auto"/>
              <w:bottom w:val="single" w:sz="6" w:space="0" w:color="auto"/>
              <w:right w:val="single" w:sz="12" w:space="0" w:color="auto"/>
            </w:tcBorders>
            <w:shd w:val="clear" w:color="auto" w:fill="D9D9D9"/>
          </w:tcPr>
          <w:p w:rsidR="00B21B49" w:rsidRPr="00FB58FA" w:rsidRDefault="00B21B49" w:rsidP="003151EA">
            <w:pPr>
              <w:rPr>
                <w:rFonts w:cs="Arial"/>
                <w:b/>
              </w:rPr>
            </w:pPr>
            <w:r w:rsidRPr="00FB58FA">
              <w:rPr>
                <w:rFonts w:cs="Arial"/>
                <w:b/>
              </w:rPr>
              <w:t>Requested</w:t>
            </w:r>
          </w:p>
        </w:tc>
        <w:tc>
          <w:tcPr>
            <w:tcW w:w="459" w:type="pct"/>
            <w:tcBorders>
              <w:top w:val="single" w:sz="12" w:space="0" w:color="auto"/>
              <w:left w:val="single" w:sz="12" w:space="0" w:color="auto"/>
              <w:bottom w:val="single" w:sz="6" w:space="0" w:color="auto"/>
              <w:right w:val="single" w:sz="12" w:space="0" w:color="auto"/>
            </w:tcBorders>
            <w:shd w:val="clear" w:color="auto" w:fill="D9D9D9"/>
          </w:tcPr>
          <w:p w:rsidR="00B21B49" w:rsidRPr="00FB58FA" w:rsidRDefault="00B21B49" w:rsidP="003151EA">
            <w:pPr>
              <w:rPr>
                <w:rFonts w:cs="Arial"/>
                <w:b/>
              </w:rPr>
            </w:pPr>
          </w:p>
        </w:tc>
      </w:tr>
      <w:tr w:rsidR="00B21B49" w:rsidRPr="00FB58FA"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B21B49" w:rsidRPr="00FB58FA" w:rsidRDefault="00B21B49" w:rsidP="003151EA">
            <w:pPr>
              <w:rPr>
                <w:rFonts w:cs="Arial"/>
              </w:rPr>
            </w:pPr>
            <w:r w:rsidRPr="00FB58FA">
              <w:rPr>
                <w:rFonts w:cs="Arial"/>
              </w:rPr>
              <w:t>Research staff</w:t>
            </w:r>
          </w:p>
        </w:tc>
        <w:tc>
          <w:tcPr>
            <w:tcW w:w="241" w:type="pct"/>
            <w:tcBorders>
              <w:top w:val="single" w:sz="12" w:space="0" w:color="auto"/>
              <w:left w:val="single" w:sz="12"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1</w:t>
            </w:r>
          </w:p>
        </w:tc>
        <w:tc>
          <w:tcPr>
            <w:tcW w:w="895" w:type="pct"/>
            <w:gridSpan w:val="2"/>
            <w:tcBorders>
              <w:top w:val="single" w:sz="12"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Olga Turkina, M. Sci.</w:t>
            </w:r>
          </w:p>
        </w:tc>
        <w:tc>
          <w:tcPr>
            <w:tcW w:w="628" w:type="pct"/>
            <w:tcBorders>
              <w:top w:val="single" w:sz="12"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many-body theory</w:t>
            </w:r>
          </w:p>
        </w:tc>
        <w:tc>
          <w:tcPr>
            <w:tcW w:w="799" w:type="pct"/>
            <w:tcBorders>
              <w:top w:val="single" w:sz="12"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 xml:space="preserve">Physics </w:t>
            </w:r>
            <w:r w:rsidRPr="00FB58FA">
              <w:rPr>
                <w:rFonts w:cs="Arial"/>
              </w:rPr>
              <w:br/>
              <w:t>Department, HU Berlin</w:t>
            </w: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B21B49" w:rsidRPr="00FB58FA" w:rsidRDefault="00B21B49" w:rsidP="003151EA">
            <w:pPr>
              <w:rPr>
                <w:rFonts w:cs="Arial"/>
              </w:rPr>
            </w:pPr>
          </w:p>
        </w:tc>
        <w:tc>
          <w:tcPr>
            <w:tcW w:w="514" w:type="pct"/>
            <w:tcBorders>
              <w:top w:val="single" w:sz="12" w:space="0" w:color="auto"/>
              <w:left w:val="single" w:sz="6" w:space="0" w:color="auto"/>
              <w:bottom w:val="single" w:sz="6" w:space="0" w:color="auto"/>
              <w:right w:val="single" w:sz="12" w:space="0" w:color="auto"/>
            </w:tcBorders>
          </w:tcPr>
          <w:p w:rsidR="00B21B49" w:rsidRPr="00FB58FA" w:rsidRDefault="00B21B49" w:rsidP="003151EA">
            <w:pPr>
              <w:rPr>
                <w:rFonts w:cs="Arial"/>
              </w:rPr>
            </w:pPr>
            <w:r w:rsidRPr="00FB58FA">
              <w:rPr>
                <w:rFonts w:cs="Arial"/>
              </w:rPr>
              <w:t>PhD student</w:t>
            </w:r>
          </w:p>
        </w:tc>
        <w:tc>
          <w:tcPr>
            <w:tcW w:w="459" w:type="pct"/>
            <w:tcBorders>
              <w:top w:val="single" w:sz="12" w:space="0" w:color="auto"/>
              <w:left w:val="single" w:sz="6" w:space="0" w:color="auto"/>
              <w:bottom w:val="single" w:sz="6" w:space="0" w:color="auto"/>
              <w:right w:val="single" w:sz="12" w:space="0" w:color="auto"/>
              <w:tl2br w:val="single" w:sz="4" w:space="0" w:color="auto"/>
            </w:tcBorders>
          </w:tcPr>
          <w:p w:rsidR="00B21B49" w:rsidRPr="00FB58FA" w:rsidRDefault="00B21B49" w:rsidP="003151EA">
            <w:pPr>
              <w:rPr>
                <w:rFonts w:cs="Arial"/>
              </w:rPr>
            </w:pPr>
          </w:p>
        </w:tc>
      </w:tr>
      <w:tr w:rsidR="00B21B49" w:rsidRPr="00FB58FA"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B21B49" w:rsidRPr="00FB58FA" w:rsidRDefault="00B21B49" w:rsidP="003151EA">
            <w:pPr>
              <w:rPr>
                <w:rFonts w:cs="Arial"/>
              </w:rPr>
            </w:pPr>
          </w:p>
        </w:tc>
        <w:tc>
          <w:tcPr>
            <w:tcW w:w="241" w:type="pct"/>
            <w:tcBorders>
              <w:top w:val="single" w:sz="6" w:space="0" w:color="auto"/>
              <w:left w:val="single" w:sz="12"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2</w:t>
            </w:r>
          </w:p>
        </w:tc>
        <w:tc>
          <w:tcPr>
            <w:tcW w:w="895" w:type="pct"/>
            <w:gridSpan w:val="2"/>
            <w:tcBorders>
              <w:top w:val="single" w:sz="6"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N.N., M. Sci.</w:t>
            </w:r>
          </w:p>
        </w:tc>
        <w:tc>
          <w:tcPr>
            <w:tcW w:w="628" w:type="pct"/>
            <w:tcBorders>
              <w:top w:val="single" w:sz="6"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many-body theory</w:t>
            </w:r>
          </w:p>
        </w:tc>
        <w:tc>
          <w:tcPr>
            <w:tcW w:w="799" w:type="pct"/>
            <w:tcBorders>
              <w:top w:val="single" w:sz="6" w:space="0" w:color="auto"/>
              <w:left w:val="single" w:sz="6" w:space="0" w:color="auto"/>
              <w:bottom w:val="single" w:sz="6" w:space="0" w:color="auto"/>
              <w:right w:val="single" w:sz="6" w:space="0" w:color="auto"/>
            </w:tcBorders>
          </w:tcPr>
          <w:p w:rsidR="00B21B49" w:rsidRPr="00FB58FA" w:rsidRDefault="00B21B49" w:rsidP="003151EA">
            <w:pPr>
              <w:rPr>
                <w:rFonts w:cs="Arial"/>
              </w:rPr>
            </w:pPr>
            <w:r w:rsidRPr="00FB58FA">
              <w:rPr>
                <w:rFonts w:cs="Arial"/>
              </w:rPr>
              <w:t xml:space="preserve">Physics </w:t>
            </w:r>
            <w:r w:rsidRPr="00FB58FA">
              <w:rPr>
                <w:rFonts w:cs="Arial"/>
              </w:rPr>
              <w:br/>
              <w:t>Department, HU Berlin</w:t>
            </w: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B21B49" w:rsidRPr="00FB58FA" w:rsidRDefault="00B21B49" w:rsidP="003151EA">
            <w:pPr>
              <w:rPr>
                <w:rFonts w:cs="Arial"/>
              </w:rPr>
            </w:pPr>
          </w:p>
        </w:tc>
        <w:tc>
          <w:tcPr>
            <w:tcW w:w="514" w:type="pct"/>
            <w:tcBorders>
              <w:top w:val="nil"/>
              <w:left w:val="single" w:sz="6" w:space="0" w:color="auto"/>
              <w:bottom w:val="single" w:sz="6" w:space="0" w:color="auto"/>
              <w:right w:val="single" w:sz="12" w:space="0" w:color="auto"/>
            </w:tcBorders>
          </w:tcPr>
          <w:p w:rsidR="00B21B49" w:rsidRPr="00FB58FA" w:rsidRDefault="00B21B49" w:rsidP="003151EA">
            <w:pPr>
              <w:rPr>
                <w:rFonts w:cs="Arial"/>
              </w:rPr>
            </w:pPr>
            <w:r w:rsidRPr="00FB58FA">
              <w:rPr>
                <w:rFonts w:cs="Arial"/>
              </w:rPr>
              <w:t>PhD student</w:t>
            </w:r>
          </w:p>
        </w:tc>
        <w:tc>
          <w:tcPr>
            <w:tcW w:w="459" w:type="pct"/>
            <w:tcBorders>
              <w:top w:val="nil"/>
              <w:left w:val="single" w:sz="6" w:space="0" w:color="auto"/>
              <w:bottom w:val="single" w:sz="6" w:space="0" w:color="auto"/>
              <w:right w:val="single" w:sz="12" w:space="0" w:color="auto"/>
              <w:tl2br w:val="single" w:sz="4" w:space="0" w:color="auto"/>
            </w:tcBorders>
          </w:tcPr>
          <w:p w:rsidR="00B21B49" w:rsidRPr="00FB58FA" w:rsidRDefault="00B21B49" w:rsidP="003151EA">
            <w:pPr>
              <w:rPr>
                <w:rFonts w:cs="Arial"/>
              </w:rPr>
            </w:pPr>
          </w:p>
        </w:tc>
      </w:tr>
      <w:tr w:rsidR="00B21B49" w:rsidRPr="00FB58FA"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B21B49" w:rsidRPr="00FB58FA" w:rsidRDefault="00B21B49" w:rsidP="003151EA">
            <w:pPr>
              <w:rPr>
                <w:rFonts w:cs="Arial"/>
              </w:rPr>
            </w:pPr>
          </w:p>
        </w:tc>
        <w:tc>
          <w:tcPr>
            <w:tcW w:w="241" w:type="pct"/>
            <w:tcBorders>
              <w:top w:val="single" w:sz="6" w:space="0" w:color="auto"/>
              <w:left w:val="single" w:sz="12" w:space="0" w:color="auto"/>
              <w:bottom w:val="single" w:sz="12" w:space="0" w:color="auto"/>
              <w:right w:val="single" w:sz="6" w:space="0" w:color="auto"/>
            </w:tcBorders>
          </w:tcPr>
          <w:p w:rsidR="00B21B49" w:rsidRPr="00FB58FA" w:rsidRDefault="00B21B49" w:rsidP="003151EA">
            <w:pPr>
              <w:rPr>
                <w:rFonts w:cs="Arial"/>
              </w:rPr>
            </w:pPr>
          </w:p>
        </w:tc>
        <w:tc>
          <w:tcPr>
            <w:tcW w:w="895" w:type="pct"/>
            <w:gridSpan w:val="2"/>
            <w:tcBorders>
              <w:top w:val="single" w:sz="6" w:space="0" w:color="auto"/>
              <w:left w:val="single" w:sz="6" w:space="0" w:color="auto"/>
              <w:bottom w:val="single" w:sz="12" w:space="0" w:color="auto"/>
              <w:right w:val="single" w:sz="6" w:space="0" w:color="auto"/>
            </w:tcBorders>
          </w:tcPr>
          <w:p w:rsidR="00B21B49" w:rsidRPr="00FB58FA" w:rsidRDefault="00B21B49" w:rsidP="003151EA">
            <w:pPr>
              <w:rPr>
                <w:rFonts w:cs="Arial"/>
              </w:rPr>
            </w:pPr>
          </w:p>
        </w:tc>
        <w:tc>
          <w:tcPr>
            <w:tcW w:w="628" w:type="pct"/>
            <w:tcBorders>
              <w:top w:val="single" w:sz="6" w:space="0" w:color="auto"/>
              <w:left w:val="single" w:sz="6" w:space="0" w:color="auto"/>
              <w:bottom w:val="single" w:sz="12" w:space="0" w:color="auto"/>
              <w:right w:val="single" w:sz="6" w:space="0" w:color="auto"/>
            </w:tcBorders>
          </w:tcPr>
          <w:p w:rsidR="00B21B49" w:rsidRPr="00FB58FA" w:rsidRDefault="00B21B49" w:rsidP="003151EA">
            <w:pPr>
              <w:rPr>
                <w:rFonts w:cs="Arial"/>
              </w:rPr>
            </w:pPr>
          </w:p>
        </w:tc>
        <w:tc>
          <w:tcPr>
            <w:tcW w:w="799" w:type="pct"/>
            <w:tcBorders>
              <w:top w:val="single" w:sz="6" w:space="0" w:color="auto"/>
              <w:left w:val="single" w:sz="6" w:space="0" w:color="auto"/>
              <w:bottom w:val="single" w:sz="12" w:space="0" w:color="auto"/>
              <w:right w:val="single" w:sz="6" w:space="0" w:color="auto"/>
            </w:tcBorders>
          </w:tcPr>
          <w:p w:rsidR="00B21B49" w:rsidRPr="00FB58FA" w:rsidRDefault="00B21B49" w:rsidP="003151EA">
            <w:pPr>
              <w:rPr>
                <w:rFonts w:cs="Arial"/>
              </w:rPr>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B21B49" w:rsidRPr="00FB58FA" w:rsidRDefault="00B21B49" w:rsidP="003151EA">
            <w:pPr>
              <w:rPr>
                <w:rFonts w:cs="Arial"/>
              </w:rPr>
            </w:pPr>
          </w:p>
        </w:tc>
        <w:tc>
          <w:tcPr>
            <w:tcW w:w="514" w:type="pct"/>
            <w:tcBorders>
              <w:top w:val="single" w:sz="6" w:space="0" w:color="auto"/>
              <w:left w:val="single" w:sz="6" w:space="0" w:color="auto"/>
              <w:bottom w:val="single" w:sz="12" w:space="0" w:color="auto"/>
              <w:right w:val="single" w:sz="12" w:space="0" w:color="auto"/>
            </w:tcBorders>
          </w:tcPr>
          <w:p w:rsidR="00B21B49" w:rsidRPr="00FB58FA" w:rsidRDefault="00B21B49" w:rsidP="003151EA">
            <w:pPr>
              <w:rPr>
                <w:rFonts w:cs="Arial"/>
              </w:rPr>
            </w:pPr>
          </w:p>
        </w:tc>
        <w:tc>
          <w:tcPr>
            <w:tcW w:w="459" w:type="pct"/>
            <w:tcBorders>
              <w:top w:val="single" w:sz="6" w:space="0" w:color="auto"/>
              <w:left w:val="single" w:sz="6" w:space="0" w:color="auto"/>
              <w:bottom w:val="single" w:sz="12" w:space="0" w:color="auto"/>
              <w:right w:val="single" w:sz="12" w:space="0" w:color="auto"/>
              <w:tl2br w:val="single" w:sz="4" w:space="0" w:color="auto"/>
            </w:tcBorders>
          </w:tcPr>
          <w:p w:rsidR="00B21B49" w:rsidRPr="00FB58FA" w:rsidRDefault="00B21B49" w:rsidP="003151EA">
            <w:pPr>
              <w:rPr>
                <w:rFonts w:cs="Arial"/>
              </w:rPr>
            </w:pPr>
          </w:p>
        </w:tc>
      </w:tr>
      <w:tr w:rsidR="00B21B49" w:rsidRPr="00FB58FA"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B21B49" w:rsidRPr="00FB58FA" w:rsidRDefault="00B21B49" w:rsidP="003151EA">
            <w:pPr>
              <w:keepNext/>
              <w:rPr>
                <w:rFonts w:cs="Arial"/>
              </w:rPr>
            </w:pPr>
            <w:r w:rsidRPr="00FB58FA">
              <w:rPr>
                <w:rFonts w:cs="Arial"/>
              </w:rPr>
              <w:t>Non-research staff</w:t>
            </w:r>
          </w:p>
        </w:tc>
        <w:tc>
          <w:tcPr>
            <w:tcW w:w="241" w:type="pct"/>
            <w:tcBorders>
              <w:top w:val="single" w:sz="12" w:space="0" w:color="auto"/>
              <w:left w:val="single" w:sz="12" w:space="0" w:color="auto"/>
              <w:bottom w:val="single" w:sz="6" w:space="0" w:color="auto"/>
              <w:right w:val="single" w:sz="6" w:space="0" w:color="auto"/>
            </w:tcBorders>
          </w:tcPr>
          <w:p w:rsidR="00B21B49" w:rsidRPr="00FB58FA" w:rsidRDefault="00B21B49" w:rsidP="003151EA">
            <w:pPr>
              <w:keepNext/>
              <w:rPr>
                <w:rFonts w:cs="Arial"/>
              </w:rPr>
            </w:pPr>
          </w:p>
        </w:tc>
        <w:tc>
          <w:tcPr>
            <w:tcW w:w="895" w:type="pct"/>
            <w:gridSpan w:val="2"/>
            <w:tcBorders>
              <w:top w:val="single" w:sz="12" w:space="0" w:color="auto"/>
              <w:left w:val="single" w:sz="6" w:space="0" w:color="auto"/>
              <w:bottom w:val="single" w:sz="6" w:space="0" w:color="auto"/>
              <w:right w:val="single" w:sz="6" w:space="0" w:color="auto"/>
            </w:tcBorders>
          </w:tcPr>
          <w:p w:rsidR="00B21B49" w:rsidRPr="00FB58FA" w:rsidRDefault="00B21B49" w:rsidP="003151EA">
            <w:pPr>
              <w:keepNext/>
              <w:rPr>
                <w:rFonts w:cs="Arial"/>
              </w:rPr>
            </w:pPr>
          </w:p>
        </w:tc>
        <w:tc>
          <w:tcPr>
            <w:tcW w:w="628" w:type="pct"/>
            <w:tcBorders>
              <w:top w:val="single" w:sz="12" w:space="0" w:color="auto"/>
              <w:left w:val="single" w:sz="6" w:space="0" w:color="auto"/>
              <w:bottom w:val="single" w:sz="6" w:space="0" w:color="auto"/>
              <w:right w:val="single" w:sz="6" w:space="0" w:color="auto"/>
              <w:tl2br w:val="single" w:sz="6" w:space="0" w:color="auto"/>
            </w:tcBorders>
          </w:tcPr>
          <w:p w:rsidR="00B21B49" w:rsidRPr="00FB58FA" w:rsidRDefault="00B21B49" w:rsidP="003151EA">
            <w:pPr>
              <w:keepNext/>
              <w:rPr>
                <w:rFonts w:cs="Arial"/>
              </w:rPr>
            </w:pPr>
          </w:p>
        </w:tc>
        <w:tc>
          <w:tcPr>
            <w:tcW w:w="799" w:type="pct"/>
            <w:tcBorders>
              <w:top w:val="single" w:sz="12" w:space="0" w:color="auto"/>
              <w:left w:val="single" w:sz="6" w:space="0" w:color="auto"/>
              <w:bottom w:val="single" w:sz="6" w:space="0" w:color="auto"/>
              <w:right w:val="single" w:sz="6" w:space="0" w:color="auto"/>
            </w:tcBorders>
          </w:tcPr>
          <w:p w:rsidR="00B21B49" w:rsidRPr="00FB58FA" w:rsidRDefault="00B21B49" w:rsidP="003151EA">
            <w:pPr>
              <w:keepNext/>
              <w:rPr>
                <w:rFonts w:cs="Arial"/>
              </w:rPr>
            </w:pP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B21B49" w:rsidRPr="00FB58FA" w:rsidRDefault="00B21B49" w:rsidP="003151EA">
            <w:pPr>
              <w:keepNext/>
              <w:rPr>
                <w:rFonts w:cs="Arial"/>
              </w:rPr>
            </w:pPr>
          </w:p>
        </w:tc>
        <w:tc>
          <w:tcPr>
            <w:tcW w:w="514" w:type="pct"/>
            <w:tcBorders>
              <w:top w:val="single" w:sz="12" w:space="0" w:color="auto"/>
              <w:left w:val="single" w:sz="6" w:space="0" w:color="auto"/>
              <w:bottom w:val="single" w:sz="6" w:space="0" w:color="auto"/>
              <w:right w:val="single" w:sz="12" w:space="0" w:color="auto"/>
            </w:tcBorders>
          </w:tcPr>
          <w:p w:rsidR="00B21B49" w:rsidRPr="00FB58FA" w:rsidRDefault="00B21B49" w:rsidP="003151EA">
            <w:pPr>
              <w:keepNext/>
              <w:rPr>
                <w:rFonts w:cs="Arial"/>
              </w:rPr>
            </w:pPr>
          </w:p>
        </w:tc>
        <w:tc>
          <w:tcPr>
            <w:tcW w:w="459" w:type="pct"/>
            <w:tcBorders>
              <w:top w:val="single" w:sz="12" w:space="0" w:color="auto"/>
              <w:left w:val="single" w:sz="6" w:space="0" w:color="auto"/>
              <w:bottom w:val="single" w:sz="6" w:space="0" w:color="auto"/>
              <w:right w:val="single" w:sz="12" w:space="0" w:color="auto"/>
              <w:tl2br w:val="single" w:sz="4" w:space="0" w:color="auto"/>
            </w:tcBorders>
          </w:tcPr>
          <w:p w:rsidR="00B21B49" w:rsidRPr="00FB58FA" w:rsidRDefault="00B21B49" w:rsidP="003151EA">
            <w:pPr>
              <w:keepNext/>
              <w:rPr>
                <w:rFonts w:cs="Arial"/>
              </w:rPr>
            </w:pPr>
          </w:p>
        </w:tc>
      </w:tr>
      <w:tr w:rsidR="00B21B49" w:rsidRPr="00FB58FA" w:rsidTr="003151EA">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B21B49" w:rsidRPr="00FB58FA" w:rsidRDefault="00B21B49" w:rsidP="003151EA">
            <w:pPr>
              <w:keepNext/>
              <w:rPr>
                <w:rFonts w:cs="Arial"/>
              </w:rPr>
            </w:pPr>
          </w:p>
        </w:tc>
        <w:tc>
          <w:tcPr>
            <w:tcW w:w="241" w:type="pct"/>
            <w:tcBorders>
              <w:top w:val="single" w:sz="6" w:space="0" w:color="auto"/>
              <w:left w:val="single" w:sz="12" w:space="0" w:color="auto"/>
              <w:bottom w:val="single" w:sz="6" w:space="0" w:color="auto"/>
              <w:right w:val="single" w:sz="6" w:space="0" w:color="auto"/>
            </w:tcBorders>
          </w:tcPr>
          <w:p w:rsidR="00B21B49" w:rsidRPr="00FB58FA" w:rsidRDefault="00B21B49" w:rsidP="003151EA">
            <w:pPr>
              <w:keepNext/>
              <w:rPr>
                <w:rFonts w:cs="Arial"/>
              </w:rPr>
            </w:pPr>
          </w:p>
        </w:tc>
        <w:tc>
          <w:tcPr>
            <w:tcW w:w="895" w:type="pct"/>
            <w:gridSpan w:val="2"/>
            <w:tcBorders>
              <w:top w:val="single" w:sz="6" w:space="0" w:color="auto"/>
              <w:left w:val="single" w:sz="6" w:space="0" w:color="auto"/>
              <w:bottom w:val="single" w:sz="6" w:space="0" w:color="auto"/>
              <w:right w:val="single" w:sz="6" w:space="0" w:color="auto"/>
            </w:tcBorders>
          </w:tcPr>
          <w:p w:rsidR="00B21B49" w:rsidRPr="00FB58FA" w:rsidRDefault="00B21B49" w:rsidP="003151EA">
            <w:pPr>
              <w:keepNext/>
              <w:rPr>
                <w:rFonts w:cs="Arial"/>
              </w:rPr>
            </w:pPr>
          </w:p>
        </w:tc>
        <w:tc>
          <w:tcPr>
            <w:tcW w:w="628" w:type="pct"/>
            <w:tcBorders>
              <w:top w:val="single" w:sz="6" w:space="0" w:color="auto"/>
              <w:left w:val="single" w:sz="6" w:space="0" w:color="auto"/>
              <w:bottom w:val="single" w:sz="6" w:space="0" w:color="auto"/>
              <w:right w:val="single" w:sz="6" w:space="0" w:color="auto"/>
              <w:tl2br w:val="single" w:sz="6" w:space="0" w:color="auto"/>
            </w:tcBorders>
          </w:tcPr>
          <w:p w:rsidR="00B21B49" w:rsidRPr="00FB58FA" w:rsidRDefault="00B21B49" w:rsidP="003151EA">
            <w:pPr>
              <w:keepNext/>
              <w:rPr>
                <w:rFonts w:cs="Arial"/>
              </w:rPr>
            </w:pPr>
          </w:p>
        </w:tc>
        <w:tc>
          <w:tcPr>
            <w:tcW w:w="799" w:type="pct"/>
            <w:tcBorders>
              <w:top w:val="single" w:sz="6" w:space="0" w:color="auto"/>
              <w:left w:val="single" w:sz="6" w:space="0" w:color="auto"/>
              <w:bottom w:val="single" w:sz="6" w:space="0" w:color="auto"/>
              <w:right w:val="single" w:sz="6" w:space="0" w:color="auto"/>
            </w:tcBorders>
          </w:tcPr>
          <w:p w:rsidR="00B21B49" w:rsidRPr="00FB58FA" w:rsidRDefault="00B21B49" w:rsidP="003151EA">
            <w:pPr>
              <w:keepNext/>
              <w:rPr>
                <w:rFonts w:cs="Arial"/>
              </w:rPr>
            </w:pP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B21B49" w:rsidRPr="00FB58FA" w:rsidRDefault="00B21B49" w:rsidP="003151EA">
            <w:pPr>
              <w:keepNext/>
              <w:rPr>
                <w:rFonts w:cs="Arial"/>
              </w:rPr>
            </w:pPr>
          </w:p>
        </w:tc>
        <w:tc>
          <w:tcPr>
            <w:tcW w:w="514" w:type="pct"/>
            <w:tcBorders>
              <w:top w:val="single" w:sz="6" w:space="0" w:color="auto"/>
              <w:left w:val="single" w:sz="6" w:space="0" w:color="auto"/>
              <w:bottom w:val="single" w:sz="6" w:space="0" w:color="auto"/>
              <w:right w:val="single" w:sz="12" w:space="0" w:color="auto"/>
            </w:tcBorders>
          </w:tcPr>
          <w:p w:rsidR="00B21B49" w:rsidRPr="00FB58FA" w:rsidRDefault="00B21B49" w:rsidP="003151EA">
            <w:pPr>
              <w:keepNext/>
              <w:rPr>
                <w:rFonts w:cs="Arial"/>
              </w:rPr>
            </w:pPr>
          </w:p>
        </w:tc>
        <w:tc>
          <w:tcPr>
            <w:tcW w:w="459" w:type="pct"/>
            <w:tcBorders>
              <w:top w:val="single" w:sz="6" w:space="0" w:color="auto"/>
              <w:left w:val="single" w:sz="6" w:space="0" w:color="auto"/>
              <w:bottom w:val="single" w:sz="6" w:space="0" w:color="auto"/>
              <w:right w:val="single" w:sz="12" w:space="0" w:color="auto"/>
              <w:tl2br w:val="single" w:sz="4" w:space="0" w:color="auto"/>
            </w:tcBorders>
          </w:tcPr>
          <w:p w:rsidR="00B21B49" w:rsidRPr="00FB58FA" w:rsidRDefault="00B21B49" w:rsidP="003151EA">
            <w:pPr>
              <w:keepNext/>
              <w:rPr>
                <w:rFonts w:cs="Arial"/>
              </w:rPr>
            </w:pPr>
          </w:p>
        </w:tc>
      </w:tr>
      <w:tr w:rsidR="00B21B49" w:rsidRPr="00FB58FA" w:rsidTr="003151EA">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B21B49" w:rsidRPr="00FB58FA" w:rsidRDefault="00B21B49" w:rsidP="003151EA">
            <w:pPr>
              <w:keepNext/>
              <w:rPr>
                <w:rFonts w:cs="Arial"/>
              </w:rPr>
            </w:pPr>
          </w:p>
        </w:tc>
        <w:tc>
          <w:tcPr>
            <w:tcW w:w="241" w:type="pct"/>
            <w:tcBorders>
              <w:top w:val="single" w:sz="6" w:space="0" w:color="auto"/>
              <w:left w:val="single" w:sz="12" w:space="0" w:color="auto"/>
              <w:bottom w:val="single" w:sz="12" w:space="0" w:color="auto"/>
              <w:right w:val="single" w:sz="6" w:space="0" w:color="auto"/>
            </w:tcBorders>
          </w:tcPr>
          <w:p w:rsidR="00B21B49" w:rsidRPr="00FB58FA" w:rsidRDefault="00B21B49" w:rsidP="003151EA">
            <w:pPr>
              <w:keepNext/>
              <w:rPr>
                <w:rFonts w:cs="Arial"/>
              </w:rPr>
            </w:pPr>
          </w:p>
        </w:tc>
        <w:tc>
          <w:tcPr>
            <w:tcW w:w="895" w:type="pct"/>
            <w:gridSpan w:val="2"/>
            <w:tcBorders>
              <w:top w:val="single" w:sz="6" w:space="0" w:color="auto"/>
              <w:left w:val="single" w:sz="6" w:space="0" w:color="auto"/>
              <w:bottom w:val="single" w:sz="12" w:space="0" w:color="auto"/>
              <w:right w:val="single" w:sz="6" w:space="0" w:color="auto"/>
            </w:tcBorders>
          </w:tcPr>
          <w:p w:rsidR="00B21B49" w:rsidRPr="00FB58FA" w:rsidRDefault="00B21B49" w:rsidP="003151EA">
            <w:pPr>
              <w:keepNext/>
              <w:rPr>
                <w:rFonts w:cs="Arial"/>
              </w:rPr>
            </w:pPr>
          </w:p>
        </w:tc>
        <w:tc>
          <w:tcPr>
            <w:tcW w:w="628" w:type="pct"/>
            <w:tcBorders>
              <w:top w:val="single" w:sz="6" w:space="0" w:color="auto"/>
              <w:left w:val="single" w:sz="6" w:space="0" w:color="auto"/>
              <w:bottom w:val="single" w:sz="12" w:space="0" w:color="auto"/>
              <w:right w:val="single" w:sz="6" w:space="0" w:color="auto"/>
              <w:tl2br w:val="single" w:sz="6" w:space="0" w:color="auto"/>
            </w:tcBorders>
          </w:tcPr>
          <w:p w:rsidR="00B21B49" w:rsidRPr="00FB58FA" w:rsidRDefault="00B21B49" w:rsidP="003151EA">
            <w:pPr>
              <w:keepNext/>
              <w:rPr>
                <w:rFonts w:cs="Arial"/>
              </w:rPr>
            </w:pPr>
          </w:p>
        </w:tc>
        <w:tc>
          <w:tcPr>
            <w:tcW w:w="799" w:type="pct"/>
            <w:tcBorders>
              <w:top w:val="single" w:sz="6" w:space="0" w:color="auto"/>
              <w:left w:val="single" w:sz="6" w:space="0" w:color="auto"/>
              <w:bottom w:val="single" w:sz="12" w:space="0" w:color="auto"/>
              <w:right w:val="single" w:sz="6" w:space="0" w:color="auto"/>
            </w:tcBorders>
          </w:tcPr>
          <w:p w:rsidR="00B21B49" w:rsidRPr="00FB58FA" w:rsidRDefault="00B21B49" w:rsidP="003151EA">
            <w:pPr>
              <w:keepNext/>
              <w:rPr>
                <w:rFonts w:cs="Arial"/>
              </w:rPr>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B21B49" w:rsidRPr="00FB58FA" w:rsidRDefault="00B21B49" w:rsidP="003151EA">
            <w:pPr>
              <w:keepNext/>
              <w:rPr>
                <w:rFonts w:cs="Arial"/>
              </w:rPr>
            </w:pPr>
          </w:p>
        </w:tc>
        <w:tc>
          <w:tcPr>
            <w:tcW w:w="514" w:type="pct"/>
            <w:tcBorders>
              <w:top w:val="single" w:sz="6" w:space="0" w:color="auto"/>
              <w:left w:val="single" w:sz="6" w:space="0" w:color="auto"/>
              <w:bottom w:val="single" w:sz="12" w:space="0" w:color="auto"/>
              <w:right w:val="single" w:sz="12" w:space="0" w:color="auto"/>
            </w:tcBorders>
          </w:tcPr>
          <w:p w:rsidR="00B21B49" w:rsidRPr="00FB58FA" w:rsidRDefault="00B21B49" w:rsidP="003151EA">
            <w:pPr>
              <w:keepNext/>
              <w:rPr>
                <w:rFonts w:cs="Arial"/>
              </w:rPr>
            </w:pPr>
          </w:p>
        </w:tc>
        <w:tc>
          <w:tcPr>
            <w:tcW w:w="459" w:type="pct"/>
            <w:tcBorders>
              <w:top w:val="single" w:sz="6" w:space="0" w:color="auto"/>
              <w:left w:val="single" w:sz="6" w:space="0" w:color="auto"/>
              <w:bottom w:val="single" w:sz="12" w:space="0" w:color="auto"/>
              <w:right w:val="single" w:sz="12" w:space="0" w:color="auto"/>
              <w:tl2br w:val="single" w:sz="4" w:space="0" w:color="auto"/>
            </w:tcBorders>
          </w:tcPr>
          <w:p w:rsidR="00B21B49" w:rsidRPr="00FB58FA" w:rsidRDefault="00B21B49" w:rsidP="003151EA">
            <w:pPr>
              <w:keepNext/>
              <w:rPr>
                <w:rFonts w:cs="Arial"/>
              </w:rPr>
            </w:pPr>
          </w:p>
        </w:tc>
      </w:tr>
    </w:tbl>
    <w:p w:rsidR="00B21B49" w:rsidRPr="00FB58FA" w:rsidRDefault="00B21B49" w:rsidP="00B21B49">
      <w:pPr>
        <w:pStyle w:val="ErluterungenMuster0"/>
        <w:rPr>
          <w:rFonts w:cs="Arial"/>
          <w:lang w:val="en-US"/>
        </w:rPr>
      </w:pPr>
    </w:p>
    <w:p w:rsidR="00B21B49" w:rsidRPr="00FB58FA" w:rsidRDefault="00B21B49" w:rsidP="00B21B49">
      <w:pPr>
        <w:rPr>
          <w:rFonts w:cs="Arial"/>
          <w:lang w:val="en-US"/>
        </w:rPr>
      </w:pPr>
    </w:p>
    <w:p w:rsidR="00B21B49" w:rsidRPr="00FB58FA" w:rsidRDefault="00B21B49" w:rsidP="00B21B49">
      <w:pPr>
        <w:rPr>
          <w:rFonts w:cs="Arial"/>
        </w:rPr>
      </w:pPr>
      <w:r w:rsidRPr="00FB58FA">
        <w:rPr>
          <w:rFonts w:cs="Arial"/>
        </w:rPr>
        <w:t>Job description of staff (supported through available funds):</w:t>
      </w:r>
    </w:p>
    <w:p w:rsidR="00B21B49" w:rsidRPr="00FB58FA" w:rsidRDefault="00B21B49" w:rsidP="00B21B49">
      <w:pPr>
        <w:rPr>
          <w:rFonts w:cs="Arial"/>
        </w:rPr>
      </w:pPr>
    </w:p>
    <w:p w:rsidR="00B21B49" w:rsidRPr="00FB58FA" w:rsidRDefault="00B21B49" w:rsidP="00B21B49">
      <w:pPr>
        <w:pStyle w:val="KeinLeerraum"/>
        <w:rPr>
          <w:rFonts w:cs="Arial"/>
          <w:lang w:val="en-US"/>
        </w:rPr>
      </w:pPr>
      <w:r w:rsidRPr="00FB58FA">
        <w:rPr>
          <w:rFonts w:cs="Arial"/>
          <w:lang w:val="en-US"/>
        </w:rPr>
        <w:t xml:space="preserve">1. Claudia Draxl: Coordination of all organizational and scientific matters of the project, exploration and selection of concepts and methods, supervision of both PhD students. </w:t>
      </w:r>
    </w:p>
    <w:p w:rsidR="00B21B49" w:rsidRPr="00FB58FA" w:rsidRDefault="00B21B49" w:rsidP="00B21B49">
      <w:pPr>
        <w:pStyle w:val="KeinLeerraum"/>
        <w:rPr>
          <w:rFonts w:cs="Arial"/>
          <w:lang w:val="en-US"/>
        </w:rPr>
      </w:pPr>
    </w:p>
    <w:p w:rsidR="00B21B49" w:rsidRPr="00FB58FA" w:rsidRDefault="00B21B49" w:rsidP="00B21B49">
      <w:pPr>
        <w:pStyle w:val="KeinLeerraum"/>
        <w:rPr>
          <w:rFonts w:cs="Arial"/>
          <w:lang w:val="en-US"/>
        </w:rPr>
      </w:pPr>
      <w:r w:rsidRPr="00FB58FA">
        <w:rPr>
          <w:rFonts w:cs="Arial"/>
          <w:lang w:val="en-US"/>
        </w:rPr>
        <w:t>4. Dimitrii Nabok: Supervision of PhD student 1, expertise in many-body perturbation theory (GW, BSE); expertise in organic/inorganic interfaces</w:t>
      </w:r>
    </w:p>
    <w:p w:rsidR="00B21B49" w:rsidRPr="00FB58FA" w:rsidRDefault="00B21B49" w:rsidP="00B21B49">
      <w:pPr>
        <w:pStyle w:val="KeinLeerraum"/>
        <w:rPr>
          <w:rFonts w:cs="Arial"/>
          <w:lang w:val="en-US"/>
        </w:rPr>
      </w:pPr>
    </w:p>
    <w:p w:rsidR="00B21B49" w:rsidRPr="00FB58FA" w:rsidRDefault="00B21B49" w:rsidP="00B21B49">
      <w:pPr>
        <w:pStyle w:val="KeinLeerraum"/>
        <w:rPr>
          <w:rFonts w:cs="Arial"/>
          <w:lang w:val="en-US"/>
        </w:rPr>
      </w:pPr>
      <w:r w:rsidRPr="00FB58FA">
        <w:rPr>
          <w:rFonts w:cs="Arial"/>
          <w:lang w:val="en-US"/>
        </w:rPr>
        <w:t>3. Pasquale Pavone: Supervision of PhD student 2; coordination of method and code-development, exper-tise in electron-phonon coupling</w:t>
      </w:r>
    </w:p>
    <w:p w:rsidR="00B21B49" w:rsidRPr="00FB58FA" w:rsidRDefault="00B21B49" w:rsidP="00B21B49">
      <w:pPr>
        <w:pStyle w:val="KeinLeerraum"/>
        <w:rPr>
          <w:rFonts w:cs="Arial"/>
          <w:lang w:val="en-US"/>
        </w:rPr>
      </w:pPr>
    </w:p>
    <w:p w:rsidR="00B21B49" w:rsidRPr="00FB58FA" w:rsidRDefault="00B21B49" w:rsidP="00B21B49">
      <w:pPr>
        <w:pStyle w:val="KeinLeerraum"/>
        <w:rPr>
          <w:rFonts w:cs="Arial"/>
          <w:lang w:val="en-US"/>
        </w:rPr>
      </w:pPr>
      <w:r w:rsidRPr="00FB58FA">
        <w:rPr>
          <w:rFonts w:cs="Arial"/>
          <w:lang w:val="en-US"/>
        </w:rPr>
        <w:t>4. Andris Gulans: Support of both PhD students in terms of DFT and MBPT; optimization of codes</w:t>
      </w:r>
    </w:p>
    <w:p w:rsidR="00B21B49" w:rsidRPr="00FB58FA" w:rsidRDefault="00B21B49">
      <w:pPr>
        <w:overflowPunct/>
        <w:autoSpaceDE/>
        <w:autoSpaceDN/>
        <w:adjustRightInd/>
        <w:spacing w:after="160" w:line="259" w:lineRule="auto"/>
        <w:textAlignment w:val="auto"/>
        <w:rPr>
          <w:rFonts w:cs="Arial"/>
          <w:lang w:val="en-US"/>
        </w:rPr>
      </w:pPr>
      <w:r w:rsidRPr="00FB58FA">
        <w:rPr>
          <w:rFonts w:cs="Arial"/>
          <w:lang w:val="en-US"/>
        </w:rPr>
        <w:br w:type="page"/>
      </w:r>
    </w:p>
    <w:p w:rsidR="00B21B49" w:rsidRPr="00FB58FA" w:rsidRDefault="00B21B49" w:rsidP="00B21B49">
      <w:pPr>
        <w:rPr>
          <w:rFonts w:cs="Arial"/>
        </w:rPr>
      </w:pPr>
      <w:r w:rsidRPr="00FB58FA">
        <w:rPr>
          <w:rFonts w:cs="Arial"/>
        </w:rPr>
        <w:lastRenderedPageBreak/>
        <w:t>Job description of staff (requested):</w:t>
      </w:r>
    </w:p>
    <w:p w:rsidR="00B21B49" w:rsidRPr="00FB58FA" w:rsidRDefault="00B21B49" w:rsidP="00B21B49">
      <w:pPr>
        <w:keepNext/>
        <w:rPr>
          <w:rFonts w:cs="Arial"/>
        </w:rPr>
      </w:pPr>
    </w:p>
    <w:p w:rsidR="00B21B49" w:rsidRPr="00FB58FA" w:rsidRDefault="00B21B49" w:rsidP="00B21B49">
      <w:pPr>
        <w:keepNext/>
        <w:rPr>
          <w:rFonts w:cs="Arial"/>
          <w:lang w:val="en-US"/>
        </w:rPr>
      </w:pPr>
      <w:r w:rsidRPr="00FB58FA">
        <w:rPr>
          <w:rFonts w:cs="Arial"/>
          <w:lang w:val="en-US"/>
        </w:rPr>
        <w:t>The proposed project involves a considerable workload that cannot be performed by a single PhD student. Therefore, two PhD students are requested.</w:t>
      </w:r>
    </w:p>
    <w:p w:rsidR="00B21B49" w:rsidRPr="00FB58FA" w:rsidRDefault="00B21B49" w:rsidP="00B21B49">
      <w:pPr>
        <w:keepNext/>
        <w:rPr>
          <w:rFonts w:cs="Arial"/>
          <w:lang w:val="en-US"/>
        </w:rPr>
      </w:pPr>
    </w:p>
    <w:p w:rsidR="00B21B49" w:rsidRPr="00FB58FA" w:rsidRDefault="00B21B49" w:rsidP="00B21B49">
      <w:pPr>
        <w:spacing w:after="120"/>
        <w:jc w:val="both"/>
        <w:rPr>
          <w:rFonts w:cs="Arial"/>
          <w:lang w:val="en-US"/>
        </w:rPr>
      </w:pPr>
      <w:r w:rsidRPr="00FB58FA">
        <w:rPr>
          <w:rFonts w:cs="Arial"/>
          <w:lang w:val="en-US"/>
        </w:rPr>
        <w:t xml:space="preserve">1. Olga Turkina: The PhD student will focus on optical excitations by means of the Bethe-Salpeter equation with </w:t>
      </w:r>
      <w:proofErr w:type="gramStart"/>
      <w:r w:rsidRPr="00FB58FA">
        <w:rPr>
          <w:rFonts w:cs="Arial"/>
          <w:i/>
          <w:lang w:val="en-US"/>
        </w:rPr>
        <w:t>G</w:t>
      </w:r>
      <w:r w:rsidRPr="00FB58FA">
        <w:rPr>
          <w:rFonts w:cs="Arial"/>
          <w:i/>
          <w:vertAlign w:val="subscript"/>
          <w:lang w:val="en-US"/>
        </w:rPr>
        <w:t>0</w:t>
      </w:r>
      <w:r w:rsidRPr="00FB58FA">
        <w:rPr>
          <w:rFonts w:cs="Arial"/>
          <w:i/>
          <w:lang w:val="en-US"/>
        </w:rPr>
        <w:t>W</w:t>
      </w:r>
      <w:r w:rsidRPr="00FB58FA">
        <w:rPr>
          <w:rFonts w:cs="Arial"/>
          <w:i/>
          <w:vertAlign w:val="subscript"/>
          <w:lang w:val="en-US"/>
        </w:rPr>
        <w:t>0</w:t>
      </w:r>
      <w:r w:rsidRPr="00FB58FA">
        <w:rPr>
          <w:rFonts w:cs="Arial"/>
          <w:lang w:val="en-US"/>
        </w:rPr>
        <w:t xml:space="preserve">  and</w:t>
      </w:r>
      <w:proofErr w:type="gramEnd"/>
      <w:r w:rsidRPr="00FB58FA">
        <w:rPr>
          <w:rFonts w:cs="Arial"/>
          <w:lang w:val="en-US"/>
        </w:rPr>
        <w:t>/or qp-</w:t>
      </w:r>
      <w:r w:rsidRPr="00FB58FA">
        <w:rPr>
          <w:rFonts w:cs="Arial"/>
          <w:i/>
          <w:lang w:val="en-US"/>
        </w:rPr>
        <w:t>GW</w:t>
      </w:r>
      <w:r w:rsidRPr="00FB58FA">
        <w:rPr>
          <w:rFonts w:cs="Arial"/>
          <w:lang w:val="en-US"/>
        </w:rPr>
        <w:t xml:space="preserve"> as the basis. Several systems will be investigated in search of hybrid excitons exhibiting charge-transfer character. She will implement the calculation of the imaginary parts of the Green functions in the </w:t>
      </w:r>
      <w:r w:rsidRPr="00FB58FA">
        <w:rPr>
          <w:rFonts w:cs="Arial"/>
          <w:b/>
          <w:lang w:val="en-US"/>
        </w:rPr>
        <w:t>exciting</w:t>
      </w:r>
      <w:r w:rsidRPr="00FB58FA">
        <w:rPr>
          <w:rFonts w:cs="Arial"/>
          <w:lang w:val="en-US"/>
        </w:rPr>
        <w:t xml:space="preserve"> code to assess excitation lifetimes. </w:t>
      </w:r>
    </w:p>
    <w:p w:rsidR="00B21B49" w:rsidRPr="00FB58FA" w:rsidRDefault="00B21B49" w:rsidP="00B21B49">
      <w:pPr>
        <w:spacing w:after="120"/>
        <w:jc w:val="both"/>
        <w:rPr>
          <w:rFonts w:cs="Arial"/>
          <w:lang w:val="en-US"/>
        </w:rPr>
      </w:pPr>
      <w:r w:rsidRPr="00FB58FA">
        <w:rPr>
          <w:rFonts w:cs="Arial"/>
          <w:lang w:val="en-US"/>
        </w:rPr>
        <w:t xml:space="preserve">2. NN: The PhD student will deal with all aspects of electron-phonon coupling in both the electronic and optical properties. She/he will implement the temperature-dependence of optical spectra in the </w:t>
      </w:r>
      <w:r w:rsidRPr="00FB58FA">
        <w:rPr>
          <w:rFonts w:cs="Arial"/>
          <w:b/>
          <w:lang w:val="en-US"/>
        </w:rPr>
        <w:t>exciting</w:t>
      </w:r>
      <w:r w:rsidRPr="00FB58FA">
        <w:rPr>
          <w:rFonts w:cs="Arial"/>
          <w:lang w:val="en-US"/>
        </w:rPr>
        <w:t xml:space="preserve"> code. </w:t>
      </w:r>
    </w:p>
    <w:p w:rsidR="00B21B49" w:rsidRPr="00FB58FA" w:rsidRDefault="00B21B49" w:rsidP="00B21B49">
      <w:pPr>
        <w:pStyle w:val="ErluterungenMuster0"/>
        <w:rPr>
          <w:rFonts w:cs="Arial"/>
          <w:color w:val="auto"/>
          <w:lang w:val="en-US"/>
        </w:rPr>
      </w:pPr>
    </w:p>
    <w:p w:rsidR="00B21B49" w:rsidRPr="00FB58FA" w:rsidRDefault="00B21B49" w:rsidP="00B21B49">
      <w:pPr>
        <w:pStyle w:val="Musterberschrift30"/>
        <w:numPr>
          <w:ilvl w:val="2"/>
          <w:numId w:val="1"/>
        </w:numPr>
        <w:tabs>
          <w:tab w:val="clear" w:pos="8652"/>
          <w:tab w:val="num" w:pos="855"/>
        </w:tabs>
        <w:ind w:left="856" w:hanging="856"/>
        <w:rPr>
          <w:rFonts w:cs="Arial"/>
        </w:rPr>
      </w:pPr>
      <w:r w:rsidRPr="00FB58FA">
        <w:rPr>
          <w:rFonts w:cs="Arial"/>
        </w:rPr>
        <w:t>Direct costs for the new funding period</w:t>
      </w:r>
    </w:p>
    <w:p w:rsidR="00B21B49" w:rsidRPr="00FB58FA" w:rsidRDefault="00B21B49" w:rsidP="00B21B49">
      <w:pPr>
        <w:rPr>
          <w:rFonts w:cs="Arial"/>
        </w:rPr>
      </w:pPr>
      <w:r w:rsidRPr="00FB58FA">
        <w:rPr>
          <w:rFonts w:cs="Arial"/>
        </w:rPr>
        <w:t xml:space="preserve">No direct costs are requested. The used and further developed software </w:t>
      </w:r>
      <w:r w:rsidRPr="00FB58FA">
        <w:rPr>
          <w:rFonts w:cs="Arial"/>
          <w:b/>
        </w:rPr>
        <w:t>exciting</w:t>
      </w:r>
      <w:r w:rsidRPr="00FB58FA">
        <w:rPr>
          <w:rFonts w:cs="Arial"/>
        </w:rPr>
        <w:t xml:space="preserve"> is developed in the group and free of charge.</w:t>
      </w:r>
    </w:p>
    <w:p w:rsidR="00B21B49" w:rsidRPr="00FB58FA" w:rsidRDefault="00B21B49" w:rsidP="00B21B49">
      <w:pPr>
        <w:rPr>
          <w:rFonts w:cs="Arial"/>
        </w:rPr>
      </w:pPr>
    </w:p>
    <w:p w:rsidR="00B21B49" w:rsidRPr="00FB58FA" w:rsidRDefault="00B21B49" w:rsidP="00B21B49">
      <w:pPr>
        <w:pStyle w:val="Musterberschrift30"/>
        <w:numPr>
          <w:ilvl w:val="2"/>
          <w:numId w:val="1"/>
        </w:numPr>
        <w:tabs>
          <w:tab w:val="clear" w:pos="8652"/>
          <w:tab w:val="num" w:pos="855"/>
        </w:tabs>
        <w:ind w:left="856" w:hanging="856"/>
        <w:rPr>
          <w:rFonts w:cs="Arial"/>
        </w:rPr>
      </w:pPr>
      <w:r w:rsidRPr="00FB58FA">
        <w:rPr>
          <w:rFonts w:cs="Arial"/>
        </w:rPr>
        <w:t>Major research equipment requested for the new funding period</w:t>
      </w:r>
    </w:p>
    <w:p w:rsidR="00B21B49" w:rsidRPr="00FB58FA" w:rsidRDefault="00B21B49" w:rsidP="00B21B49">
      <w:pPr>
        <w:rPr>
          <w:rFonts w:cs="Arial"/>
        </w:rPr>
      </w:pPr>
      <w:r w:rsidRPr="00FB58FA">
        <w:rPr>
          <w:rStyle w:val="ErluterungenMusterZchn0"/>
          <w:rFonts w:cs="Arial"/>
          <w:color w:val="000000" w:themeColor="text1"/>
        </w:rPr>
        <w:t>€ 10.000 - 50.00</w:t>
      </w:r>
      <w:r w:rsidRPr="00FB58FA">
        <w:rPr>
          <w:rStyle w:val="ErluterungenMusterZchn0"/>
          <w:rFonts w:cs="Arial"/>
        </w:rPr>
        <w:t>0 for 2015/2</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708"/>
        <w:gridCol w:w="563"/>
        <w:gridCol w:w="752"/>
      </w:tblGrid>
      <w:tr w:rsidR="00B21B49" w:rsidRPr="00FB58FA" w:rsidTr="003151EA">
        <w:tc>
          <w:tcPr>
            <w:tcW w:w="0" w:type="auto"/>
          </w:tcPr>
          <w:p w:rsidR="00B21B49" w:rsidRPr="00FB58FA" w:rsidRDefault="00B21B49" w:rsidP="003151EA">
            <w:pPr>
              <w:pStyle w:val="ErluterungenMuster0"/>
              <w:rPr>
                <w:rFonts w:cs="Arial"/>
                <w:color w:val="auto"/>
                <w:lang w:val="de-DE"/>
              </w:rPr>
            </w:pPr>
            <w:r w:rsidRPr="00FB58FA">
              <w:rPr>
                <w:rFonts w:cs="Arial"/>
                <w:color w:val="auto"/>
                <w:lang w:val="de-DE"/>
              </w:rPr>
              <w:t>Computer Cluster</w:t>
            </w:r>
          </w:p>
        </w:tc>
        <w:tc>
          <w:tcPr>
            <w:tcW w:w="0" w:type="auto"/>
          </w:tcPr>
          <w:p w:rsidR="00B21B49" w:rsidRPr="00FB58FA" w:rsidRDefault="00B21B49" w:rsidP="003151EA">
            <w:pPr>
              <w:rPr>
                <w:rFonts w:cs="Arial"/>
              </w:rPr>
            </w:pPr>
            <w:r w:rsidRPr="00FB58FA">
              <w:rPr>
                <w:rFonts w:cs="Arial"/>
              </w:rPr>
              <w:t>EUR</w:t>
            </w:r>
          </w:p>
        </w:tc>
        <w:tc>
          <w:tcPr>
            <w:tcW w:w="0" w:type="auto"/>
          </w:tcPr>
          <w:p w:rsidR="00B21B49" w:rsidRPr="00FB58FA" w:rsidRDefault="00B21B49" w:rsidP="003151EA">
            <w:pPr>
              <w:pStyle w:val="ErluterungenMuster0"/>
              <w:rPr>
                <w:rFonts w:cs="Arial"/>
                <w:color w:val="auto"/>
              </w:rPr>
            </w:pPr>
            <w:r w:rsidRPr="00FB58FA">
              <w:rPr>
                <w:rFonts w:cs="Arial"/>
                <w:color w:val="auto"/>
              </w:rPr>
              <w:t>50.000</w:t>
            </w:r>
          </w:p>
        </w:tc>
      </w:tr>
    </w:tbl>
    <w:p w:rsidR="00B21B49" w:rsidRPr="00FB58FA" w:rsidRDefault="00B21B49" w:rsidP="00B21B49">
      <w:pPr>
        <w:pStyle w:val="ErluterungenMuster0"/>
        <w:jc w:val="both"/>
        <w:rPr>
          <w:rFonts w:cs="Arial"/>
          <w:color w:val="auto"/>
        </w:rPr>
      </w:pPr>
    </w:p>
    <w:p w:rsidR="00B21B49" w:rsidRPr="00FB58FA" w:rsidRDefault="00B21B49" w:rsidP="00B21B49">
      <w:pPr>
        <w:pStyle w:val="ErluterungenMuster0"/>
        <w:jc w:val="both"/>
        <w:rPr>
          <w:rFonts w:cs="Arial"/>
          <w:color w:val="auto"/>
        </w:rPr>
      </w:pPr>
      <w:r w:rsidRPr="00FB58FA">
        <w:rPr>
          <w:rFonts w:cs="Arial"/>
          <w:color w:val="auto"/>
        </w:rPr>
        <w:t xml:space="preserve">The </w:t>
      </w:r>
      <w:r w:rsidRPr="00FB58FA">
        <w:rPr>
          <w:rFonts w:cs="Arial"/>
          <w:b/>
          <w:color w:val="auto"/>
        </w:rPr>
        <w:t>exciting</w:t>
      </w:r>
      <w:r w:rsidRPr="00FB58FA">
        <w:rPr>
          <w:rFonts w:cs="Arial"/>
          <w:color w:val="auto"/>
        </w:rPr>
        <w:t xml:space="preserve"> code is based on the LAPW method that is known for its high accuracy [</w:t>
      </w:r>
      <w:r w:rsidRPr="00FB58FA">
        <w:rPr>
          <w:rFonts w:cs="Arial"/>
          <w:color w:val="0000FF"/>
        </w:rPr>
        <w:t>P4</w:t>
      </w:r>
      <w:r w:rsidRPr="00FB58FA">
        <w:rPr>
          <w:rFonts w:cs="Arial"/>
          <w:color w:val="auto"/>
        </w:rPr>
        <w:t xml:space="preserve">] that comes at high computational costs. To allow for massively parallel and most efficient calculations, a library was developed in collaboration with the ETH Zürich and the Swiss Supercomputing Center within the framework of PRACE (Partnership for advanced computing in Europe). This library, called </w:t>
      </w:r>
      <w:r w:rsidRPr="00FB58FA">
        <w:rPr>
          <w:rFonts w:cs="Arial"/>
          <w:i/>
          <w:color w:val="auto"/>
        </w:rPr>
        <w:t>SIRIUS</w:t>
      </w:r>
      <w:r w:rsidRPr="00FB58FA">
        <w:rPr>
          <w:rFonts w:cs="Arial"/>
          <w:color w:val="auto"/>
        </w:rPr>
        <w:t xml:space="preserve">, now allows for computing large systems, and is particularly efficient by making use of modern hybrid architectures including GPUs and many-core CPUs. On the other hand, calculation of excited-state properties within the framework of MBPT requires large amounts of memory, even if computed highly parallel. Such nodes are not available neither in the computer facilities of the group nor in HPC centers. </w:t>
      </w:r>
      <w:r w:rsidRPr="00FB58FA">
        <w:rPr>
          <w:rFonts w:cs="Arial"/>
          <w:color w:val="auto"/>
          <w:lang w:val="en-US"/>
        </w:rPr>
        <w:t>In order to investigate the systems of this project a compute-cluster shall be purchased that fulfill all these requirements. This cluster will be exclusively dedicated to the current project.</w:t>
      </w:r>
    </w:p>
    <w:p w:rsidR="00B21B49" w:rsidRPr="00FB58FA" w:rsidRDefault="00B21B49" w:rsidP="00B21B49">
      <w:pPr>
        <w:pStyle w:val="Musterberschrift30"/>
        <w:numPr>
          <w:ilvl w:val="2"/>
          <w:numId w:val="1"/>
        </w:numPr>
        <w:tabs>
          <w:tab w:val="clear" w:pos="8652"/>
          <w:tab w:val="num" w:pos="855"/>
        </w:tabs>
        <w:ind w:left="856" w:hanging="856"/>
        <w:rPr>
          <w:rFonts w:cs="Arial"/>
          <w:lang w:val="en-US"/>
        </w:rPr>
      </w:pPr>
      <w:r w:rsidRPr="00FB58FA">
        <w:rPr>
          <w:rFonts w:cs="Arial"/>
        </w:rPr>
        <w:t>Student assistants</w:t>
      </w:r>
    </w:p>
    <w:tbl>
      <w:tblPr>
        <w:tblStyle w:val="Tabellenraster"/>
        <w:tblW w:w="0" w:type="auto"/>
        <w:tblLook w:val="04A0" w:firstRow="1" w:lastRow="0" w:firstColumn="1" w:lastColumn="0" w:noHBand="0" w:noVBand="1"/>
      </w:tblPr>
      <w:tblGrid>
        <w:gridCol w:w="1578"/>
        <w:gridCol w:w="1590"/>
        <w:gridCol w:w="1580"/>
        <w:gridCol w:w="1580"/>
        <w:gridCol w:w="1580"/>
        <w:gridCol w:w="1580"/>
      </w:tblGrid>
      <w:tr w:rsidR="00B21B49" w:rsidRPr="00FB58FA" w:rsidTr="003151EA">
        <w:tc>
          <w:tcPr>
            <w:tcW w:w="1578" w:type="dxa"/>
            <w:tcBorders>
              <w:top w:val="nil"/>
              <w:left w:val="nil"/>
            </w:tcBorders>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000000" w:themeColor="text1"/>
                <w:lang w:val="en-US"/>
              </w:rPr>
            </w:pPr>
          </w:p>
        </w:tc>
        <w:tc>
          <w:tcPr>
            <w:tcW w:w="1590" w:type="dxa"/>
            <w:shd w:val="clear" w:color="auto" w:fill="BFBFBF" w:themeFill="background1" w:themeFillShade="BF"/>
            <w:vAlign w:val="center"/>
          </w:tcPr>
          <w:p w:rsidR="00B21B49" w:rsidRPr="00FB58FA" w:rsidRDefault="00B21B49" w:rsidP="003151EA">
            <w:pPr>
              <w:pStyle w:val="ErluterungenMuster0"/>
              <w:jc w:val="center"/>
              <w:rPr>
                <w:rFonts w:cs="Arial"/>
                <w:color w:val="000000" w:themeColor="text1"/>
              </w:rPr>
            </w:pPr>
            <w:r w:rsidRPr="00FB58FA">
              <w:rPr>
                <w:rFonts w:cs="Arial"/>
                <w:color w:val="000000" w:themeColor="text1"/>
              </w:rPr>
              <w:t>2015/2</w:t>
            </w:r>
          </w:p>
        </w:tc>
        <w:tc>
          <w:tcPr>
            <w:tcW w:w="1580" w:type="dxa"/>
            <w:shd w:val="clear" w:color="auto" w:fill="BFBFBF" w:themeFill="background1" w:themeFillShade="BF"/>
            <w:vAlign w:val="center"/>
          </w:tcPr>
          <w:p w:rsidR="00B21B49" w:rsidRPr="00FB58FA" w:rsidRDefault="00B21B49" w:rsidP="003151EA">
            <w:pPr>
              <w:pStyle w:val="ErluterungenMuster0"/>
              <w:jc w:val="center"/>
              <w:rPr>
                <w:rFonts w:cs="Arial"/>
                <w:color w:val="000000" w:themeColor="text1"/>
              </w:rPr>
            </w:pPr>
            <w:r w:rsidRPr="00FB58FA">
              <w:rPr>
                <w:rFonts w:cs="Arial"/>
                <w:color w:val="000000" w:themeColor="text1"/>
              </w:rPr>
              <w:t>2016</w:t>
            </w:r>
          </w:p>
        </w:tc>
        <w:tc>
          <w:tcPr>
            <w:tcW w:w="1580" w:type="dxa"/>
            <w:shd w:val="clear" w:color="auto" w:fill="BFBFBF" w:themeFill="background1" w:themeFillShade="BF"/>
            <w:vAlign w:val="center"/>
          </w:tcPr>
          <w:p w:rsidR="00B21B49" w:rsidRPr="00FB58FA" w:rsidRDefault="00B21B49" w:rsidP="003151EA">
            <w:pPr>
              <w:pStyle w:val="ErluterungenMuster0"/>
              <w:jc w:val="center"/>
              <w:rPr>
                <w:rFonts w:cs="Arial"/>
                <w:color w:val="000000" w:themeColor="text1"/>
              </w:rPr>
            </w:pPr>
            <w:r w:rsidRPr="00FB58FA">
              <w:rPr>
                <w:rFonts w:cs="Arial"/>
                <w:color w:val="000000" w:themeColor="text1"/>
              </w:rPr>
              <w:t>2017</w:t>
            </w:r>
          </w:p>
        </w:tc>
        <w:tc>
          <w:tcPr>
            <w:tcW w:w="1580" w:type="dxa"/>
            <w:shd w:val="clear" w:color="auto" w:fill="BFBFBF" w:themeFill="background1" w:themeFillShade="BF"/>
            <w:vAlign w:val="center"/>
          </w:tcPr>
          <w:p w:rsidR="00B21B49" w:rsidRPr="00FB58FA" w:rsidRDefault="00B21B49" w:rsidP="003151EA">
            <w:pPr>
              <w:pStyle w:val="ErluterungenMuster0"/>
              <w:jc w:val="center"/>
              <w:rPr>
                <w:rFonts w:cs="Arial"/>
                <w:color w:val="000000" w:themeColor="text1"/>
              </w:rPr>
            </w:pPr>
            <w:r w:rsidRPr="00FB58FA">
              <w:rPr>
                <w:rFonts w:cs="Arial"/>
                <w:color w:val="000000" w:themeColor="text1"/>
              </w:rPr>
              <w:t>2018</w:t>
            </w:r>
          </w:p>
        </w:tc>
        <w:tc>
          <w:tcPr>
            <w:tcW w:w="1580" w:type="dxa"/>
            <w:shd w:val="clear" w:color="auto" w:fill="BFBFBF" w:themeFill="background1" w:themeFillShade="BF"/>
            <w:vAlign w:val="center"/>
          </w:tcPr>
          <w:p w:rsidR="00B21B49" w:rsidRPr="00FB58FA" w:rsidRDefault="00B21B49" w:rsidP="003151EA">
            <w:pPr>
              <w:pStyle w:val="ErluterungenMuster0"/>
              <w:jc w:val="center"/>
              <w:rPr>
                <w:rFonts w:cs="Arial"/>
                <w:color w:val="000000" w:themeColor="text1"/>
              </w:rPr>
            </w:pPr>
            <w:r w:rsidRPr="00FB58FA">
              <w:rPr>
                <w:rFonts w:cs="Arial"/>
                <w:color w:val="000000" w:themeColor="text1"/>
              </w:rPr>
              <w:t>2019/1</w:t>
            </w:r>
          </w:p>
        </w:tc>
      </w:tr>
      <w:tr w:rsidR="00B21B49" w:rsidRPr="00FB58FA" w:rsidTr="003151EA">
        <w:tc>
          <w:tcPr>
            <w:tcW w:w="1578" w:type="dxa"/>
            <w:shd w:val="clear" w:color="auto" w:fill="BFBFBF" w:themeFill="background1" w:themeFillShade="BF"/>
            <w:vAlign w:val="center"/>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000000" w:themeColor="text1"/>
                <w:lang w:val="en-US"/>
              </w:rPr>
            </w:pPr>
            <w:r w:rsidRPr="00FB58FA">
              <w:rPr>
                <w:rFonts w:cs="Arial"/>
                <w:color w:val="000000" w:themeColor="text1"/>
              </w:rPr>
              <w:t>Quantity</w:t>
            </w:r>
          </w:p>
        </w:tc>
        <w:tc>
          <w:tcPr>
            <w:tcW w:w="1590" w:type="dxa"/>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1</w:t>
            </w:r>
          </w:p>
        </w:tc>
        <w:tc>
          <w:tcPr>
            <w:tcW w:w="1580" w:type="dxa"/>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1</w:t>
            </w:r>
          </w:p>
        </w:tc>
        <w:tc>
          <w:tcPr>
            <w:tcW w:w="1580" w:type="dxa"/>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1</w:t>
            </w:r>
          </w:p>
        </w:tc>
        <w:tc>
          <w:tcPr>
            <w:tcW w:w="1580" w:type="dxa"/>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1</w:t>
            </w:r>
          </w:p>
        </w:tc>
        <w:tc>
          <w:tcPr>
            <w:tcW w:w="1580" w:type="dxa"/>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1</w:t>
            </w:r>
          </w:p>
        </w:tc>
      </w:tr>
      <w:tr w:rsidR="00B21B49" w:rsidRPr="00FB58FA" w:rsidTr="003151EA">
        <w:tc>
          <w:tcPr>
            <w:tcW w:w="1578" w:type="dxa"/>
            <w:shd w:val="clear" w:color="auto" w:fill="BFBFBF" w:themeFill="background1" w:themeFillShade="BF"/>
            <w:vAlign w:val="center"/>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000000" w:themeColor="text1"/>
                <w:lang w:val="en-US"/>
              </w:rPr>
            </w:pPr>
            <w:r w:rsidRPr="00FB58FA">
              <w:rPr>
                <w:rFonts w:cs="Arial"/>
                <w:color w:val="000000" w:themeColor="text1"/>
              </w:rPr>
              <w:t>Commitment in hours/week</w:t>
            </w:r>
          </w:p>
        </w:tc>
        <w:tc>
          <w:tcPr>
            <w:tcW w:w="1590" w:type="dxa"/>
            <w:vAlign w:val="center"/>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10</w:t>
            </w:r>
          </w:p>
        </w:tc>
        <w:tc>
          <w:tcPr>
            <w:tcW w:w="1580" w:type="dxa"/>
            <w:vAlign w:val="center"/>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10</w:t>
            </w:r>
          </w:p>
        </w:tc>
        <w:tc>
          <w:tcPr>
            <w:tcW w:w="1580" w:type="dxa"/>
            <w:vAlign w:val="center"/>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10</w:t>
            </w:r>
          </w:p>
        </w:tc>
        <w:tc>
          <w:tcPr>
            <w:tcW w:w="1580" w:type="dxa"/>
            <w:vAlign w:val="center"/>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10</w:t>
            </w:r>
          </w:p>
        </w:tc>
        <w:tc>
          <w:tcPr>
            <w:tcW w:w="1580" w:type="dxa"/>
            <w:vAlign w:val="center"/>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10</w:t>
            </w:r>
          </w:p>
        </w:tc>
      </w:tr>
      <w:tr w:rsidR="00B21B49" w:rsidRPr="00FB58FA" w:rsidTr="003151EA">
        <w:tc>
          <w:tcPr>
            <w:tcW w:w="1578" w:type="dxa"/>
            <w:shd w:val="clear" w:color="auto" w:fill="BFBFBF" w:themeFill="background1" w:themeFillShade="BF"/>
            <w:vAlign w:val="center"/>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000000" w:themeColor="text1"/>
                <w:lang w:val="en-US"/>
              </w:rPr>
            </w:pPr>
            <w:r w:rsidRPr="00FB58FA">
              <w:rPr>
                <w:rFonts w:cs="Arial"/>
                <w:color w:val="000000" w:themeColor="text1"/>
                <w:lang w:val="en-US"/>
              </w:rPr>
              <w:t>Sum</w:t>
            </w:r>
          </w:p>
        </w:tc>
        <w:tc>
          <w:tcPr>
            <w:tcW w:w="1590" w:type="dxa"/>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3.000</w:t>
            </w:r>
          </w:p>
        </w:tc>
        <w:tc>
          <w:tcPr>
            <w:tcW w:w="1580" w:type="dxa"/>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6.000</w:t>
            </w:r>
          </w:p>
        </w:tc>
        <w:tc>
          <w:tcPr>
            <w:tcW w:w="1580" w:type="dxa"/>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6.000</w:t>
            </w:r>
          </w:p>
        </w:tc>
        <w:tc>
          <w:tcPr>
            <w:tcW w:w="1580" w:type="dxa"/>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6.000</w:t>
            </w:r>
          </w:p>
        </w:tc>
        <w:tc>
          <w:tcPr>
            <w:tcW w:w="1580" w:type="dxa"/>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auto"/>
                <w:lang w:val="en-US"/>
              </w:rPr>
            </w:pPr>
            <w:r w:rsidRPr="00FB58FA">
              <w:rPr>
                <w:rFonts w:cs="Arial"/>
                <w:color w:val="auto"/>
                <w:lang w:val="en-US"/>
              </w:rPr>
              <w:t>3.000</w:t>
            </w:r>
          </w:p>
        </w:tc>
      </w:tr>
      <w:tr w:rsidR="00B21B49" w:rsidRPr="00FB58FA" w:rsidTr="003151EA">
        <w:tc>
          <w:tcPr>
            <w:tcW w:w="1578" w:type="dxa"/>
            <w:shd w:val="clear" w:color="auto" w:fill="BFBFBF" w:themeFill="background1" w:themeFillShade="BF"/>
            <w:vAlign w:val="center"/>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000000" w:themeColor="text1"/>
                <w:lang w:val="en-US"/>
              </w:rPr>
            </w:pPr>
            <w:r w:rsidRPr="00FB58FA">
              <w:rPr>
                <w:rFonts w:cs="Arial"/>
                <w:color w:val="000000" w:themeColor="text1"/>
                <w:lang w:val="en-US"/>
              </w:rPr>
              <w:t>Tasks</w:t>
            </w:r>
          </w:p>
        </w:tc>
        <w:tc>
          <w:tcPr>
            <w:tcW w:w="7910" w:type="dxa"/>
            <w:gridSpan w:val="5"/>
          </w:tcPr>
          <w:p w:rsidR="00B21B49" w:rsidRPr="00FB58FA" w:rsidRDefault="00B21B49" w:rsidP="003151EA">
            <w:pPr>
              <w:pStyle w:val="ListeErluterungenMuster0"/>
              <w:tabs>
                <w:tab w:val="clear" w:pos="360"/>
              </w:tabs>
              <w:overflowPunct/>
              <w:autoSpaceDE/>
              <w:autoSpaceDN/>
              <w:adjustRightInd/>
              <w:jc w:val="center"/>
              <w:textAlignment w:val="auto"/>
              <w:rPr>
                <w:rFonts w:cs="Arial"/>
                <w:color w:val="000000" w:themeColor="text1"/>
                <w:lang w:val="en-US"/>
              </w:rPr>
            </w:pPr>
          </w:p>
          <w:p w:rsidR="00B21B49" w:rsidRPr="00FB58FA" w:rsidRDefault="00B21B49" w:rsidP="003151EA">
            <w:pPr>
              <w:pStyle w:val="ListeErluterungenMuster0"/>
              <w:tabs>
                <w:tab w:val="clear" w:pos="360"/>
              </w:tabs>
              <w:overflowPunct/>
              <w:autoSpaceDE/>
              <w:autoSpaceDN/>
              <w:adjustRightInd/>
              <w:jc w:val="center"/>
              <w:textAlignment w:val="auto"/>
              <w:rPr>
                <w:rFonts w:cs="Arial"/>
                <w:color w:val="000000" w:themeColor="text1"/>
                <w:lang w:val="en-US"/>
              </w:rPr>
            </w:pPr>
            <w:r w:rsidRPr="00FB58FA">
              <w:rPr>
                <w:rFonts w:cs="Arial"/>
                <w:color w:val="000000" w:themeColor="text1"/>
                <w:lang w:val="en-US"/>
              </w:rPr>
              <w:t xml:space="preserve">Testing of software; running benchmark calculations; developing visualization tools. </w:t>
            </w:r>
          </w:p>
        </w:tc>
      </w:tr>
    </w:tbl>
    <w:p w:rsidR="00B21B49" w:rsidRPr="00FB58FA" w:rsidRDefault="00B21B49" w:rsidP="00B21B49">
      <w:pPr>
        <w:pStyle w:val="ErluterungenMuster0"/>
        <w:rPr>
          <w:rFonts w:cs="Arial"/>
          <w:lang w:val="en-US"/>
        </w:rPr>
      </w:pPr>
    </w:p>
    <w:p w:rsidR="00A438F0" w:rsidRPr="00FB58FA" w:rsidRDefault="00A438F0">
      <w:pPr>
        <w:overflowPunct/>
        <w:autoSpaceDE/>
        <w:autoSpaceDN/>
        <w:adjustRightInd/>
        <w:spacing w:after="160" w:line="259" w:lineRule="auto"/>
        <w:textAlignment w:val="auto"/>
        <w:rPr>
          <w:rFonts w:cs="Arial"/>
          <w:color w:val="000000" w:themeColor="text1"/>
          <w:lang w:val="en-US"/>
        </w:rPr>
        <w:sectPr w:rsidR="00A438F0" w:rsidRPr="00FB58FA" w:rsidSect="00C004E0">
          <w:headerReference w:type="even" r:id="rId337"/>
          <w:headerReference w:type="default" r:id="rId338"/>
          <w:footerReference w:type="even" r:id="rId339"/>
          <w:footerReference w:type="default" r:id="rId340"/>
          <w:headerReference w:type="first" r:id="rId341"/>
          <w:footerReference w:type="first" r:id="rId342"/>
          <w:pgSz w:w="11901" w:h="16834" w:code="9"/>
          <w:pgMar w:top="1418" w:right="851" w:bottom="1134" w:left="1418" w:header="720" w:footer="720" w:gutter="0"/>
          <w:pgNumType w:start="1"/>
          <w:cols w:space="720"/>
          <w:docGrid w:linePitch="272"/>
        </w:sectPr>
      </w:pPr>
    </w:p>
    <w:p w:rsidR="00E26477" w:rsidRPr="00FB58FA" w:rsidRDefault="00E26477" w:rsidP="003B596A">
      <w:pPr>
        <w:pStyle w:val="Musterberschrift2"/>
        <w:numPr>
          <w:ilvl w:val="1"/>
          <w:numId w:val="64"/>
        </w:numPr>
        <w:tabs>
          <w:tab w:val="left" w:pos="426"/>
        </w:tabs>
        <w:jc w:val="both"/>
        <w:rPr>
          <w:rFonts w:cs="Arial"/>
          <w:color w:val="000000" w:themeColor="text1"/>
          <w:lang w:val="en-US"/>
        </w:rPr>
      </w:pPr>
      <w:r w:rsidRPr="00FB58FA">
        <w:rPr>
          <w:rFonts w:cs="Arial"/>
          <w:color w:val="000000" w:themeColor="text1"/>
          <w:lang w:val="en-US"/>
        </w:rPr>
        <w:lastRenderedPageBreak/>
        <w:t>About project B12</w:t>
      </w:r>
    </w:p>
    <w:p w:rsidR="00E26477" w:rsidRPr="00FB58FA" w:rsidRDefault="00E26477" w:rsidP="00E26477">
      <w:pPr>
        <w:pStyle w:val="Musterberschrift30"/>
        <w:numPr>
          <w:ilvl w:val="2"/>
          <w:numId w:val="1"/>
        </w:numPr>
        <w:tabs>
          <w:tab w:val="clear" w:pos="8652"/>
          <w:tab w:val="left" w:pos="426"/>
          <w:tab w:val="num" w:pos="855"/>
        </w:tabs>
        <w:ind w:left="0" w:firstLine="0"/>
        <w:jc w:val="both"/>
        <w:rPr>
          <w:rFonts w:cs="Arial"/>
          <w:color w:val="000000" w:themeColor="text1"/>
          <w:lang w:val="en-US"/>
        </w:rPr>
      </w:pPr>
      <w:r w:rsidRPr="00FB58FA">
        <w:rPr>
          <w:rFonts w:cs="Arial"/>
          <w:color w:val="000000" w:themeColor="text1"/>
          <w:lang w:val="en-US"/>
        </w:rPr>
        <w:t xml:space="preserve">Title: </w:t>
      </w:r>
      <w:r w:rsidRPr="00FB58FA">
        <w:rPr>
          <w:rFonts w:cs="Arial"/>
          <w:bCs/>
          <w:color w:val="000000" w:themeColor="text1"/>
          <w:szCs w:val="24"/>
          <w:lang w:val="en-US"/>
        </w:rPr>
        <w:t>Optical dynamics at organic/inorganic interfaces and in hybrid plasmonic nanostructures</w:t>
      </w:r>
    </w:p>
    <w:p w:rsidR="00E26477" w:rsidRPr="00FB58FA" w:rsidRDefault="00E26477" w:rsidP="00E26477">
      <w:pPr>
        <w:pStyle w:val="Musterberschrift30"/>
        <w:numPr>
          <w:ilvl w:val="2"/>
          <w:numId w:val="1"/>
        </w:numPr>
        <w:tabs>
          <w:tab w:val="clear" w:pos="8652"/>
          <w:tab w:val="left" w:pos="426"/>
          <w:tab w:val="num" w:pos="855"/>
        </w:tabs>
        <w:ind w:left="0" w:firstLine="0"/>
        <w:jc w:val="both"/>
        <w:rPr>
          <w:rFonts w:cs="Arial"/>
          <w:color w:val="000000" w:themeColor="text1"/>
          <w:lang w:val="en-US"/>
        </w:rPr>
      </w:pPr>
      <w:r w:rsidRPr="00FB58FA">
        <w:rPr>
          <w:rFonts w:cs="Arial"/>
          <w:color w:val="000000" w:themeColor="text1"/>
          <w:lang w:val="en-US"/>
        </w:rPr>
        <w:t xml:space="preserve">Research areas: </w:t>
      </w:r>
      <w:r w:rsidRPr="00FB58FA">
        <w:rPr>
          <w:rFonts w:eastAsia="Times New Roman" w:cs="Arial"/>
          <w:iCs/>
          <w:color w:val="000000" w:themeColor="text1"/>
          <w:szCs w:val="24"/>
          <w:lang w:val="en-US"/>
        </w:rPr>
        <w:t>Theoretical Physics, Solid State Quantum Electronics, Optics</w:t>
      </w:r>
      <w:r w:rsidRPr="00FB58FA">
        <w:rPr>
          <w:rStyle w:val="ErluterungenMusterZchn0"/>
          <w:rFonts w:cs="Arial"/>
          <w:color w:val="000000" w:themeColor="text1"/>
          <w:lang w:val="en-US"/>
        </w:rPr>
        <w:t xml:space="preserve"> </w:t>
      </w:r>
    </w:p>
    <w:p w:rsidR="00E26477" w:rsidRPr="00FB58FA" w:rsidRDefault="00E26477" w:rsidP="00E26477">
      <w:pPr>
        <w:pStyle w:val="Musterberschrift30"/>
        <w:numPr>
          <w:ilvl w:val="2"/>
          <w:numId w:val="1"/>
        </w:numPr>
        <w:tabs>
          <w:tab w:val="clear" w:pos="8652"/>
          <w:tab w:val="left" w:pos="426"/>
          <w:tab w:val="num" w:pos="855"/>
        </w:tabs>
        <w:ind w:left="0" w:firstLine="0"/>
        <w:jc w:val="both"/>
        <w:rPr>
          <w:rFonts w:cs="Arial"/>
          <w:color w:val="000000" w:themeColor="text1"/>
          <w:lang w:val="en-US"/>
        </w:rPr>
      </w:pPr>
      <w:r w:rsidRPr="00FB58FA">
        <w:rPr>
          <w:rFonts w:cs="Arial"/>
          <w:color w:val="000000" w:themeColor="text1"/>
          <w:lang w:val="en-US"/>
        </w:rPr>
        <w:t>Principal investigators</w:t>
      </w:r>
    </w:p>
    <w:p w:rsidR="00E26477" w:rsidRPr="00FB58FA" w:rsidRDefault="00E26477" w:rsidP="00E26477">
      <w:pPr>
        <w:pStyle w:val="ErluterungenMuster0"/>
        <w:tabs>
          <w:tab w:val="left" w:pos="426"/>
        </w:tabs>
        <w:jc w:val="both"/>
        <w:rPr>
          <w:rFonts w:cs="Arial"/>
          <w:color w:val="000000" w:themeColor="text1"/>
          <w:lang w:val="en-US"/>
        </w:rPr>
      </w:pPr>
      <w:r w:rsidRPr="00FB58FA">
        <w:rPr>
          <w:rFonts w:cs="Arial"/>
          <w:color w:val="000000" w:themeColor="text1"/>
          <w:lang w:val="en-US"/>
        </w:rPr>
        <w:t xml:space="preserve">Knorr, Andreas, Prof. Dr. </w:t>
      </w:r>
      <w:proofErr w:type="gramStart"/>
      <w:r w:rsidRPr="00FB58FA">
        <w:rPr>
          <w:rFonts w:cs="Arial"/>
          <w:color w:val="000000" w:themeColor="text1"/>
          <w:lang w:val="en-US"/>
        </w:rPr>
        <w:t>rer</w:t>
      </w:r>
      <w:proofErr w:type="gramEnd"/>
      <w:r w:rsidRPr="00FB58FA">
        <w:rPr>
          <w:rFonts w:cs="Arial"/>
          <w:color w:val="000000" w:themeColor="text1"/>
          <w:lang w:val="en-US"/>
        </w:rPr>
        <w:t>. nat., 14.04.1965, German</w:t>
      </w:r>
    </w:p>
    <w:p w:rsidR="00E26477" w:rsidRPr="00FB58FA" w:rsidRDefault="00E26477" w:rsidP="00E26477">
      <w:pPr>
        <w:pStyle w:val="ErluterungenMuster0"/>
        <w:tabs>
          <w:tab w:val="left" w:pos="426"/>
        </w:tabs>
        <w:jc w:val="both"/>
        <w:rPr>
          <w:rFonts w:cs="Arial"/>
          <w:color w:val="000000" w:themeColor="text1"/>
          <w:lang w:val="en-US"/>
        </w:rPr>
      </w:pPr>
      <w:r w:rsidRPr="00FB58FA">
        <w:rPr>
          <w:rFonts w:cs="Arial"/>
          <w:color w:val="000000" w:themeColor="text1"/>
          <w:lang w:val="en-US"/>
        </w:rPr>
        <w:t>Institut für Theoretische Physik</w:t>
      </w:r>
    </w:p>
    <w:p w:rsidR="00E26477" w:rsidRPr="00FB58FA" w:rsidRDefault="00E26477" w:rsidP="00E26477">
      <w:pPr>
        <w:pStyle w:val="ErluterungenMuster0"/>
        <w:tabs>
          <w:tab w:val="left" w:pos="426"/>
        </w:tabs>
        <w:jc w:val="both"/>
        <w:rPr>
          <w:rFonts w:cs="Arial"/>
          <w:color w:val="000000" w:themeColor="text1"/>
          <w:lang w:val="en-US"/>
        </w:rPr>
      </w:pPr>
      <w:r w:rsidRPr="00FB58FA">
        <w:rPr>
          <w:rFonts w:cs="Arial"/>
          <w:color w:val="000000" w:themeColor="text1"/>
          <w:lang w:val="en-US"/>
        </w:rPr>
        <w:t>Technische Universität Berlin</w:t>
      </w:r>
    </w:p>
    <w:p w:rsidR="00E26477" w:rsidRPr="00FB58FA" w:rsidRDefault="00E26477" w:rsidP="00E26477">
      <w:pPr>
        <w:pStyle w:val="ErluterungenMuster0"/>
        <w:tabs>
          <w:tab w:val="left" w:pos="426"/>
        </w:tabs>
        <w:jc w:val="both"/>
        <w:rPr>
          <w:rFonts w:cs="Arial"/>
          <w:color w:val="000000" w:themeColor="text1"/>
          <w:lang w:val="en-US"/>
        </w:rPr>
      </w:pPr>
      <w:r w:rsidRPr="00FB58FA">
        <w:rPr>
          <w:rFonts w:cs="Arial"/>
          <w:color w:val="000000" w:themeColor="text1"/>
          <w:lang w:val="en-US"/>
        </w:rPr>
        <w:t xml:space="preserve">Hardenbergstr. 36, EW 7-1, </w:t>
      </w:r>
    </w:p>
    <w:p w:rsidR="00E26477" w:rsidRPr="00FB58FA" w:rsidRDefault="00E26477" w:rsidP="00E26477">
      <w:pPr>
        <w:pStyle w:val="ErluterungenMuster0"/>
        <w:tabs>
          <w:tab w:val="left" w:pos="426"/>
        </w:tabs>
        <w:jc w:val="both"/>
        <w:rPr>
          <w:rFonts w:cs="Arial"/>
          <w:color w:val="000000" w:themeColor="text1"/>
          <w:lang w:val="en-US"/>
        </w:rPr>
      </w:pPr>
      <w:r w:rsidRPr="00FB58FA">
        <w:rPr>
          <w:rFonts w:cs="Arial"/>
          <w:color w:val="000000" w:themeColor="text1"/>
          <w:lang w:val="en-US"/>
        </w:rPr>
        <w:t>10623 Berlin</w:t>
      </w:r>
    </w:p>
    <w:p w:rsidR="00E26477" w:rsidRPr="00FB58FA" w:rsidRDefault="00E26477" w:rsidP="00E26477">
      <w:pPr>
        <w:pStyle w:val="ErluterungenMuster0"/>
        <w:tabs>
          <w:tab w:val="left" w:pos="426"/>
        </w:tabs>
        <w:jc w:val="both"/>
        <w:rPr>
          <w:rFonts w:cs="Arial"/>
          <w:color w:val="000000" w:themeColor="text1"/>
          <w:lang w:val="en-US"/>
        </w:rPr>
      </w:pPr>
      <w:r w:rsidRPr="00FB58FA">
        <w:rPr>
          <w:rFonts w:cs="Arial"/>
          <w:color w:val="000000" w:themeColor="text1"/>
          <w:lang w:val="en-US"/>
        </w:rPr>
        <w:t>Phone: +49 30 314 24255</w:t>
      </w:r>
    </w:p>
    <w:p w:rsidR="00E26477" w:rsidRPr="00FB58FA" w:rsidRDefault="00E26477" w:rsidP="00E26477">
      <w:pPr>
        <w:pStyle w:val="ErluterungenMuster0"/>
        <w:tabs>
          <w:tab w:val="left" w:pos="426"/>
        </w:tabs>
        <w:jc w:val="both"/>
        <w:rPr>
          <w:rFonts w:cs="Arial"/>
          <w:color w:val="000000" w:themeColor="text1"/>
          <w:lang w:val="en-US"/>
        </w:rPr>
      </w:pPr>
      <w:r w:rsidRPr="00FB58FA">
        <w:rPr>
          <w:rFonts w:cs="Arial"/>
          <w:color w:val="000000" w:themeColor="text1"/>
          <w:lang w:val="en-US"/>
        </w:rPr>
        <w:t xml:space="preserve">Fax: +49 30 314 21130 </w:t>
      </w:r>
    </w:p>
    <w:p w:rsidR="00E26477" w:rsidRPr="00FB58FA" w:rsidRDefault="00E26477" w:rsidP="00E26477">
      <w:pPr>
        <w:pStyle w:val="ErluterungenMuster0"/>
        <w:tabs>
          <w:tab w:val="left" w:pos="426"/>
        </w:tabs>
        <w:jc w:val="both"/>
        <w:rPr>
          <w:rFonts w:cs="Arial"/>
          <w:color w:val="000000" w:themeColor="text1"/>
          <w:lang w:val="de-DE"/>
        </w:rPr>
      </w:pPr>
      <w:r w:rsidRPr="00FB58FA">
        <w:rPr>
          <w:rFonts w:cs="Arial"/>
          <w:color w:val="000000" w:themeColor="text1"/>
          <w:lang w:val="de-DE"/>
        </w:rPr>
        <w:t xml:space="preserve">E-Mail: </w:t>
      </w:r>
      <w:hyperlink r:id="rId343" w:history="1">
        <w:r w:rsidRPr="00FB58FA">
          <w:rPr>
            <w:rStyle w:val="Hyperlink"/>
            <w:rFonts w:cs="Arial"/>
            <w:color w:val="000000" w:themeColor="text1"/>
            <w:lang w:val="de-DE"/>
          </w:rPr>
          <w:t>andreas.knorr@physik.tu-berlin.de</w:t>
        </w:r>
      </w:hyperlink>
    </w:p>
    <w:p w:rsidR="00E26477" w:rsidRPr="00FB58FA" w:rsidRDefault="00E26477" w:rsidP="00E26477">
      <w:pPr>
        <w:pStyle w:val="ErluterungenMuster0"/>
        <w:tabs>
          <w:tab w:val="left" w:pos="426"/>
        </w:tabs>
        <w:jc w:val="both"/>
        <w:rPr>
          <w:rFonts w:cs="Arial"/>
          <w:color w:val="000000" w:themeColor="text1"/>
          <w:lang w:val="de-DE"/>
        </w:rPr>
      </w:pPr>
    </w:p>
    <w:p w:rsidR="00E26477" w:rsidRPr="00FB58FA" w:rsidRDefault="00E26477" w:rsidP="00E26477">
      <w:pPr>
        <w:pStyle w:val="ErluterungenMuster0"/>
        <w:tabs>
          <w:tab w:val="left" w:pos="426"/>
        </w:tabs>
        <w:jc w:val="both"/>
        <w:rPr>
          <w:rFonts w:cs="Arial"/>
          <w:color w:val="000000" w:themeColor="text1"/>
          <w:lang w:val="de-DE"/>
        </w:rPr>
      </w:pPr>
      <w:r w:rsidRPr="00FB58FA">
        <w:rPr>
          <w:rFonts w:cs="Arial"/>
          <w:color w:val="000000" w:themeColor="text1"/>
          <w:lang w:val="de-DE"/>
        </w:rPr>
        <w:t>Richter, Marten, Dr. rer. nat., 25.07.1980, German</w:t>
      </w:r>
    </w:p>
    <w:p w:rsidR="00E26477" w:rsidRPr="00FB58FA" w:rsidRDefault="00E26477" w:rsidP="00E26477">
      <w:pPr>
        <w:pStyle w:val="ErluterungenMuster0"/>
        <w:tabs>
          <w:tab w:val="left" w:pos="426"/>
        </w:tabs>
        <w:jc w:val="both"/>
        <w:rPr>
          <w:rFonts w:cs="Arial"/>
          <w:color w:val="000000" w:themeColor="text1"/>
          <w:lang w:val="de-DE"/>
        </w:rPr>
      </w:pPr>
      <w:r w:rsidRPr="00FB58FA">
        <w:rPr>
          <w:rFonts w:cs="Arial"/>
          <w:color w:val="000000" w:themeColor="text1"/>
          <w:lang w:val="de-DE"/>
        </w:rPr>
        <w:t>Institut für Theoretische Physik</w:t>
      </w:r>
    </w:p>
    <w:p w:rsidR="00E26477" w:rsidRPr="00FB58FA" w:rsidRDefault="00E26477" w:rsidP="00E26477">
      <w:pPr>
        <w:pStyle w:val="ErluterungenMuster0"/>
        <w:tabs>
          <w:tab w:val="left" w:pos="426"/>
        </w:tabs>
        <w:jc w:val="both"/>
        <w:rPr>
          <w:rFonts w:cs="Arial"/>
          <w:color w:val="000000" w:themeColor="text1"/>
          <w:lang w:val="de-DE"/>
        </w:rPr>
      </w:pPr>
      <w:r w:rsidRPr="00FB58FA">
        <w:rPr>
          <w:rFonts w:cs="Arial"/>
          <w:color w:val="000000" w:themeColor="text1"/>
          <w:lang w:val="de-DE"/>
        </w:rPr>
        <w:t>Technische Universität Berlin</w:t>
      </w:r>
    </w:p>
    <w:p w:rsidR="00E26477" w:rsidRPr="00FB58FA" w:rsidRDefault="00E26477" w:rsidP="00E26477">
      <w:pPr>
        <w:pStyle w:val="ErluterungenMuster0"/>
        <w:tabs>
          <w:tab w:val="left" w:pos="426"/>
        </w:tabs>
        <w:jc w:val="both"/>
        <w:rPr>
          <w:rFonts w:cs="Arial"/>
          <w:color w:val="000000" w:themeColor="text1"/>
          <w:lang w:val="de-DE"/>
        </w:rPr>
      </w:pPr>
      <w:r w:rsidRPr="00FB58FA">
        <w:rPr>
          <w:rFonts w:cs="Arial"/>
          <w:color w:val="000000" w:themeColor="text1"/>
          <w:lang w:val="de-DE"/>
        </w:rPr>
        <w:t xml:space="preserve">Hardenbergstr. 36, EW 7-1, </w:t>
      </w:r>
    </w:p>
    <w:p w:rsidR="00E26477" w:rsidRPr="00FB58FA" w:rsidRDefault="00E26477" w:rsidP="00E26477">
      <w:pPr>
        <w:pStyle w:val="ErluterungenMuster0"/>
        <w:tabs>
          <w:tab w:val="left" w:pos="426"/>
        </w:tabs>
        <w:jc w:val="both"/>
        <w:rPr>
          <w:rFonts w:cs="Arial"/>
          <w:color w:val="000000" w:themeColor="text1"/>
          <w:lang w:val="de-DE"/>
        </w:rPr>
      </w:pPr>
      <w:r w:rsidRPr="00FB58FA">
        <w:rPr>
          <w:rFonts w:cs="Arial"/>
          <w:color w:val="000000" w:themeColor="text1"/>
          <w:lang w:val="de-DE"/>
        </w:rPr>
        <w:t>10623 Berlin</w:t>
      </w:r>
    </w:p>
    <w:p w:rsidR="00E26477" w:rsidRPr="00FB58FA" w:rsidRDefault="00E26477" w:rsidP="00E26477">
      <w:pPr>
        <w:pStyle w:val="ErluterungenMuster0"/>
        <w:tabs>
          <w:tab w:val="left" w:pos="426"/>
        </w:tabs>
        <w:jc w:val="both"/>
        <w:rPr>
          <w:rFonts w:cs="Arial"/>
          <w:color w:val="000000" w:themeColor="text1"/>
          <w:lang w:val="de-DE"/>
        </w:rPr>
      </w:pPr>
      <w:r w:rsidRPr="00FB58FA">
        <w:rPr>
          <w:rFonts w:cs="Arial"/>
          <w:color w:val="000000" w:themeColor="text1"/>
          <w:lang w:val="de-DE"/>
        </w:rPr>
        <w:t xml:space="preserve">E-Mail: </w:t>
      </w:r>
      <w:hyperlink r:id="rId344" w:history="1">
        <w:r w:rsidRPr="00FB58FA">
          <w:rPr>
            <w:rStyle w:val="Hyperlink"/>
            <w:rFonts w:cs="Arial"/>
            <w:color w:val="000000" w:themeColor="text1"/>
            <w:lang w:val="de-DE"/>
          </w:rPr>
          <w:t>marten.richter@tu-berlin.de</w:t>
        </w:r>
      </w:hyperlink>
    </w:p>
    <w:p w:rsidR="00E26477" w:rsidRPr="00FB58FA" w:rsidRDefault="00E26477" w:rsidP="00E26477">
      <w:pPr>
        <w:pStyle w:val="ErluterungenMuster0"/>
        <w:tabs>
          <w:tab w:val="left" w:pos="426"/>
        </w:tabs>
        <w:jc w:val="both"/>
        <w:rPr>
          <w:rFonts w:cs="Arial"/>
          <w:color w:val="000000" w:themeColor="text1"/>
          <w:lang w:val="de-DE"/>
        </w:rPr>
      </w:pPr>
    </w:p>
    <w:p w:rsidR="00E26477" w:rsidRPr="00FB58FA" w:rsidRDefault="00E26477" w:rsidP="00E26477">
      <w:pPr>
        <w:tabs>
          <w:tab w:val="left" w:pos="426"/>
        </w:tabs>
        <w:jc w:val="both"/>
        <w:rPr>
          <w:rFonts w:cs="Arial"/>
          <w:color w:val="000000" w:themeColor="text1"/>
          <w:lang w:val="en-US"/>
        </w:rPr>
      </w:pPr>
      <w:r w:rsidRPr="00FB58FA">
        <w:rPr>
          <w:rFonts w:cs="Arial"/>
          <w:color w:val="000000" w:themeColor="text1"/>
          <w:lang w:val="en-US"/>
        </w:rPr>
        <w:t xml:space="preserve">Do the above mentioned persons hold fixed-term positions? </w:t>
      </w:r>
    </w:p>
    <w:p w:rsidR="00E26477" w:rsidRPr="00FB58FA" w:rsidRDefault="00E26477" w:rsidP="00E26477">
      <w:pPr>
        <w:pStyle w:val="Vordrucktext"/>
        <w:tabs>
          <w:tab w:val="left" w:pos="426"/>
        </w:tabs>
        <w:rPr>
          <w:rFonts w:cs="Arial"/>
          <w:color w:val="000000" w:themeColor="text1"/>
          <w:lang w:val="en-US"/>
        </w:rPr>
      </w:pPr>
      <w:proofErr w:type="gramStart"/>
      <w:r w:rsidRPr="00FB58FA">
        <w:rPr>
          <w:rFonts w:cs="Arial"/>
          <w:color w:val="000000" w:themeColor="text1"/>
          <w:lang w:val="en-US"/>
        </w:rPr>
        <w:t>yes</w:t>
      </w:r>
      <w:proofErr w:type="gramEnd"/>
    </w:p>
    <w:p w:rsidR="00E26477" w:rsidRPr="00FB58FA" w:rsidRDefault="00E26477" w:rsidP="00E26477">
      <w:pPr>
        <w:pStyle w:val="Erluterungen"/>
        <w:tabs>
          <w:tab w:val="left" w:pos="426"/>
        </w:tabs>
        <w:jc w:val="both"/>
        <w:rPr>
          <w:rFonts w:cs="Arial"/>
          <w:color w:val="000000" w:themeColor="text1"/>
          <w:lang w:val="en-US"/>
        </w:rPr>
      </w:pPr>
      <w:r w:rsidRPr="00FB58FA">
        <w:rPr>
          <w:rFonts w:cs="Arial"/>
          <w:color w:val="000000" w:themeColor="text1"/>
          <w:lang w:val="en-US"/>
        </w:rPr>
        <w:fldChar w:fldCharType="begin" w:fldLock="1"/>
      </w:r>
      <w:r w:rsidRPr="00FB58FA">
        <w:rPr>
          <w:rFonts w:cs="Arial"/>
          <w:color w:val="000000" w:themeColor="text1"/>
          <w:lang w:val="en-US"/>
        </w:rPr>
        <w:instrText xml:space="preserve"> FORMCHECKBOX _</w:instrText>
      </w:r>
      <w:r w:rsidR="00E81CEE">
        <w:rPr>
          <w:rFonts w:cs="Arial"/>
          <w:color w:val="000000" w:themeColor="text1"/>
          <w:lang w:val="en-US"/>
        </w:rPr>
        <w:fldChar w:fldCharType="separate"/>
      </w:r>
      <w:r w:rsidRPr="00FB58FA">
        <w:rPr>
          <w:rFonts w:cs="Arial"/>
          <w:color w:val="000000" w:themeColor="text1"/>
          <w:lang w:val="en-US"/>
        </w:rPr>
        <w:fldChar w:fldCharType="end"/>
      </w:r>
      <w:r w:rsidRPr="00FB58FA">
        <w:rPr>
          <w:rFonts w:cs="Arial"/>
          <w:color w:val="000000" w:themeColor="text1"/>
          <w:lang w:val="en-US"/>
        </w:rPr>
        <w:fldChar w:fldCharType="begin" w:fldLock="1"/>
      </w:r>
      <w:r w:rsidRPr="00FB58FA">
        <w:rPr>
          <w:rFonts w:cs="Arial"/>
          <w:color w:val="000000" w:themeColor="text1"/>
          <w:lang w:val="en-US"/>
        </w:rPr>
        <w:instrText xml:space="preserve"> FORMCHECKBOX _</w:instrText>
      </w:r>
      <w:r w:rsidR="00E81CEE">
        <w:rPr>
          <w:rFonts w:cs="Arial"/>
          <w:color w:val="000000" w:themeColor="text1"/>
          <w:lang w:val="en-US"/>
        </w:rPr>
        <w:fldChar w:fldCharType="separate"/>
      </w:r>
      <w:r w:rsidRPr="00FB58FA">
        <w:rPr>
          <w:rFonts w:cs="Arial"/>
          <w:color w:val="000000" w:themeColor="text1"/>
          <w:lang w:val="en-US"/>
        </w:rPr>
        <w:fldChar w:fldCharType="end"/>
      </w:r>
      <w:r w:rsidRPr="00FB58FA">
        <w:rPr>
          <w:rFonts w:cs="Arial"/>
          <w:color w:val="000000" w:themeColor="text1"/>
          <w:lang w:val="en-US"/>
        </w:rPr>
        <w:t>Marten Richter</w:t>
      </w:r>
    </w:p>
    <w:p w:rsidR="00E26477" w:rsidRPr="00FB58FA" w:rsidRDefault="00E26477" w:rsidP="00E26477">
      <w:pPr>
        <w:tabs>
          <w:tab w:val="left" w:pos="426"/>
        </w:tabs>
        <w:jc w:val="both"/>
        <w:rPr>
          <w:rFonts w:cs="Arial"/>
          <w:color w:val="000000" w:themeColor="text1"/>
          <w:lang w:val="en-US"/>
        </w:rPr>
      </w:pPr>
      <w:r w:rsidRPr="00FB58FA">
        <w:rPr>
          <w:rFonts w:cs="Arial"/>
          <w:color w:val="000000" w:themeColor="text1"/>
          <w:lang w:val="en-US"/>
        </w:rPr>
        <w:t xml:space="preserve">End date </w:t>
      </w:r>
      <w:r w:rsidRPr="00FB58FA">
        <w:rPr>
          <w:rStyle w:val="ErluterungenMusterZchn0"/>
          <w:rFonts w:cs="Arial"/>
          <w:color w:val="000000" w:themeColor="text1"/>
          <w:lang w:val="en-US"/>
        </w:rPr>
        <w:t>27.09.2018</w:t>
      </w:r>
    </w:p>
    <w:p w:rsidR="00E26477" w:rsidRPr="00FB58FA" w:rsidRDefault="00E26477" w:rsidP="00E26477">
      <w:pPr>
        <w:tabs>
          <w:tab w:val="left" w:pos="426"/>
        </w:tabs>
        <w:jc w:val="both"/>
        <w:rPr>
          <w:rFonts w:cs="Arial"/>
          <w:color w:val="000000" w:themeColor="text1"/>
          <w:lang w:val="en-US"/>
        </w:rPr>
      </w:pPr>
      <w:r w:rsidRPr="00FB58FA">
        <w:rPr>
          <w:rFonts w:cs="Arial"/>
          <w:color w:val="000000" w:themeColor="text1"/>
          <w:lang w:val="en-US"/>
        </w:rPr>
        <w:t>Further employment is planned until 31.12.2019</w:t>
      </w:r>
      <w:r w:rsidRPr="00FB58FA">
        <w:rPr>
          <w:rStyle w:val="ErluterungenMusterZchn0"/>
          <w:rFonts w:cs="Arial"/>
          <w:color w:val="000000" w:themeColor="text1"/>
          <w:lang w:val="en-US"/>
        </w:rPr>
        <w:t>.</w:t>
      </w:r>
    </w:p>
    <w:p w:rsidR="00E26477" w:rsidRPr="00FB58FA" w:rsidRDefault="00E26477" w:rsidP="00E26477">
      <w:pPr>
        <w:pStyle w:val="Musterberschrift20"/>
        <w:numPr>
          <w:ilvl w:val="1"/>
          <w:numId w:val="1"/>
        </w:numPr>
        <w:tabs>
          <w:tab w:val="left" w:pos="426"/>
        </w:tabs>
        <w:ind w:left="0" w:firstLine="0"/>
        <w:jc w:val="both"/>
        <w:rPr>
          <w:rFonts w:cs="Arial"/>
          <w:color w:val="000000" w:themeColor="text1"/>
          <w:lang w:val="en-US"/>
        </w:rPr>
      </w:pPr>
      <w:r w:rsidRPr="00FB58FA">
        <w:rPr>
          <w:rFonts w:cs="Arial"/>
          <w:color w:val="000000" w:themeColor="text1"/>
          <w:lang w:val="en-US"/>
        </w:rPr>
        <w:t>Summary</w:t>
      </w:r>
    </w:p>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During the last funding period we jointly developed in B4 (Knorr/Scheffler/Rinke) a theory for the optical spectra and hybrid-coupling induced selection rules for the excitation transfer between ideally ordered semiconductor-molecule interfaces. Also, we addressed the photon emission dynamics of molecules coupled to metal nanostructures. Whereas ab initio calculations for semiconductor-molecule interfaces are continued in B4 (Körzdörfer/Rinke/Scheffler), two naturally evolving topics, labeled as (i) and (ii), for mesoscopically structured HIOS are continued in project B12 (Knorr/Richter):</w:t>
      </w:r>
    </w:p>
    <w:p w:rsidR="00E26477" w:rsidRPr="00FB58FA" w:rsidRDefault="00E26477" w:rsidP="00E26477">
      <w:pPr>
        <w:tabs>
          <w:tab w:val="left" w:pos="426"/>
        </w:tabs>
        <w:ind w:firstLine="142"/>
        <w:jc w:val="both"/>
        <w:rPr>
          <w:rFonts w:cs="Arial"/>
          <w:color w:val="000000" w:themeColor="text1"/>
          <w:lang w:val="en-US"/>
        </w:rPr>
      </w:pPr>
    </w:p>
    <w:p w:rsidR="00E26477" w:rsidRPr="00FB58FA" w:rsidRDefault="00E26477" w:rsidP="00E26477">
      <w:pPr>
        <w:tabs>
          <w:tab w:val="left" w:pos="426"/>
        </w:tabs>
        <w:ind w:firstLine="142"/>
        <w:jc w:val="both"/>
        <w:rPr>
          <w:rFonts w:cs="Arial"/>
          <w:i/>
          <w:color w:val="000000" w:themeColor="text1"/>
          <w:lang w:val="en-US"/>
        </w:rPr>
      </w:pPr>
      <w:r w:rsidRPr="00FB58FA">
        <w:rPr>
          <w:rFonts w:cs="Arial"/>
          <w:i/>
          <w:color w:val="000000" w:themeColor="text1"/>
          <w:lang w:val="en-US"/>
        </w:rPr>
        <w:t xml:space="preserve">(i) </w:t>
      </w:r>
      <w:proofErr w:type="gramStart"/>
      <w:r w:rsidRPr="00FB58FA">
        <w:rPr>
          <w:rFonts w:cs="Arial"/>
          <w:i/>
          <w:color w:val="000000" w:themeColor="text1"/>
          <w:lang w:val="en-US"/>
        </w:rPr>
        <w:t>the</w:t>
      </w:r>
      <w:proofErr w:type="gramEnd"/>
      <w:r w:rsidRPr="00FB58FA">
        <w:rPr>
          <w:rFonts w:cs="Arial"/>
          <w:i/>
          <w:color w:val="000000" w:themeColor="text1"/>
          <w:lang w:val="en-US"/>
        </w:rPr>
        <w:t xml:space="preserve"> simultaneous influence of hybrid-coupling, disorder and electron-phonon interaction on excitation transfer at (highly excited) </w:t>
      </w:r>
      <w:r w:rsidRPr="00FB58FA">
        <w:rPr>
          <w:rFonts w:cs="Arial"/>
          <w:b/>
          <w:color w:val="000000" w:themeColor="text1"/>
          <w:lang w:val="en-US"/>
        </w:rPr>
        <w:t>semiconductor-molecule interfaces</w:t>
      </w:r>
      <w:r w:rsidRPr="00FB58FA">
        <w:rPr>
          <w:rFonts w:cs="Arial"/>
          <w:i/>
          <w:color w:val="000000" w:themeColor="text1"/>
          <w:lang w:val="en-US"/>
        </w:rPr>
        <w:t xml:space="preserve"> on a mesoscopic spatial scale, as well as</w:t>
      </w:r>
    </w:p>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 xml:space="preserve">(ii) </w:t>
      </w:r>
      <w:proofErr w:type="gramStart"/>
      <w:r w:rsidRPr="00FB58FA">
        <w:rPr>
          <w:rFonts w:cs="Arial"/>
          <w:i/>
          <w:color w:val="000000" w:themeColor="text1"/>
          <w:lang w:val="en-US"/>
        </w:rPr>
        <w:t>the</w:t>
      </w:r>
      <w:proofErr w:type="gramEnd"/>
      <w:r w:rsidRPr="00FB58FA">
        <w:rPr>
          <w:rFonts w:cs="Arial"/>
          <w:i/>
          <w:color w:val="000000" w:themeColor="text1"/>
          <w:lang w:val="en-US"/>
        </w:rPr>
        <w:t xml:space="preserve"> correlated emission and photon statistics of </w:t>
      </w:r>
      <w:r w:rsidRPr="00FB58FA">
        <w:rPr>
          <w:rFonts w:cs="Arial"/>
          <w:b/>
          <w:color w:val="000000" w:themeColor="text1"/>
          <w:lang w:val="en-US"/>
        </w:rPr>
        <w:t>coupled molecule-plasmonic nanostructures</w:t>
      </w:r>
      <w:r w:rsidRPr="00FB58FA">
        <w:rPr>
          <w:rFonts w:cs="Arial"/>
          <w:i/>
          <w:color w:val="000000" w:themeColor="text1"/>
          <w:lang w:val="en-US"/>
        </w:rPr>
        <w:t xml:space="preserve"> for a variable (continuously increasing) number of non-identical emitters and varying coupling strength.</w:t>
      </w:r>
    </w:p>
    <w:p w:rsidR="00E26477" w:rsidRPr="00FB58FA" w:rsidRDefault="00E26477" w:rsidP="00E26477">
      <w:pPr>
        <w:tabs>
          <w:tab w:val="left" w:pos="426"/>
        </w:tabs>
        <w:ind w:firstLine="142"/>
        <w:jc w:val="both"/>
        <w:rPr>
          <w:rFonts w:cs="Arial"/>
          <w:color w:val="000000" w:themeColor="text1"/>
          <w:lang w:val="en-US"/>
        </w:rPr>
      </w:pPr>
    </w:p>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 xml:space="preserve">These topics evolve directly from an interaction with experimental projects in the CRC and envision a central question for basic HIOS applications: How can the excitation transfer rates in HIOS </w:t>
      </w:r>
      <w:proofErr w:type="gramStart"/>
      <w:r w:rsidRPr="00FB58FA">
        <w:rPr>
          <w:rFonts w:cs="Arial"/>
          <w:color w:val="000000" w:themeColor="text1"/>
          <w:lang w:val="en-US"/>
        </w:rPr>
        <w:t>be optimized</w:t>
      </w:r>
      <w:proofErr w:type="gramEnd"/>
      <w:r w:rsidRPr="00FB58FA">
        <w:rPr>
          <w:rFonts w:cs="Arial"/>
          <w:color w:val="000000" w:themeColor="text1"/>
          <w:lang w:val="en-US"/>
        </w:rPr>
        <w:t xml:space="preserve"> for optoelectronic functions including external pumping, generation of optical gain and light emission?</w:t>
      </w:r>
    </w:p>
    <w:p w:rsidR="00E26477" w:rsidRPr="00FB58FA" w:rsidRDefault="00E26477" w:rsidP="00E26477">
      <w:pPr>
        <w:tabs>
          <w:tab w:val="left" w:pos="426"/>
        </w:tabs>
        <w:ind w:firstLine="142"/>
        <w:jc w:val="both"/>
        <w:rPr>
          <w:rFonts w:cs="Arial"/>
          <w:color w:val="000000" w:themeColor="text1"/>
          <w:lang w:val="en-US"/>
        </w:rPr>
      </w:pPr>
      <w:r w:rsidRPr="00FB58FA">
        <w:rPr>
          <w:rFonts w:cs="Arial"/>
          <w:b/>
          <w:color w:val="000000" w:themeColor="text1"/>
          <w:lang w:val="en-US"/>
        </w:rPr>
        <w:t>(i) Semiconductor-molecule interfaces:</w:t>
      </w:r>
      <w:r w:rsidRPr="00FB58FA">
        <w:rPr>
          <w:rFonts w:cs="Arial"/>
          <w:color w:val="000000" w:themeColor="text1"/>
          <w:lang w:val="en-US"/>
        </w:rPr>
        <w:t xml:space="preserve"> The simultaneous influence of electron-phonon coupling and disorder is a fundamental question for transfer rates between the organic and inorganic part and determines in a non-trivial way the hybrid-coupling efficiency (Förster-, Dexter-transfer, tunneling). The following points impact the coupling: a) deviations from periodic arrangements, b) size/form of molecule domains and c) interaction with phonon modes. For optoelectronic functionality, external pumping is taken into account. For the semiconductor constituent we include excitation transfer from bound exciton states as well as from an excited electron-hole plasma. We aim at a comparison with experiments in projects B3 (Blumstengel) and B9 </w:t>
      </w:r>
      <w:r w:rsidRPr="00FB58FA">
        <w:rPr>
          <w:rFonts w:cs="Arial"/>
          <w:color w:val="000000" w:themeColor="text1"/>
          <w:lang w:val="en-US"/>
        </w:rPr>
        <w:lastRenderedPageBreak/>
        <w:t xml:space="preserve">(Stähler). </w:t>
      </w:r>
      <w:r w:rsidRPr="00FB58FA">
        <w:rPr>
          <w:rFonts w:cs="Arial"/>
          <w:i/>
          <w:color w:val="000000" w:themeColor="text1"/>
          <w:lang w:val="en-US"/>
        </w:rPr>
        <w:t xml:space="preserve">Our goal is to optimize the excitation transfer rates between an externally pumped </w:t>
      </w:r>
      <w:proofErr w:type="gramStart"/>
      <w:r w:rsidRPr="00FB58FA">
        <w:rPr>
          <w:rFonts w:cs="Arial"/>
          <w:i/>
          <w:color w:val="000000" w:themeColor="text1"/>
          <w:lang w:val="en-US"/>
        </w:rPr>
        <w:t>semiconductor</w:t>
      </w:r>
      <w:proofErr w:type="gramEnd"/>
      <w:r w:rsidRPr="00FB58FA">
        <w:rPr>
          <w:rFonts w:cs="Arial"/>
          <w:i/>
          <w:color w:val="000000" w:themeColor="text1"/>
          <w:lang w:val="en-US"/>
        </w:rPr>
        <w:t xml:space="preserve"> (e.g. ZnO) coupled to light emitting organic molecules (e.g. ladder-type quarterphenyl).</w:t>
      </w:r>
    </w:p>
    <w:p w:rsidR="00E26477" w:rsidRPr="00FB58FA" w:rsidRDefault="00E26477" w:rsidP="00E26477">
      <w:pPr>
        <w:tabs>
          <w:tab w:val="left" w:pos="426"/>
        </w:tabs>
        <w:ind w:firstLine="142"/>
        <w:jc w:val="both"/>
        <w:rPr>
          <w:rFonts w:cs="Arial"/>
          <w:color w:val="000000" w:themeColor="text1"/>
          <w:lang w:val="en-US"/>
        </w:rPr>
      </w:pPr>
      <w:r w:rsidRPr="00FB58FA">
        <w:rPr>
          <w:rFonts w:cs="Arial"/>
          <w:b/>
          <w:color w:val="000000" w:themeColor="text1"/>
          <w:lang w:val="en-US"/>
        </w:rPr>
        <w:t>(ii) Coupled molecular-plasmonic nanostructures</w:t>
      </w:r>
      <w:r w:rsidRPr="00FB58FA">
        <w:rPr>
          <w:rFonts w:cs="Arial"/>
          <w:color w:val="000000" w:themeColor="text1"/>
          <w:lang w:val="en-US"/>
        </w:rPr>
        <w:t xml:space="preserve">: The coupling of a variable number of molecular emitters to plasmons constitutes a fundamental question. We recently developed a numerically exact density matrix description from one up to hundreds of identical emitters coupled to a single plasmon mode. In experiments, deviations from this ideally ordered system with respect to the coupling strength and interaction with several plasmon modes will influence the dynamics. Taking into account these effects provides the basis to answer vital questions with respect to: a) conversion efficiency, b) threshold(less) behavior for nanolasers and quantum statistics, c) interference of light from different emitters. </w:t>
      </w:r>
      <w:r w:rsidRPr="00FB58FA">
        <w:rPr>
          <w:rFonts w:cs="Arial"/>
          <w:i/>
          <w:color w:val="000000" w:themeColor="text1"/>
          <w:lang w:val="en-US"/>
        </w:rPr>
        <w:t>Our theoretical approach is able to overcome typical mean field descriptions and thus allows for the description of quantum light emission from HIOS at a fundamental level.</w:t>
      </w:r>
      <w:r w:rsidRPr="00FB58FA">
        <w:rPr>
          <w:rFonts w:cs="Arial"/>
          <w:color w:val="000000" w:themeColor="text1"/>
          <w:lang w:val="en-US"/>
        </w:rPr>
        <w:t xml:space="preserve"> To address specific experiments with different numbers of molecules and novel spasers concepts, proposed in B2 (Ballauf/Benson/Lu), large numbers of molecules and non-ideal arrangements are studied. </w:t>
      </w:r>
    </w:p>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For both subprojects (i</w:t>
      </w:r>
      <w:proofErr w:type="gramStart"/>
      <w:r w:rsidRPr="00FB58FA">
        <w:rPr>
          <w:rFonts w:cs="Arial"/>
          <w:color w:val="000000" w:themeColor="text1"/>
          <w:lang w:val="en-US"/>
        </w:rPr>
        <w:t>,ii</w:t>
      </w:r>
      <w:proofErr w:type="gramEnd"/>
      <w:r w:rsidRPr="00FB58FA">
        <w:rPr>
          <w:rFonts w:cs="Arial"/>
          <w:color w:val="000000" w:themeColor="text1"/>
          <w:lang w:val="en-US"/>
        </w:rPr>
        <w:t>) (see above) we use an exact or, if applicable, perturbative density matrix description (</w:t>
      </w:r>
      <w:r w:rsidRPr="00FB58FA">
        <w:rPr>
          <w:rFonts w:cs="Arial"/>
          <w:color w:val="000000" w:themeColor="text1"/>
        </w:rPr>
        <w:t>complementary to</w:t>
      </w:r>
      <w:r w:rsidRPr="00FB58FA">
        <w:rPr>
          <w:rFonts w:cs="Arial"/>
          <w:color w:val="000000" w:themeColor="text1"/>
          <w:lang w:val="en-US"/>
        </w:rPr>
        <w:t xml:space="preserve"> B6 (May)) starting from Hamiltonians valid on a mesoscopic spatial scale including ab initio material parameters/optical modes provided by B4 (Körzdörfer/Rinke/Scheffler) and B10 (Busch). </w:t>
      </w:r>
    </w:p>
    <w:p w:rsidR="00E26477" w:rsidRPr="00FB58FA" w:rsidRDefault="00E26477" w:rsidP="00E26477">
      <w:pPr>
        <w:pStyle w:val="Musterberschrift20"/>
        <w:numPr>
          <w:ilvl w:val="1"/>
          <w:numId w:val="1"/>
        </w:numPr>
        <w:tabs>
          <w:tab w:val="left" w:pos="426"/>
        </w:tabs>
        <w:ind w:left="0" w:firstLine="0"/>
        <w:jc w:val="both"/>
        <w:rPr>
          <w:rFonts w:cs="Arial"/>
          <w:color w:val="000000" w:themeColor="text1"/>
          <w:lang w:val="en-US"/>
        </w:rPr>
      </w:pPr>
      <w:r w:rsidRPr="00FB58FA">
        <w:rPr>
          <w:rFonts w:cs="Arial"/>
          <w:color w:val="000000" w:themeColor="text1"/>
          <w:lang w:val="en-US"/>
        </w:rPr>
        <w:t>Research rationale</w:t>
      </w:r>
    </w:p>
    <w:p w:rsidR="00E26477" w:rsidRPr="00FB58FA" w:rsidRDefault="00E26477" w:rsidP="00E26477">
      <w:pPr>
        <w:pStyle w:val="Musterberschrift30"/>
        <w:numPr>
          <w:ilvl w:val="2"/>
          <w:numId w:val="1"/>
        </w:numPr>
        <w:tabs>
          <w:tab w:val="clear" w:pos="8652"/>
          <w:tab w:val="left" w:pos="426"/>
          <w:tab w:val="num" w:pos="855"/>
        </w:tabs>
        <w:ind w:left="0" w:firstLine="0"/>
        <w:jc w:val="both"/>
        <w:rPr>
          <w:rFonts w:cs="Arial"/>
          <w:color w:val="000000" w:themeColor="text1"/>
          <w:lang w:val="en-US"/>
        </w:rPr>
      </w:pPr>
      <w:r w:rsidRPr="00FB58FA">
        <w:rPr>
          <w:rFonts w:cs="Arial"/>
          <w:color w:val="000000" w:themeColor="text1"/>
          <w:lang w:val="en-US"/>
        </w:rPr>
        <w:t>Current state of understanding and preliminary work</w:t>
      </w:r>
    </w:p>
    <w:p w:rsidR="00E26477" w:rsidRPr="00FB58FA" w:rsidRDefault="00E26477" w:rsidP="00E26477">
      <w:pPr>
        <w:pStyle w:val="ErluterungenMuster0"/>
        <w:tabs>
          <w:tab w:val="left" w:pos="426"/>
        </w:tabs>
        <w:ind w:firstLine="142"/>
        <w:jc w:val="both"/>
        <w:rPr>
          <w:rFonts w:cs="Arial"/>
          <w:color w:val="000000" w:themeColor="text1"/>
          <w:lang w:val="en-US"/>
        </w:rPr>
      </w:pPr>
      <w:r w:rsidRPr="00FB58FA">
        <w:rPr>
          <w:rFonts w:cs="Arial"/>
          <w:color w:val="000000" w:themeColor="text1"/>
          <w:lang w:val="en-US"/>
        </w:rPr>
        <w:t>The potential and limits of HIOS critically depends on the coupling efficiency of functional states of its individual constituents, which directly influence transfer processes and -rates. One emerging field of HIOS is light emission by pumping one constituent (e.g. semiconductor/molecule) of the hybrid to transfer excitation</w:t>
      </w:r>
      <w:r w:rsidRPr="00FB58FA">
        <w:rPr>
          <w:rFonts w:cs="Arial"/>
          <w:color w:val="000000" w:themeColor="text1"/>
          <w:lang w:val="en-US"/>
        </w:rPr>
        <w:br/>
        <w:t xml:space="preserve">and support light emission at the other constituent (molecule/metal). </w:t>
      </w:r>
    </w:p>
    <w:p w:rsidR="00E26477" w:rsidRPr="00FB58FA" w:rsidRDefault="00E26477" w:rsidP="00E26477">
      <w:pPr>
        <w:pStyle w:val="ErluterungenMuster0"/>
        <w:tabs>
          <w:tab w:val="left" w:pos="426"/>
        </w:tabs>
        <w:ind w:firstLine="142"/>
        <w:jc w:val="both"/>
        <w:rPr>
          <w:rFonts w:cs="Arial"/>
          <w:color w:val="000000" w:themeColor="text1"/>
          <w:lang w:val="en-US"/>
        </w:rPr>
      </w:pPr>
    </w:p>
    <w:p w:rsidR="00E26477" w:rsidRPr="00FB58FA" w:rsidRDefault="00E26477" w:rsidP="003B596A">
      <w:pPr>
        <w:pStyle w:val="ErluterungenMuster0"/>
        <w:numPr>
          <w:ilvl w:val="0"/>
          <w:numId w:val="55"/>
        </w:numPr>
        <w:tabs>
          <w:tab w:val="left" w:pos="426"/>
        </w:tabs>
        <w:ind w:left="0" w:firstLine="142"/>
        <w:jc w:val="both"/>
        <w:rPr>
          <w:rFonts w:cs="Arial"/>
          <w:color w:val="000000" w:themeColor="text1"/>
          <w:u w:val="single"/>
          <w:lang w:val="en-US"/>
        </w:rPr>
      </w:pPr>
      <w:r w:rsidRPr="00FB58FA">
        <w:rPr>
          <w:rFonts w:cs="Arial"/>
          <w:color w:val="000000" w:themeColor="text1"/>
          <w:u w:val="single"/>
          <w:lang w:val="en-US"/>
        </w:rPr>
        <w:t>Coupling and optics of periodically arranged molecules on semiconductor surfaces</w:t>
      </w:r>
    </w:p>
    <w:p w:rsidR="00E26477" w:rsidRPr="00FB58FA" w:rsidRDefault="00E26477" w:rsidP="00E26477">
      <w:pPr>
        <w:pStyle w:val="ErluterungenMuster0"/>
        <w:tabs>
          <w:tab w:val="left" w:pos="426"/>
        </w:tabs>
        <w:ind w:firstLine="142"/>
        <w:jc w:val="both"/>
        <w:rPr>
          <w:rFonts w:cs="Arial"/>
          <w:color w:val="000000" w:themeColor="text1"/>
          <w:lang w:val="en-US"/>
        </w:rPr>
      </w:pPr>
      <w:r w:rsidRPr="00FB58FA">
        <w:rPr>
          <w:rFonts w:cs="Arial"/>
          <w:color w:val="000000" w:themeColor="text1"/>
          <w:lang w:val="en-US"/>
        </w:rPr>
        <w:t>Signatures of excitation transfer [</w:t>
      </w:r>
      <w:r w:rsidRPr="00FB58FA">
        <w:rPr>
          <w:rFonts w:cs="Arial"/>
          <w:color w:val="000000" w:themeColor="text1"/>
        </w:rPr>
        <w:fldChar w:fldCharType="begin"/>
      </w:r>
      <w:r w:rsidRPr="00FB58FA">
        <w:rPr>
          <w:rFonts w:cs="Arial"/>
          <w:color w:val="000000" w:themeColor="text1"/>
        </w:rPr>
        <w:instrText xml:space="preserve"> REF BIB_basko_3aeurphysjb_3a99 \* MERGEFORMAT </w:instrText>
      </w:r>
      <w:r w:rsidRPr="00FB58FA">
        <w:rPr>
          <w:rFonts w:cs="Arial"/>
          <w:color w:val="000000" w:themeColor="text1"/>
        </w:rPr>
        <w:fldChar w:fldCharType="separate"/>
      </w:r>
      <w:r w:rsidR="002A02EF" w:rsidRPr="00FB58FA">
        <w:rPr>
          <w:rFonts w:cs="Arial"/>
          <w:color w:val="000000" w:themeColor="text1"/>
          <w:lang w:val="en-US"/>
        </w:rPr>
        <w:t>1</w:t>
      </w:r>
      <w:r w:rsidRPr="00FB58FA">
        <w:rPr>
          <w:rFonts w:cs="Arial"/>
          <w:color w:val="000000" w:themeColor="text1"/>
          <w:lang w:val="en-US"/>
        </w:rPr>
        <w:fldChar w:fldCharType="end"/>
      </w:r>
      <w:r w:rsidRPr="00FB58FA">
        <w:rPr>
          <w:rFonts w:cs="Arial"/>
          <w:color w:val="000000" w:themeColor="text1"/>
          <w:lang w:val="en-US"/>
        </w:rPr>
        <w:t>-</w:t>
      </w:r>
      <w:r w:rsidRPr="00FB58FA">
        <w:rPr>
          <w:rFonts w:cs="Arial"/>
          <w:color w:val="000000" w:themeColor="text1"/>
          <w:lang w:val="en-US"/>
        </w:rPr>
        <w:fldChar w:fldCharType="begin"/>
      </w:r>
      <w:r w:rsidRPr="00FB58FA">
        <w:rPr>
          <w:rFonts w:cs="Arial"/>
          <w:color w:val="000000" w:themeColor="text1"/>
          <w:lang w:val="en-US"/>
        </w:rPr>
        <w:instrText xml:space="preserve"> REF B4B_wang_3aphysrevlett_3a04 \* MERGEFORMAT </w:instrText>
      </w:r>
      <w:r w:rsidRPr="00FB58FA">
        <w:rPr>
          <w:rFonts w:cs="Arial"/>
          <w:color w:val="000000" w:themeColor="text1"/>
          <w:lang w:val="en-US"/>
        </w:rPr>
        <w:fldChar w:fldCharType="end"/>
      </w:r>
      <w:r w:rsidRPr="00FB58FA">
        <w:rPr>
          <w:rFonts w:cs="Arial"/>
          <w:color w:val="000000" w:themeColor="text1"/>
          <w:lang w:val="en-US"/>
        </w:rPr>
        <w:fldChar w:fldCharType="begin"/>
      </w:r>
      <w:r w:rsidRPr="00FB58FA">
        <w:rPr>
          <w:rFonts w:cs="Arial"/>
          <w:color w:val="000000" w:themeColor="text1"/>
          <w:lang w:val="en-US"/>
        </w:rPr>
        <w:instrText xml:space="preserve"> REF B4B_blumstengel_3aphysrevlett_3a06 \* MERGEFORMAT </w:instrText>
      </w:r>
      <w:r w:rsidRPr="00FB58FA">
        <w:rPr>
          <w:rFonts w:cs="Arial"/>
          <w:color w:val="000000" w:themeColor="text1"/>
          <w:lang w:val="en-US"/>
        </w:rPr>
        <w:fldChar w:fldCharType="end"/>
      </w:r>
      <w:r w:rsidRPr="00FB58FA">
        <w:rPr>
          <w:rFonts w:cs="Arial"/>
          <w:color w:val="000000" w:themeColor="text1"/>
          <w:lang w:val="en-US"/>
        </w:rPr>
        <w:fldChar w:fldCharType="begin"/>
      </w:r>
      <w:r w:rsidRPr="00FB58FA">
        <w:rPr>
          <w:rFonts w:cs="Arial"/>
          <w:color w:val="000000" w:themeColor="text1"/>
          <w:lang w:val="en-US"/>
        </w:rPr>
        <w:instrText xml:space="preserve"> REF B4B_itskos_3aphysrevb_3a07 \* MERGEFORMAT </w:instrText>
      </w:r>
      <w:r w:rsidRPr="00FB58FA">
        <w:rPr>
          <w:rFonts w:cs="Arial"/>
          <w:color w:val="000000" w:themeColor="text1"/>
          <w:lang w:val="en-US"/>
        </w:rPr>
        <w:fldChar w:fldCharType="end"/>
      </w:r>
      <w:r w:rsidRPr="00FB58FA">
        <w:rPr>
          <w:rFonts w:cs="Arial"/>
          <w:color w:val="000000" w:themeColor="text1"/>
        </w:rPr>
        <w:fldChar w:fldCharType="begin"/>
      </w:r>
      <w:r w:rsidRPr="00FB58FA">
        <w:rPr>
          <w:rFonts w:cs="Arial"/>
          <w:color w:val="000000" w:themeColor="text1"/>
        </w:rPr>
        <w:instrText xml:space="preserve"> REF BIB_liang_3athinsolidfilms_3a13 \* MERGEFORMAT </w:instrText>
      </w:r>
      <w:r w:rsidRPr="00FB58FA">
        <w:rPr>
          <w:rFonts w:cs="Arial"/>
          <w:color w:val="000000" w:themeColor="text1"/>
        </w:rPr>
        <w:fldChar w:fldCharType="separate"/>
      </w:r>
      <w:r w:rsidR="002A02EF" w:rsidRPr="00FB58FA">
        <w:rPr>
          <w:rFonts w:cs="Arial"/>
          <w:color w:val="000000" w:themeColor="text1"/>
          <w:lang w:val="en-US"/>
        </w:rPr>
        <w:t>5</w:t>
      </w:r>
      <w:r w:rsidRPr="00FB58FA">
        <w:rPr>
          <w:rFonts w:cs="Arial"/>
          <w:color w:val="000000" w:themeColor="text1"/>
          <w:lang w:val="en-US"/>
        </w:rPr>
        <w:fldChar w:fldCharType="end"/>
      </w:r>
      <w:r w:rsidRPr="00FB58FA">
        <w:rPr>
          <w:rFonts w:cs="Arial"/>
          <w:color w:val="000000" w:themeColor="text1"/>
          <w:lang w:val="en-US"/>
        </w:rPr>
        <w:t xml:space="preserve">] from inorganic semiconductor to organic molecules </w:t>
      </w:r>
      <w:proofErr w:type="gramStart"/>
      <w:r w:rsidRPr="00FB58FA">
        <w:rPr>
          <w:rFonts w:cs="Arial"/>
          <w:color w:val="000000" w:themeColor="text1"/>
          <w:lang w:val="en-US"/>
        </w:rPr>
        <w:t>can be observed</w:t>
      </w:r>
      <w:proofErr w:type="gramEnd"/>
      <w:r w:rsidRPr="00FB58FA">
        <w:rPr>
          <w:rFonts w:cs="Arial"/>
          <w:color w:val="000000" w:themeColor="text1"/>
          <w:lang w:val="en-US"/>
        </w:rPr>
        <w:t xml:space="preserve"> in optical spectra and time resolved luminescence, if the coupling is strong compared to the intrinsic linewidth/temporal decay. So far, most calculations have been restricted to coupling of bound excitons with sharp spectral signatures and the low excitation limit [</w:t>
      </w:r>
      <w:r w:rsidRPr="00FB58FA">
        <w:rPr>
          <w:rFonts w:cs="Arial"/>
          <w:color w:val="000000" w:themeColor="text1"/>
        </w:rPr>
        <w:fldChar w:fldCharType="begin"/>
      </w:r>
      <w:r w:rsidRPr="00FB58FA">
        <w:rPr>
          <w:rFonts w:cs="Arial"/>
          <w:color w:val="000000" w:themeColor="text1"/>
        </w:rPr>
        <w:instrText xml:space="preserve"> REF BIB_agranovich_3ajphyscondensmatter_3a98 \* MERGEFORMAT </w:instrText>
      </w:r>
      <w:r w:rsidRPr="00FB58FA">
        <w:rPr>
          <w:rFonts w:cs="Arial"/>
          <w:color w:val="000000" w:themeColor="text1"/>
        </w:rPr>
        <w:fldChar w:fldCharType="separate"/>
      </w:r>
      <w:r w:rsidR="002A02EF" w:rsidRPr="00FB58FA">
        <w:rPr>
          <w:rFonts w:cs="Arial"/>
          <w:color w:val="000000" w:themeColor="text1"/>
          <w:lang w:val="en-US"/>
        </w:rPr>
        <w:t>6</w:t>
      </w:r>
      <w:r w:rsidRPr="00FB58FA">
        <w:rPr>
          <w:rFonts w:cs="Arial"/>
          <w:color w:val="000000" w:themeColor="text1"/>
          <w:lang w:val="en-US"/>
        </w:rPr>
        <w:fldChar w:fldCharType="end"/>
      </w:r>
      <w:r w:rsidRPr="00FB58FA">
        <w:rPr>
          <w:rFonts w:cs="Arial"/>
          <w:color w:val="000000" w:themeColor="text1"/>
          <w:lang w:val="en-US"/>
        </w:rPr>
        <w:t>]. One application envisioned is the electrical pumping of the semiconductor and the subsequent excitation transfer from the highly excited electron-hole plasma to optically active molecules with large oscillator strength.</w:t>
      </w:r>
    </w:p>
    <w:p w:rsidR="00E26477" w:rsidRPr="00FB58FA" w:rsidRDefault="00E26477" w:rsidP="00E26477">
      <w:pPr>
        <w:pStyle w:val="ErluterungenMuster0"/>
        <w:tabs>
          <w:tab w:val="left" w:pos="426"/>
        </w:tabs>
        <w:ind w:firstLine="142"/>
        <w:jc w:val="both"/>
        <w:rPr>
          <w:rFonts w:cs="Arial"/>
          <w:color w:val="000000" w:themeColor="text1"/>
          <w:lang w:val="en-US"/>
        </w:rPr>
      </w:pPr>
      <w:r w:rsidRPr="00FB58FA">
        <w:rPr>
          <w:rFonts w:cs="Arial"/>
          <w:color w:val="000000" w:themeColor="text1"/>
          <w:lang w:val="en-US"/>
        </w:rPr>
        <w:t>Therefore, we developed HIOS Bloch-equations for a semiconductor layer (ZnO) dipole-dipole coupled to periodically arranged molecules (</w:t>
      </w:r>
      <w:r w:rsidRPr="00FB58FA">
        <w:rPr>
          <w:rFonts w:eastAsia="Times New Roman" w:cs="Arial"/>
          <w:color w:val="000000" w:themeColor="text1"/>
          <w:lang w:val="en-US" w:eastAsia="en-US"/>
        </w:rPr>
        <w:t>ladder-type quarterphenyl - L4P)</w:t>
      </w:r>
      <w:r w:rsidRPr="00FB58FA">
        <w:rPr>
          <w:rFonts w:cs="Arial"/>
          <w:color w:val="000000" w:themeColor="text1"/>
          <w:lang w:val="en-US"/>
        </w:rPr>
        <w:t xml:space="preserve"> [P1] (Fig. 1 a)). Parameters are calculated from ab-initio Coulomb-interaction (with B4 (Körzdörfer / Scheffler / Rinke)). </w:t>
      </w:r>
      <w:r w:rsidRPr="00FB58FA">
        <w:rPr>
          <w:rFonts w:cs="Arial"/>
          <w:i/>
          <w:color w:val="000000" w:themeColor="text1"/>
          <w:lang w:val="en-US"/>
        </w:rPr>
        <w:t>It turned out, that not only the type of coupling, but quasi momentum selection rules dominate the overall coupling strength in spectra and luminescence: In particular, the relation of the size of the Brillouin zones of the inorganic and organic part i.e. the number of semiconductor unit cells per molecule (molecular coverage) is important: The allowed momentum transfer channels for the excitation transfer (cf. Fig. 1 b)) depend significantly on the type of molecular coverage.</w:t>
      </w:r>
      <w:r w:rsidRPr="00FB58FA">
        <w:rPr>
          <w:rFonts w:cs="Arial"/>
          <w:color w:val="000000" w:themeColor="text1"/>
          <w:lang w:val="en-US"/>
        </w:rPr>
        <w:t xml:space="preserve"> </w:t>
      </w:r>
    </w:p>
    <w:p w:rsidR="00E26477" w:rsidRPr="00FB58FA" w:rsidRDefault="00E26477" w:rsidP="00E26477">
      <w:pPr>
        <w:pStyle w:val="ErluterungenMuster0"/>
        <w:tabs>
          <w:tab w:val="left" w:pos="426"/>
        </w:tabs>
        <w:ind w:firstLine="142"/>
        <w:jc w:val="both"/>
        <w:rPr>
          <w:rFonts w:cs="Arial"/>
          <w:color w:val="000000" w:themeColor="text1"/>
          <w:lang w:val="en-US"/>
        </w:rPr>
      </w:pPr>
      <w:r w:rsidRPr="00FB58FA">
        <w:rPr>
          <w:rFonts w:cs="Arial"/>
          <w:color w:val="000000" w:themeColor="text1"/>
          <w:lang w:val="en-US"/>
        </w:rPr>
        <w:t xml:space="preserve">Since a broader range of momentum transfer is allowed for lower molecular coverage, the excitation transfer mechanism at an ideally ordered interface is enhanced for lower molecular coverage. In Fig. 1 c), the coupling induced shift and broadening of the molecular HOMO-LUMO transition coupled to the electron-hole continuum is shown. Both increase with reduced molecular coverage due to the enhanced coupling channels. The broadening is a result of the hybridization of the continuum of the inorganic compound with the molecules. </w:t>
      </w:r>
    </w:p>
    <w:p w:rsidR="00E26477" w:rsidRPr="00FB58FA" w:rsidRDefault="00E26477" w:rsidP="00E26477">
      <w:pPr>
        <w:pStyle w:val="ErluterungenMuster0"/>
        <w:tabs>
          <w:tab w:val="left" w:pos="426"/>
        </w:tabs>
        <w:ind w:firstLine="142"/>
        <w:jc w:val="both"/>
        <w:rPr>
          <w:rFonts w:cs="Arial"/>
          <w:i/>
          <w:color w:val="000000" w:themeColor="text1"/>
          <w:lang w:val="en-US"/>
        </w:rPr>
      </w:pPr>
      <w:r w:rsidRPr="00FB58FA">
        <w:rPr>
          <w:rFonts w:cs="Arial"/>
          <w:i/>
          <w:color w:val="000000" w:themeColor="text1"/>
          <w:lang w:val="en-US"/>
        </w:rPr>
        <w:t>Since the observed behavior is predicted for ideally ordered interfaces, investigation in the context of disorder is mandatory for explaining experimental spectra in HIOS and an extension to bound exciton states and high excitation phenomena will be targeted (see research program).</w:t>
      </w:r>
    </w:p>
    <w:p w:rsidR="00E26477" w:rsidRPr="00FB58FA" w:rsidRDefault="00E26477" w:rsidP="00E26477">
      <w:pPr>
        <w:pStyle w:val="ErluterungenMuster0"/>
        <w:tabs>
          <w:tab w:val="left" w:pos="426"/>
        </w:tabs>
        <w:jc w:val="both"/>
        <w:rPr>
          <w:rFonts w:cs="Arial"/>
          <w:color w:val="000000" w:themeColor="text1"/>
          <w:lang w:val="en-US"/>
        </w:rPr>
      </w:pPr>
      <w:proofErr w:type="gramStart"/>
      <w:r w:rsidRPr="00FB58FA">
        <w:rPr>
          <w:rFonts w:cs="Arial"/>
          <w:color w:val="000000" w:themeColor="text1"/>
          <w:lang w:val="en-US"/>
        </w:rPr>
        <w:t>a</w:t>
      </w:r>
      <w:proofErr w:type="gramEnd"/>
      <w:r w:rsidRPr="00FB58FA">
        <w:rPr>
          <w:rFonts w:cs="Arial"/>
          <w:color w:val="000000" w:themeColor="text1"/>
          <w:lang w:val="en-US"/>
        </w:rPr>
        <w:t>)</w:t>
      </w:r>
      <w:r w:rsidRPr="00FB58FA">
        <w:rPr>
          <w:rFonts w:cs="Arial"/>
          <w:noProof/>
          <w:color w:val="000000" w:themeColor="text1"/>
          <w:lang w:val="de-DE"/>
        </w:rPr>
        <w:drawing>
          <wp:inline distT="0" distB="0" distL="0" distR="0" wp14:anchorId="64118DC3" wp14:editId="107865AF">
            <wp:extent cx="1060006" cy="1205935"/>
            <wp:effectExtent l="0" t="0" r="6985"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ke_A.png"/>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1064371" cy="1210901"/>
                    </a:xfrm>
                    <a:prstGeom prst="rect">
                      <a:avLst/>
                    </a:prstGeom>
                  </pic:spPr>
                </pic:pic>
              </a:graphicData>
            </a:graphic>
          </wp:inline>
        </w:drawing>
      </w:r>
      <w:r w:rsidRPr="00FB58FA">
        <w:rPr>
          <w:rFonts w:cs="Arial"/>
          <w:color w:val="000000" w:themeColor="text1"/>
          <w:lang w:val="en-US"/>
        </w:rPr>
        <w:t>b)</w:t>
      </w:r>
      <w:r w:rsidRPr="00FB58FA">
        <w:rPr>
          <w:rFonts w:cs="Arial"/>
          <w:noProof/>
          <w:color w:val="000000" w:themeColor="text1"/>
          <w:lang w:val="de-DE"/>
        </w:rPr>
        <w:drawing>
          <wp:inline distT="0" distB="0" distL="0" distR="0" wp14:anchorId="75E19701" wp14:editId="6A6AF68D">
            <wp:extent cx="2074984" cy="1293204"/>
            <wp:effectExtent l="0" t="0" r="1905" b="2540"/>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ke_B.png"/>
                    <pic:cNvPicPr/>
                  </pic:nvPicPr>
                  <pic:blipFill>
                    <a:blip r:embed="rId346" cstate="print">
                      <a:extLst>
                        <a:ext uri="{BEBA8EAE-BF5A-486C-A8C5-ECC9F3942E4B}">
                          <a14:imgProps xmlns:a14="http://schemas.microsoft.com/office/drawing/2010/main">
                            <a14:imgLayer r:embed="rId3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082530" cy="1297907"/>
                    </a:xfrm>
                    <a:prstGeom prst="rect">
                      <a:avLst/>
                    </a:prstGeom>
                  </pic:spPr>
                </pic:pic>
              </a:graphicData>
            </a:graphic>
          </wp:inline>
        </w:drawing>
      </w:r>
      <w:r w:rsidRPr="00FB58FA">
        <w:rPr>
          <w:rFonts w:cs="Arial"/>
          <w:color w:val="000000" w:themeColor="text1"/>
          <w:lang w:val="en-US"/>
        </w:rPr>
        <w:t>c)</w:t>
      </w:r>
      <w:r w:rsidRPr="00FB58FA">
        <w:rPr>
          <w:rFonts w:cs="Arial"/>
          <w:noProof/>
          <w:color w:val="000000" w:themeColor="text1"/>
          <w:lang w:val="de-DE"/>
        </w:rPr>
        <w:drawing>
          <wp:inline distT="0" distB="0" distL="0" distR="0" wp14:anchorId="24815C5C" wp14:editId="11C106CC">
            <wp:extent cx="1202106" cy="1248507"/>
            <wp:effectExtent l="0" t="0" r="0" b="8890"/>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ke_C.png"/>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1211583" cy="1258350"/>
                    </a:xfrm>
                    <a:prstGeom prst="rect">
                      <a:avLst/>
                    </a:prstGeom>
                  </pic:spPr>
                </pic:pic>
              </a:graphicData>
            </a:graphic>
          </wp:inline>
        </w:drawing>
      </w:r>
      <w:r w:rsidRPr="00FB58FA">
        <w:rPr>
          <w:rFonts w:cs="Arial"/>
          <w:color w:val="000000" w:themeColor="text1"/>
          <w:lang w:val="en-US"/>
        </w:rPr>
        <w:t>d)</w:t>
      </w:r>
      <w:r w:rsidRPr="00FB58FA">
        <w:rPr>
          <w:rFonts w:cs="Arial"/>
          <w:noProof/>
          <w:color w:val="000000" w:themeColor="text1"/>
          <w:lang w:val="de-DE"/>
        </w:rPr>
        <w:drawing>
          <wp:inline distT="0" distB="0" distL="0" distR="0" wp14:anchorId="352E7DA0" wp14:editId="539641D5">
            <wp:extent cx="1318846" cy="1266871"/>
            <wp:effectExtent l="0" t="0" r="0" b="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ke_Inset.png"/>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331584" cy="1279107"/>
                    </a:xfrm>
                    <a:prstGeom prst="rect">
                      <a:avLst/>
                    </a:prstGeom>
                  </pic:spPr>
                </pic:pic>
              </a:graphicData>
            </a:graphic>
          </wp:inline>
        </w:drawing>
      </w:r>
    </w:p>
    <w:p w:rsidR="00E26477" w:rsidRPr="00FB58FA" w:rsidRDefault="00E26477" w:rsidP="00E26477">
      <w:pPr>
        <w:pStyle w:val="Beschriftung"/>
        <w:tabs>
          <w:tab w:val="left" w:pos="426"/>
        </w:tabs>
        <w:jc w:val="both"/>
        <w:rPr>
          <w:rFonts w:cs="Arial"/>
          <w:b/>
          <w:color w:val="000000" w:themeColor="text1"/>
          <w:lang w:val="en-US"/>
        </w:rPr>
      </w:pPr>
      <w:bookmarkStart w:id="67" w:name="_Ref398802910"/>
      <w:r w:rsidRPr="00FB58FA">
        <w:rPr>
          <w:rFonts w:cs="Arial"/>
          <w:color w:val="000000" w:themeColor="text1"/>
          <w:lang w:val="en-US"/>
        </w:rPr>
        <w:lastRenderedPageBreak/>
        <w:t xml:space="preserve">Figure </w:t>
      </w:r>
      <w:r w:rsidRPr="00FB58FA">
        <w:rPr>
          <w:rFonts w:cs="Arial"/>
          <w:color w:val="000000" w:themeColor="text1"/>
          <w:lang w:val="en-US"/>
        </w:rPr>
        <w:fldChar w:fldCharType="begin"/>
      </w:r>
      <w:r w:rsidRPr="00FB58FA">
        <w:rPr>
          <w:rFonts w:cs="Arial"/>
          <w:color w:val="000000" w:themeColor="text1"/>
          <w:lang w:val="en-US"/>
        </w:rPr>
        <w:instrText xml:space="preserve"> SEQ Figure \* ARABIC </w:instrText>
      </w:r>
      <w:r w:rsidRPr="00FB58FA">
        <w:rPr>
          <w:rFonts w:cs="Arial"/>
          <w:color w:val="000000" w:themeColor="text1"/>
          <w:lang w:val="en-US"/>
        </w:rPr>
        <w:fldChar w:fldCharType="separate"/>
      </w:r>
      <w:r w:rsidR="002A02EF">
        <w:rPr>
          <w:rFonts w:cs="Arial"/>
          <w:noProof/>
          <w:color w:val="000000" w:themeColor="text1"/>
          <w:lang w:val="en-US"/>
        </w:rPr>
        <w:t>18</w:t>
      </w:r>
      <w:r w:rsidRPr="00FB58FA">
        <w:rPr>
          <w:rFonts w:cs="Arial"/>
          <w:color w:val="000000" w:themeColor="text1"/>
          <w:lang w:val="en-US"/>
        </w:rPr>
        <w:fldChar w:fldCharType="end"/>
      </w:r>
      <w:bookmarkEnd w:id="67"/>
      <w:r w:rsidRPr="00FB58FA">
        <w:rPr>
          <w:rFonts w:cs="Arial"/>
          <w:color w:val="000000" w:themeColor="text1"/>
          <w:lang w:val="en-US"/>
        </w:rPr>
        <w:t xml:space="preserve"> a) Spatial arrangement of the substrate (red) and molecular unit cell (blue) for L4P molecules on ZnO.  b) Red dots indicate the allowed momentum transfer for different molecular surface coverage. Left: The extrema of the Coulomb-matrix elements (black) are missed for a 2x4 coverage, but reassembles for 10x16 (Right).  </w:t>
      </w:r>
      <w:proofErr w:type="gramStart"/>
      <w:r w:rsidRPr="00FB58FA">
        <w:rPr>
          <w:rFonts w:cs="Arial"/>
          <w:color w:val="000000" w:themeColor="text1"/>
          <w:lang w:val="en-US"/>
        </w:rPr>
        <w:t>c,</w:t>
      </w:r>
      <w:proofErr w:type="gramEnd"/>
      <w:r w:rsidRPr="00FB58FA">
        <w:rPr>
          <w:rFonts w:cs="Arial"/>
          <w:color w:val="000000" w:themeColor="text1"/>
          <w:lang w:val="en-US"/>
        </w:rPr>
        <w:t>d) The energy shift depends on the molecular coverage. Figures are taken from [P1].</w:t>
      </w:r>
    </w:p>
    <w:p w:rsidR="00E26477" w:rsidRPr="00FB58FA" w:rsidRDefault="00E26477" w:rsidP="003B596A">
      <w:pPr>
        <w:pStyle w:val="Listenabsatz"/>
        <w:numPr>
          <w:ilvl w:val="0"/>
          <w:numId w:val="55"/>
        </w:numPr>
        <w:tabs>
          <w:tab w:val="left" w:pos="426"/>
        </w:tabs>
        <w:ind w:left="0" w:firstLine="142"/>
        <w:jc w:val="both"/>
        <w:rPr>
          <w:rFonts w:cs="Arial"/>
          <w:color w:val="000000" w:themeColor="text1"/>
          <w:u w:val="single"/>
          <w:lang w:val="en-US"/>
        </w:rPr>
      </w:pPr>
      <w:r w:rsidRPr="00FB58FA">
        <w:rPr>
          <w:rFonts w:cs="Arial"/>
          <w:color w:val="000000" w:themeColor="text1"/>
          <w:u w:val="single"/>
          <w:lang w:val="en-US"/>
        </w:rPr>
        <w:t>A numerically exact solution of the N molecular emitters - metal nanostructure problem</w:t>
      </w:r>
    </w:p>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A central question in hybrid plasmonic devices is to provide efficient gain for coherent plasmons to compensate for losses. A typical example includes the spaser [</w:t>
      </w:r>
      <w:r w:rsidR="00DD2F47" w:rsidRPr="00FB58FA">
        <w:rPr>
          <w:rFonts w:cs="Arial"/>
          <w:color w:val="000000" w:themeColor="text1"/>
        </w:rPr>
        <w:fldChar w:fldCharType="begin"/>
      </w:r>
      <w:r w:rsidR="00DD2F47" w:rsidRPr="00FB58FA">
        <w:rPr>
          <w:rFonts w:cs="Arial"/>
          <w:color w:val="000000" w:themeColor="text1"/>
        </w:rPr>
        <w:instrText xml:space="preserve"> REF BIB_bergman_3aphysrevlett_3a03 \* MERGEFORMAT </w:instrText>
      </w:r>
      <w:r w:rsidR="00DD2F47" w:rsidRPr="00FB58FA">
        <w:rPr>
          <w:rFonts w:cs="Arial"/>
          <w:color w:val="000000" w:themeColor="text1"/>
        </w:rPr>
        <w:fldChar w:fldCharType="separate"/>
      </w:r>
      <w:r w:rsidR="002A02EF" w:rsidRPr="00FB58FA">
        <w:rPr>
          <w:rFonts w:cs="Arial"/>
          <w:color w:val="000000" w:themeColor="text1"/>
          <w:lang w:val="en-US"/>
        </w:rPr>
        <w:t>7</w:t>
      </w:r>
      <w:r w:rsidR="00DD2F47" w:rsidRPr="00FB58FA">
        <w:rPr>
          <w:rFonts w:cs="Arial"/>
          <w:color w:val="000000" w:themeColor="text1"/>
          <w:lang w:val="en-US"/>
        </w:rPr>
        <w:fldChar w:fldCharType="end"/>
      </w:r>
      <w:r w:rsidRPr="00FB58FA">
        <w:rPr>
          <w:rFonts w:cs="Arial"/>
          <w:color w:val="000000" w:themeColor="text1"/>
          <w:lang w:val="en-US"/>
        </w:rPr>
        <w:t xml:space="preserve">, </w:t>
      </w:r>
      <w:r w:rsidR="00DD2F47" w:rsidRPr="00FB58FA">
        <w:rPr>
          <w:rFonts w:cs="Arial"/>
          <w:color w:val="000000" w:themeColor="text1"/>
        </w:rPr>
        <w:fldChar w:fldCharType="begin"/>
      </w:r>
      <w:r w:rsidR="00DD2F47" w:rsidRPr="00FB58FA">
        <w:rPr>
          <w:rFonts w:cs="Arial"/>
          <w:color w:val="000000" w:themeColor="text1"/>
        </w:rPr>
        <w:instrText xml:space="preserve"> REF BIB_noginov_3anature_3a09 \* MERGEFORMAT </w:instrText>
      </w:r>
      <w:r w:rsidR="00DD2F47" w:rsidRPr="00FB58FA">
        <w:rPr>
          <w:rFonts w:cs="Arial"/>
          <w:color w:val="000000" w:themeColor="text1"/>
        </w:rPr>
        <w:fldChar w:fldCharType="separate"/>
      </w:r>
      <w:r w:rsidR="002A02EF" w:rsidRPr="00FB58FA">
        <w:rPr>
          <w:rFonts w:cs="Arial"/>
          <w:color w:val="000000" w:themeColor="text1"/>
          <w:lang w:val="en-US"/>
        </w:rPr>
        <w:t>8</w:t>
      </w:r>
      <w:r w:rsidR="00DD2F47" w:rsidRPr="00FB58FA">
        <w:rPr>
          <w:rFonts w:cs="Arial"/>
          <w:color w:val="000000" w:themeColor="text1"/>
          <w:lang w:val="en-US"/>
        </w:rPr>
        <w:fldChar w:fldCharType="end"/>
      </w:r>
      <w:r w:rsidRPr="00FB58FA">
        <w:rPr>
          <w:rFonts w:cs="Arial"/>
          <w:color w:val="000000" w:themeColor="text1"/>
          <w:lang w:val="en-US"/>
        </w:rPr>
        <w:t>], which has been discussed controversially over the last years [</w:t>
      </w:r>
      <w:r w:rsidR="00DD2F47" w:rsidRPr="00FB58FA">
        <w:rPr>
          <w:rFonts w:cs="Arial"/>
          <w:color w:val="000000" w:themeColor="text1"/>
        </w:rPr>
        <w:fldChar w:fldCharType="begin"/>
      </w:r>
      <w:r w:rsidR="00DD2F47" w:rsidRPr="00FB58FA">
        <w:rPr>
          <w:rFonts w:cs="Arial"/>
          <w:color w:val="000000" w:themeColor="text1"/>
        </w:rPr>
        <w:instrText xml:space="preserve"> REF BIB_khurgin_3anatphoton_3a14 \* MERGEFORMAT </w:instrText>
      </w:r>
      <w:r w:rsidR="00DD2F47" w:rsidRPr="00FB58FA">
        <w:rPr>
          <w:rFonts w:cs="Arial"/>
          <w:color w:val="000000" w:themeColor="text1"/>
        </w:rPr>
        <w:fldChar w:fldCharType="separate"/>
      </w:r>
      <w:r w:rsidR="002A02EF" w:rsidRPr="00FB58FA">
        <w:rPr>
          <w:rFonts w:cs="Arial"/>
          <w:color w:val="000000" w:themeColor="text1"/>
          <w:lang w:val="en-US"/>
        </w:rPr>
        <w:t>9</w:t>
      </w:r>
      <w:r w:rsidR="00DD2F47" w:rsidRPr="00FB58FA">
        <w:rPr>
          <w:rFonts w:cs="Arial"/>
          <w:color w:val="000000" w:themeColor="text1"/>
          <w:lang w:val="en-US"/>
        </w:rPr>
        <w:fldChar w:fldCharType="end"/>
      </w:r>
      <w:r w:rsidRPr="00FB58FA">
        <w:rPr>
          <w:rFonts w:cs="Arial"/>
          <w:color w:val="000000" w:themeColor="text1"/>
          <w:lang w:val="en-US"/>
        </w:rPr>
        <w:t>-</w:t>
      </w:r>
      <w:r w:rsidRPr="00FB58FA">
        <w:rPr>
          <w:rFonts w:cs="Arial"/>
          <w:color w:val="000000" w:themeColor="text1"/>
          <w:lang w:val="en-US"/>
        </w:rPr>
        <w:fldChar w:fldCharType="begin"/>
      </w:r>
      <w:r w:rsidRPr="00FB58FA">
        <w:rPr>
          <w:rFonts w:cs="Arial"/>
          <w:color w:val="000000" w:themeColor="text1"/>
          <w:lang w:val="en-US"/>
        </w:rPr>
        <w:instrText xml:space="preserve"> REF B4B_khurgin_3aoptexpress_3a12 \* MERGEFORMAT </w:instrText>
      </w:r>
      <w:r w:rsidRPr="00FB58FA">
        <w:rPr>
          <w:rFonts w:cs="Arial"/>
          <w:color w:val="000000" w:themeColor="text1"/>
          <w:lang w:val="en-US"/>
        </w:rPr>
        <w:fldChar w:fldCharType="end"/>
      </w:r>
      <w:r w:rsidRPr="00FB58FA">
        <w:rPr>
          <w:rFonts w:cs="Arial"/>
          <w:color w:val="000000" w:themeColor="text1"/>
          <w:lang w:val="en-US"/>
        </w:rPr>
        <w:fldChar w:fldCharType="begin"/>
      </w:r>
      <w:r w:rsidRPr="00FB58FA">
        <w:rPr>
          <w:rFonts w:cs="Arial"/>
          <w:color w:val="000000" w:themeColor="text1"/>
          <w:lang w:val="en-US"/>
        </w:rPr>
        <w:instrText xml:space="preserve"> REF B4B_zhong_3aphysrevb_3a13a \* MERGEFORMAT </w:instrText>
      </w:r>
      <w:r w:rsidRPr="00FB58FA">
        <w:rPr>
          <w:rFonts w:cs="Arial"/>
          <w:color w:val="000000" w:themeColor="text1"/>
          <w:lang w:val="en-US"/>
        </w:rPr>
        <w:fldChar w:fldCharType="end"/>
      </w:r>
      <w:r w:rsidR="00DD2F47" w:rsidRPr="00FB58FA">
        <w:rPr>
          <w:rFonts w:cs="Arial"/>
          <w:color w:val="000000" w:themeColor="text1"/>
        </w:rPr>
        <w:fldChar w:fldCharType="begin"/>
      </w:r>
      <w:r w:rsidR="00DD2F47" w:rsidRPr="00FB58FA">
        <w:rPr>
          <w:rFonts w:cs="Arial"/>
          <w:color w:val="000000" w:themeColor="text1"/>
        </w:rPr>
        <w:instrText xml:space="preserve"> REF BIB_liu_3aoptlett_3a11 \* MERGEFORMAT </w:instrText>
      </w:r>
      <w:r w:rsidR="00DD2F47" w:rsidRPr="00FB58FA">
        <w:rPr>
          <w:rFonts w:cs="Arial"/>
          <w:color w:val="000000" w:themeColor="text1"/>
        </w:rPr>
        <w:fldChar w:fldCharType="separate"/>
      </w:r>
      <w:r w:rsidR="002A02EF" w:rsidRPr="00FB58FA">
        <w:rPr>
          <w:rFonts w:cs="Arial"/>
          <w:color w:val="000000" w:themeColor="text1"/>
          <w:lang w:val="en-US"/>
        </w:rPr>
        <w:t>12</w:t>
      </w:r>
      <w:r w:rsidR="00DD2F47" w:rsidRPr="00FB58FA">
        <w:rPr>
          <w:rFonts w:cs="Arial"/>
          <w:color w:val="000000" w:themeColor="text1"/>
          <w:lang w:val="en-US"/>
        </w:rPr>
        <w:fldChar w:fldCharType="end"/>
      </w:r>
      <w:r w:rsidRPr="00FB58FA">
        <w:rPr>
          <w:rFonts w:cs="Arial"/>
          <w:color w:val="000000" w:themeColor="text1"/>
          <w:lang w:val="en-US"/>
        </w:rPr>
        <w:t>]. The spaser and other plasmon devices are in the focus of current research [</w:t>
      </w:r>
      <w:r w:rsidR="00DD2F47" w:rsidRPr="00FB58FA">
        <w:rPr>
          <w:rFonts w:cs="Arial"/>
          <w:color w:val="000000" w:themeColor="text1"/>
        </w:rPr>
        <w:fldChar w:fldCharType="begin"/>
      </w:r>
      <w:r w:rsidR="00DD2F47" w:rsidRPr="00FB58FA">
        <w:rPr>
          <w:rFonts w:cs="Arial"/>
          <w:color w:val="000000" w:themeColor="text1"/>
        </w:rPr>
        <w:instrText xml:space="preserve"> REF BIB_kewes_3aappliedphysicsletters_3a13 \* MERGEFORMAT </w:instrText>
      </w:r>
      <w:r w:rsidR="00DD2F47" w:rsidRPr="00FB58FA">
        <w:rPr>
          <w:rFonts w:cs="Arial"/>
          <w:color w:val="000000" w:themeColor="text1"/>
        </w:rPr>
        <w:fldChar w:fldCharType="separate"/>
      </w:r>
      <w:r w:rsidR="002A02EF" w:rsidRPr="002A02EF">
        <w:rPr>
          <w:rFonts w:cs="Arial"/>
          <w:color w:val="000000" w:themeColor="text1"/>
          <w:lang w:val="en-US"/>
        </w:rPr>
        <w:t>13</w:t>
      </w:r>
      <w:r w:rsidR="00DD2F47" w:rsidRPr="00FB58FA">
        <w:rPr>
          <w:rFonts w:cs="Arial"/>
          <w:color w:val="000000" w:themeColor="text1"/>
          <w:lang w:val="en-US"/>
        </w:rPr>
        <w:fldChar w:fldCharType="end"/>
      </w:r>
      <w:r w:rsidRPr="00FB58FA">
        <w:rPr>
          <w:rFonts w:cs="Arial"/>
          <w:color w:val="000000" w:themeColor="text1"/>
          <w:lang w:val="en-US"/>
        </w:rPr>
        <w:t>-</w:t>
      </w:r>
      <w:r w:rsidRPr="00FB58FA">
        <w:rPr>
          <w:rFonts w:cs="Arial"/>
          <w:color w:val="000000" w:themeColor="text1"/>
          <w:lang w:val="en-US"/>
        </w:rPr>
        <w:fldChar w:fldCharType="begin"/>
      </w:r>
      <w:r w:rsidRPr="00FB58FA">
        <w:rPr>
          <w:rFonts w:cs="Arial"/>
          <w:color w:val="000000" w:themeColor="text1"/>
          <w:lang w:val="en-US"/>
        </w:rPr>
        <w:instrText xml:space="preserve"> REF B4B_brown_3ananoletters_3a11 \* MERGEFORMAT </w:instrText>
      </w:r>
      <w:r w:rsidRPr="00FB58FA">
        <w:rPr>
          <w:rFonts w:cs="Arial"/>
          <w:color w:val="000000" w:themeColor="text1"/>
          <w:lang w:val="en-US"/>
        </w:rPr>
        <w:fldChar w:fldCharType="end"/>
      </w:r>
      <w:r w:rsidRPr="00FB58FA">
        <w:rPr>
          <w:rFonts w:cs="Arial"/>
          <w:color w:val="000000" w:themeColor="text1"/>
          <w:lang w:val="en-US"/>
        </w:rPr>
        <w:fldChar w:fldCharType="begin"/>
      </w:r>
      <w:r w:rsidRPr="00FB58FA">
        <w:rPr>
          <w:rFonts w:cs="Arial"/>
          <w:color w:val="000000" w:themeColor="text1"/>
          <w:lang w:val="en-US"/>
        </w:rPr>
        <w:instrText xml:space="preserve"> REF B4B_suzuki_3aphysrevlett_3a07 \* MERGEFORMAT </w:instrText>
      </w:r>
      <w:r w:rsidRPr="00FB58FA">
        <w:rPr>
          <w:rFonts w:cs="Arial"/>
          <w:color w:val="000000" w:themeColor="text1"/>
          <w:lang w:val="en-US"/>
        </w:rPr>
        <w:fldChar w:fldCharType="end"/>
      </w:r>
      <w:r w:rsidRPr="00FB58FA">
        <w:rPr>
          <w:rFonts w:cs="Arial"/>
          <w:color w:val="000000" w:themeColor="text1"/>
          <w:lang w:val="en-US"/>
        </w:rPr>
        <w:fldChar w:fldCharType="begin"/>
      </w:r>
      <w:r w:rsidRPr="00FB58FA">
        <w:rPr>
          <w:rFonts w:cs="Arial"/>
          <w:color w:val="000000" w:themeColor="text1"/>
          <w:lang w:val="en-US"/>
        </w:rPr>
        <w:instrText xml:space="preserve"> REF B4B_vasa_3aacsnano_3a10a \* MERGEFORMAT </w:instrText>
      </w:r>
      <w:r w:rsidRPr="00FB58FA">
        <w:rPr>
          <w:rFonts w:cs="Arial"/>
          <w:color w:val="000000" w:themeColor="text1"/>
          <w:lang w:val="en-US"/>
        </w:rPr>
        <w:fldChar w:fldCharType="end"/>
      </w:r>
      <w:r w:rsidR="00DD2F47" w:rsidRPr="00FB58FA">
        <w:rPr>
          <w:rFonts w:cs="Arial"/>
          <w:color w:val="000000" w:themeColor="text1"/>
        </w:rPr>
        <w:fldChar w:fldCharType="begin"/>
      </w:r>
      <w:r w:rsidR="00DD2F47" w:rsidRPr="00FB58FA">
        <w:rPr>
          <w:rFonts w:cs="Arial"/>
          <w:color w:val="000000" w:themeColor="text1"/>
        </w:rPr>
        <w:instrText xml:space="preserve"> REF BIB_zhang_3aphysrevb_3a14 \* MERGEFORMAT </w:instrText>
      </w:r>
      <w:r w:rsidR="00DD2F47" w:rsidRPr="00FB58FA">
        <w:rPr>
          <w:rFonts w:cs="Arial"/>
          <w:color w:val="000000" w:themeColor="text1"/>
        </w:rPr>
        <w:fldChar w:fldCharType="separate"/>
      </w:r>
      <w:r w:rsidR="002A02EF" w:rsidRPr="00FB58FA">
        <w:rPr>
          <w:rFonts w:cs="Arial"/>
          <w:color w:val="000000" w:themeColor="text1"/>
          <w:lang w:val="en-US"/>
        </w:rPr>
        <w:t>17</w:t>
      </w:r>
      <w:r w:rsidR="00DD2F47" w:rsidRPr="00FB58FA">
        <w:rPr>
          <w:rFonts w:cs="Arial"/>
          <w:color w:val="000000" w:themeColor="text1"/>
          <w:lang w:val="en-US"/>
        </w:rPr>
        <w:fldChar w:fldCharType="end"/>
      </w:r>
      <w:r w:rsidRPr="00FB58FA">
        <w:rPr>
          <w:rFonts w:cs="Arial"/>
          <w:color w:val="000000" w:themeColor="text1"/>
          <w:lang w:val="en-US"/>
        </w:rPr>
        <w:t>].</w:t>
      </w:r>
    </w:p>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To analyze hybrids of metal nanoparticles and molecules, a description of many (N) quantum emitters and plasmon modes is necessary. We developed an exact expansion scheme [P10] for a system of N identical molecular emitters and a single plasmon (cf. Fig. 2 a) and Ref. [</w:t>
      </w:r>
      <w:r w:rsidR="00DD2F47" w:rsidRPr="00FB58FA">
        <w:rPr>
          <w:rFonts w:cs="Arial"/>
          <w:color w:val="000000" w:themeColor="text1"/>
        </w:rPr>
        <w:fldChar w:fldCharType="begin"/>
      </w:r>
      <w:r w:rsidR="00DD2F47" w:rsidRPr="00FB58FA">
        <w:rPr>
          <w:rFonts w:cs="Arial"/>
          <w:color w:val="000000" w:themeColor="text1"/>
        </w:rPr>
        <w:instrText xml:space="preserve"> REF BIB_tavis_3aphysrev_3a68 \* MERGEFORMAT </w:instrText>
      </w:r>
      <w:r w:rsidR="00DD2F47" w:rsidRPr="00FB58FA">
        <w:rPr>
          <w:rFonts w:cs="Arial"/>
          <w:color w:val="000000" w:themeColor="text1"/>
        </w:rPr>
        <w:fldChar w:fldCharType="separate"/>
      </w:r>
      <w:r w:rsidR="002A02EF" w:rsidRPr="00FB58FA">
        <w:rPr>
          <w:rFonts w:cs="Arial"/>
          <w:color w:val="000000" w:themeColor="text1"/>
          <w:lang w:val="en-US"/>
        </w:rPr>
        <w:t>18</w:t>
      </w:r>
      <w:r w:rsidR="00DD2F47" w:rsidRPr="00FB58FA">
        <w:rPr>
          <w:rFonts w:cs="Arial"/>
          <w:color w:val="000000" w:themeColor="text1"/>
          <w:lang w:val="en-US"/>
        </w:rPr>
        <w:fldChar w:fldCharType="end"/>
      </w:r>
      <w:r w:rsidRPr="00FB58FA">
        <w:rPr>
          <w:rFonts w:cs="Arial"/>
          <w:color w:val="000000" w:themeColor="text1"/>
          <w:lang w:val="en-US"/>
        </w:rPr>
        <w:t xml:space="preserve">]). </w:t>
      </w:r>
    </w:p>
    <w:p w:rsidR="00E26477" w:rsidRPr="00FB58FA" w:rsidRDefault="00E26477" w:rsidP="00E26477">
      <w:pPr>
        <w:tabs>
          <w:tab w:val="left" w:pos="426"/>
        </w:tabs>
        <w:ind w:firstLine="142"/>
        <w:jc w:val="both"/>
        <w:rPr>
          <w:rFonts w:cs="Arial"/>
          <w:i/>
          <w:color w:val="000000" w:themeColor="text1"/>
          <w:lang w:val="en-US"/>
        </w:rPr>
      </w:pPr>
      <w:r w:rsidRPr="00FB58FA">
        <w:rPr>
          <w:rFonts w:cs="Arial"/>
          <w:color w:val="000000" w:themeColor="text1"/>
          <w:lang w:val="en-US"/>
        </w:rPr>
        <w:t>Within our fully quantized theory, we found that a spaser [</w:t>
      </w:r>
      <w:r w:rsidR="00DD2F47" w:rsidRPr="00FB58FA">
        <w:rPr>
          <w:rFonts w:cs="Arial"/>
          <w:color w:val="000000" w:themeColor="text1"/>
        </w:rPr>
        <w:fldChar w:fldCharType="begin"/>
      </w:r>
      <w:r w:rsidR="00DD2F47" w:rsidRPr="00FB58FA">
        <w:rPr>
          <w:rFonts w:cs="Arial"/>
          <w:color w:val="000000" w:themeColor="text1"/>
        </w:rPr>
        <w:instrText xml:space="preserve"> REF BIB_bergman_3aphysrevlett_3a03 \* MERGEFORMAT </w:instrText>
      </w:r>
      <w:r w:rsidR="00DD2F47" w:rsidRPr="00FB58FA">
        <w:rPr>
          <w:rFonts w:cs="Arial"/>
          <w:color w:val="000000" w:themeColor="text1"/>
        </w:rPr>
        <w:fldChar w:fldCharType="separate"/>
      </w:r>
      <w:r w:rsidR="002A02EF" w:rsidRPr="00FB58FA">
        <w:rPr>
          <w:rFonts w:cs="Arial"/>
          <w:color w:val="000000" w:themeColor="text1"/>
          <w:lang w:val="en-US"/>
        </w:rPr>
        <w:t>7</w:t>
      </w:r>
      <w:r w:rsidR="00DD2F47" w:rsidRPr="00FB58FA">
        <w:rPr>
          <w:rFonts w:cs="Arial"/>
          <w:color w:val="000000" w:themeColor="text1"/>
          <w:lang w:val="en-US"/>
        </w:rPr>
        <w:fldChar w:fldCharType="end"/>
      </w:r>
      <w:r w:rsidRPr="00FB58FA">
        <w:rPr>
          <w:rFonts w:cs="Arial"/>
          <w:color w:val="000000" w:themeColor="text1"/>
          <w:lang w:val="en-US"/>
        </w:rPr>
        <w:t>] is a threshold less device, and that although its realization is in principle possible, the required pump rates are unrealistically high, cf. Fig. 2 b), and that claims of experimental verification are questionable [</w:t>
      </w:r>
      <w:r w:rsidR="00DD2F47" w:rsidRPr="00FB58FA">
        <w:rPr>
          <w:rFonts w:cs="Arial"/>
          <w:color w:val="000000" w:themeColor="text1"/>
        </w:rPr>
        <w:fldChar w:fldCharType="begin"/>
      </w:r>
      <w:r w:rsidR="00DD2F47" w:rsidRPr="00FB58FA">
        <w:rPr>
          <w:rFonts w:cs="Arial"/>
          <w:color w:val="000000" w:themeColor="text1"/>
        </w:rPr>
        <w:instrText xml:space="preserve"> REF BIB_noginov_3anature_3a09 \* MERGEFORMAT </w:instrText>
      </w:r>
      <w:r w:rsidR="00DD2F47" w:rsidRPr="00FB58FA">
        <w:rPr>
          <w:rFonts w:cs="Arial"/>
          <w:color w:val="000000" w:themeColor="text1"/>
        </w:rPr>
        <w:fldChar w:fldCharType="separate"/>
      </w:r>
      <w:r w:rsidR="002A02EF" w:rsidRPr="00FB58FA">
        <w:rPr>
          <w:rFonts w:cs="Arial"/>
          <w:color w:val="000000" w:themeColor="text1"/>
          <w:lang w:val="en-US"/>
        </w:rPr>
        <w:t>8</w:t>
      </w:r>
      <w:r w:rsidR="00DD2F47" w:rsidRPr="00FB58FA">
        <w:rPr>
          <w:rFonts w:cs="Arial"/>
          <w:color w:val="000000" w:themeColor="text1"/>
          <w:lang w:val="en-US"/>
        </w:rPr>
        <w:fldChar w:fldCharType="end"/>
      </w:r>
      <w:r w:rsidRPr="00FB58FA">
        <w:rPr>
          <w:rFonts w:cs="Arial"/>
          <w:color w:val="000000" w:themeColor="text1"/>
          <w:lang w:val="en-US"/>
        </w:rPr>
        <w:t>], in agreement with the simplified semi-classical description of Ref. [</w:t>
      </w:r>
      <w:r w:rsidR="00DD2F47" w:rsidRPr="00FB58FA">
        <w:rPr>
          <w:rFonts w:cs="Arial"/>
          <w:color w:val="000000" w:themeColor="text1"/>
        </w:rPr>
        <w:fldChar w:fldCharType="begin"/>
      </w:r>
      <w:r w:rsidR="00DD2F47" w:rsidRPr="00FB58FA">
        <w:rPr>
          <w:rFonts w:cs="Arial"/>
          <w:color w:val="000000" w:themeColor="text1"/>
        </w:rPr>
        <w:instrText xml:space="preserve"> REF BIB_khurgin_3anatphoton_3a14 \* MERGEFORMAT </w:instrText>
      </w:r>
      <w:r w:rsidR="00DD2F47" w:rsidRPr="00FB58FA">
        <w:rPr>
          <w:rFonts w:cs="Arial"/>
          <w:color w:val="000000" w:themeColor="text1"/>
        </w:rPr>
        <w:fldChar w:fldCharType="separate"/>
      </w:r>
      <w:r w:rsidR="002A02EF" w:rsidRPr="00FB58FA">
        <w:rPr>
          <w:rFonts w:cs="Arial"/>
          <w:color w:val="000000" w:themeColor="text1"/>
          <w:lang w:val="en-US"/>
        </w:rPr>
        <w:t>9</w:t>
      </w:r>
      <w:r w:rsidR="00DD2F47" w:rsidRPr="00FB58FA">
        <w:rPr>
          <w:rFonts w:cs="Arial"/>
          <w:color w:val="000000" w:themeColor="text1"/>
          <w:lang w:val="en-US"/>
        </w:rPr>
        <w:fldChar w:fldCharType="end"/>
      </w:r>
      <w:r w:rsidRPr="00FB58FA">
        <w:rPr>
          <w:rFonts w:cs="Arial"/>
          <w:color w:val="000000" w:themeColor="text1"/>
          <w:lang w:val="en-US"/>
        </w:rPr>
        <w:t xml:space="preserve">]. However effective plasmon generation of designed statistics is still possible: </w:t>
      </w:r>
      <w:r w:rsidRPr="00FB58FA">
        <w:rPr>
          <w:rFonts w:cs="Arial"/>
          <w:i/>
          <w:color w:val="000000" w:themeColor="text1"/>
          <w:lang w:val="en-US"/>
        </w:rPr>
        <w:t>To explore the potential of hybrid molecule-metal structures for quantum light generation, a systematic study as a function of geometry and molecular coverage will be done jointly with B2 (Busch) (see research program).</w:t>
      </w:r>
    </w:p>
    <w:p w:rsidR="00E26477" w:rsidRPr="00FB58FA" w:rsidRDefault="00E26477" w:rsidP="00E26477">
      <w:pPr>
        <w:keepNext/>
        <w:tabs>
          <w:tab w:val="left" w:pos="426"/>
        </w:tabs>
        <w:jc w:val="center"/>
        <w:rPr>
          <w:rFonts w:cs="Arial"/>
          <w:color w:val="000000" w:themeColor="text1"/>
          <w:lang w:val="en-US"/>
        </w:rPr>
      </w:pPr>
      <w:proofErr w:type="gramStart"/>
      <w:r w:rsidRPr="00FB58FA">
        <w:rPr>
          <w:rFonts w:cs="Arial"/>
          <w:color w:val="000000" w:themeColor="text1"/>
          <w:lang w:val="en-US"/>
        </w:rPr>
        <w:t>a</w:t>
      </w:r>
      <w:proofErr w:type="gramEnd"/>
      <w:r w:rsidRPr="00FB58FA">
        <w:rPr>
          <w:rFonts w:cs="Arial"/>
          <w:color w:val="000000" w:themeColor="text1"/>
          <w:lang w:val="en-US"/>
        </w:rPr>
        <w:t>)</w:t>
      </w:r>
      <w:r w:rsidRPr="00FB58FA">
        <w:rPr>
          <w:rFonts w:cs="Arial"/>
          <w:noProof/>
          <w:color w:val="000000" w:themeColor="text1"/>
          <w:lang w:val="de-DE"/>
        </w:rPr>
        <w:drawing>
          <wp:inline distT="0" distB="0" distL="0" distR="0" wp14:anchorId="466878FF" wp14:editId="30F6A8B4">
            <wp:extent cx="1204933" cy="1097280"/>
            <wp:effectExtent l="0" t="0" r="0" b="762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qdmnp.pn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1206127" cy="1098368"/>
                    </a:xfrm>
                    <a:prstGeom prst="rect">
                      <a:avLst/>
                    </a:prstGeom>
                  </pic:spPr>
                </pic:pic>
              </a:graphicData>
            </a:graphic>
          </wp:inline>
        </w:drawing>
      </w:r>
      <w:r w:rsidRPr="00FB58FA">
        <w:rPr>
          <w:rFonts w:cs="Arial"/>
          <w:color w:val="000000" w:themeColor="text1"/>
          <w:lang w:val="en-US"/>
        </w:rPr>
        <w:t>b)</w:t>
      </w:r>
      <w:r w:rsidRPr="00FB58FA">
        <w:rPr>
          <w:rFonts w:cs="Arial"/>
          <w:noProof/>
          <w:color w:val="000000" w:themeColor="text1"/>
          <w:lang w:val="de-DE"/>
        </w:rPr>
        <w:drawing>
          <wp:inline distT="0" distB="0" distL="0" distR="0" wp14:anchorId="01B2C19C" wp14:editId="41BA2456">
            <wp:extent cx="2576223" cy="1215653"/>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eps"/>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2598760" cy="1226287"/>
                    </a:xfrm>
                    <a:prstGeom prst="rect">
                      <a:avLst/>
                    </a:prstGeom>
                  </pic:spPr>
                </pic:pic>
              </a:graphicData>
            </a:graphic>
          </wp:inline>
        </w:drawing>
      </w:r>
      <w:r w:rsidRPr="00FB58FA">
        <w:rPr>
          <w:rFonts w:cs="Arial"/>
          <w:color w:val="000000" w:themeColor="text1"/>
          <w:lang w:val="en-US"/>
        </w:rPr>
        <w:t>c)</w:t>
      </w:r>
      <w:r w:rsidRPr="00FB58FA">
        <w:rPr>
          <w:rFonts w:cs="Arial"/>
          <w:noProof/>
          <w:color w:val="000000" w:themeColor="text1"/>
          <w:lang w:val="de-DE"/>
        </w:rPr>
        <w:drawing>
          <wp:inline distT="0" distB="0" distL="0" distR="0" wp14:anchorId="1D10C699" wp14:editId="279F8D69">
            <wp:extent cx="1956932" cy="1149698"/>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erics_spaser_gtwocomp.eps"/>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976966" cy="1161468"/>
                    </a:xfrm>
                    <a:prstGeom prst="rect">
                      <a:avLst/>
                    </a:prstGeom>
                  </pic:spPr>
                </pic:pic>
              </a:graphicData>
            </a:graphic>
          </wp:inline>
        </w:drawing>
      </w:r>
    </w:p>
    <w:p w:rsidR="00E26477" w:rsidRPr="00FB58FA" w:rsidRDefault="00E26477" w:rsidP="00E26477">
      <w:pPr>
        <w:pStyle w:val="Beschriftung"/>
        <w:tabs>
          <w:tab w:val="left" w:pos="426"/>
        </w:tabs>
        <w:jc w:val="both"/>
        <w:rPr>
          <w:rFonts w:cs="Arial"/>
          <w:b/>
          <w:color w:val="000000" w:themeColor="text1"/>
          <w:lang w:val="en-US"/>
        </w:rPr>
      </w:pPr>
      <w:r w:rsidRPr="00FB58FA">
        <w:rPr>
          <w:rFonts w:cs="Arial"/>
          <w:color w:val="000000" w:themeColor="text1"/>
          <w:lang w:val="en-US"/>
        </w:rPr>
        <w:t xml:space="preserve">Figure </w:t>
      </w:r>
      <w:r w:rsidRPr="00FB58FA">
        <w:rPr>
          <w:rFonts w:cs="Arial"/>
          <w:color w:val="000000" w:themeColor="text1"/>
          <w:lang w:val="en-US"/>
        </w:rPr>
        <w:fldChar w:fldCharType="begin"/>
      </w:r>
      <w:r w:rsidRPr="00FB58FA">
        <w:rPr>
          <w:rFonts w:cs="Arial"/>
          <w:color w:val="000000" w:themeColor="text1"/>
          <w:lang w:val="en-US"/>
        </w:rPr>
        <w:instrText xml:space="preserve"> SEQ Figure \* ARABIC </w:instrText>
      </w:r>
      <w:r w:rsidRPr="00FB58FA">
        <w:rPr>
          <w:rFonts w:cs="Arial"/>
          <w:color w:val="000000" w:themeColor="text1"/>
          <w:lang w:val="en-US"/>
        </w:rPr>
        <w:fldChar w:fldCharType="separate"/>
      </w:r>
      <w:r w:rsidR="002A02EF">
        <w:rPr>
          <w:rFonts w:cs="Arial"/>
          <w:noProof/>
          <w:color w:val="000000" w:themeColor="text1"/>
          <w:lang w:val="en-US"/>
        </w:rPr>
        <w:t>19</w:t>
      </w:r>
      <w:r w:rsidRPr="00FB58FA">
        <w:rPr>
          <w:rFonts w:cs="Arial"/>
          <w:color w:val="000000" w:themeColor="text1"/>
          <w:lang w:val="en-US"/>
        </w:rPr>
        <w:fldChar w:fldCharType="end"/>
      </w:r>
      <w:r w:rsidRPr="00FB58FA">
        <w:rPr>
          <w:rFonts w:cs="Arial"/>
          <w:color w:val="000000" w:themeColor="text1"/>
          <w:lang w:val="en-US"/>
        </w:rPr>
        <w:t xml:space="preserve"> a) Several molecules coupled to a plasmon mode. b) The mean plasmon (a) and exciton (b) number as a function of the incoherent pump rate for different numbers of quantum emitters. c) The plasmonic and excitonic equal time second order correlation functions versus the pump rate for 10 (a) and 30 (b) quantum emitters [P10]. </w:t>
      </w:r>
    </w:p>
    <w:p w:rsidR="00E26477" w:rsidRPr="00FB58FA" w:rsidRDefault="00E26477" w:rsidP="003B596A">
      <w:pPr>
        <w:pStyle w:val="ErluterungenMuster0"/>
        <w:numPr>
          <w:ilvl w:val="0"/>
          <w:numId w:val="55"/>
        </w:numPr>
        <w:tabs>
          <w:tab w:val="left" w:pos="426"/>
        </w:tabs>
        <w:ind w:left="0" w:firstLine="142"/>
        <w:jc w:val="both"/>
        <w:rPr>
          <w:rFonts w:cs="Arial"/>
          <w:color w:val="000000" w:themeColor="text1"/>
          <w:u w:val="single"/>
          <w:lang w:val="en-US"/>
        </w:rPr>
      </w:pPr>
      <w:r w:rsidRPr="00FB58FA">
        <w:rPr>
          <w:rFonts w:cs="Arial"/>
          <w:color w:val="000000" w:themeColor="text1"/>
          <w:u w:val="single"/>
          <w:lang w:val="en-US"/>
        </w:rPr>
        <w:t>Excitation transfer in molecule-metal nanoplasmonic structures: Light emission statistics</w:t>
      </w:r>
    </w:p>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Besides compensation of loss (b), in nano-plasmonic circuits, the control of the photon/plasmon emission statistics of hybrid plasmonic devices is of central importance [</w:t>
      </w:r>
      <w:r w:rsidR="00DD2F47" w:rsidRPr="00FB58FA">
        <w:rPr>
          <w:rFonts w:cs="Arial"/>
          <w:color w:val="000000" w:themeColor="text1"/>
        </w:rPr>
        <w:fldChar w:fldCharType="begin"/>
      </w:r>
      <w:r w:rsidR="00DD2F47" w:rsidRPr="00FB58FA">
        <w:rPr>
          <w:rFonts w:cs="Arial"/>
          <w:color w:val="000000" w:themeColor="text1"/>
        </w:rPr>
        <w:instrText xml:space="preserve"> REF BIB_ding_3ananolett_3a13 \* MERGEFORMAT </w:instrText>
      </w:r>
      <w:r w:rsidR="00DD2F47" w:rsidRPr="00FB58FA">
        <w:rPr>
          <w:rFonts w:cs="Arial"/>
          <w:color w:val="000000" w:themeColor="text1"/>
        </w:rPr>
        <w:fldChar w:fldCharType="separate"/>
      </w:r>
      <w:r w:rsidR="002A02EF" w:rsidRPr="00FB58FA">
        <w:rPr>
          <w:rFonts w:cs="Arial"/>
          <w:color w:val="000000" w:themeColor="text1"/>
          <w:lang w:val="en-US"/>
        </w:rPr>
        <w:t>19</w:t>
      </w:r>
      <w:r w:rsidR="00DD2F47" w:rsidRPr="00FB58FA">
        <w:rPr>
          <w:rFonts w:cs="Arial"/>
          <w:color w:val="000000" w:themeColor="text1"/>
          <w:lang w:val="en-US"/>
        </w:rPr>
        <w:fldChar w:fldCharType="end"/>
      </w:r>
      <w:r w:rsidRPr="00FB58FA">
        <w:rPr>
          <w:rFonts w:cs="Arial"/>
          <w:color w:val="000000" w:themeColor="text1"/>
          <w:lang w:val="en-US"/>
        </w:rPr>
        <w:t xml:space="preserve">, </w:t>
      </w:r>
      <w:r w:rsidR="00DD2F47" w:rsidRPr="00FB58FA">
        <w:rPr>
          <w:rFonts w:cs="Arial"/>
          <w:color w:val="000000" w:themeColor="text1"/>
        </w:rPr>
        <w:fldChar w:fldCharType="begin"/>
      </w:r>
      <w:r w:rsidR="00DD2F47" w:rsidRPr="00FB58FA">
        <w:rPr>
          <w:rFonts w:cs="Arial"/>
          <w:color w:val="000000" w:themeColor="text1"/>
        </w:rPr>
        <w:instrText xml:space="preserve"> REF BIB_arnold_3abeilsteinjnanotechnol_3a13 \* MERGEFORMAT </w:instrText>
      </w:r>
      <w:r w:rsidR="00DD2F47" w:rsidRPr="00FB58FA">
        <w:rPr>
          <w:rFonts w:cs="Arial"/>
          <w:color w:val="000000" w:themeColor="text1"/>
        </w:rPr>
        <w:fldChar w:fldCharType="separate"/>
      </w:r>
      <w:r w:rsidR="002A02EF" w:rsidRPr="00FB58FA">
        <w:rPr>
          <w:rFonts w:cs="Arial"/>
          <w:color w:val="000000" w:themeColor="text1"/>
          <w:lang w:val="en-US"/>
        </w:rPr>
        <w:t>20</w:t>
      </w:r>
      <w:r w:rsidR="00DD2F47" w:rsidRPr="00FB58FA">
        <w:rPr>
          <w:rFonts w:cs="Arial"/>
          <w:color w:val="000000" w:themeColor="text1"/>
          <w:lang w:val="en-US"/>
        </w:rPr>
        <w:fldChar w:fldCharType="end"/>
      </w:r>
      <w:r w:rsidRPr="00FB58FA">
        <w:rPr>
          <w:rFonts w:cs="Arial"/>
          <w:color w:val="000000" w:themeColor="text1"/>
          <w:lang w:val="en-US"/>
        </w:rPr>
        <w:t xml:space="preserve">]: Sources for single, entangled and Poisson distributed plasmons are highly demanded for quantum information processing. </w:t>
      </w:r>
    </w:p>
    <w:p w:rsidR="00E26477" w:rsidRPr="00FB58FA" w:rsidRDefault="00E26477" w:rsidP="00E26477">
      <w:pPr>
        <w:tabs>
          <w:tab w:val="left" w:pos="426"/>
        </w:tabs>
        <w:ind w:firstLine="142"/>
        <w:jc w:val="both"/>
        <w:rPr>
          <w:rFonts w:cs="Arial"/>
          <w:noProof/>
          <w:color w:val="000000" w:themeColor="text1"/>
          <w:lang w:val="en-US" w:eastAsia="en-US"/>
        </w:rPr>
      </w:pPr>
      <w:r w:rsidRPr="00FB58FA">
        <w:rPr>
          <w:rFonts w:cs="Arial"/>
          <w:color w:val="000000" w:themeColor="text1"/>
          <w:lang w:val="en-US"/>
        </w:rPr>
        <w:t>We performed a theoretical investigation of a system of two optically active molecular systems coupled to a single metal nanoparticle (MNP), cf. Fig. 3 a) [P2]: An enormous modification in the plasmon emission statistics (second order correlation function) can be induced by changing the dipole coupling strength between the molecular constituents (V</w:t>
      </w:r>
      <w:r w:rsidRPr="00FB58FA">
        <w:rPr>
          <w:rFonts w:cs="Arial"/>
          <w:color w:val="000000" w:themeColor="text1"/>
          <w:vertAlign w:val="subscript"/>
          <w:lang w:val="en-US"/>
        </w:rPr>
        <w:t>12</w:t>
      </w:r>
      <w:r w:rsidRPr="00FB58FA">
        <w:rPr>
          <w:rFonts w:cs="Arial"/>
          <w:color w:val="000000" w:themeColor="text1"/>
          <w:lang w:val="en-US"/>
        </w:rPr>
        <w:t xml:space="preserve">), cf. Fig. 3 b): non-classical, bunched and Poissonian light can be extracted in the far field. The changes in the emission statistics are related to a modified Jaynes-Cummings-ladder formed by all three HIOS constituents. </w:t>
      </w:r>
      <w:r w:rsidRPr="00FB58FA">
        <w:rPr>
          <w:rFonts w:cs="Arial"/>
          <w:i/>
          <w:color w:val="000000" w:themeColor="text1"/>
          <w:lang w:val="en-US"/>
        </w:rPr>
        <w:t>We will focus on electrical pumping using the PPCE (photon-probability cluster expansion) technique [P9].</w:t>
      </w:r>
      <w:r w:rsidRPr="00FB58FA">
        <w:rPr>
          <w:rFonts w:cs="Arial"/>
          <w:color w:val="000000" w:themeColor="text1"/>
          <w:lang w:val="en-US"/>
        </w:rPr>
        <w:t xml:space="preserve"> </w:t>
      </w:r>
    </w:p>
    <w:p w:rsidR="00E26477" w:rsidRPr="00FB58FA" w:rsidRDefault="00E26477" w:rsidP="00E26477">
      <w:pPr>
        <w:tabs>
          <w:tab w:val="left" w:pos="426"/>
        </w:tabs>
        <w:jc w:val="center"/>
        <w:rPr>
          <w:rFonts w:cs="Arial"/>
          <w:color w:val="000000" w:themeColor="text1"/>
          <w:lang w:val="en-US"/>
        </w:rPr>
      </w:pPr>
      <w:proofErr w:type="gramStart"/>
      <w:r w:rsidRPr="00FB58FA">
        <w:rPr>
          <w:rFonts w:cs="Arial"/>
          <w:color w:val="000000" w:themeColor="text1"/>
          <w:lang w:val="en-US"/>
        </w:rPr>
        <w:t>a</w:t>
      </w:r>
      <w:proofErr w:type="gramEnd"/>
      <w:r w:rsidRPr="00FB58FA">
        <w:rPr>
          <w:rFonts w:cs="Arial"/>
          <w:color w:val="000000" w:themeColor="text1"/>
          <w:lang w:val="en-US"/>
        </w:rPr>
        <w:t>)</w:t>
      </w:r>
      <w:r w:rsidRPr="00FB58FA">
        <w:rPr>
          <w:rFonts w:cs="Arial"/>
          <w:noProof/>
          <w:color w:val="000000" w:themeColor="text1"/>
          <w:lang w:val="de-DE"/>
        </w:rPr>
        <w:drawing>
          <wp:inline distT="0" distB="0" distL="0" distR="0" wp14:anchorId="2F00C6F8" wp14:editId="4BDDD90E">
            <wp:extent cx="2341330" cy="1252825"/>
            <wp:effectExtent l="0" t="0" r="1905" b="508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tem_cut.png"/>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2341330" cy="1252825"/>
                    </a:xfrm>
                    <a:prstGeom prst="rect">
                      <a:avLst/>
                    </a:prstGeom>
                  </pic:spPr>
                </pic:pic>
              </a:graphicData>
            </a:graphic>
          </wp:inline>
        </w:drawing>
      </w:r>
      <w:r w:rsidRPr="00FB58FA">
        <w:rPr>
          <w:rFonts w:cs="Arial"/>
          <w:color w:val="000000" w:themeColor="text1"/>
          <w:lang w:val="en-US"/>
        </w:rPr>
        <w:t>b)</w:t>
      </w:r>
      <w:r w:rsidRPr="00FB58FA">
        <w:rPr>
          <w:rFonts w:cs="Arial"/>
          <w:noProof/>
          <w:color w:val="000000" w:themeColor="text1"/>
          <w:lang w:val="de-DE"/>
        </w:rPr>
        <w:drawing>
          <wp:inline distT="0" distB="0" distL="0" distR="0" wp14:anchorId="18DCDA6F" wp14:editId="6BB4A0D3">
            <wp:extent cx="2061768" cy="1570871"/>
            <wp:effectExtent l="0" t="0" r="0" b="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pn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2062345" cy="1571311"/>
                    </a:xfrm>
                    <a:prstGeom prst="rect">
                      <a:avLst/>
                    </a:prstGeom>
                  </pic:spPr>
                </pic:pic>
              </a:graphicData>
            </a:graphic>
          </wp:inline>
        </w:drawing>
      </w:r>
    </w:p>
    <w:p w:rsidR="00E26477" w:rsidRPr="00FB58FA" w:rsidRDefault="00E26477" w:rsidP="00E26477">
      <w:pPr>
        <w:pStyle w:val="Beschriftung"/>
        <w:tabs>
          <w:tab w:val="left" w:pos="426"/>
        </w:tabs>
        <w:jc w:val="both"/>
        <w:rPr>
          <w:rFonts w:cs="Arial"/>
          <w:color w:val="000000" w:themeColor="text1"/>
          <w:sz w:val="20"/>
          <w:szCs w:val="20"/>
          <w:lang w:val="en-US"/>
        </w:rPr>
      </w:pPr>
      <w:r w:rsidRPr="00FB58FA">
        <w:rPr>
          <w:rFonts w:cs="Arial"/>
          <w:color w:val="000000" w:themeColor="text1"/>
          <w:lang w:val="en-US"/>
        </w:rPr>
        <w:t xml:space="preserve">Figure </w:t>
      </w:r>
      <w:r w:rsidRPr="00FB58FA">
        <w:rPr>
          <w:rFonts w:cs="Arial"/>
          <w:color w:val="000000" w:themeColor="text1"/>
          <w:lang w:val="en-US"/>
        </w:rPr>
        <w:fldChar w:fldCharType="begin"/>
      </w:r>
      <w:r w:rsidRPr="00FB58FA">
        <w:rPr>
          <w:rFonts w:cs="Arial"/>
          <w:color w:val="000000" w:themeColor="text1"/>
          <w:lang w:val="en-US"/>
        </w:rPr>
        <w:instrText xml:space="preserve"> SEQ Figure \* ARABIC </w:instrText>
      </w:r>
      <w:r w:rsidRPr="00FB58FA">
        <w:rPr>
          <w:rFonts w:cs="Arial"/>
          <w:color w:val="000000" w:themeColor="text1"/>
          <w:lang w:val="en-US"/>
        </w:rPr>
        <w:fldChar w:fldCharType="separate"/>
      </w:r>
      <w:r w:rsidR="002A02EF">
        <w:rPr>
          <w:rFonts w:cs="Arial"/>
          <w:noProof/>
          <w:color w:val="000000" w:themeColor="text1"/>
          <w:lang w:val="en-US"/>
        </w:rPr>
        <w:t>20</w:t>
      </w:r>
      <w:r w:rsidRPr="00FB58FA">
        <w:rPr>
          <w:rFonts w:cs="Arial"/>
          <w:color w:val="000000" w:themeColor="text1"/>
          <w:lang w:val="en-US"/>
        </w:rPr>
        <w:fldChar w:fldCharType="end"/>
      </w:r>
      <w:r w:rsidRPr="00FB58FA">
        <w:rPr>
          <w:rFonts w:cs="Arial"/>
          <w:color w:val="000000" w:themeColor="text1"/>
          <w:lang w:val="en-US"/>
        </w:rPr>
        <w:t xml:space="preserve"> a) Two interacting molecules are coupled to a plasmon mode of a metal nanoparticle. b) Second order correlation function versus the detuning to the external optical field [P2].</w:t>
      </w:r>
    </w:p>
    <w:p w:rsidR="00E26477" w:rsidRPr="00FB58FA" w:rsidRDefault="00E26477" w:rsidP="003B596A">
      <w:pPr>
        <w:pStyle w:val="Listenabsatz"/>
        <w:numPr>
          <w:ilvl w:val="0"/>
          <w:numId w:val="55"/>
        </w:numPr>
        <w:tabs>
          <w:tab w:val="left" w:pos="426"/>
        </w:tabs>
        <w:ind w:left="0" w:firstLine="142"/>
        <w:jc w:val="both"/>
        <w:rPr>
          <w:rFonts w:cs="Arial"/>
          <w:color w:val="000000" w:themeColor="text1"/>
          <w:u w:val="single"/>
          <w:lang w:val="en-US"/>
        </w:rPr>
      </w:pPr>
      <w:r w:rsidRPr="00FB58FA">
        <w:rPr>
          <w:rFonts w:cs="Arial"/>
          <w:color w:val="000000" w:themeColor="text1"/>
          <w:u w:val="single"/>
          <w:lang w:val="en-US"/>
        </w:rPr>
        <w:t>Light scattering and secondary emission: Encoded information on hybrid coupling</w:t>
      </w:r>
    </w:p>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For spherical metal nanoparticles the dipole mode dominates the light scattering [P3]. To study the information contained in the scattered light, we applied the theory (cf. Sections (b</w:t>
      </w:r>
      <w:proofErr w:type="gramStart"/>
      <w:r w:rsidRPr="00FB58FA">
        <w:rPr>
          <w:rFonts w:cs="Arial"/>
          <w:color w:val="000000" w:themeColor="text1"/>
          <w:lang w:val="en-US"/>
        </w:rPr>
        <w:t>,c</w:t>
      </w:r>
      <w:proofErr w:type="gramEnd"/>
      <w:r w:rsidRPr="00FB58FA">
        <w:rPr>
          <w:rFonts w:cs="Arial"/>
          <w:color w:val="000000" w:themeColor="text1"/>
          <w:lang w:val="en-US"/>
        </w:rPr>
        <w:t xml:space="preserve">)) to time resolved fluorescence measurements of ensembles of quantum dots (QD) coupled to MNPs. For a realistic description two main aspects are important: First, since the ensemble fluorescence exhibits quantum </w:t>
      </w:r>
      <w:r w:rsidRPr="00FB58FA">
        <w:rPr>
          <w:rFonts w:cs="Arial"/>
          <w:color w:val="000000" w:themeColor="text1"/>
          <w:lang w:val="en-US"/>
        </w:rPr>
        <w:lastRenderedPageBreak/>
        <w:t>emission also from strongly coupled systems, no simple truncation of the equations of motion can be made. Second, the disorder ensemble average determines the relevant experimental signals.</w:t>
      </w:r>
    </w:p>
    <w:p w:rsidR="00E26477" w:rsidRPr="00FB58FA" w:rsidRDefault="00E26477" w:rsidP="00E26477">
      <w:pPr>
        <w:tabs>
          <w:tab w:val="left" w:pos="426"/>
        </w:tabs>
        <w:ind w:firstLine="142"/>
        <w:jc w:val="both"/>
        <w:rPr>
          <w:rFonts w:cs="Arial"/>
          <w:i/>
          <w:color w:val="000000" w:themeColor="text1"/>
          <w:lang w:val="en-US"/>
        </w:rPr>
      </w:pPr>
      <w:r w:rsidRPr="00FB58FA">
        <w:rPr>
          <w:rFonts w:cs="Arial"/>
          <w:color w:val="000000" w:themeColor="text1"/>
          <w:lang w:val="en-US"/>
        </w:rPr>
        <w:t>We described the ensemble by calculating different coupling strengths between the QD and MNP (Fig. 4a). The observed and theoretically explained emission dynamics strongly depend on the coupling/distance, cf. Fig 4b</w:t>
      </w:r>
      <w:proofErr w:type="gramStart"/>
      <w:r w:rsidRPr="00FB58FA">
        <w:rPr>
          <w:rFonts w:cs="Arial"/>
          <w:color w:val="000000" w:themeColor="text1"/>
          <w:lang w:val="en-US"/>
        </w:rPr>
        <w:t>,c</w:t>
      </w:r>
      <w:proofErr w:type="gramEnd"/>
      <w:r w:rsidRPr="00FB58FA">
        <w:rPr>
          <w:rFonts w:cs="Arial"/>
          <w:color w:val="000000" w:themeColor="text1"/>
          <w:lang w:val="en-US"/>
        </w:rPr>
        <w:t xml:space="preserve">). </w:t>
      </w:r>
      <w:r w:rsidRPr="00FB58FA">
        <w:rPr>
          <w:rFonts w:cs="Arial"/>
          <w:i/>
          <w:color w:val="000000" w:themeColor="text1"/>
          <w:lang w:val="en-US"/>
        </w:rPr>
        <w:t>This example illustrates the interplay of coupling and inhomogeneous broadening in disordered hybrids.</w:t>
      </w:r>
    </w:p>
    <w:p w:rsidR="00E26477" w:rsidRPr="00FB58FA" w:rsidRDefault="00E26477" w:rsidP="00E26477">
      <w:pPr>
        <w:tabs>
          <w:tab w:val="left" w:pos="426"/>
        </w:tabs>
        <w:ind w:firstLine="142"/>
        <w:jc w:val="both"/>
        <w:rPr>
          <w:rFonts w:cs="Arial"/>
          <w:i/>
          <w:color w:val="000000" w:themeColor="text1"/>
          <w:lang w:val="en-US"/>
        </w:rPr>
      </w:pPr>
    </w:p>
    <w:p w:rsidR="00E26477" w:rsidRPr="00FB58FA" w:rsidRDefault="00E26477" w:rsidP="003B596A">
      <w:pPr>
        <w:pStyle w:val="Listenabsatz"/>
        <w:numPr>
          <w:ilvl w:val="0"/>
          <w:numId w:val="55"/>
        </w:numPr>
        <w:tabs>
          <w:tab w:val="left" w:pos="426"/>
        </w:tabs>
        <w:ind w:left="0" w:firstLine="142"/>
        <w:jc w:val="both"/>
        <w:rPr>
          <w:rFonts w:cs="Arial"/>
          <w:i/>
          <w:color w:val="000000" w:themeColor="text1"/>
          <w:lang w:val="en-US"/>
        </w:rPr>
      </w:pPr>
      <w:r w:rsidRPr="00FB58FA">
        <w:rPr>
          <w:rFonts w:cs="Arial"/>
          <w:color w:val="000000" w:themeColor="text1"/>
          <w:u w:val="single"/>
          <w:lang w:val="en-US"/>
        </w:rPr>
        <w:t>Statistical ensembles averages and its impact to HIOS dipole couplings</w:t>
      </w:r>
    </w:p>
    <w:p w:rsidR="00E26477" w:rsidRPr="00FB58FA" w:rsidRDefault="00E26477" w:rsidP="00E26477">
      <w:pPr>
        <w:pStyle w:val="Listenabsatz"/>
        <w:tabs>
          <w:tab w:val="left" w:pos="426"/>
        </w:tabs>
        <w:ind w:left="142"/>
        <w:jc w:val="both"/>
        <w:rPr>
          <w:rFonts w:cs="Arial"/>
          <w:i/>
          <w:color w:val="000000" w:themeColor="text1"/>
          <w:lang w:val="en-US"/>
        </w:rPr>
      </w:pPr>
      <w:r w:rsidRPr="00FB58FA">
        <w:rPr>
          <w:rFonts w:cs="Arial"/>
          <w:color w:val="000000" w:themeColor="text1"/>
          <w:lang w:val="en-US"/>
        </w:rPr>
        <w:t xml:space="preserve">In [P6] an effective numerical approach for the ensemble average was developed, providing access to properties like the homogeneous linewidth of excited excitons. Inhomogeneous broadening is caused by different dipole orientations and different transition energies. </w:t>
      </w:r>
      <w:r w:rsidRPr="00FB58FA">
        <w:rPr>
          <w:rFonts w:cs="Arial"/>
          <w:i/>
          <w:color w:val="000000" w:themeColor="text1"/>
          <w:lang w:val="en-US"/>
        </w:rPr>
        <w:t>Similar inhomogeneous distribution effects occur for the molecule-plasmon system as well as for molecules on the semiconductor surfaces.</w:t>
      </w:r>
    </w:p>
    <w:p w:rsidR="00E26477" w:rsidRPr="00FB58FA" w:rsidRDefault="00E26477" w:rsidP="00E26477">
      <w:pPr>
        <w:keepNext/>
        <w:tabs>
          <w:tab w:val="left" w:pos="426"/>
        </w:tabs>
        <w:jc w:val="center"/>
        <w:rPr>
          <w:rFonts w:cs="Arial"/>
          <w:color w:val="000000" w:themeColor="text1"/>
          <w:lang w:val="en-US"/>
        </w:rPr>
      </w:pPr>
      <w:proofErr w:type="gramStart"/>
      <w:r w:rsidRPr="00FB58FA">
        <w:rPr>
          <w:rFonts w:cs="Arial"/>
          <w:color w:val="000000" w:themeColor="text1"/>
          <w:lang w:val="en-US"/>
        </w:rPr>
        <w:t>a</w:t>
      </w:r>
      <w:proofErr w:type="gramEnd"/>
      <w:r w:rsidRPr="00FB58FA">
        <w:rPr>
          <w:rFonts w:cs="Arial"/>
          <w:color w:val="000000" w:themeColor="text1"/>
          <w:lang w:val="en-US"/>
        </w:rPr>
        <w:t>)</w:t>
      </w:r>
      <w:r w:rsidRPr="00FB58FA">
        <w:rPr>
          <w:rFonts w:cs="Arial"/>
          <w:noProof/>
          <w:color w:val="000000" w:themeColor="text1"/>
          <w:lang w:val="de-DE"/>
        </w:rPr>
        <w:drawing>
          <wp:inline distT="0" distB="0" distL="0" distR="0" wp14:anchorId="0B8AA9F4" wp14:editId="61A6AD50">
            <wp:extent cx="2268416" cy="1668166"/>
            <wp:effectExtent l="0" t="0" r="0" b="8255"/>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emble.png"/>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2271675" cy="1670563"/>
                    </a:xfrm>
                    <a:prstGeom prst="rect">
                      <a:avLst/>
                    </a:prstGeom>
                  </pic:spPr>
                </pic:pic>
              </a:graphicData>
            </a:graphic>
          </wp:inline>
        </w:drawing>
      </w:r>
      <w:r w:rsidRPr="00FB58FA">
        <w:rPr>
          <w:rFonts w:cs="Arial"/>
          <w:color w:val="000000" w:themeColor="text1"/>
          <w:lang w:val="en-US"/>
        </w:rPr>
        <w:t>b)</w:t>
      </w:r>
      <w:r w:rsidRPr="00FB58FA">
        <w:rPr>
          <w:rFonts w:cs="Arial"/>
          <w:noProof/>
          <w:color w:val="000000" w:themeColor="text1"/>
          <w:lang w:val="de-DE"/>
        </w:rPr>
        <w:drawing>
          <wp:inline distT="0" distB="0" distL="0" distR="0" wp14:anchorId="5253AE54" wp14:editId="6F53A54E">
            <wp:extent cx="1782817" cy="1676400"/>
            <wp:effectExtent l="0" t="0" r="8255" b="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o_Lange.png"/>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1783651" cy="1677185"/>
                    </a:xfrm>
                    <a:prstGeom prst="rect">
                      <a:avLst/>
                    </a:prstGeom>
                  </pic:spPr>
                </pic:pic>
              </a:graphicData>
            </a:graphic>
          </wp:inline>
        </w:drawing>
      </w:r>
      <w:r w:rsidRPr="00FB58FA">
        <w:rPr>
          <w:rFonts w:cs="Arial"/>
          <w:color w:val="000000" w:themeColor="text1"/>
          <w:lang w:val="en-US"/>
        </w:rPr>
        <w:t>c)</w:t>
      </w:r>
      <w:r w:rsidRPr="00FB58FA">
        <w:rPr>
          <w:rFonts w:cs="Arial"/>
          <w:noProof/>
          <w:color w:val="000000" w:themeColor="text1"/>
          <w:lang w:val="de-DE"/>
        </w:rPr>
        <w:drawing>
          <wp:inline distT="0" distB="0" distL="0" distR="0" wp14:anchorId="76F9848A" wp14:editId="5D5E8EDA">
            <wp:extent cx="1705468" cy="1740877"/>
            <wp:effectExtent l="0" t="0" r="9525"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_Lange.pn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1709241" cy="1744728"/>
                    </a:xfrm>
                    <a:prstGeom prst="rect">
                      <a:avLst/>
                    </a:prstGeom>
                  </pic:spPr>
                </pic:pic>
              </a:graphicData>
            </a:graphic>
          </wp:inline>
        </w:drawing>
      </w:r>
    </w:p>
    <w:p w:rsidR="00E26477" w:rsidRPr="00FB58FA" w:rsidRDefault="00E26477" w:rsidP="00E26477">
      <w:pPr>
        <w:pStyle w:val="Beschriftung"/>
        <w:tabs>
          <w:tab w:val="left" w:pos="426"/>
        </w:tabs>
        <w:jc w:val="both"/>
        <w:rPr>
          <w:rFonts w:cs="Arial"/>
          <w:b/>
          <w:color w:val="000000" w:themeColor="text1"/>
          <w:lang w:val="en-US"/>
        </w:rPr>
      </w:pPr>
      <w:bookmarkStart w:id="68" w:name="_Ref398802943"/>
      <w:r w:rsidRPr="00FB58FA">
        <w:rPr>
          <w:rFonts w:cs="Arial"/>
          <w:color w:val="000000" w:themeColor="text1"/>
          <w:lang w:val="en-US"/>
        </w:rPr>
        <w:t xml:space="preserve">Figure </w:t>
      </w:r>
      <w:r w:rsidRPr="00FB58FA">
        <w:rPr>
          <w:rFonts w:cs="Arial"/>
          <w:color w:val="000000" w:themeColor="text1"/>
          <w:lang w:val="en-US"/>
        </w:rPr>
        <w:fldChar w:fldCharType="begin"/>
      </w:r>
      <w:r w:rsidRPr="00FB58FA">
        <w:rPr>
          <w:rFonts w:cs="Arial"/>
          <w:color w:val="000000" w:themeColor="text1"/>
          <w:lang w:val="en-US"/>
        </w:rPr>
        <w:instrText xml:space="preserve"> SEQ Figure \* ARABIC </w:instrText>
      </w:r>
      <w:r w:rsidRPr="00FB58FA">
        <w:rPr>
          <w:rFonts w:cs="Arial"/>
          <w:color w:val="000000" w:themeColor="text1"/>
          <w:lang w:val="en-US"/>
        </w:rPr>
        <w:fldChar w:fldCharType="separate"/>
      </w:r>
      <w:r w:rsidR="002A02EF">
        <w:rPr>
          <w:rFonts w:cs="Arial"/>
          <w:noProof/>
          <w:color w:val="000000" w:themeColor="text1"/>
          <w:lang w:val="en-US"/>
        </w:rPr>
        <w:t>21</w:t>
      </w:r>
      <w:r w:rsidRPr="00FB58FA">
        <w:rPr>
          <w:rFonts w:cs="Arial"/>
          <w:color w:val="000000" w:themeColor="text1"/>
          <w:lang w:val="en-US"/>
        </w:rPr>
        <w:fldChar w:fldCharType="end"/>
      </w:r>
      <w:bookmarkEnd w:id="68"/>
      <w:r w:rsidRPr="00FB58FA">
        <w:rPr>
          <w:rFonts w:cs="Arial"/>
          <w:color w:val="000000" w:themeColor="text1"/>
          <w:lang w:val="en-US"/>
        </w:rPr>
        <w:t xml:space="preserve"> a) Temporal emission for different couplings.  b) Ensemble averaged emission folded by the instrumental response. c) Measured fluorescence (H. Lange et al., Hamburg).</w:t>
      </w:r>
    </w:p>
    <w:p w:rsidR="00E26477" w:rsidRPr="00FB58FA" w:rsidRDefault="00E26477" w:rsidP="003B596A">
      <w:pPr>
        <w:pStyle w:val="Listenabsatz"/>
        <w:numPr>
          <w:ilvl w:val="0"/>
          <w:numId w:val="55"/>
        </w:numPr>
        <w:tabs>
          <w:tab w:val="left" w:pos="426"/>
        </w:tabs>
        <w:ind w:left="0" w:firstLine="142"/>
        <w:jc w:val="both"/>
        <w:rPr>
          <w:rFonts w:cs="Arial"/>
          <w:color w:val="000000" w:themeColor="text1"/>
          <w:lang w:val="en-US"/>
        </w:rPr>
      </w:pPr>
      <w:r w:rsidRPr="00FB58FA">
        <w:rPr>
          <w:rFonts w:cs="Arial"/>
          <w:color w:val="000000" w:themeColor="text1"/>
          <w:u w:val="single"/>
          <w:lang w:val="en-US"/>
        </w:rPr>
        <w:t>Two-dimensional coherent spectroscopy as a probe of interacting systems</w:t>
      </w:r>
    </w:p>
    <w:p w:rsidR="00E26477" w:rsidRPr="00FB58FA" w:rsidRDefault="00E26477" w:rsidP="00E26477">
      <w:pPr>
        <w:pStyle w:val="Listenabsatz"/>
        <w:tabs>
          <w:tab w:val="left" w:pos="426"/>
        </w:tabs>
        <w:ind w:left="0" w:firstLine="142"/>
        <w:jc w:val="both"/>
        <w:rPr>
          <w:rFonts w:cs="Arial"/>
          <w:color w:val="000000" w:themeColor="text1"/>
          <w:lang w:val="en-US"/>
        </w:rPr>
      </w:pPr>
      <w:r w:rsidRPr="00FB58FA">
        <w:rPr>
          <w:rFonts w:cs="Arial"/>
          <w:color w:val="000000" w:themeColor="text1"/>
          <w:lang w:val="en-US"/>
        </w:rPr>
        <w:t xml:space="preserve">A central information to optimize the coupling efficiency is knowledge on the character of the coupling, i.e. to judge whether Förster-, tunnel- or Dexter- transfer dominates. </w:t>
      </w:r>
      <w:r w:rsidRPr="00FB58FA">
        <w:rPr>
          <w:rFonts w:cs="Arial"/>
          <w:i/>
          <w:color w:val="000000" w:themeColor="text1"/>
          <w:lang w:val="en-US"/>
        </w:rPr>
        <w:t xml:space="preserve">In Sec 3.4 we show, that coherent spectroscopy is able to detect coupling effects </w:t>
      </w:r>
      <w:r w:rsidRPr="00FB58FA">
        <w:rPr>
          <w:rFonts w:cs="Arial"/>
          <w:color w:val="000000" w:themeColor="text1"/>
          <w:lang w:val="en-US"/>
        </w:rPr>
        <w:t>[P5]</w:t>
      </w:r>
      <w:r w:rsidRPr="00FB58FA">
        <w:rPr>
          <w:rFonts w:cs="Arial"/>
          <w:i/>
          <w:color w:val="000000" w:themeColor="text1"/>
          <w:lang w:val="en-US"/>
        </w:rPr>
        <w:t xml:space="preserve"> and can be used to classify the interaction type between different HIOS constituents.</w:t>
      </w:r>
    </w:p>
    <w:p w:rsidR="00E26477" w:rsidRPr="00FB58FA" w:rsidRDefault="00E26477" w:rsidP="00E26477">
      <w:pPr>
        <w:pStyle w:val="Listenabsatz"/>
        <w:tabs>
          <w:tab w:val="left" w:pos="426"/>
        </w:tabs>
        <w:ind w:left="142"/>
        <w:jc w:val="both"/>
        <w:rPr>
          <w:rFonts w:cs="Arial"/>
          <w:b/>
          <w:color w:val="000000" w:themeColor="text1"/>
          <w:lang w:val="en-US"/>
        </w:rPr>
      </w:pPr>
    </w:p>
    <w:p w:rsidR="00E26477" w:rsidRPr="00FB58FA" w:rsidRDefault="00E26477" w:rsidP="00E26477">
      <w:pPr>
        <w:pStyle w:val="Listenabsatz"/>
        <w:tabs>
          <w:tab w:val="left" w:pos="426"/>
        </w:tabs>
        <w:ind w:left="0"/>
        <w:jc w:val="both"/>
        <w:rPr>
          <w:rFonts w:cs="Arial"/>
          <w:color w:val="000000" w:themeColor="text1"/>
          <w:lang w:val="en-US"/>
        </w:rPr>
      </w:pPr>
      <w:r w:rsidRPr="00FB58FA">
        <w:rPr>
          <w:rFonts w:cs="Arial"/>
          <w:b/>
          <w:color w:val="000000" w:themeColor="text1"/>
          <w:lang w:val="en-US"/>
        </w:rPr>
        <w:t>References</w:t>
      </w:r>
    </w:p>
    <w:p w:rsidR="00E26477" w:rsidRPr="00FB58FA" w:rsidRDefault="00E26477" w:rsidP="00E26477">
      <w:pPr>
        <w:pStyle w:val="ErluterungenMuster0"/>
        <w:ind w:left="426" w:hanging="426"/>
        <w:jc w:val="both"/>
        <w:rPr>
          <w:rFonts w:cs="Arial"/>
          <w:color w:val="000000" w:themeColor="text1"/>
          <w:lang w:val="en-US"/>
        </w:rPr>
      </w:pPr>
      <w:bookmarkStart w:id="69" w:name="BIB__bib"/>
      <w:r w:rsidRPr="00FB58FA">
        <w:rPr>
          <w:rFonts w:cs="Arial"/>
          <w:color w:val="000000" w:themeColor="text1"/>
          <w:lang w:val="en-US"/>
        </w:rPr>
        <w:t>[</w:t>
      </w:r>
      <w:bookmarkStart w:id="70" w:name="BIB_basko_3aeurphysjb_3a99"/>
      <w:r w:rsidRPr="00FB58FA">
        <w:rPr>
          <w:rFonts w:cs="Arial"/>
          <w:color w:val="000000" w:themeColor="text1"/>
          <w:lang w:val="en-US"/>
        </w:rPr>
        <w:t>1</w:t>
      </w:r>
      <w:bookmarkStart w:id="71" w:name="B4B_basko_3aeurphysjb_3a99"/>
      <w:bookmarkEnd w:id="70"/>
      <w:bookmarkEnd w:id="71"/>
      <w:r w:rsidRPr="00FB58FA">
        <w:rPr>
          <w:rFonts w:cs="Arial"/>
          <w:color w:val="000000" w:themeColor="text1"/>
          <w:lang w:val="en-US"/>
        </w:rPr>
        <w:t>]</w:t>
      </w:r>
      <w:r w:rsidRPr="00FB58FA">
        <w:rPr>
          <w:rFonts w:cs="Arial"/>
          <w:color w:val="000000" w:themeColor="text1"/>
          <w:lang w:val="en-US"/>
        </w:rPr>
        <w:tab/>
        <w:t xml:space="preserve">D. Basko, G.C. La Rocca, F. Bassani, and V.M. Agranovich. </w:t>
      </w:r>
      <w:r w:rsidRPr="00FB58FA">
        <w:rPr>
          <w:rFonts w:cs="Arial"/>
          <w:i/>
          <w:color w:val="000000" w:themeColor="text1"/>
          <w:lang w:val="en-US"/>
        </w:rPr>
        <w:t>Eur. Phys. J. B</w:t>
      </w:r>
      <w:r w:rsidRPr="00FB58FA">
        <w:rPr>
          <w:rFonts w:cs="Arial"/>
          <w:color w:val="000000" w:themeColor="text1"/>
          <w:lang w:val="en-US"/>
        </w:rPr>
        <w:t>, 8(3):353, 1999.</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en-US"/>
        </w:rPr>
        <w:t>[</w:t>
      </w:r>
      <w:bookmarkStart w:id="72" w:name="BIB_wang_3aphysrevlett_3a04"/>
      <w:r w:rsidRPr="00FB58FA">
        <w:rPr>
          <w:rFonts w:cs="Arial"/>
          <w:color w:val="000000" w:themeColor="text1"/>
          <w:lang w:val="en-US"/>
        </w:rPr>
        <w:t>2</w:t>
      </w:r>
      <w:bookmarkStart w:id="73" w:name="B4B_wang_3aphysrevlett_3a04"/>
      <w:bookmarkEnd w:id="72"/>
      <w:bookmarkEnd w:id="73"/>
      <w:r w:rsidRPr="00FB58FA">
        <w:rPr>
          <w:rFonts w:cs="Arial"/>
          <w:color w:val="000000" w:themeColor="text1"/>
          <w:lang w:val="en-US"/>
        </w:rPr>
        <w:t>]</w:t>
      </w:r>
      <w:r w:rsidRPr="00FB58FA">
        <w:rPr>
          <w:rFonts w:cs="Arial"/>
          <w:color w:val="000000" w:themeColor="text1"/>
          <w:lang w:val="en-US"/>
        </w:rPr>
        <w:tab/>
        <w:t xml:space="preserve">N.-P. Wang, M. Rohlfing, P. Krüger, and J. Pollmann. </w:t>
      </w:r>
      <w:r w:rsidRPr="00FB58FA">
        <w:rPr>
          <w:rFonts w:cs="Arial"/>
          <w:i/>
          <w:color w:val="000000" w:themeColor="text1"/>
          <w:lang w:val="en-US"/>
        </w:rPr>
        <w:t>Phys. Rev. Lett.</w:t>
      </w:r>
      <w:r w:rsidRPr="00FB58FA">
        <w:rPr>
          <w:rFonts w:cs="Arial"/>
          <w:color w:val="000000" w:themeColor="text1"/>
          <w:lang w:val="en-US"/>
        </w:rPr>
        <w:t>, 92:216805, 2004.</w:t>
      </w:r>
    </w:p>
    <w:p w:rsidR="00E26477" w:rsidRPr="00FB58FA" w:rsidRDefault="00E26477" w:rsidP="00E26477">
      <w:pPr>
        <w:pStyle w:val="ErluterungenMuster0"/>
        <w:ind w:left="426" w:hanging="426"/>
        <w:jc w:val="both"/>
        <w:rPr>
          <w:rFonts w:cs="Arial"/>
          <w:color w:val="000000" w:themeColor="text1"/>
          <w:lang w:val="en-US"/>
        </w:rPr>
      </w:pPr>
      <w:r w:rsidRPr="00C4533B">
        <w:rPr>
          <w:rFonts w:cs="Arial"/>
          <w:color w:val="000000" w:themeColor="text1"/>
          <w:lang w:val="en-US"/>
        </w:rPr>
        <w:t>[</w:t>
      </w:r>
      <w:bookmarkStart w:id="74" w:name="BIB_blumstengel_3aphysrevlett_3a06"/>
      <w:r w:rsidRPr="00C4533B">
        <w:rPr>
          <w:rFonts w:cs="Arial"/>
          <w:color w:val="000000" w:themeColor="text1"/>
          <w:lang w:val="en-US"/>
        </w:rPr>
        <w:t>3</w:t>
      </w:r>
      <w:bookmarkStart w:id="75" w:name="B4B_blumstengel_3aphysrevlett_3a06"/>
      <w:bookmarkEnd w:id="74"/>
      <w:bookmarkEnd w:id="75"/>
      <w:r w:rsidRPr="00C4533B">
        <w:rPr>
          <w:rFonts w:cs="Arial"/>
          <w:color w:val="000000" w:themeColor="text1"/>
          <w:lang w:val="en-US"/>
        </w:rPr>
        <w:t>]</w:t>
      </w:r>
      <w:r w:rsidRPr="00C4533B">
        <w:rPr>
          <w:rFonts w:cs="Arial"/>
          <w:color w:val="000000" w:themeColor="text1"/>
          <w:lang w:val="en-US"/>
        </w:rPr>
        <w:tab/>
        <w:t xml:space="preserve">S. Blumstengel, S. Sadofev, C. Xu, J. Puls, and F. Henneberger. </w:t>
      </w:r>
      <w:r w:rsidRPr="00FB58FA">
        <w:rPr>
          <w:rFonts w:cs="Arial"/>
          <w:i/>
          <w:color w:val="000000" w:themeColor="text1"/>
          <w:lang w:val="en-US"/>
        </w:rPr>
        <w:t>Phys. Rev. Lett.</w:t>
      </w:r>
      <w:r w:rsidRPr="00FB58FA">
        <w:rPr>
          <w:rFonts w:cs="Arial"/>
          <w:color w:val="000000" w:themeColor="text1"/>
          <w:lang w:val="en-US"/>
        </w:rPr>
        <w:t>, 97:237401, 2006.</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en-US"/>
        </w:rPr>
        <w:t>[</w:t>
      </w:r>
      <w:bookmarkStart w:id="76" w:name="BIB_itskos_3aphysrevb_3a07"/>
      <w:r w:rsidRPr="00FB58FA">
        <w:rPr>
          <w:rFonts w:cs="Arial"/>
          <w:color w:val="000000" w:themeColor="text1"/>
          <w:lang w:val="en-US"/>
        </w:rPr>
        <w:t>4</w:t>
      </w:r>
      <w:bookmarkStart w:id="77" w:name="B4B_itskos_3aphysrevb_3a07"/>
      <w:bookmarkEnd w:id="76"/>
      <w:bookmarkEnd w:id="77"/>
      <w:r w:rsidRPr="00FB58FA">
        <w:rPr>
          <w:rFonts w:cs="Arial"/>
          <w:color w:val="000000" w:themeColor="text1"/>
          <w:lang w:val="en-US"/>
        </w:rPr>
        <w:t>]</w:t>
      </w:r>
      <w:r w:rsidRPr="00FB58FA">
        <w:rPr>
          <w:rFonts w:cs="Arial"/>
          <w:color w:val="000000" w:themeColor="text1"/>
          <w:lang w:val="en-US"/>
        </w:rPr>
        <w:tab/>
        <w:t xml:space="preserve">G. Itskos, G. Heliotis, P. G. Lagoudakis, J. Lupton, N. P. Barradas, E. Alves, S. Pereira, I. M. Watson, M. D. Dawson, J. Feldmann, R. Murray, and D. D. C. Bradley. </w:t>
      </w:r>
      <w:r w:rsidRPr="00FB58FA">
        <w:rPr>
          <w:rFonts w:cs="Arial"/>
          <w:i/>
          <w:color w:val="000000" w:themeColor="text1"/>
          <w:lang w:val="en-US"/>
        </w:rPr>
        <w:t>Phys. Rev. B</w:t>
      </w:r>
      <w:r w:rsidRPr="00FB58FA">
        <w:rPr>
          <w:rFonts w:cs="Arial"/>
          <w:color w:val="000000" w:themeColor="text1"/>
          <w:lang w:val="en-US"/>
        </w:rPr>
        <w:t>, 76:035344, 2007.</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en-US"/>
        </w:rPr>
        <w:t>[</w:t>
      </w:r>
      <w:bookmarkStart w:id="78" w:name="BIB_liang_3athinsolidfilms_3a13"/>
      <w:r w:rsidRPr="00FB58FA">
        <w:rPr>
          <w:rFonts w:cs="Arial"/>
          <w:color w:val="000000" w:themeColor="text1"/>
          <w:lang w:val="en-US"/>
        </w:rPr>
        <w:t>5</w:t>
      </w:r>
      <w:bookmarkStart w:id="79" w:name="B4B_liang_3athinsolidfilms_3a13"/>
      <w:bookmarkEnd w:id="78"/>
      <w:bookmarkEnd w:id="79"/>
      <w:r w:rsidRPr="00FB58FA">
        <w:rPr>
          <w:rFonts w:cs="Arial"/>
          <w:color w:val="000000" w:themeColor="text1"/>
          <w:lang w:val="en-US"/>
        </w:rPr>
        <w:t>]</w:t>
      </w:r>
      <w:r w:rsidRPr="00FB58FA">
        <w:rPr>
          <w:rFonts w:cs="Arial"/>
          <w:color w:val="000000" w:themeColor="text1"/>
          <w:lang w:val="en-US"/>
        </w:rPr>
        <w:tab/>
        <w:t xml:space="preserve">T. Liang, Y. Cui, J. Yu, W. Lin, Y. Yang, and G. Qian. </w:t>
      </w:r>
      <w:r w:rsidRPr="00FB58FA">
        <w:rPr>
          <w:rFonts w:cs="Arial"/>
          <w:i/>
          <w:color w:val="000000" w:themeColor="text1"/>
          <w:lang w:val="en-US"/>
        </w:rPr>
        <w:t>Thin Solid Films</w:t>
      </w:r>
      <w:r w:rsidRPr="00FB58FA">
        <w:rPr>
          <w:rFonts w:cs="Arial"/>
          <w:color w:val="000000" w:themeColor="text1"/>
          <w:lang w:val="en-US"/>
        </w:rPr>
        <w:t>, 544(0):407, 2013.</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en-US"/>
        </w:rPr>
        <w:t>[</w:t>
      </w:r>
      <w:bookmarkStart w:id="80" w:name="BIB_agranovich_3ajphyscondensmatter_3a98"/>
      <w:r w:rsidRPr="00FB58FA">
        <w:rPr>
          <w:rFonts w:cs="Arial"/>
          <w:color w:val="000000" w:themeColor="text1"/>
          <w:lang w:val="en-US"/>
        </w:rPr>
        <w:t>6</w:t>
      </w:r>
      <w:bookmarkStart w:id="81" w:name="B4B_agranovich_3ajphyscondensmatter_3a98"/>
      <w:bookmarkEnd w:id="80"/>
      <w:bookmarkEnd w:id="81"/>
      <w:r w:rsidRPr="00FB58FA">
        <w:rPr>
          <w:rFonts w:cs="Arial"/>
          <w:color w:val="000000" w:themeColor="text1"/>
          <w:lang w:val="en-US"/>
        </w:rPr>
        <w:t>]</w:t>
      </w:r>
      <w:r w:rsidRPr="00FB58FA">
        <w:rPr>
          <w:rFonts w:cs="Arial"/>
          <w:color w:val="000000" w:themeColor="text1"/>
          <w:lang w:val="en-US"/>
        </w:rPr>
        <w:tab/>
        <w:t xml:space="preserve">V. M. Agranovich, D. M. Basko, G. C. La Rocca, and F. Bassani. </w:t>
      </w:r>
      <w:r w:rsidRPr="00FB58FA">
        <w:rPr>
          <w:rFonts w:cs="Arial"/>
          <w:i/>
          <w:color w:val="000000" w:themeColor="text1"/>
          <w:lang w:val="en-US"/>
        </w:rPr>
        <w:t>J. Phys.: Condens Matter</w:t>
      </w:r>
      <w:r w:rsidRPr="00FB58FA">
        <w:rPr>
          <w:rFonts w:cs="Arial"/>
          <w:color w:val="000000" w:themeColor="text1"/>
          <w:lang w:val="en-US"/>
        </w:rPr>
        <w:t>, 10(42):9369, 1998.</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en-US"/>
        </w:rPr>
        <w:t>[</w:t>
      </w:r>
      <w:bookmarkStart w:id="82" w:name="BIB_bergman_3aphysrevlett_3a03"/>
      <w:r w:rsidRPr="00FB58FA">
        <w:rPr>
          <w:rFonts w:cs="Arial"/>
          <w:color w:val="000000" w:themeColor="text1"/>
          <w:lang w:val="en-US"/>
        </w:rPr>
        <w:t>7</w:t>
      </w:r>
      <w:bookmarkStart w:id="83" w:name="B4B_bergman_3aphysrevlett_3a03"/>
      <w:bookmarkEnd w:id="82"/>
      <w:bookmarkEnd w:id="83"/>
      <w:r w:rsidRPr="00FB58FA">
        <w:rPr>
          <w:rFonts w:cs="Arial"/>
          <w:color w:val="000000" w:themeColor="text1"/>
          <w:lang w:val="en-US"/>
        </w:rPr>
        <w:t>]</w:t>
      </w:r>
      <w:r w:rsidRPr="00FB58FA">
        <w:rPr>
          <w:rFonts w:cs="Arial"/>
          <w:color w:val="000000" w:themeColor="text1"/>
          <w:lang w:val="en-US"/>
        </w:rPr>
        <w:tab/>
        <w:t xml:space="preserve">D. J. Bergman and M. I. Stockman. </w:t>
      </w:r>
      <w:r w:rsidRPr="00FB58FA">
        <w:rPr>
          <w:rFonts w:cs="Arial"/>
          <w:i/>
          <w:color w:val="000000" w:themeColor="text1"/>
          <w:lang w:val="en-US"/>
        </w:rPr>
        <w:t>Phys. Rev. Lett.</w:t>
      </w:r>
      <w:r w:rsidRPr="00FB58FA">
        <w:rPr>
          <w:rFonts w:cs="Arial"/>
          <w:color w:val="000000" w:themeColor="text1"/>
          <w:lang w:val="en-US"/>
        </w:rPr>
        <w:t>, 90:027402, 2003.</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en-US"/>
        </w:rPr>
        <w:t>[</w:t>
      </w:r>
      <w:bookmarkStart w:id="84" w:name="BIB_noginov_3anature_3a09"/>
      <w:r w:rsidRPr="00FB58FA">
        <w:rPr>
          <w:rFonts w:cs="Arial"/>
          <w:color w:val="000000" w:themeColor="text1"/>
          <w:lang w:val="en-US"/>
        </w:rPr>
        <w:t>8</w:t>
      </w:r>
      <w:bookmarkStart w:id="85" w:name="B4B_noginov_3anature_3a09"/>
      <w:bookmarkEnd w:id="84"/>
      <w:bookmarkEnd w:id="85"/>
      <w:r w:rsidRPr="00FB58FA">
        <w:rPr>
          <w:rFonts w:cs="Arial"/>
          <w:color w:val="000000" w:themeColor="text1"/>
          <w:lang w:val="en-US"/>
        </w:rPr>
        <w:t>]</w:t>
      </w:r>
      <w:r w:rsidRPr="00FB58FA">
        <w:rPr>
          <w:rFonts w:cs="Arial"/>
          <w:color w:val="000000" w:themeColor="text1"/>
          <w:lang w:val="en-US"/>
        </w:rPr>
        <w:tab/>
        <w:t xml:space="preserve">M. A. Noginov, G. Zhu, A. M. Belgrave, R. Bakker, V. M. Shalaev, E. E. Narimanov, S. Stout, E. Herz, T. Suteewong, and U. Wiesner. </w:t>
      </w:r>
      <w:r w:rsidRPr="00FB58FA">
        <w:rPr>
          <w:rFonts w:cs="Arial"/>
          <w:i/>
          <w:color w:val="000000" w:themeColor="text1"/>
          <w:lang w:val="en-US"/>
        </w:rPr>
        <w:t>Nature</w:t>
      </w:r>
      <w:r w:rsidRPr="00FB58FA">
        <w:rPr>
          <w:rFonts w:cs="Arial"/>
          <w:color w:val="000000" w:themeColor="text1"/>
          <w:lang w:val="en-US"/>
        </w:rPr>
        <w:t>, 460(7259):1110, 2009.</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en-US"/>
        </w:rPr>
        <w:t>[</w:t>
      </w:r>
      <w:bookmarkStart w:id="86" w:name="BIB_khurgin_3anatphoton_3a14"/>
      <w:r w:rsidRPr="00FB58FA">
        <w:rPr>
          <w:rFonts w:cs="Arial"/>
          <w:color w:val="000000" w:themeColor="text1"/>
          <w:lang w:val="en-US"/>
        </w:rPr>
        <w:t>9</w:t>
      </w:r>
      <w:bookmarkStart w:id="87" w:name="B4B_khurgin_3anatphoton_3a14"/>
      <w:bookmarkEnd w:id="86"/>
      <w:bookmarkEnd w:id="87"/>
      <w:r w:rsidRPr="00FB58FA">
        <w:rPr>
          <w:rFonts w:cs="Arial"/>
          <w:color w:val="000000" w:themeColor="text1"/>
          <w:lang w:val="en-US"/>
        </w:rPr>
        <w:t>]</w:t>
      </w:r>
      <w:r w:rsidRPr="00FB58FA">
        <w:rPr>
          <w:rFonts w:cs="Arial"/>
          <w:color w:val="000000" w:themeColor="text1"/>
          <w:lang w:val="en-US"/>
        </w:rPr>
        <w:tab/>
        <w:t xml:space="preserve">J. B. Khurgin and G. Sun. </w:t>
      </w:r>
      <w:r w:rsidRPr="00FB58FA">
        <w:rPr>
          <w:rFonts w:cs="Arial"/>
          <w:i/>
          <w:color w:val="000000" w:themeColor="text1"/>
          <w:lang w:val="en-US"/>
        </w:rPr>
        <w:t>Nat Photon</w:t>
      </w:r>
      <w:r w:rsidRPr="00FB58FA">
        <w:rPr>
          <w:rFonts w:cs="Arial"/>
          <w:color w:val="000000" w:themeColor="text1"/>
          <w:lang w:val="en-US"/>
        </w:rPr>
        <w:t>, 8(6):468, 2014.</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en-US"/>
        </w:rPr>
        <w:t>[</w:t>
      </w:r>
      <w:bookmarkStart w:id="88" w:name="BIB_khurgin_3aoptexpress_3a12"/>
      <w:r w:rsidRPr="00FB58FA">
        <w:rPr>
          <w:rFonts w:cs="Arial"/>
          <w:color w:val="000000" w:themeColor="text1"/>
          <w:lang w:val="en-US"/>
        </w:rPr>
        <w:t>10</w:t>
      </w:r>
      <w:bookmarkStart w:id="89" w:name="B4B_khurgin_3aoptexpress_3a12"/>
      <w:bookmarkEnd w:id="88"/>
      <w:bookmarkEnd w:id="89"/>
      <w:r w:rsidRPr="00FB58FA">
        <w:rPr>
          <w:rFonts w:cs="Arial"/>
          <w:color w:val="000000" w:themeColor="text1"/>
          <w:lang w:val="en-US"/>
        </w:rPr>
        <w:t>]</w:t>
      </w:r>
      <w:r w:rsidRPr="00FB58FA">
        <w:rPr>
          <w:rFonts w:cs="Arial"/>
          <w:color w:val="000000" w:themeColor="text1"/>
          <w:lang w:val="en-US"/>
        </w:rPr>
        <w:tab/>
        <w:t xml:space="preserve">J. B. Khurgin and G. Sun. </w:t>
      </w:r>
      <w:r w:rsidRPr="00FB58FA">
        <w:rPr>
          <w:rFonts w:cs="Arial"/>
          <w:i/>
          <w:color w:val="000000" w:themeColor="text1"/>
          <w:lang w:val="en-US"/>
        </w:rPr>
        <w:t>Opt. Express</w:t>
      </w:r>
      <w:r w:rsidRPr="00FB58FA">
        <w:rPr>
          <w:rFonts w:cs="Arial"/>
          <w:color w:val="000000" w:themeColor="text1"/>
          <w:lang w:val="en-US"/>
        </w:rPr>
        <w:t>, 20(14):15309, 2012.</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en-US"/>
        </w:rPr>
        <w:t>[</w:t>
      </w:r>
      <w:bookmarkStart w:id="90" w:name="BIB_zhong_3aphysrevb_3a13a"/>
      <w:r w:rsidRPr="00FB58FA">
        <w:rPr>
          <w:rFonts w:cs="Arial"/>
          <w:color w:val="000000" w:themeColor="text1"/>
          <w:lang w:val="en-US"/>
        </w:rPr>
        <w:t>11</w:t>
      </w:r>
      <w:bookmarkStart w:id="91" w:name="B4B_zhong_3aphysrevb_3a13a"/>
      <w:bookmarkEnd w:id="90"/>
      <w:bookmarkEnd w:id="91"/>
      <w:r w:rsidRPr="00FB58FA">
        <w:rPr>
          <w:rFonts w:cs="Arial"/>
          <w:color w:val="000000" w:themeColor="text1"/>
          <w:lang w:val="en-US"/>
        </w:rPr>
        <w:t>]</w:t>
      </w:r>
      <w:r w:rsidRPr="00FB58FA">
        <w:rPr>
          <w:rFonts w:cs="Arial"/>
          <w:color w:val="000000" w:themeColor="text1"/>
          <w:lang w:val="en-US"/>
        </w:rPr>
        <w:tab/>
        <w:t xml:space="preserve">X.-L. Zhong and Z.-Y. Li. </w:t>
      </w:r>
      <w:r w:rsidRPr="00FB58FA">
        <w:rPr>
          <w:rFonts w:cs="Arial"/>
          <w:i/>
          <w:color w:val="000000" w:themeColor="text1"/>
          <w:lang w:val="en-US"/>
        </w:rPr>
        <w:t>Phys. Rev. B</w:t>
      </w:r>
      <w:r w:rsidRPr="00FB58FA">
        <w:rPr>
          <w:rFonts w:cs="Arial"/>
          <w:color w:val="000000" w:themeColor="text1"/>
          <w:lang w:val="en-US"/>
        </w:rPr>
        <w:t>, 88:085101, 2013.</w:t>
      </w:r>
    </w:p>
    <w:p w:rsidR="00E26477" w:rsidRPr="00FB58FA" w:rsidRDefault="00E26477" w:rsidP="00E26477">
      <w:pPr>
        <w:pStyle w:val="ErluterungenMuster0"/>
        <w:ind w:left="426" w:hanging="426"/>
        <w:jc w:val="both"/>
        <w:rPr>
          <w:rFonts w:cs="Arial"/>
          <w:color w:val="000000" w:themeColor="text1"/>
          <w:lang w:val="de-DE"/>
        </w:rPr>
      </w:pPr>
      <w:r w:rsidRPr="00FB58FA">
        <w:rPr>
          <w:rFonts w:cs="Arial"/>
          <w:color w:val="000000" w:themeColor="text1"/>
          <w:lang w:val="en-US"/>
        </w:rPr>
        <w:t>[</w:t>
      </w:r>
      <w:bookmarkStart w:id="92" w:name="BIB_liu_3aoptlett_3a11"/>
      <w:r w:rsidRPr="00FB58FA">
        <w:rPr>
          <w:rFonts w:cs="Arial"/>
          <w:color w:val="000000" w:themeColor="text1"/>
          <w:lang w:val="en-US"/>
        </w:rPr>
        <w:t>12</w:t>
      </w:r>
      <w:bookmarkStart w:id="93" w:name="B4B_liu_3aoptlett_3a11"/>
      <w:bookmarkEnd w:id="92"/>
      <w:bookmarkEnd w:id="93"/>
      <w:r w:rsidRPr="00FB58FA">
        <w:rPr>
          <w:rFonts w:cs="Arial"/>
          <w:color w:val="000000" w:themeColor="text1"/>
          <w:lang w:val="en-US"/>
        </w:rPr>
        <w:t>]</w:t>
      </w:r>
      <w:r w:rsidRPr="00FB58FA">
        <w:rPr>
          <w:rFonts w:cs="Arial"/>
          <w:color w:val="000000" w:themeColor="text1"/>
          <w:lang w:val="en-US"/>
        </w:rPr>
        <w:tab/>
        <w:t xml:space="preserve">S.-Y. Liu, J. Li, F. Zhou, L. Gan, and Z.-Y. Li. </w:t>
      </w:r>
      <w:r w:rsidRPr="00FB58FA">
        <w:rPr>
          <w:rFonts w:cs="Arial"/>
          <w:i/>
          <w:color w:val="000000" w:themeColor="text1"/>
          <w:lang w:val="en-US"/>
        </w:rPr>
        <w:t xml:space="preserve">Opt. </w:t>
      </w:r>
      <w:r w:rsidRPr="00FB58FA">
        <w:rPr>
          <w:rFonts w:cs="Arial"/>
          <w:i/>
          <w:color w:val="000000" w:themeColor="text1"/>
          <w:lang w:val="de-DE"/>
        </w:rPr>
        <w:t>Lett.</w:t>
      </w:r>
      <w:r w:rsidRPr="00FB58FA">
        <w:rPr>
          <w:rFonts w:cs="Arial"/>
          <w:color w:val="000000" w:themeColor="text1"/>
          <w:lang w:val="de-DE"/>
        </w:rPr>
        <w:t>, 36(7):1296, 2011.</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de-DE"/>
        </w:rPr>
        <w:t>[</w:t>
      </w:r>
      <w:bookmarkStart w:id="94" w:name="BIB_kewes_3aappliedphysicsletters_3a13"/>
      <w:r w:rsidRPr="00FB58FA">
        <w:rPr>
          <w:rFonts w:cs="Arial"/>
          <w:color w:val="000000" w:themeColor="text1"/>
          <w:lang w:val="de-DE"/>
        </w:rPr>
        <w:t>13</w:t>
      </w:r>
      <w:bookmarkStart w:id="95" w:name="B4B_kewes_3aappliedphysicsletters_3a13"/>
      <w:bookmarkEnd w:id="94"/>
      <w:bookmarkEnd w:id="95"/>
      <w:r w:rsidRPr="00FB58FA">
        <w:rPr>
          <w:rFonts w:cs="Arial"/>
          <w:color w:val="000000" w:themeColor="text1"/>
          <w:lang w:val="de-DE"/>
        </w:rPr>
        <w:t>]</w:t>
      </w:r>
      <w:r w:rsidRPr="00FB58FA">
        <w:rPr>
          <w:rFonts w:cs="Arial"/>
          <w:color w:val="000000" w:themeColor="text1"/>
          <w:lang w:val="de-DE"/>
        </w:rPr>
        <w:tab/>
        <w:t xml:space="preserve">G. Kewes, A. W. Schell, R. Henze, R. S. Schönfeld, S. Burger, K. Busch, and O. Benson. </w:t>
      </w:r>
      <w:r w:rsidRPr="00FB58FA">
        <w:rPr>
          <w:rFonts w:cs="Arial"/>
          <w:i/>
          <w:color w:val="000000" w:themeColor="text1"/>
          <w:lang w:val="en-US"/>
        </w:rPr>
        <w:t>Appl. Phys. Lett.</w:t>
      </w:r>
      <w:r w:rsidRPr="00FB58FA">
        <w:rPr>
          <w:rFonts w:cs="Arial"/>
          <w:color w:val="000000" w:themeColor="text1"/>
          <w:lang w:val="en-US"/>
        </w:rPr>
        <w:t>, 102(5):051104, 2013.</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en-US"/>
        </w:rPr>
        <w:t>[</w:t>
      </w:r>
      <w:bookmarkStart w:id="96" w:name="BIB_brown_3ananoletters_3a11"/>
      <w:r w:rsidRPr="00FB58FA">
        <w:rPr>
          <w:rFonts w:cs="Arial"/>
          <w:color w:val="000000" w:themeColor="text1"/>
          <w:lang w:val="en-US"/>
        </w:rPr>
        <w:t>14</w:t>
      </w:r>
      <w:bookmarkStart w:id="97" w:name="B4B_brown_3ananoletters_3a11"/>
      <w:bookmarkEnd w:id="96"/>
      <w:bookmarkEnd w:id="97"/>
      <w:r w:rsidRPr="00FB58FA">
        <w:rPr>
          <w:rFonts w:cs="Arial"/>
          <w:color w:val="000000" w:themeColor="text1"/>
          <w:lang w:val="en-US"/>
        </w:rPr>
        <w:t>]</w:t>
      </w:r>
      <w:r w:rsidRPr="00FB58FA">
        <w:rPr>
          <w:rFonts w:cs="Arial"/>
          <w:color w:val="000000" w:themeColor="text1"/>
          <w:lang w:val="en-US"/>
        </w:rPr>
        <w:tab/>
        <w:t xml:space="preserve">M. D. Brown, T. Suteewong, R. S. S. Kumar, V. D’Innocenzo, A. Petrozza, M. M. Lee, U. Wiesner, and H. J. Snaith. </w:t>
      </w:r>
      <w:r w:rsidRPr="00FB58FA">
        <w:rPr>
          <w:rFonts w:cs="Arial"/>
          <w:i/>
          <w:color w:val="000000" w:themeColor="text1"/>
          <w:lang w:val="en-US"/>
        </w:rPr>
        <w:t>Nano Letters</w:t>
      </w:r>
      <w:r w:rsidRPr="00FB58FA">
        <w:rPr>
          <w:rFonts w:cs="Arial"/>
          <w:color w:val="000000" w:themeColor="text1"/>
          <w:lang w:val="en-US"/>
        </w:rPr>
        <w:t>, 11(2):438, 2011.</w:t>
      </w:r>
    </w:p>
    <w:p w:rsidR="00E26477" w:rsidRPr="00FB58FA" w:rsidRDefault="00E26477" w:rsidP="00E26477">
      <w:pPr>
        <w:pStyle w:val="ErluterungenMuster0"/>
        <w:ind w:left="426" w:hanging="426"/>
        <w:jc w:val="both"/>
        <w:rPr>
          <w:rFonts w:cs="Arial"/>
          <w:color w:val="000000" w:themeColor="text1"/>
          <w:lang w:val="de-DE"/>
        </w:rPr>
      </w:pPr>
      <w:r w:rsidRPr="00FB58FA">
        <w:rPr>
          <w:rFonts w:cs="Arial"/>
          <w:color w:val="000000" w:themeColor="text1"/>
          <w:lang w:val="en-US"/>
        </w:rPr>
        <w:t>[</w:t>
      </w:r>
      <w:bookmarkStart w:id="98" w:name="BIB_suzuki_3aphysrevlett_3a07"/>
      <w:r w:rsidRPr="00FB58FA">
        <w:rPr>
          <w:rFonts w:cs="Arial"/>
          <w:color w:val="000000" w:themeColor="text1"/>
          <w:lang w:val="en-US"/>
        </w:rPr>
        <w:t>15</w:t>
      </w:r>
      <w:bookmarkStart w:id="99" w:name="B4B_suzuki_3aphysrevlett_3a07"/>
      <w:bookmarkEnd w:id="98"/>
      <w:bookmarkEnd w:id="99"/>
      <w:r w:rsidRPr="00FB58FA">
        <w:rPr>
          <w:rFonts w:cs="Arial"/>
          <w:color w:val="000000" w:themeColor="text1"/>
          <w:lang w:val="en-US"/>
        </w:rPr>
        <w:t>]</w:t>
      </w:r>
      <w:r w:rsidRPr="00FB58FA">
        <w:rPr>
          <w:rFonts w:cs="Arial"/>
          <w:color w:val="000000" w:themeColor="text1"/>
          <w:lang w:val="en-US"/>
        </w:rPr>
        <w:tab/>
        <w:t xml:space="preserve">K. Suzuki, K. Kanisawa, C. Janer, S. Perraud, K. Takashina, T. Fujisawa, and Y. Hirayama. </w:t>
      </w:r>
      <w:r w:rsidRPr="00FB58FA">
        <w:rPr>
          <w:rFonts w:cs="Arial"/>
          <w:i/>
          <w:color w:val="000000" w:themeColor="text1"/>
          <w:lang w:val="de-DE"/>
        </w:rPr>
        <w:t>Phys. Rev. Lett.</w:t>
      </w:r>
      <w:r w:rsidRPr="00FB58FA">
        <w:rPr>
          <w:rFonts w:cs="Arial"/>
          <w:color w:val="000000" w:themeColor="text1"/>
          <w:lang w:val="de-DE"/>
        </w:rPr>
        <w:t>, 98:136802, 2007.</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de-DE"/>
        </w:rPr>
        <w:t>[</w:t>
      </w:r>
      <w:bookmarkStart w:id="100" w:name="BIB_vasa_3aacsnano_3a10a"/>
      <w:r w:rsidRPr="00FB58FA">
        <w:rPr>
          <w:rFonts w:cs="Arial"/>
          <w:color w:val="000000" w:themeColor="text1"/>
          <w:lang w:val="de-DE"/>
        </w:rPr>
        <w:t>16</w:t>
      </w:r>
      <w:bookmarkStart w:id="101" w:name="B4B_vasa_3aacsnano_3a10a"/>
      <w:bookmarkEnd w:id="100"/>
      <w:bookmarkEnd w:id="101"/>
      <w:r w:rsidRPr="00FB58FA">
        <w:rPr>
          <w:rFonts w:cs="Arial"/>
          <w:color w:val="000000" w:themeColor="text1"/>
          <w:lang w:val="de-DE"/>
        </w:rPr>
        <w:t>]</w:t>
      </w:r>
      <w:r w:rsidRPr="00FB58FA">
        <w:rPr>
          <w:rFonts w:cs="Arial"/>
          <w:color w:val="000000" w:themeColor="text1"/>
          <w:lang w:val="de-DE"/>
        </w:rPr>
        <w:tab/>
        <w:t xml:space="preserve">P. Vasa, R. Pomraenke, G. Cirmi, E. De Re, W. Wang, S. Schwieger, D. Leipold, E. Runge, G. Cerullo, and C. Lienau. </w:t>
      </w:r>
      <w:r w:rsidRPr="00FB58FA">
        <w:rPr>
          <w:rFonts w:cs="Arial"/>
          <w:i/>
          <w:color w:val="000000" w:themeColor="text1"/>
          <w:lang w:val="en-US"/>
        </w:rPr>
        <w:t>ACS Nano</w:t>
      </w:r>
      <w:r w:rsidRPr="00FB58FA">
        <w:rPr>
          <w:rFonts w:cs="Arial"/>
          <w:color w:val="000000" w:themeColor="text1"/>
          <w:lang w:val="en-US"/>
        </w:rPr>
        <w:t>, 4(12):7559, 2010.</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en-US"/>
        </w:rPr>
        <w:t>[</w:t>
      </w:r>
      <w:bookmarkStart w:id="102" w:name="BIB_zhang_3aphysrevb_3a14"/>
      <w:r w:rsidRPr="00FB58FA">
        <w:rPr>
          <w:rFonts w:cs="Arial"/>
          <w:color w:val="000000" w:themeColor="text1"/>
          <w:lang w:val="en-US"/>
        </w:rPr>
        <w:t>17</w:t>
      </w:r>
      <w:bookmarkStart w:id="103" w:name="B4B_zhang_3aphysrevb_3a14"/>
      <w:bookmarkEnd w:id="102"/>
      <w:bookmarkEnd w:id="103"/>
      <w:r w:rsidRPr="00FB58FA">
        <w:rPr>
          <w:rFonts w:cs="Arial"/>
          <w:color w:val="000000" w:themeColor="text1"/>
          <w:lang w:val="en-US"/>
        </w:rPr>
        <w:t>]</w:t>
      </w:r>
      <w:r w:rsidRPr="00FB58FA">
        <w:rPr>
          <w:rFonts w:cs="Arial"/>
          <w:color w:val="000000" w:themeColor="text1"/>
          <w:lang w:val="en-US"/>
        </w:rPr>
        <w:tab/>
        <w:t xml:space="preserve">Y. Zhang and V. May. </w:t>
      </w:r>
      <w:r w:rsidRPr="00FB58FA">
        <w:rPr>
          <w:rFonts w:cs="Arial"/>
          <w:i/>
          <w:color w:val="000000" w:themeColor="text1"/>
          <w:lang w:val="en-US"/>
        </w:rPr>
        <w:t>Phys. Rev. B</w:t>
      </w:r>
      <w:r w:rsidRPr="00FB58FA">
        <w:rPr>
          <w:rFonts w:cs="Arial"/>
          <w:color w:val="000000" w:themeColor="text1"/>
          <w:lang w:val="en-US"/>
        </w:rPr>
        <w:t>, 89:245441, 2014.</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en-US"/>
        </w:rPr>
        <w:t>[</w:t>
      </w:r>
      <w:bookmarkStart w:id="104" w:name="BIB_tavis_3aphysrev_3a68"/>
      <w:r w:rsidRPr="00FB58FA">
        <w:rPr>
          <w:rFonts w:cs="Arial"/>
          <w:color w:val="000000" w:themeColor="text1"/>
          <w:lang w:val="en-US"/>
        </w:rPr>
        <w:t>18</w:t>
      </w:r>
      <w:bookmarkStart w:id="105" w:name="B4B_tavis_3aphysrev_3a68"/>
      <w:bookmarkEnd w:id="104"/>
      <w:bookmarkEnd w:id="105"/>
      <w:r w:rsidRPr="00FB58FA">
        <w:rPr>
          <w:rFonts w:cs="Arial"/>
          <w:color w:val="000000" w:themeColor="text1"/>
          <w:lang w:val="en-US"/>
        </w:rPr>
        <w:t>]</w:t>
      </w:r>
      <w:r w:rsidRPr="00FB58FA">
        <w:rPr>
          <w:rFonts w:cs="Arial"/>
          <w:color w:val="000000" w:themeColor="text1"/>
          <w:lang w:val="en-US"/>
        </w:rPr>
        <w:tab/>
        <w:t xml:space="preserve">M. Tavis and F. W. Cummings. </w:t>
      </w:r>
      <w:r w:rsidRPr="00FB58FA">
        <w:rPr>
          <w:rFonts w:cs="Arial"/>
          <w:i/>
          <w:color w:val="000000" w:themeColor="text1"/>
          <w:lang w:val="en-US"/>
        </w:rPr>
        <w:t>Phys. Rev.</w:t>
      </w:r>
      <w:r w:rsidRPr="00FB58FA">
        <w:rPr>
          <w:rFonts w:cs="Arial"/>
          <w:color w:val="000000" w:themeColor="text1"/>
          <w:lang w:val="en-US"/>
        </w:rPr>
        <w:t>, 170:379, 1968.</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en-US"/>
        </w:rPr>
        <w:t>[</w:t>
      </w:r>
      <w:bookmarkStart w:id="106" w:name="BIB_ding_3ananolett_3a13"/>
      <w:r w:rsidRPr="00FB58FA">
        <w:rPr>
          <w:rFonts w:cs="Arial"/>
          <w:color w:val="000000" w:themeColor="text1"/>
          <w:lang w:val="en-US"/>
        </w:rPr>
        <w:t>19</w:t>
      </w:r>
      <w:bookmarkStart w:id="107" w:name="B4B_ding_3ananolett_3a13"/>
      <w:bookmarkEnd w:id="106"/>
      <w:bookmarkEnd w:id="107"/>
      <w:r w:rsidRPr="00FB58FA">
        <w:rPr>
          <w:rFonts w:cs="Arial"/>
          <w:color w:val="000000" w:themeColor="text1"/>
          <w:lang w:val="en-US"/>
        </w:rPr>
        <w:t>]</w:t>
      </w:r>
      <w:r w:rsidRPr="00FB58FA">
        <w:rPr>
          <w:rFonts w:cs="Arial"/>
          <w:color w:val="000000" w:themeColor="text1"/>
          <w:lang w:val="en-US"/>
        </w:rPr>
        <w:tab/>
        <w:t xml:space="preserve">B. Ding, C. Hrelescu, N. Arnold, G. Isic, and T. A. Klar. </w:t>
      </w:r>
      <w:r w:rsidRPr="00FB58FA">
        <w:rPr>
          <w:rFonts w:cs="Arial"/>
          <w:i/>
          <w:color w:val="000000" w:themeColor="text1"/>
          <w:lang w:val="en-US"/>
        </w:rPr>
        <w:t>Nano Lett.</w:t>
      </w:r>
      <w:r w:rsidRPr="00FB58FA">
        <w:rPr>
          <w:rFonts w:cs="Arial"/>
          <w:color w:val="000000" w:themeColor="text1"/>
          <w:lang w:val="en-US"/>
        </w:rPr>
        <w:t>, 13(2):378, 2013.</w:t>
      </w:r>
    </w:p>
    <w:p w:rsidR="00E26477" w:rsidRPr="00FB58FA" w:rsidRDefault="00E26477" w:rsidP="00E26477">
      <w:pPr>
        <w:pStyle w:val="ErluterungenMuster0"/>
        <w:ind w:left="426" w:hanging="426"/>
        <w:jc w:val="both"/>
        <w:rPr>
          <w:rFonts w:cs="Arial"/>
          <w:color w:val="000000" w:themeColor="text1"/>
          <w:lang w:val="de-DE"/>
        </w:rPr>
      </w:pPr>
      <w:r w:rsidRPr="00FB58FA">
        <w:rPr>
          <w:rFonts w:cs="Arial"/>
          <w:color w:val="000000" w:themeColor="text1"/>
          <w:lang w:val="en-US"/>
        </w:rPr>
        <w:t>[</w:t>
      </w:r>
      <w:bookmarkStart w:id="108" w:name="BIB_arnold_3abeilsteinjnanotechnol_3a13"/>
      <w:r w:rsidRPr="00FB58FA">
        <w:rPr>
          <w:rFonts w:cs="Arial"/>
          <w:color w:val="000000" w:themeColor="text1"/>
          <w:lang w:val="en-US"/>
        </w:rPr>
        <w:t>20</w:t>
      </w:r>
      <w:bookmarkStart w:id="109" w:name="B4B_arnold_3abeilsteinjnanotechnol_3a13"/>
      <w:bookmarkEnd w:id="108"/>
      <w:bookmarkEnd w:id="109"/>
      <w:r w:rsidRPr="00FB58FA">
        <w:rPr>
          <w:rFonts w:cs="Arial"/>
          <w:color w:val="000000" w:themeColor="text1"/>
          <w:lang w:val="en-US"/>
        </w:rPr>
        <w:t>]</w:t>
      </w:r>
      <w:r w:rsidRPr="00FB58FA">
        <w:rPr>
          <w:rFonts w:cs="Arial"/>
          <w:color w:val="000000" w:themeColor="text1"/>
          <w:lang w:val="en-US"/>
        </w:rPr>
        <w:tab/>
        <w:t xml:space="preserve">N. Arnold, B. Ding, C. Hrelescu, and T. A. Klar. </w:t>
      </w:r>
      <w:r w:rsidRPr="00FB58FA">
        <w:rPr>
          <w:rFonts w:cs="Arial"/>
          <w:i/>
          <w:color w:val="000000" w:themeColor="text1"/>
          <w:lang w:val="de-DE"/>
        </w:rPr>
        <w:t>Beilstein J. Nanotechnol.</w:t>
      </w:r>
      <w:r w:rsidRPr="00FB58FA">
        <w:rPr>
          <w:rFonts w:cs="Arial"/>
          <w:color w:val="000000" w:themeColor="text1"/>
          <w:lang w:val="de-DE"/>
        </w:rPr>
        <w:t>, 4:974, 2013.</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de-DE"/>
        </w:rPr>
        <w:t>[</w:t>
      </w:r>
      <w:bookmarkStart w:id="110" w:name="BIB_reichelt_3aphysrevb_3a03"/>
      <w:r w:rsidRPr="00FB58FA">
        <w:rPr>
          <w:rFonts w:cs="Arial"/>
          <w:color w:val="000000" w:themeColor="text1"/>
          <w:lang w:val="de-DE"/>
        </w:rPr>
        <w:t>21</w:t>
      </w:r>
      <w:bookmarkStart w:id="111" w:name="B4B_reichelt_3aphysrevb_3a03"/>
      <w:bookmarkEnd w:id="110"/>
      <w:bookmarkEnd w:id="111"/>
      <w:r w:rsidRPr="00FB58FA">
        <w:rPr>
          <w:rFonts w:cs="Arial"/>
          <w:color w:val="000000" w:themeColor="text1"/>
          <w:lang w:val="de-DE"/>
        </w:rPr>
        <w:t>]</w:t>
      </w:r>
      <w:r w:rsidRPr="00FB58FA">
        <w:rPr>
          <w:rFonts w:cs="Arial"/>
          <w:color w:val="000000" w:themeColor="text1"/>
          <w:lang w:val="de-DE"/>
        </w:rPr>
        <w:tab/>
        <w:t xml:space="preserve">M. Reichelt, T. Meier, S. W. Koch, and M. Rohlfing. </w:t>
      </w:r>
      <w:r w:rsidRPr="00FB58FA">
        <w:rPr>
          <w:rFonts w:cs="Arial"/>
          <w:i/>
          <w:color w:val="000000" w:themeColor="text1"/>
          <w:lang w:val="en-US"/>
        </w:rPr>
        <w:t>Phys. Rev. B</w:t>
      </w:r>
      <w:r w:rsidRPr="00FB58FA">
        <w:rPr>
          <w:rFonts w:cs="Arial"/>
          <w:color w:val="000000" w:themeColor="text1"/>
          <w:lang w:val="en-US"/>
        </w:rPr>
        <w:t>, 68:045330, 2003.</w:t>
      </w:r>
    </w:p>
    <w:p w:rsidR="00E26477" w:rsidRPr="00FB58FA" w:rsidRDefault="00E26477" w:rsidP="00E26477">
      <w:pPr>
        <w:pStyle w:val="ErluterungenMuster0"/>
        <w:ind w:left="426" w:hanging="426"/>
        <w:jc w:val="both"/>
        <w:rPr>
          <w:rFonts w:cs="Arial"/>
          <w:color w:val="000000" w:themeColor="text1"/>
          <w:lang w:val="en-US"/>
        </w:rPr>
      </w:pPr>
      <w:r w:rsidRPr="001C08C3">
        <w:rPr>
          <w:rFonts w:cs="Arial"/>
          <w:color w:val="000000" w:themeColor="text1"/>
          <w:lang w:val="de-DE"/>
        </w:rPr>
        <w:lastRenderedPageBreak/>
        <w:t>[</w:t>
      </w:r>
      <w:bookmarkStart w:id="112" w:name="BIB_buecking_3aphysrevb_3a08"/>
      <w:r w:rsidRPr="001C08C3">
        <w:rPr>
          <w:rFonts w:cs="Arial"/>
          <w:color w:val="000000" w:themeColor="text1"/>
          <w:lang w:val="de-DE"/>
        </w:rPr>
        <w:t>22</w:t>
      </w:r>
      <w:bookmarkStart w:id="113" w:name="B4B_buecking_3aphysrevb_3a08"/>
      <w:bookmarkEnd w:id="112"/>
      <w:bookmarkEnd w:id="113"/>
      <w:r w:rsidRPr="001C08C3">
        <w:rPr>
          <w:rFonts w:cs="Arial"/>
          <w:color w:val="000000" w:themeColor="text1"/>
          <w:lang w:val="de-DE"/>
        </w:rPr>
        <w:t>]</w:t>
      </w:r>
      <w:r w:rsidRPr="001C08C3">
        <w:rPr>
          <w:rFonts w:cs="Arial"/>
          <w:color w:val="000000" w:themeColor="text1"/>
          <w:lang w:val="de-DE"/>
        </w:rPr>
        <w:tab/>
        <w:t xml:space="preserve">N. Buecking, P. Kratzer, M. Scheffler, and A. Knorr. </w:t>
      </w:r>
      <w:r w:rsidRPr="00FB58FA">
        <w:rPr>
          <w:rFonts w:cs="Arial"/>
          <w:i/>
          <w:color w:val="000000" w:themeColor="text1"/>
          <w:lang w:val="en-US"/>
        </w:rPr>
        <w:t>Phys. Rev. B</w:t>
      </w:r>
      <w:r w:rsidRPr="00FB58FA">
        <w:rPr>
          <w:rFonts w:cs="Arial"/>
          <w:color w:val="000000" w:themeColor="text1"/>
          <w:lang w:val="en-US"/>
        </w:rPr>
        <w:t>, 77:233305, 2008.</w:t>
      </w:r>
    </w:p>
    <w:p w:rsidR="00E26477" w:rsidRPr="00FB58FA" w:rsidRDefault="00E26477" w:rsidP="00E26477">
      <w:pPr>
        <w:pStyle w:val="ErluterungenMuster0"/>
        <w:ind w:left="426" w:hanging="426"/>
        <w:jc w:val="both"/>
        <w:rPr>
          <w:rFonts w:cs="Arial"/>
          <w:color w:val="000000" w:themeColor="text1"/>
          <w:lang w:val="de-DE"/>
        </w:rPr>
      </w:pPr>
      <w:r w:rsidRPr="00FB58FA">
        <w:rPr>
          <w:rFonts w:cs="Arial"/>
          <w:color w:val="000000" w:themeColor="text1"/>
          <w:lang w:val="en-US"/>
        </w:rPr>
        <w:t>[</w:t>
      </w:r>
      <w:bookmarkStart w:id="114" w:name="BIB_neves_3aadvancedfunctionalmaterials_"/>
      <w:r w:rsidRPr="00FB58FA">
        <w:rPr>
          <w:rFonts w:cs="Arial"/>
          <w:color w:val="000000" w:themeColor="text1"/>
          <w:lang w:val="en-US"/>
        </w:rPr>
        <w:t>23</w:t>
      </w:r>
      <w:bookmarkStart w:id="115" w:name="B4B_neves_3aadvancedfunctionalmaterials_"/>
      <w:bookmarkEnd w:id="114"/>
      <w:bookmarkEnd w:id="115"/>
      <w:r w:rsidRPr="00FB58FA">
        <w:rPr>
          <w:rFonts w:cs="Arial"/>
          <w:color w:val="000000" w:themeColor="text1"/>
          <w:lang w:val="en-US"/>
        </w:rPr>
        <w:t>]</w:t>
      </w:r>
      <w:r w:rsidRPr="00FB58FA">
        <w:rPr>
          <w:rFonts w:cs="Arial"/>
          <w:color w:val="000000" w:themeColor="text1"/>
          <w:lang w:val="en-US"/>
        </w:rPr>
        <w:tab/>
        <w:t xml:space="preserve">A. A. R. Neves, A. Camposeo, R. Cingolani, and D. Pisignano. </w:t>
      </w:r>
      <w:r w:rsidRPr="00FB58FA">
        <w:rPr>
          <w:rFonts w:cs="Arial"/>
          <w:i/>
          <w:color w:val="000000" w:themeColor="text1"/>
          <w:lang w:val="de-DE"/>
        </w:rPr>
        <w:t>Adv. Funct. Mater.</w:t>
      </w:r>
      <w:r w:rsidRPr="00FB58FA">
        <w:rPr>
          <w:rFonts w:cs="Arial"/>
          <w:color w:val="000000" w:themeColor="text1"/>
          <w:lang w:val="de-DE"/>
        </w:rPr>
        <w:t>, 18(5):751, 2008.</w:t>
      </w:r>
    </w:p>
    <w:p w:rsidR="00E26477" w:rsidRPr="00FB58FA" w:rsidRDefault="00E26477" w:rsidP="00E26477">
      <w:pPr>
        <w:pStyle w:val="ErluterungenMuster0"/>
        <w:ind w:left="426" w:hanging="426"/>
        <w:jc w:val="both"/>
        <w:rPr>
          <w:rFonts w:cs="Arial"/>
          <w:color w:val="000000" w:themeColor="text1"/>
          <w:lang w:val="de-DE"/>
        </w:rPr>
      </w:pPr>
      <w:r w:rsidRPr="00FB58FA">
        <w:rPr>
          <w:rFonts w:cs="Arial"/>
          <w:color w:val="000000" w:themeColor="text1"/>
          <w:lang w:val="de-DE"/>
        </w:rPr>
        <w:t>[</w:t>
      </w:r>
      <w:bookmarkStart w:id="116" w:name="BIB_dang_3aphysrevb_3a12"/>
      <w:r w:rsidRPr="00FB58FA">
        <w:rPr>
          <w:rFonts w:cs="Arial"/>
          <w:color w:val="000000" w:themeColor="text1"/>
          <w:lang w:val="de-DE"/>
        </w:rPr>
        <w:t>24</w:t>
      </w:r>
      <w:bookmarkStart w:id="117" w:name="B4B_dang_3aphysrevb_3a12"/>
      <w:bookmarkEnd w:id="116"/>
      <w:bookmarkEnd w:id="117"/>
      <w:r w:rsidRPr="00FB58FA">
        <w:rPr>
          <w:rFonts w:cs="Arial"/>
          <w:color w:val="000000" w:themeColor="text1"/>
          <w:lang w:val="de-DE"/>
        </w:rPr>
        <w:t>]</w:t>
      </w:r>
      <w:r w:rsidRPr="00FB58FA">
        <w:rPr>
          <w:rFonts w:cs="Arial"/>
          <w:color w:val="000000" w:themeColor="text1"/>
          <w:lang w:val="de-DE"/>
        </w:rPr>
        <w:tab/>
        <w:t xml:space="preserve">T. U.-K. Dang, C. Weber, S. Eiser, A. Knorr, and M. Richter. </w:t>
      </w:r>
      <w:r w:rsidRPr="00FB58FA">
        <w:rPr>
          <w:rFonts w:cs="Arial"/>
          <w:i/>
          <w:color w:val="000000" w:themeColor="text1"/>
          <w:lang w:val="de-DE"/>
        </w:rPr>
        <w:t>Phys. Rev. B</w:t>
      </w:r>
      <w:r w:rsidRPr="00FB58FA">
        <w:rPr>
          <w:rFonts w:cs="Arial"/>
          <w:color w:val="000000" w:themeColor="text1"/>
          <w:lang w:val="de-DE"/>
        </w:rPr>
        <w:t>, 86:155306, 2012.</w:t>
      </w:r>
    </w:p>
    <w:p w:rsidR="00E26477" w:rsidRPr="00FB58FA" w:rsidRDefault="00E26477" w:rsidP="00E26477">
      <w:pPr>
        <w:pStyle w:val="ErluterungenMuster0"/>
        <w:ind w:left="426" w:hanging="426"/>
        <w:jc w:val="both"/>
        <w:rPr>
          <w:rFonts w:cs="Arial"/>
          <w:color w:val="000000" w:themeColor="text1"/>
          <w:lang w:val="de-DE"/>
        </w:rPr>
      </w:pPr>
      <w:r w:rsidRPr="00FB58FA">
        <w:rPr>
          <w:rFonts w:cs="Arial"/>
          <w:color w:val="000000" w:themeColor="text1"/>
          <w:lang w:val="de-DE"/>
        </w:rPr>
        <w:t>[</w:t>
      </w:r>
      <w:bookmarkStart w:id="118" w:name="BIB_dexter_3ajchemphys_3a53"/>
      <w:r w:rsidRPr="00FB58FA">
        <w:rPr>
          <w:rFonts w:cs="Arial"/>
          <w:color w:val="000000" w:themeColor="text1"/>
          <w:lang w:val="de-DE"/>
        </w:rPr>
        <w:t>25</w:t>
      </w:r>
      <w:bookmarkStart w:id="119" w:name="B4B_dexter_3ajchemphys_3a53"/>
      <w:bookmarkEnd w:id="118"/>
      <w:bookmarkEnd w:id="119"/>
      <w:r w:rsidRPr="00FB58FA">
        <w:rPr>
          <w:rFonts w:cs="Arial"/>
          <w:color w:val="000000" w:themeColor="text1"/>
          <w:lang w:val="de-DE"/>
        </w:rPr>
        <w:t>]</w:t>
      </w:r>
      <w:r w:rsidRPr="00FB58FA">
        <w:rPr>
          <w:rFonts w:cs="Arial"/>
          <w:color w:val="000000" w:themeColor="text1"/>
          <w:lang w:val="de-DE"/>
        </w:rPr>
        <w:tab/>
        <w:t xml:space="preserve">D. L. Dexter. </w:t>
      </w:r>
      <w:r w:rsidRPr="00FB58FA">
        <w:rPr>
          <w:rFonts w:cs="Arial"/>
          <w:i/>
          <w:color w:val="000000" w:themeColor="text1"/>
          <w:lang w:val="de-DE"/>
        </w:rPr>
        <w:t>J. Chem. Phys.</w:t>
      </w:r>
      <w:r w:rsidRPr="00FB58FA">
        <w:rPr>
          <w:rFonts w:cs="Arial"/>
          <w:color w:val="000000" w:themeColor="text1"/>
          <w:lang w:val="de-DE"/>
        </w:rPr>
        <w:t>, 21(5):836, 1953.</w:t>
      </w:r>
    </w:p>
    <w:p w:rsidR="00E26477" w:rsidRPr="00FB58FA" w:rsidRDefault="00E26477" w:rsidP="00E26477">
      <w:pPr>
        <w:pStyle w:val="ErluterungenMuster0"/>
        <w:ind w:left="426" w:hanging="426"/>
        <w:jc w:val="both"/>
        <w:rPr>
          <w:rFonts w:cs="Arial"/>
          <w:color w:val="000000" w:themeColor="text1"/>
          <w:lang w:val="de-DE"/>
        </w:rPr>
      </w:pPr>
      <w:r w:rsidRPr="00FB58FA">
        <w:rPr>
          <w:rFonts w:cs="Arial"/>
          <w:color w:val="000000" w:themeColor="text1"/>
          <w:lang w:val="de-DE"/>
        </w:rPr>
        <w:t>[</w:t>
      </w:r>
      <w:bookmarkStart w:id="120" w:name="BIB_jahn_3aphysrevb_3a97"/>
      <w:r w:rsidRPr="00FB58FA">
        <w:rPr>
          <w:rFonts w:cs="Arial"/>
          <w:color w:val="000000" w:themeColor="text1"/>
          <w:lang w:val="de-DE"/>
        </w:rPr>
        <w:t>26</w:t>
      </w:r>
      <w:bookmarkStart w:id="121" w:name="B4B_jahn_3aphysrevb_3a97"/>
      <w:bookmarkEnd w:id="120"/>
      <w:bookmarkEnd w:id="121"/>
      <w:r w:rsidRPr="00FB58FA">
        <w:rPr>
          <w:rFonts w:cs="Arial"/>
          <w:color w:val="000000" w:themeColor="text1"/>
          <w:lang w:val="de-DE"/>
        </w:rPr>
        <w:t>]</w:t>
      </w:r>
      <w:r w:rsidRPr="00FB58FA">
        <w:rPr>
          <w:rFonts w:cs="Arial"/>
          <w:color w:val="000000" w:themeColor="text1"/>
          <w:lang w:val="de-DE"/>
        </w:rPr>
        <w:tab/>
        <w:t xml:space="preserve">U. Jahn, M. Ramsteiner, R. Hey, H. T. Grahn, E. Runge, and R. Zimmermann. </w:t>
      </w:r>
      <w:r w:rsidRPr="00FB58FA">
        <w:rPr>
          <w:rFonts w:cs="Arial"/>
          <w:i/>
          <w:color w:val="000000" w:themeColor="text1"/>
          <w:lang w:val="de-DE"/>
        </w:rPr>
        <w:t>Phys. Rev. B</w:t>
      </w:r>
      <w:r w:rsidRPr="00FB58FA">
        <w:rPr>
          <w:rFonts w:cs="Arial"/>
          <w:color w:val="000000" w:themeColor="text1"/>
          <w:lang w:val="de-DE"/>
        </w:rPr>
        <w:t>, 56:R4387, 1997.</w:t>
      </w:r>
    </w:p>
    <w:p w:rsidR="00E26477" w:rsidRPr="00FB58FA" w:rsidRDefault="00E26477" w:rsidP="00E26477">
      <w:pPr>
        <w:pStyle w:val="ErluterungenMuster0"/>
        <w:ind w:left="426" w:hanging="426"/>
        <w:jc w:val="both"/>
        <w:rPr>
          <w:rFonts w:cs="Arial"/>
          <w:color w:val="000000" w:themeColor="text1"/>
          <w:lang w:val="de-DE"/>
        </w:rPr>
      </w:pPr>
      <w:r w:rsidRPr="00FB58FA">
        <w:rPr>
          <w:rFonts w:cs="Arial"/>
          <w:color w:val="000000" w:themeColor="text1"/>
          <w:lang w:val="de-DE"/>
        </w:rPr>
        <w:t>[</w:t>
      </w:r>
      <w:bookmarkStart w:id="122" w:name="BIB_esser_3aphysrevb_3a00"/>
      <w:r w:rsidRPr="00FB58FA">
        <w:rPr>
          <w:rFonts w:cs="Arial"/>
          <w:color w:val="000000" w:themeColor="text1"/>
          <w:lang w:val="de-DE"/>
        </w:rPr>
        <w:t>27</w:t>
      </w:r>
      <w:bookmarkStart w:id="123" w:name="B4B_esser_3aphysrevb_3a00"/>
      <w:bookmarkEnd w:id="122"/>
      <w:bookmarkEnd w:id="123"/>
      <w:r w:rsidRPr="00FB58FA">
        <w:rPr>
          <w:rFonts w:cs="Arial"/>
          <w:color w:val="000000" w:themeColor="text1"/>
          <w:lang w:val="de-DE"/>
        </w:rPr>
        <w:t>]</w:t>
      </w:r>
      <w:r w:rsidRPr="00FB58FA">
        <w:rPr>
          <w:rFonts w:cs="Arial"/>
          <w:color w:val="000000" w:themeColor="text1"/>
          <w:lang w:val="de-DE"/>
        </w:rPr>
        <w:tab/>
        <w:t xml:space="preserve">A. Esser, E. Runge, R. Zimmermann, and W. Langbein. </w:t>
      </w:r>
      <w:r w:rsidRPr="00FB58FA">
        <w:rPr>
          <w:rFonts w:cs="Arial"/>
          <w:i/>
          <w:color w:val="000000" w:themeColor="text1"/>
          <w:lang w:val="de-DE"/>
        </w:rPr>
        <w:t>Phys. Rev. B</w:t>
      </w:r>
      <w:r w:rsidRPr="00FB58FA">
        <w:rPr>
          <w:rFonts w:cs="Arial"/>
          <w:color w:val="000000" w:themeColor="text1"/>
          <w:lang w:val="de-DE"/>
        </w:rPr>
        <w:t>, 62:8232, 2000.</w:t>
      </w:r>
    </w:p>
    <w:p w:rsidR="00E26477" w:rsidRPr="00FB58FA" w:rsidRDefault="00E26477" w:rsidP="00E26477">
      <w:pPr>
        <w:pStyle w:val="ErluterungenMuster0"/>
        <w:ind w:left="426" w:hanging="426"/>
        <w:jc w:val="both"/>
        <w:rPr>
          <w:rFonts w:cs="Arial"/>
          <w:color w:val="000000" w:themeColor="text1"/>
          <w:lang w:val="de-DE"/>
        </w:rPr>
      </w:pPr>
      <w:r w:rsidRPr="00FB58FA">
        <w:rPr>
          <w:rFonts w:cs="Arial"/>
          <w:color w:val="000000" w:themeColor="text1"/>
          <w:lang w:val="de-DE"/>
        </w:rPr>
        <w:t>[</w:t>
      </w:r>
      <w:bookmarkStart w:id="124" w:name="BIB_zimmermann_3ajournalofluminescence_3"/>
      <w:r w:rsidRPr="00FB58FA">
        <w:rPr>
          <w:rFonts w:cs="Arial"/>
          <w:color w:val="000000" w:themeColor="text1"/>
          <w:lang w:val="de-DE"/>
        </w:rPr>
        <w:t>28</w:t>
      </w:r>
      <w:bookmarkStart w:id="125" w:name="B4B_zimmermann_3ajournalofluminescence_3"/>
      <w:bookmarkEnd w:id="124"/>
      <w:bookmarkEnd w:id="125"/>
      <w:r w:rsidRPr="00FB58FA">
        <w:rPr>
          <w:rFonts w:cs="Arial"/>
          <w:color w:val="000000" w:themeColor="text1"/>
          <w:lang w:val="de-DE"/>
        </w:rPr>
        <w:t>]</w:t>
      </w:r>
      <w:r w:rsidRPr="00FB58FA">
        <w:rPr>
          <w:rFonts w:cs="Arial"/>
          <w:color w:val="000000" w:themeColor="text1"/>
          <w:lang w:val="de-DE"/>
        </w:rPr>
        <w:tab/>
        <w:t xml:space="preserve">R. Zimmermann and E. Runge. </w:t>
      </w:r>
      <w:r w:rsidRPr="00FB58FA">
        <w:rPr>
          <w:rFonts w:cs="Arial"/>
          <w:i/>
          <w:color w:val="000000" w:themeColor="text1"/>
          <w:lang w:val="de-DE"/>
        </w:rPr>
        <w:t>J. Lumin.</w:t>
      </w:r>
      <w:r w:rsidRPr="00FB58FA">
        <w:rPr>
          <w:rFonts w:cs="Arial"/>
          <w:color w:val="000000" w:themeColor="text1"/>
          <w:lang w:val="de-DE"/>
        </w:rPr>
        <w:t>, (0):320, 1994.</w:t>
      </w:r>
    </w:p>
    <w:p w:rsidR="00E26477" w:rsidRPr="00FB58FA" w:rsidRDefault="00E26477" w:rsidP="00E26477">
      <w:pPr>
        <w:pStyle w:val="ErluterungenMuster0"/>
        <w:ind w:left="426" w:hanging="426"/>
        <w:jc w:val="both"/>
        <w:rPr>
          <w:rFonts w:cs="Arial"/>
          <w:color w:val="000000" w:themeColor="text1"/>
          <w:lang w:val="de-DE"/>
        </w:rPr>
      </w:pPr>
      <w:r w:rsidRPr="00FB58FA">
        <w:rPr>
          <w:rFonts w:cs="Arial"/>
          <w:color w:val="000000" w:themeColor="text1"/>
          <w:lang w:val="de-DE"/>
        </w:rPr>
        <w:t>[</w:t>
      </w:r>
      <w:bookmarkStart w:id="126" w:name="BIB_xu_3aphysrevlett_3a13"/>
      <w:r w:rsidRPr="00FB58FA">
        <w:rPr>
          <w:rFonts w:cs="Arial"/>
          <w:color w:val="000000" w:themeColor="text1"/>
          <w:lang w:val="de-DE"/>
        </w:rPr>
        <w:t>29</w:t>
      </w:r>
      <w:bookmarkStart w:id="127" w:name="B4B_xu_3aphysrevlett_3a13"/>
      <w:bookmarkEnd w:id="126"/>
      <w:bookmarkEnd w:id="127"/>
      <w:r w:rsidRPr="00FB58FA">
        <w:rPr>
          <w:rFonts w:cs="Arial"/>
          <w:color w:val="000000" w:themeColor="text1"/>
          <w:lang w:val="de-DE"/>
        </w:rPr>
        <w:t>]</w:t>
      </w:r>
      <w:r w:rsidRPr="00FB58FA">
        <w:rPr>
          <w:rFonts w:cs="Arial"/>
          <w:color w:val="000000" w:themeColor="text1"/>
          <w:lang w:val="de-DE"/>
        </w:rPr>
        <w:tab/>
        <w:t xml:space="preserve">Y. Xu, O. T. Hofmann, R. Schlesinger, S. Winkler, J. Frisch, J. Niederhausen, A. Vollmer, S. Blumstengel, F. Henneberger, N. Koch, P. Rinke, and M. Scheffler. </w:t>
      </w:r>
      <w:r w:rsidRPr="00FB58FA">
        <w:rPr>
          <w:rFonts w:cs="Arial"/>
          <w:i/>
          <w:color w:val="000000" w:themeColor="text1"/>
          <w:lang w:val="de-DE"/>
        </w:rPr>
        <w:t>Phys. Rev. Lett.</w:t>
      </w:r>
      <w:r w:rsidRPr="00FB58FA">
        <w:rPr>
          <w:rFonts w:cs="Arial"/>
          <w:color w:val="000000" w:themeColor="text1"/>
          <w:lang w:val="de-DE"/>
        </w:rPr>
        <w:t>, 111:226802, 2013.</w:t>
      </w:r>
    </w:p>
    <w:p w:rsidR="00E26477" w:rsidRPr="00FB58FA" w:rsidRDefault="00E26477" w:rsidP="00E26477">
      <w:pPr>
        <w:pStyle w:val="ErluterungenMuster0"/>
        <w:ind w:left="426" w:hanging="426"/>
        <w:jc w:val="both"/>
        <w:rPr>
          <w:rFonts w:cs="Arial"/>
          <w:color w:val="000000" w:themeColor="text1"/>
          <w:lang w:val="de-DE"/>
        </w:rPr>
      </w:pPr>
      <w:r w:rsidRPr="00FB58FA">
        <w:rPr>
          <w:rFonts w:cs="Arial"/>
          <w:color w:val="000000" w:themeColor="text1"/>
          <w:lang w:val="de-DE"/>
        </w:rPr>
        <w:t>[</w:t>
      </w:r>
      <w:bookmarkStart w:id="128" w:name="BIB_vasa_3aacsnano_3a10"/>
      <w:r w:rsidRPr="00FB58FA">
        <w:rPr>
          <w:rFonts w:cs="Arial"/>
          <w:color w:val="000000" w:themeColor="text1"/>
          <w:lang w:val="de-DE"/>
        </w:rPr>
        <w:t>30</w:t>
      </w:r>
      <w:bookmarkStart w:id="129" w:name="B4B_vasa_3aacsnano_3a10"/>
      <w:bookmarkEnd w:id="128"/>
      <w:bookmarkEnd w:id="129"/>
      <w:r w:rsidRPr="00FB58FA">
        <w:rPr>
          <w:rFonts w:cs="Arial"/>
          <w:color w:val="000000" w:themeColor="text1"/>
          <w:lang w:val="de-DE"/>
        </w:rPr>
        <w:t>]</w:t>
      </w:r>
      <w:r w:rsidRPr="00FB58FA">
        <w:rPr>
          <w:rFonts w:cs="Arial"/>
          <w:color w:val="000000" w:themeColor="text1"/>
          <w:lang w:val="de-DE"/>
        </w:rPr>
        <w:tab/>
        <w:t xml:space="preserve">P. Vasa, R. Pomraenke, G. Cirmi, E. De Re, W. Wang, S. Schwieger, D. Leipold, E. Runge, G. Cerullo, and C. Lienau. </w:t>
      </w:r>
      <w:r w:rsidRPr="00FB58FA">
        <w:rPr>
          <w:rFonts w:cs="Arial"/>
          <w:i/>
          <w:color w:val="000000" w:themeColor="text1"/>
          <w:lang w:val="de-DE"/>
        </w:rPr>
        <w:t>ACS Nano</w:t>
      </w:r>
      <w:r w:rsidRPr="00FB58FA">
        <w:rPr>
          <w:rFonts w:cs="Arial"/>
          <w:color w:val="000000" w:themeColor="text1"/>
          <w:lang w:val="de-DE"/>
        </w:rPr>
        <w:t>, 4(12):7559, 2010.</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de-DE"/>
        </w:rPr>
        <w:t>[</w:t>
      </w:r>
      <w:bookmarkStart w:id="130" w:name="BIB_georg_3aphysreve_3a10"/>
      <w:r w:rsidRPr="00FB58FA">
        <w:rPr>
          <w:rFonts w:cs="Arial"/>
          <w:color w:val="000000" w:themeColor="text1"/>
          <w:lang w:val="de-DE"/>
        </w:rPr>
        <w:t>31</w:t>
      </w:r>
      <w:bookmarkStart w:id="131" w:name="B4B_georg_3aphysreve_3a10"/>
      <w:bookmarkEnd w:id="130"/>
      <w:bookmarkEnd w:id="131"/>
      <w:r w:rsidRPr="00FB58FA">
        <w:rPr>
          <w:rFonts w:cs="Arial"/>
          <w:color w:val="000000" w:themeColor="text1"/>
          <w:lang w:val="de-DE"/>
        </w:rPr>
        <w:t>]</w:t>
      </w:r>
      <w:r w:rsidRPr="00FB58FA">
        <w:rPr>
          <w:rFonts w:cs="Arial"/>
          <w:color w:val="000000" w:themeColor="text1"/>
          <w:lang w:val="de-DE"/>
        </w:rPr>
        <w:tab/>
        <w:t xml:space="preserve">S. Georg, J. Kabuss, I. M. Weidinger, D. H. Murgida, P. Hildebrandt, A. Knorr, and M. Richter. </w:t>
      </w:r>
      <w:r w:rsidRPr="00FB58FA">
        <w:rPr>
          <w:rFonts w:cs="Arial"/>
          <w:i/>
          <w:color w:val="000000" w:themeColor="text1"/>
          <w:lang w:val="de-DE"/>
        </w:rPr>
        <w:t xml:space="preserve">Phys. </w:t>
      </w:r>
      <w:r w:rsidRPr="00FB58FA">
        <w:rPr>
          <w:rFonts w:cs="Arial"/>
          <w:i/>
          <w:color w:val="000000" w:themeColor="text1"/>
          <w:lang w:val="en-US"/>
        </w:rPr>
        <w:t>Rev. E</w:t>
      </w:r>
      <w:r w:rsidRPr="00FB58FA">
        <w:rPr>
          <w:rFonts w:cs="Arial"/>
          <w:color w:val="000000" w:themeColor="text1"/>
          <w:lang w:val="en-US"/>
        </w:rPr>
        <w:t>, 81:046101, 2010.</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en-US"/>
        </w:rPr>
        <w:t>[</w:t>
      </w:r>
      <w:bookmarkStart w:id="132" w:name="BIB_waks_3aphysreva_3a10"/>
      <w:r w:rsidRPr="00FB58FA">
        <w:rPr>
          <w:rFonts w:cs="Arial"/>
          <w:color w:val="000000" w:themeColor="text1"/>
          <w:lang w:val="en-US"/>
        </w:rPr>
        <w:t>32</w:t>
      </w:r>
      <w:bookmarkStart w:id="133" w:name="B4B_waks_3aphysreva_3a10"/>
      <w:bookmarkEnd w:id="132"/>
      <w:bookmarkEnd w:id="133"/>
      <w:r w:rsidRPr="00FB58FA">
        <w:rPr>
          <w:rFonts w:cs="Arial"/>
          <w:color w:val="000000" w:themeColor="text1"/>
          <w:lang w:val="en-US"/>
        </w:rPr>
        <w:t>]</w:t>
      </w:r>
      <w:r w:rsidRPr="00FB58FA">
        <w:rPr>
          <w:rFonts w:cs="Arial"/>
          <w:color w:val="000000" w:themeColor="text1"/>
          <w:lang w:val="en-US"/>
        </w:rPr>
        <w:tab/>
        <w:t xml:space="preserve">E. Waks and D. Sridharan. </w:t>
      </w:r>
      <w:r w:rsidRPr="00FB58FA">
        <w:rPr>
          <w:rFonts w:cs="Arial"/>
          <w:i/>
          <w:color w:val="000000" w:themeColor="text1"/>
          <w:lang w:val="en-US"/>
        </w:rPr>
        <w:t>Phys. Rev. A</w:t>
      </w:r>
      <w:r w:rsidRPr="00FB58FA">
        <w:rPr>
          <w:rFonts w:cs="Arial"/>
          <w:color w:val="000000" w:themeColor="text1"/>
          <w:lang w:val="en-US"/>
        </w:rPr>
        <w:t>, 82:043845, 2010.</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en-US"/>
        </w:rPr>
        <w:t>[</w:t>
      </w:r>
      <w:bookmarkStart w:id="134" w:name="BIB_ridolfo_3aphysrevlett_3a10"/>
      <w:r w:rsidRPr="00FB58FA">
        <w:rPr>
          <w:rFonts w:cs="Arial"/>
          <w:color w:val="000000" w:themeColor="text1"/>
          <w:lang w:val="en-US"/>
        </w:rPr>
        <w:t>33</w:t>
      </w:r>
      <w:bookmarkStart w:id="135" w:name="B4B_ridolfo_3aphysrevlett_3a10"/>
      <w:bookmarkEnd w:id="134"/>
      <w:bookmarkEnd w:id="135"/>
      <w:r w:rsidRPr="00FB58FA">
        <w:rPr>
          <w:rFonts w:cs="Arial"/>
          <w:color w:val="000000" w:themeColor="text1"/>
          <w:lang w:val="en-US"/>
        </w:rPr>
        <w:t>]</w:t>
      </w:r>
      <w:r w:rsidRPr="00FB58FA">
        <w:rPr>
          <w:rFonts w:cs="Arial"/>
          <w:color w:val="000000" w:themeColor="text1"/>
          <w:lang w:val="en-US"/>
        </w:rPr>
        <w:tab/>
        <w:t xml:space="preserve">A. Ridolfo, O. Di Stefano, N. Fina, R. Saija, and S. Savasta. </w:t>
      </w:r>
      <w:r w:rsidRPr="00FB58FA">
        <w:rPr>
          <w:rFonts w:cs="Arial"/>
          <w:i/>
          <w:color w:val="000000" w:themeColor="text1"/>
          <w:lang w:val="en-US"/>
        </w:rPr>
        <w:t>Phys. Rev. Lett.</w:t>
      </w:r>
      <w:r w:rsidRPr="00FB58FA">
        <w:rPr>
          <w:rFonts w:cs="Arial"/>
          <w:color w:val="000000" w:themeColor="text1"/>
          <w:lang w:val="en-US"/>
        </w:rPr>
        <w:t>, 105:263601, 2010.</w:t>
      </w:r>
    </w:p>
    <w:p w:rsidR="00E26477" w:rsidRPr="00FB58FA" w:rsidRDefault="00E26477" w:rsidP="00E26477">
      <w:pPr>
        <w:pStyle w:val="ErluterungenMuster0"/>
        <w:ind w:left="426" w:hanging="426"/>
        <w:jc w:val="both"/>
        <w:rPr>
          <w:rFonts w:cs="Arial"/>
          <w:color w:val="000000" w:themeColor="text1"/>
          <w:lang w:val="en-US"/>
        </w:rPr>
      </w:pPr>
      <w:r w:rsidRPr="00FB58FA">
        <w:rPr>
          <w:rFonts w:cs="Arial"/>
          <w:color w:val="000000" w:themeColor="text1"/>
          <w:lang w:val="en-US"/>
        </w:rPr>
        <w:t>[</w:t>
      </w:r>
      <w:bookmarkStart w:id="136" w:name="BIB_madjet_3ajphyschemb_3a06"/>
      <w:r w:rsidRPr="00FB58FA">
        <w:rPr>
          <w:rFonts w:cs="Arial"/>
          <w:color w:val="000000" w:themeColor="text1"/>
          <w:lang w:val="en-US"/>
        </w:rPr>
        <w:t>34</w:t>
      </w:r>
      <w:bookmarkStart w:id="137" w:name="B4B_madjet_3ajphyschemb_3a06"/>
      <w:bookmarkEnd w:id="136"/>
      <w:bookmarkEnd w:id="137"/>
      <w:r w:rsidRPr="00FB58FA">
        <w:rPr>
          <w:rFonts w:cs="Arial"/>
          <w:color w:val="000000" w:themeColor="text1"/>
          <w:lang w:val="en-US"/>
        </w:rPr>
        <w:t>]</w:t>
      </w:r>
      <w:r w:rsidRPr="00FB58FA">
        <w:rPr>
          <w:rFonts w:cs="Arial"/>
          <w:color w:val="000000" w:themeColor="text1"/>
          <w:lang w:val="en-US"/>
        </w:rPr>
        <w:tab/>
        <w:t xml:space="preserve">M. E. Madjet, A. Abdurahman, and T. Renger. </w:t>
      </w:r>
      <w:r w:rsidRPr="00FB58FA">
        <w:rPr>
          <w:rFonts w:cs="Arial"/>
          <w:i/>
          <w:color w:val="000000" w:themeColor="text1"/>
          <w:lang w:val="en-US"/>
        </w:rPr>
        <w:t>J. Phys. Chem. B</w:t>
      </w:r>
      <w:r w:rsidRPr="00FB58FA">
        <w:rPr>
          <w:rFonts w:cs="Arial"/>
          <w:color w:val="000000" w:themeColor="text1"/>
          <w:lang w:val="en-US"/>
        </w:rPr>
        <w:t>, 110:17268, 2006.</w:t>
      </w:r>
    </w:p>
    <w:bookmarkEnd w:id="69"/>
    <w:p w:rsidR="00E26477" w:rsidRPr="00FB58FA" w:rsidRDefault="00E26477" w:rsidP="00E26477">
      <w:pPr>
        <w:pStyle w:val="Musterberschrift30"/>
        <w:numPr>
          <w:ilvl w:val="2"/>
          <w:numId w:val="1"/>
        </w:numPr>
        <w:tabs>
          <w:tab w:val="clear" w:pos="8652"/>
          <w:tab w:val="left" w:pos="426"/>
          <w:tab w:val="num" w:pos="855"/>
        </w:tabs>
        <w:ind w:left="0" w:firstLine="0"/>
        <w:jc w:val="both"/>
        <w:rPr>
          <w:rFonts w:cs="Arial"/>
          <w:color w:val="000000" w:themeColor="text1"/>
          <w:lang w:val="en-US"/>
        </w:rPr>
      </w:pPr>
      <w:r w:rsidRPr="00FB58FA">
        <w:rPr>
          <w:rFonts w:cs="Arial"/>
          <w:color w:val="000000" w:themeColor="text1"/>
          <w:lang w:val="en-US"/>
        </w:rPr>
        <w:t xml:space="preserve">Project-related publications </w:t>
      </w:r>
    </w:p>
    <w:p w:rsidR="00E26477" w:rsidRPr="00FB58FA" w:rsidRDefault="00E26477" w:rsidP="00E26477">
      <w:pPr>
        <w:ind w:left="567" w:hanging="567"/>
        <w:jc w:val="both"/>
        <w:rPr>
          <w:rFonts w:cs="Arial"/>
          <w:color w:val="000000" w:themeColor="text1"/>
          <w:lang w:val="en-US"/>
        </w:rPr>
      </w:pPr>
      <w:r w:rsidRPr="00FB58FA">
        <w:rPr>
          <w:rFonts w:cs="Arial"/>
          <w:color w:val="000000" w:themeColor="text1"/>
          <w:lang w:val="en-US"/>
        </w:rPr>
        <w:t>a) Peer-reviewed publications</w:t>
      </w:r>
    </w:p>
    <w:p w:rsidR="00E26477" w:rsidRPr="00FB58FA" w:rsidRDefault="00E26477" w:rsidP="00E26477">
      <w:pPr>
        <w:ind w:left="567" w:hanging="567"/>
        <w:jc w:val="both"/>
        <w:rPr>
          <w:rFonts w:cs="Arial"/>
          <w:color w:val="000000" w:themeColor="text1"/>
          <w:lang w:val="en-US"/>
        </w:rPr>
      </w:pPr>
      <w:r w:rsidRPr="00FB58FA">
        <w:rPr>
          <w:rFonts w:cs="Arial"/>
          <w:color w:val="000000" w:themeColor="text1"/>
          <w:lang w:val="en-US"/>
        </w:rPr>
        <w:t>[P1]</w:t>
      </w:r>
      <w:r w:rsidRPr="00FB58FA">
        <w:rPr>
          <w:rFonts w:cs="Arial"/>
          <w:color w:val="000000" w:themeColor="text1"/>
          <w:lang w:val="en-US"/>
        </w:rPr>
        <w:tab/>
        <w:t>Eike Verdenhalven, Andreas Knorr, Marten Richter, Bjoern Bieniek, and Patrick Rinke</w:t>
      </w:r>
      <w:r w:rsidRPr="00FB58FA">
        <w:rPr>
          <w:rFonts w:cs="Arial"/>
          <w:color w:val="000000" w:themeColor="text1"/>
          <w:lang w:val="en-US"/>
        </w:rPr>
        <w:tab/>
        <w:t xml:space="preserve">"Theory of optical excitations in dipole-coupled hybrid molecule-semiconductor layers: Coupling of a molecular resonance to semiconductor continuum states", Phys. Rev. B. </w:t>
      </w:r>
      <w:r w:rsidRPr="00FB58FA">
        <w:rPr>
          <w:rFonts w:cs="Arial"/>
          <w:b/>
          <w:color w:val="000000" w:themeColor="text1"/>
          <w:lang w:val="en-US"/>
        </w:rPr>
        <w:t>89</w:t>
      </w:r>
      <w:r w:rsidRPr="00FB58FA">
        <w:rPr>
          <w:rFonts w:cs="Arial"/>
          <w:color w:val="000000" w:themeColor="text1"/>
          <w:lang w:val="en-US"/>
        </w:rPr>
        <w:t>, 235314 (2014)</w:t>
      </w:r>
    </w:p>
    <w:p w:rsidR="00E26477" w:rsidRPr="00FB58FA" w:rsidRDefault="00E26477" w:rsidP="00E26477">
      <w:pPr>
        <w:ind w:left="567" w:hanging="567"/>
        <w:jc w:val="both"/>
        <w:rPr>
          <w:rFonts w:cs="Arial"/>
          <w:color w:val="000000" w:themeColor="text1"/>
          <w:lang w:val="en-US"/>
        </w:rPr>
      </w:pPr>
      <w:r w:rsidRPr="00FB58FA">
        <w:rPr>
          <w:rFonts w:cs="Arial"/>
          <w:color w:val="000000" w:themeColor="text1"/>
          <w:lang w:val="en-US"/>
        </w:rPr>
        <w:t>[P2]</w:t>
      </w:r>
      <w:r w:rsidRPr="00FB58FA">
        <w:rPr>
          <w:rFonts w:cs="Arial"/>
          <w:color w:val="000000" w:themeColor="text1"/>
          <w:lang w:val="en-US"/>
        </w:rPr>
        <w:tab/>
        <w:t xml:space="preserve">T. Sverre Theuerholz, Alexander Carmele, Marten Richter, and Andreas Knorr, "Influence of Förster interaction on light emission statistics in hybrid systems", Phys. Rev. B </w:t>
      </w:r>
      <w:r w:rsidRPr="00FB58FA">
        <w:rPr>
          <w:rFonts w:cs="Arial"/>
          <w:b/>
          <w:color w:val="000000" w:themeColor="text1"/>
          <w:lang w:val="en-US"/>
        </w:rPr>
        <w:t>87</w:t>
      </w:r>
      <w:r w:rsidRPr="00FB58FA">
        <w:rPr>
          <w:rFonts w:cs="Arial"/>
          <w:color w:val="000000" w:themeColor="text1"/>
          <w:lang w:val="en-US"/>
        </w:rPr>
        <w:t>, 245313 (2013)</w:t>
      </w:r>
    </w:p>
    <w:p w:rsidR="00E26477" w:rsidRPr="00FB58FA" w:rsidRDefault="00E26477" w:rsidP="00E26477">
      <w:pPr>
        <w:ind w:left="567" w:hanging="567"/>
        <w:jc w:val="both"/>
        <w:rPr>
          <w:rFonts w:cs="Arial"/>
          <w:color w:val="000000" w:themeColor="text1"/>
          <w:lang w:val="en-US"/>
        </w:rPr>
      </w:pPr>
      <w:r w:rsidRPr="00FB58FA">
        <w:rPr>
          <w:rFonts w:cs="Arial"/>
          <w:color w:val="000000" w:themeColor="text1"/>
          <w:lang w:val="en-US"/>
        </w:rPr>
        <w:t>[P3]</w:t>
      </w:r>
      <w:r w:rsidRPr="00FB58FA">
        <w:rPr>
          <w:rFonts w:cs="Arial"/>
          <w:color w:val="000000" w:themeColor="text1"/>
          <w:lang w:val="en-US"/>
        </w:rPr>
        <w:tab/>
        <w:t xml:space="preserve">Holger Lange, Beatriz H. Juárez, Adrian Carl, Marten Richter, Neus G. Bastús, Horst Weller, Christian Thomsen, Regine von Klitzing, and Andreas Knorr, </w:t>
      </w:r>
      <w:r w:rsidRPr="00FB58FA">
        <w:rPr>
          <w:rFonts w:cs="Arial"/>
          <w:i/>
          <w:color w:val="000000" w:themeColor="text1"/>
          <w:lang w:val="en-US"/>
        </w:rPr>
        <w:t>"Tunable Plasmon Coupling in Distance-Controlled Gold Nanoparticles"</w:t>
      </w:r>
      <w:r w:rsidRPr="00FB58FA">
        <w:rPr>
          <w:rFonts w:cs="Arial"/>
          <w:color w:val="000000" w:themeColor="text1"/>
          <w:lang w:val="en-US"/>
        </w:rPr>
        <w:t xml:space="preserve">,Langmuir </w:t>
      </w:r>
      <w:r w:rsidRPr="00FB58FA">
        <w:rPr>
          <w:rFonts w:cs="Arial"/>
          <w:b/>
          <w:color w:val="000000" w:themeColor="text1"/>
          <w:lang w:val="en-US"/>
        </w:rPr>
        <w:t>28</w:t>
      </w:r>
      <w:r w:rsidRPr="00FB58FA">
        <w:rPr>
          <w:rFonts w:cs="Arial"/>
          <w:color w:val="000000" w:themeColor="text1"/>
          <w:lang w:val="en-US"/>
        </w:rPr>
        <w:t>, 8862 (2012)</w:t>
      </w:r>
    </w:p>
    <w:p w:rsidR="00E26477" w:rsidRPr="00FB58FA" w:rsidRDefault="00E26477" w:rsidP="00E26477">
      <w:pPr>
        <w:ind w:left="567" w:hanging="567"/>
        <w:jc w:val="both"/>
        <w:rPr>
          <w:rFonts w:cs="Arial"/>
          <w:color w:val="000000" w:themeColor="text1"/>
          <w:lang w:val="en-US"/>
        </w:rPr>
      </w:pPr>
      <w:r w:rsidRPr="00FB58FA">
        <w:rPr>
          <w:rFonts w:cs="Arial"/>
          <w:color w:val="000000" w:themeColor="text1"/>
          <w:lang w:val="en-US"/>
        </w:rPr>
        <w:t>[P4]</w:t>
      </w:r>
      <w:r w:rsidRPr="00FB58FA">
        <w:rPr>
          <w:rFonts w:cs="Arial"/>
          <w:color w:val="000000" w:themeColor="text1"/>
          <w:lang w:val="en-US"/>
        </w:rPr>
        <w:tab/>
        <w:t>Marten Richter, Felix Schlosser, Mario Schoth, Sven Burger, Frank Schmidt, Andreas Knorr, and Shaul Mukamel</w:t>
      </w:r>
      <w:r w:rsidRPr="00FB58FA">
        <w:rPr>
          <w:rFonts w:cs="Arial"/>
          <w:color w:val="000000" w:themeColor="text1"/>
          <w:lang w:val="en-US"/>
        </w:rPr>
        <w:tab/>
      </w:r>
      <w:r w:rsidRPr="00FB58FA">
        <w:rPr>
          <w:rFonts w:cs="Arial"/>
          <w:i/>
          <w:color w:val="000000" w:themeColor="text1"/>
          <w:lang w:val="en-US"/>
        </w:rPr>
        <w:t>"Reconstruction of the wave functions of coupled nanoscopic emitters using a coherent optical technique"</w:t>
      </w:r>
      <w:r w:rsidRPr="00FB58FA">
        <w:rPr>
          <w:rFonts w:cs="Arial"/>
          <w:color w:val="000000" w:themeColor="text1"/>
          <w:lang w:val="en-US"/>
        </w:rPr>
        <w:t>, Phys. Rev. B 86, 085308 (2012)</w:t>
      </w:r>
    </w:p>
    <w:p w:rsidR="00E26477" w:rsidRPr="00FB58FA" w:rsidRDefault="00E26477" w:rsidP="00E26477">
      <w:pPr>
        <w:ind w:left="567" w:hanging="567"/>
        <w:jc w:val="both"/>
        <w:rPr>
          <w:rFonts w:cs="Arial"/>
          <w:color w:val="000000" w:themeColor="text1"/>
          <w:lang w:val="en-US"/>
        </w:rPr>
      </w:pPr>
      <w:r w:rsidRPr="00FB58FA">
        <w:rPr>
          <w:rFonts w:cs="Arial"/>
          <w:color w:val="000000" w:themeColor="text1"/>
          <w:lang w:val="en-US"/>
        </w:rPr>
        <w:t>[P5]</w:t>
      </w:r>
      <w:r w:rsidRPr="00FB58FA">
        <w:rPr>
          <w:rFonts w:cs="Arial"/>
          <w:color w:val="000000" w:themeColor="text1"/>
          <w:lang w:val="en-US"/>
        </w:rPr>
        <w:tab/>
        <w:t xml:space="preserve">Xingcan Dai, Marten Richter, Hebin Li, Alan D. Bristow, Cyril Falvo, Shaul Mukamel, and Steven T. Cundiff, </w:t>
      </w:r>
      <w:r w:rsidRPr="00FB58FA">
        <w:rPr>
          <w:rFonts w:cs="Arial"/>
          <w:i/>
          <w:color w:val="000000" w:themeColor="text1"/>
          <w:lang w:val="en-US"/>
        </w:rPr>
        <w:t>"Two-dimensional double-quantum spectra reveal collective resonances in an atomic vapor"</w:t>
      </w:r>
      <w:r w:rsidRPr="00FB58FA">
        <w:rPr>
          <w:rFonts w:cs="Arial"/>
          <w:color w:val="000000" w:themeColor="text1"/>
          <w:lang w:val="en-US"/>
        </w:rPr>
        <w:t>, Phys. Rev. Lett. 108, 193201</w:t>
      </w:r>
      <w:r w:rsidRPr="00FB58FA">
        <w:rPr>
          <w:rFonts w:cs="Arial"/>
          <w:color w:val="000000" w:themeColor="text1"/>
          <w:lang w:val="en-US"/>
        </w:rPr>
        <w:tab/>
        <w:t>(2012)</w:t>
      </w:r>
    </w:p>
    <w:p w:rsidR="00E26477" w:rsidRPr="00FB58FA" w:rsidRDefault="00E26477" w:rsidP="00E26477">
      <w:pPr>
        <w:ind w:left="567" w:hanging="567"/>
        <w:jc w:val="both"/>
        <w:rPr>
          <w:rFonts w:cs="Arial"/>
          <w:color w:val="000000" w:themeColor="text1"/>
          <w:lang w:val="en-US"/>
        </w:rPr>
      </w:pPr>
      <w:r w:rsidRPr="00FB58FA">
        <w:rPr>
          <w:rFonts w:cs="Arial"/>
          <w:color w:val="000000" w:themeColor="text1"/>
          <w:lang w:val="en-US"/>
        </w:rPr>
        <w:t>[P6]</w:t>
      </w:r>
      <w:r w:rsidRPr="00FB58FA">
        <w:rPr>
          <w:rFonts w:cs="Arial"/>
          <w:color w:val="000000" w:themeColor="text1"/>
          <w:lang w:val="en-US"/>
        </w:rPr>
        <w:tab/>
        <w:t xml:space="preserve">Mario Schoth, Marten Richter, Andreas Knorr, and Thomas Renger, </w:t>
      </w:r>
      <w:r w:rsidRPr="00FB58FA">
        <w:rPr>
          <w:rFonts w:cs="Arial"/>
          <w:i/>
          <w:color w:val="000000" w:themeColor="text1"/>
          <w:lang w:val="en-US"/>
        </w:rPr>
        <w:t>"Line Narrowing of Excited-State Transitions in Nonlinear Polarization Spectroscopy"</w:t>
      </w:r>
      <w:r w:rsidRPr="00FB58FA">
        <w:rPr>
          <w:rFonts w:cs="Arial"/>
          <w:color w:val="000000" w:themeColor="text1"/>
          <w:lang w:val="en-US"/>
        </w:rPr>
        <w:t>, Phys. Rev. Lett. 108, 178104 (2012)</w:t>
      </w:r>
    </w:p>
    <w:p w:rsidR="00E26477" w:rsidRPr="00FB58FA" w:rsidRDefault="00E26477" w:rsidP="00E26477">
      <w:pPr>
        <w:ind w:left="567" w:hanging="567"/>
        <w:jc w:val="both"/>
        <w:rPr>
          <w:rFonts w:cs="Arial"/>
          <w:color w:val="000000" w:themeColor="text1"/>
          <w:lang w:val="en-US"/>
        </w:rPr>
      </w:pPr>
      <w:r w:rsidRPr="00FB58FA">
        <w:rPr>
          <w:rFonts w:cs="Arial"/>
          <w:color w:val="000000" w:themeColor="text1"/>
          <w:lang w:val="en-US"/>
        </w:rPr>
        <w:t>[P7]</w:t>
      </w:r>
      <w:r w:rsidRPr="00FB58FA">
        <w:rPr>
          <w:rFonts w:cs="Arial"/>
          <w:color w:val="000000" w:themeColor="text1"/>
          <w:lang w:val="en-US"/>
        </w:rPr>
        <w:tab/>
        <w:t xml:space="preserve">Shaul Mukamel and Marten Richter, </w:t>
      </w:r>
      <w:r w:rsidRPr="00FB58FA">
        <w:rPr>
          <w:rFonts w:cs="Arial"/>
          <w:i/>
          <w:color w:val="000000" w:themeColor="text1"/>
          <w:lang w:val="en-US"/>
        </w:rPr>
        <w:t>"Multidimensional phase-sensitive single-molecule spectroscopy with time-and-frequency-gated fluorescence detection"</w:t>
      </w:r>
      <w:r w:rsidRPr="00FB58FA">
        <w:rPr>
          <w:rFonts w:cs="Arial"/>
          <w:color w:val="000000" w:themeColor="text1"/>
          <w:lang w:val="en-US"/>
        </w:rPr>
        <w:t xml:space="preserve">, Phys. Rev. </w:t>
      </w:r>
      <w:proofErr w:type="gramStart"/>
      <w:r w:rsidRPr="00FB58FA">
        <w:rPr>
          <w:rFonts w:cs="Arial"/>
          <w:color w:val="000000" w:themeColor="text1"/>
          <w:lang w:val="en-US"/>
        </w:rPr>
        <w:t>A</w:t>
      </w:r>
      <w:proofErr w:type="gramEnd"/>
      <w:r w:rsidRPr="00FB58FA">
        <w:rPr>
          <w:rFonts w:cs="Arial"/>
          <w:color w:val="000000" w:themeColor="text1"/>
          <w:lang w:val="en-US"/>
        </w:rPr>
        <w:t xml:space="preserve"> 83, 013815 (2011)</w:t>
      </w:r>
    </w:p>
    <w:p w:rsidR="00E26477" w:rsidRPr="00FB58FA" w:rsidRDefault="00E26477" w:rsidP="00E26477">
      <w:pPr>
        <w:ind w:left="567" w:hanging="567"/>
        <w:jc w:val="both"/>
        <w:rPr>
          <w:rFonts w:cs="Arial"/>
          <w:color w:val="000000" w:themeColor="text1"/>
          <w:lang w:val="en-US"/>
        </w:rPr>
      </w:pPr>
      <w:r w:rsidRPr="00FB58FA">
        <w:rPr>
          <w:rFonts w:cs="Arial"/>
          <w:color w:val="000000" w:themeColor="text1"/>
          <w:lang w:val="en-US"/>
        </w:rPr>
        <w:t>[P8]</w:t>
      </w:r>
      <w:r w:rsidRPr="00FB58FA">
        <w:rPr>
          <w:rFonts w:cs="Arial"/>
          <w:color w:val="000000" w:themeColor="text1"/>
          <w:lang w:val="en-US"/>
        </w:rPr>
        <w:tab/>
        <w:t xml:space="preserve">E. Malic, C. Weber, M. Richter, V. Atalla, T. Klamroth, P. Saalfrank, S. Reich, and A. Knorr, </w:t>
      </w:r>
      <w:r w:rsidRPr="00FB58FA">
        <w:rPr>
          <w:rFonts w:cs="Arial"/>
          <w:i/>
          <w:color w:val="000000" w:themeColor="text1"/>
          <w:lang w:val="en-US"/>
        </w:rPr>
        <w:t>"Microscopic Model of the Optical Absorption of Carbon Nanotubes Functionalized with Molecular Spiropyran Photoswitches"</w:t>
      </w:r>
      <w:r w:rsidRPr="00FB58FA">
        <w:rPr>
          <w:rFonts w:cs="Arial"/>
          <w:color w:val="000000" w:themeColor="text1"/>
          <w:lang w:val="en-US"/>
        </w:rPr>
        <w:t>, Phys. Rev. Lett. 106, 097401 (2011)</w:t>
      </w:r>
    </w:p>
    <w:p w:rsidR="00E26477" w:rsidRPr="00FB58FA" w:rsidRDefault="00E26477" w:rsidP="00E26477">
      <w:pPr>
        <w:ind w:left="567" w:hanging="567"/>
        <w:jc w:val="both"/>
        <w:rPr>
          <w:rFonts w:cs="Arial"/>
          <w:color w:val="000000" w:themeColor="text1"/>
          <w:lang w:val="en-US"/>
        </w:rPr>
      </w:pPr>
      <w:r w:rsidRPr="00FB58FA">
        <w:rPr>
          <w:rFonts w:cs="Arial"/>
          <w:color w:val="000000" w:themeColor="text1"/>
          <w:lang w:val="en-US"/>
        </w:rPr>
        <w:t>[P9]</w:t>
      </w:r>
      <w:r w:rsidRPr="00FB58FA">
        <w:rPr>
          <w:rFonts w:cs="Arial"/>
          <w:color w:val="000000" w:themeColor="text1"/>
          <w:lang w:val="en-US"/>
        </w:rPr>
        <w:tab/>
        <w:t xml:space="preserve">Marten Richter, Alexander Carmele, Anna Sitek, and Andreas Knorr, </w:t>
      </w:r>
      <w:r w:rsidRPr="00FB58FA">
        <w:rPr>
          <w:rFonts w:cs="Arial"/>
          <w:i/>
          <w:color w:val="000000" w:themeColor="text1"/>
          <w:lang w:val="en-US"/>
        </w:rPr>
        <w:t>"Few-Photon Model of the Optical Emission of Semiconductor Quantum Dots"</w:t>
      </w:r>
      <w:r w:rsidRPr="00FB58FA">
        <w:rPr>
          <w:rFonts w:cs="Arial"/>
          <w:color w:val="000000" w:themeColor="text1"/>
          <w:lang w:val="en-US"/>
        </w:rPr>
        <w:t>, Phys. Rev. Lett. 103, 087407 (2009)</w:t>
      </w:r>
    </w:p>
    <w:p w:rsidR="00E26477" w:rsidRPr="00FB58FA" w:rsidRDefault="00E26477" w:rsidP="00E26477">
      <w:pPr>
        <w:ind w:left="567" w:hanging="567"/>
        <w:jc w:val="both"/>
        <w:rPr>
          <w:rFonts w:cs="Arial"/>
          <w:color w:val="000000" w:themeColor="text1"/>
          <w:lang w:val="en-US"/>
        </w:rPr>
      </w:pPr>
      <w:r w:rsidRPr="00FB58FA">
        <w:rPr>
          <w:rFonts w:cs="Arial"/>
          <w:color w:val="000000" w:themeColor="text1"/>
          <w:lang w:val="en-US"/>
        </w:rPr>
        <w:t>[P10]</w:t>
      </w:r>
      <w:r w:rsidRPr="00FB58FA">
        <w:rPr>
          <w:rFonts w:cs="Arial"/>
          <w:color w:val="000000" w:themeColor="text1"/>
          <w:lang w:val="en-US"/>
        </w:rPr>
        <w:tab/>
        <w:t xml:space="preserve">M. Richter, M. Gegg, T. S. Theuerholz and A. Knorr, </w:t>
      </w:r>
      <w:r w:rsidRPr="00FB58FA">
        <w:rPr>
          <w:rFonts w:cs="Arial"/>
          <w:i/>
          <w:color w:val="000000" w:themeColor="text1"/>
          <w:lang w:val="en-US"/>
        </w:rPr>
        <w:t>"Quantum statistics of a spaser: A numerically exact model study", with referees (Phys. Rev. B)</w:t>
      </w:r>
    </w:p>
    <w:p w:rsidR="00E26477" w:rsidRPr="00FB58FA" w:rsidRDefault="00E26477" w:rsidP="00E26477">
      <w:pPr>
        <w:pStyle w:val="Musterberschrift20"/>
        <w:numPr>
          <w:ilvl w:val="1"/>
          <w:numId w:val="1"/>
        </w:numPr>
        <w:tabs>
          <w:tab w:val="left" w:pos="426"/>
        </w:tabs>
        <w:ind w:left="0" w:firstLine="0"/>
        <w:jc w:val="both"/>
        <w:rPr>
          <w:rFonts w:cs="Arial"/>
          <w:color w:val="000000" w:themeColor="text1"/>
          <w:lang w:val="de-DE"/>
        </w:rPr>
      </w:pPr>
      <w:r w:rsidRPr="00FB58FA">
        <w:rPr>
          <w:rFonts w:cs="Arial"/>
          <w:color w:val="000000" w:themeColor="text1"/>
          <w:lang w:val="de-DE"/>
        </w:rPr>
        <w:t>Research plan</w:t>
      </w:r>
    </w:p>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The investigations of the first funding period clearly show that for a realistic description of HIOS disorder effects in the molecular distribution at semiconductor surfaces and metallic nanostructures (varying coupling strength and spatial arrangement) are crucial to obtain a realistic description. Therefore, after the development of Bloch equations for ideal HIOS on mesoscopic length scales in the first funding period, we focus in the second funding period on the simultaneous influence of coupling, electron-phonon interaction and disorder, including also highly excited electron-hole plasmas. We discuss two subprojects (i) and (ii) individually:</w:t>
      </w:r>
    </w:p>
    <w:p w:rsidR="00E26477" w:rsidRPr="00FB58FA" w:rsidRDefault="00E26477" w:rsidP="003B596A">
      <w:pPr>
        <w:pStyle w:val="Listenabsatz"/>
        <w:numPr>
          <w:ilvl w:val="0"/>
          <w:numId w:val="56"/>
        </w:numPr>
        <w:tabs>
          <w:tab w:val="left" w:pos="426"/>
        </w:tabs>
        <w:ind w:left="0" w:firstLine="142"/>
        <w:jc w:val="both"/>
        <w:rPr>
          <w:rFonts w:cs="Arial"/>
          <w:b/>
          <w:color w:val="000000" w:themeColor="text1"/>
          <w:u w:val="single"/>
          <w:lang w:val="en-US"/>
        </w:rPr>
      </w:pPr>
      <w:r w:rsidRPr="00FB58FA">
        <w:rPr>
          <w:rFonts w:cs="Arial"/>
          <w:b/>
          <w:color w:val="000000" w:themeColor="text1"/>
          <w:u w:val="single"/>
          <w:lang w:val="en-US"/>
        </w:rPr>
        <w:t xml:space="preserve">Semiconductor-molecule interfaces: </w:t>
      </w:r>
    </w:p>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The understanding of the temporal and spectral dynamics of the excitation transfer at semiconductor-molecule interfaces is of central importance for future hybrid opto-electronic devices [</w:t>
      </w:r>
      <w:r w:rsidR="00DD2F47" w:rsidRPr="00FB58FA">
        <w:rPr>
          <w:rFonts w:cs="Arial"/>
          <w:color w:val="000000" w:themeColor="text1"/>
        </w:rPr>
        <w:fldChar w:fldCharType="begin"/>
      </w:r>
      <w:r w:rsidR="00DD2F47" w:rsidRPr="00FB58FA">
        <w:rPr>
          <w:rFonts w:cs="Arial"/>
          <w:color w:val="000000" w:themeColor="text1"/>
        </w:rPr>
        <w:instrText xml:space="preserve"> REF BIB_itskos_3aphysrevb_3a07 \* MERGEFORMAT </w:instrText>
      </w:r>
      <w:r w:rsidR="00DD2F47" w:rsidRPr="00FB58FA">
        <w:rPr>
          <w:rFonts w:cs="Arial"/>
          <w:color w:val="000000" w:themeColor="text1"/>
        </w:rPr>
        <w:fldChar w:fldCharType="separate"/>
      </w:r>
      <w:r w:rsidR="002A02EF" w:rsidRPr="00FB58FA">
        <w:rPr>
          <w:rFonts w:cs="Arial"/>
          <w:color w:val="000000" w:themeColor="text1"/>
          <w:lang w:val="en-US"/>
        </w:rPr>
        <w:t>4</w:t>
      </w:r>
      <w:r w:rsidR="00DD2F47" w:rsidRPr="00FB58FA">
        <w:rPr>
          <w:rFonts w:cs="Arial"/>
          <w:color w:val="000000" w:themeColor="text1"/>
          <w:lang w:val="en-US"/>
        </w:rPr>
        <w:fldChar w:fldCharType="end"/>
      </w:r>
      <w:r w:rsidRPr="00FB58FA">
        <w:rPr>
          <w:rFonts w:cs="Arial"/>
          <w:color w:val="000000" w:themeColor="text1"/>
          <w:lang w:val="en-US"/>
        </w:rPr>
        <w:t xml:space="preserve">, </w:t>
      </w:r>
      <w:r w:rsidR="00DD2F47" w:rsidRPr="00FB58FA">
        <w:rPr>
          <w:rFonts w:cs="Arial"/>
          <w:color w:val="000000" w:themeColor="text1"/>
        </w:rPr>
        <w:fldChar w:fldCharType="begin"/>
      </w:r>
      <w:r w:rsidR="00DD2F47" w:rsidRPr="00FB58FA">
        <w:rPr>
          <w:rFonts w:cs="Arial"/>
          <w:color w:val="000000" w:themeColor="text1"/>
        </w:rPr>
        <w:instrText xml:space="preserve"> REF BIB_blumstengel_3aphysrevlett_3a06 \* MERGEFORMAT </w:instrText>
      </w:r>
      <w:r w:rsidR="00DD2F47" w:rsidRPr="00FB58FA">
        <w:rPr>
          <w:rFonts w:cs="Arial"/>
          <w:color w:val="000000" w:themeColor="text1"/>
        </w:rPr>
        <w:fldChar w:fldCharType="separate"/>
      </w:r>
      <w:r w:rsidR="002A02EF" w:rsidRPr="00C4533B">
        <w:rPr>
          <w:rFonts w:cs="Arial"/>
          <w:color w:val="000000" w:themeColor="text1"/>
          <w:lang w:val="en-US"/>
        </w:rPr>
        <w:t>3</w:t>
      </w:r>
      <w:r w:rsidR="00DD2F47" w:rsidRPr="00FB58FA">
        <w:rPr>
          <w:rFonts w:cs="Arial"/>
          <w:color w:val="000000" w:themeColor="text1"/>
          <w:lang w:val="en-US"/>
        </w:rPr>
        <w:fldChar w:fldCharType="end"/>
      </w:r>
      <w:r w:rsidRPr="00FB58FA">
        <w:rPr>
          <w:rFonts w:cs="Arial"/>
          <w:color w:val="000000" w:themeColor="text1"/>
          <w:lang w:val="en-US"/>
        </w:rPr>
        <w:t>]</w:t>
      </w:r>
      <w:r w:rsidRPr="00FB58FA">
        <w:rPr>
          <w:rFonts w:cs="Arial"/>
          <w:i/>
          <w:color w:val="000000" w:themeColor="text1"/>
          <w:lang w:val="en-US"/>
        </w:rPr>
        <w:t xml:space="preserve">. We aim to </w:t>
      </w:r>
      <w:r w:rsidRPr="00FB58FA">
        <w:rPr>
          <w:rFonts w:cs="Arial"/>
          <w:i/>
          <w:color w:val="000000" w:themeColor="text1"/>
          <w:lang w:val="en-US"/>
        </w:rPr>
        <w:lastRenderedPageBreak/>
        <w:t>develop microscopic, ab-initio motivated models for the excitation transfer mechanisms in HIOS on a mesoscopic length scale.</w:t>
      </w:r>
      <w:r w:rsidRPr="00FB58FA">
        <w:rPr>
          <w:rFonts w:cs="Arial"/>
          <w:color w:val="000000" w:themeColor="text1"/>
          <w:lang w:val="en-US"/>
        </w:rPr>
        <w:t xml:space="preserve"> All occurring microscopic input for the dynamical description is parameterized input by ab-initio methods (from B4 Körzdörfer/Scheffler/Rinke). The dynamics of the excitation transfer, its spectroscopic signatures and HIOS device principles are calculated using density matrix techniques including the impact of disorder on mesoscopic length scales. </w:t>
      </w:r>
      <w:r w:rsidRPr="00FB58FA">
        <w:rPr>
          <w:rFonts w:cs="Arial"/>
          <w:i/>
          <w:color w:val="000000" w:themeColor="text1"/>
          <w:lang w:val="en-US"/>
        </w:rPr>
        <w:t>The combined approach of ab-initio (B4 Körzdörfer /Scheffler/ Rinke) and density matrix (B12 Knorr/Richter) theory enables a dynamical treatment of larger systems as compared to ab-initio methods alone [</w:t>
      </w:r>
      <w:r w:rsidR="00DD2F47" w:rsidRPr="00FB58FA">
        <w:rPr>
          <w:rFonts w:cs="Arial"/>
          <w:color w:val="000000" w:themeColor="text1"/>
        </w:rPr>
        <w:fldChar w:fldCharType="begin"/>
      </w:r>
      <w:r w:rsidR="00DD2F47" w:rsidRPr="00FB58FA">
        <w:rPr>
          <w:rFonts w:cs="Arial"/>
          <w:color w:val="000000" w:themeColor="text1"/>
        </w:rPr>
        <w:instrText xml:space="preserve"> REF BIB_reichelt_3aphysrevb_3a03 \* MERGEFORMAT </w:instrText>
      </w:r>
      <w:r w:rsidR="00DD2F47" w:rsidRPr="00FB58FA">
        <w:rPr>
          <w:rFonts w:cs="Arial"/>
          <w:color w:val="000000" w:themeColor="text1"/>
        </w:rPr>
        <w:fldChar w:fldCharType="separate"/>
      </w:r>
      <w:r w:rsidR="002A02EF" w:rsidRPr="002A02EF">
        <w:rPr>
          <w:rFonts w:cs="Arial"/>
          <w:i/>
          <w:color w:val="000000" w:themeColor="text1"/>
          <w:lang w:val="en-US"/>
        </w:rPr>
        <w:t>21</w:t>
      </w:r>
      <w:r w:rsidR="00DD2F47" w:rsidRPr="00FB58FA">
        <w:rPr>
          <w:rFonts w:cs="Arial"/>
          <w:i/>
          <w:color w:val="000000" w:themeColor="text1"/>
          <w:lang w:val="en-US"/>
        </w:rPr>
        <w:fldChar w:fldCharType="end"/>
      </w:r>
      <w:r w:rsidRPr="00FB58FA">
        <w:rPr>
          <w:rFonts w:cs="Arial"/>
          <w:i/>
          <w:color w:val="000000" w:themeColor="text1"/>
          <w:lang w:val="en-US"/>
        </w:rPr>
        <w:t xml:space="preserve">, </w:t>
      </w:r>
      <w:r w:rsidR="00DD2F47" w:rsidRPr="00FB58FA">
        <w:rPr>
          <w:rFonts w:cs="Arial"/>
          <w:color w:val="000000" w:themeColor="text1"/>
        </w:rPr>
        <w:fldChar w:fldCharType="begin"/>
      </w:r>
      <w:r w:rsidR="00DD2F47" w:rsidRPr="00FB58FA">
        <w:rPr>
          <w:rFonts w:cs="Arial"/>
          <w:color w:val="000000" w:themeColor="text1"/>
        </w:rPr>
        <w:instrText xml:space="preserve"> REF BIB_buecking_3aphysrevb_3a08 \* MERGEFORMAT </w:instrText>
      </w:r>
      <w:r w:rsidR="00DD2F47" w:rsidRPr="00FB58FA">
        <w:rPr>
          <w:rFonts w:cs="Arial"/>
          <w:color w:val="000000" w:themeColor="text1"/>
        </w:rPr>
        <w:fldChar w:fldCharType="separate"/>
      </w:r>
      <w:r w:rsidR="002A02EF" w:rsidRPr="002A02EF">
        <w:rPr>
          <w:rFonts w:cs="Arial"/>
          <w:i/>
          <w:color w:val="000000" w:themeColor="text1"/>
          <w:lang w:val="en-US"/>
        </w:rPr>
        <w:t>22</w:t>
      </w:r>
      <w:r w:rsidR="00DD2F47" w:rsidRPr="00FB58FA">
        <w:rPr>
          <w:rFonts w:cs="Arial"/>
          <w:i/>
          <w:color w:val="000000" w:themeColor="text1"/>
          <w:lang w:val="en-US"/>
        </w:rPr>
        <w:fldChar w:fldCharType="end"/>
      </w:r>
      <w:r w:rsidRPr="00FB58FA">
        <w:rPr>
          <w:rFonts w:cs="Arial"/>
          <w:i/>
          <w:color w:val="000000" w:themeColor="text1"/>
          <w:lang w:val="en-US"/>
        </w:rPr>
        <w:t>]. At the same time, we retain the microscopic foundation of the ab-initio treatment.</w:t>
      </w:r>
      <w:r w:rsidRPr="00FB58FA">
        <w:rPr>
          <w:rFonts w:cs="Arial"/>
          <w:color w:val="000000" w:themeColor="text1"/>
          <w:lang w:val="en-US"/>
        </w:rPr>
        <w:t xml:space="preserve"> We address the following aspects: </w:t>
      </w:r>
    </w:p>
    <w:p w:rsidR="00E26477" w:rsidRPr="00FB58FA" w:rsidRDefault="00E26477" w:rsidP="00E26477">
      <w:pPr>
        <w:tabs>
          <w:tab w:val="left" w:pos="426"/>
        </w:tabs>
        <w:ind w:firstLine="142"/>
        <w:jc w:val="both"/>
        <w:rPr>
          <w:rFonts w:cs="Arial"/>
          <w:color w:val="000000" w:themeColor="text1"/>
          <w:lang w:val="en-US"/>
        </w:rPr>
      </w:pPr>
    </w:p>
    <w:p w:rsidR="00E26477" w:rsidRPr="00FB58FA" w:rsidRDefault="00E26477" w:rsidP="003B596A">
      <w:pPr>
        <w:pStyle w:val="Listenabsatz"/>
        <w:numPr>
          <w:ilvl w:val="0"/>
          <w:numId w:val="57"/>
        </w:numPr>
        <w:tabs>
          <w:tab w:val="left" w:pos="426"/>
        </w:tabs>
        <w:ind w:left="0" w:firstLine="142"/>
        <w:jc w:val="both"/>
        <w:rPr>
          <w:rFonts w:cs="Arial"/>
          <w:i/>
          <w:color w:val="000000" w:themeColor="text1"/>
          <w:lang w:val="en-US"/>
        </w:rPr>
      </w:pPr>
      <w:r w:rsidRPr="00FB58FA">
        <w:rPr>
          <w:rFonts w:cs="Arial"/>
          <w:color w:val="000000" w:themeColor="text1"/>
          <w:u w:val="single"/>
          <w:lang w:val="en-US"/>
        </w:rPr>
        <w:t>Excitation transfer after optical/electrical pumping in HIOS devices:</w:t>
      </w:r>
      <w:r w:rsidRPr="00FB58FA">
        <w:rPr>
          <w:rFonts w:cs="Arial"/>
          <w:color w:val="000000" w:themeColor="text1"/>
          <w:lang w:val="en-US"/>
        </w:rPr>
        <w:t xml:space="preserve"> </w:t>
      </w:r>
      <w:r w:rsidRPr="00FB58FA">
        <w:rPr>
          <w:rFonts w:cs="Arial"/>
          <w:i/>
          <w:color w:val="000000" w:themeColor="text1"/>
          <w:lang w:val="en-US"/>
        </w:rPr>
        <w:t xml:space="preserve">Is it possible to optimize the transfer of inorganic, bound excitonic (and unbound </w:t>
      </w:r>
      <w:proofErr w:type="gramStart"/>
      <w:r w:rsidRPr="00FB58FA">
        <w:rPr>
          <w:rFonts w:cs="Arial"/>
          <w:i/>
          <w:color w:val="000000" w:themeColor="text1"/>
          <w:lang w:val="en-US"/>
        </w:rPr>
        <w:t>electron-hole</w:t>
      </w:r>
      <w:proofErr w:type="gramEnd"/>
      <w:r w:rsidRPr="00FB58FA">
        <w:rPr>
          <w:rFonts w:cs="Arial"/>
          <w:i/>
          <w:color w:val="000000" w:themeColor="text1"/>
          <w:lang w:val="en-US"/>
        </w:rPr>
        <w:t>) excitation to molecular, light emitting transitions [</w:t>
      </w:r>
      <w:r w:rsidR="00DD2F47" w:rsidRPr="00FB58FA">
        <w:rPr>
          <w:rFonts w:cs="Arial"/>
          <w:color w:val="000000" w:themeColor="text1"/>
        </w:rPr>
        <w:fldChar w:fldCharType="begin"/>
      </w:r>
      <w:r w:rsidR="00DD2F47" w:rsidRPr="00FB58FA">
        <w:rPr>
          <w:rFonts w:cs="Arial"/>
          <w:color w:val="000000" w:themeColor="text1"/>
        </w:rPr>
        <w:instrText xml:space="preserve"> REF BIB_itskos_3aphysrevb_3a07 \* MERGEFORMAT </w:instrText>
      </w:r>
      <w:r w:rsidR="00DD2F47" w:rsidRPr="00FB58FA">
        <w:rPr>
          <w:rFonts w:cs="Arial"/>
          <w:color w:val="000000" w:themeColor="text1"/>
        </w:rPr>
        <w:fldChar w:fldCharType="separate"/>
      </w:r>
      <w:r w:rsidR="002A02EF" w:rsidRPr="002A02EF">
        <w:rPr>
          <w:rFonts w:cs="Arial"/>
          <w:i/>
          <w:color w:val="000000" w:themeColor="text1"/>
          <w:lang w:val="en-US"/>
        </w:rPr>
        <w:t>4</w:t>
      </w:r>
      <w:r w:rsidR="00DD2F47" w:rsidRPr="00FB58FA">
        <w:rPr>
          <w:rFonts w:cs="Arial"/>
          <w:i/>
          <w:color w:val="000000" w:themeColor="text1"/>
          <w:lang w:val="en-US"/>
        </w:rPr>
        <w:fldChar w:fldCharType="end"/>
      </w:r>
      <w:r w:rsidRPr="00FB58FA">
        <w:rPr>
          <w:rFonts w:cs="Arial"/>
          <w:i/>
          <w:color w:val="000000" w:themeColor="text1"/>
          <w:lang w:val="en-US"/>
        </w:rPr>
        <w:t xml:space="preserve">, </w:t>
      </w:r>
      <w:r w:rsidR="00DD2F47" w:rsidRPr="00FB58FA">
        <w:rPr>
          <w:rFonts w:cs="Arial"/>
          <w:color w:val="000000" w:themeColor="text1"/>
        </w:rPr>
        <w:fldChar w:fldCharType="begin"/>
      </w:r>
      <w:r w:rsidR="00DD2F47" w:rsidRPr="00FB58FA">
        <w:rPr>
          <w:rFonts w:cs="Arial"/>
          <w:color w:val="000000" w:themeColor="text1"/>
        </w:rPr>
        <w:instrText xml:space="preserve"> REF BIB_blumstengel_3aphysrevlett_3a06 \* MERGEFORMAT </w:instrText>
      </w:r>
      <w:r w:rsidR="00DD2F47" w:rsidRPr="00FB58FA">
        <w:rPr>
          <w:rFonts w:cs="Arial"/>
          <w:color w:val="000000" w:themeColor="text1"/>
        </w:rPr>
        <w:fldChar w:fldCharType="separate"/>
      </w:r>
      <w:r w:rsidR="002A02EF" w:rsidRPr="002A02EF">
        <w:rPr>
          <w:rFonts w:cs="Arial"/>
          <w:i/>
          <w:color w:val="000000" w:themeColor="text1"/>
          <w:lang w:val="en-US"/>
        </w:rPr>
        <w:t>3</w:t>
      </w:r>
      <w:r w:rsidR="00DD2F47" w:rsidRPr="00FB58FA">
        <w:rPr>
          <w:rFonts w:cs="Arial"/>
          <w:i/>
          <w:color w:val="000000" w:themeColor="text1"/>
          <w:lang w:val="en-US"/>
        </w:rPr>
        <w:fldChar w:fldCharType="end"/>
      </w:r>
      <w:r w:rsidRPr="00FB58FA">
        <w:rPr>
          <w:rFonts w:cs="Arial"/>
          <w:i/>
          <w:color w:val="000000" w:themeColor="text1"/>
          <w:lang w:val="en-US"/>
        </w:rPr>
        <w:t>] in the limit of a highly excited semiconductor?</w:t>
      </w:r>
    </w:p>
    <w:p w:rsidR="00E26477" w:rsidRPr="00FB58FA" w:rsidRDefault="00E26477" w:rsidP="00E26477">
      <w:pPr>
        <w:pStyle w:val="Listenabsatz"/>
        <w:tabs>
          <w:tab w:val="left" w:pos="426"/>
        </w:tabs>
        <w:ind w:left="0" w:firstLine="142"/>
        <w:jc w:val="both"/>
        <w:rPr>
          <w:rFonts w:cs="Arial"/>
          <w:i/>
          <w:color w:val="000000" w:themeColor="text1"/>
          <w:lang w:val="en-US"/>
        </w:rPr>
      </w:pPr>
      <w:r w:rsidRPr="00FB58FA">
        <w:rPr>
          <w:rFonts w:cs="Arial"/>
          <w:color w:val="000000" w:themeColor="text1"/>
          <w:lang w:val="en-US"/>
        </w:rPr>
        <w:t>Depending on the external excitation (optical or electrical pumping) and resonance conditions, bound or continuum inorganic exciton states (both described by a combined ab-initio and density matrix approach) are relevant for the excitation transfer to the optical active molecules [</w:t>
      </w:r>
      <w:r w:rsidR="00DD2F47" w:rsidRPr="00FB58FA">
        <w:rPr>
          <w:rFonts w:cs="Arial"/>
          <w:color w:val="000000" w:themeColor="text1"/>
        </w:rPr>
        <w:fldChar w:fldCharType="begin"/>
      </w:r>
      <w:r w:rsidR="00DD2F47" w:rsidRPr="00FB58FA">
        <w:rPr>
          <w:rFonts w:cs="Arial"/>
          <w:color w:val="000000" w:themeColor="text1"/>
        </w:rPr>
        <w:instrText xml:space="preserve"> REF BIB_basko_3aeurphysjb_3a99 \* MERGEFORMAT </w:instrText>
      </w:r>
      <w:r w:rsidR="00DD2F47" w:rsidRPr="00FB58FA">
        <w:rPr>
          <w:rFonts w:cs="Arial"/>
          <w:color w:val="000000" w:themeColor="text1"/>
        </w:rPr>
        <w:fldChar w:fldCharType="separate"/>
      </w:r>
      <w:r w:rsidR="002A02EF" w:rsidRPr="00FB58FA">
        <w:rPr>
          <w:rFonts w:cs="Arial"/>
          <w:color w:val="000000" w:themeColor="text1"/>
          <w:lang w:val="en-US"/>
        </w:rPr>
        <w:t>1</w:t>
      </w:r>
      <w:r w:rsidR="00DD2F47" w:rsidRPr="00FB58FA">
        <w:rPr>
          <w:rFonts w:cs="Arial"/>
          <w:color w:val="000000" w:themeColor="text1"/>
          <w:lang w:val="en-US"/>
        </w:rPr>
        <w:fldChar w:fldCharType="end"/>
      </w:r>
      <w:r w:rsidRPr="00FB58FA">
        <w:rPr>
          <w:rFonts w:cs="Arial"/>
          <w:color w:val="000000" w:themeColor="text1"/>
          <w:lang w:val="en-US"/>
        </w:rPr>
        <w:t xml:space="preserve">, </w:t>
      </w:r>
      <w:r w:rsidR="00DD2F47" w:rsidRPr="00FB58FA">
        <w:rPr>
          <w:rFonts w:cs="Arial"/>
          <w:color w:val="000000" w:themeColor="text1"/>
        </w:rPr>
        <w:fldChar w:fldCharType="begin"/>
      </w:r>
      <w:r w:rsidR="00DD2F47" w:rsidRPr="00FB58FA">
        <w:rPr>
          <w:rFonts w:cs="Arial"/>
          <w:color w:val="000000" w:themeColor="text1"/>
        </w:rPr>
        <w:instrText xml:space="preserve"> REF BIB_neves_3aadvancedfunctionalmaterials_3a08 \* MERGEFORMAT </w:instrText>
      </w:r>
      <w:r w:rsidR="00DD2F47" w:rsidRPr="00FB58FA">
        <w:rPr>
          <w:rFonts w:cs="Arial"/>
          <w:color w:val="000000" w:themeColor="text1"/>
        </w:rPr>
        <w:fldChar w:fldCharType="separate"/>
      </w:r>
      <w:r w:rsidR="002A02EF" w:rsidRPr="00FB58FA">
        <w:rPr>
          <w:rFonts w:cs="Arial"/>
          <w:color w:val="000000" w:themeColor="text1"/>
          <w:lang w:val="en-US"/>
        </w:rPr>
        <w:t>23</w:t>
      </w:r>
      <w:r w:rsidR="00DD2F47" w:rsidRPr="00FB58FA">
        <w:rPr>
          <w:rFonts w:cs="Arial"/>
          <w:color w:val="000000" w:themeColor="text1"/>
          <w:lang w:val="en-US"/>
        </w:rPr>
        <w:fldChar w:fldCharType="end"/>
      </w:r>
      <w:r w:rsidRPr="00FB58FA">
        <w:rPr>
          <w:rFonts w:cs="Arial"/>
          <w:color w:val="000000" w:themeColor="text1"/>
          <w:lang w:val="en-US"/>
        </w:rPr>
        <w:t>]. Optimization of the excitation transfer to the molecular layer relies on the interplay of pump and relaxation processes [</w:t>
      </w:r>
      <w:r w:rsidR="00DD2F47" w:rsidRPr="00FB58FA">
        <w:rPr>
          <w:rFonts w:cs="Arial"/>
          <w:color w:val="000000" w:themeColor="text1"/>
        </w:rPr>
        <w:fldChar w:fldCharType="begin"/>
      </w:r>
      <w:r w:rsidR="00DD2F47" w:rsidRPr="00FB58FA">
        <w:rPr>
          <w:rFonts w:cs="Arial"/>
          <w:color w:val="000000" w:themeColor="text1"/>
        </w:rPr>
        <w:instrText xml:space="preserve"> REF BIB_dang_3aphysrevb_3a12 \* MERGEFORMAT </w:instrText>
      </w:r>
      <w:r w:rsidR="00DD2F47" w:rsidRPr="00FB58FA">
        <w:rPr>
          <w:rFonts w:cs="Arial"/>
          <w:color w:val="000000" w:themeColor="text1"/>
        </w:rPr>
        <w:fldChar w:fldCharType="separate"/>
      </w:r>
      <w:r w:rsidR="002A02EF" w:rsidRPr="002A02EF">
        <w:rPr>
          <w:rFonts w:cs="Arial"/>
          <w:color w:val="000000" w:themeColor="text1"/>
          <w:lang w:val="en-US"/>
        </w:rPr>
        <w:t>24</w:t>
      </w:r>
      <w:r w:rsidR="00DD2F47" w:rsidRPr="00FB58FA">
        <w:rPr>
          <w:rFonts w:cs="Arial"/>
          <w:color w:val="000000" w:themeColor="text1"/>
          <w:lang w:val="en-US"/>
        </w:rPr>
        <w:fldChar w:fldCharType="end"/>
      </w:r>
      <w:r w:rsidRPr="00FB58FA">
        <w:rPr>
          <w:rFonts w:cs="Arial"/>
          <w:color w:val="000000" w:themeColor="text1"/>
          <w:lang w:val="en-US"/>
        </w:rPr>
        <w:t xml:space="preserve">]. </w:t>
      </w:r>
      <w:r w:rsidRPr="00FB58FA">
        <w:rPr>
          <w:rFonts w:cs="Arial"/>
          <w:i/>
          <w:color w:val="000000" w:themeColor="text1"/>
          <w:lang w:val="en-US"/>
        </w:rPr>
        <w:t>Of particular interest is the transfer of excitation/optical gain from a highly excited ZnO semiconductor (excitons and electron-hole plasma) to the organic molecules.</w:t>
      </w:r>
    </w:p>
    <w:p w:rsidR="00E26477" w:rsidRPr="00FB58FA" w:rsidRDefault="00E26477" w:rsidP="00E26477">
      <w:pPr>
        <w:pStyle w:val="Listenabsatz"/>
        <w:tabs>
          <w:tab w:val="left" w:pos="426"/>
        </w:tabs>
        <w:ind w:left="0" w:firstLine="142"/>
        <w:jc w:val="both"/>
        <w:rPr>
          <w:rFonts w:cs="Arial"/>
          <w:i/>
          <w:color w:val="000000" w:themeColor="text1"/>
          <w:lang w:val="en-US"/>
        </w:rPr>
      </w:pPr>
    </w:p>
    <w:p w:rsidR="00E26477" w:rsidRPr="00FB58FA" w:rsidRDefault="00E26477" w:rsidP="003B596A">
      <w:pPr>
        <w:pStyle w:val="Listenabsatz"/>
        <w:numPr>
          <w:ilvl w:val="0"/>
          <w:numId w:val="57"/>
        </w:numPr>
        <w:tabs>
          <w:tab w:val="left" w:pos="426"/>
        </w:tabs>
        <w:ind w:left="0" w:firstLine="142"/>
        <w:jc w:val="both"/>
        <w:rPr>
          <w:rFonts w:cs="Arial"/>
          <w:i/>
          <w:color w:val="000000" w:themeColor="text1"/>
          <w:lang w:val="en-US"/>
        </w:rPr>
      </w:pPr>
      <w:r w:rsidRPr="00FB58FA">
        <w:rPr>
          <w:rFonts w:cs="Arial"/>
          <w:color w:val="000000" w:themeColor="text1"/>
          <w:u w:val="single"/>
          <w:lang w:val="en-US"/>
        </w:rPr>
        <w:t>Different types of Coulomb-coupling of a semiconductor layer (e.g. ZnO) and organic molecules (</w:t>
      </w:r>
      <w:r w:rsidRPr="00FB58FA">
        <w:rPr>
          <w:rFonts w:eastAsia="Times New Roman" w:cs="Arial"/>
          <w:color w:val="000000" w:themeColor="text1"/>
          <w:u w:val="single"/>
          <w:lang w:val="en-US" w:eastAsia="en-US"/>
        </w:rPr>
        <w:t>ladder-type quarterphenyl (L4P)):</w:t>
      </w:r>
      <w:r w:rsidRPr="00FB58FA">
        <w:rPr>
          <w:rFonts w:eastAsia="Times New Roman" w:cs="Arial"/>
          <w:color w:val="000000" w:themeColor="text1"/>
          <w:lang w:val="en-US" w:eastAsia="en-US"/>
        </w:rPr>
        <w:t xml:space="preserve"> </w:t>
      </w:r>
      <w:r w:rsidRPr="00FB58FA">
        <w:rPr>
          <w:rFonts w:eastAsia="Times New Roman" w:cs="Arial"/>
          <w:i/>
          <w:color w:val="000000" w:themeColor="text1"/>
          <w:lang w:val="en-US" w:eastAsia="en-US"/>
        </w:rPr>
        <w:t>Which type of coupling provides the most efficient excitation transfer and optimal HIOS device operation?</w:t>
      </w:r>
    </w:p>
    <w:p w:rsidR="00E26477" w:rsidRPr="00FB58FA" w:rsidRDefault="00E26477" w:rsidP="00E26477">
      <w:pPr>
        <w:pStyle w:val="Listenabsatz"/>
        <w:tabs>
          <w:tab w:val="left" w:pos="426"/>
        </w:tabs>
        <w:ind w:left="0" w:firstLine="142"/>
        <w:jc w:val="both"/>
        <w:rPr>
          <w:rFonts w:cs="Arial"/>
          <w:color w:val="000000" w:themeColor="text1"/>
          <w:lang w:val="en-US"/>
        </w:rPr>
      </w:pPr>
      <w:r w:rsidRPr="00FB58FA">
        <w:rPr>
          <w:rFonts w:cs="Arial"/>
          <w:color w:val="000000" w:themeColor="text1"/>
          <w:lang w:val="en-US"/>
        </w:rPr>
        <w:t xml:space="preserve">The general Coulombmatrix  </w:t>
      </w:r>
      <w:r w:rsidRPr="00FB58FA">
        <w:rPr>
          <w:rFonts w:cs="Arial"/>
          <w:noProof/>
          <w:color w:val="000000" w:themeColor="text1"/>
          <w:position w:val="-8"/>
          <w:lang w:val="de-DE"/>
        </w:rPr>
        <w:drawing>
          <wp:inline distT="0" distB="0" distL="0" distR="0" wp14:anchorId="0F9B309E" wp14:editId="4FA4D4B2">
            <wp:extent cx="180975" cy="171450"/>
            <wp:effectExtent l="0" t="0" r="0" b="0"/>
            <wp:docPr id="139" name="Grafik 10" descr="%FontSize=10&#10;%TeXFontSize=10&#10;\documentclass{article}&#10;\pagestyle{empty}&#10;\begin{document}&#10;\[&#10;V^{ab}_{cd}&#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descr="%FontSize=10&#10;%TeXFontSize=10&#10;\documentclass{article}&#10;\pagestyle{empty}&#10;\begin{document}&#10;\[&#10;V^{ab}_{cd}&#10;\]&#10;\end{document}"/>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FB58FA">
        <w:rPr>
          <w:rFonts w:cs="Arial"/>
          <w:color w:val="000000" w:themeColor="text1"/>
          <w:lang w:val="en-US"/>
        </w:rPr>
        <w:t xml:space="preserve">  for molecule distributions on a mesoscopic spatial scale determine specific Förster-elements, monopole-monopole coupling and Dexter matrix- [</w:t>
      </w:r>
      <w:r w:rsidR="00DD2F47" w:rsidRPr="00FB58FA">
        <w:rPr>
          <w:rFonts w:cs="Arial"/>
          <w:color w:val="000000" w:themeColor="text1"/>
        </w:rPr>
        <w:fldChar w:fldCharType="begin"/>
      </w:r>
      <w:r w:rsidR="00DD2F47" w:rsidRPr="00FB58FA">
        <w:rPr>
          <w:rFonts w:cs="Arial"/>
          <w:color w:val="000000" w:themeColor="text1"/>
        </w:rPr>
        <w:instrText xml:space="preserve"> REF BIB_dexter_3ajchemphys_3a53 \* MERGEFORMAT </w:instrText>
      </w:r>
      <w:r w:rsidR="00DD2F47" w:rsidRPr="00FB58FA">
        <w:rPr>
          <w:rFonts w:cs="Arial"/>
          <w:color w:val="000000" w:themeColor="text1"/>
        </w:rPr>
        <w:fldChar w:fldCharType="separate"/>
      </w:r>
      <w:r w:rsidR="002A02EF" w:rsidRPr="002A02EF">
        <w:rPr>
          <w:rFonts w:cs="Arial"/>
          <w:color w:val="000000" w:themeColor="text1"/>
          <w:lang w:val="en-US"/>
        </w:rPr>
        <w:t>25</w:t>
      </w:r>
      <w:r w:rsidR="00DD2F47" w:rsidRPr="00FB58FA">
        <w:rPr>
          <w:rFonts w:cs="Arial"/>
          <w:color w:val="000000" w:themeColor="text1"/>
          <w:lang w:val="en-US"/>
        </w:rPr>
        <w:fldChar w:fldCharType="end"/>
      </w:r>
      <w:r w:rsidRPr="00FB58FA">
        <w:rPr>
          <w:rFonts w:cs="Arial"/>
          <w:color w:val="000000" w:themeColor="text1"/>
          <w:lang w:val="en-US"/>
        </w:rPr>
        <w:t xml:space="preserve">] as well as the tunneling matrix elements (cf. methods). In the density matrix the interaction elements account for excitation transfer and energy shifts. We developed a general density matrix description for these transfer processes which can also include charge transfer excitons. Independently, realistic parameters for the calculation of the interaction elements will be provided by B4 (Körzdörfer/Scheffler/Rinke). We clarify the overall structure of the Coulomb-interaction matrix for ideally ordered interfaces enforcing transfer selection rules and compare their impact on transfer rates. </w:t>
      </w:r>
    </w:p>
    <w:p w:rsidR="00E26477" w:rsidRPr="00FB58FA" w:rsidRDefault="00E26477" w:rsidP="00E26477">
      <w:pPr>
        <w:pStyle w:val="Listenabsatz"/>
        <w:tabs>
          <w:tab w:val="left" w:pos="426"/>
        </w:tabs>
        <w:ind w:left="0" w:firstLine="142"/>
        <w:jc w:val="both"/>
        <w:rPr>
          <w:rFonts w:cs="Arial"/>
          <w:i/>
          <w:color w:val="000000" w:themeColor="text1"/>
          <w:lang w:val="en-US"/>
        </w:rPr>
      </w:pPr>
      <w:r w:rsidRPr="00FB58FA">
        <w:rPr>
          <w:rFonts w:cs="Arial"/>
          <w:i/>
          <w:color w:val="000000" w:themeColor="text1"/>
        </w:rPr>
        <w:t xml:space="preserve">To clarify the character of the Coulomb-coupling, we propose also individual spectroscopic fingerprints of Förster and Dexter transfer (Fig. 5 a)): </w:t>
      </w:r>
    </w:p>
    <w:p w:rsidR="00E26477" w:rsidRPr="00FB58FA" w:rsidRDefault="00E26477" w:rsidP="00E26477">
      <w:pPr>
        <w:pStyle w:val="Listenabsatz"/>
        <w:tabs>
          <w:tab w:val="left" w:pos="426"/>
        </w:tabs>
        <w:ind w:left="0" w:firstLine="142"/>
        <w:jc w:val="both"/>
        <w:rPr>
          <w:rFonts w:cs="Arial"/>
          <w:color w:val="000000" w:themeColor="text1"/>
          <w:lang w:val="en-US"/>
        </w:rPr>
      </w:pPr>
      <w:r w:rsidRPr="00FB58FA">
        <w:rPr>
          <w:rFonts w:cs="Arial"/>
          <w:color w:val="000000" w:themeColor="text1"/>
        </w:rPr>
        <w:t>Förster coupling typically describes a dipole-dipole mediated exciton transfer which can either preserve or flip the spin state of the transferred exciton, determined by the mutual dipole orientation. Dexter interaction denotes a direct exchange of electrons not limited by the optical selection rules. In comparison to Förster coupling, Dexter coupling leads to a characteristic resonance line splitting in 2D coherent optical spectra [P4</w:t>
      </w:r>
      <w:proofErr w:type="gramStart"/>
      <w:r w:rsidRPr="00FB58FA">
        <w:rPr>
          <w:rFonts w:cs="Arial"/>
          <w:color w:val="000000" w:themeColor="text1"/>
        </w:rPr>
        <w:t>,P7</w:t>
      </w:r>
      <w:proofErr w:type="gramEnd"/>
      <w:r w:rsidRPr="00FB58FA">
        <w:rPr>
          <w:rFonts w:cs="Arial"/>
          <w:color w:val="000000" w:themeColor="text1"/>
        </w:rPr>
        <w:t xml:space="preserve">] cf. Fig. 5 a,b). </w:t>
      </w:r>
      <w:r w:rsidRPr="00FB58FA">
        <w:rPr>
          <w:rFonts w:cs="Arial"/>
          <w:i/>
          <w:color w:val="000000" w:themeColor="text1"/>
        </w:rPr>
        <w:t xml:space="preserve">Similar coupling identifying patterns are expected for a coupling between bound semiconductor excitons and molecular excitons. </w:t>
      </w:r>
    </w:p>
    <w:p w:rsidR="00E26477" w:rsidRPr="00FB58FA" w:rsidRDefault="00E26477" w:rsidP="00E26477">
      <w:pPr>
        <w:pStyle w:val="Listenabsatz"/>
        <w:tabs>
          <w:tab w:val="left" w:pos="426"/>
        </w:tabs>
        <w:ind w:left="0"/>
        <w:jc w:val="center"/>
        <w:rPr>
          <w:rFonts w:cs="Arial"/>
          <w:color w:val="000000" w:themeColor="text1"/>
          <w:lang w:val="en-US"/>
        </w:rPr>
      </w:pPr>
      <w:proofErr w:type="gramStart"/>
      <w:r w:rsidRPr="00FB58FA">
        <w:rPr>
          <w:rFonts w:cs="Arial"/>
          <w:color w:val="000000" w:themeColor="text1"/>
          <w:lang w:val="en-US"/>
        </w:rPr>
        <w:t>a</w:t>
      </w:r>
      <w:proofErr w:type="gramEnd"/>
      <w:r w:rsidRPr="00FB58FA">
        <w:rPr>
          <w:rFonts w:cs="Arial"/>
          <w:color w:val="000000" w:themeColor="text1"/>
          <w:lang w:val="en-US"/>
        </w:rPr>
        <w:t>)</w:t>
      </w:r>
      <w:r w:rsidRPr="00FB58FA">
        <w:rPr>
          <w:rFonts w:cs="Arial"/>
          <w:noProof/>
          <w:color w:val="000000" w:themeColor="text1"/>
          <w:lang w:val="de-DE"/>
        </w:rPr>
        <w:drawing>
          <wp:inline distT="0" distB="0" distL="0" distR="0" wp14:anchorId="01808C75" wp14:editId="3B99052C">
            <wp:extent cx="2195725" cy="1568854"/>
            <wp:effectExtent l="0" t="0" r="0" b="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_1a_Schnitt_e2_old.png"/>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2202484" cy="1573683"/>
                    </a:xfrm>
                    <a:prstGeom prst="rect">
                      <a:avLst/>
                    </a:prstGeom>
                  </pic:spPr>
                </pic:pic>
              </a:graphicData>
            </a:graphic>
          </wp:inline>
        </w:drawing>
      </w:r>
      <w:r w:rsidRPr="00FB58FA">
        <w:rPr>
          <w:rFonts w:cs="Arial"/>
          <w:color w:val="000000" w:themeColor="text1"/>
          <w:lang w:val="en-US"/>
        </w:rPr>
        <w:t>b)</w:t>
      </w:r>
      <w:r w:rsidRPr="00FB58FA">
        <w:rPr>
          <w:rFonts w:cs="Arial"/>
          <w:noProof/>
          <w:color w:val="000000" w:themeColor="text1"/>
          <w:lang w:val="de-DE"/>
        </w:rPr>
        <w:drawing>
          <wp:inline distT="0" distB="0" distL="0" distR="0" wp14:anchorId="78684A50" wp14:editId="53F7E8DB">
            <wp:extent cx="2199597" cy="1584183"/>
            <wp:effectExtent l="0" t="0" r="0" b="0"/>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_2_Schnitt_e2.png"/>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2202596" cy="1586343"/>
                    </a:xfrm>
                    <a:prstGeom prst="rect">
                      <a:avLst/>
                    </a:prstGeom>
                  </pic:spPr>
                </pic:pic>
              </a:graphicData>
            </a:graphic>
          </wp:inline>
        </w:drawing>
      </w:r>
    </w:p>
    <w:p w:rsidR="00E26477" w:rsidRPr="00FB58FA" w:rsidRDefault="00E26477" w:rsidP="00E26477">
      <w:pPr>
        <w:pStyle w:val="Listenabsatz"/>
        <w:tabs>
          <w:tab w:val="left" w:pos="426"/>
        </w:tabs>
        <w:ind w:left="0"/>
        <w:jc w:val="both"/>
        <w:rPr>
          <w:rFonts w:cs="Arial"/>
          <w:color w:val="000000" w:themeColor="text1"/>
          <w:sz w:val="18"/>
          <w:szCs w:val="18"/>
        </w:rPr>
      </w:pPr>
      <w:r w:rsidRPr="00FB58FA">
        <w:rPr>
          <w:rFonts w:cs="Arial"/>
          <w:b/>
          <w:color w:val="000000" w:themeColor="text1"/>
        </w:rPr>
        <w:t xml:space="preserve">Figure </w:t>
      </w:r>
      <w:r w:rsidRPr="00FB58FA">
        <w:rPr>
          <w:rFonts w:cs="Arial"/>
          <w:b/>
          <w:color w:val="000000" w:themeColor="text1"/>
        </w:rPr>
        <w:fldChar w:fldCharType="begin"/>
      </w:r>
      <w:r w:rsidRPr="00FB58FA">
        <w:rPr>
          <w:rFonts w:cs="Arial"/>
          <w:b/>
          <w:color w:val="000000" w:themeColor="text1"/>
        </w:rPr>
        <w:instrText xml:space="preserve"> SEQ Figure \* ARABIC </w:instrText>
      </w:r>
      <w:r w:rsidRPr="00FB58FA">
        <w:rPr>
          <w:rFonts w:cs="Arial"/>
          <w:b/>
          <w:color w:val="000000" w:themeColor="text1"/>
        </w:rPr>
        <w:fldChar w:fldCharType="separate"/>
      </w:r>
      <w:r w:rsidR="002A02EF">
        <w:rPr>
          <w:rFonts w:cs="Arial"/>
          <w:b/>
          <w:noProof/>
          <w:color w:val="000000" w:themeColor="text1"/>
        </w:rPr>
        <w:t>22</w:t>
      </w:r>
      <w:r w:rsidRPr="00FB58FA">
        <w:rPr>
          <w:rFonts w:cs="Arial"/>
          <w:b/>
          <w:color w:val="000000" w:themeColor="text1"/>
        </w:rPr>
        <w:fldChar w:fldCharType="end"/>
      </w:r>
      <w:r w:rsidRPr="00FB58FA">
        <w:rPr>
          <w:rFonts w:cs="Arial"/>
          <w:b/>
          <w:color w:val="000000" w:themeColor="text1"/>
        </w:rPr>
        <w:t xml:space="preserve"> </w:t>
      </w:r>
      <w:r w:rsidRPr="00FB58FA">
        <w:rPr>
          <w:rFonts w:cs="Arial"/>
          <w:color w:val="000000" w:themeColor="text1"/>
          <w:sz w:val="18"/>
          <w:szCs w:val="18"/>
        </w:rPr>
        <w:t>Two coupled spin degenerate two level systems in a spin preserving stacked geometry. a) Förster coupled system: Three two-exciton resonances. b) Dexter coupled system: Four two-exciton resonances.</w:t>
      </w:r>
    </w:p>
    <w:p w:rsidR="00E26477" w:rsidRPr="00FB58FA" w:rsidRDefault="00E26477" w:rsidP="00E26477">
      <w:pPr>
        <w:pStyle w:val="Listenabsatz"/>
        <w:tabs>
          <w:tab w:val="left" w:pos="426"/>
        </w:tabs>
        <w:ind w:left="0"/>
        <w:jc w:val="both"/>
        <w:rPr>
          <w:rFonts w:cs="Arial"/>
          <w:color w:val="000000" w:themeColor="text1"/>
          <w:sz w:val="18"/>
          <w:szCs w:val="18"/>
        </w:rPr>
      </w:pPr>
    </w:p>
    <w:p w:rsidR="00E26477" w:rsidRPr="00FB58FA" w:rsidRDefault="00E26477" w:rsidP="003B596A">
      <w:pPr>
        <w:pStyle w:val="Listenabsatz"/>
        <w:numPr>
          <w:ilvl w:val="0"/>
          <w:numId w:val="57"/>
        </w:numPr>
        <w:tabs>
          <w:tab w:val="left" w:pos="426"/>
        </w:tabs>
        <w:ind w:left="0" w:firstLine="142"/>
        <w:jc w:val="both"/>
        <w:rPr>
          <w:rFonts w:cs="Arial"/>
          <w:i/>
          <w:color w:val="000000" w:themeColor="text1"/>
          <w:lang w:val="en-US"/>
        </w:rPr>
      </w:pPr>
      <w:r w:rsidRPr="00FB58FA">
        <w:rPr>
          <w:rFonts w:cs="Arial"/>
          <w:color w:val="000000" w:themeColor="text1"/>
          <w:u w:val="single"/>
        </w:rPr>
        <w:t>D</w:t>
      </w:r>
      <w:r w:rsidRPr="00FB58FA">
        <w:rPr>
          <w:rFonts w:cs="Arial"/>
          <w:color w:val="000000" w:themeColor="text1"/>
          <w:u w:val="single"/>
          <w:lang w:val="en-US"/>
        </w:rPr>
        <w:t xml:space="preserve">oping and Coulomb-screening at the HIOS interface: </w:t>
      </w:r>
      <w:r w:rsidRPr="00FB58FA">
        <w:rPr>
          <w:rFonts w:cs="Arial"/>
          <w:i/>
          <w:color w:val="000000" w:themeColor="text1"/>
          <w:lang w:val="en-US"/>
        </w:rPr>
        <w:t>How does doping, found to be important, modify the excitation transfer and the localization of hybrid excitons?</w:t>
      </w:r>
    </w:p>
    <w:p w:rsidR="00E26477" w:rsidRPr="00FB58FA" w:rsidRDefault="00E26477" w:rsidP="00E26477">
      <w:pPr>
        <w:pStyle w:val="Listenabsatz"/>
        <w:tabs>
          <w:tab w:val="left" w:pos="426"/>
        </w:tabs>
        <w:ind w:left="0" w:firstLine="142"/>
        <w:jc w:val="both"/>
        <w:rPr>
          <w:rFonts w:cs="Arial"/>
          <w:color w:val="000000" w:themeColor="text1"/>
          <w:lang w:val="en-US"/>
        </w:rPr>
      </w:pPr>
      <w:r w:rsidRPr="00FB58FA">
        <w:rPr>
          <w:rFonts w:cs="Arial"/>
          <w:color w:val="000000" w:themeColor="text1"/>
          <w:lang w:val="en-US"/>
        </w:rPr>
        <w:t>Doping leads to spatial dependent random charge distributions. A solution of the electron-hole distribution in spatial domain results in the Schrödinger equation [</w:t>
      </w:r>
      <w:r w:rsidR="00DD2F47" w:rsidRPr="00FB58FA">
        <w:rPr>
          <w:rFonts w:cs="Arial"/>
          <w:color w:val="000000" w:themeColor="text1"/>
        </w:rPr>
        <w:fldChar w:fldCharType="begin"/>
      </w:r>
      <w:r w:rsidR="00DD2F47" w:rsidRPr="00FB58FA">
        <w:rPr>
          <w:rFonts w:cs="Arial"/>
          <w:color w:val="000000" w:themeColor="text1"/>
        </w:rPr>
        <w:instrText xml:space="preserve"> REF BIB_jahn_3aphysrevb_3a97 \* MERGEFORMAT </w:instrText>
      </w:r>
      <w:r w:rsidR="00DD2F47" w:rsidRPr="00FB58FA">
        <w:rPr>
          <w:rFonts w:cs="Arial"/>
          <w:color w:val="000000" w:themeColor="text1"/>
        </w:rPr>
        <w:fldChar w:fldCharType="separate"/>
      </w:r>
      <w:r w:rsidR="002A02EF" w:rsidRPr="002A02EF">
        <w:rPr>
          <w:rFonts w:cs="Arial"/>
          <w:color w:val="000000" w:themeColor="text1"/>
          <w:lang w:val="en-US"/>
        </w:rPr>
        <w:t>26</w:t>
      </w:r>
      <w:r w:rsidR="00DD2F47" w:rsidRPr="00FB58FA">
        <w:rPr>
          <w:rFonts w:cs="Arial"/>
          <w:color w:val="000000" w:themeColor="text1"/>
          <w:lang w:val="en-US"/>
        </w:rPr>
        <w:fldChar w:fldCharType="end"/>
      </w:r>
      <w:r w:rsidRPr="00FB58FA">
        <w:rPr>
          <w:rFonts w:cs="Arial"/>
          <w:color w:val="000000" w:themeColor="text1"/>
          <w:lang w:val="en-US"/>
        </w:rPr>
        <w:t>-</w:t>
      </w:r>
      <w:r w:rsidRPr="00FB58FA">
        <w:rPr>
          <w:rFonts w:cs="Arial"/>
          <w:color w:val="000000" w:themeColor="text1"/>
          <w:lang w:val="en-US"/>
        </w:rPr>
        <w:fldChar w:fldCharType="begin"/>
      </w:r>
      <w:r w:rsidRPr="00FB58FA">
        <w:rPr>
          <w:rFonts w:cs="Arial"/>
          <w:color w:val="000000" w:themeColor="text1"/>
          <w:lang w:val="en-US"/>
        </w:rPr>
        <w:instrText xml:space="preserve"> REF B4B_esser_3aphysrevb_3a00 \* MERGEFORMAT </w:instrText>
      </w:r>
      <w:r w:rsidRPr="00FB58FA">
        <w:rPr>
          <w:rFonts w:cs="Arial"/>
          <w:color w:val="000000" w:themeColor="text1"/>
          <w:lang w:val="en-US"/>
        </w:rPr>
        <w:fldChar w:fldCharType="end"/>
      </w:r>
      <w:r w:rsidR="00DD2F47" w:rsidRPr="00FB58FA">
        <w:rPr>
          <w:rFonts w:cs="Arial"/>
          <w:color w:val="000000" w:themeColor="text1"/>
        </w:rPr>
        <w:fldChar w:fldCharType="begin"/>
      </w:r>
      <w:r w:rsidR="00DD2F47" w:rsidRPr="00FB58FA">
        <w:rPr>
          <w:rFonts w:cs="Arial"/>
          <w:color w:val="000000" w:themeColor="text1"/>
        </w:rPr>
        <w:instrText xml:space="preserve"> REF BIB_zimmermann_3ajournalofluminescence_3a94 \* MERGEFORMAT </w:instrText>
      </w:r>
      <w:r w:rsidR="00DD2F47" w:rsidRPr="00FB58FA">
        <w:rPr>
          <w:rFonts w:cs="Arial"/>
          <w:color w:val="000000" w:themeColor="text1"/>
        </w:rPr>
        <w:fldChar w:fldCharType="separate"/>
      </w:r>
      <w:r w:rsidR="002A02EF" w:rsidRPr="002A02EF">
        <w:rPr>
          <w:rFonts w:cs="Arial"/>
          <w:color w:val="000000" w:themeColor="text1"/>
          <w:lang w:val="en-US"/>
        </w:rPr>
        <w:t>28</w:t>
      </w:r>
      <w:r w:rsidR="00DD2F47" w:rsidRPr="00FB58FA">
        <w:rPr>
          <w:rFonts w:cs="Arial"/>
          <w:color w:val="000000" w:themeColor="text1"/>
          <w:lang w:val="en-US"/>
        </w:rPr>
        <w:fldChar w:fldCharType="end"/>
      </w:r>
      <w:r w:rsidRPr="00FB58FA">
        <w:rPr>
          <w:rFonts w:cs="Arial"/>
          <w:color w:val="000000" w:themeColor="text1"/>
          <w:lang w:val="en-US"/>
        </w:rPr>
        <w:t>]</w:t>
      </w:r>
      <w:r w:rsidRPr="00FB58FA">
        <w:rPr>
          <w:rFonts w:cs="Arial"/>
          <w:noProof/>
          <w:color w:val="000000" w:themeColor="text1"/>
          <w:position w:val="-22"/>
          <w:lang w:val="de-DE"/>
        </w:rPr>
        <w:drawing>
          <wp:inline distT="0" distB="0" distL="0" distR="0" wp14:anchorId="68ACF4E5" wp14:editId="4E3BDF24">
            <wp:extent cx="3649987" cy="323089"/>
            <wp:effectExtent l="0" t="0" r="0" b="0"/>
            <wp:docPr id="27" name="Grafik 27" descr="%FontSize=10&#10;%TeXFontSize=10&#10;ontSize=10&#10;%TeXFontSize=10&#10;\documentclass{article}&#10;\pagestyle{empty}&#10;\begin{document}&#10;\[&#10;\left( -\frac{\hbar^2 \Delta_e}{2m_e} - \frac{\hbar \Delta_h}{2m_h}+V_c (\vec{r}_e-\vec{r}_h)+ V_{De}(\vec{r}_e) +V_{Dh}(\vec{r}_h)-E_\lambda \right) \psi_{e,h}(\vec{r}_e,\vec{r}_h)=0&#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lum/>
                    </a:blip>
                    <a:stretch>
                      <a:fillRect/>
                    </a:stretch>
                  </pic:blipFill>
                  <pic:spPr>
                    <a:xfrm>
                      <a:off x="0" y="0"/>
                      <a:ext cx="3649987" cy="323089"/>
                    </a:xfrm>
                    <a:prstGeom prst="rect">
                      <a:avLst/>
                    </a:prstGeom>
                    <a:noFill/>
                    <a:ln>
                      <a:noFill/>
                    </a:ln>
                  </pic:spPr>
                </pic:pic>
              </a:graphicData>
            </a:graphic>
          </wp:inline>
        </w:drawing>
      </w:r>
      <w:r w:rsidRPr="00FB58FA">
        <w:rPr>
          <w:rFonts w:cs="Arial"/>
          <w:color w:val="000000" w:themeColor="text1"/>
        </w:rPr>
        <w:t>,</w:t>
      </w:r>
      <w:r w:rsidRPr="00FB58FA">
        <w:rPr>
          <w:rFonts w:cs="Arial"/>
          <w:color w:val="000000" w:themeColor="text1"/>
          <w:lang w:val="en-US"/>
        </w:rPr>
        <w:t xml:space="preserve"> where </w:t>
      </w:r>
      <w:r w:rsidRPr="00FB58FA">
        <w:rPr>
          <w:rFonts w:cs="Arial"/>
          <w:noProof/>
          <w:color w:val="000000" w:themeColor="text1"/>
          <w:position w:val="-2"/>
          <w:lang w:val="de-DE"/>
        </w:rPr>
        <w:drawing>
          <wp:inline distT="0" distB="0" distL="0" distR="0" wp14:anchorId="69EC3BC5" wp14:editId="26BDF0A6">
            <wp:extent cx="193548" cy="109728"/>
            <wp:effectExtent l="0" t="0" r="0" b="0"/>
            <wp:docPr id="34" name="Grafik 34" descr="%FontSize=10&#10;%TeXFontSize=10&#10;ontSize=10&#10;%TeXFontSize=10&#10;\documentclass{article}&#10;\pagestyle{empty}&#10;\begin{document}&#10;\[&#10;V_{Dh}&#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lum/>
                    </a:blip>
                    <a:stretch>
                      <a:fillRect/>
                    </a:stretch>
                  </pic:blipFill>
                  <pic:spPr>
                    <a:xfrm>
                      <a:off x="0" y="0"/>
                      <a:ext cx="193548" cy="109728"/>
                    </a:xfrm>
                    <a:prstGeom prst="rect">
                      <a:avLst/>
                    </a:prstGeom>
                    <a:noFill/>
                    <a:ln>
                      <a:noFill/>
                    </a:ln>
                  </pic:spPr>
                </pic:pic>
              </a:graphicData>
            </a:graphic>
          </wp:inline>
        </w:drawing>
      </w:r>
      <w:proofErr w:type="gramStart"/>
      <w:r w:rsidRPr="00FB58FA">
        <w:rPr>
          <w:rFonts w:cs="Arial"/>
          <w:color w:val="000000" w:themeColor="text1"/>
          <w:lang w:val="en-US"/>
        </w:rPr>
        <w:t xml:space="preserve">  is a random disorder potential</w:t>
      </w:r>
      <w:proofErr w:type="gramEnd"/>
      <w:r w:rsidRPr="00FB58FA">
        <w:rPr>
          <w:rFonts w:cs="Arial"/>
          <w:color w:val="000000" w:themeColor="text1"/>
          <w:lang w:val="en-US"/>
        </w:rPr>
        <w:t xml:space="preserve"> whose magnitude can be obtained through space charges [</w:t>
      </w:r>
      <w:r w:rsidR="00DD2F47" w:rsidRPr="00FB58FA">
        <w:rPr>
          <w:rFonts w:cs="Arial"/>
          <w:color w:val="000000" w:themeColor="text1"/>
        </w:rPr>
        <w:fldChar w:fldCharType="begin"/>
      </w:r>
      <w:r w:rsidR="00DD2F47" w:rsidRPr="00FB58FA">
        <w:rPr>
          <w:rFonts w:cs="Arial"/>
          <w:color w:val="000000" w:themeColor="text1"/>
        </w:rPr>
        <w:instrText xml:space="preserve"> REF BIB_xu_3aphysrevlett_3a13 \* MERGEFORMAT </w:instrText>
      </w:r>
      <w:r w:rsidR="00DD2F47" w:rsidRPr="00FB58FA">
        <w:rPr>
          <w:rFonts w:cs="Arial"/>
          <w:color w:val="000000" w:themeColor="text1"/>
        </w:rPr>
        <w:fldChar w:fldCharType="separate"/>
      </w:r>
      <w:r w:rsidR="002A02EF" w:rsidRPr="002A02EF">
        <w:rPr>
          <w:rFonts w:cs="Arial"/>
          <w:color w:val="000000" w:themeColor="text1"/>
          <w:lang w:val="en-US"/>
        </w:rPr>
        <w:t>29</w:t>
      </w:r>
      <w:r w:rsidR="00DD2F47" w:rsidRPr="00FB58FA">
        <w:rPr>
          <w:rFonts w:cs="Arial"/>
          <w:color w:val="000000" w:themeColor="text1"/>
          <w:lang w:val="en-US"/>
        </w:rPr>
        <w:fldChar w:fldCharType="end"/>
      </w:r>
      <w:r w:rsidRPr="00FB58FA">
        <w:rPr>
          <w:rFonts w:cs="Arial"/>
          <w:color w:val="000000" w:themeColor="text1"/>
          <w:lang w:val="en-US"/>
        </w:rPr>
        <w:t>]. The occurring fields influence the exciton states and can be implemented in the density matrix dynamics for excitons and the electron-hole plasma.</w:t>
      </w:r>
    </w:p>
    <w:p w:rsidR="00E26477" w:rsidRPr="00FB58FA" w:rsidRDefault="00E26477" w:rsidP="00E26477">
      <w:pPr>
        <w:pStyle w:val="Listenabsatz"/>
        <w:tabs>
          <w:tab w:val="left" w:pos="426"/>
        </w:tabs>
        <w:ind w:left="0" w:firstLine="142"/>
        <w:jc w:val="both"/>
        <w:rPr>
          <w:rFonts w:cs="Arial"/>
          <w:i/>
          <w:color w:val="000000" w:themeColor="text1"/>
          <w:lang w:val="en-US"/>
        </w:rPr>
      </w:pPr>
    </w:p>
    <w:p w:rsidR="00E26477" w:rsidRPr="00FB58FA" w:rsidRDefault="00E26477" w:rsidP="003B596A">
      <w:pPr>
        <w:pStyle w:val="Listenabsatz"/>
        <w:numPr>
          <w:ilvl w:val="0"/>
          <w:numId w:val="57"/>
        </w:numPr>
        <w:tabs>
          <w:tab w:val="left" w:pos="426"/>
        </w:tabs>
        <w:ind w:left="0" w:firstLine="142"/>
        <w:jc w:val="both"/>
        <w:rPr>
          <w:rFonts w:cs="Arial"/>
          <w:i/>
          <w:color w:val="000000" w:themeColor="text1"/>
          <w:lang w:val="en-US"/>
        </w:rPr>
      </w:pPr>
      <w:r w:rsidRPr="00FB58FA">
        <w:rPr>
          <w:rFonts w:cs="Arial"/>
          <w:color w:val="000000" w:themeColor="text1"/>
          <w:u w:val="single"/>
          <w:lang w:val="en-US"/>
        </w:rPr>
        <w:lastRenderedPageBreak/>
        <w:t>Influence of electron-phonon coupling on excitation transfer processes:</w:t>
      </w:r>
      <w:r w:rsidRPr="00FB58FA">
        <w:rPr>
          <w:rFonts w:cs="Arial"/>
          <w:color w:val="000000" w:themeColor="text1"/>
          <w:lang w:val="en-US"/>
        </w:rPr>
        <w:t xml:space="preserve"> </w:t>
      </w:r>
      <w:r w:rsidRPr="00FB58FA">
        <w:rPr>
          <w:rFonts w:cs="Arial"/>
          <w:i/>
          <w:color w:val="000000" w:themeColor="text1"/>
          <w:lang w:val="en-US"/>
        </w:rPr>
        <w:t>To what extend does electron-phonon coupling break the excitation transfer selection rules at an ideal interface?</w:t>
      </w:r>
    </w:p>
    <w:p w:rsidR="00E26477" w:rsidRPr="00FB58FA" w:rsidRDefault="00E26477" w:rsidP="00E26477">
      <w:pPr>
        <w:pStyle w:val="Listenabsatz"/>
        <w:tabs>
          <w:tab w:val="left" w:pos="426"/>
        </w:tabs>
        <w:ind w:left="0" w:firstLine="142"/>
        <w:jc w:val="both"/>
        <w:rPr>
          <w:rFonts w:cs="Arial"/>
          <w:color w:val="000000" w:themeColor="text1"/>
          <w:lang w:val="en-US"/>
        </w:rPr>
      </w:pPr>
      <w:r w:rsidRPr="00FB58FA">
        <w:rPr>
          <w:rFonts w:cs="Arial"/>
          <w:color w:val="000000" w:themeColor="text1"/>
          <w:lang w:val="en-US"/>
        </w:rPr>
        <w:t>The phonon system can balance energy and momentum in the course of the excitation transfer (absorption or emission of phonon): In particular, electron-phonon assisted transfer may relax the strict momentum selection rules, thus opening new channels for excitation transfer.</w:t>
      </w:r>
    </w:p>
    <w:p w:rsidR="00E26477" w:rsidRPr="00FB58FA" w:rsidRDefault="00E26477" w:rsidP="00E26477">
      <w:pPr>
        <w:pStyle w:val="Listenabsatz"/>
        <w:tabs>
          <w:tab w:val="left" w:pos="426"/>
        </w:tabs>
        <w:ind w:left="0" w:firstLine="142"/>
        <w:jc w:val="both"/>
        <w:rPr>
          <w:rFonts w:cs="Arial"/>
          <w:color w:val="000000" w:themeColor="text1"/>
          <w:lang w:val="en-US"/>
        </w:rPr>
      </w:pPr>
    </w:p>
    <w:p w:rsidR="00E26477" w:rsidRPr="00FB58FA" w:rsidRDefault="00E26477" w:rsidP="003B596A">
      <w:pPr>
        <w:pStyle w:val="Listenabsatz"/>
        <w:numPr>
          <w:ilvl w:val="0"/>
          <w:numId w:val="57"/>
        </w:numPr>
        <w:tabs>
          <w:tab w:val="left" w:pos="426"/>
        </w:tabs>
        <w:ind w:left="0" w:firstLine="142"/>
        <w:jc w:val="both"/>
        <w:rPr>
          <w:rFonts w:cs="Arial"/>
          <w:i/>
          <w:color w:val="000000" w:themeColor="text1"/>
          <w:lang w:val="en-US"/>
        </w:rPr>
      </w:pPr>
      <w:r w:rsidRPr="00FB58FA">
        <w:rPr>
          <w:rFonts w:cs="Arial"/>
          <w:color w:val="000000" w:themeColor="text1"/>
          <w:u w:val="single"/>
          <w:lang w:val="en-US"/>
        </w:rPr>
        <w:t>Disorder by phenomenological ensemble average:</w:t>
      </w:r>
      <w:r w:rsidRPr="00FB58FA">
        <w:rPr>
          <w:rFonts w:cs="Arial"/>
          <w:color w:val="000000" w:themeColor="text1"/>
          <w:lang w:val="en-US"/>
        </w:rPr>
        <w:t xml:space="preserve"> </w:t>
      </w:r>
      <w:r w:rsidRPr="00FB58FA">
        <w:rPr>
          <w:rFonts w:cs="Arial"/>
          <w:i/>
          <w:color w:val="000000" w:themeColor="text1"/>
          <w:lang w:val="en-US"/>
        </w:rPr>
        <w:t>To what extend is inhomogeneous broadening sufficient for describing disorder in CRC experiments and HIOS devices?</w:t>
      </w:r>
    </w:p>
    <w:p w:rsidR="00E26477" w:rsidRPr="00FB58FA" w:rsidRDefault="00E26477" w:rsidP="00E26477">
      <w:pPr>
        <w:pStyle w:val="Listenabsatz"/>
        <w:tabs>
          <w:tab w:val="left" w:pos="426"/>
        </w:tabs>
        <w:ind w:left="0"/>
        <w:jc w:val="both"/>
        <w:rPr>
          <w:rFonts w:cs="Arial"/>
          <w:color w:val="000000" w:themeColor="text1"/>
          <w:lang w:val="en-US"/>
        </w:rPr>
      </w:pPr>
      <w:r w:rsidRPr="00FB58FA">
        <w:rPr>
          <w:rFonts w:cs="Arial"/>
          <w:color w:val="000000" w:themeColor="text1"/>
          <w:lang w:val="en-US"/>
        </w:rPr>
        <w:t xml:space="preserve">The understanding of the selection rules [P1] under a realistic, disordered situation is mandatory to achieve an optimal coupling in real hybrid devices. This includes deviations from regular grids or small domains of </w:t>
      </w:r>
      <w:r w:rsidRPr="00FB58FA">
        <w:rPr>
          <w:rFonts w:cs="Arial"/>
          <w:color w:val="000000" w:themeColor="text1"/>
          <w:lang w:val="en-US"/>
        </w:rPr>
        <w:br/>
        <w:t>regular arrangements. Both effects weaken the selection rules and therefore even may enhance the overall coupling strength. In the case of domains, the influence of form, size orientation and interfaces to other domains to the coupling will be analyzed. Our microscopic results will be compared to ab-initio ensemble averages from B4 (Körzdörfer/Scheffler/Rinke). We use similar methods as developed by us in Ref [P8] used to study the mutual influence of static molecular dipoles and carbon nanostructures excitons cf. Fig 6 a): The coupling channels for a regular arrangement and for specific quasi momenta are restricted (cf. Fig. 6 b)); a random distribution of the molecules leads to an opening of more interaction channels (cf. Fig 6 b))</w:t>
      </w:r>
      <w:r w:rsidRPr="00FB58FA">
        <w:rPr>
          <w:rFonts w:cs="Arial"/>
          <w:i/>
          <w:color w:val="000000" w:themeColor="text1"/>
          <w:lang w:val="en-US"/>
        </w:rPr>
        <w:t xml:space="preserve">. An analogous effect for organic molecules on inorganic layers will lead to dramatic changes in the coupling strength </w:t>
      </w:r>
      <w:r w:rsidRPr="00FB58FA">
        <w:rPr>
          <w:rFonts w:cs="Arial"/>
          <w:color w:val="000000" w:themeColor="text1"/>
          <w:lang w:val="en-US"/>
        </w:rPr>
        <w:t>[P1]</w:t>
      </w:r>
      <w:r w:rsidRPr="00FB58FA">
        <w:rPr>
          <w:rFonts w:cs="Arial"/>
          <w:i/>
          <w:color w:val="000000" w:themeColor="text1"/>
          <w:lang w:val="en-US"/>
        </w:rPr>
        <w:t>.</w:t>
      </w:r>
    </w:p>
    <w:p w:rsidR="00E26477" w:rsidRPr="00FB58FA" w:rsidRDefault="00E26477" w:rsidP="00E26477">
      <w:pPr>
        <w:pStyle w:val="Listenabsatz"/>
        <w:tabs>
          <w:tab w:val="left" w:pos="426"/>
        </w:tabs>
        <w:ind w:left="0" w:firstLine="142"/>
        <w:jc w:val="both"/>
        <w:rPr>
          <w:rFonts w:cs="Arial"/>
          <w:color w:val="000000" w:themeColor="text1"/>
        </w:rPr>
      </w:pPr>
      <w:r w:rsidRPr="00FB58FA">
        <w:rPr>
          <w:rFonts w:cs="Arial"/>
          <w:noProof/>
          <w:color w:val="000000" w:themeColor="text1"/>
          <w:lang w:val="de-DE"/>
        </w:rPr>
        <w:drawing>
          <wp:inline distT="0" distB="0" distL="0" distR="0" wp14:anchorId="5FC5E259" wp14:editId="45896C90">
            <wp:extent cx="6116320" cy="1741170"/>
            <wp:effectExtent l="0" t="0" r="0" b="0"/>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eps"/>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6116320" cy="1741170"/>
                    </a:xfrm>
                    <a:prstGeom prst="rect">
                      <a:avLst/>
                    </a:prstGeom>
                  </pic:spPr>
                </pic:pic>
              </a:graphicData>
            </a:graphic>
          </wp:inline>
        </w:drawing>
      </w:r>
    </w:p>
    <w:p w:rsidR="00E26477" w:rsidRPr="00FB58FA" w:rsidRDefault="00E26477" w:rsidP="00E26477">
      <w:pPr>
        <w:pStyle w:val="Beschriftung"/>
        <w:tabs>
          <w:tab w:val="left" w:pos="426"/>
        </w:tabs>
        <w:jc w:val="both"/>
        <w:rPr>
          <w:rFonts w:cs="Arial"/>
          <w:b/>
          <w:color w:val="000000" w:themeColor="text1"/>
        </w:rPr>
      </w:pPr>
      <w:r w:rsidRPr="00FB58FA">
        <w:rPr>
          <w:rFonts w:cs="Arial"/>
          <w:color w:val="000000" w:themeColor="text1"/>
        </w:rPr>
        <w:t xml:space="preserve">Figure </w:t>
      </w:r>
      <w:r w:rsidRPr="00FB58FA">
        <w:rPr>
          <w:rFonts w:cs="Arial"/>
          <w:color w:val="000000" w:themeColor="text1"/>
        </w:rPr>
        <w:fldChar w:fldCharType="begin"/>
      </w:r>
      <w:r w:rsidRPr="00FB58FA">
        <w:rPr>
          <w:rFonts w:cs="Arial"/>
          <w:color w:val="000000" w:themeColor="text1"/>
        </w:rPr>
        <w:instrText xml:space="preserve"> SEQ Figure \* ARABIC </w:instrText>
      </w:r>
      <w:r w:rsidRPr="00FB58FA">
        <w:rPr>
          <w:rFonts w:cs="Arial"/>
          <w:color w:val="000000" w:themeColor="text1"/>
        </w:rPr>
        <w:fldChar w:fldCharType="separate"/>
      </w:r>
      <w:r w:rsidR="002A02EF">
        <w:rPr>
          <w:rFonts w:cs="Arial"/>
          <w:noProof/>
          <w:color w:val="000000" w:themeColor="text1"/>
        </w:rPr>
        <w:t>23</w:t>
      </w:r>
      <w:r w:rsidRPr="00FB58FA">
        <w:rPr>
          <w:rFonts w:cs="Arial"/>
          <w:color w:val="000000" w:themeColor="text1"/>
        </w:rPr>
        <w:fldChar w:fldCharType="end"/>
      </w:r>
      <w:r w:rsidRPr="00FB58FA">
        <w:rPr>
          <w:rFonts w:cs="Arial"/>
          <w:color w:val="000000" w:themeColor="text1"/>
        </w:rPr>
        <w:t xml:space="preserve"> a) Merocyanine-functionalized exemplary (10</w:t>
      </w:r>
      <w:proofErr w:type="gramStart"/>
      <w:r w:rsidRPr="00FB58FA">
        <w:rPr>
          <w:rFonts w:cs="Arial"/>
          <w:color w:val="000000" w:themeColor="text1"/>
        </w:rPr>
        <w:t>,0</w:t>
      </w:r>
      <w:proofErr w:type="gramEnd"/>
      <w:r w:rsidRPr="00FB58FA">
        <w:rPr>
          <w:rFonts w:cs="Arial"/>
          <w:color w:val="000000" w:themeColor="text1"/>
        </w:rPr>
        <w:t>) nanotube. b) nanotube-dipole matrix element as a function of the momentum transfer k: A random molecule distribution opens additional coupling channels.</w:t>
      </w:r>
    </w:p>
    <w:p w:rsidR="00E26477" w:rsidRPr="00FB58FA" w:rsidRDefault="00E26477" w:rsidP="003B596A">
      <w:pPr>
        <w:pStyle w:val="Listenabsatz"/>
        <w:numPr>
          <w:ilvl w:val="0"/>
          <w:numId w:val="57"/>
        </w:numPr>
        <w:tabs>
          <w:tab w:val="left" w:pos="426"/>
        </w:tabs>
        <w:ind w:left="0" w:firstLine="142"/>
        <w:jc w:val="both"/>
        <w:rPr>
          <w:rFonts w:cs="Arial"/>
          <w:i/>
          <w:color w:val="000000" w:themeColor="text1"/>
          <w:lang w:val="en-US"/>
        </w:rPr>
      </w:pPr>
      <w:r w:rsidRPr="00FB58FA">
        <w:rPr>
          <w:rFonts w:cs="Arial"/>
          <w:color w:val="000000" w:themeColor="text1"/>
          <w:u w:val="single"/>
          <w:lang w:val="en-US"/>
        </w:rPr>
        <w:t>Microscopic description of combined Coulomb-coupling, electron-phonon interaction and disorder interactions:</w:t>
      </w:r>
      <w:r w:rsidRPr="00FB58FA">
        <w:rPr>
          <w:rFonts w:cs="Arial"/>
          <w:color w:val="000000" w:themeColor="text1"/>
          <w:lang w:val="en-US"/>
        </w:rPr>
        <w:t xml:space="preserve"> </w:t>
      </w:r>
      <w:r w:rsidRPr="00FB58FA">
        <w:rPr>
          <w:rFonts w:cs="Arial"/>
          <w:i/>
          <w:color w:val="000000" w:themeColor="text1"/>
          <w:lang w:val="en-US"/>
        </w:rPr>
        <w:t>Do non-trivial processes of excitation-transfer/electron-phonon and disorder exist?</w:t>
      </w:r>
    </w:p>
    <w:p w:rsidR="00E26477" w:rsidRPr="00FB58FA" w:rsidRDefault="00E26477" w:rsidP="00E26477">
      <w:pPr>
        <w:pStyle w:val="Listenabsatz"/>
        <w:tabs>
          <w:tab w:val="left" w:pos="426"/>
        </w:tabs>
        <w:ind w:left="0" w:firstLine="142"/>
        <w:jc w:val="both"/>
        <w:rPr>
          <w:rFonts w:cs="Arial"/>
          <w:color w:val="000000" w:themeColor="text1"/>
          <w:lang w:val="en-US"/>
        </w:rPr>
      </w:pPr>
      <w:r w:rsidRPr="00FB58FA">
        <w:rPr>
          <w:rFonts w:cs="Arial"/>
          <w:color w:val="000000" w:themeColor="text1"/>
          <w:lang w:val="en-US"/>
        </w:rPr>
        <w:t>Our goal is to develop first steps into a consistent approach of hybrid-coupling, electron-phonon interaction and disorder. Since interactions act simultaneously, the excitation transfer might be determined by combined higher order effects if the individual interaction strengths are comparable.</w:t>
      </w:r>
    </w:p>
    <w:p w:rsidR="00E26477" w:rsidRPr="00FB58FA" w:rsidRDefault="00E26477" w:rsidP="00E26477">
      <w:pPr>
        <w:pStyle w:val="Listenabsatz"/>
        <w:tabs>
          <w:tab w:val="left" w:pos="426"/>
        </w:tabs>
        <w:ind w:left="0" w:firstLine="142"/>
        <w:jc w:val="both"/>
        <w:rPr>
          <w:rFonts w:cs="Arial"/>
          <w:color w:val="000000" w:themeColor="text1"/>
          <w:lang w:val="en-US"/>
        </w:rPr>
      </w:pPr>
    </w:p>
    <w:p w:rsidR="00E26477" w:rsidRPr="00FB58FA" w:rsidRDefault="00E26477" w:rsidP="003B596A">
      <w:pPr>
        <w:pStyle w:val="Listenabsatz"/>
        <w:numPr>
          <w:ilvl w:val="0"/>
          <w:numId w:val="56"/>
        </w:numPr>
        <w:tabs>
          <w:tab w:val="left" w:pos="426"/>
        </w:tabs>
        <w:ind w:left="0" w:firstLine="142"/>
        <w:jc w:val="both"/>
        <w:rPr>
          <w:rFonts w:cs="Arial"/>
          <w:b/>
          <w:color w:val="000000" w:themeColor="text1"/>
          <w:u w:val="single"/>
          <w:lang w:val="en-US"/>
        </w:rPr>
      </w:pPr>
      <w:r w:rsidRPr="00FB58FA">
        <w:rPr>
          <w:rFonts w:cs="Arial"/>
          <w:b/>
          <w:color w:val="000000" w:themeColor="text1"/>
          <w:u w:val="single"/>
          <w:lang w:val="en-US"/>
        </w:rPr>
        <w:t>Coupled molecule-plasmonic nanostructures</w:t>
      </w:r>
    </w:p>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Another type of hybrid materials for light generation are coupled molecule-plasmon systems [</w:t>
      </w:r>
      <w:r w:rsidR="00DD2F47" w:rsidRPr="00FB58FA">
        <w:rPr>
          <w:rFonts w:cs="Arial"/>
          <w:color w:val="000000" w:themeColor="text1"/>
        </w:rPr>
        <w:fldChar w:fldCharType="begin"/>
      </w:r>
      <w:r w:rsidR="00DD2F47" w:rsidRPr="00FB58FA">
        <w:rPr>
          <w:rFonts w:cs="Arial"/>
          <w:color w:val="000000" w:themeColor="text1"/>
        </w:rPr>
        <w:instrText xml:space="preserve"> REF BIB_arnold_3abeilsteinjnanotechnol_3a13 \* MERGEFORMAT </w:instrText>
      </w:r>
      <w:r w:rsidR="00DD2F47" w:rsidRPr="00FB58FA">
        <w:rPr>
          <w:rFonts w:cs="Arial"/>
          <w:color w:val="000000" w:themeColor="text1"/>
        </w:rPr>
        <w:fldChar w:fldCharType="separate"/>
      </w:r>
      <w:r w:rsidR="002A02EF" w:rsidRPr="00FB58FA">
        <w:rPr>
          <w:rFonts w:cs="Arial"/>
          <w:color w:val="000000" w:themeColor="text1"/>
          <w:lang w:val="en-US"/>
        </w:rPr>
        <w:t>20</w:t>
      </w:r>
      <w:r w:rsidR="00DD2F47" w:rsidRPr="00FB58FA">
        <w:rPr>
          <w:rFonts w:cs="Arial"/>
          <w:color w:val="000000" w:themeColor="text1"/>
          <w:lang w:val="en-US"/>
        </w:rPr>
        <w:fldChar w:fldCharType="end"/>
      </w:r>
      <w:r w:rsidRPr="00FB58FA">
        <w:rPr>
          <w:rFonts w:cs="Arial"/>
          <w:color w:val="000000" w:themeColor="text1"/>
          <w:lang w:val="en-US"/>
        </w:rPr>
        <w:t xml:space="preserve">, </w:t>
      </w:r>
      <w:r w:rsidR="00DD2F47" w:rsidRPr="00FB58FA">
        <w:rPr>
          <w:rFonts w:cs="Arial"/>
          <w:color w:val="000000" w:themeColor="text1"/>
        </w:rPr>
        <w:fldChar w:fldCharType="begin"/>
      </w:r>
      <w:r w:rsidR="00DD2F47" w:rsidRPr="00FB58FA">
        <w:rPr>
          <w:rFonts w:cs="Arial"/>
          <w:color w:val="000000" w:themeColor="text1"/>
        </w:rPr>
        <w:instrText xml:space="preserve"> REF BIB_vasa_3aacsnano_3a10 \* MERGEFORMAT </w:instrText>
      </w:r>
      <w:r w:rsidR="00DD2F47" w:rsidRPr="00FB58FA">
        <w:rPr>
          <w:rFonts w:cs="Arial"/>
          <w:color w:val="000000" w:themeColor="text1"/>
        </w:rPr>
        <w:fldChar w:fldCharType="separate"/>
      </w:r>
      <w:r w:rsidR="002A02EF" w:rsidRPr="002A02EF">
        <w:rPr>
          <w:rFonts w:cs="Arial"/>
          <w:color w:val="000000" w:themeColor="text1"/>
          <w:lang w:val="en-US"/>
        </w:rPr>
        <w:t>30</w:t>
      </w:r>
      <w:r w:rsidR="00DD2F47" w:rsidRPr="00FB58FA">
        <w:rPr>
          <w:rFonts w:cs="Arial"/>
          <w:color w:val="000000" w:themeColor="text1"/>
          <w:lang w:val="en-US"/>
        </w:rPr>
        <w:fldChar w:fldCharType="end"/>
      </w:r>
      <w:r w:rsidRPr="00FB58FA">
        <w:rPr>
          <w:rFonts w:cs="Arial"/>
          <w:color w:val="000000" w:themeColor="text1"/>
          <w:lang w:val="en-US"/>
        </w:rPr>
        <w:t xml:space="preserve">]. Due to strong losses in metals, the use of plasmonic nanostructures relies on efficient pump/gain mechanisms provided by their coupling to molecular or semiconductor nanostructures. </w:t>
      </w:r>
      <w:r w:rsidRPr="00FB58FA">
        <w:rPr>
          <w:rFonts w:cs="Arial"/>
          <w:i/>
          <w:color w:val="000000" w:themeColor="text1"/>
          <w:lang w:val="en-US"/>
        </w:rPr>
        <w:t>This subproject is focused on the description of the non-classical emission from molecule-plasmonic nanostructures as a function of the molecule density and spatial molecule arrangement</w:t>
      </w:r>
      <w:r w:rsidRPr="00FB58FA">
        <w:rPr>
          <w:rFonts w:cs="Arial"/>
          <w:color w:val="000000" w:themeColor="text1"/>
          <w:lang w:val="en-US"/>
        </w:rPr>
        <w:t>. We address the following questions:</w:t>
      </w:r>
    </w:p>
    <w:p w:rsidR="00E26477" w:rsidRPr="00FB58FA" w:rsidRDefault="00E26477" w:rsidP="00E26477">
      <w:pPr>
        <w:tabs>
          <w:tab w:val="left" w:pos="426"/>
        </w:tabs>
        <w:ind w:firstLine="142"/>
        <w:jc w:val="both"/>
        <w:rPr>
          <w:rFonts w:cs="Arial"/>
          <w:color w:val="000000" w:themeColor="text1"/>
          <w:lang w:val="en-US"/>
        </w:rPr>
      </w:pPr>
    </w:p>
    <w:p w:rsidR="00E26477" w:rsidRPr="00FB58FA" w:rsidRDefault="00E26477" w:rsidP="003B596A">
      <w:pPr>
        <w:pStyle w:val="Listenabsatz"/>
        <w:numPr>
          <w:ilvl w:val="0"/>
          <w:numId w:val="58"/>
        </w:numPr>
        <w:tabs>
          <w:tab w:val="left" w:pos="426"/>
        </w:tabs>
        <w:ind w:left="0" w:firstLine="142"/>
        <w:jc w:val="both"/>
        <w:rPr>
          <w:rFonts w:cs="Arial"/>
          <w:color w:val="000000" w:themeColor="text1"/>
          <w:lang w:val="en-US"/>
        </w:rPr>
      </w:pPr>
      <w:r w:rsidRPr="00FB58FA">
        <w:rPr>
          <w:rFonts w:cs="Arial"/>
          <w:color w:val="000000" w:themeColor="text1"/>
          <w:u w:val="single"/>
          <w:lang w:val="en-US"/>
        </w:rPr>
        <w:t>Mechanism of molecule-plasmonic hybrid nanostructure coupling and their efficient external pumping</w:t>
      </w:r>
      <w:r w:rsidRPr="00FB58FA">
        <w:rPr>
          <w:rFonts w:cs="Arial"/>
          <w:i/>
          <w:color w:val="000000" w:themeColor="text1"/>
          <w:u w:val="single"/>
          <w:lang w:val="en-US"/>
        </w:rPr>
        <w:t>:</w:t>
      </w:r>
      <w:r w:rsidRPr="00FB58FA">
        <w:rPr>
          <w:rFonts w:cs="Arial"/>
          <w:i/>
          <w:color w:val="000000" w:themeColor="text1"/>
          <w:lang w:val="en-US"/>
        </w:rPr>
        <w:t xml:space="preserve"> To what extent can the plasmon generation be optimized?</w:t>
      </w:r>
    </w:p>
    <w:p w:rsidR="00E26477" w:rsidRPr="00FB58FA" w:rsidRDefault="00E26477" w:rsidP="00E26477">
      <w:pPr>
        <w:pStyle w:val="Listenabsatz"/>
        <w:tabs>
          <w:tab w:val="left" w:pos="426"/>
        </w:tabs>
        <w:ind w:left="0" w:firstLine="142"/>
        <w:jc w:val="both"/>
        <w:rPr>
          <w:rFonts w:cs="Arial"/>
          <w:color w:val="000000" w:themeColor="text1"/>
          <w:lang w:val="en-US"/>
        </w:rPr>
      </w:pPr>
      <w:r w:rsidRPr="00FB58FA">
        <w:rPr>
          <w:rFonts w:cs="Arial"/>
          <w:color w:val="000000" w:themeColor="text1"/>
          <w:lang w:val="en-US"/>
        </w:rPr>
        <w:t xml:space="preserve">Our goal is to optimize the light emission from molecule-plasmonic nanostructures with respect to its use as quantum source of single, entangled and coherent plasmons. Surprisingly, we already found that changing Förster interaction between the molecules causes dramatic changes in the plasmon emission statistics. We aim at a systematic study of the emission statistics from non-classical, Poisson- or a thermal distribution by changing the average distance between the molecules.  </w:t>
      </w:r>
    </w:p>
    <w:p w:rsidR="00E26477" w:rsidRPr="00FB58FA" w:rsidRDefault="00E26477" w:rsidP="00E26477">
      <w:pPr>
        <w:pStyle w:val="Listenabsatz"/>
        <w:tabs>
          <w:tab w:val="left" w:pos="426"/>
        </w:tabs>
        <w:ind w:left="0" w:firstLine="142"/>
        <w:jc w:val="both"/>
        <w:rPr>
          <w:rFonts w:cs="Arial"/>
          <w:color w:val="000000" w:themeColor="text1"/>
          <w:lang w:val="en-US"/>
        </w:rPr>
      </w:pPr>
    </w:p>
    <w:p w:rsidR="00E26477" w:rsidRPr="00FB58FA" w:rsidRDefault="00E26477" w:rsidP="003B596A">
      <w:pPr>
        <w:pStyle w:val="Listenabsatz"/>
        <w:numPr>
          <w:ilvl w:val="0"/>
          <w:numId w:val="58"/>
        </w:numPr>
        <w:tabs>
          <w:tab w:val="left" w:pos="426"/>
        </w:tabs>
        <w:ind w:left="0" w:firstLine="142"/>
        <w:jc w:val="both"/>
        <w:rPr>
          <w:rFonts w:cs="Arial"/>
          <w:color w:val="000000" w:themeColor="text1"/>
          <w:lang w:val="en-US"/>
        </w:rPr>
      </w:pPr>
      <w:r w:rsidRPr="00FB58FA">
        <w:rPr>
          <w:rFonts w:cs="Arial"/>
          <w:color w:val="000000" w:themeColor="text1"/>
          <w:u w:val="single"/>
          <w:lang w:val="en-US"/>
        </w:rPr>
        <w:t>Consistent study of light emission for increasing number of identical emitters:</w:t>
      </w:r>
      <w:r w:rsidRPr="00FB58FA">
        <w:rPr>
          <w:rFonts w:cs="Arial"/>
          <w:color w:val="000000" w:themeColor="text1"/>
          <w:lang w:val="en-US"/>
        </w:rPr>
        <w:t xml:space="preserve"> </w:t>
      </w:r>
      <w:r w:rsidRPr="00FB58FA">
        <w:rPr>
          <w:rFonts w:cs="Arial"/>
          <w:i/>
          <w:color w:val="000000" w:themeColor="text1"/>
          <w:lang w:val="en-US"/>
        </w:rPr>
        <w:t>How does quantum interference of few or many emitters (up to hundreds) determine the quantum light emission?</w:t>
      </w:r>
    </w:p>
    <w:p w:rsidR="00E26477" w:rsidRPr="00FB58FA" w:rsidRDefault="00E26477" w:rsidP="00E26477">
      <w:pPr>
        <w:pStyle w:val="Listenabsatz"/>
        <w:tabs>
          <w:tab w:val="left" w:pos="426"/>
        </w:tabs>
        <w:ind w:left="0" w:firstLine="142"/>
        <w:jc w:val="both"/>
        <w:rPr>
          <w:rFonts w:cs="Arial"/>
          <w:color w:val="000000" w:themeColor="text1"/>
          <w:lang w:val="en-US"/>
        </w:rPr>
      </w:pPr>
      <w:r w:rsidRPr="00FB58FA">
        <w:rPr>
          <w:rFonts w:cs="Arial"/>
          <w:color w:val="000000" w:themeColor="text1"/>
          <w:lang w:val="en-US"/>
        </w:rPr>
        <w:t xml:space="preserve">The underlying model system of an optical mode coupled to several emitters is a basic model for many quantum optical processes. For this purpose, we have already developed a method for treating a single plasmon mode identically coupled to up to several hundreds of identical quantum emitters. </w:t>
      </w:r>
      <w:r w:rsidRPr="00FB58FA">
        <w:rPr>
          <w:rFonts w:cs="Arial"/>
          <w:i/>
          <w:color w:val="000000" w:themeColor="text1"/>
          <w:lang w:val="en-US"/>
        </w:rPr>
        <w:t xml:space="preserve">This has not been achieved before under open system conditions: Within the present solution, all quantum mechanical </w:t>
      </w:r>
      <w:r w:rsidRPr="00FB58FA">
        <w:rPr>
          <w:rFonts w:cs="Arial"/>
          <w:i/>
          <w:color w:val="000000" w:themeColor="text1"/>
          <w:lang w:val="en-US"/>
        </w:rPr>
        <w:lastRenderedPageBreak/>
        <w:t>interference and correlation phenomena are taken into account including super radiance and lasing emission examples.</w:t>
      </w:r>
      <w:r w:rsidRPr="00FB58FA">
        <w:rPr>
          <w:rFonts w:cs="Arial"/>
          <w:color w:val="000000" w:themeColor="text1"/>
          <w:lang w:val="en-US"/>
        </w:rPr>
        <w:t xml:space="preserve"> </w:t>
      </w:r>
    </w:p>
    <w:p w:rsidR="00E26477" w:rsidRPr="00FB58FA" w:rsidRDefault="00E26477" w:rsidP="00E26477">
      <w:pPr>
        <w:pStyle w:val="Listenabsatz"/>
        <w:tabs>
          <w:tab w:val="left" w:pos="426"/>
        </w:tabs>
        <w:ind w:left="0" w:firstLine="142"/>
        <w:jc w:val="both"/>
        <w:rPr>
          <w:rFonts w:cs="Arial"/>
          <w:color w:val="000000" w:themeColor="text1"/>
          <w:lang w:val="en-US"/>
        </w:rPr>
      </w:pPr>
      <w:r w:rsidRPr="00FB58FA">
        <w:rPr>
          <w:rFonts w:cs="Arial"/>
          <w:color w:val="000000" w:themeColor="text1"/>
          <w:lang w:val="en-US"/>
        </w:rPr>
        <w:t xml:space="preserve">We will study the temporal dynamics as well as the steady state limit of the plasmonic and excitonic quantum correlations under external excitation. Since full access to the plasmon-molecule system all moments of the quantum statistics of the joint system are accessible, we aim at a detailed analysis of quantum statistics and all observables otherwise approximately calculated by mean field </w:t>
      </w:r>
      <w:proofErr w:type="gramStart"/>
      <w:r w:rsidRPr="00FB58FA">
        <w:rPr>
          <w:rFonts w:cs="Arial"/>
          <w:color w:val="000000" w:themeColor="text1"/>
          <w:lang w:val="en-US"/>
        </w:rPr>
        <w:t>techniques.</w:t>
      </w:r>
      <w:proofErr w:type="gramEnd"/>
      <w:r w:rsidRPr="00FB58FA">
        <w:rPr>
          <w:rFonts w:cs="Arial"/>
          <w:color w:val="000000" w:themeColor="text1"/>
          <w:lang w:val="en-US"/>
        </w:rPr>
        <w:t xml:space="preserve"> This also provides excellent possibilities to compare our results to many experiments carried out in B2 (Ballauf/Benson/Lu). Figure 7 provides a first example of our results.</w:t>
      </w:r>
    </w:p>
    <w:p w:rsidR="00E26477" w:rsidRPr="00FB58FA" w:rsidRDefault="00E26477" w:rsidP="00E26477">
      <w:pPr>
        <w:pStyle w:val="Listenabsatz"/>
        <w:tabs>
          <w:tab w:val="left" w:pos="426"/>
        </w:tabs>
        <w:ind w:left="0" w:firstLine="142"/>
        <w:jc w:val="both"/>
        <w:rPr>
          <w:rFonts w:cs="Arial"/>
          <w:color w:val="000000" w:themeColor="text1"/>
          <w:lang w:val="en-US"/>
        </w:rPr>
      </w:pPr>
    </w:p>
    <w:p w:rsidR="00E26477" w:rsidRPr="00FB58FA" w:rsidRDefault="00E26477" w:rsidP="00E26477">
      <w:pPr>
        <w:pStyle w:val="Listenabsatz"/>
        <w:keepNext/>
        <w:tabs>
          <w:tab w:val="left" w:pos="426"/>
        </w:tabs>
        <w:ind w:left="0"/>
        <w:jc w:val="center"/>
        <w:rPr>
          <w:rFonts w:cs="Arial"/>
          <w:color w:val="000000" w:themeColor="text1"/>
        </w:rPr>
      </w:pPr>
      <w:proofErr w:type="gramStart"/>
      <w:r w:rsidRPr="00FB58FA">
        <w:rPr>
          <w:rFonts w:cs="Arial"/>
          <w:color w:val="000000" w:themeColor="text1"/>
        </w:rPr>
        <w:t>a</w:t>
      </w:r>
      <w:proofErr w:type="gramEnd"/>
      <w:r w:rsidRPr="00FB58FA">
        <w:rPr>
          <w:rFonts w:cs="Arial"/>
          <w:color w:val="000000" w:themeColor="text1"/>
        </w:rPr>
        <w:t>)</w:t>
      </w:r>
      <w:r w:rsidRPr="00FB58FA">
        <w:rPr>
          <w:rFonts w:cs="Arial"/>
          <w:noProof/>
          <w:color w:val="000000" w:themeColor="text1"/>
          <w:lang w:val="de-DE"/>
        </w:rPr>
        <w:drawing>
          <wp:inline distT="0" distB="0" distL="0" distR="0" wp14:anchorId="4416B04C" wp14:editId="3576213C">
            <wp:extent cx="1948069" cy="1728662"/>
            <wp:effectExtent l="0" t="0" r="0" b="0"/>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uning.png"/>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1951736" cy="1731916"/>
                    </a:xfrm>
                    <a:prstGeom prst="rect">
                      <a:avLst/>
                    </a:prstGeom>
                  </pic:spPr>
                </pic:pic>
              </a:graphicData>
            </a:graphic>
          </wp:inline>
        </w:drawing>
      </w:r>
      <w:r w:rsidRPr="00FB58FA">
        <w:rPr>
          <w:rFonts w:cs="Arial"/>
          <w:color w:val="000000" w:themeColor="text1"/>
        </w:rPr>
        <w:t>b)</w:t>
      </w:r>
      <w:r w:rsidRPr="00FB58FA">
        <w:rPr>
          <w:rFonts w:cs="Arial"/>
          <w:noProof/>
          <w:color w:val="000000" w:themeColor="text1"/>
          <w:lang w:val="de-DE"/>
        </w:rPr>
        <w:drawing>
          <wp:inline distT="0" distB="0" distL="0" distR="0" wp14:anchorId="0FE5DB88" wp14:editId="0023B6FE">
            <wp:extent cx="3428802" cy="1763197"/>
            <wp:effectExtent l="0" t="0" r="0" b="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dist_nice.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3429092" cy="1763346"/>
                    </a:xfrm>
                    <a:prstGeom prst="rect">
                      <a:avLst/>
                    </a:prstGeom>
                  </pic:spPr>
                </pic:pic>
              </a:graphicData>
            </a:graphic>
          </wp:inline>
        </w:drawing>
      </w:r>
    </w:p>
    <w:p w:rsidR="00E26477" w:rsidRPr="00FB58FA" w:rsidRDefault="00E26477" w:rsidP="00E26477">
      <w:pPr>
        <w:pStyle w:val="Beschriftung"/>
        <w:tabs>
          <w:tab w:val="left" w:pos="426"/>
        </w:tabs>
        <w:jc w:val="both"/>
        <w:rPr>
          <w:rFonts w:cs="Arial"/>
          <w:b/>
          <w:color w:val="000000" w:themeColor="text1"/>
        </w:rPr>
      </w:pPr>
      <w:r w:rsidRPr="00FB58FA">
        <w:rPr>
          <w:rFonts w:cs="Arial"/>
          <w:color w:val="000000" w:themeColor="text1"/>
        </w:rPr>
        <w:t xml:space="preserve">Figure </w:t>
      </w:r>
      <w:r w:rsidRPr="00FB58FA">
        <w:rPr>
          <w:rFonts w:cs="Arial"/>
          <w:color w:val="000000" w:themeColor="text1"/>
        </w:rPr>
        <w:fldChar w:fldCharType="begin"/>
      </w:r>
      <w:r w:rsidRPr="00FB58FA">
        <w:rPr>
          <w:rFonts w:cs="Arial"/>
          <w:color w:val="000000" w:themeColor="text1"/>
        </w:rPr>
        <w:instrText xml:space="preserve"> SEQ Figure \* ARABIC </w:instrText>
      </w:r>
      <w:r w:rsidRPr="00FB58FA">
        <w:rPr>
          <w:rFonts w:cs="Arial"/>
          <w:color w:val="000000" w:themeColor="text1"/>
        </w:rPr>
        <w:fldChar w:fldCharType="separate"/>
      </w:r>
      <w:r w:rsidR="002A02EF">
        <w:rPr>
          <w:rFonts w:cs="Arial"/>
          <w:noProof/>
          <w:color w:val="000000" w:themeColor="text1"/>
        </w:rPr>
        <w:t>24</w:t>
      </w:r>
      <w:r w:rsidRPr="00FB58FA">
        <w:rPr>
          <w:rFonts w:cs="Arial"/>
          <w:color w:val="000000" w:themeColor="text1"/>
        </w:rPr>
        <w:fldChar w:fldCharType="end"/>
      </w:r>
      <w:r w:rsidRPr="00FB58FA">
        <w:rPr>
          <w:rFonts w:cs="Arial"/>
          <w:color w:val="000000" w:themeColor="text1"/>
        </w:rPr>
        <w:t xml:space="preserve"> a) The plasmonic equal time second order correlation function for a coherently driven metal nanoparticle – quantum emitter hybrid. b) The corresponding exciton distribution in the resonant case.</w:t>
      </w:r>
    </w:p>
    <w:p w:rsidR="00E26477" w:rsidRPr="00FB58FA" w:rsidRDefault="00E26477" w:rsidP="003B596A">
      <w:pPr>
        <w:pStyle w:val="Listenabsatz"/>
        <w:numPr>
          <w:ilvl w:val="0"/>
          <w:numId w:val="58"/>
        </w:numPr>
        <w:tabs>
          <w:tab w:val="left" w:pos="426"/>
        </w:tabs>
        <w:ind w:left="0" w:firstLine="142"/>
        <w:jc w:val="both"/>
        <w:rPr>
          <w:rFonts w:cs="Arial"/>
          <w:color w:val="000000" w:themeColor="text1"/>
          <w:lang w:val="en-US"/>
        </w:rPr>
      </w:pPr>
      <w:r w:rsidRPr="00FB58FA">
        <w:rPr>
          <w:rFonts w:cs="Arial"/>
          <w:color w:val="000000" w:themeColor="text1"/>
          <w:u w:val="single"/>
          <w:lang w:val="en-US"/>
        </w:rPr>
        <w:t>Disorder in molecule-plasmonic nanostructures:</w:t>
      </w:r>
      <w:r w:rsidRPr="00FB58FA">
        <w:rPr>
          <w:rFonts w:cs="Arial"/>
          <w:color w:val="000000" w:themeColor="text1"/>
          <w:lang w:val="en-US"/>
        </w:rPr>
        <w:t xml:space="preserve"> </w:t>
      </w:r>
      <w:r w:rsidRPr="00FB58FA">
        <w:rPr>
          <w:rFonts w:cs="Arial"/>
          <w:i/>
          <w:color w:val="000000" w:themeColor="text1"/>
          <w:lang w:val="en-US"/>
        </w:rPr>
        <w:t>What is the influence of non-identical size and coupling of different molecules in the ensemble?</w:t>
      </w:r>
    </w:p>
    <w:p w:rsidR="00E26477" w:rsidRPr="00FB58FA" w:rsidRDefault="00E26477" w:rsidP="00E26477">
      <w:pPr>
        <w:pStyle w:val="Listenabsatz"/>
        <w:tabs>
          <w:tab w:val="left" w:pos="426"/>
        </w:tabs>
        <w:overflowPunct/>
        <w:ind w:left="0" w:firstLine="142"/>
        <w:jc w:val="both"/>
        <w:textAlignment w:val="auto"/>
        <w:rPr>
          <w:rFonts w:eastAsia="Times New Roman" w:cs="Arial"/>
          <w:color w:val="000000" w:themeColor="text1"/>
          <w:lang w:val="en-US" w:eastAsia="en-US"/>
        </w:rPr>
      </w:pPr>
      <w:r w:rsidRPr="00FB58FA">
        <w:rPr>
          <w:rFonts w:eastAsia="Times New Roman" w:cs="Arial"/>
          <w:color w:val="000000" w:themeColor="text1"/>
          <w:lang w:val="en-US" w:eastAsia="en-US"/>
        </w:rPr>
        <w:t>In realistic nanostructures the size and arrangement of the metal nanoparticles and molecules varies from a mean value. A central question is, whether resonant molecules dominate the dynamics by their mutual collectivity, suppressing others. Inhomogeneous distribution of different energies and coupling strengths can change the qualitative behavior of observables from the distribution as compared identical molecules [</w:t>
      </w:r>
      <w:r w:rsidR="00DD2F47" w:rsidRPr="00FB58FA">
        <w:rPr>
          <w:rFonts w:cs="Arial"/>
          <w:color w:val="000000" w:themeColor="text1"/>
        </w:rPr>
        <w:fldChar w:fldCharType="begin"/>
      </w:r>
      <w:r w:rsidR="00DD2F47" w:rsidRPr="00FB58FA">
        <w:rPr>
          <w:rFonts w:cs="Arial"/>
          <w:color w:val="000000" w:themeColor="text1"/>
        </w:rPr>
        <w:instrText xml:space="preserve"> REF BIB_georg_3aphysreve_3a10 \* MERGEFORMAT </w:instrText>
      </w:r>
      <w:r w:rsidR="00DD2F47" w:rsidRPr="00FB58FA">
        <w:rPr>
          <w:rFonts w:cs="Arial"/>
          <w:color w:val="000000" w:themeColor="text1"/>
        </w:rPr>
        <w:fldChar w:fldCharType="separate"/>
      </w:r>
      <w:r w:rsidR="002A02EF" w:rsidRPr="002A02EF">
        <w:rPr>
          <w:rFonts w:cs="Arial"/>
          <w:color w:val="000000" w:themeColor="text1"/>
          <w:lang w:val="en-US"/>
        </w:rPr>
        <w:t>31</w:t>
      </w:r>
      <w:r w:rsidR="00DD2F47" w:rsidRPr="00FB58FA">
        <w:rPr>
          <w:rFonts w:cs="Arial"/>
          <w:color w:val="000000" w:themeColor="text1"/>
          <w:lang w:val="en-US"/>
        </w:rPr>
        <w:fldChar w:fldCharType="end"/>
      </w:r>
      <w:r w:rsidRPr="00FB58FA">
        <w:rPr>
          <w:rFonts w:eastAsia="Times New Roman" w:cs="Arial"/>
          <w:color w:val="000000" w:themeColor="text1"/>
          <w:lang w:val="en-US" w:eastAsia="en-US"/>
        </w:rPr>
        <w:t>]. For averaging, we will apply a method recently developed by us [P6].</w:t>
      </w:r>
    </w:p>
    <w:p w:rsidR="00E26477" w:rsidRPr="00FB58FA" w:rsidRDefault="00E26477" w:rsidP="00E26477">
      <w:pPr>
        <w:pStyle w:val="Listenabsatz"/>
        <w:tabs>
          <w:tab w:val="left" w:pos="426"/>
        </w:tabs>
        <w:overflowPunct/>
        <w:ind w:left="0" w:firstLine="142"/>
        <w:jc w:val="both"/>
        <w:textAlignment w:val="auto"/>
        <w:rPr>
          <w:rFonts w:eastAsia="Times New Roman" w:cs="Arial"/>
          <w:color w:val="000000" w:themeColor="text1"/>
          <w:lang w:val="en-US" w:eastAsia="en-US"/>
        </w:rPr>
      </w:pPr>
    </w:p>
    <w:p w:rsidR="00E26477" w:rsidRPr="00FB58FA" w:rsidRDefault="00E26477" w:rsidP="003B596A">
      <w:pPr>
        <w:pStyle w:val="Listenabsatz"/>
        <w:numPr>
          <w:ilvl w:val="0"/>
          <w:numId w:val="58"/>
        </w:numPr>
        <w:tabs>
          <w:tab w:val="left" w:pos="426"/>
        </w:tabs>
        <w:ind w:left="0" w:firstLine="142"/>
        <w:jc w:val="both"/>
        <w:rPr>
          <w:rFonts w:cs="Arial"/>
          <w:color w:val="000000" w:themeColor="text1"/>
          <w:lang w:val="en-US"/>
        </w:rPr>
      </w:pPr>
      <w:r w:rsidRPr="00FB58FA">
        <w:rPr>
          <w:rFonts w:cs="Arial"/>
          <w:color w:val="000000" w:themeColor="text1"/>
          <w:u w:val="single"/>
          <w:lang w:val="en-US"/>
        </w:rPr>
        <w:t xml:space="preserve">Extension </w:t>
      </w:r>
      <w:proofErr w:type="gramStart"/>
      <w:r w:rsidRPr="00FB58FA">
        <w:rPr>
          <w:rFonts w:cs="Arial"/>
          <w:color w:val="000000" w:themeColor="text1"/>
          <w:u w:val="single"/>
          <w:lang w:val="en-US"/>
        </w:rPr>
        <w:t>to</w:t>
      </w:r>
      <w:proofErr w:type="gramEnd"/>
      <w:r w:rsidRPr="00FB58FA">
        <w:rPr>
          <w:rFonts w:cs="Arial"/>
          <w:color w:val="000000" w:themeColor="text1"/>
          <w:u w:val="single"/>
          <w:lang w:val="en-US"/>
        </w:rPr>
        <w:t xml:space="preserve"> many plasmon modes:</w:t>
      </w:r>
      <w:r w:rsidRPr="00FB58FA">
        <w:rPr>
          <w:rFonts w:cs="Arial"/>
          <w:color w:val="000000" w:themeColor="text1"/>
          <w:lang w:val="en-US"/>
        </w:rPr>
        <w:t xml:space="preserve"> </w:t>
      </w:r>
      <w:r w:rsidRPr="00FB58FA">
        <w:rPr>
          <w:rFonts w:cs="Arial"/>
          <w:i/>
          <w:color w:val="000000" w:themeColor="text1"/>
          <w:lang w:val="en-US"/>
        </w:rPr>
        <w:t>Do different plasmon modes show mode competition?</w:t>
      </w:r>
    </w:p>
    <w:p w:rsidR="00E26477" w:rsidRPr="00FB58FA" w:rsidRDefault="00E26477" w:rsidP="00E26477">
      <w:pPr>
        <w:pStyle w:val="Listenabsatz"/>
        <w:tabs>
          <w:tab w:val="left" w:pos="426"/>
        </w:tabs>
        <w:ind w:left="0" w:firstLine="142"/>
        <w:jc w:val="both"/>
        <w:rPr>
          <w:rFonts w:eastAsia="Times New Roman" w:cs="Arial"/>
          <w:color w:val="000000" w:themeColor="text1"/>
          <w:lang w:val="en-US" w:eastAsia="en-US"/>
        </w:rPr>
      </w:pPr>
      <w:r w:rsidRPr="00FB58FA">
        <w:rPr>
          <w:rFonts w:eastAsia="Times New Roman" w:cs="Arial"/>
          <w:color w:val="000000" w:themeColor="text1"/>
          <w:lang w:val="en-US" w:eastAsia="en-US"/>
        </w:rPr>
        <w:t>In most models [</w:t>
      </w:r>
      <w:r w:rsidR="00DD2F47" w:rsidRPr="00FB58FA">
        <w:rPr>
          <w:rFonts w:cs="Arial"/>
          <w:color w:val="000000" w:themeColor="text1"/>
        </w:rPr>
        <w:fldChar w:fldCharType="begin"/>
      </w:r>
      <w:r w:rsidR="00DD2F47" w:rsidRPr="00FB58FA">
        <w:rPr>
          <w:rFonts w:cs="Arial"/>
          <w:color w:val="000000" w:themeColor="text1"/>
        </w:rPr>
        <w:instrText xml:space="preserve"> REF BIB_waks_3aphysreva_3a10 \* MERGEFORMAT </w:instrText>
      </w:r>
      <w:r w:rsidR="00DD2F47" w:rsidRPr="00FB58FA">
        <w:rPr>
          <w:rFonts w:cs="Arial"/>
          <w:color w:val="000000" w:themeColor="text1"/>
        </w:rPr>
        <w:fldChar w:fldCharType="separate"/>
      </w:r>
      <w:r w:rsidR="002A02EF" w:rsidRPr="00FB58FA">
        <w:rPr>
          <w:rFonts w:cs="Arial"/>
          <w:color w:val="000000" w:themeColor="text1"/>
          <w:lang w:val="en-US"/>
        </w:rPr>
        <w:t>32</w:t>
      </w:r>
      <w:r w:rsidR="00DD2F47" w:rsidRPr="00FB58FA">
        <w:rPr>
          <w:rFonts w:cs="Arial"/>
          <w:color w:val="000000" w:themeColor="text1"/>
          <w:lang w:val="en-US"/>
        </w:rPr>
        <w:fldChar w:fldCharType="end"/>
      </w:r>
      <w:r w:rsidRPr="00FB58FA">
        <w:rPr>
          <w:rFonts w:eastAsia="Times New Roman" w:cs="Arial"/>
          <w:color w:val="000000" w:themeColor="text1"/>
          <w:lang w:val="en-US" w:eastAsia="en-US"/>
        </w:rPr>
        <w:t xml:space="preserve">, </w:t>
      </w:r>
      <w:r w:rsidR="00DD2F47" w:rsidRPr="00FB58FA">
        <w:rPr>
          <w:rFonts w:cs="Arial"/>
          <w:color w:val="000000" w:themeColor="text1"/>
        </w:rPr>
        <w:fldChar w:fldCharType="begin"/>
      </w:r>
      <w:r w:rsidR="00DD2F47" w:rsidRPr="00FB58FA">
        <w:rPr>
          <w:rFonts w:cs="Arial"/>
          <w:color w:val="000000" w:themeColor="text1"/>
        </w:rPr>
        <w:instrText xml:space="preserve"> REF BIB_ridolfo_3aphysrevlett_3a10 \* MERGEFORMAT </w:instrText>
      </w:r>
      <w:r w:rsidR="00DD2F47" w:rsidRPr="00FB58FA">
        <w:rPr>
          <w:rFonts w:cs="Arial"/>
          <w:color w:val="000000" w:themeColor="text1"/>
        </w:rPr>
        <w:fldChar w:fldCharType="separate"/>
      </w:r>
      <w:r w:rsidR="002A02EF" w:rsidRPr="00FB58FA">
        <w:rPr>
          <w:rFonts w:cs="Arial"/>
          <w:color w:val="000000" w:themeColor="text1"/>
          <w:lang w:val="en-US"/>
        </w:rPr>
        <w:t>33</w:t>
      </w:r>
      <w:r w:rsidR="00DD2F47" w:rsidRPr="00FB58FA">
        <w:rPr>
          <w:rFonts w:cs="Arial"/>
          <w:color w:val="000000" w:themeColor="text1"/>
          <w:lang w:val="en-US"/>
        </w:rPr>
        <w:fldChar w:fldCharType="end"/>
      </w:r>
      <w:r w:rsidRPr="00FB58FA">
        <w:rPr>
          <w:rFonts w:eastAsia="Times New Roman" w:cs="Arial"/>
          <w:color w:val="000000" w:themeColor="text1"/>
          <w:lang w:val="en-US" w:eastAsia="en-US"/>
        </w:rPr>
        <w:t>], only a single mode is considered (external excitation is polarized in only one direction). We apply our N-quantum emitter model to the many mode case to check on the validity of the single mode approximation, the modes are provided by B10 (Busch).</w:t>
      </w:r>
    </w:p>
    <w:p w:rsidR="00E26477" w:rsidRPr="00FB58FA" w:rsidRDefault="00E26477" w:rsidP="00E26477">
      <w:pPr>
        <w:pStyle w:val="Listenabsatz"/>
        <w:tabs>
          <w:tab w:val="left" w:pos="426"/>
        </w:tabs>
        <w:ind w:left="0" w:firstLine="142"/>
        <w:jc w:val="both"/>
        <w:rPr>
          <w:rFonts w:cs="Arial"/>
          <w:color w:val="000000" w:themeColor="text1"/>
          <w:lang w:val="en-US"/>
        </w:rPr>
      </w:pPr>
    </w:p>
    <w:p w:rsidR="00E26477" w:rsidRPr="00FB58FA" w:rsidRDefault="00E26477" w:rsidP="003B596A">
      <w:pPr>
        <w:pStyle w:val="Listenabsatz"/>
        <w:numPr>
          <w:ilvl w:val="0"/>
          <w:numId w:val="58"/>
        </w:numPr>
        <w:tabs>
          <w:tab w:val="left" w:pos="426"/>
        </w:tabs>
        <w:ind w:left="0" w:firstLine="142"/>
        <w:jc w:val="both"/>
        <w:rPr>
          <w:rFonts w:cs="Arial"/>
          <w:color w:val="000000" w:themeColor="text1"/>
          <w:lang w:val="en-US"/>
        </w:rPr>
      </w:pPr>
      <w:r w:rsidRPr="00FB58FA">
        <w:rPr>
          <w:rFonts w:cs="Arial"/>
          <w:color w:val="000000" w:themeColor="text1"/>
          <w:u w:val="single"/>
          <w:lang w:val="en-US"/>
        </w:rPr>
        <w:t>Spatial arrangement of multiple emitter types and metal nanoparticles:</w:t>
      </w:r>
      <w:r w:rsidRPr="00FB58FA">
        <w:rPr>
          <w:rFonts w:cs="Arial"/>
          <w:color w:val="000000" w:themeColor="text1"/>
          <w:lang w:val="en-US"/>
        </w:rPr>
        <w:t xml:space="preserve"> </w:t>
      </w:r>
      <w:r w:rsidRPr="00FB58FA">
        <w:rPr>
          <w:rFonts w:cs="Arial"/>
          <w:i/>
          <w:color w:val="000000" w:themeColor="text1"/>
          <w:lang w:val="en-US"/>
        </w:rPr>
        <w:t>How is the interplay of plasmon generation, propagation (spatially selective gain) and far field emission for plasmonic excitations manifested?</w:t>
      </w:r>
    </w:p>
    <w:p w:rsidR="00E26477" w:rsidRPr="00FB58FA" w:rsidRDefault="00E26477" w:rsidP="00E26477">
      <w:pPr>
        <w:pStyle w:val="Listenabsatz"/>
        <w:tabs>
          <w:tab w:val="left" w:pos="426"/>
        </w:tabs>
        <w:ind w:left="0" w:firstLine="142"/>
        <w:jc w:val="both"/>
        <w:rPr>
          <w:rFonts w:cs="Arial"/>
          <w:color w:val="000000" w:themeColor="text1"/>
          <w:lang w:val="en-US"/>
        </w:rPr>
      </w:pPr>
      <w:r w:rsidRPr="00FB58FA">
        <w:rPr>
          <w:rFonts w:cs="Arial"/>
          <w:color w:val="000000" w:themeColor="text1"/>
          <w:lang w:val="en-US"/>
        </w:rPr>
        <w:t>For the explanation of a possible use of plasmonic components in nanostructured circuits, directional propagation and amplification is a central topic. We will study the spatial transfer of plasmons of specific statistics in nanostructured waveguides.</w:t>
      </w:r>
    </w:p>
    <w:p w:rsidR="00E26477" w:rsidRPr="00FB58FA" w:rsidRDefault="00E26477" w:rsidP="00E26477">
      <w:pPr>
        <w:pStyle w:val="Listenabsatz"/>
        <w:tabs>
          <w:tab w:val="left" w:pos="426"/>
        </w:tabs>
        <w:ind w:left="0" w:firstLine="142"/>
        <w:jc w:val="both"/>
        <w:rPr>
          <w:rFonts w:cs="Arial"/>
          <w:color w:val="000000" w:themeColor="text1"/>
          <w:lang w:val="en-US"/>
        </w:rPr>
      </w:pPr>
    </w:p>
    <w:p w:rsidR="00E26477" w:rsidRPr="00FB58FA" w:rsidRDefault="00E26477" w:rsidP="003B596A">
      <w:pPr>
        <w:pStyle w:val="ErluterungenMuster0"/>
        <w:numPr>
          <w:ilvl w:val="0"/>
          <w:numId w:val="59"/>
        </w:numPr>
        <w:tabs>
          <w:tab w:val="left" w:pos="426"/>
        </w:tabs>
        <w:ind w:left="0" w:right="-6" w:firstLine="142"/>
        <w:jc w:val="both"/>
        <w:rPr>
          <w:rFonts w:cs="Arial"/>
          <w:b/>
          <w:color w:val="000000" w:themeColor="text1"/>
          <w:u w:val="single"/>
          <w:lang w:val="en-US"/>
        </w:rPr>
      </w:pPr>
      <w:r w:rsidRPr="00FB58FA">
        <w:rPr>
          <w:rFonts w:cs="Arial"/>
          <w:b/>
          <w:color w:val="000000" w:themeColor="text1"/>
          <w:u w:val="single"/>
          <w:lang w:val="en-US"/>
        </w:rPr>
        <w:t xml:space="preserve">Methods for Semiconductor-molecule interfaces: </w:t>
      </w:r>
    </w:p>
    <w:tbl>
      <w:tblPr>
        <w:tblStyle w:val="Tabellenraster"/>
        <w:tblW w:w="500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1"/>
        <w:gridCol w:w="304"/>
        <w:gridCol w:w="237"/>
      </w:tblGrid>
      <w:tr w:rsidR="00E26477" w:rsidRPr="00FB58FA" w:rsidTr="00E26477">
        <w:tc>
          <w:tcPr>
            <w:tcW w:w="4726" w:type="pct"/>
            <w:shd w:val="clear" w:color="auto" w:fill="auto"/>
            <w:vAlign w:val="center"/>
          </w:tcPr>
          <w:p w:rsidR="00E26477" w:rsidRPr="00FB58FA" w:rsidRDefault="00E26477" w:rsidP="003B596A">
            <w:pPr>
              <w:pStyle w:val="ErluterungenMuster0"/>
              <w:numPr>
                <w:ilvl w:val="0"/>
                <w:numId w:val="62"/>
              </w:numPr>
              <w:tabs>
                <w:tab w:val="left" w:pos="426"/>
              </w:tabs>
              <w:ind w:left="0" w:right="-6" w:firstLine="142"/>
              <w:jc w:val="both"/>
              <w:rPr>
                <w:rFonts w:cs="Arial"/>
                <w:color w:val="000000" w:themeColor="text1"/>
                <w:lang w:val="en-US"/>
              </w:rPr>
            </w:pPr>
            <w:r w:rsidRPr="00FB58FA">
              <w:rPr>
                <w:rFonts w:cs="Arial"/>
                <w:i/>
                <w:color w:val="000000" w:themeColor="text1"/>
                <w:u w:val="single"/>
                <w:lang w:val="en-US"/>
              </w:rPr>
              <w:t>External pumping:</w:t>
            </w:r>
            <w:r w:rsidRPr="00FB58FA">
              <w:rPr>
                <w:rFonts w:cs="Arial"/>
                <w:i/>
                <w:color w:val="000000" w:themeColor="text1"/>
                <w:lang w:val="en-US"/>
              </w:rPr>
              <w:t xml:space="preserve"> </w:t>
            </w:r>
            <w:r w:rsidRPr="00FB58FA">
              <w:rPr>
                <w:rFonts w:cs="Arial"/>
                <w:color w:val="000000" w:themeColor="text1"/>
                <w:lang w:val="en-US"/>
              </w:rPr>
              <w:t xml:space="preserve">To describe external pumping we apply optical dipole </w:t>
            </w:r>
            <w:r w:rsidRPr="00FB58FA">
              <w:rPr>
                <w:rFonts w:cs="Arial"/>
                <w:noProof/>
                <w:color w:val="000000" w:themeColor="text1"/>
                <w:position w:val="-4"/>
                <w:lang w:val="de-DE"/>
              </w:rPr>
              <w:drawing>
                <wp:inline distT="0" distB="0" distL="0" distR="0" wp14:anchorId="752FE5CB" wp14:editId="498F8D70">
                  <wp:extent cx="140208" cy="146304"/>
                  <wp:effectExtent l="0" t="0" r="0" b="0"/>
                  <wp:docPr id="145" name="Grafik 145" descr="%FontSize=10&#10;%TeXFontSize=10&#10;\documentclass{article}&#10;\pagestyle{empty}&#10;\begin{document}&#10;\[&#10;(\vec{d})&#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lum/>
                          </a:blip>
                          <a:stretch>
                            <a:fillRect/>
                          </a:stretch>
                        </pic:blipFill>
                        <pic:spPr>
                          <a:xfrm>
                            <a:off x="0" y="0"/>
                            <a:ext cx="140208" cy="146304"/>
                          </a:xfrm>
                          <a:prstGeom prst="rect">
                            <a:avLst/>
                          </a:prstGeom>
                          <a:noFill/>
                          <a:ln>
                            <a:noFill/>
                          </a:ln>
                        </pic:spPr>
                      </pic:pic>
                    </a:graphicData>
                  </a:graphic>
                </wp:inline>
              </w:drawing>
            </w:r>
            <w:r w:rsidRPr="00FB58FA">
              <w:rPr>
                <w:rFonts w:cs="Arial"/>
                <w:color w:val="000000" w:themeColor="text1"/>
                <w:lang w:val="en-US"/>
              </w:rPr>
              <w:t xml:space="preserve"> coupling for semiconductor/molecules </w:t>
            </w:r>
            <w:r w:rsidRPr="00FB58FA">
              <w:rPr>
                <w:rFonts w:cs="Arial"/>
                <w:noProof/>
                <w:color w:val="000000" w:themeColor="text1"/>
                <w:position w:val="-6"/>
                <w:lang w:val="de-DE"/>
              </w:rPr>
              <w:drawing>
                <wp:inline distT="0" distB="0" distL="0" distR="0" wp14:anchorId="2331F11C" wp14:editId="4DFB7678">
                  <wp:extent cx="373381" cy="179832"/>
                  <wp:effectExtent l="0" t="0" r="0" b="0"/>
                  <wp:docPr id="146" name="Grafik 146" descr="%FontSize=10&#10;%TeXFontSize=10&#10;\documentclass{article}&#10;\pagestyle{empty}&#10;\begin{document}&#10;\[&#10;(a_\lambda, a_\lambda^\dagger)&#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lum/>
                          </a:blip>
                          <a:stretch>
                            <a:fillRect/>
                          </a:stretch>
                        </pic:blipFill>
                        <pic:spPr>
                          <a:xfrm>
                            <a:off x="0" y="0"/>
                            <a:ext cx="373381" cy="179832"/>
                          </a:xfrm>
                          <a:prstGeom prst="rect">
                            <a:avLst/>
                          </a:prstGeom>
                          <a:noFill/>
                          <a:ln>
                            <a:noFill/>
                          </a:ln>
                        </pic:spPr>
                      </pic:pic>
                    </a:graphicData>
                  </a:graphic>
                </wp:inline>
              </w:drawing>
            </w:r>
            <w:r w:rsidRPr="00FB58FA">
              <w:rPr>
                <w:rFonts w:cs="Arial"/>
                <w:color w:val="000000" w:themeColor="text1"/>
                <w:lang w:val="en-US"/>
              </w:rPr>
              <w:t>:</w:t>
            </w:r>
          </w:p>
          <w:p w:rsidR="00E26477" w:rsidRPr="00FB58FA" w:rsidRDefault="00E26477" w:rsidP="00E26477">
            <w:pPr>
              <w:pStyle w:val="ErluterungenMuster0"/>
              <w:tabs>
                <w:tab w:val="left" w:pos="426"/>
              </w:tabs>
              <w:ind w:right="-6" w:firstLine="142"/>
              <w:jc w:val="both"/>
              <w:rPr>
                <w:rFonts w:cs="Arial"/>
                <w:color w:val="000000" w:themeColor="text1"/>
                <w:lang w:val="en-US"/>
              </w:rPr>
            </w:pPr>
            <w:r w:rsidRPr="00FB58FA">
              <w:rPr>
                <w:rFonts w:cs="Arial"/>
                <w:noProof/>
                <w:color w:val="000000" w:themeColor="text1"/>
                <w:position w:val="-40"/>
                <w:lang w:val="de-DE"/>
              </w:rPr>
              <w:drawing>
                <wp:inline distT="0" distB="0" distL="0" distR="0" wp14:anchorId="42FCB562" wp14:editId="73C737A1">
                  <wp:extent cx="2590800" cy="428625"/>
                  <wp:effectExtent l="0" t="0" r="0" b="0"/>
                  <wp:docPr id="39" name="Grafik 20" descr="%FontSize=10&#10;%TeXFontSize=10&#10;\documentclass{article}&#10;\pagestyle{empty}&#10;\begin{document}&#10;\[&#10;H_{e-l} = \sum\limits_{\substack{\vec{k}\\ \lambda \neq \lambda'}} &#10;\vec{d}^{\vec{k}}_{\lambda, \lambda'} \vec{E}(t) a_{\vec{k}, \lambda}^{\dagger} a_{\vec{k},\lambda'}+&#10;\sum\limits_{\substack{A\neq B\\ v}} &#10;\vec{d}_{A_v,B_v} \vec{E}(t) a_{A_v}^{\dagger} a_{B_v}&#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descr="%FontSize=10&#10;%TeXFontSize=10&#10;\documentclass{article}&#10;\pagestyle{empty}&#10;\begin{document}&#10;\[&#10;H_{e-l} = \sum\limits_{\substack{\vec{k}\\ \lambda \neq \lambda'}} &#10;\vec{d}^{\vec{k}}_{\lambda, \lambda'} \vec{E}(t) a_{\vec{k}, \lambda}^{\dagger} a_{\vec{k},\lambda'}+&#10;\sum\limits_{\substack{A\neq B\\ v}} &#10;\vec{d}_{A_v,B_v} \vec{E}(t) a_{A_v}^{\dagger} a_{B_v}&#10;\]&#10;\end{document}"/>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590800" cy="428625"/>
                          </a:xfrm>
                          <a:prstGeom prst="rect">
                            <a:avLst/>
                          </a:prstGeom>
                          <a:noFill/>
                          <a:ln>
                            <a:noFill/>
                          </a:ln>
                        </pic:spPr>
                      </pic:pic>
                    </a:graphicData>
                  </a:graphic>
                </wp:inline>
              </w:drawing>
            </w:r>
            <w:r w:rsidRPr="00FB58FA">
              <w:rPr>
                <w:rFonts w:cs="Arial"/>
                <w:color w:val="000000" w:themeColor="text1"/>
                <w:lang w:val="en-US"/>
              </w:rPr>
              <w:t xml:space="preserve"> </w:t>
            </w:r>
            <w:proofErr w:type="gramStart"/>
            <w:r w:rsidRPr="00FB58FA">
              <w:rPr>
                <w:rFonts w:cs="Arial"/>
                <w:color w:val="000000" w:themeColor="text1"/>
                <w:lang w:val="en-US"/>
              </w:rPr>
              <w:t>or</w:t>
            </w:r>
            <w:proofErr w:type="gramEnd"/>
            <w:r w:rsidRPr="00FB58FA">
              <w:rPr>
                <w:rFonts w:cs="Arial"/>
                <w:color w:val="000000" w:themeColor="text1"/>
                <w:lang w:val="en-US"/>
              </w:rPr>
              <w:t xml:space="preserve"> an electron reservoir </w:t>
            </w:r>
            <w:r w:rsidRPr="00FB58FA">
              <w:rPr>
                <w:rFonts w:cs="Arial"/>
                <w:noProof/>
                <w:color w:val="000000" w:themeColor="text1"/>
                <w:position w:val="-6"/>
                <w:lang w:val="de-DE"/>
              </w:rPr>
              <w:drawing>
                <wp:inline distT="0" distB="0" distL="0" distR="0" wp14:anchorId="3CAE232F" wp14:editId="7F889A1D">
                  <wp:extent cx="374905" cy="179832"/>
                  <wp:effectExtent l="0" t="0" r="0" b="0"/>
                  <wp:docPr id="147" name="Grafik 147" descr="%FontSize=10&#10;%TeXFontSize=10&#10;ontSize=10&#10;%TeXFontSize=10&#10;\documentclass{article}&#10;\pagestyle{empty}&#10;\begin{document}&#10;\[&#10;(d_{\lambda}, d_{\lambda}^\dagger)&#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lum/>
                          </a:blip>
                          <a:stretch>
                            <a:fillRect/>
                          </a:stretch>
                        </pic:blipFill>
                        <pic:spPr>
                          <a:xfrm>
                            <a:off x="0" y="0"/>
                            <a:ext cx="374905" cy="179832"/>
                          </a:xfrm>
                          <a:prstGeom prst="rect">
                            <a:avLst/>
                          </a:prstGeom>
                          <a:noFill/>
                          <a:ln>
                            <a:noFill/>
                          </a:ln>
                        </pic:spPr>
                      </pic:pic>
                    </a:graphicData>
                  </a:graphic>
                </wp:inline>
              </w:drawing>
            </w:r>
            <w:r w:rsidRPr="00FB58FA">
              <w:rPr>
                <w:rFonts w:cs="Arial"/>
                <w:color w:val="000000" w:themeColor="text1"/>
                <w:lang w:val="en-US"/>
              </w:rPr>
              <w:t xml:space="preserve"> </w:t>
            </w:r>
            <w:r w:rsidRPr="00FB58FA">
              <w:rPr>
                <w:rFonts w:cs="Arial"/>
                <w:noProof/>
                <w:color w:val="000000" w:themeColor="text1"/>
                <w:position w:val="-22"/>
                <w:lang w:val="de-DE"/>
              </w:rPr>
              <w:drawing>
                <wp:inline distT="0" distB="0" distL="0" distR="0" wp14:anchorId="368D34C9" wp14:editId="622ECC5F">
                  <wp:extent cx="1338075" cy="283465"/>
                  <wp:effectExtent l="0" t="0" r="0" b="0"/>
                  <wp:docPr id="148" name="Grafik 148" descr="%FontSize=10&#10;%TeXFontSize=10&#10;\documentclass{article}&#10;\pagestyle{empty}&#10;\begin{document}&#10;\[&#10;H_{el-res}= \sum\limits_{\lambda} g d_\lambda a^\dagger_\lambda + h.a.&#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lum/>
                          </a:blip>
                          <a:stretch>
                            <a:fillRect/>
                          </a:stretch>
                        </pic:blipFill>
                        <pic:spPr>
                          <a:xfrm>
                            <a:off x="0" y="0"/>
                            <a:ext cx="1338075" cy="283465"/>
                          </a:xfrm>
                          <a:prstGeom prst="rect">
                            <a:avLst/>
                          </a:prstGeom>
                          <a:noFill/>
                          <a:ln>
                            <a:noFill/>
                          </a:ln>
                        </pic:spPr>
                      </pic:pic>
                    </a:graphicData>
                  </a:graphic>
                </wp:inline>
              </w:drawing>
            </w:r>
            <w:r w:rsidRPr="00FB58FA">
              <w:rPr>
                <w:rFonts w:cs="Arial"/>
                <w:color w:val="000000" w:themeColor="text1"/>
                <w:lang w:val="en-US"/>
              </w:rPr>
              <w:t xml:space="preserve">   in the Lindblad formalism </w:t>
            </w:r>
            <w:r w:rsidRPr="00FB58FA">
              <w:rPr>
                <w:rFonts w:cs="Arial"/>
                <w:noProof/>
                <w:color w:val="000000" w:themeColor="text1"/>
                <w:position w:val="-10"/>
                <w:lang w:val="de-DE"/>
              </w:rPr>
              <w:drawing>
                <wp:inline distT="0" distB="0" distL="0" distR="0" wp14:anchorId="3863520C" wp14:editId="554F61A9">
                  <wp:extent cx="1728220" cy="228600"/>
                  <wp:effectExtent l="0" t="0" r="0" b="0"/>
                  <wp:docPr id="149" name="Grafik 149" descr="%FontSize=10&#10;%TeXFontSize=10&#10;ontSize=10&#10;%TeXFontSize=10&#10;\documentclass{article}&#10;\pagestyle{empty}&#10;\begin{document}&#10;\[&#10;\mathcal{L}~\rho=\frac{\gamma}{2} \left(2 A\rho A^\dagger -\rho A^\dagger A- A^\dagger A \rho\right)&#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lum/>
                          </a:blip>
                          <a:stretch>
                            <a:fillRect/>
                          </a:stretch>
                        </pic:blipFill>
                        <pic:spPr>
                          <a:xfrm>
                            <a:off x="0" y="0"/>
                            <a:ext cx="1728220" cy="228600"/>
                          </a:xfrm>
                          <a:prstGeom prst="rect">
                            <a:avLst/>
                          </a:prstGeom>
                          <a:noFill/>
                          <a:ln>
                            <a:noFill/>
                          </a:ln>
                        </pic:spPr>
                      </pic:pic>
                    </a:graphicData>
                  </a:graphic>
                </wp:inline>
              </w:drawing>
            </w:r>
            <w:r w:rsidRPr="00FB58FA">
              <w:rPr>
                <w:rFonts w:cs="Arial"/>
                <w:color w:val="000000" w:themeColor="text1"/>
                <w:lang w:val="en-US"/>
              </w:rPr>
              <w:t xml:space="preserve"> .</w:t>
            </w:r>
          </w:p>
          <w:p w:rsidR="00E26477" w:rsidRPr="00FB58FA" w:rsidRDefault="00E26477" w:rsidP="003B596A">
            <w:pPr>
              <w:pStyle w:val="ErluterungenMuster0"/>
              <w:numPr>
                <w:ilvl w:val="0"/>
                <w:numId w:val="62"/>
              </w:numPr>
              <w:tabs>
                <w:tab w:val="left" w:pos="426"/>
              </w:tabs>
              <w:ind w:left="0" w:right="-6" w:firstLine="142"/>
              <w:jc w:val="both"/>
              <w:rPr>
                <w:rFonts w:cs="Arial"/>
                <w:color w:val="000000" w:themeColor="text1"/>
                <w:lang w:val="en-US"/>
              </w:rPr>
            </w:pPr>
            <w:r w:rsidRPr="00FB58FA">
              <w:rPr>
                <w:rFonts w:cs="Arial"/>
                <w:i/>
                <w:color w:val="000000" w:themeColor="text1"/>
                <w:u w:val="single"/>
                <w:lang w:val="en-US"/>
              </w:rPr>
              <w:t>Mesoscopic coupling:</w:t>
            </w:r>
            <w:r w:rsidRPr="00FB58FA">
              <w:rPr>
                <w:rFonts w:cs="Arial"/>
                <w:i/>
                <w:color w:val="000000" w:themeColor="text1"/>
                <w:lang w:val="en-US"/>
              </w:rPr>
              <w:t xml:space="preserve"> </w:t>
            </w:r>
            <w:r w:rsidRPr="00FB58FA">
              <w:rPr>
                <w:rFonts w:cs="Arial"/>
                <w:color w:val="000000" w:themeColor="text1"/>
                <w:lang w:val="en-US"/>
              </w:rPr>
              <w:t xml:space="preserve">To illustrate our approach to combine ab-initio parameters for the Coulomb-coupling with a density matrix theory on the mesoscopic scale, we describe the derivation of a Förster coupling a semiconductor - molecule interface: The general Coulomb matrix </w:t>
            </w:r>
            <w:r w:rsidRPr="00FB58FA">
              <w:rPr>
                <w:rFonts w:cs="Arial"/>
                <w:noProof/>
                <w:color w:val="000000" w:themeColor="text1"/>
                <w:position w:val="-16"/>
                <w:lang w:val="de-DE"/>
              </w:rPr>
              <w:drawing>
                <wp:inline distT="0" distB="0" distL="0" distR="0" wp14:anchorId="61627F49" wp14:editId="1ABA0D21">
                  <wp:extent cx="3061722" cy="281941"/>
                  <wp:effectExtent l="0" t="0" r="0" b="0"/>
                  <wp:docPr id="150" name="Grafik 150" descr="%FontSize=10&#10;%TeXFontSize=10&#10;\documentclass{article}&#10;\pagestyle{empty}&#10;\begin{document}&#10;\[&#10;V_{H_v \vec{k}’_c}^{L_v \vec{k}}=\int d^3 r \int d^3 r' \psi^\ast_{L_v}(\vec{r}) \psi^\ast_{\vec{k}_v}(\vec{r}')V(\vec{r}-\vec{r}')\psi_{H_v}(\vec{r})(\vec{r}')\psi_{\vec{k}'_c}(\vec{r})&#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lum/>
                          </a:blip>
                          <a:stretch>
                            <a:fillRect/>
                          </a:stretch>
                        </pic:blipFill>
                        <pic:spPr>
                          <a:xfrm>
                            <a:off x="0" y="0"/>
                            <a:ext cx="3061722" cy="281941"/>
                          </a:xfrm>
                          <a:prstGeom prst="rect">
                            <a:avLst/>
                          </a:prstGeom>
                          <a:noFill/>
                          <a:ln>
                            <a:noFill/>
                          </a:ln>
                        </pic:spPr>
                      </pic:pic>
                    </a:graphicData>
                  </a:graphic>
                </wp:inline>
              </w:drawing>
            </w:r>
            <w:r w:rsidRPr="00FB58FA">
              <w:rPr>
                <w:rFonts w:cs="Arial"/>
                <w:color w:val="000000" w:themeColor="text1"/>
                <w:lang w:val="en-US"/>
              </w:rPr>
              <w:t xml:space="preserve"> is reduced to dipole-dipole coupling </w:t>
            </w:r>
            <w:r w:rsidRPr="00FB58FA">
              <w:rPr>
                <w:rFonts w:cs="Arial"/>
                <w:noProof/>
                <w:color w:val="000000" w:themeColor="text1"/>
                <w:position w:val="-24"/>
                <w:lang w:val="de-DE"/>
              </w:rPr>
              <w:drawing>
                <wp:inline distT="0" distB="0" distL="0" distR="0" wp14:anchorId="6E967D42" wp14:editId="1E5037C0">
                  <wp:extent cx="3034290" cy="371857"/>
                  <wp:effectExtent l="0" t="0" r="0" b="0"/>
                  <wp:docPr id="151" name="Grafik 151" descr="%FontSize=10&#10;%TeXFontSize=10&#10;\documentclass{article}&#10;\pagestyle{empty}&#10;\begin{document}&#10;\[&#10;V^{L_v\vec{k}v}_{H_v \vec{k}+\vec{q}c}&#10;= \frac{1}{A} \frac{e^2_0}{2\varepsilon_0} \frac{e^{-|\vec{q}|\Delta z}}{|q|}&#10;\left[ \left( \begin{array}{c} q_x\\ q_y \\ -i|q| \end{array} \right) \cdot \vec{d}_{LH}\right]\left[ \left( \begin{array}{c} q_x\\ q_y \\ -i|q| \end{array} \right) \cdot \vec{d}_{\vec{k}, \vec{k}+\vec{q}}^{vc}\right]&#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lum/>
                          </a:blip>
                          <a:stretch>
                            <a:fillRect/>
                          </a:stretch>
                        </pic:blipFill>
                        <pic:spPr>
                          <a:xfrm>
                            <a:off x="0" y="0"/>
                            <a:ext cx="3034290" cy="371857"/>
                          </a:xfrm>
                          <a:prstGeom prst="rect">
                            <a:avLst/>
                          </a:prstGeom>
                          <a:noFill/>
                          <a:ln>
                            <a:noFill/>
                          </a:ln>
                        </pic:spPr>
                      </pic:pic>
                    </a:graphicData>
                  </a:graphic>
                </wp:inline>
              </w:drawing>
            </w:r>
            <w:r w:rsidRPr="00FB58FA">
              <w:rPr>
                <w:rFonts w:cs="Arial"/>
                <w:color w:val="000000" w:themeColor="text1"/>
                <w:lang w:val="en-US"/>
              </w:rPr>
              <w:t xml:space="preserve">, where </w:t>
            </w:r>
            <w:r w:rsidRPr="00FB58FA">
              <w:rPr>
                <w:rFonts w:cs="Arial"/>
                <w:noProof/>
                <w:color w:val="000000" w:themeColor="text1"/>
                <w:lang w:val="de-DE"/>
              </w:rPr>
              <w:drawing>
                <wp:inline distT="0" distB="0" distL="0" distR="0" wp14:anchorId="06779473" wp14:editId="3486AF22">
                  <wp:extent cx="70104" cy="120396"/>
                  <wp:effectExtent l="0" t="0" r="0" b="0"/>
                  <wp:docPr id="152" name="Grafik 152" descr="%FontSize=10&#10;%TeXFontSize=10&#10;\documentclass{article}&#10;\pagestyle{empty}&#10;\begin{document}&#10;\[&#10;\vec{q}&#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lum/>
                          </a:blip>
                          <a:stretch>
                            <a:fillRect/>
                          </a:stretch>
                        </pic:blipFill>
                        <pic:spPr>
                          <a:xfrm>
                            <a:off x="0" y="0"/>
                            <a:ext cx="70104" cy="120396"/>
                          </a:xfrm>
                          <a:prstGeom prst="rect">
                            <a:avLst/>
                          </a:prstGeom>
                          <a:noFill/>
                          <a:ln>
                            <a:noFill/>
                          </a:ln>
                        </pic:spPr>
                      </pic:pic>
                    </a:graphicData>
                  </a:graphic>
                </wp:inline>
              </w:drawing>
            </w:r>
            <w:r w:rsidRPr="00FB58FA">
              <w:rPr>
                <w:rFonts w:cs="Arial"/>
                <w:color w:val="000000" w:themeColor="text1"/>
                <w:lang w:val="en-US"/>
              </w:rPr>
              <w:t xml:space="preserve"> is the reciprocal lattice vector, </w:t>
            </w:r>
            <w:r w:rsidRPr="00FB58FA">
              <w:rPr>
                <w:rFonts w:cs="Arial"/>
                <w:noProof/>
                <w:color w:val="000000" w:themeColor="text1"/>
                <w:lang w:val="de-DE"/>
              </w:rPr>
              <w:drawing>
                <wp:inline distT="0" distB="0" distL="0" distR="0" wp14:anchorId="2DF97D66" wp14:editId="574C87EC">
                  <wp:extent cx="201168" cy="111252"/>
                  <wp:effectExtent l="0" t="0" r="0" b="0"/>
                  <wp:docPr id="46" name="Grafik 46" descr="%FontSize=10&#10;%TeXFontSize=10&#10;\documentclass{article}&#10;\pagestyle{empty}&#10;\begin{document}&#10;\[&#10;d_{LH}&#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lum/>
                          </a:blip>
                          <a:stretch>
                            <a:fillRect/>
                          </a:stretch>
                        </pic:blipFill>
                        <pic:spPr>
                          <a:xfrm>
                            <a:off x="0" y="0"/>
                            <a:ext cx="201168" cy="111252"/>
                          </a:xfrm>
                          <a:prstGeom prst="rect">
                            <a:avLst/>
                          </a:prstGeom>
                          <a:noFill/>
                          <a:ln>
                            <a:noFill/>
                          </a:ln>
                        </pic:spPr>
                      </pic:pic>
                    </a:graphicData>
                  </a:graphic>
                </wp:inline>
              </w:drawing>
            </w:r>
            <w:r w:rsidRPr="00FB58FA">
              <w:rPr>
                <w:rFonts w:cs="Arial"/>
                <w:color w:val="000000" w:themeColor="text1"/>
                <w:lang w:val="en-US"/>
              </w:rPr>
              <w:t xml:space="preserve"> the dipole of the HOMO-LUMO transition, </w:t>
            </w:r>
            <w:r w:rsidRPr="00FB58FA">
              <w:rPr>
                <w:rFonts w:cs="Arial"/>
                <w:noProof/>
                <w:color w:val="000000" w:themeColor="text1"/>
                <w:position w:val="-14"/>
                <w:lang w:val="de-DE"/>
              </w:rPr>
              <w:drawing>
                <wp:inline distT="0" distB="0" distL="0" distR="0" wp14:anchorId="2E0748B8" wp14:editId="687D8878">
                  <wp:extent cx="202692" cy="188976"/>
                  <wp:effectExtent l="0" t="0" r="0" b="0"/>
                  <wp:docPr id="47" name="Grafik 47" descr="%FontSize=10&#10;%TeXFontSize=10&#10;\documentclass{article}&#10;\pagestyle{empty}&#10;\begin{document}&#10;\[&#10;d_{\vec{k},\vec{k'}}^{vc}&#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lum/>
                          </a:blip>
                          <a:stretch>
                            <a:fillRect/>
                          </a:stretch>
                        </pic:blipFill>
                        <pic:spPr>
                          <a:xfrm>
                            <a:off x="0" y="0"/>
                            <a:ext cx="202692" cy="188976"/>
                          </a:xfrm>
                          <a:prstGeom prst="rect">
                            <a:avLst/>
                          </a:prstGeom>
                          <a:noFill/>
                          <a:ln>
                            <a:noFill/>
                          </a:ln>
                        </pic:spPr>
                      </pic:pic>
                    </a:graphicData>
                  </a:graphic>
                </wp:inline>
              </w:drawing>
            </w:r>
            <w:r w:rsidRPr="00FB58FA">
              <w:rPr>
                <w:rFonts w:cs="Arial"/>
                <w:color w:val="000000" w:themeColor="text1"/>
                <w:lang w:val="en-US"/>
              </w:rPr>
              <w:t xml:space="preserve"> are the semiconductor transition dipole moments and </w:t>
            </w:r>
            <w:r w:rsidRPr="00FB58FA">
              <w:rPr>
                <w:rFonts w:cs="Arial"/>
                <w:noProof/>
                <w:color w:val="000000" w:themeColor="text1"/>
                <w:lang w:val="de-DE"/>
              </w:rPr>
              <w:drawing>
                <wp:inline distT="0" distB="0" distL="0" distR="0" wp14:anchorId="32E94454" wp14:editId="39EF1119">
                  <wp:extent cx="128016" cy="96012"/>
                  <wp:effectExtent l="0" t="0" r="0" b="0"/>
                  <wp:docPr id="153" name="Grafik 153" descr="%FontSize=10&#10;%TeXFontSize=10&#10;\documentclass{article}&#10;\pagestyle{empty}&#10;\begin{document}&#10;\[&#10;\Delta z&#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lum/>
                          </a:blip>
                          <a:stretch>
                            <a:fillRect/>
                          </a:stretch>
                        </pic:blipFill>
                        <pic:spPr>
                          <a:xfrm>
                            <a:off x="0" y="0"/>
                            <a:ext cx="128016" cy="96012"/>
                          </a:xfrm>
                          <a:prstGeom prst="rect">
                            <a:avLst/>
                          </a:prstGeom>
                          <a:noFill/>
                          <a:ln>
                            <a:noFill/>
                          </a:ln>
                        </pic:spPr>
                      </pic:pic>
                    </a:graphicData>
                  </a:graphic>
                </wp:inline>
              </w:drawing>
            </w:r>
            <w:r w:rsidRPr="00FB58FA">
              <w:rPr>
                <w:rFonts w:cs="Arial"/>
                <w:color w:val="000000" w:themeColor="text1"/>
                <w:lang w:val="en-US"/>
              </w:rPr>
              <w:t xml:space="preserve"> is the distance between the layers:</w:t>
            </w:r>
          </w:p>
          <w:p w:rsidR="00E26477" w:rsidRPr="00FB58FA" w:rsidRDefault="00E26477" w:rsidP="00E26477">
            <w:pPr>
              <w:pStyle w:val="ErluterungenMuster0"/>
              <w:tabs>
                <w:tab w:val="left" w:pos="426"/>
              </w:tabs>
              <w:ind w:right="-6" w:firstLine="142"/>
              <w:jc w:val="both"/>
              <w:rPr>
                <w:rFonts w:cs="Arial"/>
                <w:color w:val="000000" w:themeColor="text1"/>
                <w:lang w:val="en-US"/>
              </w:rPr>
            </w:pPr>
            <w:r w:rsidRPr="00FB58FA">
              <w:rPr>
                <w:rFonts w:cs="Arial"/>
                <w:noProof/>
                <w:color w:val="000000" w:themeColor="text1"/>
                <w:position w:val="-12"/>
                <w:lang w:val="de-DE"/>
              </w:rPr>
              <w:lastRenderedPageBreak/>
              <w:drawing>
                <wp:inline distT="0" distB="0" distL="0" distR="0" wp14:anchorId="236FC9F8" wp14:editId="12A3F96D">
                  <wp:extent cx="384049" cy="263653"/>
                  <wp:effectExtent l="0" t="0" r="0" b="0"/>
                  <wp:docPr id="36" name="Grafik 36" descr="%FontSize=10&#10;%TeXFontSize=10&#10;ontSize=10&#10;%TeXFontSize=10&#10;\documentclass{article}&#10;\pagestyle{empty}&#10;\begin{document}&#10;\[&#10;V^{L_v\vec{k}v}_{H_v \vec{k}+\vec{q}c}&#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lum/>
                          </a:blip>
                          <a:stretch>
                            <a:fillRect/>
                          </a:stretch>
                        </pic:blipFill>
                        <pic:spPr>
                          <a:xfrm>
                            <a:off x="0" y="0"/>
                            <a:ext cx="384049" cy="263653"/>
                          </a:xfrm>
                          <a:prstGeom prst="rect">
                            <a:avLst/>
                          </a:prstGeom>
                          <a:noFill/>
                          <a:ln>
                            <a:noFill/>
                          </a:ln>
                        </pic:spPr>
                      </pic:pic>
                    </a:graphicData>
                  </a:graphic>
                </wp:inline>
              </w:drawing>
            </w:r>
            <w:r w:rsidRPr="00FB58FA">
              <w:rPr>
                <w:rFonts w:cs="Arial"/>
                <w:color w:val="000000" w:themeColor="text1"/>
                <w:lang w:val="en-US"/>
              </w:rPr>
              <w:t xml:space="preserve"> </w:t>
            </w:r>
            <w:proofErr w:type="gramStart"/>
            <w:r w:rsidRPr="00FB58FA">
              <w:rPr>
                <w:rFonts w:cs="Arial"/>
                <w:color w:val="000000" w:themeColor="text1"/>
                <w:lang w:val="en-US"/>
              </w:rPr>
              <w:t>in</w:t>
            </w:r>
            <w:proofErr w:type="gramEnd"/>
            <w:r w:rsidRPr="00FB58FA">
              <w:rPr>
                <w:rFonts w:cs="Arial"/>
                <w:color w:val="000000" w:themeColor="text1"/>
                <w:lang w:val="en-US"/>
              </w:rPr>
              <w:t xml:space="preserve"> dipole-dipole approximation reduces the coupling of ideal lattices to dipole elements </w:t>
            </w:r>
            <w:r w:rsidRPr="00FB58FA">
              <w:rPr>
                <w:rFonts w:cs="Arial"/>
                <w:noProof/>
                <w:color w:val="000000" w:themeColor="text1"/>
                <w:lang w:val="de-DE"/>
              </w:rPr>
              <w:drawing>
                <wp:inline distT="0" distB="0" distL="0" distR="0" wp14:anchorId="37A48544" wp14:editId="3D996429">
                  <wp:extent cx="201168" cy="146304"/>
                  <wp:effectExtent l="0" t="0" r="0" b="0"/>
                  <wp:docPr id="154" name="Grafik 154" descr="%FontSize=10&#10;%TeXFontSize=10&#10;\documentclass{article}&#10;\pagestyle{empty}&#10;\begin{document}&#10;\[&#10;\vec{d}_{LH}&#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lum/>
                          </a:blip>
                          <a:stretch>
                            <a:fillRect/>
                          </a:stretch>
                        </pic:blipFill>
                        <pic:spPr>
                          <a:xfrm>
                            <a:off x="0" y="0"/>
                            <a:ext cx="201168" cy="146304"/>
                          </a:xfrm>
                          <a:prstGeom prst="rect">
                            <a:avLst/>
                          </a:prstGeom>
                          <a:noFill/>
                          <a:ln>
                            <a:noFill/>
                          </a:ln>
                        </pic:spPr>
                      </pic:pic>
                    </a:graphicData>
                  </a:graphic>
                </wp:inline>
              </w:drawing>
            </w:r>
            <w:r w:rsidRPr="00FB58FA">
              <w:rPr>
                <w:rFonts w:cs="Arial"/>
                <w:color w:val="000000" w:themeColor="text1"/>
                <w:lang w:val="en-US"/>
              </w:rPr>
              <w:t xml:space="preserve"> and </w:t>
            </w:r>
            <w:r w:rsidRPr="00FB58FA">
              <w:rPr>
                <w:rFonts w:cs="Arial"/>
                <w:noProof/>
                <w:color w:val="000000" w:themeColor="text1"/>
                <w:position w:val="-10"/>
                <w:lang w:val="de-DE"/>
              </w:rPr>
              <w:drawing>
                <wp:inline distT="0" distB="0" distL="0" distR="0" wp14:anchorId="40A4464C" wp14:editId="79299D6F">
                  <wp:extent cx="173736" cy="202692"/>
                  <wp:effectExtent l="0" t="0" r="0" b="0"/>
                  <wp:docPr id="155" name="Grafik 155" descr="%FontSize=10&#10;%TeXFontSize=10&#10;\documentclass{article}&#10;\pagestyle{empty}&#10;\begin{document}&#10;\[&#10;\vec{d}_{\vec{k}\vec{k}'}^{vc}&#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lum/>
                          </a:blip>
                          <a:stretch>
                            <a:fillRect/>
                          </a:stretch>
                        </pic:blipFill>
                        <pic:spPr>
                          <a:xfrm>
                            <a:off x="0" y="0"/>
                            <a:ext cx="173736" cy="202692"/>
                          </a:xfrm>
                          <a:prstGeom prst="rect">
                            <a:avLst/>
                          </a:prstGeom>
                          <a:noFill/>
                          <a:ln>
                            <a:noFill/>
                          </a:ln>
                        </pic:spPr>
                      </pic:pic>
                    </a:graphicData>
                  </a:graphic>
                </wp:inline>
              </w:drawing>
            </w:r>
            <w:r w:rsidRPr="00FB58FA">
              <w:rPr>
                <w:rFonts w:cs="Arial"/>
                <w:color w:val="000000" w:themeColor="text1"/>
                <w:lang w:val="en-US"/>
              </w:rPr>
              <w:t xml:space="preserve"> defined as integral over elementary cells of the lattice. Both can be calculated from ab-initio theory [B4]. </w:t>
            </w:r>
          </w:p>
          <w:p w:rsidR="00E26477" w:rsidRPr="00FB58FA" w:rsidRDefault="00E26477" w:rsidP="00E26477">
            <w:pPr>
              <w:pStyle w:val="ErluterungenMuster0"/>
              <w:tabs>
                <w:tab w:val="left" w:pos="426"/>
              </w:tabs>
              <w:ind w:right="-6" w:firstLine="142"/>
              <w:jc w:val="both"/>
              <w:rPr>
                <w:rFonts w:cs="Arial"/>
                <w:color w:val="000000" w:themeColor="text1"/>
                <w:lang w:val="en-US"/>
              </w:rPr>
            </w:pPr>
            <w:r w:rsidRPr="00FB58FA">
              <w:rPr>
                <w:rFonts w:cs="Arial"/>
                <w:color w:val="000000" w:themeColor="text1"/>
                <w:lang w:val="en-US"/>
              </w:rPr>
              <w:t xml:space="preserve">The HIOS Bloch equations for the molecular polarization </w:t>
            </w:r>
            <w:r w:rsidRPr="00FB58FA">
              <w:rPr>
                <w:rFonts w:cs="Arial"/>
                <w:noProof/>
                <w:color w:val="000000" w:themeColor="text1"/>
                <w:position w:val="-8"/>
                <w:lang w:val="de-DE"/>
              </w:rPr>
              <w:drawing>
                <wp:inline distT="0" distB="0" distL="0" distR="0" wp14:anchorId="4C89A4A2" wp14:editId="577DB7B0">
                  <wp:extent cx="224028" cy="208788"/>
                  <wp:effectExtent l="0" t="0" r="0" b="0"/>
                  <wp:docPr id="156" name="Grafik 156" descr="%FontSize=10&#10;%TeXFontSize=10&#10;\documentclass{article}&#10;\pagestyle{empty}&#10;\begin{document}&#10;\[&#10;\sigma^{\vec{l},\vec{l}'}_{HL} &#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lum/>
                          </a:blip>
                          <a:stretch>
                            <a:fillRect/>
                          </a:stretch>
                        </pic:blipFill>
                        <pic:spPr>
                          <a:xfrm>
                            <a:off x="0" y="0"/>
                            <a:ext cx="224028" cy="208788"/>
                          </a:xfrm>
                          <a:prstGeom prst="rect">
                            <a:avLst/>
                          </a:prstGeom>
                          <a:noFill/>
                          <a:ln>
                            <a:noFill/>
                          </a:ln>
                        </pic:spPr>
                      </pic:pic>
                    </a:graphicData>
                  </a:graphic>
                </wp:inline>
              </w:drawing>
            </w:r>
            <w:r w:rsidRPr="00FB58FA">
              <w:rPr>
                <w:rFonts w:cs="Arial"/>
                <w:color w:val="000000" w:themeColor="text1"/>
                <w:lang w:val="en-US"/>
              </w:rPr>
              <w:t xml:space="preserve"> reads:  </w:t>
            </w:r>
          </w:p>
          <w:p w:rsidR="00E26477" w:rsidRPr="00FB58FA" w:rsidRDefault="00E26477" w:rsidP="00E26477">
            <w:pPr>
              <w:pStyle w:val="ErluterungenMuster0"/>
              <w:tabs>
                <w:tab w:val="left" w:pos="426"/>
              </w:tabs>
              <w:ind w:right="-6" w:firstLine="142"/>
              <w:jc w:val="both"/>
              <w:rPr>
                <w:rFonts w:cs="Arial"/>
                <w:color w:val="000000" w:themeColor="text1"/>
                <w:lang w:val="en-US"/>
              </w:rPr>
            </w:pPr>
            <w:r w:rsidRPr="00FB58FA">
              <w:rPr>
                <w:rFonts w:cs="Arial"/>
                <w:noProof/>
                <w:color w:val="000000" w:themeColor="text1"/>
                <w:lang w:val="de-DE"/>
              </w:rPr>
              <w:drawing>
                <wp:inline distT="0" distB="0" distL="0" distR="0" wp14:anchorId="0CFCB6CE" wp14:editId="55FDA479">
                  <wp:extent cx="5032258" cy="373381"/>
                  <wp:effectExtent l="0" t="0" r="0" b="0"/>
                  <wp:docPr id="38" name="Grafik 38" descr="%FontSize=10&#10;%TeXFontSize=10&#10;ontSize=10&#10;%TeXFontSize=10&#10;\documentclass{article}&#10;\pagestyle{empty}&#10;\begin{document}&#10;\[&#10;i \hbar \frac{d}{dt} \sigma^{\vec{l},\vec{l}'}_{HL} = \left( E_L-E_H \right) \sigma^{\vec{l} \vec{l}'}_{HL} + \vec{E}(t)\cdot \vec{d}_{LH} \left( \rho_H^{\vec{l}} - \rho_L^{\vec{l}'}\right) \delta_{\vec{l},\vec{l}'}+\frac{1}{A} \sum\limits_{\vec{k}_1,\vec{k}_2} \sum\limits_{\vec{G}} V_{H\vec{k}_2 c}^{L\vec{k}_1 v} \delta_{\vec{k}_1-\vec{k}_2+\vec{G}, \vec{l}'-\vec{l}} \sigma_{vc}^{\vec{k}_1,\vec{k}_2} \left(\rho_H^{\vec{l}} - \rho_L^{\vec{l}'} \right).&#10;\]&#10;\end{docu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lum/>
                          </a:blip>
                          <a:stretch>
                            <a:fillRect/>
                          </a:stretch>
                        </pic:blipFill>
                        <pic:spPr>
                          <a:xfrm>
                            <a:off x="0" y="0"/>
                            <a:ext cx="5032258" cy="373381"/>
                          </a:xfrm>
                          <a:prstGeom prst="rect">
                            <a:avLst/>
                          </a:prstGeom>
                          <a:noFill/>
                          <a:ln>
                            <a:noFill/>
                          </a:ln>
                        </pic:spPr>
                      </pic:pic>
                    </a:graphicData>
                  </a:graphic>
                </wp:inline>
              </w:drawing>
            </w:r>
          </w:p>
        </w:tc>
        <w:tc>
          <w:tcPr>
            <w:tcW w:w="154" w:type="pct"/>
            <w:shd w:val="clear" w:color="auto" w:fill="auto"/>
            <w:vAlign w:val="center"/>
          </w:tcPr>
          <w:p w:rsidR="00E26477" w:rsidRPr="00FB58FA" w:rsidRDefault="00E26477" w:rsidP="00E26477">
            <w:pPr>
              <w:pStyle w:val="ErluterungenMuster0"/>
              <w:tabs>
                <w:tab w:val="left" w:pos="426"/>
              </w:tabs>
              <w:ind w:right="-6" w:firstLine="142"/>
              <w:jc w:val="both"/>
              <w:rPr>
                <w:rFonts w:cs="Arial"/>
                <w:vanish/>
                <w:color w:val="000000" w:themeColor="text1"/>
                <w:sz w:val="16"/>
                <w:lang w:val="en-US"/>
              </w:rPr>
            </w:pPr>
          </w:p>
        </w:tc>
        <w:tc>
          <w:tcPr>
            <w:tcW w:w="120" w:type="pct"/>
            <w:shd w:val="clear" w:color="auto" w:fill="auto"/>
            <w:vAlign w:val="center"/>
          </w:tcPr>
          <w:p w:rsidR="00E26477" w:rsidRPr="00FB58FA" w:rsidRDefault="00E26477" w:rsidP="00E26477">
            <w:pPr>
              <w:pStyle w:val="ErluterungenMuster0"/>
              <w:tabs>
                <w:tab w:val="left" w:pos="426"/>
              </w:tabs>
              <w:ind w:right="-6" w:firstLine="142"/>
              <w:jc w:val="both"/>
              <w:rPr>
                <w:rFonts w:cs="Arial"/>
                <w:color w:val="000000" w:themeColor="text1"/>
                <w:lang w:val="en-US"/>
              </w:rPr>
            </w:pPr>
          </w:p>
        </w:tc>
      </w:tr>
      <w:tr w:rsidR="00E26477" w:rsidRPr="00FB58FA" w:rsidTr="00E26477">
        <w:tc>
          <w:tcPr>
            <w:tcW w:w="4726" w:type="pct"/>
            <w:shd w:val="clear" w:color="auto" w:fill="auto"/>
            <w:vAlign w:val="center"/>
          </w:tcPr>
          <w:p w:rsidR="00E26477" w:rsidRPr="00FB58FA" w:rsidRDefault="00E26477" w:rsidP="00E26477">
            <w:pPr>
              <w:pStyle w:val="Listenabsatz"/>
              <w:tabs>
                <w:tab w:val="left" w:pos="426"/>
              </w:tabs>
              <w:ind w:left="0" w:right="-6" w:firstLine="142"/>
              <w:jc w:val="both"/>
              <w:rPr>
                <w:rFonts w:cs="Arial"/>
                <w:color w:val="000000" w:themeColor="text1"/>
                <w:lang w:val="en-US"/>
              </w:rPr>
            </w:pPr>
            <w:r w:rsidRPr="00FB58FA">
              <w:rPr>
                <w:rFonts w:cs="Arial"/>
                <w:color w:val="000000" w:themeColor="text1"/>
                <w:lang w:val="en-US"/>
              </w:rPr>
              <w:lastRenderedPageBreak/>
              <w:t>One can clearly recognize selection rules including the lattice vectors in the Kronecker-symbol. Also, it is possible to improve the strict point dipole-dipole coupling by introducing transition partial charges. They resemble the Coulomb-potential of one constituent, observed by the other constituent [</w:t>
            </w:r>
            <w:r w:rsidR="00DD2F47" w:rsidRPr="00FB58FA">
              <w:rPr>
                <w:rFonts w:cs="Arial"/>
                <w:color w:val="000000" w:themeColor="text1"/>
              </w:rPr>
              <w:fldChar w:fldCharType="begin"/>
            </w:r>
            <w:r w:rsidR="00DD2F47" w:rsidRPr="00FB58FA">
              <w:rPr>
                <w:rFonts w:cs="Arial"/>
                <w:color w:val="000000" w:themeColor="text1"/>
              </w:rPr>
              <w:instrText xml:space="preserve"> REF BIB_madjet_3ajphyschemb_3a06 \* MERGEFORMAT </w:instrText>
            </w:r>
            <w:r w:rsidR="00DD2F47" w:rsidRPr="00FB58FA">
              <w:rPr>
                <w:rFonts w:cs="Arial"/>
                <w:color w:val="000000" w:themeColor="text1"/>
              </w:rPr>
              <w:fldChar w:fldCharType="separate"/>
            </w:r>
            <w:r w:rsidR="002A02EF" w:rsidRPr="00FB58FA">
              <w:rPr>
                <w:rFonts w:cs="Arial"/>
                <w:color w:val="000000" w:themeColor="text1"/>
                <w:lang w:val="en-US"/>
              </w:rPr>
              <w:t>34</w:t>
            </w:r>
            <w:r w:rsidR="00DD2F47" w:rsidRPr="00FB58FA">
              <w:rPr>
                <w:rFonts w:cs="Arial"/>
                <w:color w:val="000000" w:themeColor="text1"/>
                <w:lang w:val="en-US"/>
              </w:rPr>
              <w:fldChar w:fldCharType="end"/>
            </w:r>
            <w:r w:rsidRPr="00FB58FA">
              <w:rPr>
                <w:rFonts w:cs="Arial"/>
                <w:color w:val="000000" w:themeColor="text1"/>
                <w:lang w:val="en-US"/>
              </w:rPr>
              <w:t xml:space="preserve">]: </w:t>
            </w:r>
          </w:p>
          <w:p w:rsidR="00E26477" w:rsidRPr="00FB58FA" w:rsidRDefault="00E26477" w:rsidP="00E26477">
            <w:pPr>
              <w:pStyle w:val="Listenabsatz"/>
              <w:tabs>
                <w:tab w:val="left" w:pos="426"/>
              </w:tabs>
              <w:ind w:left="0" w:right="-6" w:firstLine="142"/>
              <w:jc w:val="both"/>
              <w:rPr>
                <w:rFonts w:cs="Arial"/>
                <w:color w:val="000000" w:themeColor="text1"/>
                <w:lang w:val="en-US"/>
              </w:rPr>
            </w:pPr>
            <w:r w:rsidRPr="00FB58FA">
              <w:rPr>
                <w:rFonts w:cs="Arial"/>
                <w:noProof/>
                <w:color w:val="000000" w:themeColor="text1"/>
                <w:position w:val="-26"/>
                <w:lang w:val="de-DE"/>
              </w:rPr>
              <w:drawing>
                <wp:inline distT="0" distB="0" distL="0" distR="0" wp14:anchorId="7E9B932A" wp14:editId="3169B0F6">
                  <wp:extent cx="2935230" cy="373381"/>
                  <wp:effectExtent l="0" t="0" r="0" b="0"/>
                  <wp:docPr id="157" name="Grafik 157" descr="%FontSize=10&#10;%TeXFontSize=10&#10;\documentclass{article}&#10;\pagestyle{empty}&#10;\begin{document}&#10;\[&#10;\phi_{ij}(\vec{r})=\frac{1}{4\pi\varepsilon_0 \varepsilon_r} \sum\limits_j \frac{q_{ij}} {|\vec{r}-\vec{R}_j|} \approx \frac{1}{4\pi\varepsilon_0 \varepsilon_r} \int d \vec{r}' \frac{\psi^\ast_i (\vec{r}') \psi_j(\vec{r}')} {|\vec{r}-\vec{r}'|}&#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lum/>
                          </a:blip>
                          <a:stretch>
                            <a:fillRect/>
                          </a:stretch>
                        </pic:blipFill>
                        <pic:spPr>
                          <a:xfrm>
                            <a:off x="0" y="0"/>
                            <a:ext cx="2935230" cy="373381"/>
                          </a:xfrm>
                          <a:prstGeom prst="rect">
                            <a:avLst/>
                          </a:prstGeom>
                          <a:noFill/>
                          <a:ln>
                            <a:noFill/>
                          </a:ln>
                        </pic:spPr>
                      </pic:pic>
                    </a:graphicData>
                  </a:graphic>
                </wp:inline>
              </w:drawing>
            </w:r>
            <w:r w:rsidRPr="00FB58FA">
              <w:rPr>
                <w:rFonts w:cs="Arial"/>
                <w:color w:val="000000" w:themeColor="text1"/>
                <w:lang w:val="en-US"/>
              </w:rPr>
              <w:t>.</w:t>
            </w:r>
          </w:p>
          <w:p w:rsidR="00E26477" w:rsidRPr="00FB58FA" w:rsidRDefault="00E26477" w:rsidP="00E26477">
            <w:pPr>
              <w:pStyle w:val="Listenabsatz"/>
              <w:tabs>
                <w:tab w:val="left" w:pos="426"/>
              </w:tabs>
              <w:ind w:left="0" w:right="-6" w:firstLine="142"/>
              <w:jc w:val="both"/>
              <w:rPr>
                <w:rFonts w:cs="Arial"/>
                <w:color w:val="000000" w:themeColor="text1"/>
                <w:lang w:val="en-US"/>
              </w:rPr>
            </w:pPr>
            <w:r w:rsidRPr="00FB58FA">
              <w:rPr>
                <w:rFonts w:cs="Arial"/>
                <w:color w:val="000000" w:themeColor="text1"/>
                <w:lang w:val="en-US"/>
              </w:rPr>
              <w:t>The advantage is besides the reduced data handling and computational effort, that a physical interpretation of the exchanged data is possible and extensions to larger geometries are possible without redoing the DFT calculation. For partial charges the first test calculations are currently carried out.</w:t>
            </w:r>
          </w:p>
          <w:p w:rsidR="00E26477" w:rsidRPr="00FB58FA" w:rsidRDefault="00E26477" w:rsidP="00E26477">
            <w:pPr>
              <w:pStyle w:val="Listenabsatz"/>
              <w:tabs>
                <w:tab w:val="left" w:pos="426"/>
              </w:tabs>
              <w:ind w:left="0" w:right="-6" w:firstLine="142"/>
              <w:jc w:val="both"/>
              <w:rPr>
                <w:rFonts w:cs="Arial"/>
                <w:color w:val="000000" w:themeColor="text1"/>
                <w:lang w:val="en-US"/>
              </w:rPr>
            </w:pPr>
            <w:r w:rsidRPr="00FB58FA">
              <w:rPr>
                <w:rFonts w:cs="Arial"/>
                <w:color w:val="000000" w:themeColor="text1"/>
                <w:lang w:val="en-US"/>
              </w:rPr>
              <w:t xml:space="preserve">For couplings elements, where the wave function overlaps between the two systems are important, e.g. Dexter, charge transfer or tunnel coupling, we aim to fit the individual wave function/overlap to asymptotic model wave functions (or a set of wave functions) parameterized from ab-initio calculations (B4). Specific model wave function sets will be developed in the second funding period from typical quantum chemistry basis sets. </w:t>
            </w:r>
          </w:p>
          <w:p w:rsidR="00E26477" w:rsidRPr="00FB58FA" w:rsidRDefault="00E26477" w:rsidP="003B596A">
            <w:pPr>
              <w:pStyle w:val="Listenabsatz"/>
              <w:numPr>
                <w:ilvl w:val="0"/>
                <w:numId w:val="62"/>
              </w:numPr>
              <w:tabs>
                <w:tab w:val="left" w:pos="426"/>
              </w:tabs>
              <w:ind w:left="0" w:right="-6" w:firstLine="142"/>
              <w:jc w:val="both"/>
              <w:rPr>
                <w:rFonts w:cs="Arial"/>
                <w:color w:val="000000" w:themeColor="text1"/>
                <w:u w:val="single"/>
                <w:lang w:val="en-US"/>
              </w:rPr>
            </w:pPr>
            <w:r w:rsidRPr="00FB58FA">
              <w:rPr>
                <w:rFonts w:cs="Arial"/>
                <w:i/>
                <w:color w:val="000000" w:themeColor="text1"/>
                <w:u w:val="single"/>
                <w:lang w:val="en-US"/>
              </w:rPr>
              <w:t>Doping and screening:</w:t>
            </w:r>
            <w:r w:rsidRPr="00FB58FA">
              <w:rPr>
                <w:rFonts w:cs="Arial"/>
                <w:i/>
                <w:color w:val="000000" w:themeColor="text1"/>
                <w:lang w:val="en-US"/>
              </w:rPr>
              <w:t xml:space="preserve"> </w:t>
            </w:r>
            <w:r w:rsidRPr="00FB58FA">
              <w:rPr>
                <w:rFonts w:cs="Arial"/>
                <w:color w:val="000000" w:themeColor="text1"/>
                <w:lang w:val="en-US"/>
              </w:rPr>
              <w:t xml:space="preserve">In order to incorporate doping and screening at HIOS interfaces correctly, the vacuum Green function  </w:t>
            </w:r>
            <w:r w:rsidRPr="00FB58FA">
              <w:rPr>
                <w:rFonts w:cs="Arial"/>
                <w:noProof/>
                <w:color w:val="000000" w:themeColor="text1"/>
                <w:position w:val="-16"/>
                <w:lang w:val="de-DE"/>
              </w:rPr>
              <w:drawing>
                <wp:inline distT="0" distB="0" distL="0" distR="0" wp14:anchorId="3EB6AD33" wp14:editId="011F6395">
                  <wp:extent cx="1152525" cy="285750"/>
                  <wp:effectExtent l="0" t="0" r="0" b="0"/>
                  <wp:docPr id="158" name="Grafik 18" descr="%FontSize=10&#10;%TeXFontSize=10&#10;\documentclass{article}&#10;\pagestyle{empty}&#10;\begin{document}&#10;\[&#10;\mathcal{G}(\vec{r},\vec{r}')=\frac{1}{4\pi \varepsilon_0} \frac{1}{|\vec{r}-\vec{r}'|}&#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descr="%FontSize=10&#10;%TeXFontSize=10&#10;\documentclass{article}&#10;\pagestyle{empty}&#10;\begin{document}&#10;\[&#10;\mathcal{G}(\vec{r},\vec{r}')=\frac{1}{4\pi \varepsilon_0} \frac{1}{|\vec{r}-\vec{r}'|}&#10;\]&#10;\end{document}"/>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152525" cy="285750"/>
                          </a:xfrm>
                          <a:prstGeom prst="rect">
                            <a:avLst/>
                          </a:prstGeom>
                          <a:noFill/>
                          <a:ln>
                            <a:noFill/>
                          </a:ln>
                        </pic:spPr>
                      </pic:pic>
                    </a:graphicData>
                  </a:graphic>
                </wp:inline>
              </w:drawing>
            </w:r>
            <w:r w:rsidRPr="00FB58FA">
              <w:rPr>
                <w:rFonts w:cs="Arial"/>
                <w:color w:val="000000" w:themeColor="text1"/>
                <w:lang w:val="en-US"/>
              </w:rPr>
              <w:t xml:space="preserve"> in Coulomb-coupling, which is in first approximation only modified through a constant background screening </w:t>
            </w:r>
            <w:r w:rsidRPr="00FB58FA">
              <w:rPr>
                <w:rFonts w:cs="Arial"/>
                <w:noProof/>
                <w:color w:val="000000" w:themeColor="text1"/>
                <w:lang w:val="de-DE"/>
              </w:rPr>
              <w:drawing>
                <wp:inline distT="0" distB="0" distL="0" distR="0" wp14:anchorId="2C3C0DBE" wp14:editId="16E7F7DC">
                  <wp:extent cx="104775" cy="76200"/>
                  <wp:effectExtent l="0" t="0" r="0" b="0"/>
                  <wp:docPr id="159" name="Grafik 19" descr="%FontSize=10&#10;%TeXFontSize=10&#10;\documentclass{article}&#10;\pagestyle{empty}&#10;\begin{document}&#10;\[&#10;\varepsilon_r&#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 descr="%FontSize=10&#10;%TeXFontSize=10&#10;\documentclass{article}&#10;\pagestyle{empty}&#10;\begin{document}&#10;\[&#10;\varepsilon_r&#10;\]&#10;\end{document}"/>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04775" cy="76200"/>
                          </a:xfrm>
                          <a:prstGeom prst="rect">
                            <a:avLst/>
                          </a:prstGeom>
                          <a:noFill/>
                          <a:ln>
                            <a:noFill/>
                          </a:ln>
                        </pic:spPr>
                      </pic:pic>
                    </a:graphicData>
                  </a:graphic>
                </wp:inline>
              </w:drawing>
            </w:r>
            <w:r w:rsidRPr="00FB58FA">
              <w:rPr>
                <w:rFonts w:cs="Arial"/>
                <w:color w:val="000000" w:themeColor="text1"/>
                <w:lang w:val="en-US"/>
              </w:rPr>
              <w:t xml:space="preserve">, is replaced by a more realistic Green function, obtained from the Poisson equation </w:t>
            </w:r>
          </w:p>
          <w:p w:rsidR="00E26477" w:rsidRPr="00FB58FA" w:rsidRDefault="00E26477" w:rsidP="00E26477">
            <w:pPr>
              <w:pStyle w:val="Listenabsatz"/>
              <w:tabs>
                <w:tab w:val="left" w:pos="426"/>
              </w:tabs>
              <w:ind w:left="0" w:right="-6" w:firstLine="142"/>
              <w:jc w:val="both"/>
              <w:rPr>
                <w:rFonts w:cs="Arial"/>
                <w:color w:val="000000" w:themeColor="text1"/>
                <w:u w:val="single"/>
                <w:lang w:val="en-US"/>
              </w:rPr>
            </w:pPr>
            <w:r w:rsidRPr="00FB58FA">
              <w:rPr>
                <w:rFonts w:cs="Arial"/>
                <w:noProof/>
                <w:color w:val="000000" w:themeColor="text1"/>
                <w:position w:val="-2"/>
                <w:lang w:val="de-DE"/>
              </w:rPr>
              <w:drawing>
                <wp:inline distT="0" distB="0" distL="0" distR="0" wp14:anchorId="5C1C7CFD" wp14:editId="4BF3D1BC">
                  <wp:extent cx="1659639" cy="134112"/>
                  <wp:effectExtent l="0" t="0" r="0" b="0"/>
                  <wp:docPr id="160" name="Grafik 160" descr="%FontSize=10&#10;%TeXFontSize=10&#10;ontSize=10&#10;%TeXFontSize=10&#10;\documentclass{article}&#10;\pagestyle{empty}&#10;\begin{document}&#10;\[&#10;\nabla_{\vec{r}}~(\varepsilon(\vec{r}) ~\nabla_{\vec{r}} ~\mathcal{G}(\vec{r},\vec{r}'))= - \delta(\vec{r}-\vec{r}')&#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lum/>
                          </a:blip>
                          <a:stretch>
                            <a:fillRect/>
                          </a:stretch>
                        </pic:blipFill>
                        <pic:spPr>
                          <a:xfrm>
                            <a:off x="0" y="0"/>
                            <a:ext cx="1659639" cy="134112"/>
                          </a:xfrm>
                          <a:prstGeom prst="rect">
                            <a:avLst/>
                          </a:prstGeom>
                          <a:noFill/>
                          <a:ln>
                            <a:noFill/>
                          </a:ln>
                        </pic:spPr>
                      </pic:pic>
                    </a:graphicData>
                  </a:graphic>
                </wp:inline>
              </w:drawing>
            </w:r>
            <w:r w:rsidRPr="00FB58FA">
              <w:rPr>
                <w:rFonts w:cs="Arial"/>
                <w:color w:val="000000" w:themeColor="text1"/>
                <w:lang w:val="en-US"/>
              </w:rPr>
              <w:t xml:space="preserve">. The resulting Coulomb-coupling elements incorporate a more realistic transfer dynamics. </w:t>
            </w:r>
          </w:p>
          <w:p w:rsidR="00E26477" w:rsidRPr="00FB58FA" w:rsidRDefault="00E26477" w:rsidP="003B596A">
            <w:pPr>
              <w:pStyle w:val="Listenabsatz"/>
              <w:numPr>
                <w:ilvl w:val="0"/>
                <w:numId w:val="62"/>
              </w:numPr>
              <w:tabs>
                <w:tab w:val="left" w:pos="426"/>
              </w:tabs>
              <w:ind w:left="0" w:right="-6" w:firstLine="142"/>
              <w:jc w:val="both"/>
              <w:rPr>
                <w:rFonts w:cs="Arial"/>
                <w:color w:val="000000" w:themeColor="text1"/>
                <w:u w:val="single"/>
                <w:lang w:val="en-US"/>
              </w:rPr>
            </w:pPr>
            <w:r w:rsidRPr="00FB58FA">
              <w:rPr>
                <w:rFonts w:cs="Arial"/>
                <w:i/>
                <w:color w:val="000000" w:themeColor="text1"/>
                <w:u w:val="single"/>
                <w:lang w:val="en-US"/>
              </w:rPr>
              <w:t>Electron-phonon interaction:</w:t>
            </w:r>
            <w:r w:rsidRPr="00FB58FA">
              <w:rPr>
                <w:rFonts w:cs="Arial"/>
                <w:i/>
                <w:color w:val="000000" w:themeColor="text1"/>
                <w:lang w:val="en-US"/>
              </w:rPr>
              <w:t xml:space="preserve"> </w:t>
            </w:r>
            <w:r w:rsidRPr="00FB58FA">
              <w:rPr>
                <w:rFonts w:cs="Arial"/>
                <w:color w:val="000000" w:themeColor="text1"/>
                <w:lang w:val="en-US"/>
              </w:rPr>
              <w:t xml:space="preserve">For the phonon modes we apply an analytical model construction of continuous media or spectral densities, coupling elements calculated by B4 (Körzdörfer/Scheffler/Rinke)   </w:t>
            </w:r>
            <w:r w:rsidRPr="00FB58FA">
              <w:rPr>
                <w:rFonts w:cs="Arial"/>
                <w:noProof/>
                <w:color w:val="000000" w:themeColor="text1"/>
                <w:position w:val="-20"/>
                <w:lang w:val="de-DE"/>
              </w:rPr>
              <w:drawing>
                <wp:inline distT="0" distB="0" distL="0" distR="0" wp14:anchorId="63C1F6F5" wp14:editId="232BF0CB">
                  <wp:extent cx="1406655" cy="274321"/>
                  <wp:effectExtent l="0" t="0" r="0" b="0"/>
                  <wp:docPr id="161" name="Grafik 161" descr="%FontSize=10&#10;%TeXFontSize=10&#10;ontSize=10&#10;%TeXFontSize=10&#10;ontSize=10&#10;%TeXFontSize=10&#10;\documentclass{article}&#10;\pagestyle{empty}&#10;\begin{document}&#10;\[&#10;J_{\lambda\lambda'}^{(\omega)}=\sum_{\alpha} |g_{\lambda\lambda'}|^{2}~\delta(\omega-\omega_{\alpha})&#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lum/>
                          </a:blip>
                          <a:stretch>
                            <a:fillRect/>
                          </a:stretch>
                        </pic:blipFill>
                        <pic:spPr>
                          <a:xfrm>
                            <a:off x="0" y="0"/>
                            <a:ext cx="1406655" cy="274321"/>
                          </a:xfrm>
                          <a:prstGeom prst="rect">
                            <a:avLst/>
                          </a:prstGeom>
                          <a:noFill/>
                          <a:ln>
                            <a:noFill/>
                          </a:ln>
                        </pic:spPr>
                      </pic:pic>
                    </a:graphicData>
                  </a:graphic>
                </wp:inline>
              </w:drawing>
            </w:r>
            <w:r w:rsidRPr="00FB58FA">
              <w:rPr>
                <w:rFonts w:cs="Arial"/>
                <w:color w:val="000000" w:themeColor="text1"/>
                <w:lang w:val="en-US"/>
              </w:rPr>
              <w:t xml:space="preserve">. Both approaches allow </w:t>
            </w:r>
            <w:proofErr w:type="gramStart"/>
            <w:r w:rsidRPr="00FB58FA">
              <w:rPr>
                <w:rFonts w:cs="Arial"/>
                <w:color w:val="000000" w:themeColor="text1"/>
                <w:lang w:val="en-US"/>
              </w:rPr>
              <w:t>to parameterize</w:t>
            </w:r>
            <w:proofErr w:type="gramEnd"/>
            <w:r w:rsidRPr="00FB58FA">
              <w:rPr>
                <w:rFonts w:cs="Arial"/>
                <w:color w:val="000000" w:themeColor="text1"/>
                <w:lang w:val="en-US"/>
              </w:rPr>
              <w:t xml:space="preserve"> the electron-phonon interaction in a model Hamiltonian  </w:t>
            </w:r>
            <w:r w:rsidRPr="00FB58FA">
              <w:rPr>
                <w:rFonts w:cs="Arial"/>
                <w:noProof/>
                <w:color w:val="000000" w:themeColor="text1"/>
                <w:position w:val="-24"/>
                <w:lang w:val="de-DE"/>
              </w:rPr>
              <w:drawing>
                <wp:inline distT="0" distB="0" distL="0" distR="0" wp14:anchorId="67C162C7" wp14:editId="00F74DA1">
                  <wp:extent cx="1687071" cy="295657"/>
                  <wp:effectExtent l="0" t="0" r="0" b="0"/>
                  <wp:docPr id="162" name="Grafik 162" descr="%FontSize=10&#10;%TeXFontSize=10&#10;ontSize=10&#10;%TeXFontSize=10&#10;\documentclass{article}&#10;\pagestyle{empty}&#10;\begin{document}&#10;\[&#10;H_{int,mem}=  \sum\limits_{\lambda, \lambda'} g_{\lambda \lambda'}^{\alpha} a^\dagger_{\lambda} a_{\lambda'} b^\dagger_{\alpha} + h.c.&#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lum/>
                          </a:blip>
                          <a:stretch>
                            <a:fillRect/>
                          </a:stretch>
                        </pic:blipFill>
                        <pic:spPr>
                          <a:xfrm>
                            <a:off x="0" y="0"/>
                            <a:ext cx="1687071" cy="295657"/>
                          </a:xfrm>
                          <a:prstGeom prst="rect">
                            <a:avLst/>
                          </a:prstGeom>
                          <a:noFill/>
                          <a:ln>
                            <a:noFill/>
                          </a:ln>
                        </pic:spPr>
                      </pic:pic>
                    </a:graphicData>
                  </a:graphic>
                </wp:inline>
              </w:drawing>
            </w:r>
            <w:r w:rsidRPr="00FB58FA">
              <w:rPr>
                <w:rFonts w:cs="Arial"/>
                <w:color w:val="000000" w:themeColor="text1"/>
                <w:lang w:val="en-US"/>
              </w:rPr>
              <w:t xml:space="preserve"> . Afterwards correlation expansion to finite order or cumulant expansions (exact model solutions are rare) will be applied.</w:t>
            </w:r>
          </w:p>
          <w:p w:rsidR="00E26477" w:rsidRPr="00FB58FA" w:rsidRDefault="00E26477" w:rsidP="003B596A">
            <w:pPr>
              <w:pStyle w:val="Listenabsatz"/>
              <w:numPr>
                <w:ilvl w:val="0"/>
                <w:numId w:val="62"/>
              </w:numPr>
              <w:tabs>
                <w:tab w:val="left" w:pos="426"/>
              </w:tabs>
              <w:overflowPunct/>
              <w:autoSpaceDE/>
              <w:autoSpaceDN/>
              <w:adjustRightInd/>
              <w:ind w:left="0" w:right="-6" w:firstLine="142"/>
              <w:jc w:val="both"/>
              <w:textAlignment w:val="auto"/>
              <w:rPr>
                <w:rFonts w:cs="Arial"/>
                <w:color w:val="000000" w:themeColor="text1"/>
                <w:lang w:val="en-US"/>
              </w:rPr>
            </w:pPr>
            <w:r w:rsidRPr="00FB58FA">
              <w:rPr>
                <w:rFonts w:cs="Arial"/>
                <w:i/>
                <w:color w:val="000000" w:themeColor="text1"/>
                <w:u w:val="single"/>
                <w:lang w:val="en-US"/>
              </w:rPr>
              <w:t>Ensemble average:</w:t>
            </w:r>
            <w:r w:rsidRPr="00FB58FA">
              <w:rPr>
                <w:rFonts w:cs="Arial"/>
                <w:i/>
                <w:color w:val="000000" w:themeColor="text1"/>
                <w:lang w:val="en-US"/>
              </w:rPr>
              <w:t xml:space="preserve"> </w:t>
            </w:r>
            <w:r w:rsidRPr="00FB58FA">
              <w:rPr>
                <w:rFonts w:cs="Arial"/>
                <w:color w:val="000000" w:themeColor="text1"/>
                <w:lang w:val="en-US"/>
              </w:rPr>
              <w:t xml:space="preserve">For deviations from regular molecular arrangements we will treat deviations </w:t>
            </w:r>
            <w:r w:rsidRPr="00FB58FA">
              <w:rPr>
                <w:rFonts w:cs="Arial"/>
                <w:noProof/>
                <w:color w:val="000000" w:themeColor="text1"/>
                <w:position w:val="-4"/>
                <w:lang w:val="de-DE"/>
              </w:rPr>
              <w:drawing>
                <wp:inline distT="0" distB="0" distL="0" distR="0" wp14:anchorId="2A69CB18" wp14:editId="37A114A3">
                  <wp:extent cx="180975" cy="142875"/>
                  <wp:effectExtent l="0" t="0" r="0" b="0"/>
                  <wp:docPr id="163" name="Grafik 18" descr="%FontSize=10&#10;%TeXFontSize=10&#10;\documentclass{article}&#10;\pagestyle{empty}&#10;\begin{document}&#10;\[&#10;\Delta \vec{R}_i&#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descr="%FontSize=10&#10;%TeXFontSize=10&#10;\documentclass{article}&#10;\pagestyle{empty}&#10;\begin{document}&#10;\[&#10;\Delta \vec{R}_i&#10;\]&#10;\end{document}"/>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80975" cy="142875"/>
                          </a:xfrm>
                          <a:prstGeom prst="rect">
                            <a:avLst/>
                          </a:prstGeom>
                          <a:noFill/>
                          <a:ln>
                            <a:noFill/>
                          </a:ln>
                        </pic:spPr>
                      </pic:pic>
                    </a:graphicData>
                  </a:graphic>
                </wp:inline>
              </w:drawing>
            </w:r>
            <w:r w:rsidRPr="00FB58FA">
              <w:rPr>
                <w:rFonts w:cs="Arial"/>
                <w:color w:val="000000" w:themeColor="text1"/>
                <w:lang w:val="en-US"/>
              </w:rPr>
              <w:t xml:space="preserve"> with respect to the regular positions </w:t>
            </w:r>
            <w:r w:rsidRPr="00FB58FA">
              <w:rPr>
                <w:rFonts w:cs="Arial"/>
                <w:noProof/>
                <w:color w:val="000000" w:themeColor="text1"/>
                <w:position w:val="-4"/>
                <w:lang w:val="de-DE"/>
              </w:rPr>
              <w:drawing>
                <wp:inline distT="0" distB="0" distL="0" distR="0" wp14:anchorId="39A18A0B" wp14:editId="05399B78">
                  <wp:extent cx="180975" cy="152400"/>
                  <wp:effectExtent l="0" t="0" r="0" b="0"/>
                  <wp:docPr id="164" name="Grafik 19" descr="%FontSize=10&#10;%TeXFontSize=10&#10;\documentclass{article}&#10;\pagestyle{empty}&#10;\begin{document}&#10;\[&#10;\vec{R}_{0,i}&#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 descr="%FontSize=10&#10;%TeXFontSize=10&#10;\documentclass{article}&#10;\pagestyle{empty}&#10;\begin{document}&#10;\[&#10;\vec{R}_{0,i}&#10;\]&#10;\end{document}"/>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80975" cy="152400"/>
                          </a:xfrm>
                          <a:prstGeom prst="rect">
                            <a:avLst/>
                          </a:prstGeom>
                          <a:noFill/>
                          <a:ln>
                            <a:noFill/>
                          </a:ln>
                        </pic:spPr>
                      </pic:pic>
                    </a:graphicData>
                  </a:graphic>
                </wp:inline>
              </w:drawing>
            </w:r>
            <w:r w:rsidRPr="00FB58FA">
              <w:rPr>
                <w:rFonts w:cs="Arial"/>
                <w:color w:val="000000" w:themeColor="text1"/>
                <w:lang w:val="en-US"/>
              </w:rPr>
              <w:t xml:space="preserve"> as perturbation and calculate additional contributions perturbatively. For treating the domains we will do ensemble average of the electronic and optical dynamics with a finite number of molecules inside one domain on the substrate. The temporal dynamics of the experimental observables are then obtained by averaging over sufficient configurations. Another approach is to do selective summations in the HIOS Bloch-equations of motion such as coherent potential approximation or self-consistent </w:t>
            </w:r>
            <w:proofErr w:type="gramStart"/>
            <w:r w:rsidRPr="00FB58FA">
              <w:rPr>
                <w:rFonts w:cs="Arial"/>
                <w:color w:val="000000" w:themeColor="text1"/>
                <w:lang w:val="en-US"/>
              </w:rPr>
              <w:t>Born</w:t>
            </w:r>
            <w:proofErr w:type="gramEnd"/>
            <w:r w:rsidRPr="00FB58FA">
              <w:rPr>
                <w:rFonts w:cs="Arial"/>
                <w:color w:val="000000" w:themeColor="text1"/>
                <w:lang w:val="en-US"/>
              </w:rPr>
              <w:t xml:space="preserve"> approximation.</w:t>
            </w:r>
          </w:p>
          <w:p w:rsidR="00E26477" w:rsidRPr="00FB58FA" w:rsidRDefault="00E26477" w:rsidP="003B596A">
            <w:pPr>
              <w:pStyle w:val="Listenabsatz"/>
              <w:numPr>
                <w:ilvl w:val="0"/>
                <w:numId w:val="62"/>
              </w:numPr>
              <w:tabs>
                <w:tab w:val="left" w:pos="426"/>
              </w:tabs>
              <w:overflowPunct/>
              <w:autoSpaceDE/>
              <w:autoSpaceDN/>
              <w:adjustRightInd/>
              <w:ind w:left="0" w:right="-6" w:firstLine="142"/>
              <w:jc w:val="both"/>
              <w:textAlignment w:val="auto"/>
              <w:rPr>
                <w:rFonts w:cs="Arial"/>
                <w:color w:val="000000" w:themeColor="text1"/>
                <w:lang w:val="en-US"/>
              </w:rPr>
            </w:pPr>
            <w:r w:rsidRPr="00FB58FA">
              <w:rPr>
                <w:rFonts w:cs="Arial"/>
                <w:i/>
                <w:color w:val="000000" w:themeColor="text1"/>
                <w:u w:val="single"/>
                <w:lang w:val="en-US"/>
              </w:rPr>
              <w:t>Action of phonons and disorder:</w:t>
            </w:r>
            <w:r w:rsidRPr="00FB58FA">
              <w:rPr>
                <w:rFonts w:cs="Arial"/>
                <w:i/>
                <w:color w:val="000000" w:themeColor="text1"/>
                <w:lang w:val="en-US"/>
              </w:rPr>
              <w:t xml:space="preserve"> </w:t>
            </w:r>
            <w:r w:rsidRPr="00FB58FA">
              <w:rPr>
                <w:rFonts w:cs="Arial"/>
                <w:color w:val="000000" w:themeColor="text1"/>
                <w:lang w:val="en-US"/>
              </w:rPr>
              <w:t xml:space="preserve">We will attack this demanding problem with a correlation expansion approach of the density matrix, including disorder assisted density matrices or, alternatively using directly the disorder eigenstates. This allows </w:t>
            </w:r>
            <w:proofErr w:type="gramStart"/>
            <w:r w:rsidRPr="00FB58FA">
              <w:rPr>
                <w:rFonts w:cs="Arial"/>
                <w:color w:val="000000" w:themeColor="text1"/>
                <w:lang w:val="en-US"/>
              </w:rPr>
              <w:t>to study</w:t>
            </w:r>
            <w:proofErr w:type="gramEnd"/>
            <w:r w:rsidRPr="00FB58FA">
              <w:rPr>
                <w:rFonts w:cs="Arial"/>
                <w:color w:val="000000" w:themeColor="text1"/>
                <w:lang w:val="en-US"/>
              </w:rPr>
              <w:t xml:space="preserve"> interference perturbatively while including interactions at the same time. The simultaneous action of the HIOS constituents coupling, electron-phonon interaction and disorder leads to non-trivial operator equations in the Heisenberg- or density matrix equations: Many particle correlations are built up from simultaneous Coulomb coupling, electron-phonon interaction and disorder: If possible a Non-Markovian or otherwise a higher order Markovian calculation should be carried out for these processes. However, since the expected equation constitutes a huge challenge, a (self-consistent) second order </w:t>
            </w:r>
            <w:proofErr w:type="gramStart"/>
            <w:r w:rsidRPr="00FB58FA">
              <w:rPr>
                <w:rFonts w:cs="Arial"/>
                <w:color w:val="000000" w:themeColor="text1"/>
                <w:lang w:val="en-US"/>
              </w:rPr>
              <w:t>Born</w:t>
            </w:r>
            <w:proofErr w:type="gramEnd"/>
            <w:r w:rsidRPr="00FB58FA">
              <w:rPr>
                <w:rFonts w:cs="Arial"/>
                <w:color w:val="000000" w:themeColor="text1"/>
                <w:lang w:val="en-US"/>
              </w:rPr>
              <w:t xml:space="preserve"> approach is more likely.</w:t>
            </w:r>
          </w:p>
          <w:p w:rsidR="00E26477" w:rsidRPr="00FB58FA" w:rsidRDefault="00E26477" w:rsidP="00E26477">
            <w:pPr>
              <w:pStyle w:val="Listenabsatz"/>
              <w:tabs>
                <w:tab w:val="left" w:pos="426"/>
              </w:tabs>
              <w:overflowPunct/>
              <w:autoSpaceDE/>
              <w:autoSpaceDN/>
              <w:adjustRightInd/>
              <w:ind w:left="142" w:right="-6"/>
              <w:jc w:val="both"/>
              <w:textAlignment w:val="auto"/>
              <w:rPr>
                <w:rFonts w:cs="Arial"/>
                <w:color w:val="000000" w:themeColor="text1"/>
                <w:lang w:val="en-US"/>
              </w:rPr>
            </w:pPr>
          </w:p>
        </w:tc>
        <w:tc>
          <w:tcPr>
            <w:tcW w:w="154" w:type="pct"/>
            <w:shd w:val="clear" w:color="auto" w:fill="auto"/>
            <w:vAlign w:val="center"/>
          </w:tcPr>
          <w:p w:rsidR="00E26477" w:rsidRPr="00FB58FA" w:rsidRDefault="00E26477" w:rsidP="00E26477">
            <w:pPr>
              <w:pStyle w:val="ErluterungenMuster0"/>
              <w:tabs>
                <w:tab w:val="left" w:pos="426"/>
              </w:tabs>
              <w:ind w:right="-6" w:firstLine="142"/>
              <w:jc w:val="both"/>
              <w:rPr>
                <w:rFonts w:cs="Arial"/>
                <w:color w:val="000000" w:themeColor="text1"/>
                <w:sz w:val="16"/>
                <w:lang w:val="en-US"/>
              </w:rPr>
            </w:pPr>
          </w:p>
          <w:p w:rsidR="00E26477" w:rsidRPr="00FB58FA" w:rsidRDefault="00E26477" w:rsidP="00E26477">
            <w:pPr>
              <w:pStyle w:val="ErluterungenMuster0"/>
              <w:tabs>
                <w:tab w:val="left" w:pos="426"/>
              </w:tabs>
              <w:ind w:right="-6" w:firstLine="142"/>
              <w:jc w:val="both"/>
              <w:rPr>
                <w:rFonts w:cs="Arial"/>
                <w:color w:val="000000" w:themeColor="text1"/>
                <w:sz w:val="16"/>
                <w:lang w:val="en-US"/>
              </w:rPr>
            </w:pPr>
          </w:p>
          <w:p w:rsidR="00E26477" w:rsidRPr="00FB58FA" w:rsidRDefault="00E26477" w:rsidP="00E26477">
            <w:pPr>
              <w:pStyle w:val="ErluterungenMuster0"/>
              <w:tabs>
                <w:tab w:val="left" w:pos="426"/>
              </w:tabs>
              <w:ind w:right="-6" w:firstLine="142"/>
              <w:jc w:val="both"/>
              <w:rPr>
                <w:rFonts w:cs="Arial"/>
                <w:vanish/>
                <w:color w:val="000000" w:themeColor="text1"/>
                <w:sz w:val="16"/>
                <w:lang w:val="en-US"/>
              </w:rPr>
            </w:pPr>
          </w:p>
        </w:tc>
        <w:tc>
          <w:tcPr>
            <w:tcW w:w="120" w:type="pct"/>
            <w:shd w:val="clear" w:color="auto" w:fill="auto"/>
            <w:vAlign w:val="center"/>
          </w:tcPr>
          <w:p w:rsidR="00E26477" w:rsidRPr="00FB58FA" w:rsidRDefault="00E26477" w:rsidP="00E26477">
            <w:pPr>
              <w:pStyle w:val="ErluterungenMuster0"/>
              <w:tabs>
                <w:tab w:val="left" w:pos="426"/>
              </w:tabs>
              <w:ind w:right="-6" w:firstLine="142"/>
              <w:jc w:val="both"/>
              <w:rPr>
                <w:rFonts w:cs="Arial"/>
                <w:color w:val="000000" w:themeColor="text1"/>
                <w:lang w:val="en-US"/>
              </w:rPr>
            </w:pPr>
          </w:p>
        </w:tc>
      </w:tr>
    </w:tbl>
    <w:p w:rsidR="00E26477" w:rsidRPr="00FB58FA" w:rsidRDefault="00E26477" w:rsidP="003B596A">
      <w:pPr>
        <w:pStyle w:val="Listenabsatz"/>
        <w:numPr>
          <w:ilvl w:val="0"/>
          <w:numId w:val="59"/>
        </w:numPr>
        <w:tabs>
          <w:tab w:val="left" w:pos="426"/>
        </w:tabs>
        <w:ind w:left="0" w:firstLine="142"/>
        <w:jc w:val="both"/>
        <w:rPr>
          <w:rFonts w:cs="Arial"/>
          <w:b/>
          <w:color w:val="000000" w:themeColor="text1"/>
          <w:lang w:val="en-US"/>
        </w:rPr>
      </w:pPr>
      <w:r w:rsidRPr="00FB58FA">
        <w:rPr>
          <w:rFonts w:cs="Arial"/>
          <w:b/>
          <w:color w:val="000000" w:themeColor="text1"/>
          <w:u w:val="single"/>
          <w:lang w:val="en-US"/>
        </w:rPr>
        <w:t>Methods for coupled molecular-plasmonic nanostructures</w:t>
      </w:r>
    </w:p>
    <w:p w:rsidR="00E26477" w:rsidRPr="00FB58FA" w:rsidRDefault="00E26477" w:rsidP="003B596A">
      <w:pPr>
        <w:pStyle w:val="Listenabsatz"/>
        <w:numPr>
          <w:ilvl w:val="0"/>
          <w:numId w:val="61"/>
        </w:numPr>
        <w:tabs>
          <w:tab w:val="left" w:pos="426"/>
        </w:tabs>
        <w:ind w:left="0" w:firstLine="142"/>
        <w:jc w:val="both"/>
        <w:rPr>
          <w:rFonts w:cs="Arial"/>
          <w:color w:val="000000" w:themeColor="text1"/>
          <w:lang w:val="en-US"/>
        </w:rPr>
      </w:pPr>
      <w:r w:rsidRPr="00FB58FA">
        <w:rPr>
          <w:rFonts w:cs="Arial"/>
          <w:i/>
          <w:color w:val="000000" w:themeColor="text1"/>
          <w:u w:val="single"/>
          <w:lang w:val="en-US"/>
        </w:rPr>
        <w:t>Plasmon statistics:</w:t>
      </w:r>
      <w:r w:rsidRPr="00FB58FA">
        <w:rPr>
          <w:rFonts w:cs="Arial"/>
          <w:i/>
          <w:color w:val="000000" w:themeColor="text1"/>
          <w:lang w:val="en-US"/>
        </w:rPr>
        <w:t xml:space="preserve"> </w:t>
      </w:r>
      <w:r w:rsidRPr="00FB58FA">
        <w:rPr>
          <w:rFonts w:cs="Arial"/>
          <w:color w:val="000000" w:themeColor="text1"/>
          <w:lang w:val="en-US"/>
        </w:rPr>
        <w:t xml:space="preserve">As a start, the coupling between molecules and the plasmon modes are described within dipole approximation. The magnitudes of the coupling strengths </w:t>
      </w:r>
      <w:proofErr w:type="gramStart"/>
      <w:r w:rsidRPr="00FB58FA">
        <w:rPr>
          <w:rFonts w:cs="Arial"/>
          <w:color w:val="000000" w:themeColor="text1"/>
          <w:lang w:val="en-US"/>
        </w:rPr>
        <w:t>are derived</w:t>
      </w:r>
      <w:proofErr w:type="gramEnd"/>
      <w:r w:rsidRPr="00FB58FA">
        <w:rPr>
          <w:rFonts w:cs="Arial"/>
          <w:color w:val="000000" w:themeColor="text1"/>
          <w:lang w:val="en-US"/>
        </w:rPr>
        <w:t xml:space="preserve"> by phenomenological quantization [</w:t>
      </w:r>
      <w:r w:rsidR="00DD2F47" w:rsidRPr="00FB58FA">
        <w:rPr>
          <w:rFonts w:cs="Arial"/>
          <w:color w:val="000000" w:themeColor="text1"/>
        </w:rPr>
        <w:fldChar w:fldCharType="begin"/>
      </w:r>
      <w:r w:rsidR="00DD2F47" w:rsidRPr="00FB58FA">
        <w:rPr>
          <w:rFonts w:cs="Arial"/>
          <w:color w:val="000000" w:themeColor="text1"/>
        </w:rPr>
        <w:instrText xml:space="preserve"> REF BIB_ridolfo_3aphysrevlett_3a10 \* MERGEFORMAT </w:instrText>
      </w:r>
      <w:r w:rsidR="00DD2F47" w:rsidRPr="00FB58FA">
        <w:rPr>
          <w:rFonts w:cs="Arial"/>
          <w:color w:val="000000" w:themeColor="text1"/>
        </w:rPr>
        <w:fldChar w:fldCharType="separate"/>
      </w:r>
      <w:r w:rsidR="002A02EF" w:rsidRPr="00FB58FA">
        <w:rPr>
          <w:rFonts w:cs="Arial"/>
          <w:color w:val="000000" w:themeColor="text1"/>
          <w:lang w:val="en-US"/>
        </w:rPr>
        <w:t>33</w:t>
      </w:r>
      <w:r w:rsidR="00DD2F47" w:rsidRPr="00FB58FA">
        <w:rPr>
          <w:rFonts w:cs="Arial"/>
          <w:color w:val="000000" w:themeColor="text1"/>
          <w:lang w:val="en-US"/>
        </w:rPr>
        <w:fldChar w:fldCharType="end"/>
      </w:r>
      <w:r w:rsidRPr="00FB58FA">
        <w:rPr>
          <w:rFonts w:cs="Arial"/>
          <w:color w:val="000000" w:themeColor="text1"/>
          <w:lang w:val="en-US"/>
        </w:rPr>
        <w:t xml:space="preserve">]. The emission statistics of e.g. the plasmons is given by the second order correlation function  </w:t>
      </w:r>
      <w:r w:rsidRPr="00FB58FA">
        <w:rPr>
          <w:rFonts w:cs="Arial"/>
          <w:noProof/>
          <w:color w:val="000000" w:themeColor="text1"/>
          <w:position w:val="-18"/>
          <w:lang w:val="de-DE"/>
        </w:rPr>
        <w:drawing>
          <wp:inline distT="0" distB="0" distL="0" distR="0" wp14:anchorId="0E0E0B69" wp14:editId="4BD87331">
            <wp:extent cx="1421895" cy="321565"/>
            <wp:effectExtent l="0" t="0" r="0" b="0"/>
            <wp:docPr id="165" name="Grafik 165" descr="%FontSize=10&#10;%TeXFontSize=10&#10;ontSize=10&#10;%TeXFontSize=10&#10;\documentclass{article}&#10;\pagestyle{empty}&#10;\begin{document}&#10;\[&#10;g^{(2)}(t)= \frac{\langle b^\dagger (t) b^\dagger (t) b (t) b(t) \rangle}{\langle b^\dagger (t) b (t) \rangle^2}&#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lum/>
                    </a:blip>
                    <a:stretch>
                      <a:fillRect/>
                    </a:stretch>
                  </pic:blipFill>
                  <pic:spPr>
                    <a:xfrm>
                      <a:off x="0" y="0"/>
                      <a:ext cx="1421895" cy="321565"/>
                    </a:xfrm>
                    <a:prstGeom prst="rect">
                      <a:avLst/>
                    </a:prstGeom>
                    <a:noFill/>
                    <a:ln>
                      <a:noFill/>
                    </a:ln>
                  </pic:spPr>
                </pic:pic>
              </a:graphicData>
            </a:graphic>
          </wp:inline>
        </w:drawing>
      </w:r>
      <w:r w:rsidRPr="00FB58FA">
        <w:rPr>
          <w:rFonts w:cs="Arial"/>
          <w:color w:val="000000" w:themeColor="text1"/>
          <w:lang w:val="en-US"/>
        </w:rPr>
        <w:t xml:space="preserve"> .  </w:t>
      </w:r>
      <w:r w:rsidRPr="00FB58FA">
        <w:rPr>
          <w:rFonts w:eastAsia="Times New Roman" w:cs="Arial"/>
          <w:color w:val="000000" w:themeColor="text1"/>
          <w:lang w:val="en-US" w:eastAsia="en-US"/>
        </w:rPr>
        <w:t xml:space="preserve">Currently for optical pumping we are using only a two level system for the molecules and a pump rate (Lindblad term) and a number state basis for the numerical evaluation. </w:t>
      </w:r>
      <w:r w:rsidRPr="00FB58FA">
        <w:rPr>
          <w:rFonts w:eastAsia="Times New Roman" w:cs="Arial"/>
          <w:color w:val="000000" w:themeColor="text1"/>
          <w:lang w:val="en-US" w:eastAsia="en-US"/>
        </w:rPr>
        <w:lastRenderedPageBreak/>
        <w:t>Depending on the molecule used in the CRC: Higher excited states can be included as well as electron-phonon coupling, based on DFT data from B4 (Körzdörfer/Scheffler/Rinke).</w:t>
      </w:r>
    </w:p>
    <w:p w:rsidR="00E26477" w:rsidRPr="00FB58FA" w:rsidRDefault="00E26477" w:rsidP="003B596A">
      <w:pPr>
        <w:pStyle w:val="Listenabsatz"/>
        <w:numPr>
          <w:ilvl w:val="0"/>
          <w:numId w:val="61"/>
        </w:numPr>
        <w:tabs>
          <w:tab w:val="left" w:pos="426"/>
        </w:tabs>
        <w:ind w:left="0" w:firstLine="142"/>
        <w:jc w:val="both"/>
        <w:rPr>
          <w:rFonts w:cs="Arial"/>
          <w:color w:val="000000" w:themeColor="text1"/>
          <w:lang w:val="en-US"/>
        </w:rPr>
      </w:pPr>
      <w:r w:rsidRPr="00FB58FA">
        <w:rPr>
          <w:rFonts w:cs="Arial"/>
          <w:i/>
          <w:color w:val="000000" w:themeColor="text1"/>
          <w:u w:val="single"/>
          <w:lang w:val="en-US"/>
        </w:rPr>
        <w:t>Varying molecule coverage:</w:t>
      </w:r>
      <w:r w:rsidRPr="00FB58FA">
        <w:rPr>
          <w:rFonts w:cs="Arial"/>
          <w:i/>
          <w:color w:val="000000" w:themeColor="text1"/>
          <w:lang w:val="en-US"/>
        </w:rPr>
        <w:t xml:space="preserve"> </w:t>
      </w:r>
      <w:r w:rsidRPr="00FB58FA">
        <w:rPr>
          <w:rFonts w:cs="Arial"/>
          <w:color w:val="000000" w:themeColor="text1"/>
          <w:lang w:val="en-US"/>
        </w:rPr>
        <w:t xml:space="preserve">For treating few up to large numbers of molecules, we use symmetry relations in the density matrix and develop algorithms, which dynamically select the density matrix elements, which are significantly different from zero for achieving numerical convergence. For the algorithm the relevant ordering criteria are the number of excitations (excitons+plasmons). </w:t>
      </w:r>
    </w:p>
    <w:p w:rsidR="00E26477" w:rsidRPr="00FB58FA" w:rsidRDefault="00E26477" w:rsidP="003B596A">
      <w:pPr>
        <w:pStyle w:val="Listenabsatz"/>
        <w:numPr>
          <w:ilvl w:val="0"/>
          <w:numId w:val="61"/>
        </w:numPr>
        <w:tabs>
          <w:tab w:val="left" w:pos="426"/>
        </w:tabs>
        <w:ind w:left="0" w:firstLine="142"/>
        <w:jc w:val="both"/>
        <w:rPr>
          <w:rFonts w:cs="Arial"/>
          <w:color w:val="000000" w:themeColor="text1"/>
          <w:lang w:val="en-US"/>
        </w:rPr>
      </w:pPr>
      <w:r w:rsidRPr="00FB58FA">
        <w:rPr>
          <w:rFonts w:cs="Arial"/>
          <w:i/>
          <w:color w:val="000000" w:themeColor="text1"/>
          <w:u w:val="single"/>
          <w:lang w:val="en-US"/>
        </w:rPr>
        <w:t>Disorder:</w:t>
      </w:r>
      <w:r w:rsidRPr="00FB58FA">
        <w:rPr>
          <w:rFonts w:cs="Arial"/>
          <w:i/>
          <w:color w:val="000000" w:themeColor="text1"/>
          <w:lang w:val="en-US"/>
        </w:rPr>
        <w:t xml:space="preserve"> </w:t>
      </w:r>
      <w:r w:rsidRPr="00FB58FA">
        <w:rPr>
          <w:rFonts w:cs="Arial"/>
          <w:color w:val="000000" w:themeColor="text1"/>
          <w:lang w:val="en-US"/>
        </w:rPr>
        <w:t xml:space="preserve">Few molecules can be treated by explicit calculation. However, for large emitter numbers deviations from typical coupling mean values cannot be treated by our method (cf. bullet b). Typically, mean field methods are </w:t>
      </w:r>
      <w:proofErr w:type="gramStart"/>
      <w:r w:rsidRPr="00FB58FA">
        <w:rPr>
          <w:rFonts w:cs="Arial"/>
          <w:color w:val="000000" w:themeColor="text1"/>
          <w:lang w:val="en-US"/>
        </w:rPr>
        <w:t>used,</w:t>
      </w:r>
      <w:proofErr w:type="gramEnd"/>
      <w:r w:rsidRPr="00FB58FA">
        <w:rPr>
          <w:rFonts w:cs="Arial"/>
          <w:color w:val="000000" w:themeColor="text1"/>
          <w:lang w:val="en-US"/>
        </w:rPr>
        <w:t xml:space="preserve"> however, there exist many situations where the statistics cannot be accurately described. If the deviations from the mean transition energy and mean coupling are small, the Hamiltonian can be split into </w:t>
      </w:r>
      <w:r w:rsidRPr="00FB58FA">
        <w:rPr>
          <w:rFonts w:cs="Arial"/>
          <w:noProof/>
          <w:color w:val="000000" w:themeColor="text1"/>
          <w:position w:val="-24"/>
          <w:lang w:val="de-DE"/>
        </w:rPr>
        <w:drawing>
          <wp:inline distT="0" distB="0" distL="0" distR="0" wp14:anchorId="49C7F38B" wp14:editId="16D7060C">
            <wp:extent cx="1328931" cy="283465"/>
            <wp:effectExtent l="0" t="0" r="0" b="0"/>
            <wp:docPr id="37" name="Grafik 37" descr="%FontSize=10&#10;%TeXFontSize=10&#10;ontSize=10&#10;%TeXFontSize=10&#10;\documentclass{article}&#10;\pagestyle{empty}&#10;\begin{document}&#10;\[&#10;H_{av}= \overline{g} \sum\limits_i a^\dagger_{v_i} a_{c_i} b^\dagger + h.c.&#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lum/>
                    </a:blip>
                    <a:stretch>
                      <a:fillRect/>
                    </a:stretch>
                  </pic:blipFill>
                  <pic:spPr>
                    <a:xfrm>
                      <a:off x="0" y="0"/>
                      <a:ext cx="1328931" cy="283465"/>
                    </a:xfrm>
                    <a:prstGeom prst="rect">
                      <a:avLst/>
                    </a:prstGeom>
                    <a:noFill/>
                    <a:ln>
                      <a:noFill/>
                    </a:ln>
                  </pic:spPr>
                </pic:pic>
              </a:graphicData>
            </a:graphic>
          </wp:inline>
        </w:drawing>
      </w:r>
      <w:r w:rsidRPr="00FB58FA">
        <w:rPr>
          <w:rFonts w:cs="Arial"/>
          <w:color w:val="000000" w:themeColor="text1"/>
          <w:lang w:val="en-US"/>
        </w:rPr>
        <w:t xml:space="preserve"> describing the mean coupling and transitions and </w:t>
      </w:r>
      <w:r w:rsidRPr="00FB58FA">
        <w:rPr>
          <w:rFonts w:cs="Arial"/>
          <w:noProof/>
          <w:color w:val="000000" w:themeColor="text1"/>
          <w:position w:val="-24"/>
          <w:lang w:val="de-DE"/>
        </w:rPr>
        <w:drawing>
          <wp:inline distT="0" distB="0" distL="0" distR="0" wp14:anchorId="520FB913" wp14:editId="403BE904">
            <wp:extent cx="1472187" cy="283465"/>
            <wp:effectExtent l="0" t="0" r="0" b="0"/>
            <wp:docPr id="166" name="Grafik 166" descr="%FontSize=10&#10;%TeXFontSize=10&#10;ontSize=10&#10;%TeXFontSize=10&#10;\documentclass{article}&#10;\usepackage{amsfonts}&#10;\pagestyle{empty}&#10;\begin{document}&#10;\[&#10;H_{dev}=  \sum\limits_i \Delta g_i a^\dagger_{v_i} a_{c_i} b^\dagger + h.c.&#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lum/>
                    </a:blip>
                    <a:stretch>
                      <a:fillRect/>
                    </a:stretch>
                  </pic:blipFill>
                  <pic:spPr>
                    <a:xfrm>
                      <a:off x="0" y="0"/>
                      <a:ext cx="1472187" cy="283465"/>
                    </a:xfrm>
                    <a:prstGeom prst="rect">
                      <a:avLst/>
                    </a:prstGeom>
                    <a:noFill/>
                    <a:ln>
                      <a:noFill/>
                    </a:ln>
                  </pic:spPr>
                </pic:pic>
              </a:graphicData>
            </a:graphic>
          </wp:inline>
        </w:drawing>
      </w:r>
      <w:r w:rsidRPr="00FB58FA">
        <w:rPr>
          <w:rFonts w:cs="Arial"/>
          <w:color w:val="000000" w:themeColor="text1"/>
          <w:lang w:val="en-US"/>
        </w:rPr>
        <w:t xml:space="preserve">  describing the deviations, with </w:t>
      </w:r>
      <w:r w:rsidRPr="00FB58FA">
        <w:rPr>
          <w:rFonts w:cs="Arial"/>
          <w:noProof/>
          <w:color w:val="000000" w:themeColor="text1"/>
          <w:position w:val="-24"/>
          <w:lang w:val="de-DE"/>
        </w:rPr>
        <w:drawing>
          <wp:inline distT="0" distB="0" distL="0" distR="0" wp14:anchorId="5567137F" wp14:editId="6E63CF31">
            <wp:extent cx="495300" cy="285750"/>
            <wp:effectExtent l="0" t="0" r="0" b="0"/>
            <wp:docPr id="25" name="Grafik 26" descr="%FontSize=10&#10;%TeXFontSize=10&#10;\documentclass{article}&#10;\pagestyle{empty}&#10;\begin{document}&#10;\[&#10;\overline{g}=\sum\limits_i g_i&#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 descr="%FontSize=10&#10;%TeXFontSize=10&#10;\documentclass{article}&#10;\pagestyle{empty}&#10;\begin{document}&#10;\[&#10;\overline{g}=\sum\limits_i g_i&#10;\]&#10;\end{document}"/>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495300" cy="285750"/>
                    </a:xfrm>
                    <a:prstGeom prst="rect">
                      <a:avLst/>
                    </a:prstGeom>
                    <a:noFill/>
                    <a:ln>
                      <a:noFill/>
                    </a:ln>
                  </pic:spPr>
                </pic:pic>
              </a:graphicData>
            </a:graphic>
          </wp:inline>
        </w:drawing>
      </w:r>
      <w:r w:rsidRPr="00FB58FA">
        <w:rPr>
          <w:rFonts w:cs="Arial"/>
          <w:color w:val="000000" w:themeColor="text1"/>
          <w:lang w:val="en-US"/>
        </w:rPr>
        <w:t xml:space="preserve">  </w:t>
      </w:r>
      <w:proofErr w:type="gramStart"/>
      <w:r w:rsidRPr="00FB58FA">
        <w:rPr>
          <w:rFonts w:cs="Arial"/>
          <w:color w:val="000000" w:themeColor="text1"/>
          <w:lang w:val="en-US"/>
        </w:rPr>
        <w:t xml:space="preserve">and  </w:t>
      </w:r>
      <w:proofErr w:type="gramEnd"/>
      <w:r w:rsidRPr="00FB58FA">
        <w:rPr>
          <w:rFonts w:cs="Arial"/>
          <w:noProof/>
          <w:color w:val="000000" w:themeColor="text1"/>
          <w:position w:val="-4"/>
          <w:lang w:val="de-DE"/>
        </w:rPr>
        <w:drawing>
          <wp:inline distT="0" distB="0" distL="0" distR="0" wp14:anchorId="061085C3" wp14:editId="42E8402A">
            <wp:extent cx="628650" cy="114300"/>
            <wp:effectExtent l="0" t="0" r="0" b="0"/>
            <wp:docPr id="167" name="Grafik 27" descr="%FontSize=10&#10;%TeXFontSize=10&#10;\documentclass{article}&#10;\pagestyle{empty}&#10;\begin{document}&#10;\[&#10;\Delta g_i=g_i-\overline{g}&#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descr="%FontSize=10&#10;%TeXFontSize=10&#10;\documentclass{article}&#10;\pagestyle{empty}&#10;\begin{document}&#10;\[&#10;\Delta g_i=g_i-\overline{g}&#10;\]&#10;\end{document}"/>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628650" cy="114300"/>
                    </a:xfrm>
                    <a:prstGeom prst="rect">
                      <a:avLst/>
                    </a:prstGeom>
                    <a:noFill/>
                    <a:ln>
                      <a:noFill/>
                    </a:ln>
                  </pic:spPr>
                </pic:pic>
              </a:graphicData>
            </a:graphic>
          </wp:inline>
        </w:drawing>
      </w:r>
      <w:r w:rsidRPr="00FB58FA">
        <w:rPr>
          <w:rFonts w:cs="Arial"/>
          <w:color w:val="000000" w:themeColor="text1"/>
          <w:lang w:val="en-US"/>
        </w:rPr>
        <w:t xml:space="preserve">. First we solve for the average interaction </w:t>
      </w:r>
      <w:proofErr w:type="gramStart"/>
      <w:r w:rsidRPr="00FB58FA">
        <w:rPr>
          <w:rFonts w:cs="Arial"/>
          <w:color w:val="000000" w:themeColor="text1"/>
          <w:lang w:val="en-US"/>
        </w:rPr>
        <w:t xml:space="preserve">Hamiltonian </w:t>
      </w:r>
      <w:proofErr w:type="gramEnd"/>
      <w:r w:rsidRPr="00FB58FA">
        <w:rPr>
          <w:rFonts w:cs="Arial"/>
          <w:noProof/>
          <w:color w:val="000000" w:themeColor="text1"/>
          <w:position w:val="-4"/>
          <w:lang w:val="de-DE"/>
        </w:rPr>
        <w:drawing>
          <wp:inline distT="0" distB="0" distL="0" distR="0" wp14:anchorId="62F2592E" wp14:editId="06543652">
            <wp:extent cx="819150" cy="114300"/>
            <wp:effectExtent l="0" t="0" r="0" b="0"/>
            <wp:docPr id="168" name="Grafik 29" descr="%FontSize=10&#10;%TeXFontSize=10&#10;\documentclass{article}&#10;\pagestyle{empty}&#10;\begin{document}&#10;\[&#10;H_{av}=H-H_{dev}&#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descr="%FontSize=10&#10;%TeXFontSize=10&#10;\documentclass{article}&#10;\pagestyle{empty}&#10;\begin{document}&#10;\[&#10;H_{av}=H-H_{dev}&#10;\]&#10;\end{document}"/>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819150" cy="114300"/>
                    </a:xfrm>
                    <a:prstGeom prst="rect">
                      <a:avLst/>
                    </a:prstGeom>
                    <a:noFill/>
                    <a:ln>
                      <a:noFill/>
                    </a:ln>
                  </pic:spPr>
                </pic:pic>
              </a:graphicData>
            </a:graphic>
          </wp:inline>
        </w:drawing>
      </w:r>
      <w:r w:rsidRPr="00FB58FA">
        <w:rPr>
          <w:rFonts w:cs="Arial"/>
          <w:color w:val="000000" w:themeColor="text1"/>
          <w:lang w:val="en-US"/>
        </w:rPr>
        <w:t xml:space="preserve">, obtaining the full density matrix for average coupling. In a second step the density matrix </w:t>
      </w:r>
      <w:r w:rsidRPr="00FB58FA">
        <w:rPr>
          <w:rFonts w:cs="Arial"/>
          <w:noProof/>
          <w:color w:val="000000" w:themeColor="text1"/>
          <w:position w:val="-2"/>
          <w:lang w:val="de-DE"/>
        </w:rPr>
        <w:drawing>
          <wp:inline distT="0" distB="0" distL="0" distR="0" wp14:anchorId="67B49DE3" wp14:editId="1719ECDA">
            <wp:extent cx="71628" cy="82296"/>
            <wp:effectExtent l="0" t="0" r="0" b="0"/>
            <wp:docPr id="169" name="Grafik 169" descr="%FontSize=10&#10;%TeXFontSize=10&#10;\documentclass{article}&#10;\pagestyle{empty}&#10;\begin{document}&#10;\[&#10;\rho&#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lum/>
                    </a:blip>
                    <a:stretch>
                      <a:fillRect/>
                    </a:stretch>
                  </pic:blipFill>
                  <pic:spPr>
                    <a:xfrm>
                      <a:off x="0" y="0"/>
                      <a:ext cx="71628" cy="82296"/>
                    </a:xfrm>
                    <a:prstGeom prst="rect">
                      <a:avLst/>
                    </a:prstGeom>
                    <a:noFill/>
                    <a:ln>
                      <a:noFill/>
                    </a:ln>
                  </pic:spPr>
                </pic:pic>
              </a:graphicData>
            </a:graphic>
          </wp:inline>
        </w:drawing>
      </w:r>
      <w:r w:rsidRPr="00FB58FA">
        <w:rPr>
          <w:rFonts w:cs="Arial"/>
          <w:color w:val="000000" w:themeColor="text1"/>
          <w:lang w:val="en-US"/>
        </w:rPr>
        <w:t xml:space="preserve"> is split into the already solved part for averaged coupling and the deviations</w:t>
      </w:r>
      <w:proofErr w:type="gramStart"/>
      <w:r w:rsidRPr="00FB58FA">
        <w:rPr>
          <w:rFonts w:cs="Arial"/>
          <w:color w:val="000000" w:themeColor="text1"/>
          <w:lang w:val="en-US"/>
        </w:rPr>
        <w:t xml:space="preserve">:  </w:t>
      </w:r>
      <w:proofErr w:type="gramEnd"/>
      <w:r w:rsidRPr="00FB58FA">
        <w:rPr>
          <w:rFonts w:cs="Arial"/>
          <w:noProof/>
          <w:color w:val="000000" w:themeColor="text1"/>
          <w:position w:val="-4"/>
          <w:lang w:val="de-DE"/>
        </w:rPr>
        <w:drawing>
          <wp:inline distT="0" distB="0" distL="0" distR="0" wp14:anchorId="58A02370" wp14:editId="127C5B07">
            <wp:extent cx="666750" cy="114300"/>
            <wp:effectExtent l="0" t="0" r="0" b="0"/>
            <wp:docPr id="170" name="Grafik 30" descr="%FontSize=10&#10;%TeXFontSize=10&#10;\documentclass{article}&#10;\pagestyle{empty}&#10;\begin{document}&#10;\[&#10;\rho= \rho_{av} + \Delta \rho&#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descr="%FontSize=10&#10;%TeXFontSize=10&#10;\documentclass{article}&#10;\pagestyle{empty}&#10;\begin{document}&#10;\[&#10;\rho= \rho_{av} + \Delta \rho&#10;\]&#10;\end{document}"/>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666750" cy="114300"/>
                    </a:xfrm>
                    <a:prstGeom prst="rect">
                      <a:avLst/>
                    </a:prstGeom>
                    <a:noFill/>
                    <a:ln>
                      <a:noFill/>
                    </a:ln>
                  </pic:spPr>
                </pic:pic>
              </a:graphicData>
            </a:graphic>
          </wp:inline>
        </w:drawing>
      </w:r>
      <w:r w:rsidRPr="00FB58FA">
        <w:rPr>
          <w:rFonts w:cs="Arial"/>
          <w:color w:val="000000" w:themeColor="text1"/>
          <w:lang w:val="en-US"/>
        </w:rPr>
        <w:t xml:space="preserve">. The equation for </w:t>
      </w:r>
      <w:r w:rsidRPr="00FB58FA">
        <w:rPr>
          <w:rFonts w:cs="Arial"/>
          <w:noProof/>
          <w:color w:val="000000" w:themeColor="text1"/>
          <w:position w:val="-4"/>
          <w:lang w:val="de-DE"/>
        </w:rPr>
        <w:drawing>
          <wp:inline distT="0" distB="0" distL="0" distR="0" wp14:anchorId="47BCDF21" wp14:editId="33C8C8AF">
            <wp:extent cx="141732" cy="111252"/>
            <wp:effectExtent l="0" t="0" r="0" b="0"/>
            <wp:docPr id="42" name="Grafik 42" descr="%FontSize=10&#10;%TeXFontSize=10&#10;ontSize=10&#10;%TeXFontSize=10&#10;\documentclass{article}&#10;\pagestyle{empty}&#10;\begin{document}&#10;\[&#10;\Delta \rho&#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lum/>
                    </a:blip>
                    <a:stretch>
                      <a:fillRect/>
                    </a:stretch>
                  </pic:blipFill>
                  <pic:spPr>
                    <a:xfrm>
                      <a:off x="0" y="0"/>
                      <a:ext cx="141732" cy="111252"/>
                    </a:xfrm>
                    <a:prstGeom prst="rect">
                      <a:avLst/>
                    </a:prstGeom>
                    <a:noFill/>
                    <a:ln>
                      <a:noFill/>
                    </a:ln>
                  </pic:spPr>
                </pic:pic>
              </a:graphicData>
            </a:graphic>
          </wp:inline>
        </w:drawing>
      </w:r>
      <w:r w:rsidRPr="00FB58FA">
        <w:rPr>
          <w:rFonts w:cs="Arial"/>
          <w:color w:val="000000" w:themeColor="text1"/>
          <w:lang w:val="en-US"/>
        </w:rPr>
        <w:t xml:space="preserve"> reads</w:t>
      </w:r>
      <w:r w:rsidRPr="00FB58FA">
        <w:rPr>
          <w:rFonts w:cs="Arial"/>
          <w:noProof/>
          <w:color w:val="000000" w:themeColor="text1"/>
          <w:position w:val="-12"/>
          <w:lang w:val="de-DE"/>
        </w:rPr>
        <w:drawing>
          <wp:inline distT="0" distB="0" distL="0" distR="0" wp14:anchorId="38C7B74B" wp14:editId="60CF8A4A">
            <wp:extent cx="2638425" cy="257175"/>
            <wp:effectExtent l="0" t="0" r="0" b="0"/>
            <wp:docPr id="171" name="Grafik 33" descr="%FontSize=10&#10;%TeXFontSize=10&#10;\documentclass{article}&#10;\pagestyle{empty}&#10;\begin{document}&#10;\[&#10;\partial_t \Delta \rho = -\frac{i}{\hbar} \left[H_{dev},\rho_{av}\right] -\frac{i}{\hbar} \left[ H_{av},\Delta \rho \right] - \frac{i}{\hbar} \left[H_{dev},\Delta \rho \right]&#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 descr="%FontSize=10&#10;%TeXFontSize=10&#10;\documentclass{article}&#10;\pagestyle{empty}&#10;\begin{document}&#10;\[&#10;\partial_t \Delta \rho = -\frac{i}{\hbar} \left[H_{dev},\rho_{av}\right] -\frac{i}{\hbar} \left[ H_{av},\Delta \rho \right] - \frac{i}{\hbar} \left[H_{dev},\Delta \rho \right]&#10;\]&#10;\end{document}"/>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2638425" cy="257175"/>
                    </a:xfrm>
                    <a:prstGeom prst="rect">
                      <a:avLst/>
                    </a:prstGeom>
                    <a:noFill/>
                    <a:ln>
                      <a:noFill/>
                    </a:ln>
                  </pic:spPr>
                </pic:pic>
              </a:graphicData>
            </a:graphic>
          </wp:inline>
        </w:drawing>
      </w:r>
      <w:r w:rsidRPr="00FB58FA">
        <w:rPr>
          <w:rFonts w:cs="Arial"/>
          <w:color w:val="000000" w:themeColor="text1"/>
          <w:lang w:val="en-US"/>
        </w:rPr>
        <w:t xml:space="preserve">. Since it is not numerically possible to solve a deviation density matrix </w:t>
      </w:r>
      <w:r w:rsidRPr="00FB58FA">
        <w:rPr>
          <w:rFonts w:cs="Arial"/>
          <w:noProof/>
          <w:color w:val="000000" w:themeColor="text1"/>
          <w:position w:val="-4"/>
          <w:lang w:val="de-DE"/>
        </w:rPr>
        <w:drawing>
          <wp:inline distT="0" distB="0" distL="0" distR="0" wp14:anchorId="14F9351E" wp14:editId="37777985">
            <wp:extent cx="142875" cy="114300"/>
            <wp:effectExtent l="0" t="0" r="0" b="0"/>
            <wp:docPr id="33" name="Grafik 34" descr="%FontSize=10&#10;%TeXFontSize=10&#10;\documentclass{article}&#10;\pagestyle{empty}&#10;\begin{document}&#10;\[&#10;\Delta \rho&#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 descr="%FontSize=10&#10;%TeXFontSize=10&#10;\documentclass{article}&#10;\pagestyle{empty}&#10;\begin{document}&#10;\[&#10;\Delta \rho&#10;\]&#10;\end{document}"/>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42875" cy="114300"/>
                    </a:xfrm>
                    <a:prstGeom prst="rect">
                      <a:avLst/>
                    </a:prstGeom>
                    <a:noFill/>
                    <a:ln>
                      <a:noFill/>
                    </a:ln>
                  </pic:spPr>
                </pic:pic>
              </a:graphicData>
            </a:graphic>
          </wp:inline>
        </w:drawing>
      </w:r>
      <w:r w:rsidRPr="00FB58FA">
        <w:rPr>
          <w:rFonts w:cs="Arial"/>
          <w:color w:val="000000" w:themeColor="text1"/>
          <w:lang w:val="en-US"/>
        </w:rPr>
        <w:t xml:space="preserve"> for large emitter numbers, we develop correlation expansion methods </w:t>
      </w:r>
      <w:proofErr w:type="gramStart"/>
      <w:r w:rsidRPr="00FB58FA">
        <w:rPr>
          <w:rFonts w:cs="Arial"/>
          <w:color w:val="000000" w:themeColor="text1"/>
          <w:lang w:val="en-US"/>
        </w:rPr>
        <w:t xml:space="preserve">for </w:t>
      </w:r>
      <w:proofErr w:type="gramEnd"/>
      <w:r w:rsidRPr="00FB58FA">
        <w:rPr>
          <w:rFonts w:cs="Arial"/>
          <w:noProof/>
          <w:color w:val="000000" w:themeColor="text1"/>
          <w:position w:val="-4"/>
          <w:lang w:val="de-DE"/>
        </w:rPr>
        <w:drawing>
          <wp:inline distT="0" distB="0" distL="0" distR="0" wp14:anchorId="7D7DB0F0" wp14:editId="59F9EE48">
            <wp:extent cx="141732" cy="111252"/>
            <wp:effectExtent l="0" t="0" r="0" b="0"/>
            <wp:docPr id="172" name="Grafik 172" descr="%FontSize=10&#10;%TeXFontSize=10&#10;ontSize=10&#10;%TeXFontSize=10&#10;\documentclass{article}&#10;\pagestyle{empty}&#10;\begin{document}&#10;\[&#10;\Delta \rho&#10;\]&#10;\en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lum/>
                    </a:blip>
                    <a:stretch>
                      <a:fillRect/>
                    </a:stretch>
                  </pic:blipFill>
                  <pic:spPr>
                    <a:xfrm>
                      <a:off x="0" y="0"/>
                      <a:ext cx="141732" cy="111252"/>
                    </a:xfrm>
                    <a:prstGeom prst="rect">
                      <a:avLst/>
                    </a:prstGeom>
                    <a:noFill/>
                    <a:ln>
                      <a:noFill/>
                    </a:ln>
                  </pic:spPr>
                </pic:pic>
              </a:graphicData>
            </a:graphic>
          </wp:inline>
        </w:drawing>
      </w:r>
      <w:r w:rsidRPr="00FB58FA">
        <w:rPr>
          <w:rFonts w:cs="Arial"/>
          <w:color w:val="000000" w:themeColor="text1"/>
          <w:lang w:val="en-US"/>
        </w:rPr>
        <w:t>.</w:t>
      </w:r>
    </w:p>
    <w:p w:rsidR="00E26477" w:rsidRPr="00FB58FA" w:rsidRDefault="00E26477" w:rsidP="003B596A">
      <w:pPr>
        <w:pStyle w:val="Listenabsatz"/>
        <w:numPr>
          <w:ilvl w:val="0"/>
          <w:numId w:val="61"/>
        </w:numPr>
        <w:tabs>
          <w:tab w:val="left" w:pos="426"/>
        </w:tabs>
        <w:ind w:left="0" w:firstLine="142"/>
        <w:jc w:val="both"/>
        <w:rPr>
          <w:rFonts w:cs="Arial"/>
          <w:color w:val="000000" w:themeColor="text1"/>
          <w:lang w:val="en-US"/>
        </w:rPr>
      </w:pPr>
      <w:r w:rsidRPr="00FB58FA">
        <w:rPr>
          <w:rFonts w:eastAsia="Times New Roman" w:cs="Arial"/>
          <w:i/>
          <w:color w:val="000000" w:themeColor="text1"/>
          <w:u w:val="single"/>
          <w:lang w:val="en-US" w:eastAsia="en-US"/>
        </w:rPr>
        <w:t>Multiple plasmon modes:</w:t>
      </w:r>
      <w:r w:rsidRPr="00FB58FA">
        <w:rPr>
          <w:rFonts w:cs="Arial"/>
          <w:color w:val="000000" w:themeColor="text1"/>
          <w:lang w:val="en-US"/>
        </w:rPr>
        <w:t xml:space="preserve"> Multiple plasmon dipole modes as well as higher modes like quadrupole modes can be important for certain geometries (e.g. metal nanoparticle dimer [P3]). Similarly, coupling several metal nanoparticles to molecules may be a setup important for HIOS. The generalization of the equations is </w:t>
      </w:r>
      <w:proofErr w:type="gramStart"/>
      <w:r w:rsidRPr="00FB58FA">
        <w:rPr>
          <w:rFonts w:cs="Arial"/>
          <w:color w:val="000000" w:themeColor="text1"/>
          <w:lang w:val="en-US"/>
        </w:rPr>
        <w:t>straightforward,</w:t>
      </w:r>
      <w:proofErr w:type="gramEnd"/>
      <w:r w:rsidRPr="00FB58FA">
        <w:rPr>
          <w:rFonts w:cs="Arial"/>
          <w:color w:val="000000" w:themeColor="text1"/>
          <w:lang w:val="en-US"/>
        </w:rPr>
        <w:t xml:space="preserve"> however the algorithms are computationally more expensive.</w:t>
      </w:r>
    </w:p>
    <w:p w:rsidR="00E26477" w:rsidRPr="00FB58FA" w:rsidRDefault="00E26477" w:rsidP="00E26477">
      <w:pPr>
        <w:pStyle w:val="Listenabsatz"/>
        <w:tabs>
          <w:tab w:val="left" w:pos="426"/>
        </w:tabs>
        <w:ind w:left="0" w:firstLine="142"/>
        <w:jc w:val="both"/>
        <w:rPr>
          <w:rFonts w:cs="Arial"/>
          <w:color w:val="000000" w:themeColor="text1"/>
          <w:lang w:val="en-US"/>
        </w:rPr>
      </w:pPr>
      <w:r w:rsidRPr="00FB58FA">
        <w:rPr>
          <w:rFonts w:cs="Arial"/>
          <w:color w:val="000000" w:themeColor="text1"/>
          <w:lang w:val="en-US"/>
        </w:rPr>
        <w:t>Additional to bound plasmon states also propagation of plasmons between e.g. two plasmon modes is important. These propagation effects may be handled in spatial-domain using spatially dependent plasmon operators in cooperation with B10 (Busch).</w:t>
      </w:r>
    </w:p>
    <w:p w:rsidR="00E26477" w:rsidRPr="00FB58FA" w:rsidRDefault="00E26477" w:rsidP="003B596A">
      <w:pPr>
        <w:pStyle w:val="Listenabsatz"/>
        <w:numPr>
          <w:ilvl w:val="0"/>
          <w:numId w:val="61"/>
        </w:numPr>
        <w:tabs>
          <w:tab w:val="left" w:pos="426"/>
        </w:tabs>
        <w:ind w:left="0" w:firstLine="142"/>
        <w:jc w:val="both"/>
        <w:rPr>
          <w:rFonts w:cs="Arial"/>
          <w:color w:val="000000" w:themeColor="text1"/>
          <w:lang w:val="en-US"/>
        </w:rPr>
      </w:pPr>
      <w:r w:rsidRPr="00FB58FA">
        <w:rPr>
          <w:rFonts w:cs="Arial"/>
          <w:i/>
          <w:color w:val="000000" w:themeColor="text1"/>
          <w:u w:val="single"/>
          <w:lang w:val="en-US"/>
        </w:rPr>
        <w:t>Directional transfer:</w:t>
      </w:r>
      <w:r w:rsidRPr="00FB58FA">
        <w:rPr>
          <w:rFonts w:cs="Arial"/>
          <w:i/>
          <w:color w:val="000000" w:themeColor="text1"/>
          <w:lang w:val="en-US"/>
        </w:rPr>
        <w:t xml:space="preserve"> </w:t>
      </w:r>
      <w:r w:rsidRPr="00FB58FA">
        <w:rPr>
          <w:rFonts w:cs="Arial"/>
          <w:color w:val="000000" w:themeColor="text1"/>
          <w:lang w:val="en-US"/>
        </w:rPr>
        <w:t>For the creation of hybrid devices, it is possible to combine different types of molecules with (multiple) metal nanoparticles. Several different types of molecules may allow a directional excitation energy transfer like in photosynthetic light harvesting. Also the coupling strengths to the plasmon modes may be different, e.g. inside or outside of hotspots of the plasmon mode or for different relative orientations of the constituents. All these cases require a generalization to using more than one molecule type:</w:t>
      </w:r>
    </w:p>
    <w:p w:rsidR="00E26477" w:rsidRPr="00FB58FA" w:rsidRDefault="00E26477" w:rsidP="00E26477">
      <w:pPr>
        <w:pStyle w:val="Listenabsatz"/>
        <w:tabs>
          <w:tab w:val="left" w:pos="426"/>
        </w:tabs>
        <w:ind w:left="0" w:firstLine="142"/>
        <w:jc w:val="both"/>
        <w:rPr>
          <w:rFonts w:cs="Arial"/>
          <w:color w:val="000000" w:themeColor="text1"/>
          <w:lang w:val="en-US"/>
        </w:rPr>
      </w:pPr>
      <w:r w:rsidRPr="00FB58FA">
        <w:rPr>
          <w:rFonts w:eastAsia="Times New Roman" w:cs="Arial"/>
          <w:color w:val="000000" w:themeColor="text1"/>
          <w:lang w:val="en-US" w:eastAsia="en-US"/>
        </w:rPr>
        <w:t xml:space="preserve">In order to achieve this we will sort the molecules in groups, where within each group the molecules have similar/identical coupling to the plasmon modes. A mean coupling will be assumed for each of the groups. The assumptions </w:t>
      </w:r>
      <w:proofErr w:type="gramStart"/>
      <w:r w:rsidRPr="00FB58FA">
        <w:rPr>
          <w:rFonts w:eastAsia="Times New Roman" w:cs="Arial"/>
          <w:color w:val="000000" w:themeColor="text1"/>
          <w:lang w:val="en-US" w:eastAsia="en-US"/>
        </w:rPr>
        <w:t>will be tested</w:t>
      </w:r>
      <w:proofErr w:type="gramEnd"/>
      <w:r w:rsidRPr="00FB58FA">
        <w:rPr>
          <w:rFonts w:eastAsia="Times New Roman" w:cs="Arial"/>
          <w:color w:val="000000" w:themeColor="text1"/>
          <w:lang w:val="en-US" w:eastAsia="en-US"/>
        </w:rPr>
        <w:t xml:space="preserve"> on full calculation of the few emitter case and for different grouping of the molecules and all different operating conditions.</w:t>
      </w:r>
    </w:p>
    <w:p w:rsidR="00E26477" w:rsidRPr="00FB58FA" w:rsidRDefault="00E26477" w:rsidP="00E26477">
      <w:pPr>
        <w:pStyle w:val="Musterberschrift20"/>
        <w:numPr>
          <w:ilvl w:val="1"/>
          <w:numId w:val="1"/>
        </w:numPr>
        <w:tabs>
          <w:tab w:val="left" w:pos="426"/>
        </w:tabs>
        <w:ind w:left="0" w:firstLine="0"/>
        <w:jc w:val="both"/>
        <w:rPr>
          <w:rFonts w:cs="Arial"/>
          <w:color w:val="000000" w:themeColor="text1"/>
          <w:lang w:val="en-US"/>
        </w:rPr>
      </w:pPr>
      <w:r w:rsidRPr="00FB58FA">
        <w:rPr>
          <w:rFonts w:cs="Arial"/>
          <w:color w:val="000000" w:themeColor="text1"/>
          <w:lang w:val="en-US"/>
        </w:rPr>
        <w:t>Role within the Collaborative Research Centre</w:t>
      </w:r>
    </w:p>
    <w:p w:rsidR="00E26477" w:rsidRPr="00FB58FA" w:rsidRDefault="00E26477" w:rsidP="00E26477">
      <w:pPr>
        <w:tabs>
          <w:tab w:val="left" w:pos="567"/>
        </w:tabs>
        <w:ind w:firstLine="284"/>
        <w:jc w:val="both"/>
        <w:rPr>
          <w:rFonts w:cs="Arial"/>
          <w:color w:val="000000" w:themeColor="text1"/>
          <w:lang w:val="en-US"/>
        </w:rPr>
      </w:pPr>
      <w:r w:rsidRPr="00FB58FA">
        <w:rPr>
          <w:rFonts w:cs="Arial"/>
          <w:color w:val="000000" w:themeColor="text1"/>
          <w:lang w:val="en-US"/>
        </w:rPr>
        <w:t>Collaboration with experimental projects:</w:t>
      </w:r>
    </w:p>
    <w:p w:rsidR="00E26477" w:rsidRPr="00FB58FA" w:rsidRDefault="00E26477" w:rsidP="003B596A">
      <w:pPr>
        <w:pStyle w:val="Listenabsatz"/>
        <w:numPr>
          <w:ilvl w:val="0"/>
          <w:numId w:val="53"/>
        </w:numPr>
        <w:tabs>
          <w:tab w:val="left" w:pos="567"/>
        </w:tabs>
        <w:ind w:left="0" w:firstLine="284"/>
        <w:jc w:val="both"/>
        <w:rPr>
          <w:rFonts w:cs="Arial"/>
          <w:color w:val="000000" w:themeColor="text1"/>
          <w:lang w:val="en-US"/>
        </w:rPr>
      </w:pPr>
      <w:r w:rsidRPr="00FB58FA">
        <w:rPr>
          <w:rFonts w:cs="Arial"/>
          <w:color w:val="000000" w:themeColor="text1"/>
          <w:lang w:val="en-US"/>
        </w:rPr>
        <w:t>B12 (Knorr/Richter) applies a full quantum calculation of the emission of molecular-metal-hybrids investigated in B2 (Ballauff/Benson/Lu), including cooperation on optical modes with B10 (Busch).</w:t>
      </w:r>
    </w:p>
    <w:p w:rsidR="00E26477" w:rsidRPr="00FB58FA" w:rsidRDefault="00E26477" w:rsidP="003B596A">
      <w:pPr>
        <w:pStyle w:val="Listenabsatz"/>
        <w:numPr>
          <w:ilvl w:val="0"/>
          <w:numId w:val="53"/>
        </w:numPr>
        <w:tabs>
          <w:tab w:val="left" w:pos="567"/>
        </w:tabs>
        <w:ind w:left="0" w:firstLine="284"/>
        <w:jc w:val="both"/>
        <w:rPr>
          <w:rFonts w:cs="Arial"/>
          <w:color w:val="000000" w:themeColor="text1"/>
          <w:lang w:val="en-US"/>
        </w:rPr>
      </w:pPr>
      <w:r w:rsidRPr="00FB58FA">
        <w:rPr>
          <w:rFonts w:cs="Arial"/>
          <w:color w:val="000000" w:themeColor="text1"/>
          <w:lang w:val="en-US"/>
        </w:rPr>
        <w:t>Results of B12 (Knorr/Richter) will be compared to experimental results of time resolved fluorescence and lifetimes of molecules located at semiconductor surfaces B3 (Blumstengel).</w:t>
      </w:r>
    </w:p>
    <w:p w:rsidR="00E26477" w:rsidRPr="00FB58FA" w:rsidRDefault="00E26477" w:rsidP="003B596A">
      <w:pPr>
        <w:pStyle w:val="Listenabsatz"/>
        <w:numPr>
          <w:ilvl w:val="0"/>
          <w:numId w:val="53"/>
        </w:numPr>
        <w:tabs>
          <w:tab w:val="left" w:pos="567"/>
        </w:tabs>
        <w:ind w:left="0" w:firstLine="284"/>
        <w:jc w:val="both"/>
        <w:rPr>
          <w:rFonts w:cs="Arial"/>
          <w:color w:val="000000" w:themeColor="text1"/>
          <w:lang w:val="en-US"/>
        </w:rPr>
      </w:pPr>
      <w:r w:rsidRPr="00FB58FA">
        <w:rPr>
          <w:rFonts w:cs="Arial"/>
          <w:color w:val="000000" w:themeColor="text1"/>
          <w:lang w:val="en-US"/>
        </w:rPr>
        <w:t>Discussion, theoretical support to identify hybrid excitons in the experimental project B9 (Stähler).</w:t>
      </w:r>
      <w:r w:rsidRPr="00FB58FA">
        <w:rPr>
          <w:rFonts w:cs="Arial"/>
          <w:color w:val="000000" w:themeColor="text1"/>
          <w:lang w:val="en-US"/>
        </w:rPr>
        <w:br/>
        <w:t>Collaboration with theoretical projects:</w:t>
      </w:r>
    </w:p>
    <w:p w:rsidR="00E26477" w:rsidRPr="00FB58FA" w:rsidRDefault="00E26477" w:rsidP="003B596A">
      <w:pPr>
        <w:pStyle w:val="Listenabsatz"/>
        <w:numPr>
          <w:ilvl w:val="0"/>
          <w:numId w:val="52"/>
        </w:numPr>
        <w:tabs>
          <w:tab w:val="left" w:pos="567"/>
        </w:tabs>
        <w:ind w:left="0" w:firstLine="284"/>
        <w:jc w:val="both"/>
        <w:rPr>
          <w:rFonts w:cs="Arial"/>
          <w:color w:val="000000" w:themeColor="text1"/>
          <w:lang w:val="en-US"/>
        </w:rPr>
      </w:pPr>
      <w:r w:rsidRPr="00FB58FA">
        <w:rPr>
          <w:rFonts w:cs="Arial"/>
          <w:color w:val="000000" w:themeColor="text1"/>
          <w:lang w:val="en-US"/>
        </w:rPr>
        <w:t>B4 (Körzdörfer/Scheffler/Rinke) provides ab-initio parameters (dipole moments, energy levels, partial charges and wavefunction overlap) for Bloch equations developed in B12 (Knorr/Richter).</w:t>
      </w:r>
    </w:p>
    <w:p w:rsidR="00E26477" w:rsidRPr="00FB58FA" w:rsidRDefault="00E26477" w:rsidP="003B596A">
      <w:pPr>
        <w:pStyle w:val="Listenabsatz"/>
        <w:numPr>
          <w:ilvl w:val="0"/>
          <w:numId w:val="52"/>
        </w:numPr>
        <w:tabs>
          <w:tab w:val="left" w:pos="567"/>
        </w:tabs>
        <w:ind w:left="0" w:firstLine="284"/>
        <w:jc w:val="both"/>
        <w:rPr>
          <w:rFonts w:cs="Arial"/>
          <w:color w:val="000000" w:themeColor="text1"/>
          <w:lang w:val="en-US"/>
        </w:rPr>
      </w:pPr>
      <w:r w:rsidRPr="00FB58FA">
        <w:rPr>
          <w:rFonts w:cs="Arial"/>
          <w:color w:val="000000" w:themeColor="text1"/>
          <w:lang w:val="en-US"/>
        </w:rPr>
        <w:t>B10 (Busch) determines quasi normal modes of metal nanostructures, used to specify the parameters in the full quantum calculation of hybrid-quantum field interaction done in B12 (Knorr/Richter). Also, there will be an exchange of methods for the solution of Maxwell equations on the nanoscale.</w:t>
      </w:r>
    </w:p>
    <w:p w:rsidR="00E26477" w:rsidRPr="00FB58FA" w:rsidRDefault="00E26477" w:rsidP="003B596A">
      <w:pPr>
        <w:pStyle w:val="Listenabsatz"/>
        <w:numPr>
          <w:ilvl w:val="0"/>
          <w:numId w:val="52"/>
        </w:numPr>
        <w:tabs>
          <w:tab w:val="left" w:pos="567"/>
        </w:tabs>
        <w:ind w:left="0" w:firstLine="284"/>
        <w:jc w:val="both"/>
        <w:rPr>
          <w:rFonts w:cs="Arial"/>
          <w:color w:val="000000" w:themeColor="text1"/>
          <w:lang w:val="en-US"/>
        </w:rPr>
      </w:pPr>
      <w:r w:rsidRPr="00FB58FA">
        <w:rPr>
          <w:rFonts w:cs="Arial"/>
          <w:color w:val="000000" w:themeColor="text1"/>
          <w:lang w:val="en-US"/>
        </w:rPr>
        <w:t xml:space="preserve">B6 (May) addresses transfer processes between molecules, nanocrystals and nanoplasmonic particles. Methods, geometry and spatial scale are complementary to B12 providing the basis for methodical exchange and cooperation. </w:t>
      </w:r>
    </w:p>
    <w:p w:rsidR="009E522F" w:rsidRPr="00FB58FA" w:rsidRDefault="00E26477" w:rsidP="003B596A">
      <w:pPr>
        <w:pStyle w:val="Listenabsatz"/>
        <w:numPr>
          <w:ilvl w:val="0"/>
          <w:numId w:val="52"/>
        </w:numPr>
        <w:tabs>
          <w:tab w:val="left" w:pos="567"/>
        </w:tabs>
        <w:ind w:left="0" w:firstLine="284"/>
        <w:jc w:val="both"/>
        <w:rPr>
          <w:rFonts w:cs="Arial"/>
          <w:color w:val="000000" w:themeColor="text1"/>
          <w:lang w:val="en-US"/>
        </w:rPr>
      </w:pPr>
      <w:r w:rsidRPr="00FB58FA">
        <w:rPr>
          <w:rFonts w:cs="Arial"/>
          <w:color w:val="000000" w:themeColor="text1"/>
          <w:lang w:val="en-US"/>
        </w:rPr>
        <w:t>A7 (Klapp/</w:t>
      </w:r>
      <w:r w:rsidRPr="00FB58FA">
        <w:rPr>
          <w:rFonts w:cs="Arial"/>
          <w:iCs/>
          <w:color w:val="000000" w:themeColor="text1"/>
          <w:lang w:val="en-US"/>
        </w:rPr>
        <w:t>Dzubiella</w:t>
      </w:r>
      <w:r w:rsidRPr="00FB58FA">
        <w:rPr>
          <w:rFonts w:cs="Arial"/>
          <w:color w:val="000000" w:themeColor="text1"/>
          <w:lang w:val="en-US"/>
        </w:rPr>
        <w:t xml:space="preserve">) addresses the molecular arrangement on semiconductor </w:t>
      </w:r>
      <w:proofErr w:type="gramStart"/>
      <w:r w:rsidRPr="00FB58FA">
        <w:rPr>
          <w:rFonts w:cs="Arial"/>
          <w:color w:val="000000" w:themeColor="text1"/>
          <w:lang w:val="en-US"/>
        </w:rPr>
        <w:t>surfaces,</w:t>
      </w:r>
      <w:proofErr w:type="gramEnd"/>
      <w:r w:rsidRPr="00FB58FA">
        <w:rPr>
          <w:rFonts w:cs="Arial"/>
          <w:color w:val="000000" w:themeColor="text1"/>
          <w:lang w:val="en-US"/>
        </w:rPr>
        <w:t xml:space="preserve"> a collaboration on specific disorder realizations is planned.</w:t>
      </w:r>
    </w:p>
    <w:p w:rsidR="009E522F" w:rsidRPr="00FB58FA" w:rsidRDefault="009E522F">
      <w:pPr>
        <w:overflowPunct/>
        <w:autoSpaceDE/>
        <w:autoSpaceDN/>
        <w:adjustRightInd/>
        <w:spacing w:after="160" w:line="259" w:lineRule="auto"/>
        <w:textAlignment w:val="auto"/>
        <w:rPr>
          <w:rFonts w:cs="Arial"/>
          <w:color w:val="000000" w:themeColor="text1"/>
          <w:lang w:val="en-US"/>
        </w:rPr>
      </w:pPr>
      <w:r w:rsidRPr="00FB58FA">
        <w:rPr>
          <w:rFonts w:cs="Arial"/>
          <w:color w:val="000000" w:themeColor="text1"/>
          <w:lang w:val="en-US"/>
        </w:rPr>
        <w:br w:type="page"/>
      </w:r>
    </w:p>
    <w:p w:rsidR="00E26477" w:rsidRPr="00FB58FA" w:rsidRDefault="00E26477" w:rsidP="00E26477">
      <w:pPr>
        <w:pStyle w:val="Musterberschrift20"/>
        <w:numPr>
          <w:ilvl w:val="1"/>
          <w:numId w:val="1"/>
        </w:numPr>
        <w:tabs>
          <w:tab w:val="left" w:pos="426"/>
        </w:tabs>
        <w:ind w:left="0" w:firstLine="0"/>
        <w:jc w:val="both"/>
        <w:rPr>
          <w:rFonts w:cs="Arial"/>
          <w:color w:val="000000" w:themeColor="text1"/>
          <w:lang w:val="en-US"/>
        </w:rPr>
      </w:pPr>
      <w:r w:rsidRPr="00FB58FA">
        <w:rPr>
          <w:rFonts w:cs="Arial"/>
          <w:color w:val="000000" w:themeColor="text1"/>
          <w:lang w:val="en-US"/>
        </w:rPr>
        <w:lastRenderedPageBreak/>
        <w:t>Delineation from other funded projects of the principal investigators</w:t>
      </w:r>
    </w:p>
    <w:p w:rsidR="00E26477" w:rsidRPr="00FB58FA" w:rsidRDefault="00E26477" w:rsidP="00E26477">
      <w:pPr>
        <w:tabs>
          <w:tab w:val="left" w:pos="567"/>
        </w:tabs>
        <w:ind w:firstLine="284"/>
        <w:jc w:val="both"/>
        <w:rPr>
          <w:rFonts w:cs="Arial"/>
          <w:color w:val="000000" w:themeColor="text1"/>
          <w:lang w:val="en-US"/>
        </w:rPr>
      </w:pPr>
      <w:r w:rsidRPr="00FB58FA">
        <w:rPr>
          <w:rFonts w:cs="Arial"/>
          <w:color w:val="000000" w:themeColor="text1"/>
          <w:lang w:val="en-US"/>
        </w:rPr>
        <w:t>There is no overlap with other, already supported DFG-</w:t>
      </w:r>
      <w:proofErr w:type="gramStart"/>
      <w:r w:rsidRPr="00FB58FA">
        <w:rPr>
          <w:rFonts w:cs="Arial"/>
          <w:color w:val="000000" w:themeColor="text1"/>
          <w:lang w:val="en-US"/>
        </w:rPr>
        <w:t>projects,</w:t>
      </w:r>
      <w:proofErr w:type="gramEnd"/>
      <w:r w:rsidRPr="00FB58FA">
        <w:rPr>
          <w:rFonts w:cs="Arial"/>
          <w:color w:val="000000" w:themeColor="text1"/>
          <w:lang w:val="en-US"/>
        </w:rPr>
        <w:t xml:space="preserve"> especially the focus on dynamics at hybrid interfaces and plasmonics for optoelectronic devices is not present in running projects:</w:t>
      </w:r>
    </w:p>
    <w:p w:rsidR="00E26477" w:rsidRPr="00FB58FA" w:rsidRDefault="00E26477" w:rsidP="003B596A">
      <w:pPr>
        <w:pStyle w:val="Listenabsatz"/>
        <w:numPr>
          <w:ilvl w:val="0"/>
          <w:numId w:val="54"/>
        </w:numPr>
        <w:tabs>
          <w:tab w:val="left" w:pos="567"/>
        </w:tabs>
        <w:ind w:left="0" w:firstLine="284"/>
        <w:jc w:val="both"/>
        <w:rPr>
          <w:rFonts w:cs="Arial"/>
          <w:color w:val="000000" w:themeColor="text1"/>
          <w:lang w:val="en-US"/>
        </w:rPr>
      </w:pPr>
      <w:r w:rsidRPr="00FB58FA">
        <w:rPr>
          <w:rFonts w:cs="Arial"/>
          <w:color w:val="000000" w:themeColor="text1"/>
          <w:lang w:val="en-US"/>
        </w:rPr>
        <w:t>2009–2018 DFG-Research Training Group RTG 1558: Nonlinear Collective Dynamics, project A4: The interplay of coherence and Brownian motion of colloidal quantum dots suspensions.</w:t>
      </w:r>
    </w:p>
    <w:p w:rsidR="00E26477" w:rsidRPr="00FB58FA" w:rsidRDefault="00E26477" w:rsidP="003B596A">
      <w:pPr>
        <w:pStyle w:val="Listenabsatz"/>
        <w:numPr>
          <w:ilvl w:val="0"/>
          <w:numId w:val="54"/>
        </w:numPr>
        <w:tabs>
          <w:tab w:val="left" w:pos="567"/>
        </w:tabs>
        <w:ind w:left="0" w:firstLine="284"/>
        <w:jc w:val="both"/>
        <w:rPr>
          <w:rFonts w:cs="Arial"/>
          <w:color w:val="000000" w:themeColor="text1"/>
          <w:lang w:val="en-US"/>
        </w:rPr>
      </w:pPr>
      <w:r w:rsidRPr="00FB58FA">
        <w:rPr>
          <w:rFonts w:cs="Arial"/>
          <w:color w:val="000000" w:themeColor="text1"/>
          <w:lang w:val="en-US"/>
        </w:rPr>
        <w:t>2009–2017: DFG-Collaborative Research Center CRC 658: Elementarprozesse in molekularen Schaltern an Oberflächen, project C5: Functionalized Carbon-nanostructures.This project deals with the unidirectional influence of the switching state of molecules on carbon-nanotubes.</w:t>
      </w:r>
    </w:p>
    <w:p w:rsidR="00E26477" w:rsidRPr="00FB58FA" w:rsidRDefault="00E26477" w:rsidP="003B596A">
      <w:pPr>
        <w:pStyle w:val="Listenabsatz"/>
        <w:numPr>
          <w:ilvl w:val="0"/>
          <w:numId w:val="54"/>
        </w:numPr>
        <w:tabs>
          <w:tab w:val="left" w:pos="567"/>
        </w:tabs>
        <w:ind w:left="0" w:firstLine="284"/>
        <w:jc w:val="both"/>
        <w:rPr>
          <w:rFonts w:cs="Arial"/>
          <w:color w:val="000000" w:themeColor="text1"/>
          <w:lang w:val="en-US"/>
        </w:rPr>
      </w:pPr>
      <w:r w:rsidRPr="00FB58FA">
        <w:rPr>
          <w:rFonts w:cs="Arial"/>
          <w:color w:val="000000" w:themeColor="text1"/>
          <w:lang w:val="en-US"/>
        </w:rPr>
        <w:t>2008-2015 : DFG-Collaborative Research Center CRC 787: Semiconductor Nanophotonics: project B1: Theory of photonic devices at the quantum-optical limit, application for third funding period until 2019 in preparation, focus is on selforganized GaAs/GaN quantum dot devices.</w:t>
      </w:r>
    </w:p>
    <w:p w:rsidR="00E26477" w:rsidRPr="00FB58FA" w:rsidRDefault="00E26477" w:rsidP="003B596A">
      <w:pPr>
        <w:pStyle w:val="Listenabsatz"/>
        <w:numPr>
          <w:ilvl w:val="0"/>
          <w:numId w:val="54"/>
        </w:numPr>
        <w:tabs>
          <w:tab w:val="left" w:pos="567"/>
        </w:tabs>
        <w:ind w:left="0" w:firstLine="284"/>
        <w:jc w:val="both"/>
        <w:rPr>
          <w:rFonts w:cs="Arial"/>
          <w:color w:val="000000" w:themeColor="text1"/>
          <w:lang w:val="en-US"/>
        </w:rPr>
      </w:pPr>
      <w:r w:rsidRPr="00FB58FA">
        <w:rPr>
          <w:rFonts w:cs="Arial"/>
          <w:color w:val="000000" w:themeColor="text1"/>
          <w:lang w:val="en-US"/>
        </w:rPr>
        <w:t>2011-2014: DFG-Collaborative Research Center CRC 910 Control of self-organizing nonlinear systems: project B1: Feedback control of photon statistics (approval pending for second period).</w:t>
      </w:r>
    </w:p>
    <w:p w:rsidR="00E26477" w:rsidRPr="00FB58FA" w:rsidRDefault="00E26477" w:rsidP="00E26477">
      <w:pPr>
        <w:tabs>
          <w:tab w:val="left" w:pos="426"/>
        </w:tabs>
        <w:overflowPunct/>
        <w:autoSpaceDE/>
        <w:autoSpaceDN/>
        <w:adjustRightInd/>
        <w:jc w:val="both"/>
        <w:textAlignment w:val="auto"/>
        <w:rPr>
          <w:rFonts w:cs="Arial"/>
          <w:color w:val="000000" w:themeColor="text1"/>
          <w:lang w:val="en-US"/>
        </w:rPr>
      </w:pPr>
    </w:p>
    <w:p w:rsidR="00E26477" w:rsidRPr="00FB58FA" w:rsidRDefault="00E26477" w:rsidP="00E26477">
      <w:pPr>
        <w:pStyle w:val="Musterberschrift20"/>
        <w:numPr>
          <w:ilvl w:val="1"/>
          <w:numId w:val="1"/>
        </w:numPr>
        <w:tabs>
          <w:tab w:val="left" w:pos="426"/>
        </w:tabs>
        <w:ind w:left="0" w:firstLine="0"/>
        <w:jc w:val="both"/>
        <w:rPr>
          <w:rFonts w:cs="Arial"/>
          <w:color w:val="000000" w:themeColor="text1"/>
          <w:lang w:val="en-US"/>
        </w:rPr>
      </w:pPr>
      <w:r w:rsidRPr="00FB58FA">
        <w:rPr>
          <w:rFonts w:cs="Arial"/>
          <w:color w:val="000000" w:themeColor="text1"/>
          <w:lang w:val="en-US"/>
        </w:rPr>
        <w:t>Project funds</w:t>
      </w:r>
    </w:p>
    <w:p w:rsidR="00E26477" w:rsidRPr="00FB58FA" w:rsidRDefault="00E26477" w:rsidP="00E26477">
      <w:pPr>
        <w:pStyle w:val="Musterberschrift30"/>
        <w:numPr>
          <w:ilvl w:val="2"/>
          <w:numId w:val="1"/>
        </w:numPr>
        <w:tabs>
          <w:tab w:val="clear" w:pos="8652"/>
          <w:tab w:val="left" w:pos="426"/>
          <w:tab w:val="num" w:pos="855"/>
        </w:tabs>
        <w:ind w:left="0" w:firstLine="0"/>
        <w:jc w:val="both"/>
        <w:rPr>
          <w:rStyle w:val="ErluterungenMusterZchn0"/>
          <w:rFonts w:cs="Arial"/>
          <w:color w:val="000000" w:themeColor="text1"/>
          <w:lang w:val="en-US"/>
        </w:rPr>
      </w:pPr>
      <w:r w:rsidRPr="00FB58FA">
        <w:rPr>
          <w:rFonts w:cs="Arial"/>
          <w:color w:val="000000" w:themeColor="text1"/>
          <w:lang w:val="en-US"/>
        </w:rPr>
        <w:t>Previous funding</w:t>
      </w:r>
    </w:p>
    <w:p w:rsidR="00E26477" w:rsidRPr="00FB58FA" w:rsidRDefault="00E26477" w:rsidP="00E26477">
      <w:pPr>
        <w:tabs>
          <w:tab w:val="left" w:pos="426"/>
        </w:tabs>
        <w:ind w:firstLine="142"/>
        <w:jc w:val="both"/>
        <w:rPr>
          <w:rStyle w:val="ErluterungenMusterZchn0"/>
          <w:rFonts w:cs="Arial"/>
          <w:color w:val="000000" w:themeColor="text1"/>
          <w:lang w:val="en-US"/>
        </w:rPr>
      </w:pPr>
      <w:r w:rsidRPr="00FB58FA">
        <w:rPr>
          <w:rStyle w:val="ErluterungenMusterZchn0"/>
          <w:rFonts w:cs="Arial"/>
          <w:color w:val="000000" w:themeColor="text1"/>
          <w:lang w:val="en-US"/>
        </w:rPr>
        <w:t>This project is a continuation of the mesoscopic spacescale part of the previous project B4.</w:t>
      </w:r>
    </w:p>
    <w:p w:rsidR="00E26477" w:rsidRPr="00FB58FA" w:rsidRDefault="00E26477" w:rsidP="00E26477">
      <w:pPr>
        <w:pStyle w:val="Musterberschrift30"/>
        <w:numPr>
          <w:ilvl w:val="2"/>
          <w:numId w:val="1"/>
        </w:numPr>
        <w:tabs>
          <w:tab w:val="clear" w:pos="8652"/>
          <w:tab w:val="left" w:pos="426"/>
          <w:tab w:val="num" w:pos="855"/>
        </w:tabs>
        <w:ind w:left="0" w:firstLine="0"/>
        <w:jc w:val="both"/>
        <w:rPr>
          <w:rFonts w:cs="Arial"/>
          <w:color w:val="000000" w:themeColor="text1"/>
          <w:lang w:val="en-US"/>
        </w:rPr>
      </w:pPr>
      <w:r w:rsidRPr="00FB58FA">
        <w:rPr>
          <w:rFonts w:cs="Arial"/>
          <w:color w:val="000000" w:themeColor="text1"/>
          <w:lang w:val="en-US"/>
        </w:rPr>
        <w:t>Funds requested</w:t>
      </w:r>
    </w:p>
    <w:tbl>
      <w:tblPr>
        <w:tblW w:w="5148"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864"/>
        <w:gridCol w:w="887"/>
        <w:gridCol w:w="754"/>
        <w:gridCol w:w="887"/>
        <w:gridCol w:w="748"/>
        <w:gridCol w:w="887"/>
        <w:gridCol w:w="754"/>
        <w:gridCol w:w="887"/>
        <w:gridCol w:w="754"/>
        <w:gridCol w:w="887"/>
        <w:gridCol w:w="754"/>
      </w:tblGrid>
      <w:tr w:rsidR="00E26477" w:rsidRPr="00FB58FA" w:rsidTr="00295603">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E26477" w:rsidRPr="00FB58FA" w:rsidRDefault="00E26477" w:rsidP="00E26477">
            <w:pPr>
              <w:tabs>
                <w:tab w:val="left" w:pos="426"/>
              </w:tabs>
              <w:ind w:firstLine="142"/>
              <w:jc w:val="center"/>
              <w:rPr>
                <w:rFonts w:cs="Arial"/>
                <w:b/>
                <w:color w:val="000000" w:themeColor="text1"/>
                <w:lang w:val="en-US"/>
              </w:rPr>
            </w:pPr>
            <w:r w:rsidRPr="00FB58FA">
              <w:rPr>
                <w:rFonts w:cs="Arial"/>
                <w:b/>
                <w:color w:val="000000" w:themeColor="text1"/>
                <w:lang w:val="en-US"/>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E26477" w:rsidRPr="00FB58FA" w:rsidRDefault="00E26477" w:rsidP="00E26477">
            <w:pPr>
              <w:pStyle w:val="ErluterungenMuster0"/>
              <w:tabs>
                <w:tab w:val="left" w:pos="426"/>
              </w:tabs>
              <w:ind w:firstLine="142"/>
              <w:jc w:val="center"/>
              <w:rPr>
                <w:rFonts w:cs="Arial"/>
                <w:color w:val="000000" w:themeColor="text1"/>
                <w:lang w:val="en-US"/>
              </w:rPr>
            </w:pPr>
            <w:r w:rsidRPr="00FB58FA">
              <w:rPr>
                <w:rFonts w:cs="Arial"/>
                <w:color w:val="000000" w:themeColor="text1"/>
                <w:lang w:val="en-US"/>
              </w:rPr>
              <w:t>2015/2</w:t>
            </w:r>
          </w:p>
        </w:tc>
        <w:tc>
          <w:tcPr>
            <w:tcW w:w="0" w:type="auto"/>
            <w:gridSpan w:val="2"/>
            <w:tcBorders>
              <w:top w:val="single" w:sz="12" w:space="0" w:color="auto"/>
              <w:bottom w:val="single" w:sz="12" w:space="0" w:color="auto"/>
            </w:tcBorders>
            <w:shd w:val="clear" w:color="auto" w:fill="D9D9D9"/>
            <w:vAlign w:val="center"/>
          </w:tcPr>
          <w:p w:rsidR="00E26477" w:rsidRPr="00FB58FA" w:rsidRDefault="00E26477" w:rsidP="00E26477">
            <w:pPr>
              <w:pStyle w:val="ErluterungenMuster0"/>
              <w:tabs>
                <w:tab w:val="left" w:pos="426"/>
              </w:tabs>
              <w:ind w:firstLine="142"/>
              <w:jc w:val="center"/>
              <w:rPr>
                <w:rFonts w:cs="Arial"/>
                <w:color w:val="000000" w:themeColor="text1"/>
                <w:lang w:val="en-US"/>
              </w:rPr>
            </w:pPr>
            <w:r w:rsidRPr="00FB58FA">
              <w:rPr>
                <w:rFonts w:cs="Arial"/>
                <w:color w:val="000000" w:themeColor="text1"/>
                <w:lang w:val="en-US"/>
              </w:rPr>
              <w:t>2016</w:t>
            </w:r>
          </w:p>
        </w:tc>
        <w:tc>
          <w:tcPr>
            <w:tcW w:w="0" w:type="auto"/>
            <w:gridSpan w:val="2"/>
            <w:tcBorders>
              <w:top w:val="single" w:sz="12" w:space="0" w:color="auto"/>
              <w:bottom w:val="single" w:sz="12" w:space="0" w:color="auto"/>
            </w:tcBorders>
            <w:shd w:val="clear" w:color="auto" w:fill="D9D9D9"/>
            <w:vAlign w:val="center"/>
          </w:tcPr>
          <w:p w:rsidR="00E26477" w:rsidRPr="00FB58FA" w:rsidRDefault="00E26477" w:rsidP="00E26477">
            <w:pPr>
              <w:pStyle w:val="ErluterungenMuster0"/>
              <w:tabs>
                <w:tab w:val="left" w:pos="426"/>
              </w:tabs>
              <w:ind w:firstLine="142"/>
              <w:jc w:val="center"/>
              <w:rPr>
                <w:rFonts w:cs="Arial"/>
                <w:color w:val="000000" w:themeColor="text1"/>
                <w:lang w:val="en-US"/>
              </w:rPr>
            </w:pPr>
            <w:r w:rsidRPr="00FB58FA">
              <w:rPr>
                <w:rFonts w:cs="Arial"/>
                <w:color w:val="000000" w:themeColor="text1"/>
                <w:lang w:val="en-US"/>
              </w:rPr>
              <w:t>2017</w:t>
            </w:r>
          </w:p>
        </w:tc>
        <w:tc>
          <w:tcPr>
            <w:tcW w:w="0" w:type="auto"/>
            <w:gridSpan w:val="2"/>
            <w:tcBorders>
              <w:top w:val="single" w:sz="12" w:space="0" w:color="auto"/>
              <w:bottom w:val="single" w:sz="12" w:space="0" w:color="auto"/>
            </w:tcBorders>
            <w:shd w:val="clear" w:color="auto" w:fill="D9D9D9"/>
            <w:vAlign w:val="center"/>
          </w:tcPr>
          <w:p w:rsidR="00E26477" w:rsidRPr="00FB58FA" w:rsidRDefault="00E26477" w:rsidP="00E26477">
            <w:pPr>
              <w:pStyle w:val="ErluterungenMuster0"/>
              <w:tabs>
                <w:tab w:val="left" w:pos="426"/>
              </w:tabs>
              <w:ind w:firstLine="142"/>
              <w:jc w:val="center"/>
              <w:rPr>
                <w:rFonts w:cs="Arial"/>
                <w:color w:val="000000" w:themeColor="text1"/>
                <w:lang w:val="en-US"/>
              </w:rPr>
            </w:pPr>
            <w:r w:rsidRPr="00FB58FA">
              <w:rPr>
                <w:rFonts w:cs="Arial"/>
                <w:color w:val="000000" w:themeColor="text1"/>
                <w:lang w:val="en-US"/>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E26477" w:rsidRPr="00FB58FA" w:rsidRDefault="00E26477" w:rsidP="00E26477">
            <w:pPr>
              <w:pStyle w:val="ErluterungenMuster0"/>
              <w:tabs>
                <w:tab w:val="left" w:pos="426"/>
              </w:tabs>
              <w:ind w:firstLine="142"/>
              <w:jc w:val="center"/>
              <w:rPr>
                <w:rFonts w:cs="Arial"/>
                <w:color w:val="000000" w:themeColor="text1"/>
                <w:lang w:val="en-US"/>
              </w:rPr>
            </w:pPr>
            <w:r w:rsidRPr="00FB58FA">
              <w:rPr>
                <w:rFonts w:cs="Arial"/>
                <w:color w:val="000000" w:themeColor="text1"/>
                <w:lang w:val="en-US"/>
              </w:rPr>
              <w:t>2019/1</w:t>
            </w:r>
          </w:p>
        </w:tc>
      </w:tr>
      <w:tr w:rsidR="00E26477" w:rsidRPr="00FB58FA" w:rsidTr="00295603">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p>
        </w:tc>
      </w:tr>
      <w:tr w:rsidR="00E26477" w:rsidRPr="00FB58FA" w:rsidTr="00295603">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E26477" w:rsidRPr="00FB58FA" w:rsidRDefault="00E26477" w:rsidP="00E26477">
            <w:pPr>
              <w:tabs>
                <w:tab w:val="left" w:pos="426"/>
              </w:tabs>
              <w:ind w:firstLine="142"/>
              <w:jc w:val="center"/>
              <w:rPr>
                <w:rFonts w:cs="Arial"/>
                <w:b/>
                <w:color w:val="000000" w:themeColor="text1"/>
                <w:lang w:val="en-US"/>
              </w:rPr>
            </w:pPr>
            <w:r w:rsidRPr="00FB58FA">
              <w:rPr>
                <w:rFonts w:cs="Arial"/>
                <w:b/>
                <w:color w:val="000000" w:themeColor="text1"/>
                <w:lang w:val="en-US"/>
              </w:rPr>
              <w:t>Staff</w:t>
            </w:r>
          </w:p>
        </w:tc>
        <w:tc>
          <w:tcPr>
            <w:tcW w:w="0" w:type="auto"/>
            <w:tcBorders>
              <w:top w:val="single" w:sz="12" w:space="0" w:color="auto"/>
              <w:left w:val="single" w:sz="12" w:space="0" w:color="auto"/>
            </w:tcBorders>
            <w:shd w:val="clear" w:color="auto" w:fill="D9D9D9"/>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tcBorders>
            <w:shd w:val="clear" w:color="auto" w:fill="D9D9D9"/>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Sum</w:t>
            </w:r>
          </w:p>
        </w:tc>
        <w:tc>
          <w:tcPr>
            <w:tcW w:w="0" w:type="auto"/>
            <w:tcBorders>
              <w:top w:val="single" w:sz="12" w:space="0" w:color="auto"/>
            </w:tcBorders>
            <w:shd w:val="clear" w:color="auto" w:fill="D9D9D9"/>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tcBorders>
            <w:shd w:val="clear" w:color="auto" w:fill="D9D9D9"/>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Sum</w:t>
            </w:r>
          </w:p>
        </w:tc>
        <w:tc>
          <w:tcPr>
            <w:tcW w:w="0" w:type="auto"/>
            <w:tcBorders>
              <w:top w:val="single" w:sz="12" w:space="0" w:color="auto"/>
            </w:tcBorders>
            <w:shd w:val="clear" w:color="auto" w:fill="D9D9D9"/>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tcBorders>
            <w:shd w:val="clear" w:color="auto" w:fill="D9D9D9"/>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Sum</w:t>
            </w:r>
          </w:p>
        </w:tc>
        <w:tc>
          <w:tcPr>
            <w:tcW w:w="0" w:type="auto"/>
            <w:tcBorders>
              <w:top w:val="single" w:sz="12" w:space="0" w:color="auto"/>
              <w:right w:val="single" w:sz="4" w:space="0" w:color="auto"/>
            </w:tcBorders>
            <w:shd w:val="clear" w:color="auto" w:fill="D9D9D9"/>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tcBorders>
            <w:shd w:val="clear" w:color="auto" w:fill="D9D9D9"/>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Sum</w:t>
            </w:r>
          </w:p>
        </w:tc>
        <w:tc>
          <w:tcPr>
            <w:tcW w:w="0" w:type="auto"/>
            <w:tcBorders>
              <w:top w:val="single" w:sz="12" w:space="0" w:color="auto"/>
            </w:tcBorders>
            <w:shd w:val="clear" w:color="auto" w:fill="D9D9D9"/>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Sum</w:t>
            </w:r>
          </w:p>
        </w:tc>
      </w:tr>
      <w:tr w:rsidR="00E26477" w:rsidRPr="00FB58FA" w:rsidTr="00295603">
        <w:trPr>
          <w:cantSplit/>
          <w:trHeight w:val="259"/>
        </w:trPr>
        <w:tc>
          <w:tcPr>
            <w:tcW w:w="0" w:type="auto"/>
            <w:tcBorders>
              <w:left w:val="single" w:sz="12" w:space="0" w:color="auto"/>
              <w:right w:val="single" w:sz="12" w:space="0" w:color="auto"/>
            </w:tcBorders>
            <w:shd w:val="clear" w:color="auto" w:fill="D9D9D9"/>
            <w:vAlign w:val="center"/>
          </w:tcPr>
          <w:p w:rsidR="00E26477" w:rsidRPr="00FB58FA" w:rsidRDefault="00E26477" w:rsidP="00E26477">
            <w:pPr>
              <w:pStyle w:val="ErluterungenMuster0"/>
              <w:tabs>
                <w:tab w:val="left" w:pos="426"/>
              </w:tabs>
              <w:ind w:firstLine="142"/>
              <w:jc w:val="center"/>
              <w:rPr>
                <w:rFonts w:cs="Arial"/>
                <w:color w:val="000000" w:themeColor="text1"/>
                <w:lang w:val="en-US"/>
              </w:rPr>
            </w:pPr>
            <w:r w:rsidRPr="00FB58FA">
              <w:rPr>
                <w:rFonts w:cs="Arial"/>
                <w:color w:val="000000" w:themeColor="text1"/>
                <w:lang w:val="en-US"/>
              </w:rPr>
              <w:t>PhD student, 75%</w:t>
            </w:r>
          </w:p>
        </w:tc>
        <w:tc>
          <w:tcPr>
            <w:tcW w:w="0" w:type="auto"/>
            <w:tcBorders>
              <w:left w:val="single" w:sz="12"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2</w:t>
            </w:r>
          </w:p>
        </w:tc>
        <w:tc>
          <w:tcPr>
            <w:tcW w:w="0" w:type="auto"/>
            <w:vAlign w:val="center"/>
          </w:tcPr>
          <w:p w:rsidR="00E26477" w:rsidRPr="00FB58FA" w:rsidRDefault="00E26477" w:rsidP="00E26477">
            <w:pPr>
              <w:tabs>
                <w:tab w:val="left" w:pos="426"/>
              </w:tabs>
              <w:jc w:val="center"/>
              <w:rPr>
                <w:rFonts w:cs="Arial"/>
                <w:color w:val="000000" w:themeColor="text1"/>
                <w:lang w:val="en-US"/>
              </w:rPr>
            </w:pPr>
            <w:r w:rsidRPr="00FB58FA">
              <w:rPr>
                <w:rFonts w:cs="Arial"/>
                <w:color w:val="000000" w:themeColor="text1"/>
                <w:lang w:val="en-US"/>
              </w:rPr>
              <w:t>44.100</w:t>
            </w:r>
          </w:p>
        </w:tc>
        <w:tc>
          <w:tcPr>
            <w:tcW w:w="0" w:type="auto"/>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2</w:t>
            </w:r>
          </w:p>
        </w:tc>
        <w:tc>
          <w:tcPr>
            <w:tcW w:w="0" w:type="auto"/>
            <w:vAlign w:val="center"/>
          </w:tcPr>
          <w:p w:rsidR="00E26477" w:rsidRPr="00FB58FA" w:rsidRDefault="00E26477" w:rsidP="00E26477">
            <w:pPr>
              <w:tabs>
                <w:tab w:val="left" w:pos="426"/>
              </w:tabs>
              <w:ind w:hanging="6"/>
              <w:jc w:val="center"/>
              <w:rPr>
                <w:rFonts w:cs="Arial"/>
                <w:color w:val="000000" w:themeColor="text1"/>
                <w:lang w:val="en-US"/>
              </w:rPr>
            </w:pPr>
            <w:r w:rsidRPr="00FB58FA">
              <w:rPr>
                <w:rFonts w:cs="Arial"/>
                <w:color w:val="000000" w:themeColor="text1"/>
                <w:lang w:val="en-US"/>
              </w:rPr>
              <w:t>88.200</w:t>
            </w:r>
          </w:p>
        </w:tc>
        <w:tc>
          <w:tcPr>
            <w:tcW w:w="0" w:type="auto"/>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2</w:t>
            </w:r>
          </w:p>
        </w:tc>
        <w:tc>
          <w:tcPr>
            <w:tcW w:w="0" w:type="auto"/>
            <w:vAlign w:val="center"/>
          </w:tcPr>
          <w:p w:rsidR="00E26477" w:rsidRPr="00FB58FA" w:rsidRDefault="00E26477" w:rsidP="00E26477">
            <w:pPr>
              <w:tabs>
                <w:tab w:val="left" w:pos="426"/>
              </w:tabs>
              <w:jc w:val="center"/>
              <w:rPr>
                <w:rFonts w:cs="Arial"/>
                <w:color w:val="000000" w:themeColor="text1"/>
                <w:lang w:val="en-US"/>
              </w:rPr>
            </w:pPr>
            <w:r w:rsidRPr="00FB58FA">
              <w:rPr>
                <w:rFonts w:cs="Arial"/>
                <w:color w:val="000000" w:themeColor="text1"/>
                <w:lang w:val="en-US"/>
              </w:rPr>
              <w:t>88.200</w:t>
            </w:r>
          </w:p>
        </w:tc>
        <w:tc>
          <w:tcPr>
            <w:tcW w:w="0" w:type="auto"/>
            <w:tcBorders>
              <w:right w:val="single" w:sz="4"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2</w:t>
            </w:r>
          </w:p>
        </w:tc>
        <w:tc>
          <w:tcPr>
            <w:tcW w:w="0" w:type="auto"/>
            <w:vAlign w:val="center"/>
          </w:tcPr>
          <w:p w:rsidR="00E26477" w:rsidRPr="00FB58FA" w:rsidRDefault="00E26477" w:rsidP="00E26477">
            <w:pPr>
              <w:tabs>
                <w:tab w:val="left" w:pos="426"/>
              </w:tabs>
              <w:jc w:val="center"/>
              <w:rPr>
                <w:rFonts w:cs="Arial"/>
                <w:color w:val="000000" w:themeColor="text1"/>
                <w:lang w:val="en-US"/>
              </w:rPr>
            </w:pPr>
            <w:r w:rsidRPr="00FB58FA">
              <w:rPr>
                <w:rFonts w:cs="Arial"/>
                <w:color w:val="000000" w:themeColor="text1"/>
                <w:lang w:val="en-US"/>
              </w:rPr>
              <w:t>88.200</w:t>
            </w:r>
          </w:p>
        </w:tc>
        <w:tc>
          <w:tcPr>
            <w:tcW w:w="0" w:type="auto"/>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2</w:t>
            </w:r>
          </w:p>
        </w:tc>
        <w:tc>
          <w:tcPr>
            <w:tcW w:w="0" w:type="auto"/>
            <w:tcBorders>
              <w:right w:val="single" w:sz="12" w:space="0" w:color="auto"/>
            </w:tcBorders>
            <w:vAlign w:val="center"/>
          </w:tcPr>
          <w:p w:rsidR="00E26477" w:rsidRPr="00FB58FA" w:rsidRDefault="00E26477" w:rsidP="00E26477">
            <w:pPr>
              <w:tabs>
                <w:tab w:val="left" w:pos="426"/>
              </w:tabs>
              <w:jc w:val="center"/>
              <w:rPr>
                <w:rFonts w:cs="Arial"/>
                <w:color w:val="000000" w:themeColor="text1"/>
                <w:lang w:val="en-US"/>
              </w:rPr>
            </w:pPr>
            <w:r w:rsidRPr="00FB58FA">
              <w:rPr>
                <w:rFonts w:cs="Arial"/>
                <w:color w:val="000000" w:themeColor="text1"/>
                <w:lang w:val="en-US"/>
              </w:rPr>
              <w:t>44.100</w:t>
            </w:r>
          </w:p>
        </w:tc>
      </w:tr>
      <w:tr w:rsidR="00E26477" w:rsidRPr="00FB58FA" w:rsidTr="00295603">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p>
        </w:tc>
        <w:tc>
          <w:tcPr>
            <w:tcW w:w="0" w:type="auto"/>
            <w:tcBorders>
              <w:top w:val="single" w:sz="12" w:space="0" w:color="auto"/>
              <w:left w:val="nil"/>
              <w:bottom w:val="single" w:sz="8" w:space="0" w:color="auto"/>
            </w:tcBorders>
            <w:vAlign w:val="center"/>
          </w:tcPr>
          <w:p w:rsidR="00E26477" w:rsidRPr="00FB58FA" w:rsidRDefault="00E26477" w:rsidP="00E26477">
            <w:pPr>
              <w:tabs>
                <w:tab w:val="left" w:pos="426"/>
              </w:tabs>
              <w:jc w:val="center"/>
              <w:rPr>
                <w:rFonts w:cs="Arial"/>
                <w:color w:val="000000" w:themeColor="text1"/>
                <w:lang w:val="en-US"/>
              </w:rPr>
            </w:pPr>
            <w:r w:rsidRPr="00FB58FA">
              <w:rPr>
                <w:rFonts w:cs="Arial"/>
                <w:color w:val="000000" w:themeColor="text1"/>
                <w:lang w:val="en-US"/>
              </w:rPr>
              <w:t>44.100</w:t>
            </w:r>
          </w:p>
        </w:tc>
        <w:tc>
          <w:tcPr>
            <w:tcW w:w="0" w:type="auto"/>
            <w:tcBorders>
              <w:top w:val="single" w:sz="12" w:space="0" w:color="auto"/>
              <w:bottom w:val="single" w:sz="12" w:space="0" w:color="auto"/>
              <w:tl2br w:val="single" w:sz="6"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p>
        </w:tc>
        <w:tc>
          <w:tcPr>
            <w:tcW w:w="0" w:type="auto"/>
            <w:tcBorders>
              <w:top w:val="single" w:sz="12" w:space="0" w:color="auto"/>
              <w:bottom w:val="single" w:sz="12" w:space="0" w:color="auto"/>
            </w:tcBorders>
            <w:vAlign w:val="center"/>
          </w:tcPr>
          <w:p w:rsidR="00E26477" w:rsidRPr="00FB58FA" w:rsidRDefault="00E26477" w:rsidP="00E26477">
            <w:pPr>
              <w:tabs>
                <w:tab w:val="left" w:pos="426"/>
              </w:tabs>
              <w:ind w:hanging="6"/>
              <w:jc w:val="center"/>
              <w:rPr>
                <w:rFonts w:cs="Arial"/>
                <w:color w:val="000000" w:themeColor="text1"/>
                <w:lang w:val="en-US"/>
              </w:rPr>
            </w:pPr>
            <w:r w:rsidRPr="00FB58FA">
              <w:rPr>
                <w:rFonts w:cs="Arial"/>
                <w:color w:val="000000" w:themeColor="text1"/>
                <w:lang w:val="en-US"/>
              </w:rPr>
              <w:t>88.200</w:t>
            </w:r>
          </w:p>
        </w:tc>
        <w:tc>
          <w:tcPr>
            <w:tcW w:w="0" w:type="auto"/>
            <w:tcBorders>
              <w:top w:val="single" w:sz="12" w:space="0" w:color="auto"/>
              <w:bottom w:val="single" w:sz="12" w:space="0" w:color="auto"/>
              <w:tl2br w:val="single" w:sz="6"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p>
        </w:tc>
        <w:tc>
          <w:tcPr>
            <w:tcW w:w="0" w:type="auto"/>
            <w:tcBorders>
              <w:top w:val="single" w:sz="12" w:space="0" w:color="auto"/>
              <w:bottom w:val="single" w:sz="12" w:space="0" w:color="auto"/>
            </w:tcBorders>
            <w:vAlign w:val="center"/>
          </w:tcPr>
          <w:p w:rsidR="00E26477" w:rsidRPr="00FB58FA" w:rsidRDefault="00E26477" w:rsidP="00E26477">
            <w:pPr>
              <w:tabs>
                <w:tab w:val="left" w:pos="426"/>
              </w:tabs>
              <w:jc w:val="center"/>
              <w:rPr>
                <w:rFonts w:cs="Arial"/>
                <w:color w:val="000000" w:themeColor="text1"/>
                <w:lang w:val="en-US"/>
              </w:rPr>
            </w:pPr>
            <w:r w:rsidRPr="00FB58FA">
              <w:rPr>
                <w:rFonts w:cs="Arial"/>
                <w:color w:val="000000" w:themeColor="text1"/>
                <w:lang w:val="en-US"/>
              </w:rPr>
              <w:t>88.200</w:t>
            </w:r>
          </w:p>
        </w:tc>
        <w:tc>
          <w:tcPr>
            <w:tcW w:w="0" w:type="auto"/>
            <w:tcBorders>
              <w:top w:val="single" w:sz="12" w:space="0" w:color="auto"/>
              <w:bottom w:val="single" w:sz="12" w:space="0" w:color="auto"/>
              <w:tl2br w:val="single" w:sz="6"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p>
        </w:tc>
        <w:tc>
          <w:tcPr>
            <w:tcW w:w="0" w:type="auto"/>
            <w:tcBorders>
              <w:top w:val="single" w:sz="12" w:space="0" w:color="auto"/>
              <w:bottom w:val="single" w:sz="12" w:space="0" w:color="auto"/>
            </w:tcBorders>
            <w:vAlign w:val="center"/>
          </w:tcPr>
          <w:p w:rsidR="00E26477" w:rsidRPr="00FB58FA" w:rsidRDefault="00E26477" w:rsidP="00E26477">
            <w:pPr>
              <w:tabs>
                <w:tab w:val="left" w:pos="426"/>
              </w:tabs>
              <w:jc w:val="center"/>
              <w:rPr>
                <w:rFonts w:cs="Arial"/>
                <w:color w:val="000000" w:themeColor="text1"/>
                <w:lang w:val="en-US"/>
              </w:rPr>
            </w:pPr>
            <w:r w:rsidRPr="00FB58FA">
              <w:rPr>
                <w:rFonts w:cs="Arial"/>
                <w:color w:val="000000" w:themeColor="text1"/>
                <w:lang w:val="en-US"/>
              </w:rPr>
              <w:t>88.200</w:t>
            </w:r>
          </w:p>
        </w:tc>
        <w:tc>
          <w:tcPr>
            <w:tcW w:w="0" w:type="auto"/>
            <w:tcBorders>
              <w:top w:val="single" w:sz="12" w:space="0" w:color="auto"/>
              <w:bottom w:val="single" w:sz="12" w:space="0" w:color="auto"/>
              <w:tl2br w:val="single" w:sz="6"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p>
        </w:tc>
        <w:tc>
          <w:tcPr>
            <w:tcW w:w="0" w:type="auto"/>
            <w:tcBorders>
              <w:top w:val="single" w:sz="12" w:space="0" w:color="auto"/>
              <w:bottom w:val="nil"/>
              <w:right w:val="single" w:sz="12" w:space="0" w:color="auto"/>
            </w:tcBorders>
            <w:vAlign w:val="center"/>
          </w:tcPr>
          <w:p w:rsidR="00E26477" w:rsidRPr="00FB58FA" w:rsidRDefault="00E26477" w:rsidP="00E26477">
            <w:pPr>
              <w:tabs>
                <w:tab w:val="left" w:pos="426"/>
              </w:tabs>
              <w:ind w:hanging="117"/>
              <w:jc w:val="center"/>
              <w:rPr>
                <w:rFonts w:cs="Arial"/>
                <w:color w:val="000000" w:themeColor="text1"/>
                <w:lang w:val="en-US"/>
              </w:rPr>
            </w:pPr>
            <w:r w:rsidRPr="00FB58FA">
              <w:rPr>
                <w:rFonts w:cs="Arial"/>
                <w:color w:val="000000" w:themeColor="text1"/>
                <w:lang w:val="en-US"/>
              </w:rPr>
              <w:t>44.100</w:t>
            </w:r>
          </w:p>
        </w:tc>
      </w:tr>
      <w:tr w:rsidR="00E26477" w:rsidRPr="00FB58FA" w:rsidTr="00295603">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p>
        </w:tc>
      </w:tr>
      <w:tr w:rsidR="00E26477" w:rsidRPr="00FB58FA" w:rsidTr="00295603">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E26477" w:rsidRPr="00FB58FA" w:rsidRDefault="00E26477" w:rsidP="00E26477">
            <w:pPr>
              <w:tabs>
                <w:tab w:val="left" w:pos="426"/>
              </w:tabs>
              <w:ind w:firstLine="142"/>
              <w:jc w:val="center"/>
              <w:rPr>
                <w:rFonts w:cs="Arial"/>
                <w:b/>
                <w:color w:val="000000" w:themeColor="text1"/>
                <w:lang w:val="en-US"/>
              </w:rPr>
            </w:pPr>
            <w:r w:rsidRPr="00FB58FA">
              <w:rPr>
                <w:rFonts w:cs="Arial"/>
                <w:b/>
                <w:color w:val="000000" w:themeColor="text1"/>
                <w:lang w:val="en-US"/>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bottom w:val="single" w:sz="12" w:space="0" w:color="auto"/>
            </w:tcBorders>
            <w:shd w:val="clear" w:color="auto" w:fill="D9D9D9"/>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bottom w:val="single" w:sz="12" w:space="0" w:color="auto"/>
            </w:tcBorders>
            <w:shd w:val="clear" w:color="auto" w:fill="D9D9D9"/>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bottom w:val="single" w:sz="12" w:space="0" w:color="auto"/>
            </w:tcBorders>
            <w:shd w:val="clear" w:color="auto" w:fill="D9D9D9"/>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Sum</w:t>
            </w:r>
          </w:p>
        </w:tc>
      </w:tr>
      <w:tr w:rsidR="00E26477" w:rsidRPr="00FB58FA" w:rsidTr="00295603">
        <w:trPr>
          <w:cantSplit/>
          <w:trHeight w:val="259"/>
        </w:trPr>
        <w:tc>
          <w:tcPr>
            <w:tcW w:w="0" w:type="auto"/>
            <w:tcBorders>
              <w:left w:val="single" w:sz="12" w:space="0" w:color="auto"/>
              <w:right w:val="single" w:sz="12" w:space="0" w:color="auto"/>
            </w:tcBorders>
            <w:shd w:val="clear" w:color="auto" w:fill="D9D9D9"/>
            <w:vAlign w:val="center"/>
          </w:tcPr>
          <w:p w:rsidR="00E26477" w:rsidRPr="00FB58FA" w:rsidRDefault="00E26477" w:rsidP="00E26477">
            <w:pPr>
              <w:pStyle w:val="ErluterungenMuster0"/>
              <w:tabs>
                <w:tab w:val="left" w:pos="426"/>
              </w:tabs>
              <w:ind w:firstLine="142"/>
              <w:jc w:val="center"/>
              <w:rPr>
                <w:rFonts w:cs="Arial"/>
                <w:color w:val="000000" w:themeColor="text1"/>
                <w:lang w:val="en-US"/>
              </w:rPr>
            </w:pPr>
            <w:r w:rsidRPr="00FB58FA">
              <w:rPr>
                <w:rFonts w:cs="Arial"/>
                <w:color w:val="000000" w:themeColor="text1"/>
                <w:lang w:val="en-US"/>
              </w:rPr>
              <w:t>Small equipment, Software, Consumables</w:t>
            </w:r>
          </w:p>
        </w:tc>
        <w:tc>
          <w:tcPr>
            <w:tcW w:w="0" w:type="auto"/>
            <w:gridSpan w:val="2"/>
            <w:tcBorders>
              <w:left w:val="single" w:sz="12"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1000</w:t>
            </w:r>
          </w:p>
        </w:tc>
        <w:tc>
          <w:tcPr>
            <w:tcW w:w="0" w:type="auto"/>
            <w:gridSpan w:val="2"/>
            <w:tcBorders>
              <w:left w:val="nil"/>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2000</w:t>
            </w:r>
          </w:p>
        </w:tc>
        <w:tc>
          <w:tcPr>
            <w:tcW w:w="0" w:type="auto"/>
            <w:gridSpan w:val="2"/>
            <w:tcBorders>
              <w:left w:val="nil"/>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2000</w:t>
            </w:r>
          </w:p>
        </w:tc>
        <w:tc>
          <w:tcPr>
            <w:tcW w:w="0" w:type="auto"/>
            <w:gridSpan w:val="2"/>
            <w:tcBorders>
              <w:left w:val="nil"/>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2000</w:t>
            </w:r>
          </w:p>
        </w:tc>
        <w:tc>
          <w:tcPr>
            <w:tcW w:w="0" w:type="auto"/>
            <w:gridSpan w:val="2"/>
            <w:tcBorders>
              <w:right w:val="single" w:sz="12"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1000</w:t>
            </w:r>
          </w:p>
        </w:tc>
      </w:tr>
      <w:tr w:rsidR="00E26477" w:rsidRPr="00FB58FA" w:rsidTr="00295603">
        <w:trPr>
          <w:cantSplit/>
          <w:trHeight w:val="259"/>
        </w:trPr>
        <w:tc>
          <w:tcPr>
            <w:tcW w:w="0" w:type="auto"/>
            <w:tcBorders>
              <w:left w:val="single" w:sz="12" w:space="0" w:color="auto"/>
              <w:right w:val="single" w:sz="12" w:space="0" w:color="auto"/>
            </w:tcBorders>
            <w:shd w:val="clear" w:color="auto" w:fill="D9D9D9"/>
            <w:vAlign w:val="center"/>
          </w:tcPr>
          <w:p w:rsidR="00E26477" w:rsidRPr="00FB58FA" w:rsidRDefault="00E26477" w:rsidP="00E26477">
            <w:pPr>
              <w:pStyle w:val="ErluterungenMuster0"/>
              <w:tabs>
                <w:tab w:val="left" w:pos="426"/>
              </w:tabs>
              <w:ind w:firstLine="142"/>
              <w:jc w:val="center"/>
              <w:rPr>
                <w:rFonts w:cs="Arial"/>
                <w:color w:val="000000" w:themeColor="text1"/>
                <w:lang w:val="en-US"/>
              </w:rPr>
            </w:pPr>
            <w:r w:rsidRPr="00FB58FA">
              <w:rPr>
                <w:rFonts w:cs="Arial"/>
                <w:color w:val="000000" w:themeColor="text1"/>
                <w:lang w:val="en-US"/>
              </w:rPr>
              <w:t>Other</w:t>
            </w:r>
          </w:p>
        </w:tc>
        <w:tc>
          <w:tcPr>
            <w:tcW w:w="0" w:type="auto"/>
            <w:gridSpan w:val="2"/>
            <w:tcBorders>
              <w:left w:val="single" w:sz="12"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w:t>
            </w:r>
          </w:p>
        </w:tc>
        <w:tc>
          <w:tcPr>
            <w:tcW w:w="0" w:type="auto"/>
            <w:gridSpan w:val="2"/>
            <w:tcBorders>
              <w:left w:val="nil"/>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w:t>
            </w:r>
          </w:p>
        </w:tc>
        <w:tc>
          <w:tcPr>
            <w:tcW w:w="0" w:type="auto"/>
            <w:gridSpan w:val="2"/>
            <w:tcBorders>
              <w:left w:val="nil"/>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w:t>
            </w:r>
          </w:p>
        </w:tc>
        <w:tc>
          <w:tcPr>
            <w:tcW w:w="0" w:type="auto"/>
            <w:gridSpan w:val="2"/>
            <w:tcBorders>
              <w:left w:val="nil"/>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w:t>
            </w:r>
          </w:p>
        </w:tc>
        <w:tc>
          <w:tcPr>
            <w:tcW w:w="0" w:type="auto"/>
            <w:gridSpan w:val="2"/>
            <w:tcBorders>
              <w:right w:val="single" w:sz="12"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w:t>
            </w:r>
          </w:p>
        </w:tc>
      </w:tr>
      <w:tr w:rsidR="00E26477" w:rsidRPr="00FB58FA" w:rsidTr="00295603">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Total</w:t>
            </w:r>
          </w:p>
        </w:tc>
        <w:tc>
          <w:tcPr>
            <w:tcW w:w="0" w:type="auto"/>
            <w:gridSpan w:val="2"/>
            <w:tcBorders>
              <w:top w:val="single" w:sz="12" w:space="0" w:color="auto"/>
              <w:left w:val="single" w:sz="12" w:space="0" w:color="auto"/>
              <w:bottom w:val="single" w:sz="12"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1000</w:t>
            </w:r>
          </w:p>
        </w:tc>
        <w:tc>
          <w:tcPr>
            <w:tcW w:w="0" w:type="auto"/>
            <w:gridSpan w:val="2"/>
            <w:tcBorders>
              <w:top w:val="single" w:sz="12" w:space="0" w:color="auto"/>
              <w:left w:val="nil"/>
              <w:bottom w:val="single" w:sz="12"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2000</w:t>
            </w:r>
          </w:p>
        </w:tc>
        <w:tc>
          <w:tcPr>
            <w:tcW w:w="0" w:type="auto"/>
            <w:gridSpan w:val="2"/>
            <w:tcBorders>
              <w:top w:val="single" w:sz="12" w:space="0" w:color="auto"/>
              <w:left w:val="nil"/>
              <w:bottom w:val="single" w:sz="12"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2000</w:t>
            </w:r>
          </w:p>
        </w:tc>
        <w:tc>
          <w:tcPr>
            <w:tcW w:w="0" w:type="auto"/>
            <w:gridSpan w:val="2"/>
            <w:tcBorders>
              <w:top w:val="single" w:sz="12" w:space="0" w:color="auto"/>
              <w:left w:val="nil"/>
              <w:bottom w:val="single" w:sz="12"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2000</w:t>
            </w:r>
          </w:p>
        </w:tc>
        <w:tc>
          <w:tcPr>
            <w:tcW w:w="0" w:type="auto"/>
            <w:gridSpan w:val="2"/>
            <w:tcBorders>
              <w:top w:val="single" w:sz="12" w:space="0" w:color="auto"/>
              <w:bottom w:val="single" w:sz="12" w:space="0" w:color="auto"/>
              <w:right w:val="single" w:sz="12"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1000</w:t>
            </w:r>
          </w:p>
        </w:tc>
      </w:tr>
      <w:tr w:rsidR="00E26477" w:rsidRPr="00FB58FA" w:rsidTr="0029560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E26477" w:rsidRPr="00FB58FA" w:rsidRDefault="00E26477" w:rsidP="00E26477">
            <w:pPr>
              <w:tabs>
                <w:tab w:val="left" w:pos="426"/>
              </w:tabs>
              <w:ind w:firstLine="142"/>
              <w:jc w:val="center"/>
              <w:rPr>
                <w:rFonts w:cs="Arial"/>
                <w:b/>
                <w:color w:val="000000" w:themeColor="text1"/>
                <w:lang w:val="en-US"/>
              </w:rPr>
            </w:pPr>
            <w:r w:rsidRPr="00FB58FA">
              <w:rPr>
                <w:rFonts w:cs="Arial"/>
                <w:b/>
                <w:color w:val="000000" w:themeColor="text1"/>
                <w:lang w:val="en-US"/>
              </w:rPr>
              <w:t>Total</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45.100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90.200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90.200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90.200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45.100</w:t>
            </w:r>
          </w:p>
        </w:tc>
      </w:tr>
    </w:tbl>
    <w:p w:rsidR="00A438F0"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(All Figures in Euro)</w:t>
      </w:r>
    </w:p>
    <w:p w:rsidR="00A438F0" w:rsidRPr="00FB58FA" w:rsidRDefault="00A438F0">
      <w:pPr>
        <w:overflowPunct/>
        <w:autoSpaceDE/>
        <w:autoSpaceDN/>
        <w:adjustRightInd/>
        <w:spacing w:after="160" w:line="259" w:lineRule="auto"/>
        <w:textAlignment w:val="auto"/>
        <w:rPr>
          <w:rFonts w:cs="Arial"/>
          <w:color w:val="000000" w:themeColor="text1"/>
          <w:lang w:val="en-US"/>
        </w:rPr>
      </w:pPr>
      <w:r w:rsidRPr="00FB58FA">
        <w:rPr>
          <w:rFonts w:cs="Arial"/>
          <w:color w:val="000000" w:themeColor="text1"/>
          <w:lang w:val="en-US"/>
        </w:rPr>
        <w:br w:type="page"/>
      </w:r>
    </w:p>
    <w:p w:rsidR="00E26477" w:rsidRPr="00FB58FA" w:rsidRDefault="00E26477" w:rsidP="00E26477">
      <w:pPr>
        <w:tabs>
          <w:tab w:val="left" w:pos="426"/>
        </w:tabs>
        <w:ind w:firstLine="142"/>
        <w:jc w:val="both"/>
        <w:rPr>
          <w:rFonts w:cs="Arial"/>
          <w:color w:val="000000" w:themeColor="text1"/>
          <w:lang w:val="en-US"/>
        </w:rPr>
      </w:pPr>
    </w:p>
    <w:p w:rsidR="00E26477" w:rsidRPr="00FB58FA" w:rsidRDefault="00E26477" w:rsidP="00E26477">
      <w:pPr>
        <w:pStyle w:val="Musterberschrift30"/>
        <w:numPr>
          <w:ilvl w:val="2"/>
          <w:numId w:val="1"/>
        </w:numPr>
        <w:tabs>
          <w:tab w:val="clear" w:pos="8652"/>
          <w:tab w:val="left" w:pos="426"/>
          <w:tab w:val="num" w:pos="855"/>
        </w:tabs>
        <w:ind w:left="0" w:firstLine="0"/>
        <w:jc w:val="both"/>
        <w:rPr>
          <w:rFonts w:cs="Arial"/>
          <w:color w:val="000000" w:themeColor="text1"/>
          <w:lang w:val="en-US"/>
        </w:rPr>
      </w:pPr>
      <w:r w:rsidRPr="00FB58FA">
        <w:rPr>
          <w:rFonts w:cs="Arial"/>
          <w:color w:val="000000" w:themeColor="text1"/>
          <w:lang w:val="en-US"/>
        </w:rPr>
        <w:t xml:space="preserve">Staff </w:t>
      </w:r>
    </w:p>
    <w:tbl>
      <w:tblPr>
        <w:tblW w:w="5113" w:type="pct"/>
        <w:tblLayout w:type="fixed"/>
        <w:tblCellMar>
          <w:left w:w="71" w:type="dxa"/>
          <w:right w:w="71" w:type="dxa"/>
        </w:tblCellMar>
        <w:tblLook w:val="0000" w:firstRow="0" w:lastRow="0" w:firstColumn="0" w:lastColumn="0" w:noHBand="0" w:noVBand="0"/>
      </w:tblPr>
      <w:tblGrid>
        <w:gridCol w:w="1352"/>
        <w:gridCol w:w="570"/>
        <w:gridCol w:w="1555"/>
        <w:gridCol w:w="20"/>
        <w:gridCol w:w="1543"/>
        <w:gridCol w:w="22"/>
        <w:gridCol w:w="1539"/>
        <w:gridCol w:w="1407"/>
        <w:gridCol w:w="854"/>
        <w:gridCol w:w="1133"/>
      </w:tblGrid>
      <w:tr w:rsidR="000761F7" w:rsidRPr="00FB58FA" w:rsidTr="000761F7">
        <w:trPr>
          <w:cantSplit/>
        </w:trPr>
        <w:tc>
          <w:tcPr>
            <w:tcW w:w="676" w:type="pct"/>
            <w:tcBorders>
              <w:top w:val="nil"/>
              <w:left w:val="nil"/>
              <w:bottom w:val="single" w:sz="12" w:space="0" w:color="auto"/>
              <w:right w:val="single" w:sz="12" w:space="0" w:color="auto"/>
            </w:tcBorders>
          </w:tcPr>
          <w:p w:rsidR="00E26477" w:rsidRPr="00FB58FA" w:rsidRDefault="00E26477" w:rsidP="00E26477">
            <w:pPr>
              <w:tabs>
                <w:tab w:val="left" w:pos="426"/>
              </w:tabs>
              <w:ind w:firstLine="142"/>
              <w:jc w:val="both"/>
              <w:rPr>
                <w:rFonts w:cs="Arial"/>
                <w:color w:val="000000" w:themeColor="text1"/>
                <w:lang w:val="en-US"/>
              </w:rPr>
            </w:pPr>
          </w:p>
        </w:tc>
        <w:tc>
          <w:tcPr>
            <w:tcW w:w="285" w:type="pct"/>
            <w:tcBorders>
              <w:top w:val="single" w:sz="12" w:space="0" w:color="auto"/>
              <w:left w:val="single" w:sz="12" w:space="0" w:color="auto"/>
              <w:bottom w:val="single" w:sz="12" w:space="0" w:color="auto"/>
              <w:right w:val="single" w:sz="6" w:space="0" w:color="auto"/>
            </w:tcBorders>
            <w:shd w:val="clear" w:color="auto" w:fill="D9D9D9"/>
          </w:tcPr>
          <w:p w:rsidR="00E26477" w:rsidRPr="00FB58FA" w:rsidRDefault="00E26477" w:rsidP="007F7152">
            <w:pPr>
              <w:tabs>
                <w:tab w:val="left" w:pos="426"/>
              </w:tabs>
              <w:ind w:firstLine="142"/>
              <w:rPr>
                <w:rFonts w:cs="Arial"/>
                <w:color w:val="000000" w:themeColor="text1"/>
                <w:lang w:val="en-US"/>
              </w:rPr>
            </w:pPr>
            <w:r w:rsidRPr="00FB58FA">
              <w:rPr>
                <w:rFonts w:cs="Arial"/>
                <w:color w:val="000000" w:themeColor="text1"/>
                <w:lang w:val="en-US"/>
              </w:rPr>
              <w:t>No.</w:t>
            </w:r>
          </w:p>
        </w:tc>
        <w:tc>
          <w:tcPr>
            <w:tcW w:w="778" w:type="pct"/>
            <w:tcBorders>
              <w:top w:val="single" w:sz="12" w:space="0" w:color="auto"/>
              <w:left w:val="single" w:sz="6" w:space="0" w:color="auto"/>
              <w:bottom w:val="single" w:sz="12" w:space="0" w:color="auto"/>
              <w:right w:val="single" w:sz="6" w:space="0" w:color="auto"/>
            </w:tcBorders>
            <w:shd w:val="clear" w:color="auto" w:fill="D9D9D9"/>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Name, academic degree, position</w:t>
            </w:r>
          </w:p>
        </w:tc>
        <w:tc>
          <w:tcPr>
            <w:tcW w:w="782" w:type="pct"/>
            <w:gridSpan w:val="2"/>
            <w:tcBorders>
              <w:top w:val="single" w:sz="12" w:space="0" w:color="auto"/>
              <w:left w:val="single" w:sz="6" w:space="0" w:color="auto"/>
              <w:bottom w:val="single" w:sz="12" w:space="0" w:color="auto"/>
              <w:right w:val="single" w:sz="6" w:space="0" w:color="auto"/>
            </w:tcBorders>
            <w:shd w:val="clear" w:color="auto" w:fill="D9D9D9"/>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Field of research</w:t>
            </w:r>
          </w:p>
        </w:tc>
        <w:tc>
          <w:tcPr>
            <w:tcW w:w="781" w:type="pct"/>
            <w:gridSpan w:val="2"/>
            <w:tcBorders>
              <w:top w:val="single" w:sz="12" w:space="0" w:color="auto"/>
              <w:left w:val="single" w:sz="6" w:space="0" w:color="auto"/>
              <w:bottom w:val="single" w:sz="12" w:space="0" w:color="auto"/>
              <w:right w:val="single" w:sz="6" w:space="0" w:color="auto"/>
            </w:tcBorders>
            <w:shd w:val="clear" w:color="auto" w:fill="D9D9D9"/>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Department of university or non-university institution</w:t>
            </w:r>
          </w:p>
        </w:tc>
        <w:tc>
          <w:tcPr>
            <w:tcW w:w="704" w:type="pct"/>
            <w:tcBorders>
              <w:top w:val="single" w:sz="12" w:space="0" w:color="auto"/>
              <w:left w:val="single" w:sz="6" w:space="0" w:color="auto"/>
              <w:bottom w:val="single" w:sz="12" w:space="0" w:color="auto"/>
              <w:right w:val="single" w:sz="6" w:space="0" w:color="auto"/>
            </w:tcBorders>
            <w:shd w:val="clear" w:color="auto" w:fill="D9D9D9"/>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Commit</w:t>
            </w:r>
            <w:r w:rsidR="000761F7" w:rsidRPr="00FB58FA">
              <w:rPr>
                <w:rFonts w:cs="Arial"/>
                <w:color w:val="000000" w:themeColor="text1"/>
                <w:lang w:val="en-US"/>
              </w:rPr>
              <w:t>-</w:t>
            </w:r>
            <w:r w:rsidRPr="00FB58FA">
              <w:rPr>
                <w:rFonts w:cs="Arial"/>
                <w:color w:val="000000" w:themeColor="text1"/>
                <w:lang w:val="en-US"/>
              </w:rPr>
              <w:t>ment in hours/week</w:t>
            </w:r>
          </w:p>
        </w:tc>
        <w:tc>
          <w:tcPr>
            <w:tcW w:w="427" w:type="pct"/>
            <w:tcBorders>
              <w:top w:val="single" w:sz="12" w:space="0" w:color="auto"/>
              <w:left w:val="single" w:sz="6" w:space="0" w:color="auto"/>
              <w:bottom w:val="single" w:sz="12" w:space="0" w:color="auto"/>
              <w:right w:val="single" w:sz="12" w:space="0" w:color="auto"/>
            </w:tcBorders>
            <w:shd w:val="clear" w:color="auto" w:fill="D9D9D9"/>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Category</w:t>
            </w:r>
          </w:p>
        </w:tc>
        <w:tc>
          <w:tcPr>
            <w:tcW w:w="567" w:type="pct"/>
            <w:tcBorders>
              <w:top w:val="single" w:sz="12" w:space="0" w:color="auto"/>
              <w:left w:val="single" w:sz="6" w:space="0" w:color="auto"/>
              <w:bottom w:val="single" w:sz="12" w:space="0" w:color="auto"/>
              <w:right w:val="single" w:sz="12" w:space="0" w:color="auto"/>
            </w:tcBorders>
            <w:shd w:val="clear" w:color="auto" w:fill="D9D9D9"/>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Funded through:</w:t>
            </w:r>
          </w:p>
        </w:tc>
      </w:tr>
      <w:tr w:rsidR="00E26477" w:rsidRPr="00FB58FA" w:rsidTr="000761F7">
        <w:tc>
          <w:tcPr>
            <w:tcW w:w="4433" w:type="pct"/>
            <w:gridSpan w:val="9"/>
            <w:tcBorders>
              <w:top w:val="single" w:sz="12" w:space="0" w:color="auto"/>
              <w:left w:val="single" w:sz="12" w:space="0" w:color="auto"/>
              <w:bottom w:val="single" w:sz="12" w:space="0" w:color="auto"/>
              <w:right w:val="single" w:sz="12" w:space="0" w:color="auto"/>
            </w:tcBorders>
            <w:shd w:val="clear" w:color="auto" w:fill="D9D9D9"/>
          </w:tcPr>
          <w:p w:rsidR="00E26477" w:rsidRPr="00FB58FA" w:rsidRDefault="00E26477" w:rsidP="00E26477">
            <w:pPr>
              <w:tabs>
                <w:tab w:val="left" w:pos="426"/>
              </w:tabs>
              <w:ind w:firstLine="142"/>
              <w:jc w:val="center"/>
              <w:rPr>
                <w:rFonts w:cs="Arial"/>
                <w:b/>
                <w:color w:val="000000" w:themeColor="text1"/>
                <w:lang w:val="en-US"/>
              </w:rPr>
            </w:pPr>
            <w:r w:rsidRPr="00FB58FA">
              <w:rPr>
                <w:rFonts w:cs="Arial"/>
                <w:b/>
                <w:color w:val="000000" w:themeColor="text1"/>
                <w:lang w:val="en-US"/>
              </w:rPr>
              <w:t>Available</w:t>
            </w:r>
          </w:p>
        </w:tc>
        <w:tc>
          <w:tcPr>
            <w:tcW w:w="567" w:type="pct"/>
            <w:tcBorders>
              <w:top w:val="single" w:sz="12" w:space="0" w:color="auto"/>
              <w:left w:val="single" w:sz="12" w:space="0" w:color="auto"/>
              <w:bottom w:val="single" w:sz="12" w:space="0" w:color="auto"/>
              <w:right w:val="single" w:sz="12" w:space="0" w:color="auto"/>
            </w:tcBorders>
            <w:shd w:val="clear" w:color="auto" w:fill="D9D9D9"/>
          </w:tcPr>
          <w:p w:rsidR="00E26477" w:rsidRPr="00FB58FA" w:rsidRDefault="00E26477" w:rsidP="00E26477">
            <w:pPr>
              <w:tabs>
                <w:tab w:val="left" w:pos="426"/>
              </w:tabs>
              <w:ind w:firstLine="142"/>
              <w:jc w:val="center"/>
              <w:rPr>
                <w:rFonts w:cs="Arial"/>
                <w:b/>
                <w:color w:val="000000" w:themeColor="text1"/>
                <w:lang w:val="en-US"/>
              </w:rPr>
            </w:pPr>
          </w:p>
        </w:tc>
      </w:tr>
      <w:tr w:rsidR="000761F7" w:rsidRPr="00FB58FA" w:rsidTr="000761F7">
        <w:trPr>
          <w:cantSplit/>
        </w:trPr>
        <w:tc>
          <w:tcPr>
            <w:tcW w:w="676" w:type="pct"/>
            <w:vMerge w:val="restart"/>
            <w:tcBorders>
              <w:top w:val="single" w:sz="12" w:space="0" w:color="auto"/>
              <w:left w:val="single" w:sz="12" w:space="0" w:color="auto"/>
              <w:bottom w:val="single" w:sz="12" w:space="0" w:color="auto"/>
              <w:right w:val="single" w:sz="12" w:space="0" w:color="auto"/>
            </w:tcBorders>
            <w:shd w:val="clear" w:color="auto" w:fill="D9D9D9"/>
          </w:tcPr>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Research staff</w:t>
            </w:r>
          </w:p>
        </w:tc>
        <w:tc>
          <w:tcPr>
            <w:tcW w:w="285" w:type="pct"/>
            <w:tcBorders>
              <w:top w:val="single" w:sz="12" w:space="0" w:color="auto"/>
              <w:left w:val="single" w:sz="12"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1.</w:t>
            </w:r>
          </w:p>
        </w:tc>
        <w:tc>
          <w:tcPr>
            <w:tcW w:w="788" w:type="pct"/>
            <w:gridSpan w:val="2"/>
            <w:tcBorders>
              <w:top w:val="single" w:sz="12" w:space="0" w:color="auto"/>
              <w:left w:val="single" w:sz="6"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Knorr, Andreas, Dr. rer. nat., Prof.</w:t>
            </w:r>
          </w:p>
        </w:tc>
        <w:tc>
          <w:tcPr>
            <w:tcW w:w="783" w:type="pct"/>
            <w:gridSpan w:val="2"/>
            <w:tcBorders>
              <w:top w:val="single" w:sz="12" w:space="0" w:color="auto"/>
              <w:left w:val="single" w:sz="6"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Nonlinear optics and quantum electronics</w:t>
            </w:r>
          </w:p>
        </w:tc>
        <w:tc>
          <w:tcPr>
            <w:tcW w:w="770" w:type="pct"/>
            <w:tcBorders>
              <w:top w:val="single" w:sz="12" w:space="0" w:color="auto"/>
              <w:left w:val="single" w:sz="6"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de-DE"/>
              </w:rPr>
            </w:pPr>
            <w:r w:rsidRPr="00FB58FA">
              <w:rPr>
                <w:rFonts w:cs="Arial"/>
                <w:color w:val="000000" w:themeColor="text1"/>
                <w:lang w:val="de-DE"/>
              </w:rPr>
              <w:t>Institut für Theo. Physik, TU Berlin</w:t>
            </w:r>
          </w:p>
        </w:tc>
        <w:tc>
          <w:tcPr>
            <w:tcW w:w="704" w:type="pct"/>
            <w:tcBorders>
              <w:top w:val="single" w:sz="12" w:space="0" w:color="auto"/>
              <w:left w:val="single" w:sz="6"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5h</w:t>
            </w:r>
          </w:p>
        </w:tc>
        <w:tc>
          <w:tcPr>
            <w:tcW w:w="427" w:type="pct"/>
            <w:tcBorders>
              <w:top w:val="single" w:sz="12" w:space="0" w:color="auto"/>
              <w:left w:val="single" w:sz="6" w:space="0" w:color="auto"/>
              <w:bottom w:val="single" w:sz="6" w:space="0" w:color="auto"/>
              <w:right w:val="single" w:sz="12" w:space="0" w:color="auto"/>
              <w:tl2br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p>
        </w:tc>
        <w:tc>
          <w:tcPr>
            <w:tcW w:w="567" w:type="pct"/>
            <w:tcBorders>
              <w:top w:val="single" w:sz="12" w:space="0" w:color="auto"/>
              <w:left w:val="single" w:sz="6" w:space="0" w:color="auto"/>
              <w:bottom w:val="single" w:sz="6" w:space="0" w:color="auto"/>
              <w:right w:val="single" w:sz="12"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Core support</w:t>
            </w:r>
          </w:p>
        </w:tc>
      </w:tr>
      <w:tr w:rsidR="000761F7" w:rsidRPr="00FB58FA" w:rsidTr="000761F7">
        <w:trPr>
          <w:cantSplit/>
        </w:trPr>
        <w:tc>
          <w:tcPr>
            <w:tcW w:w="676" w:type="pct"/>
            <w:vMerge/>
            <w:tcBorders>
              <w:top w:val="nil"/>
              <w:left w:val="single" w:sz="12" w:space="0" w:color="auto"/>
              <w:bottom w:val="single" w:sz="12" w:space="0" w:color="auto"/>
              <w:right w:val="single" w:sz="12" w:space="0" w:color="auto"/>
            </w:tcBorders>
            <w:shd w:val="clear" w:color="auto" w:fill="D9D9D9"/>
          </w:tcPr>
          <w:p w:rsidR="00E26477" w:rsidRPr="00FB58FA" w:rsidRDefault="00E26477" w:rsidP="00E26477">
            <w:pPr>
              <w:tabs>
                <w:tab w:val="left" w:pos="426"/>
              </w:tabs>
              <w:ind w:firstLine="142"/>
              <w:jc w:val="both"/>
              <w:rPr>
                <w:rFonts w:cs="Arial"/>
                <w:color w:val="000000" w:themeColor="text1"/>
                <w:lang w:val="en-US"/>
              </w:rPr>
            </w:pPr>
          </w:p>
        </w:tc>
        <w:tc>
          <w:tcPr>
            <w:tcW w:w="285" w:type="pct"/>
            <w:tcBorders>
              <w:top w:val="single" w:sz="6" w:space="0" w:color="auto"/>
              <w:left w:val="single" w:sz="12"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2.</w:t>
            </w:r>
          </w:p>
        </w:tc>
        <w:tc>
          <w:tcPr>
            <w:tcW w:w="788" w:type="pct"/>
            <w:gridSpan w:val="2"/>
            <w:tcBorders>
              <w:top w:val="single" w:sz="6" w:space="0" w:color="auto"/>
              <w:left w:val="single" w:sz="6"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de-DE"/>
              </w:rPr>
            </w:pPr>
            <w:r w:rsidRPr="00FB58FA">
              <w:rPr>
                <w:rFonts w:cs="Arial"/>
                <w:color w:val="000000" w:themeColor="text1"/>
                <w:lang w:val="de-DE"/>
              </w:rPr>
              <w:t>Richter, Marten, Dr. rer. nat.</w:t>
            </w:r>
          </w:p>
        </w:tc>
        <w:tc>
          <w:tcPr>
            <w:tcW w:w="783" w:type="pct"/>
            <w:gridSpan w:val="2"/>
            <w:tcBorders>
              <w:top w:val="single" w:sz="6" w:space="0" w:color="auto"/>
              <w:left w:val="single" w:sz="6"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spectroscopy, quantum electronics, nanoplasmonics</w:t>
            </w:r>
          </w:p>
        </w:tc>
        <w:tc>
          <w:tcPr>
            <w:tcW w:w="770" w:type="pct"/>
            <w:tcBorders>
              <w:top w:val="single" w:sz="6" w:space="0" w:color="auto"/>
              <w:left w:val="single" w:sz="6"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de-DE"/>
              </w:rPr>
            </w:pPr>
            <w:r w:rsidRPr="00FB58FA">
              <w:rPr>
                <w:rFonts w:cs="Arial"/>
                <w:color w:val="000000" w:themeColor="text1"/>
                <w:lang w:val="de-DE"/>
              </w:rPr>
              <w:t>Institut für Theo. Physik, TU Berlin</w:t>
            </w:r>
          </w:p>
        </w:tc>
        <w:tc>
          <w:tcPr>
            <w:tcW w:w="704" w:type="pct"/>
            <w:tcBorders>
              <w:top w:val="single" w:sz="6" w:space="0" w:color="auto"/>
              <w:left w:val="single" w:sz="6"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10h</w:t>
            </w:r>
          </w:p>
        </w:tc>
        <w:tc>
          <w:tcPr>
            <w:tcW w:w="427" w:type="pct"/>
            <w:tcBorders>
              <w:top w:val="single" w:sz="6" w:space="0" w:color="auto"/>
              <w:left w:val="single" w:sz="6" w:space="0" w:color="auto"/>
              <w:bottom w:val="single" w:sz="6" w:space="0" w:color="auto"/>
              <w:right w:val="single" w:sz="12" w:space="0" w:color="auto"/>
              <w:tl2br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p>
        </w:tc>
        <w:tc>
          <w:tcPr>
            <w:tcW w:w="567" w:type="pct"/>
            <w:tcBorders>
              <w:top w:val="single" w:sz="6" w:space="0" w:color="auto"/>
              <w:left w:val="single" w:sz="6" w:space="0" w:color="auto"/>
              <w:bottom w:val="single" w:sz="6" w:space="0" w:color="auto"/>
              <w:right w:val="single" w:sz="12"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Core support</w:t>
            </w:r>
          </w:p>
        </w:tc>
      </w:tr>
      <w:tr w:rsidR="000761F7" w:rsidRPr="00FB58FA" w:rsidTr="000761F7">
        <w:trPr>
          <w:cantSplit/>
        </w:trPr>
        <w:tc>
          <w:tcPr>
            <w:tcW w:w="676" w:type="pct"/>
            <w:vMerge/>
            <w:tcBorders>
              <w:top w:val="nil"/>
              <w:left w:val="single" w:sz="12" w:space="0" w:color="auto"/>
              <w:bottom w:val="single" w:sz="12" w:space="0" w:color="auto"/>
              <w:right w:val="single" w:sz="12" w:space="0" w:color="auto"/>
            </w:tcBorders>
            <w:shd w:val="clear" w:color="auto" w:fill="D9D9D9"/>
          </w:tcPr>
          <w:p w:rsidR="00E26477" w:rsidRPr="00FB58FA" w:rsidRDefault="00E26477" w:rsidP="00E26477">
            <w:pPr>
              <w:tabs>
                <w:tab w:val="left" w:pos="426"/>
              </w:tabs>
              <w:ind w:firstLine="142"/>
              <w:jc w:val="both"/>
              <w:rPr>
                <w:rFonts w:cs="Arial"/>
                <w:color w:val="000000" w:themeColor="text1"/>
                <w:lang w:val="en-US"/>
              </w:rPr>
            </w:pPr>
          </w:p>
        </w:tc>
        <w:tc>
          <w:tcPr>
            <w:tcW w:w="285" w:type="pct"/>
            <w:tcBorders>
              <w:top w:val="single" w:sz="6" w:space="0" w:color="auto"/>
              <w:left w:val="single" w:sz="12" w:space="0" w:color="auto"/>
              <w:bottom w:val="single" w:sz="12"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3.</w:t>
            </w:r>
          </w:p>
        </w:tc>
        <w:tc>
          <w:tcPr>
            <w:tcW w:w="788" w:type="pct"/>
            <w:gridSpan w:val="2"/>
            <w:tcBorders>
              <w:top w:val="single" w:sz="6" w:space="0" w:color="auto"/>
              <w:left w:val="single" w:sz="6" w:space="0" w:color="auto"/>
              <w:bottom w:val="single" w:sz="12"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de-DE"/>
              </w:rPr>
            </w:pPr>
            <w:r w:rsidRPr="00FB58FA">
              <w:rPr>
                <w:rFonts w:cs="Arial"/>
                <w:color w:val="000000" w:themeColor="text1"/>
                <w:lang w:val="de-DE"/>
              </w:rPr>
              <w:t>Carmele, Alexander, Dr. rer. nat.</w:t>
            </w:r>
          </w:p>
        </w:tc>
        <w:tc>
          <w:tcPr>
            <w:tcW w:w="783" w:type="pct"/>
            <w:gridSpan w:val="2"/>
            <w:tcBorders>
              <w:top w:val="single" w:sz="6" w:space="0" w:color="auto"/>
              <w:left w:val="single" w:sz="6" w:space="0" w:color="auto"/>
              <w:bottom w:val="single" w:sz="12"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reservoir and quantum emission theory</w:t>
            </w:r>
          </w:p>
        </w:tc>
        <w:tc>
          <w:tcPr>
            <w:tcW w:w="770" w:type="pct"/>
            <w:tcBorders>
              <w:top w:val="single" w:sz="6" w:space="0" w:color="auto"/>
              <w:left w:val="single" w:sz="6" w:space="0" w:color="auto"/>
              <w:bottom w:val="single" w:sz="12"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de-DE"/>
              </w:rPr>
            </w:pPr>
            <w:r w:rsidRPr="00FB58FA">
              <w:rPr>
                <w:rFonts w:cs="Arial"/>
                <w:color w:val="000000" w:themeColor="text1"/>
                <w:lang w:val="de-DE"/>
              </w:rPr>
              <w:t>Institut für Theo. Physik, TU Berlin</w:t>
            </w:r>
          </w:p>
        </w:tc>
        <w:tc>
          <w:tcPr>
            <w:tcW w:w="704" w:type="pct"/>
            <w:tcBorders>
              <w:top w:val="single" w:sz="6" w:space="0" w:color="auto"/>
              <w:left w:val="single" w:sz="6" w:space="0" w:color="auto"/>
              <w:bottom w:val="single" w:sz="12"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10h</w:t>
            </w:r>
          </w:p>
        </w:tc>
        <w:tc>
          <w:tcPr>
            <w:tcW w:w="427" w:type="pct"/>
            <w:tcBorders>
              <w:top w:val="single" w:sz="6" w:space="0" w:color="auto"/>
              <w:left w:val="single" w:sz="6" w:space="0" w:color="auto"/>
              <w:bottom w:val="single" w:sz="12" w:space="0" w:color="auto"/>
              <w:right w:val="single" w:sz="12" w:space="0" w:color="auto"/>
              <w:tl2br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p>
        </w:tc>
        <w:tc>
          <w:tcPr>
            <w:tcW w:w="567" w:type="pct"/>
            <w:tcBorders>
              <w:top w:val="single" w:sz="6" w:space="0" w:color="auto"/>
              <w:left w:val="single" w:sz="6" w:space="0" w:color="auto"/>
              <w:bottom w:val="single" w:sz="12" w:space="0" w:color="auto"/>
              <w:right w:val="single" w:sz="12"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Core support</w:t>
            </w:r>
          </w:p>
        </w:tc>
      </w:tr>
      <w:tr w:rsidR="000761F7" w:rsidRPr="00FB58FA" w:rsidTr="000761F7">
        <w:trPr>
          <w:cantSplit/>
        </w:trPr>
        <w:tc>
          <w:tcPr>
            <w:tcW w:w="676" w:type="pct"/>
            <w:tcBorders>
              <w:top w:val="single" w:sz="12" w:space="0" w:color="auto"/>
              <w:left w:val="single" w:sz="12" w:space="0" w:color="auto"/>
              <w:bottom w:val="single" w:sz="6" w:space="0" w:color="auto"/>
              <w:right w:val="single" w:sz="12" w:space="0" w:color="auto"/>
            </w:tcBorders>
            <w:shd w:val="clear" w:color="auto" w:fill="D9D9D9"/>
          </w:tcPr>
          <w:p w:rsidR="00E26477" w:rsidRPr="00FB58FA" w:rsidRDefault="00E26477" w:rsidP="00E26477">
            <w:pPr>
              <w:keepNext/>
              <w:tabs>
                <w:tab w:val="left" w:pos="426"/>
              </w:tabs>
              <w:ind w:firstLine="142"/>
              <w:jc w:val="both"/>
              <w:rPr>
                <w:rFonts w:cs="Arial"/>
                <w:color w:val="000000" w:themeColor="text1"/>
                <w:lang w:val="en-US"/>
              </w:rPr>
            </w:pPr>
            <w:r w:rsidRPr="00FB58FA">
              <w:rPr>
                <w:rFonts w:cs="Arial"/>
                <w:color w:val="000000" w:themeColor="text1"/>
                <w:lang w:val="en-US"/>
              </w:rPr>
              <w:t>Non-research staff</w:t>
            </w:r>
          </w:p>
        </w:tc>
        <w:tc>
          <w:tcPr>
            <w:tcW w:w="285" w:type="pct"/>
            <w:tcBorders>
              <w:top w:val="single" w:sz="12" w:space="0" w:color="auto"/>
              <w:left w:val="single" w:sz="12" w:space="0" w:color="auto"/>
              <w:bottom w:val="single" w:sz="6" w:space="0" w:color="auto"/>
              <w:right w:val="single" w:sz="6" w:space="0" w:color="auto"/>
            </w:tcBorders>
          </w:tcPr>
          <w:p w:rsidR="00E26477" w:rsidRPr="00FB58FA" w:rsidRDefault="00E26477" w:rsidP="00E26477">
            <w:pPr>
              <w:keepNext/>
              <w:tabs>
                <w:tab w:val="left" w:pos="426"/>
              </w:tabs>
              <w:ind w:firstLine="142"/>
              <w:jc w:val="center"/>
              <w:rPr>
                <w:rFonts w:cs="Arial"/>
                <w:color w:val="000000" w:themeColor="text1"/>
                <w:lang w:val="en-US"/>
              </w:rPr>
            </w:pPr>
            <w:r w:rsidRPr="00FB58FA">
              <w:rPr>
                <w:rFonts w:cs="Arial"/>
                <w:color w:val="000000" w:themeColor="text1"/>
                <w:lang w:val="en-US"/>
              </w:rPr>
              <w:t>4.</w:t>
            </w:r>
          </w:p>
        </w:tc>
        <w:tc>
          <w:tcPr>
            <w:tcW w:w="788" w:type="pct"/>
            <w:gridSpan w:val="2"/>
            <w:tcBorders>
              <w:top w:val="single" w:sz="12" w:space="0" w:color="auto"/>
              <w:left w:val="single" w:sz="6" w:space="0" w:color="auto"/>
              <w:bottom w:val="single" w:sz="6" w:space="0" w:color="auto"/>
              <w:right w:val="single" w:sz="6" w:space="0" w:color="auto"/>
            </w:tcBorders>
          </w:tcPr>
          <w:p w:rsidR="00E26477" w:rsidRPr="00FB58FA" w:rsidRDefault="00E26477" w:rsidP="00E26477">
            <w:pPr>
              <w:keepNext/>
              <w:tabs>
                <w:tab w:val="left" w:pos="426"/>
              </w:tabs>
              <w:ind w:firstLine="142"/>
              <w:jc w:val="center"/>
              <w:rPr>
                <w:rFonts w:cs="Arial"/>
                <w:color w:val="000000" w:themeColor="text1"/>
                <w:lang w:val="en-US"/>
              </w:rPr>
            </w:pPr>
            <w:r w:rsidRPr="00FB58FA">
              <w:rPr>
                <w:rFonts w:cs="Arial"/>
                <w:color w:val="000000" w:themeColor="text1"/>
                <w:lang w:val="en-US"/>
              </w:rPr>
              <w:t>Orlowski, Peter, Dipl.-Phys., system administrator</w:t>
            </w:r>
          </w:p>
        </w:tc>
        <w:tc>
          <w:tcPr>
            <w:tcW w:w="783" w:type="pct"/>
            <w:gridSpan w:val="2"/>
            <w:tcBorders>
              <w:top w:val="single" w:sz="12" w:space="0" w:color="auto"/>
              <w:left w:val="single" w:sz="6" w:space="0" w:color="auto"/>
              <w:bottom w:val="single" w:sz="6" w:space="0" w:color="auto"/>
              <w:right w:val="single" w:sz="6" w:space="0" w:color="auto"/>
              <w:tl2br w:val="single" w:sz="6" w:space="0" w:color="auto"/>
            </w:tcBorders>
          </w:tcPr>
          <w:p w:rsidR="00E26477" w:rsidRPr="00FB58FA" w:rsidRDefault="00E26477" w:rsidP="00E26477">
            <w:pPr>
              <w:keepNext/>
              <w:tabs>
                <w:tab w:val="left" w:pos="426"/>
              </w:tabs>
              <w:ind w:firstLine="142"/>
              <w:jc w:val="center"/>
              <w:rPr>
                <w:rFonts w:cs="Arial"/>
                <w:color w:val="000000" w:themeColor="text1"/>
                <w:lang w:val="en-US"/>
              </w:rPr>
            </w:pPr>
          </w:p>
        </w:tc>
        <w:tc>
          <w:tcPr>
            <w:tcW w:w="770" w:type="pct"/>
            <w:tcBorders>
              <w:top w:val="single" w:sz="12" w:space="0" w:color="auto"/>
              <w:left w:val="single" w:sz="6" w:space="0" w:color="auto"/>
              <w:bottom w:val="single" w:sz="6" w:space="0" w:color="auto"/>
              <w:right w:val="single" w:sz="6" w:space="0" w:color="auto"/>
            </w:tcBorders>
          </w:tcPr>
          <w:p w:rsidR="00E26477" w:rsidRPr="00FB58FA" w:rsidRDefault="00E26477" w:rsidP="00E26477">
            <w:pPr>
              <w:keepNext/>
              <w:tabs>
                <w:tab w:val="left" w:pos="426"/>
              </w:tabs>
              <w:ind w:firstLine="142"/>
              <w:jc w:val="center"/>
              <w:rPr>
                <w:rFonts w:cs="Arial"/>
                <w:color w:val="000000" w:themeColor="text1"/>
                <w:lang w:val="de-DE"/>
              </w:rPr>
            </w:pPr>
            <w:r w:rsidRPr="00FB58FA">
              <w:rPr>
                <w:rFonts w:cs="Arial"/>
                <w:color w:val="000000" w:themeColor="text1"/>
                <w:lang w:val="de-DE"/>
              </w:rPr>
              <w:t>Institut für Theo. Physik, Technische Universität Berlin</w:t>
            </w:r>
          </w:p>
        </w:tc>
        <w:tc>
          <w:tcPr>
            <w:tcW w:w="704" w:type="pct"/>
            <w:tcBorders>
              <w:top w:val="single" w:sz="12" w:space="0" w:color="auto"/>
              <w:left w:val="single" w:sz="6" w:space="0" w:color="auto"/>
              <w:bottom w:val="single" w:sz="6" w:space="0" w:color="auto"/>
              <w:right w:val="single" w:sz="6" w:space="0" w:color="auto"/>
            </w:tcBorders>
          </w:tcPr>
          <w:p w:rsidR="00E26477" w:rsidRPr="00FB58FA" w:rsidRDefault="00E26477" w:rsidP="00E26477">
            <w:pPr>
              <w:keepNext/>
              <w:tabs>
                <w:tab w:val="left" w:pos="426"/>
              </w:tabs>
              <w:ind w:firstLine="142"/>
              <w:jc w:val="center"/>
              <w:rPr>
                <w:rFonts w:cs="Arial"/>
                <w:color w:val="000000" w:themeColor="text1"/>
                <w:lang w:val="en-US"/>
              </w:rPr>
            </w:pPr>
            <w:r w:rsidRPr="00FB58FA">
              <w:rPr>
                <w:rFonts w:cs="Arial"/>
                <w:color w:val="000000" w:themeColor="text1"/>
                <w:lang w:val="en-US"/>
              </w:rPr>
              <w:t>5h</w:t>
            </w:r>
          </w:p>
        </w:tc>
        <w:tc>
          <w:tcPr>
            <w:tcW w:w="427" w:type="pct"/>
            <w:tcBorders>
              <w:top w:val="single" w:sz="12" w:space="0" w:color="auto"/>
              <w:left w:val="single" w:sz="6" w:space="0" w:color="auto"/>
              <w:bottom w:val="single" w:sz="6" w:space="0" w:color="auto"/>
              <w:right w:val="single" w:sz="12" w:space="0" w:color="auto"/>
              <w:tl2br w:val="single" w:sz="6" w:space="0" w:color="auto"/>
            </w:tcBorders>
          </w:tcPr>
          <w:p w:rsidR="00E26477" w:rsidRPr="00FB58FA" w:rsidRDefault="00E26477" w:rsidP="00E26477">
            <w:pPr>
              <w:keepNext/>
              <w:tabs>
                <w:tab w:val="left" w:pos="426"/>
              </w:tabs>
              <w:ind w:firstLine="142"/>
              <w:jc w:val="center"/>
              <w:rPr>
                <w:rFonts w:cs="Arial"/>
                <w:color w:val="000000" w:themeColor="text1"/>
                <w:lang w:val="en-US"/>
              </w:rPr>
            </w:pPr>
          </w:p>
        </w:tc>
        <w:tc>
          <w:tcPr>
            <w:tcW w:w="567" w:type="pct"/>
            <w:tcBorders>
              <w:top w:val="single" w:sz="12" w:space="0" w:color="auto"/>
              <w:left w:val="single" w:sz="6" w:space="0" w:color="auto"/>
              <w:bottom w:val="single" w:sz="6" w:space="0" w:color="auto"/>
              <w:right w:val="single" w:sz="12" w:space="0" w:color="auto"/>
            </w:tcBorders>
          </w:tcPr>
          <w:p w:rsidR="00E26477" w:rsidRPr="00FB58FA" w:rsidRDefault="00E26477" w:rsidP="00E26477">
            <w:pPr>
              <w:keepNext/>
              <w:tabs>
                <w:tab w:val="left" w:pos="426"/>
              </w:tabs>
              <w:ind w:firstLine="142"/>
              <w:jc w:val="center"/>
              <w:rPr>
                <w:rFonts w:cs="Arial"/>
                <w:color w:val="000000" w:themeColor="text1"/>
                <w:lang w:val="en-US"/>
              </w:rPr>
            </w:pPr>
            <w:r w:rsidRPr="00FB58FA">
              <w:rPr>
                <w:rFonts w:cs="Arial"/>
                <w:color w:val="000000" w:themeColor="text1"/>
                <w:lang w:val="en-US"/>
              </w:rPr>
              <w:t>Core support</w:t>
            </w:r>
          </w:p>
        </w:tc>
      </w:tr>
      <w:tr w:rsidR="00E26477" w:rsidRPr="00FB58FA" w:rsidTr="000761F7">
        <w:trPr>
          <w:cantSplit/>
        </w:trPr>
        <w:tc>
          <w:tcPr>
            <w:tcW w:w="4433" w:type="pct"/>
            <w:gridSpan w:val="9"/>
            <w:tcBorders>
              <w:top w:val="single" w:sz="12" w:space="0" w:color="auto"/>
              <w:left w:val="single" w:sz="12" w:space="0" w:color="auto"/>
              <w:bottom w:val="single" w:sz="6" w:space="0" w:color="auto"/>
              <w:right w:val="single" w:sz="12" w:space="0" w:color="auto"/>
            </w:tcBorders>
            <w:shd w:val="clear" w:color="auto" w:fill="D9D9D9"/>
          </w:tcPr>
          <w:p w:rsidR="00E26477" w:rsidRPr="00FB58FA" w:rsidRDefault="00E26477" w:rsidP="00E26477">
            <w:pPr>
              <w:tabs>
                <w:tab w:val="left" w:pos="426"/>
              </w:tabs>
              <w:ind w:firstLine="142"/>
              <w:jc w:val="center"/>
              <w:rPr>
                <w:rFonts w:cs="Arial"/>
                <w:b/>
                <w:color w:val="000000" w:themeColor="text1"/>
                <w:lang w:val="en-US"/>
              </w:rPr>
            </w:pPr>
            <w:r w:rsidRPr="00FB58FA">
              <w:rPr>
                <w:rFonts w:cs="Arial"/>
                <w:b/>
                <w:color w:val="000000" w:themeColor="text1"/>
                <w:lang w:val="en-US"/>
              </w:rPr>
              <w:t>Requested</w:t>
            </w:r>
          </w:p>
        </w:tc>
        <w:tc>
          <w:tcPr>
            <w:tcW w:w="567" w:type="pct"/>
            <w:tcBorders>
              <w:top w:val="single" w:sz="12" w:space="0" w:color="auto"/>
              <w:left w:val="single" w:sz="12" w:space="0" w:color="auto"/>
              <w:bottom w:val="single" w:sz="6" w:space="0" w:color="auto"/>
              <w:right w:val="single" w:sz="12" w:space="0" w:color="auto"/>
            </w:tcBorders>
            <w:shd w:val="clear" w:color="auto" w:fill="D9D9D9"/>
          </w:tcPr>
          <w:p w:rsidR="00E26477" w:rsidRPr="00FB58FA" w:rsidRDefault="00E26477" w:rsidP="00E26477">
            <w:pPr>
              <w:tabs>
                <w:tab w:val="left" w:pos="426"/>
              </w:tabs>
              <w:ind w:firstLine="142"/>
              <w:jc w:val="center"/>
              <w:rPr>
                <w:rFonts w:cs="Arial"/>
                <w:b/>
                <w:color w:val="000000" w:themeColor="text1"/>
                <w:lang w:val="en-US"/>
              </w:rPr>
            </w:pPr>
          </w:p>
        </w:tc>
      </w:tr>
      <w:tr w:rsidR="00FB58FA" w:rsidRPr="00FB58FA" w:rsidTr="000761F7">
        <w:trPr>
          <w:cantSplit/>
        </w:trPr>
        <w:tc>
          <w:tcPr>
            <w:tcW w:w="676" w:type="pct"/>
            <w:vMerge w:val="restart"/>
            <w:tcBorders>
              <w:top w:val="single" w:sz="12" w:space="0" w:color="auto"/>
              <w:left w:val="single" w:sz="12" w:space="0" w:color="auto"/>
              <w:bottom w:val="single" w:sz="12" w:space="0" w:color="auto"/>
              <w:right w:val="single" w:sz="12" w:space="0" w:color="auto"/>
            </w:tcBorders>
            <w:shd w:val="clear" w:color="auto" w:fill="D9D9D9"/>
          </w:tcPr>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Research staff</w:t>
            </w:r>
          </w:p>
        </w:tc>
        <w:tc>
          <w:tcPr>
            <w:tcW w:w="285" w:type="pct"/>
            <w:tcBorders>
              <w:top w:val="single" w:sz="12" w:space="0" w:color="auto"/>
              <w:left w:val="single" w:sz="12"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1.</w:t>
            </w:r>
          </w:p>
        </w:tc>
        <w:tc>
          <w:tcPr>
            <w:tcW w:w="778" w:type="pct"/>
            <w:tcBorders>
              <w:top w:val="single" w:sz="12" w:space="0" w:color="auto"/>
              <w:left w:val="single" w:sz="6"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Specht, Judith, M.Sc.</w:t>
            </w:r>
          </w:p>
        </w:tc>
        <w:tc>
          <w:tcPr>
            <w:tcW w:w="793" w:type="pct"/>
            <w:gridSpan w:val="3"/>
            <w:tcBorders>
              <w:top w:val="single" w:sz="12" w:space="0" w:color="auto"/>
              <w:left w:val="single" w:sz="6"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p>
        </w:tc>
        <w:tc>
          <w:tcPr>
            <w:tcW w:w="770" w:type="pct"/>
            <w:tcBorders>
              <w:top w:val="single" w:sz="12" w:space="0" w:color="auto"/>
              <w:left w:val="single" w:sz="6"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de-DE"/>
              </w:rPr>
            </w:pPr>
            <w:r w:rsidRPr="00FB58FA">
              <w:rPr>
                <w:rFonts w:cs="Arial"/>
                <w:color w:val="000000" w:themeColor="text1"/>
                <w:lang w:val="de-DE"/>
              </w:rPr>
              <w:t>Institut für Theo. Physik, Technische Universität Berlin</w:t>
            </w:r>
          </w:p>
        </w:tc>
        <w:tc>
          <w:tcPr>
            <w:tcW w:w="704" w:type="pct"/>
            <w:tcBorders>
              <w:top w:val="single" w:sz="12" w:space="0" w:color="auto"/>
              <w:left w:val="single" w:sz="6" w:space="0" w:color="auto"/>
              <w:bottom w:val="single" w:sz="6" w:space="0" w:color="auto"/>
              <w:right w:val="single" w:sz="6" w:space="0" w:color="auto"/>
              <w:tl2br w:val="single" w:sz="6" w:space="0" w:color="auto"/>
            </w:tcBorders>
          </w:tcPr>
          <w:p w:rsidR="00E26477" w:rsidRPr="00FB58FA" w:rsidRDefault="00E26477" w:rsidP="00E26477">
            <w:pPr>
              <w:tabs>
                <w:tab w:val="left" w:pos="426"/>
              </w:tabs>
              <w:ind w:firstLine="142"/>
              <w:jc w:val="center"/>
              <w:rPr>
                <w:rFonts w:cs="Arial"/>
                <w:color w:val="000000" w:themeColor="text1"/>
                <w:lang w:val="de-DE"/>
              </w:rPr>
            </w:pPr>
          </w:p>
        </w:tc>
        <w:tc>
          <w:tcPr>
            <w:tcW w:w="427" w:type="pct"/>
            <w:tcBorders>
              <w:top w:val="single" w:sz="12" w:space="0" w:color="auto"/>
              <w:left w:val="single" w:sz="6" w:space="0" w:color="auto"/>
              <w:bottom w:val="single" w:sz="6" w:space="0" w:color="auto"/>
              <w:right w:val="single" w:sz="12"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Doctoral researcher 75%</w:t>
            </w:r>
          </w:p>
        </w:tc>
        <w:tc>
          <w:tcPr>
            <w:tcW w:w="567" w:type="pct"/>
            <w:tcBorders>
              <w:top w:val="single" w:sz="12" w:space="0" w:color="auto"/>
              <w:left w:val="single" w:sz="6" w:space="0" w:color="auto"/>
              <w:bottom w:val="single" w:sz="6" w:space="0" w:color="auto"/>
              <w:right w:val="single" w:sz="12" w:space="0" w:color="auto"/>
              <w:tl2br w:val="single" w:sz="4" w:space="0" w:color="auto"/>
            </w:tcBorders>
          </w:tcPr>
          <w:p w:rsidR="00E26477" w:rsidRPr="00FB58FA" w:rsidRDefault="00E26477" w:rsidP="00E26477">
            <w:pPr>
              <w:tabs>
                <w:tab w:val="left" w:pos="426"/>
              </w:tabs>
              <w:ind w:firstLine="142"/>
              <w:jc w:val="center"/>
              <w:rPr>
                <w:rFonts w:cs="Arial"/>
                <w:color w:val="000000" w:themeColor="text1"/>
                <w:lang w:val="en-US"/>
              </w:rPr>
            </w:pPr>
          </w:p>
        </w:tc>
      </w:tr>
      <w:tr w:rsidR="00FB58FA" w:rsidRPr="00FB58FA" w:rsidTr="000761F7">
        <w:trPr>
          <w:cantSplit/>
        </w:trPr>
        <w:tc>
          <w:tcPr>
            <w:tcW w:w="676" w:type="pct"/>
            <w:vMerge/>
            <w:tcBorders>
              <w:top w:val="nil"/>
              <w:left w:val="single" w:sz="12" w:space="0" w:color="auto"/>
              <w:bottom w:val="single" w:sz="12" w:space="0" w:color="auto"/>
              <w:right w:val="single" w:sz="12" w:space="0" w:color="auto"/>
            </w:tcBorders>
            <w:shd w:val="clear" w:color="auto" w:fill="D9D9D9"/>
          </w:tcPr>
          <w:p w:rsidR="00E26477" w:rsidRPr="00FB58FA" w:rsidRDefault="00E26477" w:rsidP="00E26477">
            <w:pPr>
              <w:tabs>
                <w:tab w:val="left" w:pos="426"/>
              </w:tabs>
              <w:ind w:firstLine="142"/>
              <w:jc w:val="both"/>
              <w:rPr>
                <w:rFonts w:cs="Arial"/>
                <w:color w:val="000000" w:themeColor="text1"/>
                <w:lang w:val="en-US"/>
              </w:rPr>
            </w:pPr>
          </w:p>
        </w:tc>
        <w:tc>
          <w:tcPr>
            <w:tcW w:w="285" w:type="pct"/>
            <w:tcBorders>
              <w:top w:val="single" w:sz="6" w:space="0" w:color="auto"/>
              <w:left w:val="single" w:sz="12"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2.</w:t>
            </w:r>
          </w:p>
        </w:tc>
        <w:tc>
          <w:tcPr>
            <w:tcW w:w="778" w:type="pct"/>
            <w:tcBorders>
              <w:top w:val="single" w:sz="6" w:space="0" w:color="auto"/>
              <w:left w:val="single" w:sz="6"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Gegg, Michael, M.Sc.</w:t>
            </w:r>
          </w:p>
        </w:tc>
        <w:tc>
          <w:tcPr>
            <w:tcW w:w="793" w:type="pct"/>
            <w:gridSpan w:val="3"/>
            <w:tcBorders>
              <w:top w:val="single" w:sz="6" w:space="0" w:color="auto"/>
              <w:left w:val="single" w:sz="6"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en-US"/>
              </w:rPr>
            </w:pPr>
          </w:p>
        </w:tc>
        <w:tc>
          <w:tcPr>
            <w:tcW w:w="770" w:type="pct"/>
            <w:tcBorders>
              <w:top w:val="single" w:sz="6" w:space="0" w:color="auto"/>
              <w:left w:val="single" w:sz="6" w:space="0" w:color="auto"/>
              <w:bottom w:val="single" w:sz="6" w:space="0" w:color="auto"/>
              <w:right w:val="single" w:sz="6" w:space="0" w:color="auto"/>
            </w:tcBorders>
          </w:tcPr>
          <w:p w:rsidR="00E26477" w:rsidRPr="00FB58FA" w:rsidRDefault="00E26477" w:rsidP="00E26477">
            <w:pPr>
              <w:tabs>
                <w:tab w:val="left" w:pos="426"/>
              </w:tabs>
              <w:ind w:firstLine="142"/>
              <w:jc w:val="center"/>
              <w:rPr>
                <w:rFonts w:cs="Arial"/>
                <w:color w:val="000000" w:themeColor="text1"/>
                <w:lang w:val="de-DE"/>
              </w:rPr>
            </w:pPr>
            <w:r w:rsidRPr="00FB58FA">
              <w:rPr>
                <w:rFonts w:cs="Arial"/>
                <w:color w:val="000000" w:themeColor="text1"/>
                <w:lang w:val="de-DE"/>
              </w:rPr>
              <w:t>Institut für Theo. Physik, Technische Universität Berlin</w:t>
            </w:r>
          </w:p>
        </w:tc>
        <w:tc>
          <w:tcPr>
            <w:tcW w:w="704" w:type="pct"/>
            <w:tcBorders>
              <w:top w:val="single" w:sz="6" w:space="0" w:color="auto"/>
              <w:left w:val="single" w:sz="6" w:space="0" w:color="auto"/>
              <w:bottom w:val="single" w:sz="6" w:space="0" w:color="auto"/>
              <w:right w:val="single" w:sz="6" w:space="0" w:color="auto"/>
              <w:tl2br w:val="single" w:sz="6" w:space="0" w:color="auto"/>
            </w:tcBorders>
          </w:tcPr>
          <w:p w:rsidR="00E26477" w:rsidRPr="00FB58FA" w:rsidRDefault="00E26477" w:rsidP="00E26477">
            <w:pPr>
              <w:tabs>
                <w:tab w:val="left" w:pos="426"/>
              </w:tabs>
              <w:ind w:firstLine="142"/>
              <w:jc w:val="center"/>
              <w:rPr>
                <w:rFonts w:cs="Arial"/>
                <w:color w:val="000000" w:themeColor="text1"/>
                <w:lang w:val="de-DE"/>
              </w:rPr>
            </w:pPr>
          </w:p>
        </w:tc>
        <w:tc>
          <w:tcPr>
            <w:tcW w:w="427" w:type="pct"/>
            <w:tcBorders>
              <w:top w:val="nil"/>
              <w:left w:val="single" w:sz="6" w:space="0" w:color="auto"/>
              <w:bottom w:val="single" w:sz="6" w:space="0" w:color="auto"/>
              <w:right w:val="single" w:sz="12" w:space="0" w:color="auto"/>
            </w:tcBorders>
          </w:tcPr>
          <w:p w:rsidR="00E26477" w:rsidRPr="00FB58FA" w:rsidRDefault="00E26477" w:rsidP="00E26477">
            <w:pPr>
              <w:tabs>
                <w:tab w:val="left" w:pos="426"/>
              </w:tabs>
              <w:ind w:firstLine="142"/>
              <w:jc w:val="center"/>
              <w:rPr>
                <w:rFonts w:cs="Arial"/>
                <w:color w:val="000000" w:themeColor="text1"/>
                <w:lang w:val="en-US"/>
              </w:rPr>
            </w:pPr>
            <w:r w:rsidRPr="00FB58FA">
              <w:rPr>
                <w:rFonts w:cs="Arial"/>
                <w:color w:val="000000" w:themeColor="text1"/>
                <w:lang w:val="en-US"/>
              </w:rPr>
              <w:t>Doctoral researcher 75%</w:t>
            </w:r>
          </w:p>
        </w:tc>
        <w:tc>
          <w:tcPr>
            <w:tcW w:w="567" w:type="pct"/>
            <w:tcBorders>
              <w:top w:val="nil"/>
              <w:left w:val="single" w:sz="6" w:space="0" w:color="auto"/>
              <w:bottom w:val="single" w:sz="6" w:space="0" w:color="auto"/>
              <w:right w:val="single" w:sz="12" w:space="0" w:color="auto"/>
              <w:tl2br w:val="single" w:sz="4" w:space="0" w:color="auto"/>
            </w:tcBorders>
          </w:tcPr>
          <w:p w:rsidR="00E26477" w:rsidRPr="00FB58FA" w:rsidRDefault="00E26477" w:rsidP="00E26477">
            <w:pPr>
              <w:tabs>
                <w:tab w:val="left" w:pos="426"/>
              </w:tabs>
              <w:ind w:firstLine="142"/>
              <w:jc w:val="center"/>
              <w:rPr>
                <w:rFonts w:cs="Arial"/>
                <w:color w:val="000000" w:themeColor="text1"/>
                <w:lang w:val="en-US"/>
              </w:rPr>
            </w:pPr>
          </w:p>
        </w:tc>
      </w:tr>
    </w:tbl>
    <w:p w:rsidR="00E26477" w:rsidRPr="00FB58FA" w:rsidRDefault="00E26477" w:rsidP="00E26477">
      <w:pPr>
        <w:pStyle w:val="Listenabsatz"/>
        <w:tabs>
          <w:tab w:val="left" w:pos="426"/>
        </w:tabs>
        <w:ind w:left="0"/>
        <w:jc w:val="both"/>
        <w:rPr>
          <w:rFonts w:cs="Arial"/>
          <w:color w:val="000000" w:themeColor="text1"/>
          <w:u w:val="single"/>
          <w:lang w:val="en-US"/>
        </w:rPr>
      </w:pPr>
      <w:r w:rsidRPr="00FB58FA">
        <w:rPr>
          <w:rFonts w:cs="Arial"/>
          <w:color w:val="000000" w:themeColor="text1"/>
          <w:u w:val="single"/>
          <w:lang w:val="en-US"/>
        </w:rPr>
        <w:t>Job description of staff (supported through available funds):</w:t>
      </w:r>
    </w:p>
    <w:p w:rsidR="00E26477" w:rsidRPr="00FB58FA" w:rsidRDefault="00E26477" w:rsidP="003B596A">
      <w:pPr>
        <w:pStyle w:val="ErluterungenMuster0"/>
        <w:numPr>
          <w:ilvl w:val="0"/>
          <w:numId w:val="60"/>
        </w:numPr>
        <w:tabs>
          <w:tab w:val="left" w:pos="426"/>
        </w:tabs>
        <w:ind w:left="0" w:firstLine="0"/>
        <w:jc w:val="both"/>
        <w:rPr>
          <w:rFonts w:cs="Arial"/>
          <w:color w:val="000000" w:themeColor="text1"/>
          <w:lang w:val="en-US"/>
        </w:rPr>
      </w:pPr>
      <w:r w:rsidRPr="00FB58FA">
        <w:rPr>
          <w:rFonts w:cs="Arial"/>
          <w:color w:val="000000" w:themeColor="text1"/>
          <w:lang w:val="en-US"/>
        </w:rPr>
        <w:t xml:space="preserve">Prof. Dr. </w:t>
      </w:r>
      <w:proofErr w:type="gramStart"/>
      <w:r w:rsidRPr="00FB58FA">
        <w:rPr>
          <w:rFonts w:cs="Arial"/>
          <w:color w:val="000000" w:themeColor="text1"/>
          <w:lang w:val="en-US"/>
        </w:rPr>
        <w:t>rer</w:t>
      </w:r>
      <w:proofErr w:type="gramEnd"/>
      <w:r w:rsidRPr="00FB58FA">
        <w:rPr>
          <w:rFonts w:cs="Arial"/>
          <w:color w:val="000000" w:themeColor="text1"/>
          <w:lang w:val="en-US"/>
        </w:rPr>
        <w:t>. nat. Andreas Knorr</w:t>
      </w:r>
    </w:p>
    <w:p w:rsidR="00E26477" w:rsidRPr="00FB58FA" w:rsidRDefault="00E26477" w:rsidP="00E26477">
      <w:pPr>
        <w:pStyle w:val="ErluterungenMuster0"/>
        <w:tabs>
          <w:tab w:val="left" w:pos="426"/>
        </w:tabs>
        <w:jc w:val="both"/>
        <w:rPr>
          <w:rFonts w:cs="Arial"/>
          <w:color w:val="000000" w:themeColor="text1"/>
          <w:lang w:val="en-US"/>
        </w:rPr>
      </w:pPr>
      <w:r w:rsidRPr="00FB58FA">
        <w:rPr>
          <w:rFonts w:cs="Arial"/>
          <w:color w:val="000000" w:themeColor="text1"/>
          <w:lang w:val="en-US"/>
        </w:rPr>
        <w:t>Scientific and organizational coordination of the project, exploration of the fundamental theoretical concepts and selection of methods, supervision of Ph.D. students.</w:t>
      </w:r>
    </w:p>
    <w:p w:rsidR="00E26477" w:rsidRPr="00FB58FA" w:rsidRDefault="00E26477" w:rsidP="003B596A">
      <w:pPr>
        <w:pStyle w:val="ErluterungenMuster0"/>
        <w:numPr>
          <w:ilvl w:val="0"/>
          <w:numId w:val="60"/>
        </w:numPr>
        <w:tabs>
          <w:tab w:val="left" w:pos="426"/>
        </w:tabs>
        <w:ind w:left="0" w:firstLine="0"/>
        <w:jc w:val="both"/>
        <w:rPr>
          <w:rFonts w:cs="Arial"/>
          <w:color w:val="000000" w:themeColor="text1"/>
          <w:lang w:val="en-US"/>
        </w:rPr>
      </w:pPr>
      <w:r w:rsidRPr="00FB58FA">
        <w:rPr>
          <w:rFonts w:cs="Arial"/>
          <w:color w:val="000000" w:themeColor="text1"/>
          <w:lang w:val="en-US"/>
        </w:rPr>
        <w:t xml:space="preserve">Dr. </w:t>
      </w:r>
      <w:proofErr w:type="gramStart"/>
      <w:r w:rsidRPr="00FB58FA">
        <w:rPr>
          <w:rFonts w:cs="Arial"/>
          <w:color w:val="000000" w:themeColor="text1"/>
          <w:lang w:val="en-US"/>
        </w:rPr>
        <w:t>rer</w:t>
      </w:r>
      <w:proofErr w:type="gramEnd"/>
      <w:r w:rsidRPr="00FB58FA">
        <w:rPr>
          <w:rFonts w:cs="Arial"/>
          <w:color w:val="000000" w:themeColor="text1"/>
          <w:lang w:val="en-US"/>
        </w:rPr>
        <w:t>. nat. Marten Richter</w:t>
      </w:r>
    </w:p>
    <w:p w:rsidR="00E26477" w:rsidRPr="00FB58FA" w:rsidRDefault="00E26477" w:rsidP="00E26477">
      <w:pPr>
        <w:pStyle w:val="ErluterungenMuster0"/>
        <w:tabs>
          <w:tab w:val="left" w:pos="426"/>
        </w:tabs>
        <w:jc w:val="both"/>
        <w:rPr>
          <w:rFonts w:cs="Arial"/>
          <w:color w:val="000000" w:themeColor="text1"/>
          <w:lang w:val="en-US"/>
        </w:rPr>
      </w:pPr>
      <w:r w:rsidRPr="00FB58FA">
        <w:rPr>
          <w:rFonts w:cs="Arial"/>
          <w:color w:val="000000" w:themeColor="text1"/>
          <w:lang w:val="en-US"/>
        </w:rPr>
        <w:t>Scientific and organizational coordination of the project, development of new density matrix methods and coherent spectroscopy, supervision of Ph.D. students.</w:t>
      </w:r>
    </w:p>
    <w:p w:rsidR="00E26477" w:rsidRPr="00FB58FA" w:rsidRDefault="00E26477" w:rsidP="003B596A">
      <w:pPr>
        <w:pStyle w:val="ErluterungenMuster0"/>
        <w:numPr>
          <w:ilvl w:val="0"/>
          <w:numId w:val="60"/>
        </w:numPr>
        <w:tabs>
          <w:tab w:val="left" w:pos="426"/>
        </w:tabs>
        <w:ind w:left="0" w:firstLine="0"/>
        <w:jc w:val="both"/>
        <w:rPr>
          <w:rFonts w:cs="Arial"/>
          <w:color w:val="000000" w:themeColor="text1"/>
          <w:lang w:val="en-US"/>
        </w:rPr>
      </w:pPr>
      <w:r w:rsidRPr="00FB58FA">
        <w:rPr>
          <w:rFonts w:cs="Arial"/>
          <w:color w:val="000000" w:themeColor="text1"/>
          <w:lang w:val="en-US"/>
        </w:rPr>
        <w:t xml:space="preserve">Dr. </w:t>
      </w:r>
      <w:proofErr w:type="gramStart"/>
      <w:r w:rsidRPr="00FB58FA">
        <w:rPr>
          <w:rFonts w:cs="Arial"/>
          <w:color w:val="000000" w:themeColor="text1"/>
          <w:lang w:val="en-US"/>
        </w:rPr>
        <w:t>rer</w:t>
      </w:r>
      <w:proofErr w:type="gramEnd"/>
      <w:r w:rsidRPr="00FB58FA">
        <w:rPr>
          <w:rFonts w:cs="Arial"/>
          <w:color w:val="000000" w:themeColor="text1"/>
          <w:lang w:val="en-US"/>
        </w:rPr>
        <w:t>. nat. Alexander Carmele</w:t>
      </w:r>
    </w:p>
    <w:p w:rsidR="00E26477" w:rsidRPr="00FB58FA" w:rsidRDefault="00E26477" w:rsidP="00E26477">
      <w:pPr>
        <w:pStyle w:val="ErluterungenMuster0"/>
        <w:tabs>
          <w:tab w:val="left" w:pos="426"/>
        </w:tabs>
        <w:jc w:val="both"/>
        <w:rPr>
          <w:rFonts w:cs="Arial"/>
          <w:color w:val="000000" w:themeColor="text1"/>
          <w:lang w:val="en-US"/>
        </w:rPr>
      </w:pPr>
      <w:r w:rsidRPr="00FB58FA">
        <w:rPr>
          <w:rFonts w:cs="Arial"/>
          <w:color w:val="000000" w:themeColor="text1"/>
          <w:lang w:val="en-US"/>
        </w:rPr>
        <w:t>Scientific support on methods of the quantum description of the light-matter interaction.</w:t>
      </w:r>
    </w:p>
    <w:p w:rsidR="00E26477" w:rsidRPr="00FB58FA" w:rsidRDefault="00E26477" w:rsidP="003B596A">
      <w:pPr>
        <w:pStyle w:val="ErluterungenMuster0"/>
        <w:numPr>
          <w:ilvl w:val="0"/>
          <w:numId w:val="60"/>
        </w:numPr>
        <w:tabs>
          <w:tab w:val="left" w:pos="426"/>
        </w:tabs>
        <w:ind w:left="0" w:firstLine="0"/>
        <w:jc w:val="both"/>
        <w:rPr>
          <w:rFonts w:cs="Arial"/>
          <w:color w:val="000000" w:themeColor="text1"/>
          <w:lang w:val="en-US"/>
        </w:rPr>
      </w:pPr>
      <w:r w:rsidRPr="00FB58FA">
        <w:rPr>
          <w:rFonts w:cs="Arial"/>
          <w:color w:val="000000" w:themeColor="text1"/>
          <w:lang w:val="en-US"/>
        </w:rPr>
        <w:t>Dipl. Phys. Peter Orlowski</w:t>
      </w:r>
    </w:p>
    <w:p w:rsidR="00E26477" w:rsidRPr="00FB58FA" w:rsidRDefault="00E26477" w:rsidP="00E26477">
      <w:pPr>
        <w:pStyle w:val="ErluterungenMuster0"/>
        <w:tabs>
          <w:tab w:val="right" w:pos="0"/>
          <w:tab w:val="left" w:pos="426"/>
        </w:tabs>
        <w:jc w:val="both"/>
        <w:rPr>
          <w:rFonts w:cs="Arial"/>
          <w:color w:val="000000" w:themeColor="text1"/>
          <w:lang w:val="en-US"/>
        </w:rPr>
      </w:pPr>
      <w:r w:rsidRPr="00FB58FA">
        <w:rPr>
          <w:rFonts w:cs="Arial"/>
          <w:color w:val="000000" w:themeColor="text1"/>
          <w:lang w:val="en-US"/>
        </w:rPr>
        <w:t>Administration of UNIX computers acquired within the CRC for numerical simulations.</w:t>
      </w:r>
    </w:p>
    <w:p w:rsidR="00E26477" w:rsidRPr="00FB58FA" w:rsidRDefault="00E26477" w:rsidP="00E26477">
      <w:pPr>
        <w:pStyle w:val="ErluterungenMuster0"/>
        <w:tabs>
          <w:tab w:val="right" w:pos="0"/>
          <w:tab w:val="left" w:pos="426"/>
        </w:tabs>
        <w:jc w:val="both"/>
        <w:rPr>
          <w:rFonts w:cs="Arial"/>
          <w:color w:val="000000" w:themeColor="text1"/>
          <w:lang w:val="en-US"/>
        </w:rPr>
      </w:pPr>
    </w:p>
    <w:p w:rsidR="00E26477" w:rsidRPr="00FB58FA" w:rsidRDefault="00E26477" w:rsidP="00E26477">
      <w:pPr>
        <w:pStyle w:val="ErluterungenMuster0"/>
        <w:tabs>
          <w:tab w:val="left" w:pos="426"/>
        </w:tabs>
        <w:jc w:val="both"/>
        <w:rPr>
          <w:rFonts w:cs="Arial"/>
          <w:color w:val="000000" w:themeColor="text1"/>
          <w:u w:val="single"/>
          <w:lang w:val="en-US"/>
        </w:rPr>
      </w:pPr>
      <w:r w:rsidRPr="00FB58FA">
        <w:rPr>
          <w:rFonts w:cs="Arial"/>
          <w:color w:val="000000" w:themeColor="text1"/>
          <w:u w:val="single"/>
          <w:lang w:val="en-US"/>
        </w:rPr>
        <w:t>Job description of staff (requested):</w:t>
      </w:r>
    </w:p>
    <w:p w:rsidR="00E26477" w:rsidRPr="00FB58FA" w:rsidRDefault="00E26477" w:rsidP="003B596A">
      <w:pPr>
        <w:pStyle w:val="ErluterungenMuster0"/>
        <w:numPr>
          <w:ilvl w:val="0"/>
          <w:numId w:val="63"/>
        </w:numPr>
        <w:tabs>
          <w:tab w:val="left" w:pos="426"/>
        </w:tabs>
        <w:ind w:left="0" w:firstLine="0"/>
        <w:jc w:val="both"/>
        <w:rPr>
          <w:rFonts w:cs="Arial"/>
          <w:color w:val="000000" w:themeColor="text1"/>
          <w:lang w:val="en-US"/>
        </w:rPr>
      </w:pPr>
      <w:r w:rsidRPr="00FB58FA">
        <w:rPr>
          <w:rFonts w:cs="Arial"/>
          <w:color w:val="000000" w:themeColor="text1"/>
          <w:lang w:val="en-US"/>
        </w:rPr>
        <w:t>M.Sc. Judith Specht</w:t>
      </w:r>
    </w:p>
    <w:p w:rsidR="00E26477" w:rsidRPr="00FB58FA" w:rsidRDefault="00E26477" w:rsidP="00E26477">
      <w:pPr>
        <w:pStyle w:val="ErluterungenMuster0"/>
        <w:tabs>
          <w:tab w:val="left" w:pos="426"/>
        </w:tabs>
        <w:jc w:val="both"/>
        <w:rPr>
          <w:rFonts w:cs="Arial"/>
          <w:color w:val="000000" w:themeColor="text1"/>
          <w:lang w:val="en-US"/>
        </w:rPr>
      </w:pPr>
      <w:r w:rsidRPr="00FB58FA">
        <w:rPr>
          <w:rFonts w:cs="Arial"/>
          <w:color w:val="000000" w:themeColor="text1"/>
          <w:lang w:val="en-US"/>
        </w:rPr>
        <w:t>Judith Specht is a very talented student with experience in spectroscopy of Dexter and Förster coupling. She will work on project (i), i.e. analytical and numerical work of molecule-semiconductor interfaces.</w:t>
      </w:r>
    </w:p>
    <w:p w:rsidR="00E26477" w:rsidRPr="00FB58FA" w:rsidRDefault="00E26477" w:rsidP="003B596A">
      <w:pPr>
        <w:pStyle w:val="ErluterungenMuster0"/>
        <w:numPr>
          <w:ilvl w:val="0"/>
          <w:numId w:val="63"/>
        </w:numPr>
        <w:tabs>
          <w:tab w:val="left" w:pos="426"/>
        </w:tabs>
        <w:ind w:left="0" w:firstLine="0"/>
        <w:jc w:val="both"/>
        <w:rPr>
          <w:rFonts w:cs="Arial"/>
          <w:color w:val="000000" w:themeColor="text1"/>
          <w:lang w:val="en-US"/>
        </w:rPr>
      </w:pPr>
      <w:r w:rsidRPr="00FB58FA">
        <w:rPr>
          <w:rFonts w:cs="Arial"/>
          <w:color w:val="000000" w:themeColor="text1"/>
          <w:lang w:val="en-US"/>
        </w:rPr>
        <w:t>M.Sc. Michael Gegg</w:t>
      </w:r>
    </w:p>
    <w:p w:rsidR="00A438F0" w:rsidRPr="00FB58FA" w:rsidRDefault="00E26477" w:rsidP="00E26477">
      <w:pPr>
        <w:pStyle w:val="ErluterungenMuster0"/>
        <w:tabs>
          <w:tab w:val="left" w:pos="426"/>
        </w:tabs>
        <w:jc w:val="both"/>
        <w:rPr>
          <w:rFonts w:cs="Arial"/>
          <w:color w:val="000000" w:themeColor="text1"/>
          <w:lang w:val="en-US"/>
        </w:rPr>
      </w:pPr>
      <w:r w:rsidRPr="00FB58FA">
        <w:rPr>
          <w:rFonts w:cs="Arial"/>
          <w:color w:val="000000" w:themeColor="text1"/>
          <w:lang w:val="en-US"/>
        </w:rPr>
        <w:t>Michael Gegg is a very talented student with experience in the developed many emitter-metal nanoparticle hybrid [P10], he will continue his successful work as a PhD Student.</w:t>
      </w:r>
    </w:p>
    <w:p w:rsidR="00A438F0" w:rsidRPr="00FB58FA" w:rsidRDefault="00A438F0">
      <w:pPr>
        <w:overflowPunct/>
        <w:autoSpaceDE/>
        <w:autoSpaceDN/>
        <w:adjustRightInd/>
        <w:spacing w:after="160" w:line="259" w:lineRule="auto"/>
        <w:textAlignment w:val="auto"/>
        <w:rPr>
          <w:rFonts w:cs="Arial"/>
          <w:color w:val="000000" w:themeColor="text1"/>
          <w:lang w:val="en-US"/>
        </w:rPr>
      </w:pPr>
      <w:r w:rsidRPr="00FB58FA">
        <w:rPr>
          <w:rFonts w:cs="Arial"/>
          <w:color w:val="000000" w:themeColor="text1"/>
          <w:lang w:val="en-US"/>
        </w:rPr>
        <w:br w:type="page"/>
      </w:r>
    </w:p>
    <w:p w:rsidR="00E26477" w:rsidRPr="00FB58FA" w:rsidRDefault="00E26477" w:rsidP="00E26477">
      <w:pPr>
        <w:pStyle w:val="ErluterungenMuster0"/>
        <w:tabs>
          <w:tab w:val="left" w:pos="426"/>
        </w:tabs>
        <w:jc w:val="both"/>
        <w:rPr>
          <w:rFonts w:cs="Arial"/>
          <w:color w:val="000000" w:themeColor="text1"/>
          <w:lang w:val="en-US"/>
        </w:rPr>
      </w:pPr>
    </w:p>
    <w:p w:rsidR="00E26477" w:rsidRPr="00FB58FA" w:rsidRDefault="00E26477" w:rsidP="00E26477">
      <w:pPr>
        <w:pStyle w:val="Musterberschrift30"/>
        <w:numPr>
          <w:ilvl w:val="2"/>
          <w:numId w:val="1"/>
        </w:numPr>
        <w:tabs>
          <w:tab w:val="clear" w:pos="8652"/>
          <w:tab w:val="left" w:pos="426"/>
          <w:tab w:val="num" w:pos="855"/>
        </w:tabs>
        <w:ind w:left="0" w:firstLine="0"/>
        <w:jc w:val="both"/>
        <w:rPr>
          <w:rFonts w:cs="Arial"/>
          <w:color w:val="000000" w:themeColor="text1"/>
          <w:lang w:val="en-US"/>
        </w:rPr>
      </w:pPr>
      <w:r w:rsidRPr="00FB58FA">
        <w:rPr>
          <w:rFonts w:cs="Arial"/>
          <w:color w:val="000000" w:themeColor="text1"/>
          <w:lang w:val="en-US"/>
        </w:rPr>
        <w:t xml:space="preserve">Direct costs </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E26477" w:rsidRPr="00FB58FA" w:rsidTr="00E26477">
        <w:trPr>
          <w:cantSplit/>
          <w:trHeight w:val="259"/>
        </w:trPr>
        <w:tc>
          <w:tcPr>
            <w:tcW w:w="2962" w:type="dxa"/>
            <w:tcBorders>
              <w:top w:val="nil"/>
              <w:left w:val="nil"/>
              <w:bottom w:val="single" w:sz="12" w:space="0" w:color="auto"/>
              <w:right w:val="single" w:sz="12" w:space="0" w:color="auto"/>
            </w:tcBorders>
          </w:tcPr>
          <w:p w:rsidR="00E26477" w:rsidRPr="00FB58FA" w:rsidRDefault="00E26477" w:rsidP="00E26477">
            <w:pPr>
              <w:tabs>
                <w:tab w:val="left" w:pos="426"/>
              </w:tabs>
              <w:ind w:firstLine="142"/>
              <w:jc w:val="both"/>
              <w:rPr>
                <w:rFonts w:cs="Arial"/>
                <w:color w:val="000000" w:themeColor="text1"/>
                <w:lang w:val="en-US"/>
              </w:rPr>
            </w:pPr>
          </w:p>
        </w:tc>
        <w:tc>
          <w:tcPr>
            <w:tcW w:w="1561" w:type="dxa"/>
            <w:tcBorders>
              <w:top w:val="single" w:sz="12" w:space="0" w:color="auto"/>
              <w:left w:val="single" w:sz="12" w:space="0" w:color="auto"/>
              <w:bottom w:val="single" w:sz="12" w:space="0" w:color="auto"/>
            </w:tcBorders>
            <w:shd w:val="clear" w:color="auto" w:fill="D9D9D9"/>
            <w:vAlign w:val="center"/>
          </w:tcPr>
          <w:p w:rsidR="00E26477" w:rsidRPr="00FB58FA" w:rsidRDefault="00E26477" w:rsidP="00E26477">
            <w:pPr>
              <w:pStyle w:val="ErluterungenMuster0"/>
              <w:tabs>
                <w:tab w:val="left" w:pos="426"/>
              </w:tabs>
              <w:ind w:firstLine="142"/>
              <w:jc w:val="both"/>
              <w:rPr>
                <w:rFonts w:cs="Arial"/>
                <w:color w:val="000000" w:themeColor="text1"/>
                <w:lang w:val="en-US"/>
              </w:rPr>
            </w:pPr>
            <w:r w:rsidRPr="00FB58FA">
              <w:rPr>
                <w:rFonts w:cs="Arial"/>
                <w:color w:val="000000" w:themeColor="text1"/>
                <w:lang w:val="en-US"/>
              </w:rPr>
              <w:t>2015/2</w:t>
            </w:r>
          </w:p>
        </w:tc>
        <w:tc>
          <w:tcPr>
            <w:tcW w:w="1301" w:type="dxa"/>
            <w:tcBorders>
              <w:top w:val="single" w:sz="12" w:space="0" w:color="auto"/>
              <w:bottom w:val="single" w:sz="12" w:space="0" w:color="auto"/>
            </w:tcBorders>
            <w:shd w:val="clear" w:color="auto" w:fill="D9D9D9"/>
            <w:vAlign w:val="center"/>
          </w:tcPr>
          <w:p w:rsidR="00E26477" w:rsidRPr="00FB58FA" w:rsidRDefault="00E26477" w:rsidP="00E26477">
            <w:pPr>
              <w:pStyle w:val="ErluterungenMuster0"/>
              <w:tabs>
                <w:tab w:val="left" w:pos="426"/>
              </w:tabs>
              <w:ind w:firstLine="142"/>
              <w:jc w:val="both"/>
              <w:rPr>
                <w:rFonts w:cs="Arial"/>
                <w:color w:val="000000" w:themeColor="text1"/>
                <w:lang w:val="en-US"/>
              </w:rPr>
            </w:pPr>
            <w:r w:rsidRPr="00FB58FA">
              <w:rPr>
                <w:rFonts w:cs="Arial"/>
                <w:color w:val="000000" w:themeColor="text1"/>
                <w:lang w:val="en-US"/>
              </w:rPr>
              <w:t>2016</w:t>
            </w:r>
          </w:p>
        </w:tc>
        <w:tc>
          <w:tcPr>
            <w:tcW w:w="1212" w:type="dxa"/>
            <w:tcBorders>
              <w:top w:val="single" w:sz="12" w:space="0" w:color="auto"/>
              <w:bottom w:val="single" w:sz="12" w:space="0" w:color="auto"/>
            </w:tcBorders>
            <w:shd w:val="clear" w:color="auto" w:fill="D9D9D9"/>
            <w:vAlign w:val="center"/>
          </w:tcPr>
          <w:p w:rsidR="00E26477" w:rsidRPr="00FB58FA" w:rsidRDefault="00E26477" w:rsidP="00E26477">
            <w:pPr>
              <w:pStyle w:val="ErluterungenMuster0"/>
              <w:tabs>
                <w:tab w:val="left" w:pos="426"/>
              </w:tabs>
              <w:ind w:firstLine="142"/>
              <w:jc w:val="both"/>
              <w:rPr>
                <w:rFonts w:cs="Arial"/>
                <w:color w:val="000000" w:themeColor="text1"/>
                <w:lang w:val="en-US"/>
              </w:rPr>
            </w:pPr>
            <w:r w:rsidRPr="00FB58FA">
              <w:rPr>
                <w:rFonts w:cs="Arial"/>
                <w:color w:val="000000" w:themeColor="text1"/>
                <w:lang w:val="en-US"/>
              </w:rPr>
              <w:t>2017</w:t>
            </w:r>
          </w:p>
        </w:tc>
        <w:tc>
          <w:tcPr>
            <w:tcW w:w="1212" w:type="dxa"/>
            <w:tcBorders>
              <w:top w:val="single" w:sz="12" w:space="0" w:color="auto"/>
              <w:bottom w:val="single" w:sz="12" w:space="0" w:color="auto"/>
            </w:tcBorders>
            <w:shd w:val="clear" w:color="auto" w:fill="D9D9D9"/>
            <w:vAlign w:val="center"/>
          </w:tcPr>
          <w:p w:rsidR="00E26477" w:rsidRPr="00FB58FA" w:rsidRDefault="00E26477" w:rsidP="00E26477">
            <w:pPr>
              <w:pStyle w:val="ErluterungenMuster0"/>
              <w:tabs>
                <w:tab w:val="left" w:pos="426"/>
              </w:tabs>
              <w:ind w:firstLine="142"/>
              <w:jc w:val="both"/>
              <w:rPr>
                <w:rFonts w:cs="Arial"/>
                <w:color w:val="000000" w:themeColor="text1"/>
                <w:lang w:val="en-US"/>
              </w:rPr>
            </w:pPr>
            <w:r w:rsidRPr="00FB58FA">
              <w:rPr>
                <w:rFonts w:cs="Arial"/>
                <w:color w:val="000000" w:themeColor="text1"/>
                <w:lang w:val="en-US"/>
              </w:rPr>
              <w:t>2018</w:t>
            </w:r>
          </w:p>
        </w:tc>
        <w:tc>
          <w:tcPr>
            <w:tcW w:w="1526" w:type="dxa"/>
            <w:tcBorders>
              <w:top w:val="single" w:sz="12" w:space="0" w:color="auto"/>
              <w:bottom w:val="single" w:sz="12" w:space="0" w:color="auto"/>
            </w:tcBorders>
            <w:shd w:val="clear" w:color="auto" w:fill="D9D9D9"/>
            <w:vAlign w:val="center"/>
          </w:tcPr>
          <w:p w:rsidR="00E26477" w:rsidRPr="00FB58FA" w:rsidRDefault="00E26477" w:rsidP="00E26477">
            <w:pPr>
              <w:pStyle w:val="ErluterungenMuster0"/>
              <w:tabs>
                <w:tab w:val="left" w:pos="426"/>
              </w:tabs>
              <w:ind w:firstLine="142"/>
              <w:jc w:val="both"/>
              <w:rPr>
                <w:rFonts w:cs="Arial"/>
                <w:color w:val="000000" w:themeColor="text1"/>
                <w:lang w:val="en-US"/>
              </w:rPr>
            </w:pPr>
            <w:r w:rsidRPr="00FB58FA">
              <w:rPr>
                <w:rFonts w:cs="Arial"/>
                <w:color w:val="000000" w:themeColor="text1"/>
                <w:lang w:val="en-US"/>
              </w:rPr>
              <w:t>2019/1</w:t>
            </w:r>
          </w:p>
        </w:tc>
      </w:tr>
      <w:tr w:rsidR="00E26477" w:rsidRPr="00FB58FA" w:rsidTr="00E26477">
        <w:trPr>
          <w:cantSplit/>
          <w:trHeight w:hRule="exact" w:val="294"/>
        </w:trPr>
        <w:tc>
          <w:tcPr>
            <w:tcW w:w="2962" w:type="dxa"/>
            <w:tcBorders>
              <w:top w:val="single" w:sz="12" w:space="0" w:color="auto"/>
              <w:right w:val="single" w:sz="12" w:space="0" w:color="auto"/>
            </w:tcBorders>
            <w:shd w:val="clear" w:color="auto" w:fill="D9D9D9"/>
          </w:tcPr>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Funds available</w:t>
            </w:r>
          </w:p>
        </w:tc>
        <w:tc>
          <w:tcPr>
            <w:tcW w:w="1561" w:type="dxa"/>
            <w:tcBorders>
              <w:top w:val="single" w:sz="12" w:space="0" w:color="auto"/>
              <w:left w:val="single" w:sz="12" w:space="0" w:color="auto"/>
            </w:tcBorders>
          </w:tcPr>
          <w:p w:rsidR="00E26477" w:rsidRPr="00FB58FA" w:rsidRDefault="00E26477" w:rsidP="00E26477">
            <w:pPr>
              <w:tabs>
                <w:tab w:val="left" w:pos="426"/>
              </w:tabs>
              <w:ind w:firstLine="142"/>
              <w:jc w:val="both"/>
              <w:rPr>
                <w:rFonts w:cs="Arial"/>
                <w:color w:val="000000" w:themeColor="text1"/>
                <w:lang w:val="en-US"/>
              </w:rPr>
            </w:pPr>
          </w:p>
        </w:tc>
        <w:tc>
          <w:tcPr>
            <w:tcW w:w="1301" w:type="dxa"/>
            <w:tcBorders>
              <w:top w:val="single" w:sz="12" w:space="0" w:color="auto"/>
            </w:tcBorders>
          </w:tcPr>
          <w:p w:rsidR="00E26477" w:rsidRPr="00FB58FA" w:rsidRDefault="00E26477" w:rsidP="00E26477">
            <w:pPr>
              <w:tabs>
                <w:tab w:val="left" w:pos="426"/>
              </w:tabs>
              <w:ind w:firstLine="142"/>
              <w:jc w:val="both"/>
              <w:rPr>
                <w:rFonts w:cs="Arial"/>
                <w:color w:val="000000" w:themeColor="text1"/>
                <w:lang w:val="en-US"/>
              </w:rPr>
            </w:pPr>
          </w:p>
        </w:tc>
        <w:tc>
          <w:tcPr>
            <w:tcW w:w="1212" w:type="dxa"/>
            <w:tcBorders>
              <w:top w:val="single" w:sz="12" w:space="0" w:color="auto"/>
            </w:tcBorders>
          </w:tcPr>
          <w:p w:rsidR="00E26477" w:rsidRPr="00FB58FA" w:rsidRDefault="00E26477" w:rsidP="00E26477">
            <w:pPr>
              <w:tabs>
                <w:tab w:val="left" w:pos="426"/>
              </w:tabs>
              <w:ind w:firstLine="142"/>
              <w:jc w:val="both"/>
              <w:rPr>
                <w:rFonts w:cs="Arial"/>
                <w:color w:val="000000" w:themeColor="text1"/>
                <w:lang w:val="en-US"/>
              </w:rPr>
            </w:pPr>
          </w:p>
        </w:tc>
        <w:tc>
          <w:tcPr>
            <w:tcW w:w="1212" w:type="dxa"/>
            <w:tcBorders>
              <w:top w:val="single" w:sz="12" w:space="0" w:color="auto"/>
            </w:tcBorders>
          </w:tcPr>
          <w:p w:rsidR="00E26477" w:rsidRPr="00FB58FA" w:rsidRDefault="00E26477" w:rsidP="00E26477">
            <w:pPr>
              <w:tabs>
                <w:tab w:val="left" w:pos="426"/>
              </w:tabs>
              <w:ind w:firstLine="142"/>
              <w:jc w:val="both"/>
              <w:rPr>
                <w:rFonts w:cs="Arial"/>
                <w:color w:val="000000" w:themeColor="text1"/>
                <w:lang w:val="en-US"/>
              </w:rPr>
            </w:pPr>
          </w:p>
        </w:tc>
        <w:tc>
          <w:tcPr>
            <w:tcW w:w="1526" w:type="dxa"/>
            <w:tcBorders>
              <w:top w:val="single" w:sz="12" w:space="0" w:color="auto"/>
            </w:tcBorders>
          </w:tcPr>
          <w:p w:rsidR="00E26477" w:rsidRPr="00FB58FA" w:rsidRDefault="00E26477" w:rsidP="00E26477">
            <w:pPr>
              <w:tabs>
                <w:tab w:val="left" w:pos="426"/>
              </w:tabs>
              <w:ind w:firstLine="142"/>
              <w:jc w:val="both"/>
              <w:rPr>
                <w:rFonts w:cs="Arial"/>
                <w:color w:val="000000" w:themeColor="text1"/>
                <w:lang w:val="en-US"/>
              </w:rPr>
            </w:pPr>
          </w:p>
        </w:tc>
      </w:tr>
      <w:tr w:rsidR="00E26477" w:rsidRPr="00FB58FA" w:rsidTr="00E26477">
        <w:trPr>
          <w:cantSplit/>
          <w:trHeight w:val="240"/>
        </w:trPr>
        <w:tc>
          <w:tcPr>
            <w:tcW w:w="2962" w:type="dxa"/>
            <w:tcBorders>
              <w:bottom w:val="single" w:sz="12" w:space="0" w:color="auto"/>
              <w:right w:val="single" w:sz="12" w:space="0" w:color="auto"/>
            </w:tcBorders>
            <w:shd w:val="clear" w:color="auto" w:fill="D9D9D9"/>
          </w:tcPr>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 xml:space="preserve">Funds requested </w:t>
            </w:r>
          </w:p>
        </w:tc>
        <w:tc>
          <w:tcPr>
            <w:tcW w:w="1561" w:type="dxa"/>
            <w:tcBorders>
              <w:left w:val="single" w:sz="12" w:space="0" w:color="auto"/>
              <w:bottom w:val="single" w:sz="12" w:space="0" w:color="auto"/>
            </w:tcBorders>
          </w:tcPr>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1000</w:t>
            </w:r>
          </w:p>
        </w:tc>
        <w:tc>
          <w:tcPr>
            <w:tcW w:w="1301" w:type="dxa"/>
            <w:tcBorders>
              <w:bottom w:val="single" w:sz="12" w:space="0" w:color="auto"/>
            </w:tcBorders>
          </w:tcPr>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2000</w:t>
            </w:r>
          </w:p>
        </w:tc>
        <w:tc>
          <w:tcPr>
            <w:tcW w:w="1212" w:type="dxa"/>
            <w:tcBorders>
              <w:bottom w:val="single" w:sz="12" w:space="0" w:color="auto"/>
            </w:tcBorders>
          </w:tcPr>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2000</w:t>
            </w:r>
          </w:p>
        </w:tc>
        <w:tc>
          <w:tcPr>
            <w:tcW w:w="1212" w:type="dxa"/>
            <w:tcBorders>
              <w:bottom w:val="single" w:sz="12" w:space="0" w:color="auto"/>
            </w:tcBorders>
          </w:tcPr>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2000</w:t>
            </w:r>
          </w:p>
        </w:tc>
        <w:tc>
          <w:tcPr>
            <w:tcW w:w="1526" w:type="dxa"/>
            <w:tcBorders>
              <w:bottom w:val="single" w:sz="12" w:space="0" w:color="auto"/>
            </w:tcBorders>
          </w:tcPr>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1000</w:t>
            </w:r>
          </w:p>
        </w:tc>
      </w:tr>
    </w:tbl>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(All Figures in Euro)</w:t>
      </w:r>
    </w:p>
    <w:p w:rsidR="00E26477" w:rsidRPr="00FB58FA" w:rsidRDefault="00E26477" w:rsidP="00E26477">
      <w:pPr>
        <w:tabs>
          <w:tab w:val="left" w:pos="426"/>
        </w:tabs>
        <w:ind w:firstLine="142"/>
        <w:jc w:val="both"/>
        <w:rPr>
          <w:rFonts w:cs="Arial"/>
          <w:color w:val="000000" w:themeColor="text1"/>
          <w:lang w:val="en-US"/>
        </w:rPr>
      </w:pPr>
    </w:p>
    <w:p w:rsidR="00E26477" w:rsidRPr="00FB58FA" w:rsidRDefault="00E26477" w:rsidP="00E26477">
      <w:pPr>
        <w:pStyle w:val="Musterberschrift30"/>
        <w:numPr>
          <w:ilvl w:val="2"/>
          <w:numId w:val="1"/>
        </w:numPr>
        <w:tabs>
          <w:tab w:val="clear" w:pos="8652"/>
          <w:tab w:val="left" w:pos="426"/>
          <w:tab w:val="num" w:pos="855"/>
        </w:tabs>
        <w:ind w:left="0" w:firstLine="0"/>
        <w:jc w:val="both"/>
        <w:rPr>
          <w:rFonts w:cs="Arial"/>
          <w:color w:val="000000" w:themeColor="text1"/>
          <w:lang w:val="en-US"/>
        </w:rPr>
      </w:pPr>
      <w:r w:rsidRPr="00FB58FA">
        <w:rPr>
          <w:rFonts w:cs="Arial"/>
          <w:color w:val="000000" w:themeColor="text1"/>
          <w:lang w:val="en-US"/>
        </w:rPr>
        <w:t xml:space="preserve">Major research equipment requested </w:t>
      </w:r>
    </w:p>
    <w:p w:rsidR="00E26477" w:rsidRPr="00FB58FA" w:rsidRDefault="00E26477" w:rsidP="00E26477">
      <w:pPr>
        <w:tabs>
          <w:tab w:val="left" w:pos="426"/>
        </w:tabs>
        <w:ind w:firstLine="142"/>
        <w:jc w:val="both"/>
        <w:rPr>
          <w:rFonts w:cs="Arial"/>
          <w:color w:val="000000" w:themeColor="text1"/>
          <w:lang w:val="en-US"/>
        </w:rPr>
      </w:pPr>
      <w:r w:rsidRPr="00FB58FA">
        <w:rPr>
          <w:rStyle w:val="ErluterungenMusterZchn0"/>
          <w:rFonts w:cs="Arial"/>
          <w:color w:val="000000" w:themeColor="text1"/>
          <w:lang w:val="en-US"/>
        </w:rPr>
        <w:t>€ 10.000 - 50.000 none</w:t>
      </w:r>
    </w:p>
    <w:p w:rsidR="00E26477" w:rsidRPr="00FB58FA" w:rsidRDefault="00E26477" w:rsidP="00E26477">
      <w:pPr>
        <w:tabs>
          <w:tab w:val="left" w:pos="426"/>
        </w:tabs>
        <w:ind w:firstLine="142"/>
        <w:jc w:val="both"/>
        <w:rPr>
          <w:rFonts w:cs="Arial"/>
          <w:color w:val="000000" w:themeColor="text1"/>
          <w:lang w:val="en-US"/>
        </w:rPr>
      </w:pPr>
      <w:r w:rsidRPr="00FB58FA">
        <w:rPr>
          <w:rFonts w:cs="Arial"/>
          <w:color w:val="000000" w:themeColor="text1"/>
          <w:lang w:val="en-US"/>
        </w:rPr>
        <w:t>&gt; € 50.000 none</w:t>
      </w:r>
    </w:p>
    <w:p w:rsidR="00E26477" w:rsidRPr="00FB58FA" w:rsidRDefault="00E26477" w:rsidP="00E26477">
      <w:pPr>
        <w:pStyle w:val="Musterberschrift30"/>
        <w:numPr>
          <w:ilvl w:val="2"/>
          <w:numId w:val="1"/>
        </w:numPr>
        <w:tabs>
          <w:tab w:val="clear" w:pos="8652"/>
          <w:tab w:val="left" w:pos="426"/>
          <w:tab w:val="num" w:pos="855"/>
        </w:tabs>
        <w:ind w:left="0" w:firstLine="0"/>
        <w:jc w:val="both"/>
        <w:rPr>
          <w:rFonts w:cs="Arial"/>
          <w:color w:val="000000" w:themeColor="text1"/>
          <w:lang w:val="en-US"/>
        </w:rPr>
      </w:pPr>
      <w:r w:rsidRPr="00FB58FA">
        <w:rPr>
          <w:rFonts w:cs="Arial"/>
          <w:color w:val="000000" w:themeColor="text1"/>
          <w:lang w:val="en-US"/>
        </w:rPr>
        <w:t>Student assistants</w:t>
      </w:r>
    </w:p>
    <w:tbl>
      <w:tblPr>
        <w:tblStyle w:val="Tabellenraster"/>
        <w:tblW w:w="0" w:type="auto"/>
        <w:tblLook w:val="04A0" w:firstRow="1" w:lastRow="0" w:firstColumn="1" w:lastColumn="0" w:noHBand="0" w:noVBand="1"/>
      </w:tblPr>
      <w:tblGrid>
        <w:gridCol w:w="1578"/>
        <w:gridCol w:w="1590"/>
        <w:gridCol w:w="1580"/>
        <w:gridCol w:w="1580"/>
        <w:gridCol w:w="1580"/>
        <w:gridCol w:w="1580"/>
      </w:tblGrid>
      <w:tr w:rsidR="00E26477" w:rsidRPr="00FB58FA" w:rsidTr="00E26477">
        <w:tc>
          <w:tcPr>
            <w:tcW w:w="1578" w:type="dxa"/>
            <w:tcBorders>
              <w:top w:val="nil"/>
              <w:left w:val="nil"/>
            </w:tcBorders>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p>
        </w:tc>
        <w:tc>
          <w:tcPr>
            <w:tcW w:w="1590" w:type="dxa"/>
            <w:shd w:val="clear" w:color="auto" w:fill="BFBFBF" w:themeFill="background1" w:themeFillShade="BF"/>
            <w:vAlign w:val="center"/>
          </w:tcPr>
          <w:p w:rsidR="00E26477" w:rsidRPr="00FB58FA" w:rsidRDefault="00E26477" w:rsidP="00E26477">
            <w:pPr>
              <w:pStyle w:val="ErluterungenMuster0"/>
              <w:tabs>
                <w:tab w:val="left" w:pos="426"/>
              </w:tabs>
              <w:ind w:firstLine="142"/>
              <w:jc w:val="both"/>
              <w:rPr>
                <w:rFonts w:cs="Arial"/>
                <w:color w:val="000000" w:themeColor="text1"/>
                <w:lang w:val="en-US"/>
              </w:rPr>
            </w:pPr>
            <w:r w:rsidRPr="00FB58FA">
              <w:rPr>
                <w:rFonts w:cs="Arial"/>
                <w:color w:val="000000" w:themeColor="text1"/>
                <w:lang w:val="en-US"/>
              </w:rPr>
              <w:t>2015/2</w:t>
            </w:r>
          </w:p>
        </w:tc>
        <w:tc>
          <w:tcPr>
            <w:tcW w:w="1580" w:type="dxa"/>
            <w:shd w:val="clear" w:color="auto" w:fill="BFBFBF" w:themeFill="background1" w:themeFillShade="BF"/>
            <w:vAlign w:val="center"/>
          </w:tcPr>
          <w:p w:rsidR="00E26477" w:rsidRPr="00FB58FA" w:rsidRDefault="00E26477" w:rsidP="00E26477">
            <w:pPr>
              <w:pStyle w:val="ErluterungenMuster0"/>
              <w:tabs>
                <w:tab w:val="left" w:pos="426"/>
              </w:tabs>
              <w:ind w:firstLine="142"/>
              <w:jc w:val="both"/>
              <w:rPr>
                <w:rFonts w:cs="Arial"/>
                <w:color w:val="000000" w:themeColor="text1"/>
                <w:lang w:val="en-US"/>
              </w:rPr>
            </w:pPr>
            <w:r w:rsidRPr="00FB58FA">
              <w:rPr>
                <w:rFonts w:cs="Arial"/>
                <w:color w:val="000000" w:themeColor="text1"/>
                <w:lang w:val="en-US"/>
              </w:rPr>
              <w:t>2016</w:t>
            </w:r>
          </w:p>
        </w:tc>
        <w:tc>
          <w:tcPr>
            <w:tcW w:w="1580" w:type="dxa"/>
            <w:shd w:val="clear" w:color="auto" w:fill="BFBFBF" w:themeFill="background1" w:themeFillShade="BF"/>
            <w:vAlign w:val="center"/>
          </w:tcPr>
          <w:p w:rsidR="00E26477" w:rsidRPr="00FB58FA" w:rsidRDefault="00E26477" w:rsidP="00E26477">
            <w:pPr>
              <w:pStyle w:val="ErluterungenMuster0"/>
              <w:tabs>
                <w:tab w:val="left" w:pos="426"/>
              </w:tabs>
              <w:ind w:firstLine="142"/>
              <w:jc w:val="both"/>
              <w:rPr>
                <w:rFonts w:cs="Arial"/>
                <w:color w:val="000000" w:themeColor="text1"/>
                <w:lang w:val="en-US"/>
              </w:rPr>
            </w:pPr>
            <w:r w:rsidRPr="00FB58FA">
              <w:rPr>
                <w:rFonts w:cs="Arial"/>
                <w:color w:val="000000" w:themeColor="text1"/>
                <w:lang w:val="en-US"/>
              </w:rPr>
              <w:t>2017</w:t>
            </w:r>
          </w:p>
        </w:tc>
        <w:tc>
          <w:tcPr>
            <w:tcW w:w="1580" w:type="dxa"/>
            <w:shd w:val="clear" w:color="auto" w:fill="BFBFBF" w:themeFill="background1" w:themeFillShade="BF"/>
            <w:vAlign w:val="center"/>
          </w:tcPr>
          <w:p w:rsidR="00E26477" w:rsidRPr="00FB58FA" w:rsidRDefault="00E26477" w:rsidP="00E26477">
            <w:pPr>
              <w:pStyle w:val="ErluterungenMuster0"/>
              <w:tabs>
                <w:tab w:val="left" w:pos="426"/>
              </w:tabs>
              <w:ind w:firstLine="142"/>
              <w:jc w:val="both"/>
              <w:rPr>
                <w:rFonts w:cs="Arial"/>
                <w:color w:val="000000" w:themeColor="text1"/>
                <w:lang w:val="en-US"/>
              </w:rPr>
            </w:pPr>
            <w:r w:rsidRPr="00FB58FA">
              <w:rPr>
                <w:rFonts w:cs="Arial"/>
                <w:color w:val="000000" w:themeColor="text1"/>
                <w:lang w:val="en-US"/>
              </w:rPr>
              <w:t>2018</w:t>
            </w:r>
          </w:p>
        </w:tc>
        <w:tc>
          <w:tcPr>
            <w:tcW w:w="1580" w:type="dxa"/>
            <w:shd w:val="clear" w:color="auto" w:fill="BFBFBF" w:themeFill="background1" w:themeFillShade="BF"/>
            <w:vAlign w:val="center"/>
          </w:tcPr>
          <w:p w:rsidR="00E26477" w:rsidRPr="00FB58FA" w:rsidRDefault="00E26477" w:rsidP="00E26477">
            <w:pPr>
              <w:pStyle w:val="ErluterungenMuster0"/>
              <w:tabs>
                <w:tab w:val="left" w:pos="426"/>
              </w:tabs>
              <w:ind w:firstLine="142"/>
              <w:jc w:val="both"/>
              <w:rPr>
                <w:rFonts w:cs="Arial"/>
                <w:color w:val="000000" w:themeColor="text1"/>
                <w:lang w:val="en-US"/>
              </w:rPr>
            </w:pPr>
            <w:r w:rsidRPr="00FB58FA">
              <w:rPr>
                <w:rFonts w:cs="Arial"/>
                <w:color w:val="000000" w:themeColor="text1"/>
                <w:lang w:val="en-US"/>
              </w:rPr>
              <w:t>2019/1</w:t>
            </w:r>
          </w:p>
        </w:tc>
      </w:tr>
      <w:tr w:rsidR="00E26477" w:rsidRPr="00FB58FA" w:rsidTr="00E26477">
        <w:tc>
          <w:tcPr>
            <w:tcW w:w="1578" w:type="dxa"/>
            <w:shd w:val="clear" w:color="auto" w:fill="BFBFBF" w:themeFill="background1" w:themeFillShade="BF"/>
            <w:vAlign w:val="center"/>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Quantity</w:t>
            </w:r>
          </w:p>
        </w:tc>
        <w:tc>
          <w:tcPr>
            <w:tcW w:w="1590" w:type="dxa"/>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0</w:t>
            </w:r>
          </w:p>
        </w:tc>
        <w:tc>
          <w:tcPr>
            <w:tcW w:w="1580" w:type="dxa"/>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0</w:t>
            </w:r>
          </w:p>
        </w:tc>
        <w:tc>
          <w:tcPr>
            <w:tcW w:w="1580" w:type="dxa"/>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0</w:t>
            </w:r>
          </w:p>
        </w:tc>
        <w:tc>
          <w:tcPr>
            <w:tcW w:w="1580" w:type="dxa"/>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0</w:t>
            </w:r>
          </w:p>
        </w:tc>
        <w:tc>
          <w:tcPr>
            <w:tcW w:w="1580" w:type="dxa"/>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0</w:t>
            </w:r>
          </w:p>
        </w:tc>
      </w:tr>
      <w:tr w:rsidR="00E26477" w:rsidRPr="00FB58FA" w:rsidTr="00E26477">
        <w:tc>
          <w:tcPr>
            <w:tcW w:w="1578" w:type="dxa"/>
            <w:shd w:val="clear" w:color="auto" w:fill="BFBFBF" w:themeFill="background1" w:themeFillShade="BF"/>
            <w:vAlign w:val="center"/>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p>
        </w:tc>
        <w:tc>
          <w:tcPr>
            <w:tcW w:w="1590" w:type="dxa"/>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p>
        </w:tc>
        <w:tc>
          <w:tcPr>
            <w:tcW w:w="1580" w:type="dxa"/>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p>
        </w:tc>
        <w:tc>
          <w:tcPr>
            <w:tcW w:w="1580" w:type="dxa"/>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p>
        </w:tc>
        <w:tc>
          <w:tcPr>
            <w:tcW w:w="1580" w:type="dxa"/>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p>
        </w:tc>
        <w:tc>
          <w:tcPr>
            <w:tcW w:w="1580" w:type="dxa"/>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p>
        </w:tc>
      </w:tr>
      <w:tr w:rsidR="00E26477" w:rsidRPr="00FB58FA" w:rsidTr="00E26477">
        <w:tc>
          <w:tcPr>
            <w:tcW w:w="1578" w:type="dxa"/>
            <w:shd w:val="clear" w:color="auto" w:fill="BFBFBF" w:themeFill="background1" w:themeFillShade="BF"/>
            <w:vAlign w:val="center"/>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Commitment in hours/week</w:t>
            </w:r>
          </w:p>
        </w:tc>
        <w:tc>
          <w:tcPr>
            <w:tcW w:w="1590" w:type="dxa"/>
            <w:vAlign w:val="center"/>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0</w:t>
            </w:r>
          </w:p>
        </w:tc>
        <w:tc>
          <w:tcPr>
            <w:tcW w:w="1580" w:type="dxa"/>
            <w:vAlign w:val="center"/>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0</w:t>
            </w:r>
          </w:p>
        </w:tc>
        <w:tc>
          <w:tcPr>
            <w:tcW w:w="1580" w:type="dxa"/>
            <w:vAlign w:val="center"/>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0</w:t>
            </w:r>
          </w:p>
        </w:tc>
        <w:tc>
          <w:tcPr>
            <w:tcW w:w="1580" w:type="dxa"/>
            <w:vAlign w:val="center"/>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0</w:t>
            </w:r>
          </w:p>
        </w:tc>
        <w:tc>
          <w:tcPr>
            <w:tcW w:w="1580" w:type="dxa"/>
            <w:vAlign w:val="center"/>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0</w:t>
            </w:r>
          </w:p>
        </w:tc>
      </w:tr>
      <w:tr w:rsidR="00E26477" w:rsidRPr="00FB58FA" w:rsidTr="00E26477">
        <w:tc>
          <w:tcPr>
            <w:tcW w:w="1578" w:type="dxa"/>
            <w:shd w:val="clear" w:color="auto" w:fill="BFBFBF" w:themeFill="background1" w:themeFillShade="BF"/>
            <w:vAlign w:val="center"/>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Sum</w:t>
            </w:r>
          </w:p>
        </w:tc>
        <w:tc>
          <w:tcPr>
            <w:tcW w:w="1590" w:type="dxa"/>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0</w:t>
            </w:r>
          </w:p>
        </w:tc>
        <w:tc>
          <w:tcPr>
            <w:tcW w:w="1580" w:type="dxa"/>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0</w:t>
            </w:r>
          </w:p>
        </w:tc>
        <w:tc>
          <w:tcPr>
            <w:tcW w:w="1580" w:type="dxa"/>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0</w:t>
            </w:r>
          </w:p>
        </w:tc>
        <w:tc>
          <w:tcPr>
            <w:tcW w:w="1580" w:type="dxa"/>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0</w:t>
            </w:r>
          </w:p>
        </w:tc>
        <w:tc>
          <w:tcPr>
            <w:tcW w:w="1580" w:type="dxa"/>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0</w:t>
            </w:r>
          </w:p>
        </w:tc>
      </w:tr>
      <w:tr w:rsidR="00E26477" w:rsidRPr="00FB58FA" w:rsidTr="00E26477">
        <w:tc>
          <w:tcPr>
            <w:tcW w:w="1578" w:type="dxa"/>
            <w:shd w:val="clear" w:color="auto" w:fill="BFBFBF" w:themeFill="background1" w:themeFillShade="BF"/>
            <w:vAlign w:val="center"/>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r w:rsidRPr="00FB58FA">
              <w:rPr>
                <w:rFonts w:cs="Arial"/>
                <w:color w:val="000000" w:themeColor="text1"/>
                <w:lang w:val="en-US"/>
              </w:rPr>
              <w:t>Tasks</w:t>
            </w:r>
          </w:p>
        </w:tc>
        <w:tc>
          <w:tcPr>
            <w:tcW w:w="7910" w:type="dxa"/>
            <w:gridSpan w:val="5"/>
          </w:tcPr>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p>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p>
          <w:p w:rsidR="00E26477" w:rsidRPr="00FB58FA" w:rsidRDefault="00E26477" w:rsidP="00E26477">
            <w:pPr>
              <w:pStyle w:val="ListeErluterungenMuster0"/>
              <w:tabs>
                <w:tab w:val="clear" w:pos="360"/>
                <w:tab w:val="left" w:pos="426"/>
              </w:tabs>
              <w:overflowPunct/>
              <w:autoSpaceDE/>
              <w:autoSpaceDN/>
              <w:adjustRightInd/>
              <w:ind w:firstLine="142"/>
              <w:jc w:val="both"/>
              <w:textAlignment w:val="auto"/>
              <w:rPr>
                <w:rFonts w:cs="Arial"/>
                <w:color w:val="000000" w:themeColor="text1"/>
                <w:lang w:val="en-US"/>
              </w:rPr>
            </w:pPr>
          </w:p>
        </w:tc>
      </w:tr>
    </w:tbl>
    <w:p w:rsidR="00C94F98" w:rsidRPr="00FB58FA" w:rsidRDefault="00C94F98">
      <w:pPr>
        <w:overflowPunct/>
        <w:autoSpaceDE/>
        <w:autoSpaceDN/>
        <w:adjustRightInd/>
        <w:spacing w:after="160" w:line="259" w:lineRule="auto"/>
        <w:textAlignment w:val="auto"/>
        <w:rPr>
          <w:rFonts w:cs="Arial"/>
          <w:color w:val="000000" w:themeColor="text1"/>
          <w:lang w:val="en-US"/>
        </w:rPr>
        <w:sectPr w:rsidR="00C94F98" w:rsidRPr="00FB58FA" w:rsidSect="00C004E0">
          <w:headerReference w:type="default" r:id="rId402"/>
          <w:pgSz w:w="11901" w:h="16834" w:code="9"/>
          <w:pgMar w:top="1418" w:right="851" w:bottom="1134" w:left="1418" w:header="720" w:footer="720" w:gutter="0"/>
          <w:pgNumType w:start="1"/>
          <w:cols w:space="720"/>
          <w:docGrid w:linePitch="272"/>
        </w:sectPr>
      </w:pPr>
    </w:p>
    <w:p w:rsidR="00C94F98" w:rsidRPr="00FB58FA" w:rsidRDefault="00C94F98" w:rsidP="00343A60">
      <w:pPr>
        <w:pStyle w:val="Musterberschrift2"/>
        <w:numPr>
          <w:ilvl w:val="1"/>
          <w:numId w:val="91"/>
        </w:numPr>
        <w:rPr>
          <w:rFonts w:cs="Arial"/>
          <w:color w:val="000000" w:themeColor="text1"/>
          <w:szCs w:val="24"/>
        </w:rPr>
      </w:pPr>
      <w:r w:rsidRPr="00FB58FA">
        <w:rPr>
          <w:rFonts w:cs="Arial"/>
        </w:rPr>
        <w:lastRenderedPageBreak/>
        <w:t xml:space="preserve">About </w:t>
      </w:r>
      <w:r w:rsidRPr="00FB58FA">
        <w:rPr>
          <w:rFonts w:cs="Arial"/>
          <w:color w:val="000000" w:themeColor="text1"/>
          <w:szCs w:val="24"/>
        </w:rPr>
        <w:t xml:space="preserve">project </w:t>
      </w:r>
      <w:r w:rsidRPr="00FB58FA">
        <w:rPr>
          <w:rStyle w:val="ErluterungenMusterZchn1"/>
          <w:rFonts w:cs="Arial"/>
          <w:color w:val="000000" w:themeColor="text1"/>
          <w:sz w:val="24"/>
          <w:szCs w:val="24"/>
        </w:rPr>
        <w:t>B13</w:t>
      </w:r>
    </w:p>
    <w:p w:rsidR="00C94F98" w:rsidRPr="00FB58FA" w:rsidRDefault="00C94F98" w:rsidP="00C94F98">
      <w:pPr>
        <w:pStyle w:val="Musterberschrift32"/>
        <w:numPr>
          <w:ilvl w:val="2"/>
          <w:numId w:val="1"/>
        </w:numPr>
        <w:tabs>
          <w:tab w:val="clear" w:pos="1139"/>
          <w:tab w:val="clear" w:pos="8652"/>
          <w:tab w:val="num" w:pos="855"/>
        </w:tabs>
        <w:ind w:left="855"/>
        <w:rPr>
          <w:rFonts w:cs="Arial"/>
        </w:rPr>
      </w:pPr>
      <w:r w:rsidRPr="00FB58FA">
        <w:rPr>
          <w:rFonts w:cs="Arial"/>
        </w:rPr>
        <w:t>Title: Monolithic inorganic/organic optoelectronic devices</w:t>
      </w:r>
    </w:p>
    <w:p w:rsidR="00C94F98" w:rsidRPr="00FB58FA" w:rsidRDefault="00C94F98" w:rsidP="00C94F98">
      <w:pPr>
        <w:pStyle w:val="Musterberschrift32"/>
        <w:numPr>
          <w:ilvl w:val="2"/>
          <w:numId w:val="1"/>
        </w:numPr>
        <w:tabs>
          <w:tab w:val="clear" w:pos="1139"/>
          <w:tab w:val="clear" w:pos="8652"/>
          <w:tab w:val="num" w:pos="855"/>
        </w:tabs>
        <w:ind w:left="855"/>
        <w:rPr>
          <w:rFonts w:cs="Arial"/>
        </w:rPr>
      </w:pPr>
      <w:r w:rsidRPr="00FB58FA">
        <w:rPr>
          <w:rFonts w:cs="Arial"/>
        </w:rPr>
        <w:t xml:space="preserve">Research areas: Device Physics </w:t>
      </w:r>
    </w:p>
    <w:p w:rsidR="00C94F98" w:rsidRPr="00FB58FA" w:rsidRDefault="00C94F98" w:rsidP="00C94F98">
      <w:pPr>
        <w:pStyle w:val="Musterberschrift32"/>
        <w:numPr>
          <w:ilvl w:val="2"/>
          <w:numId w:val="1"/>
        </w:numPr>
        <w:tabs>
          <w:tab w:val="clear" w:pos="1139"/>
          <w:tab w:val="clear" w:pos="8652"/>
          <w:tab w:val="num" w:pos="855"/>
        </w:tabs>
        <w:ind w:left="855"/>
        <w:rPr>
          <w:rFonts w:cs="Arial"/>
        </w:rPr>
      </w:pPr>
      <w:r w:rsidRPr="00FB58FA">
        <w:rPr>
          <w:rFonts w:cs="Arial"/>
        </w:rPr>
        <w:t>Principal investigator</w:t>
      </w:r>
    </w:p>
    <w:p w:rsidR="00C94F98" w:rsidRPr="00FB58FA" w:rsidRDefault="00C94F98" w:rsidP="00C94F98">
      <w:pPr>
        <w:pStyle w:val="ErluterungenMuster1"/>
        <w:rPr>
          <w:rFonts w:cs="Arial"/>
          <w:color w:val="auto"/>
          <w:lang w:val="de-DE"/>
        </w:rPr>
      </w:pPr>
      <w:r w:rsidRPr="00FB58FA">
        <w:rPr>
          <w:rFonts w:cs="Arial"/>
          <w:color w:val="auto"/>
          <w:lang w:val="de-DE"/>
        </w:rPr>
        <w:t>Ao.Univ.-Prof. DI Dr techn. Emil J.W. List-Kratochvil (*8.11.1971, Austria)</w:t>
      </w:r>
    </w:p>
    <w:p w:rsidR="00C94F98" w:rsidRPr="00FB58FA" w:rsidRDefault="00C94F98" w:rsidP="00C94F98">
      <w:pPr>
        <w:pStyle w:val="ErluterungenMuster1"/>
        <w:rPr>
          <w:rFonts w:cs="Arial"/>
          <w:color w:val="auto"/>
          <w:lang w:val="de-DE"/>
        </w:rPr>
      </w:pPr>
      <w:r w:rsidRPr="00FB58FA">
        <w:rPr>
          <w:rFonts w:eastAsia="Times New Roman" w:cs="Arial"/>
          <w:iCs/>
          <w:color w:val="auto"/>
          <w:sz w:val="22"/>
          <w:szCs w:val="22"/>
          <w:lang w:val="de-DE"/>
        </w:rPr>
        <w:t>NanoTecCenter Weiz Forschungsgesellschaft mbH, Franz-Pichler Strasse 32, A-8160 Weiz</w:t>
      </w:r>
    </w:p>
    <w:p w:rsidR="00C94F98" w:rsidRPr="00FB58FA" w:rsidRDefault="00C94F98" w:rsidP="00C94F98">
      <w:pPr>
        <w:pStyle w:val="ErluterungenMuster1"/>
        <w:rPr>
          <w:rFonts w:cs="Arial"/>
          <w:color w:val="auto"/>
        </w:rPr>
      </w:pPr>
      <w:r w:rsidRPr="00FB58FA">
        <w:rPr>
          <w:rFonts w:cs="Arial"/>
          <w:color w:val="auto"/>
        </w:rPr>
        <w:t>Phone: +49 (0) 316 873 8000</w:t>
      </w:r>
    </w:p>
    <w:p w:rsidR="00C94F98" w:rsidRPr="00FB58FA" w:rsidRDefault="00C94F98" w:rsidP="00C94F98">
      <w:pPr>
        <w:pStyle w:val="ErluterungenMuster1"/>
        <w:rPr>
          <w:rFonts w:cs="Arial"/>
          <w:color w:val="auto"/>
        </w:rPr>
      </w:pPr>
      <w:r w:rsidRPr="00FB58FA">
        <w:rPr>
          <w:rFonts w:cs="Arial"/>
          <w:color w:val="auto"/>
        </w:rPr>
        <w:t>Fax: +49 (0) 316 873 8060</w:t>
      </w:r>
    </w:p>
    <w:p w:rsidR="00C94F98" w:rsidRPr="00FB58FA" w:rsidRDefault="00C94F98" w:rsidP="00C94F98">
      <w:pPr>
        <w:pStyle w:val="ErluterungenMuster1"/>
        <w:rPr>
          <w:rFonts w:cs="Arial"/>
          <w:color w:val="auto"/>
        </w:rPr>
      </w:pPr>
      <w:r w:rsidRPr="00FB58FA">
        <w:rPr>
          <w:rFonts w:cs="Arial"/>
          <w:color w:val="auto"/>
        </w:rPr>
        <w:t>E-mail: emil.list-kratochvil@ntc-weiz.at</w:t>
      </w:r>
    </w:p>
    <w:p w:rsidR="00C94F98" w:rsidRPr="00FB58FA" w:rsidRDefault="00C94F98" w:rsidP="00C94F98">
      <w:pPr>
        <w:pStyle w:val="ErluterungenMuster1"/>
        <w:rPr>
          <w:rFonts w:cs="Arial"/>
        </w:rPr>
      </w:pPr>
    </w:p>
    <w:p w:rsidR="00C94F98" w:rsidRPr="00FB58FA" w:rsidRDefault="00C94F98" w:rsidP="00C94F98">
      <w:pPr>
        <w:rPr>
          <w:rFonts w:cs="Arial"/>
        </w:rPr>
      </w:pPr>
      <w:r w:rsidRPr="00FB58FA">
        <w:rPr>
          <w:rFonts w:cs="Arial"/>
        </w:rPr>
        <w:t>Does the above mentioned person hold fixed-term positions? No</w:t>
      </w:r>
    </w:p>
    <w:p w:rsidR="00C94F98" w:rsidRPr="00FB58FA" w:rsidRDefault="00C94F98" w:rsidP="00C94F98">
      <w:pPr>
        <w:pStyle w:val="Musterberschrift32"/>
        <w:numPr>
          <w:ilvl w:val="2"/>
          <w:numId w:val="1"/>
        </w:numPr>
        <w:tabs>
          <w:tab w:val="clear" w:pos="1139"/>
          <w:tab w:val="clear" w:pos="8652"/>
          <w:tab w:val="num" w:pos="855"/>
        </w:tabs>
        <w:ind w:left="855"/>
        <w:rPr>
          <w:rFonts w:cs="Arial"/>
        </w:rPr>
      </w:pPr>
      <w:r w:rsidRPr="00FB58FA">
        <w:rPr>
          <w:rFonts w:cs="Arial"/>
        </w:rPr>
        <w:t>Legal issues</w:t>
      </w:r>
    </w:p>
    <w:p w:rsidR="00C94F98" w:rsidRPr="00FB58FA" w:rsidRDefault="00C94F98" w:rsidP="00C94F98">
      <w:pPr>
        <w:rPr>
          <w:rFonts w:cs="Arial"/>
          <w:sz w:val="16"/>
          <w:szCs w:val="16"/>
        </w:rPr>
      </w:pPr>
      <w:r w:rsidRPr="00FB58FA">
        <w:rPr>
          <w:rFonts w:cs="Arial"/>
        </w:rPr>
        <w:t xml:space="preserve">This project includes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9"/>
        <w:gridCol w:w="7428"/>
        <w:gridCol w:w="1925"/>
      </w:tblGrid>
      <w:tr w:rsidR="00C94F98" w:rsidRPr="00FB58FA" w:rsidTr="003151EA">
        <w:tc>
          <w:tcPr>
            <w:tcW w:w="419" w:type="dxa"/>
            <w:vMerge w:val="restart"/>
          </w:tcPr>
          <w:p w:rsidR="00C94F98" w:rsidRPr="00FB58FA" w:rsidRDefault="00C94F98" w:rsidP="003151EA">
            <w:pPr>
              <w:rPr>
                <w:rFonts w:cs="Arial"/>
              </w:rPr>
            </w:pPr>
            <w:r w:rsidRPr="00FB58FA">
              <w:rPr>
                <w:rFonts w:cs="Arial"/>
              </w:rPr>
              <w:t>1.</w:t>
            </w:r>
          </w:p>
        </w:tc>
        <w:tc>
          <w:tcPr>
            <w:tcW w:w="7428" w:type="dxa"/>
          </w:tcPr>
          <w:p w:rsidR="00C94F98" w:rsidRPr="00FB58FA" w:rsidRDefault="00C94F98" w:rsidP="003151EA">
            <w:pPr>
              <w:rPr>
                <w:rFonts w:cs="Arial"/>
              </w:rPr>
            </w:pPr>
            <w:proofErr w:type="gramStart"/>
            <w:r w:rsidRPr="00FB58FA">
              <w:rPr>
                <w:rFonts w:cs="Arial"/>
              </w:rPr>
              <w:t>research</w:t>
            </w:r>
            <w:proofErr w:type="gramEnd"/>
            <w:r w:rsidRPr="00FB58FA">
              <w:rPr>
                <w:rFonts w:cs="Arial"/>
              </w:rPr>
              <w:t xml:space="preserve"> on human subjects or human material.</w:t>
            </w:r>
          </w:p>
        </w:tc>
        <w:tc>
          <w:tcPr>
            <w:tcW w:w="1925" w:type="dxa"/>
          </w:tcPr>
          <w:p w:rsidR="00C94F98" w:rsidRPr="00FB58FA" w:rsidRDefault="00C94F98" w:rsidP="003151EA">
            <w:pPr>
              <w:pStyle w:val="ErluterungenMuster1"/>
              <w:rPr>
                <w:rFonts w:cs="Arial"/>
                <w:color w:val="auto"/>
              </w:rPr>
            </w:pPr>
            <w:r w:rsidRPr="00FB58FA">
              <w:rPr>
                <w:rFonts w:cs="Arial"/>
                <w:color w:val="auto"/>
              </w:rPr>
              <w:t>No</w:t>
            </w:r>
          </w:p>
        </w:tc>
      </w:tr>
      <w:tr w:rsidR="00C94F98" w:rsidRPr="00FB58FA" w:rsidTr="003151EA">
        <w:tc>
          <w:tcPr>
            <w:tcW w:w="419" w:type="dxa"/>
            <w:vMerge/>
          </w:tcPr>
          <w:p w:rsidR="00C94F98" w:rsidRPr="00FB58FA" w:rsidRDefault="00C94F98" w:rsidP="003151EA">
            <w:pPr>
              <w:rPr>
                <w:rFonts w:cs="Arial"/>
              </w:rPr>
            </w:pPr>
          </w:p>
        </w:tc>
        <w:tc>
          <w:tcPr>
            <w:tcW w:w="7428" w:type="dxa"/>
          </w:tcPr>
          <w:p w:rsidR="00C94F98" w:rsidRPr="00FB58FA" w:rsidRDefault="00C94F98" w:rsidP="003151EA">
            <w:pPr>
              <w:rPr>
                <w:rFonts w:cs="Arial"/>
              </w:rPr>
            </w:pPr>
            <w:r w:rsidRPr="00FB58FA">
              <w:rPr>
                <w:rFonts w:cs="Arial"/>
              </w:rPr>
              <w:t>A copy of the required approval of the responsible ethics committee is included with the proposal.</w:t>
            </w:r>
          </w:p>
        </w:tc>
        <w:tc>
          <w:tcPr>
            <w:tcW w:w="1925" w:type="dxa"/>
          </w:tcPr>
          <w:p w:rsidR="00C94F98" w:rsidRPr="00FB58FA" w:rsidRDefault="00C94F98" w:rsidP="003151EA">
            <w:pPr>
              <w:pStyle w:val="ErluterungenMuster1"/>
              <w:rPr>
                <w:rFonts w:cs="Arial"/>
                <w:color w:val="auto"/>
              </w:rPr>
            </w:pPr>
          </w:p>
          <w:p w:rsidR="00C94F98" w:rsidRPr="00FB58FA" w:rsidRDefault="00C94F98" w:rsidP="003151EA">
            <w:pPr>
              <w:pStyle w:val="ErluterungenMuster1"/>
              <w:rPr>
                <w:rFonts w:cs="Arial"/>
                <w:color w:val="auto"/>
              </w:rPr>
            </w:pPr>
            <w:r w:rsidRPr="00FB58FA">
              <w:rPr>
                <w:rFonts w:cs="Arial"/>
                <w:color w:val="auto"/>
              </w:rPr>
              <w:t>No</w:t>
            </w:r>
          </w:p>
        </w:tc>
      </w:tr>
      <w:tr w:rsidR="00C94F98" w:rsidRPr="00FB58FA" w:rsidTr="003151EA">
        <w:tc>
          <w:tcPr>
            <w:tcW w:w="419" w:type="dxa"/>
            <w:vMerge w:val="restart"/>
          </w:tcPr>
          <w:p w:rsidR="00C94F98" w:rsidRPr="00FB58FA" w:rsidRDefault="00C94F98" w:rsidP="003151EA">
            <w:pPr>
              <w:rPr>
                <w:rFonts w:cs="Arial"/>
              </w:rPr>
            </w:pPr>
            <w:r w:rsidRPr="00FB58FA">
              <w:rPr>
                <w:rFonts w:cs="Arial"/>
              </w:rPr>
              <w:t>2.</w:t>
            </w:r>
          </w:p>
        </w:tc>
        <w:tc>
          <w:tcPr>
            <w:tcW w:w="7428" w:type="dxa"/>
          </w:tcPr>
          <w:p w:rsidR="00C94F98" w:rsidRPr="00FB58FA" w:rsidRDefault="00C94F98" w:rsidP="003151EA">
            <w:pPr>
              <w:rPr>
                <w:rFonts w:cs="Arial"/>
              </w:rPr>
            </w:pPr>
            <w:r w:rsidRPr="00FB58FA">
              <w:rPr>
                <w:rFonts w:cs="Arial"/>
              </w:rPr>
              <w:t>clinical trials</w:t>
            </w:r>
          </w:p>
        </w:tc>
        <w:tc>
          <w:tcPr>
            <w:tcW w:w="1925" w:type="dxa"/>
          </w:tcPr>
          <w:p w:rsidR="00C94F98" w:rsidRPr="00FB58FA" w:rsidRDefault="00C94F98" w:rsidP="003151EA">
            <w:pPr>
              <w:pStyle w:val="ErluterungenMuster1"/>
              <w:rPr>
                <w:rFonts w:cs="Arial"/>
                <w:color w:val="auto"/>
              </w:rPr>
            </w:pPr>
            <w:r w:rsidRPr="00FB58FA">
              <w:rPr>
                <w:rFonts w:cs="Arial"/>
                <w:color w:val="auto"/>
              </w:rPr>
              <w:t xml:space="preserve">No </w:t>
            </w:r>
          </w:p>
        </w:tc>
      </w:tr>
      <w:tr w:rsidR="00C94F98" w:rsidRPr="00FB58FA" w:rsidTr="003151EA">
        <w:tc>
          <w:tcPr>
            <w:tcW w:w="419" w:type="dxa"/>
            <w:vMerge/>
          </w:tcPr>
          <w:p w:rsidR="00C94F98" w:rsidRPr="00FB58FA" w:rsidRDefault="00C94F98" w:rsidP="003151EA">
            <w:pPr>
              <w:rPr>
                <w:rFonts w:cs="Arial"/>
              </w:rPr>
            </w:pPr>
          </w:p>
        </w:tc>
        <w:tc>
          <w:tcPr>
            <w:tcW w:w="7428" w:type="dxa"/>
          </w:tcPr>
          <w:p w:rsidR="00C94F98" w:rsidRPr="00FB58FA" w:rsidRDefault="00C94F98" w:rsidP="003151EA">
            <w:pPr>
              <w:rPr>
                <w:rFonts w:cs="Arial"/>
              </w:rPr>
            </w:pPr>
            <w:r w:rsidRPr="00FB58FA">
              <w:rPr>
                <w:rFonts w:cs="Arial"/>
              </w:rPr>
              <w:t>A copy of the studies’ registration is included with the proposal.</w:t>
            </w:r>
          </w:p>
        </w:tc>
        <w:tc>
          <w:tcPr>
            <w:tcW w:w="1925" w:type="dxa"/>
          </w:tcPr>
          <w:p w:rsidR="00C94F98" w:rsidRPr="00FB58FA" w:rsidRDefault="00C94F98" w:rsidP="003151EA">
            <w:pPr>
              <w:pStyle w:val="ErluterungenMuster1"/>
              <w:rPr>
                <w:rFonts w:cs="Arial"/>
                <w:color w:val="auto"/>
              </w:rPr>
            </w:pPr>
            <w:r w:rsidRPr="00FB58FA">
              <w:rPr>
                <w:rFonts w:cs="Arial"/>
                <w:color w:val="auto"/>
              </w:rPr>
              <w:t xml:space="preserve">No </w:t>
            </w:r>
          </w:p>
        </w:tc>
      </w:tr>
      <w:tr w:rsidR="00C94F98" w:rsidRPr="00FB58FA" w:rsidTr="003151EA">
        <w:tc>
          <w:tcPr>
            <w:tcW w:w="419" w:type="dxa"/>
          </w:tcPr>
          <w:p w:rsidR="00C94F98" w:rsidRPr="00FB58FA" w:rsidRDefault="00C94F98" w:rsidP="003151EA">
            <w:pPr>
              <w:rPr>
                <w:rFonts w:cs="Arial"/>
              </w:rPr>
            </w:pPr>
            <w:r w:rsidRPr="00FB58FA">
              <w:rPr>
                <w:rFonts w:cs="Arial"/>
              </w:rPr>
              <w:t>3.</w:t>
            </w:r>
          </w:p>
        </w:tc>
        <w:tc>
          <w:tcPr>
            <w:tcW w:w="7428" w:type="dxa"/>
          </w:tcPr>
          <w:p w:rsidR="00C94F98" w:rsidRPr="00FB58FA" w:rsidRDefault="00C94F98" w:rsidP="003151EA">
            <w:pPr>
              <w:rPr>
                <w:rFonts w:cs="Arial"/>
              </w:rPr>
            </w:pPr>
            <w:proofErr w:type="gramStart"/>
            <w:r w:rsidRPr="00FB58FA">
              <w:rPr>
                <w:rFonts w:cs="Arial"/>
              </w:rPr>
              <w:t>experiments</w:t>
            </w:r>
            <w:proofErr w:type="gramEnd"/>
            <w:r w:rsidRPr="00FB58FA">
              <w:rPr>
                <w:rFonts w:cs="Arial"/>
              </w:rPr>
              <w:t xml:space="preserve"> involving vertebrates.</w:t>
            </w:r>
          </w:p>
        </w:tc>
        <w:tc>
          <w:tcPr>
            <w:tcW w:w="1925" w:type="dxa"/>
          </w:tcPr>
          <w:p w:rsidR="00C94F98" w:rsidRPr="00FB58FA" w:rsidRDefault="00C94F98" w:rsidP="003151EA">
            <w:pPr>
              <w:pStyle w:val="ErluterungenMuster1"/>
              <w:rPr>
                <w:rFonts w:cs="Arial"/>
                <w:color w:val="auto"/>
              </w:rPr>
            </w:pPr>
            <w:r w:rsidRPr="00FB58FA">
              <w:rPr>
                <w:rFonts w:cs="Arial"/>
                <w:color w:val="auto"/>
              </w:rPr>
              <w:t>No</w:t>
            </w:r>
          </w:p>
        </w:tc>
      </w:tr>
      <w:tr w:rsidR="00C94F98" w:rsidRPr="00FB58FA" w:rsidTr="003151EA">
        <w:tc>
          <w:tcPr>
            <w:tcW w:w="419" w:type="dxa"/>
          </w:tcPr>
          <w:p w:rsidR="00C94F98" w:rsidRPr="00FB58FA" w:rsidRDefault="00C94F98" w:rsidP="003151EA">
            <w:pPr>
              <w:rPr>
                <w:rFonts w:cs="Arial"/>
              </w:rPr>
            </w:pPr>
            <w:r w:rsidRPr="00FB58FA">
              <w:rPr>
                <w:rFonts w:cs="Arial"/>
              </w:rPr>
              <w:t xml:space="preserve">4. </w:t>
            </w:r>
          </w:p>
        </w:tc>
        <w:tc>
          <w:tcPr>
            <w:tcW w:w="7428" w:type="dxa"/>
          </w:tcPr>
          <w:p w:rsidR="00C94F98" w:rsidRPr="00FB58FA" w:rsidRDefault="00C94F98" w:rsidP="003151EA">
            <w:pPr>
              <w:rPr>
                <w:rFonts w:cs="Arial"/>
              </w:rPr>
            </w:pPr>
            <w:proofErr w:type="gramStart"/>
            <w:r w:rsidRPr="00FB58FA">
              <w:rPr>
                <w:rFonts w:cs="Arial"/>
              </w:rPr>
              <w:t>experiments</w:t>
            </w:r>
            <w:proofErr w:type="gramEnd"/>
            <w:r w:rsidRPr="00FB58FA">
              <w:rPr>
                <w:rFonts w:cs="Arial"/>
              </w:rPr>
              <w:t xml:space="preserve"> involving recombinant DNA.</w:t>
            </w:r>
          </w:p>
        </w:tc>
        <w:tc>
          <w:tcPr>
            <w:tcW w:w="1925" w:type="dxa"/>
          </w:tcPr>
          <w:p w:rsidR="00C94F98" w:rsidRPr="00FB58FA" w:rsidRDefault="00C94F98" w:rsidP="003151EA">
            <w:pPr>
              <w:pStyle w:val="ErluterungenMuster1"/>
              <w:rPr>
                <w:rFonts w:cs="Arial"/>
                <w:color w:val="auto"/>
              </w:rPr>
            </w:pPr>
            <w:r w:rsidRPr="00FB58FA">
              <w:rPr>
                <w:rFonts w:cs="Arial"/>
                <w:color w:val="auto"/>
              </w:rPr>
              <w:t xml:space="preserve">No </w:t>
            </w:r>
          </w:p>
        </w:tc>
      </w:tr>
      <w:tr w:rsidR="00C94F98" w:rsidRPr="00FB58FA" w:rsidTr="003151EA">
        <w:tc>
          <w:tcPr>
            <w:tcW w:w="419" w:type="dxa"/>
            <w:vMerge w:val="restart"/>
          </w:tcPr>
          <w:p w:rsidR="00C94F98" w:rsidRPr="00FB58FA" w:rsidRDefault="00C94F98" w:rsidP="003151EA">
            <w:pPr>
              <w:rPr>
                <w:rFonts w:cs="Arial"/>
              </w:rPr>
            </w:pPr>
            <w:r w:rsidRPr="00FB58FA">
              <w:rPr>
                <w:rFonts w:cs="Arial"/>
              </w:rPr>
              <w:t>5.</w:t>
            </w:r>
          </w:p>
        </w:tc>
        <w:tc>
          <w:tcPr>
            <w:tcW w:w="7428" w:type="dxa"/>
          </w:tcPr>
          <w:p w:rsidR="00C94F98" w:rsidRPr="00FB58FA" w:rsidRDefault="00C94F98" w:rsidP="003151EA">
            <w:pPr>
              <w:rPr>
                <w:rFonts w:cs="Arial"/>
              </w:rPr>
            </w:pPr>
            <w:proofErr w:type="gramStart"/>
            <w:r w:rsidRPr="00FB58FA">
              <w:rPr>
                <w:rFonts w:cs="Arial"/>
              </w:rPr>
              <w:t>research</w:t>
            </w:r>
            <w:proofErr w:type="gramEnd"/>
            <w:r w:rsidRPr="00FB58FA">
              <w:rPr>
                <w:rFonts w:cs="Arial"/>
              </w:rPr>
              <w:t xml:space="preserve"> involving human embryonic stem cells.</w:t>
            </w:r>
          </w:p>
        </w:tc>
        <w:tc>
          <w:tcPr>
            <w:tcW w:w="1925" w:type="dxa"/>
          </w:tcPr>
          <w:p w:rsidR="00C94F98" w:rsidRPr="00FB58FA" w:rsidRDefault="00C94F98" w:rsidP="003151EA">
            <w:pPr>
              <w:pStyle w:val="ErluterungenMuster1"/>
              <w:rPr>
                <w:rFonts w:cs="Arial"/>
                <w:color w:val="auto"/>
              </w:rPr>
            </w:pPr>
            <w:r w:rsidRPr="00FB58FA">
              <w:rPr>
                <w:rFonts w:cs="Arial"/>
                <w:color w:val="auto"/>
              </w:rPr>
              <w:t xml:space="preserve">No </w:t>
            </w:r>
          </w:p>
        </w:tc>
      </w:tr>
      <w:tr w:rsidR="00C94F98" w:rsidRPr="00FB58FA" w:rsidTr="003151EA">
        <w:tc>
          <w:tcPr>
            <w:tcW w:w="419" w:type="dxa"/>
            <w:vMerge/>
          </w:tcPr>
          <w:p w:rsidR="00C94F98" w:rsidRPr="00FB58FA" w:rsidRDefault="00C94F98" w:rsidP="003151EA">
            <w:pPr>
              <w:rPr>
                <w:rFonts w:cs="Arial"/>
              </w:rPr>
            </w:pPr>
          </w:p>
        </w:tc>
        <w:tc>
          <w:tcPr>
            <w:tcW w:w="7428" w:type="dxa"/>
          </w:tcPr>
          <w:p w:rsidR="00C94F98" w:rsidRPr="00FB58FA" w:rsidRDefault="00C94F98" w:rsidP="003151EA">
            <w:pPr>
              <w:rPr>
                <w:rFonts w:cs="Arial"/>
              </w:rPr>
            </w:pPr>
            <w:r w:rsidRPr="00FB58FA">
              <w:rPr>
                <w:rFonts w:cs="Arial"/>
              </w:rPr>
              <w:t xml:space="preserve">&lt;If </w:t>
            </w:r>
            <w:proofErr w:type="gramStart"/>
            <w:r w:rsidRPr="00FB58FA">
              <w:rPr>
                <w:rFonts w:cs="Arial"/>
              </w:rPr>
              <w:t>applicable:</w:t>
            </w:r>
            <w:proofErr w:type="gramEnd"/>
            <w:r w:rsidRPr="00FB58FA">
              <w:rPr>
                <w:rFonts w:cs="Arial"/>
              </w:rPr>
              <w:t xml:space="preserve">&gt; Legal authorization </w:t>
            </w:r>
            <w:proofErr w:type="gramStart"/>
            <w:r w:rsidRPr="00FB58FA">
              <w:rPr>
                <w:rFonts w:cs="Arial"/>
              </w:rPr>
              <w:t>has been obtained</w:t>
            </w:r>
            <w:proofErr w:type="gramEnd"/>
            <w:r w:rsidRPr="00FB58FA">
              <w:rPr>
                <w:rFonts w:cs="Arial"/>
              </w:rPr>
              <w:t>.</w:t>
            </w:r>
          </w:p>
        </w:tc>
        <w:tc>
          <w:tcPr>
            <w:tcW w:w="1925" w:type="dxa"/>
          </w:tcPr>
          <w:p w:rsidR="00C94F98" w:rsidRPr="00FB58FA" w:rsidRDefault="00C94F98" w:rsidP="003151EA">
            <w:pPr>
              <w:pStyle w:val="ErluterungenMuster1"/>
              <w:rPr>
                <w:rFonts w:cs="Arial"/>
                <w:color w:val="auto"/>
              </w:rPr>
            </w:pPr>
            <w:r w:rsidRPr="00FB58FA">
              <w:rPr>
                <w:rFonts w:cs="Arial"/>
                <w:color w:val="auto"/>
              </w:rPr>
              <w:t xml:space="preserve">No </w:t>
            </w:r>
          </w:p>
        </w:tc>
      </w:tr>
      <w:tr w:rsidR="00C94F98" w:rsidRPr="00FB58FA" w:rsidTr="003151EA">
        <w:tc>
          <w:tcPr>
            <w:tcW w:w="419" w:type="dxa"/>
          </w:tcPr>
          <w:p w:rsidR="00C94F98" w:rsidRPr="00FB58FA" w:rsidRDefault="00C94F98" w:rsidP="003151EA">
            <w:pPr>
              <w:rPr>
                <w:rFonts w:cs="Arial"/>
              </w:rPr>
            </w:pPr>
            <w:r w:rsidRPr="00FB58FA">
              <w:rPr>
                <w:rFonts w:cs="Arial"/>
              </w:rPr>
              <w:t>6.</w:t>
            </w:r>
          </w:p>
        </w:tc>
        <w:tc>
          <w:tcPr>
            <w:tcW w:w="7428" w:type="dxa"/>
          </w:tcPr>
          <w:p w:rsidR="00C94F98" w:rsidRPr="00FB58FA" w:rsidRDefault="00C94F98" w:rsidP="003151EA">
            <w:pPr>
              <w:rPr>
                <w:rFonts w:cs="Arial"/>
              </w:rPr>
            </w:pPr>
            <w:proofErr w:type="gramStart"/>
            <w:r w:rsidRPr="00FB58FA">
              <w:rPr>
                <w:rFonts w:cs="Arial"/>
              </w:rPr>
              <w:t>research</w:t>
            </w:r>
            <w:proofErr w:type="gramEnd"/>
            <w:r w:rsidRPr="00FB58FA">
              <w:rPr>
                <w:rFonts w:cs="Arial"/>
              </w:rPr>
              <w:t xml:space="preserve"> concerning the Convention on Biological Diversity.</w:t>
            </w:r>
          </w:p>
        </w:tc>
        <w:tc>
          <w:tcPr>
            <w:tcW w:w="1925" w:type="dxa"/>
          </w:tcPr>
          <w:p w:rsidR="00C94F98" w:rsidRPr="00FB58FA" w:rsidRDefault="00C94F98" w:rsidP="003151EA">
            <w:pPr>
              <w:pStyle w:val="ErluterungenMuster1"/>
              <w:rPr>
                <w:rFonts w:cs="Arial"/>
                <w:color w:val="auto"/>
              </w:rPr>
            </w:pPr>
            <w:r w:rsidRPr="00FB58FA">
              <w:rPr>
                <w:rFonts w:cs="Arial"/>
                <w:color w:val="auto"/>
              </w:rPr>
              <w:t xml:space="preserve">No </w:t>
            </w:r>
          </w:p>
        </w:tc>
      </w:tr>
    </w:tbl>
    <w:p w:rsidR="00C94F98" w:rsidRPr="00FB58FA" w:rsidRDefault="00C94F98" w:rsidP="00C94F98">
      <w:pPr>
        <w:pStyle w:val="Musterberschrift22"/>
        <w:numPr>
          <w:ilvl w:val="1"/>
          <w:numId w:val="1"/>
        </w:numPr>
        <w:rPr>
          <w:rFonts w:cs="Arial"/>
        </w:rPr>
      </w:pPr>
      <w:r w:rsidRPr="00FB58FA">
        <w:rPr>
          <w:rFonts w:cs="Arial"/>
        </w:rPr>
        <w:t>Summary</w:t>
      </w:r>
    </w:p>
    <w:p w:rsidR="00C94F98" w:rsidRPr="00FB58FA" w:rsidRDefault="00C94F98" w:rsidP="00C94F98">
      <w:pPr>
        <w:jc w:val="both"/>
        <w:rPr>
          <w:rFonts w:cs="Arial"/>
        </w:rPr>
      </w:pPr>
      <w:r w:rsidRPr="00FB58FA">
        <w:rPr>
          <w:rFonts w:cs="Arial"/>
        </w:rPr>
        <w:t>To meet the demands for organic light emitting diode (OLEDs) in lighting applications the current R&amp;D efforts are directed towards a) the development of novel more stable and more efficient emitter materials, b) cost effective large area based fabrication processes, and c) novel environmental stable anode and cathode materials. For inorganic light emitting diodes (LEDs) R&amp;D efforts focus on d) improving external colour conversion efficiencies and colour quality, and e) the thermal management of LEDs to improve the overall efficiency and allow for high power LEDs with a luminous fux &gt; 300 lm. Based on the expertise gained on optically pumped HIOS Förster-type resonant energy transfer (FRET) systems and HIOS based injection systems, two approaches to realize monolithic HIOS based optoelectronic devices so called hybrid LEDs (HyLEDs) have been envisaged: FRET-HYLEDs and INJECTION-HyLEDs. Both approaches are addressing many deficiencies identified for OLEDs and LEDs. In fact it is the general working hypothesis in this proposal that using HIOS in instead of focusing on solving the named deficiencies of LED and OLEDs or white light emitting OLEDs (WOLEDs) separately it is possible to realize HyLEDs giving the stability of inorganic devices, with high conversion efficiencies, high colour rendering index and the potential for high frequency modulation capability.</w:t>
      </w:r>
    </w:p>
    <w:p w:rsidR="00C94F98" w:rsidRPr="00FB58FA" w:rsidRDefault="00C94F98" w:rsidP="00C94F98">
      <w:pPr>
        <w:spacing w:before="120"/>
        <w:jc w:val="both"/>
        <w:rPr>
          <w:rFonts w:cs="Arial"/>
        </w:rPr>
      </w:pPr>
      <w:r w:rsidRPr="00FB58FA">
        <w:rPr>
          <w:rFonts w:cs="Arial"/>
          <w:b/>
        </w:rPr>
        <w:t xml:space="preserve">FRET-HyLEDs: </w:t>
      </w:r>
      <w:r w:rsidRPr="00FB58FA">
        <w:rPr>
          <w:rFonts w:cs="Arial"/>
        </w:rPr>
        <w:t xml:space="preserve">A main deficiency of WOLED technology is the limited overall stability of the blue emitter. While for LEDs limitations due to external colour conversion and thermal management limitations are the main drawbacks. To overcome all of </w:t>
      </w:r>
      <w:proofErr w:type="gramStart"/>
      <w:r w:rsidRPr="00FB58FA">
        <w:rPr>
          <w:rFonts w:cs="Arial"/>
        </w:rPr>
        <w:t>this limitations</w:t>
      </w:r>
      <w:proofErr w:type="gramEnd"/>
      <w:r w:rsidRPr="00FB58FA">
        <w:rPr>
          <w:rFonts w:cs="Arial"/>
        </w:rPr>
        <w:t xml:space="preserve"> it is proposed to combine the inorganic LED technology with organic conversion or downshifting layers. However, instead of using external colour conversion, where the organic layer is deposited on-top of the LED dye we propose to embed the organic conversion layer in the inorganic LED structure. By this means it is possible to utilize a HIOS FRET system to pump the organic layer very efficiently. This is achieved by excitation of the organic layer via FRET from the LED or by direct carrier injection into the organic emissive layer. Such an approach is possible as has been jointly shown by </w:t>
      </w:r>
      <w:r w:rsidRPr="00FB58FA">
        <w:rPr>
          <w:rFonts w:cs="Arial"/>
          <w:iCs/>
        </w:rPr>
        <w:t>Blumstengel</w:t>
      </w:r>
      <w:r w:rsidRPr="00FB58FA">
        <w:rPr>
          <w:rFonts w:cs="Arial"/>
        </w:rPr>
        <w:t xml:space="preserve"> (A3), Henneberger (A5), Koch (A8), </w:t>
      </w:r>
      <w:r w:rsidRPr="00FB58FA">
        <w:rPr>
          <w:rFonts w:eastAsia="Times New Roman" w:cs="Arial"/>
        </w:rPr>
        <w:t>Hecht (A3)</w:t>
      </w:r>
      <w:r w:rsidRPr="00FB58FA">
        <w:rPr>
          <w:rFonts w:cs="Arial"/>
        </w:rPr>
        <w:t xml:space="preserve"> using ladder-type oligo-phenyl based emitters </w:t>
      </w:r>
      <w:r w:rsidRPr="00FB58FA">
        <w:rPr>
          <w:rFonts w:cs="Arial"/>
        </w:rPr>
        <w:lastRenderedPageBreak/>
        <w:t xml:space="preserve">(LOPPs) on ZnO, which has been modified to attain type I energy level alignment achieving </w:t>
      </w:r>
      <w:proofErr w:type="gramStart"/>
      <w:r w:rsidRPr="00FB58FA">
        <w:rPr>
          <w:rFonts w:cs="Arial"/>
        </w:rPr>
        <w:t>a</w:t>
      </w:r>
      <w:proofErr w:type="gramEnd"/>
      <w:r w:rsidRPr="00FB58FA">
        <w:rPr>
          <w:rFonts w:cs="Arial"/>
        </w:rPr>
        <w:t xml:space="preserve"> optically pumped HIOS FRET system. </w:t>
      </w:r>
    </w:p>
    <w:p w:rsidR="00C94F98" w:rsidRPr="00FB58FA" w:rsidRDefault="00C94F98" w:rsidP="00C94F98">
      <w:pPr>
        <w:spacing w:before="120"/>
        <w:jc w:val="both"/>
        <w:rPr>
          <w:rFonts w:cs="Arial"/>
        </w:rPr>
      </w:pPr>
      <w:r w:rsidRPr="00FB58FA">
        <w:rPr>
          <w:rFonts w:cs="Arial"/>
          <w:b/>
        </w:rPr>
        <w:t>Injection-HyLEDs:</w:t>
      </w:r>
      <w:r w:rsidRPr="00FB58FA">
        <w:rPr>
          <w:rFonts w:cs="Arial"/>
        </w:rPr>
        <w:t xml:space="preserve"> Using HIOS based injection systems for HyLEDs will address mainly OLED related issues. HIOS based injection systems will address the quest for novel anode and cathode as well as HIL and EIL in OLEDs and will allow for using ZnO as universal electrode material in OLEDs also addressing the need for ITO free devices.</w:t>
      </w:r>
    </w:p>
    <w:p w:rsidR="00C94F98" w:rsidRPr="00FB58FA" w:rsidRDefault="00C94F98" w:rsidP="00C94F98">
      <w:pPr>
        <w:pStyle w:val="Musterberschrift22"/>
        <w:numPr>
          <w:ilvl w:val="1"/>
          <w:numId w:val="1"/>
        </w:numPr>
        <w:rPr>
          <w:rFonts w:cs="Arial"/>
        </w:rPr>
      </w:pPr>
      <w:r w:rsidRPr="00FB58FA">
        <w:rPr>
          <w:rFonts w:cs="Arial"/>
        </w:rPr>
        <w:t>Research rationale</w:t>
      </w:r>
    </w:p>
    <w:p w:rsidR="00C94F98" w:rsidRPr="00FB58FA" w:rsidRDefault="00C94F98" w:rsidP="00C94F98">
      <w:pPr>
        <w:pStyle w:val="Musterberschrift32"/>
        <w:numPr>
          <w:ilvl w:val="2"/>
          <w:numId w:val="1"/>
        </w:numPr>
        <w:tabs>
          <w:tab w:val="clear" w:pos="1139"/>
          <w:tab w:val="clear" w:pos="8652"/>
          <w:tab w:val="num" w:pos="855"/>
        </w:tabs>
        <w:ind w:left="855"/>
        <w:rPr>
          <w:rFonts w:cs="Arial"/>
        </w:rPr>
      </w:pPr>
      <w:r w:rsidRPr="00FB58FA">
        <w:rPr>
          <w:rFonts w:cs="Arial"/>
        </w:rPr>
        <w:t>Current state of understanding and preliminary work</w:t>
      </w:r>
    </w:p>
    <w:p w:rsidR="00C94F98" w:rsidRPr="00FB58FA" w:rsidRDefault="00C94F98" w:rsidP="00C94F98">
      <w:pPr>
        <w:rPr>
          <w:rFonts w:cs="Arial"/>
        </w:rPr>
      </w:pPr>
      <w:r w:rsidRPr="00FB58FA">
        <w:rPr>
          <w:rFonts w:cs="Arial"/>
        </w:rPr>
        <w:t xml:space="preserve"> </w:t>
      </w:r>
    </w:p>
    <w:p w:rsidR="00C94F98" w:rsidRPr="00FB58FA" w:rsidRDefault="00C94F98" w:rsidP="00C94F98">
      <w:pPr>
        <w:rPr>
          <w:rFonts w:cs="Arial"/>
        </w:rPr>
      </w:pPr>
    </w:p>
    <w:p w:rsidR="00C94F98" w:rsidRPr="00FB58FA" w:rsidRDefault="00C94F98" w:rsidP="00C94F98">
      <w:pPr>
        <w:rPr>
          <w:rFonts w:cs="Arial"/>
          <w:b/>
          <w:sz w:val="24"/>
          <w:szCs w:val="24"/>
        </w:rPr>
      </w:pPr>
      <w:r w:rsidRPr="00FB58FA">
        <w:rPr>
          <w:rFonts w:cs="Arial"/>
          <w:b/>
          <w:sz w:val="24"/>
          <w:szCs w:val="24"/>
        </w:rPr>
        <w:t>A) State of the Art</w:t>
      </w:r>
    </w:p>
    <w:p w:rsidR="00C94F98" w:rsidRPr="00FB58FA" w:rsidRDefault="00C94F98" w:rsidP="00C94F98">
      <w:pPr>
        <w:rPr>
          <w:rFonts w:cs="Arial"/>
          <w:b/>
          <w:sz w:val="24"/>
          <w:szCs w:val="24"/>
        </w:rPr>
      </w:pPr>
    </w:p>
    <w:p w:rsidR="00C94F98" w:rsidRPr="00FB58FA" w:rsidRDefault="00C94F98" w:rsidP="00C94F98">
      <w:pPr>
        <w:pStyle w:val="ErluterungenMuster1"/>
        <w:jc w:val="both"/>
        <w:rPr>
          <w:rFonts w:cs="Arial"/>
          <w:color w:val="auto"/>
        </w:rPr>
      </w:pPr>
      <w:r w:rsidRPr="00FB58FA">
        <w:rPr>
          <w:rFonts w:cs="Arial"/>
          <w:b/>
          <w:bCs/>
          <w:color w:val="auto"/>
        </w:rPr>
        <w:t xml:space="preserve">General motivation: </w:t>
      </w:r>
      <w:r w:rsidRPr="00FB58FA">
        <w:rPr>
          <w:rFonts w:cs="Arial"/>
          <w:bCs/>
          <w:color w:val="auto"/>
        </w:rPr>
        <w:t xml:space="preserve">More than </w:t>
      </w:r>
      <w:r w:rsidRPr="00FB58FA">
        <w:rPr>
          <w:rFonts w:cs="Arial"/>
          <w:color w:val="auto"/>
        </w:rPr>
        <w:t xml:space="preserve">20% of the world’s total electricity consumption is used for lighting applications and an estimate of 25% when including display and TV applications. [1] Therefore innovative, cost and energy effective solutions for lighting (and display) applications are in the focus of an on-going intense world wide and European effort in the field of photonics research and development activities (see European TP Photonics21 </w:t>
      </w:r>
      <w:hyperlink r:id="rId403" w:history="1">
        <w:r w:rsidRPr="00FB58FA">
          <w:rPr>
            <w:rStyle w:val="Hyperlink"/>
            <w:rFonts w:cs="Arial"/>
            <w:color w:val="auto"/>
          </w:rPr>
          <w:t>www.photonics.eu</w:t>
        </w:r>
      </w:hyperlink>
      <w:r w:rsidRPr="00FB58FA">
        <w:rPr>
          <w:rFonts w:cs="Arial"/>
          <w:color w:val="auto"/>
        </w:rPr>
        <w:t>). Since the first discovery of bond fires by homo erectus 400.000 BC, lighting technologies have been developed stepwise from early oil pottery lamps, candle light and gas based lighting all through to today’s used electricity based lighting systems including the tungsten filament lamp, fluorescent lamps and solid state lighting technologies. In particular organic light emitting diodes (OLED) as well as inorganic solid state lighting technologies (LED) are the most promising candidates for the lighting revolution of the 21</w:t>
      </w:r>
      <w:r w:rsidRPr="00FB58FA">
        <w:rPr>
          <w:rFonts w:cs="Arial"/>
          <w:color w:val="auto"/>
          <w:vertAlign w:val="superscript"/>
        </w:rPr>
        <w:t>st</w:t>
      </w:r>
      <w:r w:rsidRPr="00FB58FA">
        <w:rPr>
          <w:rFonts w:cs="Arial"/>
          <w:color w:val="auto"/>
        </w:rPr>
        <w:t xml:space="preserve"> century with the potential to safe hundreds of GWh or millions tons of coal/year if put in place. </w:t>
      </w:r>
    </w:p>
    <w:p w:rsidR="00C94F98" w:rsidRPr="00FB58FA" w:rsidRDefault="00C94F98" w:rsidP="00C94F98">
      <w:pPr>
        <w:pStyle w:val="ErluterungenMuster1"/>
        <w:rPr>
          <w:rFonts w:cs="Arial"/>
          <w:color w:val="auto"/>
        </w:rPr>
      </w:pPr>
    </w:p>
    <w:p w:rsidR="00C94F98" w:rsidRPr="00FB58FA" w:rsidRDefault="00C94F98" w:rsidP="00C94F98">
      <w:pPr>
        <w:pStyle w:val="ErluterungenMuster1"/>
        <w:jc w:val="both"/>
        <w:rPr>
          <w:rFonts w:cs="Arial"/>
          <w:color w:val="auto"/>
        </w:rPr>
      </w:pPr>
      <w:r w:rsidRPr="00FB58FA">
        <w:rPr>
          <w:rFonts w:cs="Arial"/>
          <w:b/>
          <w:color w:val="auto"/>
        </w:rPr>
        <w:t xml:space="preserve">Deficiencies in OLED and LED devices: </w:t>
      </w:r>
      <w:r w:rsidRPr="00FB58FA">
        <w:rPr>
          <w:rFonts w:cs="Arial"/>
          <w:color w:val="auto"/>
        </w:rPr>
        <w:t>Despite the fact that both device technologies concepts, OLEDs and LEDs, are already established in the market there is an on-going R&amp;D effort towards the improvement in performance of such devices with respect to an improved overall efficiency, emission colour stability, overall improved lifetime and most of all towards lower cost of fabrication to compete with the according figures for incandescent and fluorescent based lighting systems. (</w:t>
      </w:r>
      <w:proofErr w:type="gramStart"/>
      <w:r w:rsidRPr="00FB58FA">
        <w:rPr>
          <w:rFonts w:cs="Arial"/>
          <w:color w:val="auto"/>
        </w:rPr>
        <w:t>see</w:t>
      </w:r>
      <w:proofErr w:type="gramEnd"/>
      <w:r w:rsidRPr="00FB58FA">
        <w:rPr>
          <w:rFonts w:cs="Arial"/>
          <w:color w:val="auto"/>
        </w:rPr>
        <w:t xml:space="preserve"> Figure 1).  </w:t>
      </w:r>
    </w:p>
    <w:p w:rsidR="00C94F98" w:rsidRPr="00FB58FA" w:rsidRDefault="00C94F98" w:rsidP="00C94F98">
      <w:pPr>
        <w:pStyle w:val="ErluterungenMuster1"/>
        <w:jc w:val="center"/>
        <w:rPr>
          <w:rFonts w:cs="Arial"/>
          <w:color w:val="auto"/>
        </w:rPr>
      </w:pPr>
      <w:r w:rsidRPr="00FB58FA">
        <w:rPr>
          <w:rFonts w:cs="Arial"/>
          <w:noProof/>
          <w:color w:val="auto"/>
          <w:lang w:val="de-DE"/>
        </w:rPr>
        <w:drawing>
          <wp:inline distT="0" distB="0" distL="0" distR="0" wp14:anchorId="64372D2D" wp14:editId="33CCFC34">
            <wp:extent cx="3797300" cy="2908300"/>
            <wp:effectExtent l="0" t="0" r="0" b="0"/>
            <wp:docPr id="3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4" cstate="print">
                      <a:extLst>
                        <a:ext uri="{28A0092B-C50C-407E-A947-70E740481C1C}">
                          <a14:useLocalDpi xmlns:a14="http://schemas.microsoft.com/office/drawing/2010/main"/>
                        </a:ext>
                      </a:extLst>
                    </a:blip>
                    <a:srcRect/>
                    <a:stretch>
                      <a:fillRect/>
                    </a:stretch>
                  </pic:blipFill>
                  <pic:spPr bwMode="auto">
                    <a:xfrm>
                      <a:off x="0" y="0"/>
                      <a:ext cx="3797300" cy="2908300"/>
                    </a:xfrm>
                    <a:prstGeom prst="rect">
                      <a:avLst/>
                    </a:prstGeom>
                    <a:noFill/>
                    <a:ln>
                      <a:noFill/>
                    </a:ln>
                  </pic:spPr>
                </pic:pic>
              </a:graphicData>
            </a:graphic>
          </wp:inline>
        </w:drawing>
      </w:r>
    </w:p>
    <w:p w:rsidR="00C94F98" w:rsidRPr="00FB58FA" w:rsidRDefault="00C94F98" w:rsidP="00C94F98">
      <w:pPr>
        <w:pStyle w:val="ErluterungenMuster1"/>
        <w:rPr>
          <w:rFonts w:cs="Arial"/>
          <w:b/>
          <w:bCs/>
          <w:color w:val="auto"/>
        </w:rPr>
      </w:pPr>
      <w:bookmarkStart w:id="138" w:name="_Ref383801687"/>
      <w:bookmarkStart w:id="139" w:name="_Toc383878020"/>
      <w:r w:rsidRPr="00FB58FA">
        <w:rPr>
          <w:rFonts w:cs="Arial"/>
          <w:b/>
          <w:bCs/>
          <w:color w:val="auto"/>
        </w:rPr>
        <w:t xml:space="preserve">Figure </w:t>
      </w:r>
      <w:r w:rsidRPr="00FB58FA">
        <w:rPr>
          <w:rFonts w:cs="Arial"/>
          <w:b/>
          <w:bCs/>
          <w:color w:val="auto"/>
        </w:rPr>
        <w:fldChar w:fldCharType="begin"/>
      </w:r>
      <w:r w:rsidRPr="00FB58FA">
        <w:rPr>
          <w:rFonts w:cs="Arial"/>
          <w:b/>
          <w:bCs/>
          <w:color w:val="auto"/>
        </w:rPr>
        <w:instrText xml:space="preserve"> SEQ Figure \* ARABIC </w:instrText>
      </w:r>
      <w:r w:rsidRPr="00FB58FA">
        <w:rPr>
          <w:rFonts w:cs="Arial"/>
          <w:b/>
          <w:bCs/>
          <w:color w:val="auto"/>
        </w:rPr>
        <w:fldChar w:fldCharType="separate"/>
      </w:r>
      <w:r w:rsidR="002A02EF">
        <w:rPr>
          <w:rFonts w:cs="Arial"/>
          <w:b/>
          <w:bCs/>
          <w:noProof/>
          <w:color w:val="auto"/>
        </w:rPr>
        <w:t>25</w:t>
      </w:r>
      <w:r w:rsidRPr="00FB58FA">
        <w:rPr>
          <w:rFonts w:cs="Arial"/>
          <w:b/>
          <w:bCs/>
          <w:color w:val="auto"/>
        </w:rPr>
        <w:fldChar w:fldCharType="end"/>
      </w:r>
      <w:bookmarkEnd w:id="138"/>
      <w:r w:rsidRPr="00FB58FA">
        <w:rPr>
          <w:rFonts w:cs="Arial"/>
          <w:b/>
          <w:bCs/>
          <w:color w:val="auto"/>
        </w:rPr>
        <w:t>. Semiquantitative comparison of the key performance parameters of white organic light emitting diodes (WOLED) relative to incandescent lamps, fluorescent tubes, and inorganic white LEDs. (</w:t>
      </w:r>
      <w:proofErr w:type="gramStart"/>
      <w:r w:rsidRPr="00FB58FA">
        <w:rPr>
          <w:rFonts w:cs="Arial"/>
          <w:b/>
          <w:bCs/>
          <w:color w:val="auto"/>
        </w:rPr>
        <w:t>taken</w:t>
      </w:r>
      <w:proofErr w:type="gramEnd"/>
      <w:r w:rsidRPr="00FB58FA">
        <w:rPr>
          <w:rFonts w:cs="Arial"/>
          <w:b/>
          <w:bCs/>
          <w:color w:val="auto"/>
        </w:rPr>
        <w:t xml:space="preserve"> and modified from Ref </w:t>
      </w:r>
      <w:r w:rsidRPr="00FB58FA">
        <w:rPr>
          <w:rFonts w:cs="Arial"/>
          <w:b/>
          <w:bCs/>
          <w:color w:val="auto"/>
        </w:rPr>
        <w:fldChar w:fldCharType="begin"/>
      </w:r>
      <w:r w:rsidRPr="00FB58FA">
        <w:rPr>
          <w:rFonts w:cs="Arial"/>
          <w:b/>
          <w:bCs/>
          <w:color w:val="auto"/>
        </w:rPr>
        <w:fldChar w:fldCharType="separate"/>
      </w:r>
      <w:r w:rsidRPr="00FB58FA">
        <w:rPr>
          <w:rFonts w:cs="Arial"/>
          <w:b/>
          <w:bCs/>
          <w:color w:val="auto"/>
        </w:rPr>
        <w:t>{FormattingCitation}</w:t>
      </w:r>
      <w:r w:rsidRPr="00FB58FA">
        <w:rPr>
          <w:rFonts w:cs="Arial"/>
          <w:b/>
          <w:bCs/>
          <w:color w:val="auto"/>
        </w:rPr>
        <w:fldChar w:fldCharType="end"/>
      </w:r>
      <w:r w:rsidRPr="00FB58FA">
        <w:rPr>
          <w:rFonts w:cs="Arial"/>
          <w:b/>
          <w:bCs/>
          <w:color w:val="auto"/>
        </w:rPr>
        <w:t>[2])</w:t>
      </w:r>
      <w:bookmarkEnd w:id="139"/>
    </w:p>
    <w:p w:rsidR="00C94F98" w:rsidRPr="00FB58FA" w:rsidRDefault="00C94F98" w:rsidP="00C94F98">
      <w:pPr>
        <w:pStyle w:val="ErluterungenMuster1"/>
        <w:rPr>
          <w:rFonts w:cs="Arial"/>
          <w:color w:val="auto"/>
        </w:rPr>
      </w:pPr>
    </w:p>
    <w:p w:rsidR="00C94F98" w:rsidRPr="00FB58FA" w:rsidRDefault="00C94F98" w:rsidP="00C94F98">
      <w:pPr>
        <w:pStyle w:val="ErluterungenMuster1"/>
        <w:jc w:val="both"/>
        <w:rPr>
          <w:rFonts w:cs="Arial"/>
          <w:color w:val="auto"/>
        </w:rPr>
      </w:pPr>
      <w:r w:rsidRPr="00FB58FA">
        <w:rPr>
          <w:rFonts w:cs="Arial"/>
          <w:color w:val="auto"/>
        </w:rPr>
        <w:t xml:space="preserve">To meet the demands for OLEDs in lighting applications the current focus of research and development (R&amp;D) efforts are mainly directed towards a) the development of novel more stable and more efficient emitter materials, b) cost effective large area based fabrication processes, and c) novel environmental stable anode </w:t>
      </w:r>
      <w:r w:rsidRPr="00FB58FA">
        <w:rPr>
          <w:rFonts w:cs="Arial"/>
          <w:color w:val="auto"/>
        </w:rPr>
        <w:lastRenderedPageBreak/>
        <w:t xml:space="preserve">and cathode materials. In inorganic LEDs R&amp;D efforts focus on d) improving external colour conversion efficiencies and colour quality, and e) the thermal management of LEDs to improve the overall efficiency and allow for high power LEDs with a luminous fux &gt; 300 lm. Moreover there is a quest for LEDs allowing for higher modulation frequencies. As discussed in the following state of the art sections, many issues currently addressed in R&amp;D for OLEDs as well as for inorganic LEDs may be jointly solved, when considering novel hybrid inorganic organic material systems (HIOS) as developed in the SFB in the first period, instead of addressing the deficiencies separately for OLED and LED technologies. Therefore it is proposed to utilize HIOSs in two general ways by I) realizing hybrid LEDs (HyLEDs) based on Förster Resonant Energy Transfer (FRET) as developed by Blumstengel (A3), Henneberger (A5), Koch (A8), and Hecht (A3) jointly addressing the deficiencies a), d), e), f) in </w:t>
      </w:r>
      <w:r w:rsidRPr="00FB58FA">
        <w:rPr>
          <w:rFonts w:cs="Arial"/>
          <w:b/>
          <w:color w:val="auto"/>
        </w:rPr>
        <w:t>FRET-HyLED</w:t>
      </w:r>
      <w:r w:rsidRPr="00FB58FA">
        <w:rPr>
          <w:rFonts w:cs="Arial"/>
          <w:color w:val="auto"/>
        </w:rPr>
        <w:t xml:space="preserve"> and II) using newly developed HIOS based injection layers for OLEDs addressing the open issue c) and to a limited amount also b) in </w:t>
      </w:r>
      <w:r w:rsidRPr="00FB58FA">
        <w:rPr>
          <w:rFonts w:cs="Arial"/>
          <w:b/>
          <w:color w:val="auto"/>
        </w:rPr>
        <w:t>INJECTION-HyLEDs</w:t>
      </w:r>
      <w:r w:rsidRPr="00FB58FA">
        <w:rPr>
          <w:rFonts w:cs="Arial"/>
          <w:color w:val="auto"/>
        </w:rPr>
        <w:t>. Realizing such devices will allow for white light emitting HIOS based HyLEDs, which combine the efficiency of traditional inorganic LED solid state lighting with the ability of fast modulation further paving the way for wireless visible light communication applications (Li-Fi). [3]</w:t>
      </w:r>
    </w:p>
    <w:p w:rsidR="00C94F98" w:rsidRPr="00FB58FA" w:rsidRDefault="00C94F98" w:rsidP="00C94F98">
      <w:pPr>
        <w:pStyle w:val="ErluterungenMuster1"/>
        <w:rPr>
          <w:rFonts w:cs="Arial"/>
          <w:color w:val="auto"/>
        </w:rPr>
      </w:pPr>
    </w:p>
    <w:p w:rsidR="00C94F98" w:rsidRPr="00FB58FA" w:rsidRDefault="00C94F98" w:rsidP="00C94F98">
      <w:pPr>
        <w:pStyle w:val="ErluterungenMuster1"/>
        <w:jc w:val="both"/>
        <w:rPr>
          <w:rFonts w:cs="Arial"/>
          <w:color w:val="auto"/>
        </w:rPr>
      </w:pPr>
      <w:r w:rsidRPr="00FB58FA">
        <w:rPr>
          <w:rFonts w:cs="Arial"/>
          <w:b/>
          <w:color w:val="auto"/>
        </w:rPr>
        <w:t xml:space="preserve">State of the Art OLEDs and WOLEDs: </w:t>
      </w:r>
      <w:r w:rsidRPr="00FB58FA">
        <w:rPr>
          <w:rFonts w:cs="Arial"/>
          <w:color w:val="auto"/>
        </w:rPr>
        <w:t>Since the first demonstration of an efficient OLED by Tang et al. [4], several developments in the field of organic semiconductors led to the establishment of OLEDs as a competitive technology for lighting- and display applications. OLEDs may already be found in the displays of consumer products like smartphones as well as tablet PCs and companies such as Osram and Phillips are preparing white OLED panels for mass-market lighting applications at the time of writing. While many of the following arguments are also true for OLEDs to be used in display applications, given the focus of this proposal a clear focus is put on the state of the art of OLEDs for lighting applications so called white light emitting OLEDs, WOLEDs. In terms of lighting technology it can be stated that the basic performance of WOLEDs was significantly improved in recent years. This is partly due to drastically improved emitter material concepts, device architectures as well as effective photonic concepts boosting the out coupling efficiency, in such devices reaching highly efficient WOLEDs with efficiencies with up to 102 lm/W at 1000 cd/m</w:t>
      </w:r>
      <w:r w:rsidRPr="00FB58FA">
        <w:rPr>
          <w:rFonts w:cs="Arial"/>
          <w:color w:val="auto"/>
          <w:vertAlign w:val="superscript"/>
        </w:rPr>
        <w:t>2</w:t>
      </w:r>
      <w:r w:rsidRPr="00FB58FA">
        <w:rPr>
          <w:rFonts w:cs="Arial"/>
          <w:color w:val="auto"/>
        </w:rPr>
        <w:t xml:space="preserve"> [4] and up to 124 lm/W at 1000 cd/m</w:t>
      </w:r>
      <w:r w:rsidRPr="00FB58FA">
        <w:rPr>
          <w:rFonts w:cs="Arial"/>
          <w:color w:val="auto"/>
          <w:vertAlign w:val="superscript"/>
        </w:rPr>
        <w:t>2</w:t>
      </w:r>
      <w:r w:rsidRPr="00FB58FA">
        <w:rPr>
          <w:rFonts w:cs="Arial"/>
          <w:color w:val="auto"/>
        </w:rPr>
        <w:t xml:space="preserve"> for improved out coupling under lab conditions. [2]</w:t>
      </w:r>
    </w:p>
    <w:p w:rsidR="00C94F98" w:rsidRPr="00FB58FA" w:rsidRDefault="00C94F98" w:rsidP="00C94F98">
      <w:pPr>
        <w:pStyle w:val="ErluterungenMuster1"/>
        <w:rPr>
          <w:rFonts w:cs="Arial"/>
          <w:color w:val="auto"/>
        </w:rPr>
      </w:pPr>
    </w:p>
    <w:p w:rsidR="00C94F98" w:rsidRPr="00FB58FA" w:rsidRDefault="00C94F98" w:rsidP="00C94F98">
      <w:pPr>
        <w:pStyle w:val="ErluterungenMuster1"/>
        <w:jc w:val="both"/>
        <w:rPr>
          <w:rFonts w:cs="Arial"/>
          <w:color w:val="auto"/>
        </w:rPr>
      </w:pPr>
      <w:r w:rsidRPr="00FB58FA">
        <w:rPr>
          <w:rFonts w:cs="Arial"/>
          <w:color w:val="auto"/>
        </w:rPr>
        <w:t xml:space="preserve">In principle there are a number of different concepts used to realize WOLEDs covering the emission in the visible spectrum from 400nm to 800 nm, as depicted in Figure 2. In practice, in order to achieve white emission, mixtures of the three red, green, and blue (RGB) primary colours or two complementary colours are typically required. However, to ensure a high colour quality of lighting source i.e. a good colour rendering indices (CRI) the use of three colours is to be preferred. </w:t>
      </w:r>
    </w:p>
    <w:p w:rsidR="00C94F98" w:rsidRPr="00FB58FA" w:rsidRDefault="00C94F98" w:rsidP="00C94F98">
      <w:pPr>
        <w:pStyle w:val="ErluterungenMuster1"/>
        <w:rPr>
          <w:rFonts w:cs="Arial"/>
          <w:color w:val="auto"/>
        </w:rPr>
      </w:pPr>
    </w:p>
    <w:p w:rsidR="00C94F98" w:rsidRPr="00FB58FA" w:rsidRDefault="00C94F98" w:rsidP="00C94F98">
      <w:pPr>
        <w:pStyle w:val="ErluterungenMuster1"/>
        <w:jc w:val="center"/>
        <w:rPr>
          <w:rFonts w:cs="Arial"/>
          <w:color w:val="auto"/>
        </w:rPr>
      </w:pPr>
      <w:r w:rsidRPr="00FB58FA">
        <w:rPr>
          <w:rFonts w:cs="Arial"/>
          <w:noProof/>
          <w:color w:val="auto"/>
          <w:lang w:val="de-DE"/>
        </w:rPr>
        <w:drawing>
          <wp:inline distT="0" distB="0" distL="0" distR="0" wp14:anchorId="59F41D19" wp14:editId="050D297E">
            <wp:extent cx="3251200" cy="2857500"/>
            <wp:effectExtent l="0" t="0" r="0" b="0"/>
            <wp:docPr id="3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405" cstate="print">
                      <a:extLst>
                        <a:ext uri="{28A0092B-C50C-407E-A947-70E740481C1C}">
                          <a14:useLocalDpi xmlns:a14="http://schemas.microsoft.com/office/drawing/2010/main"/>
                        </a:ext>
                      </a:extLst>
                    </a:blip>
                    <a:srcRect/>
                    <a:stretch>
                      <a:fillRect/>
                    </a:stretch>
                  </pic:blipFill>
                  <pic:spPr bwMode="auto">
                    <a:xfrm>
                      <a:off x="0" y="0"/>
                      <a:ext cx="3251200" cy="2857500"/>
                    </a:xfrm>
                    <a:prstGeom prst="rect">
                      <a:avLst/>
                    </a:prstGeom>
                    <a:noFill/>
                    <a:ln>
                      <a:noFill/>
                    </a:ln>
                  </pic:spPr>
                </pic:pic>
              </a:graphicData>
            </a:graphic>
          </wp:inline>
        </w:drawing>
      </w:r>
    </w:p>
    <w:p w:rsidR="00C94F98" w:rsidRPr="00FB58FA" w:rsidRDefault="00C94F98" w:rsidP="00C94F98">
      <w:pPr>
        <w:pStyle w:val="ErluterungenMuster1"/>
        <w:jc w:val="center"/>
        <w:rPr>
          <w:rFonts w:cs="Arial"/>
          <w:color w:val="auto"/>
        </w:rPr>
      </w:pPr>
    </w:p>
    <w:p w:rsidR="00C94F98" w:rsidRPr="00FB58FA" w:rsidRDefault="00C94F98" w:rsidP="00C94F98">
      <w:pPr>
        <w:pStyle w:val="ErluterungenMuster1"/>
        <w:rPr>
          <w:rFonts w:cs="Arial"/>
          <w:b/>
          <w:bCs/>
          <w:color w:val="auto"/>
        </w:rPr>
      </w:pPr>
      <w:r w:rsidRPr="00FB58FA">
        <w:rPr>
          <w:rFonts w:cs="Arial"/>
          <w:b/>
          <w:bCs/>
          <w:color w:val="auto"/>
        </w:rPr>
        <w:t>Figure 2: White light generation in OLEDs by means of a) internal color conversion using a blend of different blue, green, red emitting emitters b) a hetero structure comprising a stack of differently emitting materials c) a stack of individual vertically stacked OLEDs, and d) individual spatially separated OLEDs.</w:t>
      </w:r>
    </w:p>
    <w:p w:rsidR="00C94F98" w:rsidRPr="00FB58FA" w:rsidRDefault="00C94F98" w:rsidP="00C94F98">
      <w:pPr>
        <w:pStyle w:val="ErluterungenMuster1"/>
        <w:rPr>
          <w:rFonts w:cs="Arial"/>
          <w:color w:val="auto"/>
        </w:rPr>
      </w:pPr>
    </w:p>
    <w:p w:rsidR="00C94F98" w:rsidRPr="00FB58FA" w:rsidRDefault="00C94F98" w:rsidP="00C94F98">
      <w:pPr>
        <w:pStyle w:val="ErluterungenMuster1"/>
        <w:jc w:val="both"/>
        <w:rPr>
          <w:rFonts w:cs="Arial"/>
          <w:color w:val="auto"/>
        </w:rPr>
      </w:pPr>
      <w:r w:rsidRPr="00FB58FA">
        <w:rPr>
          <w:rFonts w:cs="Arial"/>
          <w:color w:val="auto"/>
        </w:rPr>
        <w:t xml:space="preserve">As depicted in Figure 2a, the simplest implementation of a WOLED is based in internal colour conversion using FRET and charge carrier trapping effects in a blend of several emitters in one emitting layer combining </w:t>
      </w:r>
      <w:r w:rsidRPr="00FB58FA">
        <w:rPr>
          <w:rFonts w:cs="Arial"/>
          <w:color w:val="auto"/>
        </w:rPr>
        <w:lastRenderedPageBreak/>
        <w:t xml:space="preserve">blue or UV light emitting host materials doped with green and red emitting molecules. For efficient injection this combination is usually supported by additional electron or hole injecting layers at the electrodes, but there are also simple single-layer WOLED devices possible. Typically one uses phosphorescent materials as the green and red dopants and fluorescence as well as phosphorescent materials as the blue or UV emitting host. [5] The main challenge with this approach is to attain good colour stability for different brightness levels of the device since one has to balance FRET and carrier trapping based contributions from the guest molecules. As a second approach (Figure 2b) one uses a layered series of blue, green and red emitting layers. The challenge in this type of WOLED is mainly in the realization of a balanced emission from the different emitter layers, and thus in setting the desired emission colour. This problem is often addressed by the implementation of hole and electron blocking layer between the active layers requiring a more complex process flow. A third approach consists of stacking of complete OLEDs (Figure 2c) with different emission characteristics. This strategy aims to increase the power efficiency of WOLED: Instead of a maximum of one photon per injected charge carrier one obtains more photons per unit charge. The interconnection generally also leads to higher operating voltages. Using spatial multiplexing WOLEDs (Figure 2d) are realized fabricating red, green and blue emitting pixels. The general advantage of this method lies in the differential addressability of single-pixel, allowing for an active control of the colour temperature, while the main disadvantage of this method arises from the generally very complex manufacturing process of the WOLEDs. While all four approaches are being followed </w:t>
      </w:r>
      <w:proofErr w:type="gramStart"/>
      <w:r w:rsidRPr="00FB58FA">
        <w:rPr>
          <w:rFonts w:cs="Arial"/>
          <w:color w:val="auto"/>
        </w:rPr>
        <w:t>currently</w:t>
      </w:r>
      <w:proofErr w:type="gramEnd"/>
      <w:r w:rsidRPr="00FB58FA">
        <w:rPr>
          <w:rFonts w:cs="Arial"/>
          <w:color w:val="auto"/>
        </w:rPr>
        <w:t xml:space="preserve"> the best efficiencies are reported for WOLEDs using the configuration a) with a combination of blue, green and red phosphorescent emitters yielding a power efficacy of more than 102 lm/W at 1000 cd/m</w:t>
      </w:r>
      <w:r w:rsidRPr="00FB58FA">
        <w:rPr>
          <w:rFonts w:cs="Arial"/>
          <w:color w:val="auto"/>
          <w:vertAlign w:val="superscript"/>
        </w:rPr>
        <w:t>2</w:t>
      </w:r>
      <w:r w:rsidRPr="00FB58FA">
        <w:rPr>
          <w:rFonts w:cs="Arial"/>
          <w:color w:val="auto"/>
        </w:rPr>
        <w:t>. [5]</w:t>
      </w:r>
    </w:p>
    <w:p w:rsidR="00C94F98" w:rsidRPr="00FB58FA" w:rsidRDefault="00C94F98" w:rsidP="00C94F98">
      <w:pPr>
        <w:pStyle w:val="ErluterungenMuster1"/>
        <w:rPr>
          <w:rFonts w:cs="Arial"/>
          <w:color w:val="auto"/>
        </w:rPr>
      </w:pPr>
    </w:p>
    <w:p w:rsidR="00C94F98" w:rsidRPr="00FB58FA" w:rsidRDefault="00C94F98" w:rsidP="00C94F98">
      <w:pPr>
        <w:pStyle w:val="ErluterungenMuster1"/>
        <w:jc w:val="both"/>
        <w:rPr>
          <w:rFonts w:cs="Arial"/>
          <w:color w:val="auto"/>
        </w:rPr>
      </w:pPr>
      <w:r w:rsidRPr="00FB58FA">
        <w:rPr>
          <w:rFonts w:cs="Arial"/>
          <w:b/>
          <w:color w:val="auto"/>
        </w:rPr>
        <w:t>a) Long-term stability:</w:t>
      </w:r>
      <w:r w:rsidRPr="00FB58FA">
        <w:rPr>
          <w:rFonts w:cs="Arial"/>
          <w:color w:val="auto"/>
        </w:rPr>
        <w:t xml:space="preserve"> Despite these achievements long term stability of organic lighting devices does not yet meet market demands. This is because white light is a balanced blend of blue, green and red light. Regardless of the concept used this requires highly stable blue emitting materials. While intense research has led to well established active emitters (both small molecules and conjugated polymers) for the red and green spectral range with lifetimes of more than 350.000h for green emitting materials and 200.000h [4], up to date there is a still a quest for stable, highly efficient and easy to synthesise molecules emitting light in the deep blue wavelength range. Currently the lifetime of blue emitting materials is only found to be in the range of 20.000 h and 35.000h for fluorescent and phosphorescent materials, respectively [5]. Given the fact that an intrinsic problem of chemical instabilities due to an unbalanced interaction of excited states [7] and undesirable interactions of excited states with oxygen cause this limitation, this problem may only be solved on the molecular level by novel ground-breaking innovative molecular material design concepts and not by a specific technological device designs or any encapsulation technique.</w:t>
      </w:r>
    </w:p>
    <w:p w:rsidR="00C94F98" w:rsidRPr="00FB58FA" w:rsidRDefault="00C94F98" w:rsidP="00C94F98">
      <w:pPr>
        <w:pStyle w:val="ErluterungenMuster1"/>
        <w:rPr>
          <w:rFonts w:cs="Arial"/>
          <w:color w:val="auto"/>
        </w:rPr>
      </w:pPr>
    </w:p>
    <w:p w:rsidR="00C94F98" w:rsidRPr="00FB58FA" w:rsidRDefault="00C94F98" w:rsidP="00C94F98">
      <w:pPr>
        <w:pStyle w:val="ErluterungenMuster1"/>
        <w:jc w:val="both"/>
        <w:rPr>
          <w:rFonts w:cs="Arial"/>
          <w:color w:val="auto"/>
        </w:rPr>
      </w:pPr>
      <w:r w:rsidRPr="00FB58FA">
        <w:rPr>
          <w:rFonts w:cs="Arial"/>
          <w:b/>
          <w:color w:val="auto"/>
        </w:rPr>
        <w:t xml:space="preserve">b) Cost of large area fabrication: </w:t>
      </w:r>
      <w:r w:rsidRPr="00FB58FA">
        <w:rPr>
          <w:rFonts w:cs="Arial"/>
          <w:color w:val="auto"/>
        </w:rPr>
        <w:t>In general, the fabrication of an OLED involves the deposition of at least one organic layer on top of a transparent conductive oxide (TCO), typically indium tin oxide (ITO), which serves as the anode. The cathode is usually deposited under vacuum and consists of a low work function metal such as Ca or Ba bringing intrinsic instabilities due to their chemical reactivity. To date the existing procedures for the deposition of the organic layers are either based on vacuum sublimation of small molecules or on the deposition of conjugated polymers or soluble small molecules from solution. Contemporary OLED devices are built using vacuum sublimation techniques which, compared to wet chemical processes like spin- or dip-coating, roll-to-roll processing and inkjet printing, suffer from the need for sophisticated instruments, substantial material waste and low throughput. Additionally, in the case of OLED displays, pixilation via shadow masks limits the scalability and resolution of vacuum sublimation.</w:t>
      </w:r>
      <w:r w:rsidRPr="00FB58FA">
        <w:rPr>
          <w:rFonts w:cs="Arial"/>
          <w:color w:val="auto"/>
        </w:rPr>
        <w:fldChar w:fldCharType="begin"/>
      </w:r>
      <w:r w:rsidRPr="00FB58FA">
        <w:rPr>
          <w:rFonts w:cs="Arial"/>
          <w:color w:val="auto"/>
        </w:rPr>
        <w:fldChar w:fldCharType="separate"/>
      </w:r>
      <w:r w:rsidRPr="00FB58FA">
        <w:rPr>
          <w:rFonts w:cs="Arial"/>
          <w:color w:val="auto"/>
        </w:rPr>
        <w:t>{FormattingCitation}</w:t>
      </w:r>
      <w:r w:rsidRPr="00FB58FA">
        <w:rPr>
          <w:rFonts w:cs="Arial"/>
          <w:color w:val="auto"/>
        </w:rPr>
        <w:fldChar w:fldCharType="end"/>
      </w:r>
      <w:r w:rsidRPr="00FB58FA">
        <w:rPr>
          <w:rFonts w:cs="Arial"/>
          <w:color w:val="auto"/>
        </w:rPr>
        <w:t xml:space="preserve"> Even though wet chemical processes present a significant advantage in terms of lower manufacturing costs, the performance of devices build this way still trail vacuum sublimated OLED devices. While the deposition aspect of large area fabrication will not be addressed in the following in detail it is worth noting that the use of ITO as transparent anode does have a huge impact on the total cost for large area devices. With </w:t>
      </w:r>
      <w:proofErr w:type="gramStart"/>
      <w:r w:rsidRPr="00FB58FA">
        <w:rPr>
          <w:rFonts w:cs="Arial"/>
          <w:color w:val="auto"/>
        </w:rPr>
        <w:t>this respect proper replacements</w:t>
      </w:r>
      <w:proofErr w:type="gramEnd"/>
      <w:r w:rsidRPr="00FB58FA">
        <w:rPr>
          <w:rFonts w:cs="Arial"/>
          <w:color w:val="auto"/>
        </w:rPr>
        <w:t xml:space="preserve">, such as ZnO based electrodes developed in the SFB may have a huge impact on lowering cost for large area OLED devices. </w:t>
      </w:r>
    </w:p>
    <w:p w:rsidR="00C94F98" w:rsidRPr="00FB58FA" w:rsidRDefault="00C94F98" w:rsidP="00C94F98">
      <w:pPr>
        <w:pStyle w:val="ErluterungenMuster1"/>
        <w:rPr>
          <w:rFonts w:cs="Arial"/>
          <w:color w:val="auto"/>
        </w:rPr>
      </w:pPr>
    </w:p>
    <w:p w:rsidR="00C94F98" w:rsidRPr="00FB58FA" w:rsidRDefault="00C94F98" w:rsidP="00C94F98">
      <w:pPr>
        <w:pStyle w:val="ErluterungenMuster1"/>
        <w:jc w:val="both"/>
        <w:rPr>
          <w:rFonts w:cs="Arial"/>
          <w:b/>
          <w:color w:val="auto"/>
        </w:rPr>
      </w:pPr>
      <w:r w:rsidRPr="00FB58FA">
        <w:rPr>
          <w:rFonts w:cs="Arial"/>
          <w:b/>
          <w:color w:val="auto"/>
        </w:rPr>
        <w:t xml:space="preserve">c) Alternative electrodes and or hole and electron injection layers: </w:t>
      </w:r>
      <w:r w:rsidRPr="00FB58FA">
        <w:rPr>
          <w:rFonts w:cs="Arial"/>
          <w:color w:val="auto"/>
        </w:rPr>
        <w:t>In a conventional double-hetero OLED structure an organic emission layer (EML) is arranged between of an organic hole and electron transport layer (HTL and ETL) with ITO and a metal contact acting as the anode and cathode, respectively. As an alternative to organic ETL and HTL transport layers, a series of transition metal oxides (ZnO, NiO, MoO</w:t>
      </w:r>
      <w:r w:rsidRPr="00FB58FA">
        <w:rPr>
          <w:rFonts w:cs="Arial"/>
          <w:color w:val="auto"/>
          <w:vertAlign w:val="subscript"/>
        </w:rPr>
        <w:t>3</w:t>
      </w:r>
      <w:r w:rsidRPr="00FB58FA">
        <w:rPr>
          <w:rFonts w:cs="Arial"/>
          <w:color w:val="auto"/>
        </w:rPr>
        <w:t xml:space="preserve"> etc.) have been tested to facilitate as injection layers as well as alternative to the anode and cathode materials used. As it has been studied within the SFB it is possible to tune the work-function of such transition metal oxides (ZnO) over a wide range using self assembled monolayers (SAMs) so that both electron and hole injection in OLEDs may be facilitated using the same material, which will clearly offer not only an advantage in processing but also a big advantage over the todays used cathode materials (Ca, Ba, etc.) which show inherent instabilities due to their inherent chemical reactivity. </w:t>
      </w:r>
    </w:p>
    <w:p w:rsidR="00C94F98" w:rsidRPr="00FB58FA" w:rsidRDefault="00C94F98" w:rsidP="00C94F98">
      <w:pPr>
        <w:pStyle w:val="ErluterungenMuster1"/>
        <w:rPr>
          <w:rFonts w:cs="Arial"/>
          <w:color w:val="auto"/>
        </w:rPr>
      </w:pPr>
    </w:p>
    <w:p w:rsidR="00C94F98" w:rsidRPr="00FB58FA" w:rsidRDefault="00C94F98" w:rsidP="00C94F98">
      <w:pPr>
        <w:pStyle w:val="ErluterungenMuster1"/>
        <w:jc w:val="both"/>
        <w:rPr>
          <w:rFonts w:cs="Arial"/>
          <w:color w:val="auto"/>
        </w:rPr>
      </w:pPr>
      <w:r w:rsidRPr="00FB58FA">
        <w:rPr>
          <w:rFonts w:cs="Arial"/>
          <w:b/>
          <w:color w:val="auto"/>
        </w:rPr>
        <w:t>State of the art inorganic LEDs:</w:t>
      </w:r>
      <w:r w:rsidRPr="00FB58FA">
        <w:rPr>
          <w:rFonts w:cs="Arial"/>
          <w:color w:val="auto"/>
        </w:rPr>
        <w:t xml:space="preserve"> As a very rapid developing technology, white light emitting inorganic LEDs (WLEDs) based on inorganic semiconductor dyes and inorganic phosphor layers for solid-state lighting are also a very attractive technology. Following the concept of external colour conversion WLEDs are realised by the heterogeneous combination of an inorganic LED dye (in many cases GaN or InGaN based) and an external conversion layer consisting of one or more inorganic YAG based phosphor materials embedded in a transparent matrix. </w:t>
      </w:r>
    </w:p>
    <w:p w:rsidR="00C94F98" w:rsidRPr="00FB58FA" w:rsidRDefault="00C94F98" w:rsidP="00C94F98">
      <w:pPr>
        <w:pStyle w:val="ErluterungenMuster1"/>
        <w:rPr>
          <w:rFonts w:cs="Arial"/>
          <w:color w:val="auto"/>
        </w:rPr>
      </w:pPr>
    </w:p>
    <w:p w:rsidR="00C94F98" w:rsidRPr="00FB58FA" w:rsidRDefault="00C94F98" w:rsidP="00C94F98">
      <w:pPr>
        <w:pStyle w:val="ErluterungenMuster1"/>
        <w:jc w:val="center"/>
        <w:rPr>
          <w:rFonts w:cs="Arial"/>
          <w:color w:val="auto"/>
        </w:rPr>
      </w:pPr>
      <w:r w:rsidRPr="00FB58FA">
        <w:rPr>
          <w:rFonts w:cs="Arial"/>
          <w:noProof/>
          <w:color w:val="auto"/>
          <w:lang w:val="de-DE"/>
        </w:rPr>
        <w:drawing>
          <wp:inline distT="0" distB="0" distL="0" distR="0" wp14:anchorId="64FD7F58" wp14:editId="6C0B3220">
            <wp:extent cx="3810000" cy="1435100"/>
            <wp:effectExtent l="0" t="0" r="0" b="0"/>
            <wp:docPr id="32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406" cstate="print">
                      <a:extLst>
                        <a:ext uri="{28A0092B-C50C-407E-A947-70E740481C1C}">
                          <a14:useLocalDpi xmlns:a14="http://schemas.microsoft.com/office/drawing/2010/main"/>
                        </a:ext>
                      </a:extLst>
                    </a:blip>
                    <a:srcRect/>
                    <a:stretch>
                      <a:fillRect/>
                    </a:stretch>
                  </pic:blipFill>
                  <pic:spPr bwMode="auto">
                    <a:xfrm>
                      <a:off x="0" y="0"/>
                      <a:ext cx="3810000" cy="1435100"/>
                    </a:xfrm>
                    <a:prstGeom prst="rect">
                      <a:avLst/>
                    </a:prstGeom>
                    <a:noFill/>
                    <a:ln>
                      <a:noFill/>
                    </a:ln>
                  </pic:spPr>
                </pic:pic>
              </a:graphicData>
            </a:graphic>
          </wp:inline>
        </w:drawing>
      </w:r>
    </w:p>
    <w:p w:rsidR="00C94F98" w:rsidRPr="00FB58FA" w:rsidRDefault="00C94F98" w:rsidP="00C94F98">
      <w:pPr>
        <w:pStyle w:val="ErluterungenMuster1"/>
        <w:rPr>
          <w:rFonts w:cs="Arial"/>
          <w:b/>
          <w:bCs/>
          <w:color w:val="auto"/>
        </w:rPr>
      </w:pPr>
      <w:r w:rsidRPr="00FB58FA">
        <w:rPr>
          <w:rFonts w:cs="Arial"/>
          <w:b/>
          <w:bCs/>
          <w:color w:val="auto"/>
        </w:rPr>
        <w:t xml:space="preserve">Figure 3: Conventional inorganic with light emitting diode LED using external color conversion green and red emitting containing phosphor embedded in matrix. </w:t>
      </w:r>
    </w:p>
    <w:p w:rsidR="00C94F98" w:rsidRPr="00FB58FA" w:rsidRDefault="00C94F98" w:rsidP="00C94F98">
      <w:pPr>
        <w:pStyle w:val="ErluterungenMuster1"/>
        <w:rPr>
          <w:rFonts w:cs="Arial"/>
          <w:color w:val="auto"/>
        </w:rPr>
      </w:pPr>
    </w:p>
    <w:p w:rsidR="00C94F98" w:rsidRPr="00FB58FA" w:rsidRDefault="00C94F98" w:rsidP="00C94F98">
      <w:pPr>
        <w:pStyle w:val="ErluterungenMuster1"/>
        <w:jc w:val="both"/>
        <w:rPr>
          <w:rFonts w:cs="Arial"/>
          <w:color w:val="auto"/>
        </w:rPr>
      </w:pPr>
      <w:r w:rsidRPr="00FB58FA">
        <w:rPr>
          <w:rFonts w:cs="Arial"/>
          <w:color w:val="auto"/>
        </w:rPr>
        <w:t xml:space="preserve">The power efficacy of WLEDs has surpassed that of linear florescent lamps (108 lm/W) and their colour quality has significantly improved. WLED for warm-white light with a colour temperature of 3500 K and a </w:t>
      </w:r>
      <w:r w:rsidRPr="00FB58FA">
        <w:rPr>
          <w:rFonts w:cs="Arial"/>
          <w:bCs/>
          <w:color w:val="auto"/>
        </w:rPr>
        <w:t xml:space="preserve">luminous efficacy of up to 118 lm/W </w:t>
      </w:r>
      <w:proofErr w:type="gramStart"/>
      <w:r w:rsidRPr="00FB58FA">
        <w:rPr>
          <w:rFonts w:cs="Arial"/>
          <w:bCs/>
          <w:color w:val="auto"/>
        </w:rPr>
        <w:t>have been reported</w:t>
      </w:r>
      <w:proofErr w:type="gramEnd"/>
      <w:r w:rsidRPr="00FB58FA">
        <w:rPr>
          <w:rFonts w:cs="Arial"/>
          <w:bCs/>
          <w:color w:val="auto"/>
        </w:rPr>
        <w:t>. [6]</w:t>
      </w:r>
      <w:r w:rsidRPr="00FB58FA">
        <w:rPr>
          <w:rFonts w:cs="Arial"/>
          <w:color w:val="auto"/>
        </w:rPr>
        <w:t xml:space="preserve"> As a result of this, WLEDs can already been found in the market and have been used in many lighting applications, traffic signal lights, backlight TV applications and portable light sources. However, also WLED technology is facing challenges, where the following two addressed in detail: </w:t>
      </w:r>
    </w:p>
    <w:p w:rsidR="00C94F98" w:rsidRPr="00FB58FA" w:rsidRDefault="00C94F98" w:rsidP="00C94F98">
      <w:pPr>
        <w:pStyle w:val="ErluterungenMuster1"/>
        <w:rPr>
          <w:rFonts w:cs="Arial"/>
          <w:color w:val="auto"/>
        </w:rPr>
      </w:pPr>
    </w:p>
    <w:p w:rsidR="00C94F98" w:rsidRPr="00FB58FA" w:rsidRDefault="00C94F98" w:rsidP="00C94F98">
      <w:pPr>
        <w:pStyle w:val="ErluterungenMuster1"/>
        <w:jc w:val="both"/>
        <w:rPr>
          <w:rFonts w:cs="Arial"/>
          <w:color w:val="auto"/>
        </w:rPr>
      </w:pPr>
      <w:r w:rsidRPr="00FB58FA">
        <w:rPr>
          <w:rFonts w:cs="Arial"/>
          <w:b/>
          <w:color w:val="auto"/>
        </w:rPr>
        <w:t xml:space="preserve">d) Limitations due to external colour conversion: </w:t>
      </w:r>
      <w:r w:rsidRPr="00FB58FA">
        <w:rPr>
          <w:rFonts w:cs="Arial"/>
          <w:color w:val="auto"/>
        </w:rPr>
        <w:t>The conversion efficiency of phosphors used in WLED technology is found to be in the range of 65%-67%. This is due to the fact that in WLED technology the down conversion of light from blue to green and red is realized by photon pumping from the inorganic dye and subsequent reabsorption in the phosphor. Furthermore the quantum yield of the most common todays used phosphor systems, such as Ce</w:t>
      </w:r>
      <w:r w:rsidRPr="00FB58FA">
        <w:rPr>
          <w:rFonts w:cs="Arial"/>
          <w:color w:val="auto"/>
          <w:vertAlign w:val="superscript"/>
        </w:rPr>
        <w:t>3+</w:t>
      </w:r>
      <w:proofErr w:type="gramStart"/>
      <w:r w:rsidRPr="00FB58FA">
        <w:rPr>
          <w:rFonts w:cs="Arial"/>
          <w:color w:val="auto"/>
        </w:rPr>
        <w:t>:YAG</w:t>
      </w:r>
      <w:proofErr w:type="gramEnd"/>
      <w:r w:rsidRPr="00FB58FA">
        <w:rPr>
          <w:rFonts w:cs="Arial"/>
          <w:color w:val="auto"/>
        </w:rPr>
        <w:t xml:space="preserve"> systems is limited to ca. 70 %. [8] Achieving WLEDs with a high CRI index and a low emission colour variation for the emitting angle requires sophisticated and costly strategies for designing and realizing the external conversion layer, so that it is ensured that fro all optical pathways one finds the same conversion ratio between the blue light emitted by the dye and the yellow light emitted by the phosphor. Moreover given the long decay time of phosphors used the ability to modulate WLEDs with significant high frequencies is limited. </w:t>
      </w:r>
    </w:p>
    <w:p w:rsidR="00C94F98" w:rsidRPr="00FB58FA" w:rsidRDefault="00C94F98" w:rsidP="00C94F98">
      <w:pPr>
        <w:pStyle w:val="ErluterungenMuster1"/>
        <w:jc w:val="both"/>
        <w:rPr>
          <w:rFonts w:cs="Arial"/>
          <w:color w:val="auto"/>
        </w:rPr>
      </w:pPr>
    </w:p>
    <w:p w:rsidR="00C94F98" w:rsidRPr="00FB58FA" w:rsidRDefault="00C94F98" w:rsidP="00C94F98">
      <w:pPr>
        <w:pStyle w:val="ErluterungenMuster1"/>
        <w:jc w:val="both"/>
        <w:rPr>
          <w:rFonts w:cs="Arial"/>
          <w:color w:val="auto"/>
        </w:rPr>
      </w:pPr>
      <w:r w:rsidRPr="00FB58FA">
        <w:rPr>
          <w:rFonts w:cs="Arial"/>
          <w:b/>
          <w:color w:val="auto"/>
        </w:rPr>
        <w:t xml:space="preserve">e) Thermal management issues: </w:t>
      </w:r>
      <w:r w:rsidRPr="00FB58FA">
        <w:rPr>
          <w:rFonts w:cs="Arial"/>
          <w:color w:val="auto"/>
        </w:rPr>
        <w:t>The overall external quantum efficacy of WLEDs is strongly depended on the operation temperature and it strongly deceases with increasing temperature. Therefore improvments in the thermal management of WLEDs have lead to drastic improvements in the overall external quantum efficacy. The thermal management of WLEDs is mainly achieved by placing the inorganic dye on a substrate, which acts as a heat-sink cooling the dye. However, this approach cannot be used to dissipate the heat in the conversion layer, which causes significant problems in high power devices for the luminous flux found to be &gt; 300lm. Here heating in the conversion layer leads to significant losses and degradation effects. [8]</w:t>
      </w:r>
    </w:p>
    <w:p w:rsidR="00C94F98" w:rsidRPr="00FB58FA" w:rsidRDefault="00C94F98" w:rsidP="00C94F98">
      <w:pPr>
        <w:rPr>
          <w:rFonts w:cs="Arial"/>
          <w:b/>
          <w:sz w:val="24"/>
          <w:szCs w:val="24"/>
        </w:rPr>
      </w:pPr>
    </w:p>
    <w:p w:rsidR="00C94F98" w:rsidRPr="00FB58FA" w:rsidRDefault="00C94F98" w:rsidP="00C94F98">
      <w:pPr>
        <w:rPr>
          <w:rFonts w:cs="Arial"/>
          <w:b/>
          <w:sz w:val="24"/>
          <w:szCs w:val="24"/>
        </w:rPr>
      </w:pPr>
      <w:r w:rsidRPr="00FB58FA">
        <w:rPr>
          <w:rFonts w:cs="Arial"/>
          <w:b/>
          <w:sz w:val="24"/>
          <w:szCs w:val="24"/>
        </w:rPr>
        <w:t>B) Preliminary work</w:t>
      </w:r>
    </w:p>
    <w:p w:rsidR="00C94F98" w:rsidRPr="00FB58FA" w:rsidRDefault="00C94F98" w:rsidP="00C94F98">
      <w:pPr>
        <w:rPr>
          <w:rFonts w:cs="Arial"/>
          <w:b/>
          <w:sz w:val="24"/>
          <w:szCs w:val="24"/>
        </w:rPr>
      </w:pPr>
    </w:p>
    <w:p w:rsidR="00C94F98" w:rsidRPr="00FB58FA" w:rsidRDefault="00C94F98" w:rsidP="00C94F98">
      <w:pPr>
        <w:pStyle w:val="ErluterungenMuster1"/>
        <w:jc w:val="both"/>
        <w:rPr>
          <w:rFonts w:cs="Arial"/>
          <w:color w:val="auto"/>
        </w:rPr>
      </w:pPr>
      <w:r w:rsidRPr="00FB58FA">
        <w:rPr>
          <w:rFonts w:cs="Arial"/>
          <w:color w:val="auto"/>
        </w:rPr>
        <w:t>No preliminary work was performed in this project since it did not exist in the first funding period. The realisation of HyLEDs as proposed in the proposal is triggered and to a large extent based on findings and results from the first SFB funding period. The essential basic scientific ideas and work to be further used for the proposed HyLEDs device research is based on following key findings in the SFB:</w:t>
      </w:r>
    </w:p>
    <w:p w:rsidR="00C94F98" w:rsidRPr="00FB58FA" w:rsidRDefault="00C94F98" w:rsidP="00343A60">
      <w:pPr>
        <w:pStyle w:val="ErluterungenMuster1"/>
        <w:numPr>
          <w:ilvl w:val="0"/>
          <w:numId w:val="86"/>
        </w:numPr>
        <w:spacing w:before="120"/>
        <w:ind w:left="714" w:hanging="357"/>
        <w:jc w:val="both"/>
        <w:rPr>
          <w:rFonts w:cs="Arial"/>
          <w:color w:val="auto"/>
        </w:rPr>
      </w:pPr>
      <w:r w:rsidRPr="00FB58FA">
        <w:rPr>
          <w:rFonts w:cs="Arial"/>
          <w:color w:val="auto"/>
        </w:rPr>
        <w:t>Blumstengel (A3), Henneberger (A5), Koch (A8), Hecht (A3) showed that Förster-type resonant energy transfer (FRET) is possible from an inorganic material (ZnO). It was demonstrated that ladder-type oligo-phenyl based emitters (LOPPs) on ZnO may be optically pumped when self assembled monolayers (SAMs) are used to attain type I energy level alignment to yield a HIOS FRET system.</w:t>
      </w:r>
    </w:p>
    <w:p w:rsidR="00C94F98" w:rsidRPr="00FB58FA" w:rsidRDefault="00C94F98" w:rsidP="00343A60">
      <w:pPr>
        <w:pStyle w:val="ErluterungenMuster1"/>
        <w:numPr>
          <w:ilvl w:val="0"/>
          <w:numId w:val="86"/>
        </w:numPr>
        <w:spacing w:before="120"/>
        <w:ind w:left="714" w:hanging="357"/>
        <w:jc w:val="both"/>
        <w:rPr>
          <w:rFonts w:cs="Arial"/>
          <w:color w:val="auto"/>
        </w:rPr>
      </w:pPr>
      <w:r w:rsidRPr="00FB58FA">
        <w:rPr>
          <w:rFonts w:cs="Arial"/>
          <w:color w:val="auto"/>
        </w:rPr>
        <w:lastRenderedPageBreak/>
        <w:t>Blumstengel (A3) and Henneberger (A5) have realized the growth of ZnO on organic layers, without harming the organic layer and attaining good conduction properties of the ZnO.</w:t>
      </w:r>
    </w:p>
    <w:p w:rsidR="00C94F98" w:rsidRPr="00FB58FA" w:rsidRDefault="00C94F98" w:rsidP="00343A60">
      <w:pPr>
        <w:pStyle w:val="ErluterungenMuster1"/>
        <w:numPr>
          <w:ilvl w:val="0"/>
          <w:numId w:val="86"/>
        </w:numPr>
        <w:spacing w:before="120"/>
        <w:ind w:left="714" w:hanging="357"/>
        <w:jc w:val="both"/>
        <w:rPr>
          <w:rFonts w:cs="Arial"/>
          <w:color w:val="auto"/>
        </w:rPr>
      </w:pPr>
      <w:r w:rsidRPr="00FB58FA">
        <w:rPr>
          <w:rFonts w:cs="Arial"/>
          <w:color w:val="auto"/>
        </w:rPr>
        <w:t xml:space="preserve">Koch (A8), Blumstengel (A3) and Henneberger (A5) as well as Neher (B7) have demonstrated that the workfunction of ZnO may be modified using phosphonate based SAMs to use ZnO as election as well as hole injection layer in OLEDs. </w:t>
      </w:r>
    </w:p>
    <w:p w:rsidR="00C94F98" w:rsidRPr="00FB58FA" w:rsidRDefault="00C94F98" w:rsidP="00C94F98">
      <w:pPr>
        <w:pStyle w:val="ErluterungenMuster1"/>
        <w:rPr>
          <w:rFonts w:cs="Arial"/>
        </w:rPr>
      </w:pPr>
    </w:p>
    <w:p w:rsidR="00C94F98" w:rsidRPr="00FB58FA" w:rsidRDefault="00C94F98" w:rsidP="00C94F98">
      <w:pPr>
        <w:pStyle w:val="ErluterungenMuster1"/>
        <w:rPr>
          <w:rFonts w:cs="Arial"/>
        </w:rPr>
      </w:pPr>
      <w:r w:rsidRPr="00FB58FA">
        <w:rPr>
          <w:rFonts w:cs="Arial"/>
          <w:b/>
          <w:color w:val="000000" w:themeColor="text1"/>
        </w:rPr>
        <w:t>References:</w:t>
      </w:r>
    </w:p>
    <w:p w:rsidR="00C94F98" w:rsidRPr="00FB58FA" w:rsidRDefault="00C94F98" w:rsidP="00C94F98">
      <w:pPr>
        <w:pStyle w:val="ErluterungenMuster1"/>
        <w:numPr>
          <w:ilvl w:val="0"/>
          <w:numId w:val="8"/>
        </w:numPr>
        <w:rPr>
          <w:rFonts w:cs="Arial"/>
          <w:color w:val="auto"/>
        </w:rPr>
      </w:pPr>
      <w:r w:rsidRPr="00FB58FA">
        <w:rPr>
          <w:rFonts w:cs="Arial"/>
          <w:color w:val="auto"/>
        </w:rPr>
        <w:t xml:space="preserve">I.L. Azevedo, M.G. Morgan, and Fritz Morgan, Proceedings of the IEEE </w:t>
      </w:r>
      <w:r w:rsidRPr="00FB58FA">
        <w:rPr>
          <w:rFonts w:cs="Arial"/>
          <w:b/>
          <w:color w:val="auto"/>
        </w:rPr>
        <w:t>97</w:t>
      </w:r>
      <w:r w:rsidRPr="00FB58FA">
        <w:rPr>
          <w:rFonts w:cs="Arial"/>
          <w:color w:val="auto"/>
        </w:rPr>
        <w:t>, No. 3, March 2009.</w:t>
      </w:r>
    </w:p>
    <w:p w:rsidR="00C94F98" w:rsidRPr="00FB58FA" w:rsidRDefault="00C94F98" w:rsidP="00C94F98">
      <w:pPr>
        <w:pStyle w:val="ErluterungenMuster1"/>
        <w:numPr>
          <w:ilvl w:val="0"/>
          <w:numId w:val="8"/>
        </w:numPr>
        <w:rPr>
          <w:rFonts w:cs="Arial"/>
          <w:color w:val="auto"/>
        </w:rPr>
      </w:pPr>
      <w:r w:rsidRPr="00FB58FA">
        <w:rPr>
          <w:rFonts w:cs="Arial"/>
          <w:color w:val="auto"/>
          <w:lang w:val="de-DE"/>
        </w:rPr>
        <w:t xml:space="preserve">S. Reineke, F. Lindner, G. Schwartz, N. Seidler, K. Walzer, B. Lüssem, et al., Nature. </w:t>
      </w:r>
      <w:r w:rsidRPr="00FB58FA">
        <w:rPr>
          <w:rFonts w:cs="Arial"/>
          <w:b/>
          <w:color w:val="auto"/>
        </w:rPr>
        <w:t>459</w:t>
      </w:r>
      <w:r w:rsidRPr="00FB58FA">
        <w:rPr>
          <w:rFonts w:cs="Arial"/>
          <w:color w:val="auto"/>
        </w:rPr>
        <w:t>, 234 (2009).</w:t>
      </w:r>
    </w:p>
    <w:p w:rsidR="00C94F98" w:rsidRPr="00FB58FA" w:rsidRDefault="00C94F98" w:rsidP="00C94F98">
      <w:pPr>
        <w:pStyle w:val="ErluterungenMuster1"/>
        <w:numPr>
          <w:ilvl w:val="0"/>
          <w:numId w:val="8"/>
        </w:numPr>
        <w:rPr>
          <w:rFonts w:cs="Arial"/>
          <w:color w:val="auto"/>
        </w:rPr>
      </w:pPr>
      <w:r w:rsidRPr="00FB58FA">
        <w:rPr>
          <w:rFonts w:cs="Arial"/>
          <w:color w:val="auto"/>
          <w:lang w:val="de-DE"/>
        </w:rPr>
        <w:t xml:space="preserve">D. K Borah, et al. </w:t>
      </w:r>
      <w:r w:rsidRPr="00FB58FA">
        <w:rPr>
          <w:rFonts w:cs="Arial"/>
          <w:color w:val="auto"/>
          <w:lang w:val="en-US"/>
        </w:rPr>
        <w:t>Journal on Wireless Communications and Networking, 2012:91, (2012)</w:t>
      </w:r>
    </w:p>
    <w:p w:rsidR="00C94F98" w:rsidRPr="00FB58FA" w:rsidRDefault="00C94F98" w:rsidP="00C94F98">
      <w:pPr>
        <w:pStyle w:val="ErluterungenMuster1"/>
        <w:numPr>
          <w:ilvl w:val="0"/>
          <w:numId w:val="8"/>
        </w:numPr>
        <w:rPr>
          <w:rFonts w:cs="Arial"/>
          <w:color w:val="auto"/>
        </w:rPr>
      </w:pPr>
      <w:r w:rsidRPr="00FB58FA">
        <w:rPr>
          <w:rFonts w:cs="Arial"/>
          <w:color w:val="auto"/>
        </w:rPr>
        <w:t xml:space="preserve">C. W. Tang, S. Van Slyke, Appl. Phys. Lett. </w:t>
      </w:r>
      <w:r w:rsidRPr="00FB58FA">
        <w:rPr>
          <w:rFonts w:cs="Arial"/>
          <w:b/>
          <w:color w:val="auto"/>
        </w:rPr>
        <w:t>51</w:t>
      </w:r>
      <w:r w:rsidRPr="00FB58FA">
        <w:rPr>
          <w:rFonts w:cs="Arial"/>
          <w:color w:val="auto"/>
        </w:rPr>
        <w:t>, 913 (1987).</w:t>
      </w:r>
    </w:p>
    <w:p w:rsidR="00C94F98" w:rsidRPr="00FB58FA" w:rsidRDefault="00E81CEE" w:rsidP="00C94F98">
      <w:pPr>
        <w:pStyle w:val="ErluterungenMuster1"/>
        <w:numPr>
          <w:ilvl w:val="0"/>
          <w:numId w:val="8"/>
        </w:numPr>
        <w:rPr>
          <w:rFonts w:cs="Arial"/>
          <w:color w:val="auto"/>
        </w:rPr>
      </w:pPr>
      <w:hyperlink r:id="rId407" w:history="1">
        <w:r w:rsidR="00C94F98" w:rsidRPr="00FB58FA">
          <w:rPr>
            <w:rFonts w:cs="Arial"/>
            <w:color w:val="auto"/>
          </w:rPr>
          <w:t>http://www.universaldisplay.com/</w:t>
        </w:r>
      </w:hyperlink>
      <w:r w:rsidR="00C94F98" w:rsidRPr="00FB58FA">
        <w:rPr>
          <w:rFonts w:cs="Arial"/>
          <w:color w:val="auto"/>
        </w:rPr>
        <w:t>, 7.10.2014.</w:t>
      </w:r>
    </w:p>
    <w:p w:rsidR="00C94F98" w:rsidRPr="00FB58FA" w:rsidRDefault="00E81CEE" w:rsidP="00C94F98">
      <w:pPr>
        <w:pStyle w:val="ErluterungenMuster1"/>
        <w:numPr>
          <w:ilvl w:val="0"/>
          <w:numId w:val="8"/>
        </w:numPr>
        <w:rPr>
          <w:rFonts w:cs="Arial"/>
          <w:color w:val="auto"/>
        </w:rPr>
      </w:pPr>
      <w:hyperlink r:id="rId408" w:history="1">
        <w:r w:rsidR="00C94F98" w:rsidRPr="00FB58FA">
          <w:rPr>
            <w:rStyle w:val="Hyperlink"/>
            <w:rFonts w:cs="Arial"/>
          </w:rPr>
          <w:t>http://energy.gov/eere/ssl/solid-state-lighting</w:t>
        </w:r>
      </w:hyperlink>
      <w:r w:rsidR="00C94F98" w:rsidRPr="00FB58FA">
        <w:rPr>
          <w:rFonts w:cs="Arial"/>
          <w:color w:val="auto"/>
        </w:rPr>
        <w:t>, 7.10.2014, Manufacturing Roadmap Solid-State Lighting Research and Development</w:t>
      </w:r>
    </w:p>
    <w:p w:rsidR="00C94F98" w:rsidRPr="00FB58FA" w:rsidRDefault="00C94F98" w:rsidP="00C94F98">
      <w:pPr>
        <w:pStyle w:val="ErluterungenMuster1"/>
        <w:numPr>
          <w:ilvl w:val="0"/>
          <w:numId w:val="8"/>
        </w:numPr>
        <w:rPr>
          <w:rFonts w:cs="Arial"/>
          <w:color w:val="auto"/>
        </w:rPr>
      </w:pPr>
      <w:r w:rsidRPr="00FB58FA">
        <w:rPr>
          <w:rFonts w:cs="Arial"/>
          <w:color w:val="auto"/>
        </w:rPr>
        <w:t>M. Pope, C. E. Swenberg, New York: Oxford University Press (1998).</w:t>
      </w:r>
    </w:p>
    <w:p w:rsidR="00C94F98" w:rsidRPr="00FB58FA" w:rsidRDefault="00C94F98" w:rsidP="00C94F98">
      <w:pPr>
        <w:pStyle w:val="ErluterungenMuster1"/>
        <w:numPr>
          <w:ilvl w:val="0"/>
          <w:numId w:val="8"/>
        </w:numPr>
        <w:rPr>
          <w:rFonts w:cs="Arial"/>
          <w:color w:val="auto"/>
        </w:rPr>
      </w:pPr>
      <w:r w:rsidRPr="00FB58FA">
        <w:rPr>
          <w:rFonts w:cs="Arial"/>
          <w:color w:val="auto"/>
        </w:rPr>
        <w:t xml:space="preserve">C. Sommer, et al. Opt. Matter. </w:t>
      </w:r>
      <w:r w:rsidRPr="00FB58FA">
        <w:rPr>
          <w:rFonts w:cs="Arial"/>
          <w:b/>
          <w:color w:val="auto"/>
        </w:rPr>
        <w:t xml:space="preserve">31, </w:t>
      </w:r>
      <w:r w:rsidRPr="00FB58FA">
        <w:rPr>
          <w:rFonts w:cs="Arial"/>
          <w:color w:val="auto"/>
        </w:rPr>
        <w:t>837 (2009)</w:t>
      </w:r>
    </w:p>
    <w:p w:rsidR="00C94F98" w:rsidRPr="00FB58FA" w:rsidRDefault="00C94F98" w:rsidP="00C94F98">
      <w:pPr>
        <w:pStyle w:val="Musterberschrift32"/>
        <w:numPr>
          <w:ilvl w:val="2"/>
          <w:numId w:val="1"/>
        </w:numPr>
        <w:tabs>
          <w:tab w:val="clear" w:pos="1139"/>
          <w:tab w:val="clear" w:pos="8652"/>
          <w:tab w:val="num" w:pos="855"/>
        </w:tabs>
        <w:ind w:left="855"/>
        <w:rPr>
          <w:rFonts w:cs="Arial"/>
        </w:rPr>
      </w:pPr>
      <w:r w:rsidRPr="00FB58FA">
        <w:rPr>
          <w:rFonts w:cs="Arial"/>
        </w:rPr>
        <w:t xml:space="preserve">Project-related publications </w:t>
      </w:r>
    </w:p>
    <w:p w:rsidR="00C94F98" w:rsidRPr="00FB58FA" w:rsidRDefault="00C94F98" w:rsidP="00C94F98">
      <w:pPr>
        <w:pStyle w:val="ErluterungenMuster1"/>
        <w:numPr>
          <w:ilvl w:val="0"/>
          <w:numId w:val="8"/>
        </w:numPr>
        <w:rPr>
          <w:rFonts w:cs="Arial"/>
          <w:color w:val="auto"/>
        </w:rPr>
      </w:pPr>
      <w:r w:rsidRPr="00FB58FA">
        <w:rPr>
          <w:rFonts w:cs="Arial"/>
          <w:color w:val="auto"/>
        </w:rPr>
        <w:t>J. Kofler, K. Schmoltner, A. Klug and E.J.W. List-</w:t>
      </w:r>
      <w:proofErr w:type="gramStart"/>
      <w:r w:rsidRPr="00FB58FA">
        <w:rPr>
          <w:rFonts w:cs="Arial"/>
          <w:color w:val="auto"/>
        </w:rPr>
        <w:t>Kratochvil ”</w:t>
      </w:r>
      <w:proofErr w:type="gramEnd"/>
      <w:r w:rsidRPr="00FB58FA">
        <w:rPr>
          <w:rFonts w:cs="Arial"/>
          <w:color w:val="auto"/>
        </w:rPr>
        <w:t xml:space="preserve">Sensitive and robust electron beam lithography lift-off process using chemically amplified positive tone resist and PEDOT:PSS as a protective coating” J. of Micromech. </w:t>
      </w:r>
      <w:proofErr w:type="gramStart"/>
      <w:r w:rsidRPr="00FB58FA">
        <w:rPr>
          <w:rFonts w:cs="Arial"/>
          <w:color w:val="auto"/>
        </w:rPr>
        <w:t>and</w:t>
      </w:r>
      <w:proofErr w:type="gramEnd"/>
      <w:r w:rsidRPr="00FB58FA">
        <w:rPr>
          <w:rFonts w:cs="Arial"/>
          <w:color w:val="auto"/>
        </w:rPr>
        <w:t xml:space="preserve"> Microeng. </w:t>
      </w:r>
      <w:r w:rsidRPr="00FB58FA">
        <w:rPr>
          <w:rFonts w:cs="Arial"/>
          <w:b/>
          <w:color w:val="auto"/>
        </w:rPr>
        <w:t>24</w:t>
      </w:r>
      <w:r w:rsidRPr="00FB58FA">
        <w:rPr>
          <w:rFonts w:cs="Arial"/>
          <w:color w:val="auto"/>
        </w:rPr>
        <w:t>, 095010 (2014)</w:t>
      </w:r>
    </w:p>
    <w:p w:rsidR="00C94F98" w:rsidRPr="00FB58FA" w:rsidRDefault="00C94F98" w:rsidP="00C94F98">
      <w:pPr>
        <w:pStyle w:val="ErluterungenMuster1"/>
        <w:numPr>
          <w:ilvl w:val="0"/>
          <w:numId w:val="8"/>
        </w:numPr>
        <w:rPr>
          <w:rFonts w:cs="Arial"/>
          <w:color w:val="auto"/>
        </w:rPr>
      </w:pPr>
      <w:r w:rsidRPr="00FB58FA">
        <w:rPr>
          <w:rFonts w:cs="Arial"/>
          <w:color w:val="auto"/>
        </w:rPr>
        <w:t xml:space="preserve">R. Trattnig, L. Pevzner, M. Jäger, R. Schlesinger, M. V. Nardi, G. Ligorio, C. Christodoulou, N. Koch, M. Baumgarten, K. Müllen, and E. J.W. List, “Bright blue solution processed triple-layer polymer light emitting diodes realized by thermal layer stabilization and orthogonal solvents”, Adv. Funct. Mater., </w:t>
      </w:r>
      <w:r w:rsidRPr="00FB58FA">
        <w:rPr>
          <w:rFonts w:cs="Arial"/>
          <w:b/>
          <w:color w:val="auto"/>
        </w:rPr>
        <w:t>23</w:t>
      </w:r>
      <w:r w:rsidRPr="00FB58FA">
        <w:rPr>
          <w:rFonts w:cs="Arial"/>
          <w:color w:val="auto"/>
        </w:rPr>
        <w:t>, 4897 (2013)</w:t>
      </w:r>
    </w:p>
    <w:p w:rsidR="00C94F98" w:rsidRPr="00FB58FA" w:rsidRDefault="00C94F98" w:rsidP="00C94F98">
      <w:pPr>
        <w:pStyle w:val="ErluterungenMuster1"/>
        <w:numPr>
          <w:ilvl w:val="0"/>
          <w:numId w:val="8"/>
        </w:numPr>
        <w:rPr>
          <w:rFonts w:cs="Arial"/>
          <w:color w:val="auto"/>
        </w:rPr>
      </w:pPr>
      <w:r w:rsidRPr="00FB58FA">
        <w:rPr>
          <w:rFonts w:cs="Arial"/>
          <w:color w:val="auto"/>
        </w:rPr>
        <w:t xml:space="preserve">S. Nau, N. Schulte, S. Winkler, J. Frisch, A. Vollmer, N. Koch, S. Sax, E. J. W. List, ”Highly Efficient Color-Stable Deep-Blue Multilayer PLEDs: Preventing PEDOT: PSSInduced Interface Degradation”, Adv. Mater. </w:t>
      </w:r>
      <w:r w:rsidRPr="00FB58FA">
        <w:rPr>
          <w:rFonts w:cs="Arial"/>
          <w:b/>
          <w:color w:val="auto"/>
        </w:rPr>
        <w:t>25</w:t>
      </w:r>
      <w:r w:rsidRPr="00FB58FA">
        <w:rPr>
          <w:rFonts w:cs="Arial"/>
          <w:color w:val="auto"/>
        </w:rPr>
        <w:t>, 4420, (2013)</w:t>
      </w:r>
    </w:p>
    <w:p w:rsidR="00C94F98" w:rsidRPr="00FB58FA" w:rsidRDefault="00C94F98" w:rsidP="00C94F98">
      <w:pPr>
        <w:pStyle w:val="ErluterungenMuster1"/>
        <w:numPr>
          <w:ilvl w:val="0"/>
          <w:numId w:val="8"/>
        </w:numPr>
        <w:rPr>
          <w:rFonts w:cs="Arial"/>
          <w:color w:val="auto"/>
        </w:rPr>
      </w:pPr>
      <w:r w:rsidRPr="00FB58FA">
        <w:rPr>
          <w:rFonts w:cs="Arial"/>
          <w:color w:val="auto"/>
        </w:rPr>
        <w:t xml:space="preserve">E. J. W. List, N. Koch, “Focus Issue: Organic light-emitting diodes–status quo and current developments”, Opt.Exp. </w:t>
      </w:r>
      <w:r w:rsidRPr="00FB58FA">
        <w:rPr>
          <w:rFonts w:cs="Arial"/>
          <w:b/>
          <w:color w:val="auto"/>
        </w:rPr>
        <w:t>19</w:t>
      </w:r>
      <w:r w:rsidRPr="00FB58FA">
        <w:rPr>
          <w:rFonts w:cs="Arial"/>
          <w:color w:val="auto"/>
        </w:rPr>
        <w:t>, A1237, (2011)</w:t>
      </w:r>
    </w:p>
    <w:p w:rsidR="00C94F98" w:rsidRPr="00FB58FA" w:rsidRDefault="00C94F98" w:rsidP="00C94F98">
      <w:pPr>
        <w:pStyle w:val="ErluterungenMuster1"/>
        <w:numPr>
          <w:ilvl w:val="0"/>
          <w:numId w:val="8"/>
        </w:numPr>
        <w:rPr>
          <w:rFonts w:cs="Arial"/>
          <w:color w:val="auto"/>
        </w:rPr>
      </w:pPr>
      <w:r w:rsidRPr="00FB58FA">
        <w:rPr>
          <w:rFonts w:cs="Arial"/>
          <w:color w:val="auto"/>
        </w:rPr>
        <w:t xml:space="preserve">E. Fisslthaler, M. Sezen, H. Plank, A. Blumel, S. Sax, W. Grogger, and E. J. W. List, "Direct Sub-Micrometer-Patterning of Conjugated Polymers and Polymer Light-Emitting Devices by Electron Beam Lithography," Macromol Chem Physic </w:t>
      </w:r>
      <w:r w:rsidRPr="00FB58FA">
        <w:rPr>
          <w:rFonts w:cs="Arial"/>
          <w:b/>
          <w:color w:val="auto"/>
        </w:rPr>
        <w:t>211</w:t>
      </w:r>
      <w:r w:rsidRPr="00FB58FA">
        <w:rPr>
          <w:rFonts w:cs="Arial"/>
          <w:color w:val="auto"/>
        </w:rPr>
        <w:t>, 1402 (2010).</w:t>
      </w:r>
    </w:p>
    <w:p w:rsidR="00C94F98" w:rsidRPr="00FB58FA" w:rsidRDefault="00C94F98" w:rsidP="00C94F98">
      <w:pPr>
        <w:pStyle w:val="ErluterungenMuster1"/>
        <w:numPr>
          <w:ilvl w:val="0"/>
          <w:numId w:val="8"/>
        </w:numPr>
        <w:rPr>
          <w:rFonts w:cs="Arial"/>
          <w:color w:val="auto"/>
        </w:rPr>
      </w:pPr>
      <w:r w:rsidRPr="00FB58FA">
        <w:rPr>
          <w:rFonts w:cs="Arial"/>
          <w:color w:val="auto"/>
        </w:rPr>
        <w:t xml:space="preserve">S. Sax, N. Rugen-Penkalla, A. Neuhold, S. Schuh, E. Zojer, E. J. W. List, and K. Mullen, "Efficient Blue-Light-Emitting Polymer Heterostructure Devices: The Fabrication of Multilayer Structures from Orthogonal Solvents," Adv Mater </w:t>
      </w:r>
      <w:r w:rsidRPr="00FB58FA">
        <w:rPr>
          <w:rFonts w:cs="Arial"/>
          <w:b/>
          <w:color w:val="auto"/>
        </w:rPr>
        <w:t>22</w:t>
      </w:r>
      <w:r w:rsidRPr="00FB58FA">
        <w:rPr>
          <w:rFonts w:cs="Arial"/>
          <w:color w:val="auto"/>
        </w:rPr>
        <w:t>, 2087 (2010).</w:t>
      </w:r>
    </w:p>
    <w:p w:rsidR="00C94F98" w:rsidRPr="00FB58FA" w:rsidRDefault="00C94F98" w:rsidP="00C94F98">
      <w:pPr>
        <w:pStyle w:val="ErluterungenMuster1"/>
        <w:numPr>
          <w:ilvl w:val="0"/>
          <w:numId w:val="8"/>
        </w:numPr>
        <w:rPr>
          <w:rFonts w:cs="Arial"/>
          <w:color w:val="auto"/>
        </w:rPr>
      </w:pPr>
      <w:r w:rsidRPr="00FB58FA">
        <w:rPr>
          <w:rFonts w:cs="Arial"/>
          <w:color w:val="auto"/>
        </w:rPr>
        <w:t xml:space="preserve">S. Sax, E. Fisslthaler, S. Kappaun, C. Konrad, K. Waich, T. Mayr, C. Slugovc, I. Klimant, and E. J. W. List, "SensLED: An Electro-Optical Active Probe for Oxygen Determination," Adv Mater </w:t>
      </w:r>
      <w:r w:rsidRPr="00FB58FA">
        <w:rPr>
          <w:rFonts w:cs="Arial"/>
          <w:b/>
          <w:color w:val="auto"/>
        </w:rPr>
        <w:t>21</w:t>
      </w:r>
      <w:r w:rsidRPr="00FB58FA">
        <w:rPr>
          <w:rFonts w:cs="Arial"/>
          <w:color w:val="auto"/>
        </w:rPr>
        <w:t>, 3483 (2009) ) also featured in Nature Photonics, 3, 439, (2009)</w:t>
      </w:r>
    </w:p>
    <w:p w:rsidR="00C94F98" w:rsidRPr="00FB58FA" w:rsidRDefault="00C94F98" w:rsidP="00C94F98">
      <w:pPr>
        <w:pStyle w:val="ErluterungenMuster1"/>
        <w:numPr>
          <w:ilvl w:val="0"/>
          <w:numId w:val="8"/>
        </w:numPr>
        <w:rPr>
          <w:rFonts w:cs="Arial"/>
          <w:color w:val="auto"/>
        </w:rPr>
      </w:pPr>
      <w:r w:rsidRPr="00FB58FA">
        <w:rPr>
          <w:rFonts w:cs="Arial"/>
          <w:color w:val="auto"/>
        </w:rPr>
        <w:t xml:space="preserve">M. Gaal, C. Gadermaier, H. Plank, E. Moderegger, A. Pogantsch, G. Leising, and E. J. W. List, "Imprined conjugated polymer laser," Adv Mater </w:t>
      </w:r>
      <w:r w:rsidRPr="00FB58FA">
        <w:rPr>
          <w:rFonts w:cs="Arial"/>
          <w:b/>
          <w:color w:val="auto"/>
        </w:rPr>
        <w:t>15</w:t>
      </w:r>
      <w:r w:rsidRPr="00FB58FA">
        <w:rPr>
          <w:rFonts w:cs="Arial"/>
          <w:color w:val="auto"/>
        </w:rPr>
        <w:t>, 1165 (2003).</w:t>
      </w:r>
    </w:p>
    <w:p w:rsidR="00C94F98" w:rsidRPr="00FB58FA" w:rsidRDefault="00C94F98" w:rsidP="00C94F98">
      <w:pPr>
        <w:pStyle w:val="ErluterungenMuster1"/>
        <w:numPr>
          <w:ilvl w:val="0"/>
          <w:numId w:val="8"/>
        </w:numPr>
        <w:rPr>
          <w:rFonts w:cs="Arial"/>
          <w:color w:val="auto"/>
        </w:rPr>
      </w:pPr>
      <w:r w:rsidRPr="00FB58FA">
        <w:rPr>
          <w:rFonts w:cs="Arial"/>
          <w:color w:val="auto"/>
        </w:rPr>
        <w:t xml:space="preserve">U. Scherf and E. J. W. List, "Semiconducting polyfluorenes - Towards reliable structure-property relationships," Adv Mater </w:t>
      </w:r>
      <w:r w:rsidRPr="00FB58FA">
        <w:rPr>
          <w:rFonts w:cs="Arial"/>
          <w:b/>
          <w:color w:val="auto"/>
        </w:rPr>
        <w:t>14</w:t>
      </w:r>
      <w:r w:rsidRPr="00FB58FA">
        <w:rPr>
          <w:rFonts w:cs="Arial"/>
          <w:color w:val="auto"/>
        </w:rPr>
        <w:t>, 477 (2002).</w:t>
      </w:r>
    </w:p>
    <w:p w:rsidR="00C94F98" w:rsidRPr="00FB58FA" w:rsidRDefault="00C94F98" w:rsidP="00C94F98">
      <w:pPr>
        <w:pStyle w:val="ErluterungenMuster1"/>
        <w:numPr>
          <w:ilvl w:val="0"/>
          <w:numId w:val="8"/>
        </w:numPr>
        <w:rPr>
          <w:rFonts w:cs="Arial"/>
          <w:color w:val="auto"/>
        </w:rPr>
      </w:pPr>
      <w:r w:rsidRPr="00FB58FA">
        <w:rPr>
          <w:rFonts w:cs="Arial"/>
          <w:color w:val="auto"/>
        </w:rPr>
        <w:t xml:space="preserve">S. Tasch, E. J. W. List, O. Ekstrom, W. Graupner, G. Leising, P. Schlichting, U. Rohr, Y. Geerts, U. Scherf, and K. Mullen, "Efficient white light-emitting diodes realized with new processable blends of conjugated polymers," Appl Phys Lett </w:t>
      </w:r>
      <w:r w:rsidRPr="00FB58FA">
        <w:rPr>
          <w:rFonts w:cs="Arial"/>
          <w:b/>
          <w:color w:val="auto"/>
        </w:rPr>
        <w:t>71</w:t>
      </w:r>
      <w:r w:rsidRPr="00FB58FA">
        <w:rPr>
          <w:rFonts w:cs="Arial"/>
          <w:color w:val="auto"/>
        </w:rPr>
        <w:t>, 2883 (1997).</w:t>
      </w:r>
    </w:p>
    <w:p w:rsidR="00C94F98" w:rsidRPr="00FB58FA" w:rsidRDefault="00C94F98" w:rsidP="00C94F98">
      <w:pPr>
        <w:pStyle w:val="Musterberschrift22"/>
        <w:numPr>
          <w:ilvl w:val="1"/>
          <w:numId w:val="1"/>
        </w:numPr>
        <w:rPr>
          <w:rFonts w:cs="Arial"/>
        </w:rPr>
      </w:pPr>
      <w:r w:rsidRPr="00FB58FA">
        <w:rPr>
          <w:rFonts w:cs="Arial"/>
        </w:rPr>
        <w:t>Research plan</w:t>
      </w:r>
    </w:p>
    <w:p w:rsidR="00C94F98" w:rsidRPr="00FB58FA" w:rsidRDefault="00C94F98" w:rsidP="00C94F98">
      <w:pPr>
        <w:pStyle w:val="Musterberschrift32"/>
        <w:numPr>
          <w:ilvl w:val="2"/>
          <w:numId w:val="1"/>
        </w:numPr>
        <w:tabs>
          <w:tab w:val="clear" w:pos="1139"/>
          <w:tab w:val="clear" w:pos="8652"/>
          <w:tab w:val="num" w:pos="855"/>
        </w:tabs>
        <w:ind w:left="855"/>
        <w:rPr>
          <w:rFonts w:cs="Arial"/>
        </w:rPr>
      </w:pPr>
      <w:r w:rsidRPr="00FB58FA">
        <w:rPr>
          <w:rFonts w:cs="Arial"/>
        </w:rPr>
        <w:t xml:space="preserve">Issues to be addressed and goals </w:t>
      </w:r>
    </w:p>
    <w:p w:rsidR="00C94F98" w:rsidRPr="00FB58FA" w:rsidRDefault="00C94F98" w:rsidP="00C94F98">
      <w:pPr>
        <w:jc w:val="both"/>
        <w:rPr>
          <w:rFonts w:cs="Arial"/>
        </w:rPr>
      </w:pPr>
      <w:r w:rsidRPr="00FB58FA">
        <w:rPr>
          <w:rFonts w:cs="Arial"/>
          <w:b/>
        </w:rPr>
        <w:t>General hypothesis:</w:t>
      </w:r>
      <w:r w:rsidRPr="00FB58FA">
        <w:rPr>
          <w:rFonts w:cs="Arial"/>
        </w:rPr>
        <w:t xml:space="preserve"> The challenge to realize monolithic HIOS optoelectronic devices is that the realization of an ideal double hetero inorganic/organic/inorganic structures is hampered by the possibility to epitaxially grow high quality inorganic top layers on-top of the organic second layer to realize injection based devices in a sandwich configuration. Therefore two other approaches to realize monolithic HIOS based optoelectronic devices have been envisaged. Both approaches are addressing many deficiencies identified for OLEDs and LEDs in the section above. In fact it is the general working hypothesis that using HIOS in instead of focusing </w:t>
      </w:r>
      <w:r w:rsidRPr="00FB58FA">
        <w:rPr>
          <w:rFonts w:cs="Arial"/>
        </w:rPr>
        <w:lastRenderedPageBreak/>
        <w:t>on solving the named deficiencies of WOLED and WLEDs separately it is possible to realize HyLEDs giving the stability of inorganic devices, with high conversion efficiencies, high CRI and the potential for high frequency modulation capability.</w:t>
      </w:r>
    </w:p>
    <w:p w:rsidR="00C94F98" w:rsidRPr="00FB58FA" w:rsidRDefault="00C94F98" w:rsidP="00C94F98">
      <w:pPr>
        <w:jc w:val="both"/>
        <w:rPr>
          <w:rFonts w:cs="Arial"/>
        </w:rPr>
      </w:pPr>
    </w:p>
    <w:p w:rsidR="00C94F98" w:rsidRPr="00FB58FA" w:rsidRDefault="00C94F98" w:rsidP="00C94F98">
      <w:pPr>
        <w:jc w:val="both"/>
        <w:rPr>
          <w:rFonts w:cs="Arial"/>
        </w:rPr>
      </w:pPr>
      <w:r w:rsidRPr="00FB58FA">
        <w:rPr>
          <w:rFonts w:cs="Arial"/>
          <w:b/>
        </w:rPr>
        <w:t xml:space="preserve">FRET-HyLEDs: </w:t>
      </w:r>
      <w:r w:rsidRPr="00FB58FA">
        <w:rPr>
          <w:rFonts w:cs="Arial"/>
        </w:rPr>
        <w:t xml:space="preserve">A main deficiency of WOLED technology is the limited overall stability of the blue emitter. While for WLEDs limitations due to external colour conversion and thermal management limitations are the main drawbacks. To overcome all of </w:t>
      </w:r>
      <w:proofErr w:type="gramStart"/>
      <w:r w:rsidRPr="00FB58FA">
        <w:rPr>
          <w:rFonts w:cs="Arial"/>
        </w:rPr>
        <w:t>this limitations</w:t>
      </w:r>
      <w:proofErr w:type="gramEnd"/>
      <w:r w:rsidRPr="00FB58FA">
        <w:rPr>
          <w:rFonts w:cs="Arial"/>
        </w:rPr>
        <w:t xml:space="preserve"> it is proposed to combine the inorganic LED technology with organic conversion or downshifting layers. However, instead of using external colour conversion, where the organic layer is deposited on-top of the LED dye we propose to embed the organic conversion layer in the inorganic LED structure. By this means it is possible to utilize a HIOS FRET system to pump the organic layer very efficiently. Such a FRET-HyLED will have the following advantages over WOLEDs and WLEDs addressing most of the listed deficiencies:  </w:t>
      </w:r>
    </w:p>
    <w:p w:rsidR="00C94F98" w:rsidRPr="00FB58FA" w:rsidRDefault="00C94F98" w:rsidP="00C94F98">
      <w:pPr>
        <w:jc w:val="both"/>
        <w:rPr>
          <w:rFonts w:cs="Arial"/>
        </w:rPr>
      </w:pPr>
    </w:p>
    <w:p w:rsidR="00C94F98" w:rsidRPr="00FB58FA" w:rsidRDefault="00C94F98" w:rsidP="00343A60">
      <w:pPr>
        <w:pStyle w:val="ErluterungenMuster1"/>
        <w:numPr>
          <w:ilvl w:val="0"/>
          <w:numId w:val="87"/>
        </w:numPr>
        <w:spacing w:before="120"/>
        <w:jc w:val="both"/>
        <w:rPr>
          <w:rFonts w:cs="Arial"/>
          <w:color w:val="auto"/>
        </w:rPr>
      </w:pPr>
      <w:r w:rsidRPr="00FB58FA">
        <w:rPr>
          <w:rFonts w:cs="Arial"/>
          <w:color w:val="auto"/>
        </w:rPr>
        <w:t>using FRET for pumping the organic layer is per definition more efficient than any photon pumping process as used in WLEDs</w:t>
      </w:r>
    </w:p>
    <w:p w:rsidR="00C94F98" w:rsidRPr="00FB58FA" w:rsidRDefault="00C94F98" w:rsidP="00343A60">
      <w:pPr>
        <w:pStyle w:val="ErluterungenMuster1"/>
        <w:numPr>
          <w:ilvl w:val="0"/>
          <w:numId w:val="87"/>
        </w:numPr>
        <w:spacing w:before="120"/>
        <w:ind w:left="714" w:hanging="357"/>
        <w:jc w:val="both"/>
        <w:rPr>
          <w:rFonts w:cs="Arial"/>
          <w:color w:val="auto"/>
        </w:rPr>
      </w:pPr>
      <w:r w:rsidRPr="00FB58FA">
        <w:rPr>
          <w:rFonts w:cs="Arial"/>
          <w:color w:val="auto"/>
        </w:rPr>
        <w:t>using FRET from a blue light emitting LED in a HyLED does help to overcome the limitation in lifetime in OLED due to the limitation of the blue emitter</w:t>
      </w:r>
    </w:p>
    <w:p w:rsidR="00C94F98" w:rsidRPr="00FB58FA" w:rsidRDefault="00C94F98" w:rsidP="00343A60">
      <w:pPr>
        <w:pStyle w:val="ErluterungenMuster1"/>
        <w:numPr>
          <w:ilvl w:val="0"/>
          <w:numId w:val="87"/>
        </w:numPr>
        <w:spacing w:before="120"/>
        <w:ind w:left="714" w:hanging="357"/>
        <w:jc w:val="both"/>
        <w:rPr>
          <w:rFonts w:cs="Arial"/>
          <w:color w:val="auto"/>
        </w:rPr>
      </w:pPr>
      <w:r w:rsidRPr="00FB58FA">
        <w:rPr>
          <w:rFonts w:cs="Arial"/>
          <w:color w:val="auto"/>
        </w:rPr>
        <w:t>placing the organic conversion layer inside the LED structure does overcome the angular dependency in the emission characteristics as found in WLEDs</w:t>
      </w:r>
    </w:p>
    <w:p w:rsidR="00C94F98" w:rsidRPr="00FB58FA" w:rsidRDefault="00C94F98" w:rsidP="00343A60">
      <w:pPr>
        <w:pStyle w:val="ErluterungenMuster1"/>
        <w:numPr>
          <w:ilvl w:val="0"/>
          <w:numId w:val="87"/>
        </w:numPr>
        <w:spacing w:before="120"/>
        <w:ind w:left="714" w:hanging="357"/>
        <w:jc w:val="both"/>
        <w:rPr>
          <w:rFonts w:cs="Arial"/>
          <w:color w:val="auto"/>
        </w:rPr>
      </w:pPr>
      <w:r w:rsidRPr="00FB58FA">
        <w:rPr>
          <w:rFonts w:cs="Arial"/>
          <w:color w:val="auto"/>
        </w:rPr>
        <w:t xml:space="preserve">placing the organic conversion layer inside the LED structure does allow for a fast modulation of the HyLED when using florescent organic emitters </w:t>
      </w:r>
    </w:p>
    <w:p w:rsidR="00C94F98" w:rsidRPr="00FB58FA" w:rsidRDefault="00C94F98" w:rsidP="00343A60">
      <w:pPr>
        <w:pStyle w:val="ErluterungenMuster1"/>
        <w:numPr>
          <w:ilvl w:val="0"/>
          <w:numId w:val="87"/>
        </w:numPr>
        <w:spacing w:before="120"/>
        <w:ind w:left="714" w:hanging="357"/>
        <w:jc w:val="both"/>
        <w:rPr>
          <w:rFonts w:cs="Arial"/>
          <w:color w:val="auto"/>
        </w:rPr>
      </w:pPr>
      <w:proofErr w:type="gramStart"/>
      <w:r w:rsidRPr="00FB58FA">
        <w:rPr>
          <w:rFonts w:cs="Arial"/>
          <w:color w:val="auto"/>
        </w:rPr>
        <w:t>placing</w:t>
      </w:r>
      <w:proofErr w:type="gramEnd"/>
      <w:r w:rsidRPr="00FB58FA">
        <w:rPr>
          <w:rFonts w:cs="Arial"/>
          <w:color w:val="auto"/>
        </w:rPr>
        <w:t xml:space="preserve"> the organic conversion layer inside the LED structure does allow for a good thermal management of the overall device, since the conversion layer is in good thermal contact with the LED dye. </w:t>
      </w:r>
    </w:p>
    <w:p w:rsidR="00C94F98" w:rsidRPr="00FB58FA" w:rsidRDefault="00C94F98" w:rsidP="00C94F98">
      <w:pPr>
        <w:jc w:val="both"/>
        <w:rPr>
          <w:rFonts w:cs="Arial"/>
        </w:rPr>
      </w:pPr>
    </w:p>
    <w:p w:rsidR="00C94F98" w:rsidRPr="00FB58FA" w:rsidRDefault="00C94F98" w:rsidP="00C94F98">
      <w:pPr>
        <w:jc w:val="both"/>
        <w:rPr>
          <w:rFonts w:cs="Arial"/>
        </w:rPr>
      </w:pPr>
      <w:r w:rsidRPr="00FB58FA">
        <w:rPr>
          <w:rFonts w:cs="Arial"/>
        </w:rPr>
        <w:t xml:space="preserve">The fabrication and investigation of hybrid emission FRET-HyLEDs will be done in close collaboration with Blumstengel (B3) and Henneberger (B5) and Koch (B8). Effectively, first proof of concept devices HyLED-Type I will be fabricated by Blumstengel (B3) based on using a commercial GaN structure and ladder-type oligo-phenyl based emitters (LOPPs) from </w:t>
      </w:r>
      <w:r w:rsidRPr="00FB58FA">
        <w:rPr>
          <w:rFonts w:eastAsia="Times New Roman" w:cs="Arial"/>
        </w:rPr>
        <w:t>Hecht (A3)</w:t>
      </w:r>
      <w:r w:rsidRPr="00FB58FA">
        <w:rPr>
          <w:rFonts w:cs="Arial"/>
        </w:rPr>
        <w:t xml:space="preserve"> as depicted in Figure 4 using organic emitter layers with a lateral dimension in the µm range using regular shadow masks. Note that the devices will be fabricated according to the process described in the section 3.3.2 Methods, where also a description of the fabrication of the nano-proximity shadow mask may be found. </w:t>
      </w:r>
    </w:p>
    <w:p w:rsidR="00C94F98" w:rsidRPr="00FB58FA" w:rsidRDefault="00C94F98" w:rsidP="00C94F98">
      <w:pPr>
        <w:jc w:val="both"/>
        <w:rPr>
          <w:rFonts w:cs="Arial"/>
        </w:rPr>
      </w:pPr>
    </w:p>
    <w:p w:rsidR="00C94F98" w:rsidRPr="00FB58FA" w:rsidRDefault="00C94F98" w:rsidP="00C94F98">
      <w:pPr>
        <w:jc w:val="both"/>
        <w:rPr>
          <w:rFonts w:cs="Arial"/>
        </w:rPr>
      </w:pPr>
    </w:p>
    <w:p w:rsidR="00C94F98" w:rsidRPr="00FB58FA" w:rsidRDefault="00C94F98" w:rsidP="00C94F98">
      <w:pPr>
        <w:jc w:val="center"/>
        <w:rPr>
          <w:rFonts w:cs="Arial"/>
        </w:rPr>
      </w:pPr>
      <w:r w:rsidRPr="00FB58FA">
        <w:rPr>
          <w:rFonts w:cs="Arial"/>
          <w:noProof/>
          <w:lang w:val="de-DE"/>
        </w:rPr>
        <w:drawing>
          <wp:inline distT="0" distB="0" distL="0" distR="0" wp14:anchorId="048EE9B1" wp14:editId="79A7ECB6">
            <wp:extent cx="4992370" cy="2173018"/>
            <wp:effectExtent l="0" t="0" r="0" b="0"/>
            <wp:docPr id="327"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409">
                      <a:extLst>
                        <a:ext uri="{BEBA8EAE-BF5A-486C-A8C5-ECC9F3942E4B}">
                          <a14:imgProps xmlns:a14="http://schemas.microsoft.com/office/drawing/2010/main">
                            <a14:imgLayer r:embed="rId41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992370" cy="2173018"/>
                    </a:xfrm>
                    <a:prstGeom prst="rect">
                      <a:avLst/>
                    </a:prstGeom>
                    <a:noFill/>
                    <a:ln>
                      <a:noFill/>
                    </a:ln>
                  </pic:spPr>
                </pic:pic>
              </a:graphicData>
            </a:graphic>
          </wp:inline>
        </w:drawing>
      </w:r>
    </w:p>
    <w:p w:rsidR="00C94F98" w:rsidRPr="00FB58FA" w:rsidRDefault="00C94F98" w:rsidP="00C94F98">
      <w:pPr>
        <w:pStyle w:val="ErluterungenMuster1"/>
        <w:rPr>
          <w:rFonts w:cs="Arial"/>
          <w:b/>
          <w:bCs/>
          <w:color w:val="auto"/>
        </w:rPr>
      </w:pPr>
      <w:r w:rsidRPr="00FB58FA">
        <w:rPr>
          <w:rFonts w:cs="Arial"/>
          <w:b/>
          <w:bCs/>
          <w:color w:val="auto"/>
        </w:rPr>
        <w:t xml:space="preserve">Figure 4: HyLED-Type I and II devices utilizing FRET (description see text) </w:t>
      </w:r>
    </w:p>
    <w:p w:rsidR="00C94F98" w:rsidRPr="00FB58FA" w:rsidRDefault="00C94F98" w:rsidP="00C94F98">
      <w:pPr>
        <w:jc w:val="both"/>
        <w:rPr>
          <w:rFonts w:cs="Arial"/>
        </w:rPr>
      </w:pPr>
    </w:p>
    <w:p w:rsidR="00C94F98" w:rsidRPr="00FB58FA" w:rsidRDefault="00C94F98" w:rsidP="00C94F98">
      <w:pPr>
        <w:jc w:val="both"/>
        <w:rPr>
          <w:rFonts w:cs="Arial"/>
        </w:rPr>
      </w:pPr>
      <w:r w:rsidRPr="00FB58FA">
        <w:rPr>
          <w:rFonts w:cs="Arial"/>
        </w:rPr>
        <w:t xml:space="preserve">Following first prove of concept studies undertaken jointly with the project Blumstengel (B3) using type I devices also type II devices will be fabricated and characterised. Both device concepts follow the same principle ie. FRET from the GaN quantum well structure to the organic emitter, but in case of the HyLED Type II there is no growth process of the ZnO on the organic emitter and the ZnO layer is structured. This second concept was chosen to address possible degradation processes during the ZnO growth on-top of the organic layer as well as a fall back scenario if the deposition of the organic materials using the nano-shadow mask may not lead to the desired resolution.   </w:t>
      </w:r>
    </w:p>
    <w:p w:rsidR="00C94F98" w:rsidRPr="00FB58FA" w:rsidRDefault="00C94F98" w:rsidP="00C94F98">
      <w:pPr>
        <w:jc w:val="both"/>
        <w:rPr>
          <w:rFonts w:cs="Arial"/>
        </w:rPr>
      </w:pPr>
    </w:p>
    <w:p w:rsidR="00C94F98" w:rsidRPr="00FB58FA" w:rsidRDefault="00C94F98" w:rsidP="00C94F98">
      <w:pPr>
        <w:jc w:val="both"/>
        <w:rPr>
          <w:rFonts w:cs="Arial"/>
          <w:b/>
        </w:rPr>
      </w:pPr>
      <w:r w:rsidRPr="00FB58FA">
        <w:rPr>
          <w:rFonts w:cs="Arial"/>
          <w:b/>
        </w:rPr>
        <w:lastRenderedPageBreak/>
        <w:t xml:space="preserve">Questions to be addressed for FRET-HyLEDs: </w:t>
      </w:r>
    </w:p>
    <w:p w:rsidR="00C94F98" w:rsidRPr="00FB58FA" w:rsidRDefault="00C94F98" w:rsidP="00343A60">
      <w:pPr>
        <w:pStyle w:val="ErluterungenMuster1"/>
        <w:numPr>
          <w:ilvl w:val="0"/>
          <w:numId w:val="88"/>
        </w:numPr>
        <w:spacing w:before="120"/>
        <w:jc w:val="both"/>
        <w:rPr>
          <w:rFonts w:cs="Arial"/>
          <w:color w:val="auto"/>
        </w:rPr>
      </w:pPr>
      <w:proofErr w:type="gramStart"/>
      <w:r w:rsidRPr="00FB58FA">
        <w:rPr>
          <w:rFonts w:cs="Arial"/>
          <w:color w:val="auto"/>
        </w:rPr>
        <w:t>determining</w:t>
      </w:r>
      <w:proofErr w:type="gramEnd"/>
      <w:r w:rsidRPr="00FB58FA">
        <w:rPr>
          <w:rFonts w:cs="Arial"/>
          <w:color w:val="auto"/>
        </w:rPr>
        <w:t xml:space="preserve"> the optimal device geometry for a maximised FRET: FRET is strongly distant dependent – therefore is a key requirement to minimize the distance between the origin of the emission in the GaN QW structure and the organic emission layer. This issue is addressed by using a </w:t>
      </w:r>
      <w:proofErr w:type="gramStart"/>
      <w:r w:rsidRPr="00FB58FA">
        <w:rPr>
          <w:rFonts w:cs="Arial"/>
          <w:color w:val="auto"/>
        </w:rPr>
        <w:t>so called</w:t>
      </w:r>
      <w:proofErr w:type="gramEnd"/>
      <w:r w:rsidRPr="00FB58FA">
        <w:rPr>
          <w:rFonts w:cs="Arial"/>
          <w:color w:val="auto"/>
        </w:rPr>
        <w:t xml:space="preserve"> nano-proximity shadow mask in the case of HyLED type I to deposited the organic layer from a PVD process. Alternatively the organic emitter may be structured directly using e-beam lithography. Such a process has been realized using ladder-type oligo-phenyl based emitters by the PI (see reference 16). As an alternative direct patterning of the inorganic device structure HyLED type II may be done by focused ion beam or e-beam lithography followed by subsequent deposition of the organic layer. Note that the organic layer may be deposited covering the entire device in this case, which should, however, not harm the functional principle since the organic layer is separated by a metallic layer from the rest of the device. </w:t>
      </w:r>
    </w:p>
    <w:p w:rsidR="00C94F98" w:rsidRPr="00FB58FA" w:rsidRDefault="00C94F98" w:rsidP="00343A60">
      <w:pPr>
        <w:pStyle w:val="ErluterungenMuster1"/>
        <w:numPr>
          <w:ilvl w:val="0"/>
          <w:numId w:val="88"/>
        </w:numPr>
        <w:spacing w:before="120"/>
        <w:ind w:left="714" w:hanging="357"/>
        <w:jc w:val="both"/>
        <w:rPr>
          <w:rFonts w:cs="Arial"/>
          <w:color w:val="auto"/>
        </w:rPr>
      </w:pPr>
      <w:r w:rsidRPr="00FB58FA">
        <w:rPr>
          <w:rFonts w:cs="Arial"/>
          <w:color w:val="auto"/>
        </w:rPr>
        <w:t xml:space="preserve">determining the a optimal FRET HIOS system for white light emission: Optimising the FRET HIOS for white light emission will be done by using appropriate green to orange light emitting organic molecules. Following first studies with commercially available green and orange emitters proper organic systems will be synthesised in the Hecht (Z1) project. Most probable perylene type emitters or ladder-type oligo-phenyl based emitters baring deliberately introduced ketonic groups will be used. </w:t>
      </w:r>
    </w:p>
    <w:p w:rsidR="00C94F98" w:rsidRPr="00FB58FA" w:rsidRDefault="00C94F98" w:rsidP="00343A60">
      <w:pPr>
        <w:pStyle w:val="ErluterungenMuster1"/>
        <w:numPr>
          <w:ilvl w:val="0"/>
          <w:numId w:val="88"/>
        </w:numPr>
        <w:spacing w:before="120"/>
        <w:ind w:left="714" w:hanging="357"/>
        <w:jc w:val="both"/>
        <w:rPr>
          <w:rFonts w:cs="Arial"/>
          <w:color w:val="auto"/>
        </w:rPr>
      </w:pPr>
      <w:proofErr w:type="gramStart"/>
      <w:r w:rsidRPr="00FB58FA">
        <w:rPr>
          <w:rFonts w:cs="Arial"/>
          <w:color w:val="auto"/>
        </w:rPr>
        <w:t>overall</w:t>
      </w:r>
      <w:proofErr w:type="gramEnd"/>
      <w:r w:rsidRPr="00FB58FA">
        <w:rPr>
          <w:rFonts w:cs="Arial"/>
          <w:color w:val="auto"/>
        </w:rPr>
        <w:t xml:space="preserve"> device performance: following the steps of optimised device geometry and optimised FRET HIOS for white light emission CRI and modulation speed will be optimised. </w:t>
      </w:r>
    </w:p>
    <w:p w:rsidR="00C94F98" w:rsidRPr="00FB58FA" w:rsidRDefault="00C94F98" w:rsidP="00C94F98">
      <w:pPr>
        <w:jc w:val="both"/>
        <w:rPr>
          <w:rFonts w:cs="Arial"/>
        </w:rPr>
      </w:pPr>
    </w:p>
    <w:p w:rsidR="00C94F98" w:rsidRPr="00FB58FA" w:rsidRDefault="00C94F98" w:rsidP="00C94F98">
      <w:pPr>
        <w:jc w:val="both"/>
        <w:rPr>
          <w:rFonts w:cs="Arial"/>
        </w:rPr>
      </w:pPr>
      <w:r w:rsidRPr="00FB58FA">
        <w:rPr>
          <w:rFonts w:cs="Arial"/>
          <w:b/>
        </w:rPr>
        <w:t>Injection-HyLEDs:</w:t>
      </w:r>
      <w:r w:rsidRPr="00FB58FA">
        <w:rPr>
          <w:rFonts w:cs="Arial"/>
        </w:rPr>
        <w:t xml:space="preserve"> Using HIOS based injection layers for HyLEDs will address mainly OLED related issues. Such Injection-HyLED will have the following advantages over conventionally fabricated OLEDs: </w:t>
      </w:r>
    </w:p>
    <w:p w:rsidR="00C94F98" w:rsidRPr="00FB58FA" w:rsidRDefault="00C94F98" w:rsidP="00343A60">
      <w:pPr>
        <w:pStyle w:val="ErluterungenMuster1"/>
        <w:numPr>
          <w:ilvl w:val="0"/>
          <w:numId w:val="89"/>
        </w:numPr>
        <w:spacing w:before="120"/>
        <w:jc w:val="both"/>
        <w:rPr>
          <w:rFonts w:cs="Arial"/>
          <w:color w:val="auto"/>
        </w:rPr>
      </w:pPr>
      <w:r w:rsidRPr="00FB58FA">
        <w:rPr>
          <w:rFonts w:cs="Arial"/>
          <w:color w:val="auto"/>
        </w:rPr>
        <w:t xml:space="preserve">HIOS based injection layers will address the quest for novel anode and cathode as well as HIL and EIL in OLEDs (deficiency c) </w:t>
      </w:r>
    </w:p>
    <w:p w:rsidR="00C94F98" w:rsidRPr="00FB58FA" w:rsidRDefault="00C94F98" w:rsidP="00343A60">
      <w:pPr>
        <w:pStyle w:val="ErluterungenMuster1"/>
        <w:numPr>
          <w:ilvl w:val="0"/>
          <w:numId w:val="89"/>
        </w:numPr>
        <w:spacing w:before="120"/>
        <w:ind w:left="714" w:hanging="357"/>
        <w:jc w:val="both"/>
        <w:rPr>
          <w:rFonts w:cs="Arial"/>
          <w:color w:val="auto"/>
        </w:rPr>
      </w:pPr>
      <w:r w:rsidRPr="00FB58FA">
        <w:rPr>
          <w:rFonts w:cs="Arial"/>
          <w:color w:val="auto"/>
        </w:rPr>
        <w:t>HIOS based injection layers will to a limited amount also address deficiency b) since the targeted use of ZnO as universal electrode material in OLEDs also addressed the need for ITO free devices.</w:t>
      </w:r>
    </w:p>
    <w:p w:rsidR="00C94F98" w:rsidRPr="00FB58FA" w:rsidRDefault="00C94F98" w:rsidP="00C94F98">
      <w:pPr>
        <w:pStyle w:val="ErluterungenMuster1"/>
        <w:spacing w:before="120"/>
        <w:jc w:val="both"/>
        <w:rPr>
          <w:rFonts w:cs="Arial"/>
          <w:color w:val="auto"/>
        </w:rPr>
      </w:pPr>
    </w:p>
    <w:p w:rsidR="00C94F98" w:rsidRPr="00FB58FA" w:rsidRDefault="00C94F98" w:rsidP="00C94F98">
      <w:pPr>
        <w:jc w:val="both"/>
        <w:rPr>
          <w:rFonts w:cs="Arial"/>
        </w:rPr>
      </w:pPr>
      <w:r w:rsidRPr="00FB58FA">
        <w:rPr>
          <w:rFonts w:cs="Arial"/>
        </w:rPr>
        <w:t xml:space="preserve">For the fabrication and investigation of injection HIOS based HyLEDs essentially the same approach described above will be followed with the sole difference that the lithographic structuring will be done in such a manner that a proper 50-200 nm gap is formed between the inorganic semiconductor forming the anode and cathode. Based on the findings from Koch (A8), Blumstengel (A3) and Henneberger (A5) as well as Neher (B7) the work-function of ZnO may be modified using phosphonate based SAMs to use ZnO as election as well as </w:t>
      </w:r>
      <w:proofErr w:type="gramStart"/>
      <w:r w:rsidRPr="00FB58FA">
        <w:rPr>
          <w:rFonts w:cs="Arial"/>
        </w:rPr>
        <w:t>hole</w:t>
      </w:r>
      <w:proofErr w:type="gramEnd"/>
      <w:r w:rsidRPr="00FB58FA">
        <w:rPr>
          <w:rFonts w:cs="Arial"/>
        </w:rPr>
        <w:t xml:space="preserve"> injection layer in OLEDs. To study the injection process and limitations of injection LOPP based emitters will be deposited in the gap/channel and energy level alignment issues will be addressed using SAMs in cooperation with Koch (B8). As an alternative using a classical sandwich device configuration </w:t>
      </w:r>
      <w:proofErr w:type="gramStart"/>
      <w:r w:rsidRPr="00FB58FA">
        <w:rPr>
          <w:rFonts w:cs="Arial"/>
        </w:rPr>
        <w:t>will also be studied</w:t>
      </w:r>
      <w:proofErr w:type="gramEnd"/>
      <w:r w:rsidRPr="00FB58FA">
        <w:rPr>
          <w:rFonts w:cs="Arial"/>
        </w:rPr>
        <w:t xml:space="preserve"> as depicted in Figure 5 entitled HyLED-Type IV. </w:t>
      </w:r>
    </w:p>
    <w:p w:rsidR="00C94F98" w:rsidRPr="00FB58FA" w:rsidRDefault="00C94F98" w:rsidP="00C94F98">
      <w:pPr>
        <w:jc w:val="both"/>
        <w:rPr>
          <w:rFonts w:cs="Arial"/>
        </w:rPr>
      </w:pPr>
    </w:p>
    <w:p w:rsidR="00C94F98" w:rsidRPr="00FB58FA" w:rsidRDefault="00C94F98" w:rsidP="00C94F98">
      <w:pPr>
        <w:rPr>
          <w:rFonts w:cs="Arial"/>
        </w:rPr>
      </w:pPr>
    </w:p>
    <w:p w:rsidR="00C94F98" w:rsidRPr="00FB58FA" w:rsidRDefault="00C94F98" w:rsidP="00C94F98">
      <w:pPr>
        <w:jc w:val="center"/>
        <w:rPr>
          <w:rFonts w:cs="Arial"/>
        </w:rPr>
      </w:pPr>
      <w:r w:rsidRPr="00FB58FA">
        <w:rPr>
          <w:rFonts w:cs="Arial"/>
          <w:noProof/>
          <w:lang w:val="de-DE"/>
        </w:rPr>
        <w:drawing>
          <wp:inline distT="0" distB="0" distL="0" distR="0" wp14:anchorId="3A30F1E9" wp14:editId="02BD51CA">
            <wp:extent cx="5098090" cy="1480820"/>
            <wp:effectExtent l="0" t="0" r="0" b="0"/>
            <wp:docPr id="328"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
                    <pic:cNvPicPr>
                      <a:picLocks noChangeAspect="1" noChangeArrowheads="1"/>
                    </pic:cNvPicPr>
                  </pic:nvPicPr>
                  <pic:blipFill>
                    <a:blip r:embed="rId411">
                      <a:extLst>
                        <a:ext uri="{BEBA8EAE-BF5A-486C-A8C5-ECC9F3942E4B}">
                          <a14:imgProps xmlns:a14="http://schemas.microsoft.com/office/drawing/2010/main">
                            <a14:imgLayer r:embed="rId41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098090" cy="1480820"/>
                    </a:xfrm>
                    <a:prstGeom prst="rect">
                      <a:avLst/>
                    </a:prstGeom>
                    <a:noFill/>
                    <a:ln>
                      <a:noFill/>
                    </a:ln>
                  </pic:spPr>
                </pic:pic>
              </a:graphicData>
            </a:graphic>
          </wp:inline>
        </w:drawing>
      </w:r>
    </w:p>
    <w:p w:rsidR="00C94F98" w:rsidRPr="00FB58FA" w:rsidRDefault="00C94F98" w:rsidP="00C94F98">
      <w:pPr>
        <w:rPr>
          <w:rFonts w:cs="Arial"/>
        </w:rPr>
      </w:pPr>
    </w:p>
    <w:p w:rsidR="00C94F98" w:rsidRPr="00FB58FA" w:rsidRDefault="00C94F98" w:rsidP="00C94F98">
      <w:pPr>
        <w:pStyle w:val="ErluterungenMuster1"/>
        <w:rPr>
          <w:rFonts w:cs="Arial"/>
          <w:b/>
          <w:bCs/>
          <w:color w:val="auto"/>
        </w:rPr>
      </w:pPr>
      <w:r w:rsidRPr="00FB58FA">
        <w:rPr>
          <w:rFonts w:cs="Arial"/>
          <w:b/>
          <w:bCs/>
          <w:color w:val="auto"/>
        </w:rPr>
        <w:t xml:space="preserve">Figure 5: Injection HYLED-Type III and IV devices (description see text) </w:t>
      </w:r>
    </w:p>
    <w:p w:rsidR="00C94F98" w:rsidRPr="00FB58FA" w:rsidRDefault="00C94F98" w:rsidP="00C94F98">
      <w:pPr>
        <w:rPr>
          <w:rFonts w:cs="Arial"/>
        </w:rPr>
      </w:pPr>
    </w:p>
    <w:p w:rsidR="00C94F98" w:rsidRPr="00FB58FA" w:rsidRDefault="00C94F98" w:rsidP="00C94F98">
      <w:pPr>
        <w:jc w:val="both"/>
        <w:rPr>
          <w:rFonts w:cs="Arial"/>
          <w:b/>
        </w:rPr>
      </w:pPr>
      <w:r w:rsidRPr="00FB58FA">
        <w:rPr>
          <w:rFonts w:cs="Arial"/>
          <w:b/>
        </w:rPr>
        <w:t>Questions to be addressed for Injection-HyLEDs:</w:t>
      </w:r>
    </w:p>
    <w:p w:rsidR="00C94F98" w:rsidRPr="00FB58FA" w:rsidRDefault="00C94F98" w:rsidP="00343A60">
      <w:pPr>
        <w:pStyle w:val="ErluterungenMuster1"/>
        <w:numPr>
          <w:ilvl w:val="0"/>
          <w:numId w:val="90"/>
        </w:numPr>
        <w:spacing w:before="120"/>
        <w:jc w:val="both"/>
        <w:rPr>
          <w:rFonts w:cs="Arial"/>
          <w:color w:val="auto"/>
        </w:rPr>
      </w:pPr>
      <w:proofErr w:type="gramStart"/>
      <w:r w:rsidRPr="00FB58FA">
        <w:rPr>
          <w:rFonts w:cs="Arial"/>
          <w:color w:val="auto"/>
        </w:rPr>
        <w:t>determining</w:t>
      </w:r>
      <w:proofErr w:type="gramEnd"/>
      <w:r w:rsidRPr="00FB58FA">
        <w:rPr>
          <w:rFonts w:cs="Arial"/>
          <w:color w:val="auto"/>
        </w:rPr>
        <w:t xml:space="preserve"> the optimal device geometry to maximised injection of current: using Type III HyLEDs is the attempt to realize surface cell type OLEDs, which can be operated under high current densities. For this means the SAMs, effectively controlling the charge injection process will be chosens such, that a balanced hole and electron injection is secured, yielding an emission zone localized in the centre of the device. Besides the investigation with respect to all relevant parameters in this case we </w:t>
      </w:r>
      <w:r w:rsidRPr="00FB58FA">
        <w:rPr>
          <w:rFonts w:cs="Arial"/>
          <w:color w:val="auto"/>
        </w:rPr>
        <w:lastRenderedPageBreak/>
        <w:t>also plan to include resonator structures at a later stage (eg. distributed feedback structures (DFB)) in the gap/channel region to test such configurations for LASER action. The DFB may be included in the substrate area or can also be inscribed in the organic layer. Both options will be tested based on imprint based fabrication processes (see ref. 16. For details).</w:t>
      </w:r>
    </w:p>
    <w:p w:rsidR="00C94F98" w:rsidRPr="00FB58FA" w:rsidRDefault="00C94F98" w:rsidP="00343A60">
      <w:pPr>
        <w:pStyle w:val="ErluterungenMuster1"/>
        <w:numPr>
          <w:ilvl w:val="0"/>
          <w:numId w:val="90"/>
        </w:numPr>
        <w:spacing w:before="120"/>
        <w:ind w:left="714" w:hanging="357"/>
        <w:jc w:val="both"/>
        <w:rPr>
          <w:rFonts w:cs="Arial"/>
          <w:color w:val="auto"/>
        </w:rPr>
      </w:pPr>
      <w:proofErr w:type="gramStart"/>
      <w:r w:rsidRPr="00FB58FA">
        <w:rPr>
          <w:rFonts w:cs="Arial"/>
          <w:color w:val="auto"/>
        </w:rPr>
        <w:t>realize</w:t>
      </w:r>
      <w:proofErr w:type="gramEnd"/>
      <w:r w:rsidRPr="00FB58FA">
        <w:rPr>
          <w:rFonts w:cs="Arial"/>
          <w:color w:val="auto"/>
        </w:rPr>
        <w:t xml:space="preserve"> fully transparent OLED based on all ZnO based electrodes: Type IV HyLEDs are fabricated with the aim to realize all transparent based on ZnO based air stable electrodes. This concept is addressing the pursuit to realize low cost simple to fabricate OLEDs. </w:t>
      </w:r>
    </w:p>
    <w:p w:rsidR="00C94F98" w:rsidRPr="00FB58FA" w:rsidRDefault="00C94F98" w:rsidP="00343A60">
      <w:pPr>
        <w:pStyle w:val="ErluterungenMuster1"/>
        <w:numPr>
          <w:ilvl w:val="0"/>
          <w:numId w:val="90"/>
        </w:numPr>
        <w:spacing w:before="120"/>
        <w:ind w:left="714" w:hanging="357"/>
        <w:jc w:val="both"/>
        <w:rPr>
          <w:rFonts w:cs="Arial"/>
          <w:color w:val="auto"/>
        </w:rPr>
      </w:pPr>
      <w:proofErr w:type="gramStart"/>
      <w:r w:rsidRPr="00FB58FA">
        <w:rPr>
          <w:rFonts w:cs="Arial"/>
          <w:color w:val="auto"/>
        </w:rPr>
        <w:t>investigate</w:t>
      </w:r>
      <w:proofErr w:type="gramEnd"/>
      <w:r w:rsidRPr="00FB58FA">
        <w:rPr>
          <w:rFonts w:cs="Arial"/>
          <w:color w:val="auto"/>
        </w:rPr>
        <w:t xml:space="preserve"> optically switchable SAMS from Hecht (A3) in Type IV HyLEDs: Hecht (A3) will develop optically addressable dipolar SAMs, which will allow for tuning the dipole moment by an optical stimulus. Such SAMS will be tested in prove of principle devices of Type IV HyLEDs. It is the aim to demonstrate the basic effect that the injection in the OLED may be locally controlled by an external light stimulus. </w:t>
      </w:r>
    </w:p>
    <w:p w:rsidR="00C94F98" w:rsidRPr="00FB58FA" w:rsidRDefault="00C94F98" w:rsidP="00C94F98">
      <w:pPr>
        <w:rPr>
          <w:rFonts w:cs="Arial"/>
        </w:rPr>
      </w:pPr>
    </w:p>
    <w:p w:rsidR="00C94F98" w:rsidRPr="00FB58FA" w:rsidRDefault="00C94F98" w:rsidP="00C94F98">
      <w:pPr>
        <w:pStyle w:val="Musterberschrift32"/>
        <w:numPr>
          <w:ilvl w:val="2"/>
          <w:numId w:val="1"/>
        </w:numPr>
        <w:tabs>
          <w:tab w:val="clear" w:pos="1139"/>
          <w:tab w:val="clear" w:pos="8652"/>
          <w:tab w:val="num" w:pos="855"/>
        </w:tabs>
        <w:ind w:left="855"/>
        <w:rPr>
          <w:rFonts w:cs="Arial"/>
        </w:rPr>
      </w:pPr>
      <w:r w:rsidRPr="00FB58FA">
        <w:rPr>
          <w:rFonts w:cs="Arial"/>
        </w:rPr>
        <w:t xml:space="preserve">Methods </w:t>
      </w:r>
    </w:p>
    <w:p w:rsidR="00C94F98" w:rsidRPr="00FB58FA" w:rsidRDefault="00C94F98" w:rsidP="00C94F98">
      <w:pPr>
        <w:jc w:val="both"/>
        <w:rPr>
          <w:rFonts w:cs="Arial"/>
        </w:rPr>
      </w:pPr>
      <w:proofErr w:type="gramStart"/>
      <w:r w:rsidRPr="00FB58FA">
        <w:rPr>
          <w:rFonts w:cs="Arial"/>
          <w:b/>
          <w:bCs/>
        </w:rPr>
        <w:t>e-beam</w:t>
      </w:r>
      <w:proofErr w:type="gramEnd"/>
      <w:r w:rsidRPr="00FB58FA">
        <w:rPr>
          <w:rFonts w:cs="Arial"/>
          <w:b/>
          <w:bCs/>
        </w:rPr>
        <w:t xml:space="preserve"> lithography: </w:t>
      </w:r>
      <w:r w:rsidRPr="00FB58FA">
        <w:rPr>
          <w:rFonts w:cs="Arial"/>
        </w:rPr>
        <w:t>To structure the organic emitter in the HyLED type I device at a feature size below 20 nm nano-proximity shadow masks will be developed and used. Based on a regular PMMA e-beam resist process or a chemically amplified positive tone resist (see ref. 12 for further details) such a mask may be fabricated using e-beam lithography on PEDOT</w:t>
      </w:r>
      <w:proofErr w:type="gramStart"/>
      <w:r w:rsidRPr="00FB58FA">
        <w:rPr>
          <w:rFonts w:cs="Arial"/>
        </w:rPr>
        <w:t>:PSS</w:t>
      </w:r>
      <w:proofErr w:type="gramEnd"/>
      <w:r w:rsidRPr="00FB58FA">
        <w:rPr>
          <w:rFonts w:cs="Arial"/>
        </w:rPr>
        <w:t xml:space="preserve"> as release layer. First examples of such a nano-proximity shadow mask may be found in Figure 8. Based on the process available at NTC Weiz such masks will allow for feature sizes of below 20 nm and a size of 2x2 mm may be fabricated. </w:t>
      </w:r>
    </w:p>
    <w:p w:rsidR="00C94F98" w:rsidRPr="00FB58FA" w:rsidRDefault="00C94F98" w:rsidP="00C94F98">
      <w:pPr>
        <w:jc w:val="both"/>
        <w:rPr>
          <w:rFonts w:cs="Arial"/>
          <w:b/>
          <w:bCs/>
        </w:rPr>
      </w:pPr>
    </w:p>
    <w:p w:rsidR="00C94F98" w:rsidRPr="00FB58FA" w:rsidRDefault="00C94F98" w:rsidP="00C94F98">
      <w:pPr>
        <w:jc w:val="center"/>
        <w:rPr>
          <w:rFonts w:cs="Arial"/>
          <w:b/>
          <w:bCs/>
        </w:rPr>
      </w:pPr>
      <w:r w:rsidRPr="00FB58FA">
        <w:rPr>
          <w:rFonts w:cs="Arial"/>
          <w:b/>
          <w:noProof/>
          <w:lang w:val="de-DE"/>
        </w:rPr>
        <w:drawing>
          <wp:inline distT="0" distB="0" distL="0" distR="0" wp14:anchorId="33F75334" wp14:editId="323FBACD">
            <wp:extent cx="2356697" cy="1761572"/>
            <wp:effectExtent l="0" t="0" r="0" b="0"/>
            <wp:docPr id="329" name="Picture 3" descr="Beschreibung: Machine generated alternative text:Date 1 Ext Scan Control - as-29-G1 6006Rx Signa/A /n/_ens 6 rntn Aperture Size _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schreibung: Machine generated alternative text:Date 1 Ext Scan Control - as-29-G1 6006Rx Signa/A /n/_ens 6 rntn Aperture Size _ "/>
                    <pic:cNvPicPr>
                      <a:picLocks noChangeAspect="1" noChangeArrowheads="1"/>
                    </pic:cNvPicPr>
                  </pic:nvPicPr>
                  <pic:blipFill>
                    <a:blip r:embed="rId413" cstate="print">
                      <a:extLst>
                        <a:ext uri="{28A0092B-C50C-407E-A947-70E740481C1C}">
                          <a14:useLocalDpi xmlns:a14="http://schemas.microsoft.com/office/drawing/2010/main"/>
                        </a:ext>
                      </a:extLst>
                    </a:blip>
                    <a:srcRect/>
                    <a:stretch>
                      <a:fillRect/>
                    </a:stretch>
                  </pic:blipFill>
                  <pic:spPr bwMode="auto">
                    <a:xfrm>
                      <a:off x="0" y="0"/>
                      <a:ext cx="2357237" cy="1761976"/>
                    </a:xfrm>
                    <a:prstGeom prst="rect">
                      <a:avLst/>
                    </a:prstGeom>
                    <a:noFill/>
                    <a:ln>
                      <a:noFill/>
                    </a:ln>
                  </pic:spPr>
                </pic:pic>
              </a:graphicData>
            </a:graphic>
          </wp:inline>
        </w:drawing>
      </w:r>
    </w:p>
    <w:p w:rsidR="00C94F98" w:rsidRPr="00FB58FA" w:rsidRDefault="00C94F98" w:rsidP="00C94F98">
      <w:pPr>
        <w:jc w:val="both"/>
        <w:rPr>
          <w:rFonts w:cs="Arial"/>
          <w:b/>
          <w:bCs/>
        </w:rPr>
      </w:pPr>
    </w:p>
    <w:p w:rsidR="00C94F98" w:rsidRPr="00FB58FA" w:rsidRDefault="00C94F98" w:rsidP="00C94F98">
      <w:pPr>
        <w:pStyle w:val="Beschriftung"/>
        <w:jc w:val="both"/>
        <w:rPr>
          <w:rFonts w:cs="Arial"/>
        </w:rPr>
      </w:pPr>
      <w:r w:rsidRPr="00FB58FA">
        <w:rPr>
          <w:rFonts w:cs="Arial"/>
        </w:rPr>
        <w:t xml:space="preserve">Figure 8: PMMA nano-proximity shadow mask with a dot size of ca. 35 nm.  </w:t>
      </w:r>
    </w:p>
    <w:p w:rsidR="00C94F98" w:rsidRPr="00FB58FA" w:rsidRDefault="00C94F98" w:rsidP="00C94F98">
      <w:pPr>
        <w:jc w:val="both"/>
        <w:rPr>
          <w:rFonts w:cs="Arial"/>
          <w:b/>
          <w:bCs/>
        </w:rPr>
      </w:pPr>
    </w:p>
    <w:p w:rsidR="00C94F98" w:rsidRPr="00FB58FA" w:rsidRDefault="00C94F98" w:rsidP="00C94F98">
      <w:pPr>
        <w:jc w:val="both"/>
        <w:rPr>
          <w:rFonts w:cs="Arial"/>
          <w:bCs/>
        </w:rPr>
      </w:pPr>
      <w:r w:rsidRPr="00FB58FA">
        <w:rPr>
          <w:rFonts w:cs="Arial"/>
          <w:b/>
          <w:bCs/>
        </w:rPr>
        <w:t xml:space="preserve">Device Preparation and characterisation: </w:t>
      </w:r>
      <w:r w:rsidRPr="00FB58FA">
        <w:rPr>
          <w:rFonts w:cs="Arial"/>
          <w:bCs/>
        </w:rPr>
        <w:t xml:space="preserve">HyLED Type I and II devices will be prepared by using commercial p-type GaN/GaN Quantum well structures, which are appropriately structured by photolithography and reactive ion etching (RIE) to allow for contacting of the p-type GaN. The deposition of the organic emitters will be done by physical vapour deposition (PVD) using a nano-proximity shadow mask, which will be developed in the project (see e-beam section below). The growth of n-ZnO will be preformed in project </w:t>
      </w:r>
      <w:r w:rsidRPr="00FB58FA">
        <w:rPr>
          <w:rFonts w:cs="Arial"/>
          <w:iCs/>
        </w:rPr>
        <w:t>Blumstengel</w:t>
      </w:r>
      <w:r w:rsidRPr="00FB58FA">
        <w:rPr>
          <w:rFonts w:cs="Arial"/>
        </w:rPr>
        <w:t xml:space="preserve"> (A3)</w:t>
      </w:r>
      <w:r w:rsidRPr="00FB58FA">
        <w:rPr>
          <w:rFonts w:cs="Arial"/>
          <w:bCs/>
        </w:rPr>
        <w:t>. The deposition of SAMs to ensure for type I band-alignment of the organic emitter and the GaN QW will be done if necessary.</w:t>
      </w:r>
      <w:r w:rsidRPr="00FB58FA">
        <w:rPr>
          <w:rFonts w:cs="Arial"/>
          <w:b/>
          <w:bCs/>
        </w:rPr>
        <w:t xml:space="preserve"> </w:t>
      </w:r>
      <w:r w:rsidRPr="00FB58FA">
        <w:rPr>
          <w:rFonts w:cs="Arial"/>
          <w:bCs/>
        </w:rPr>
        <w:t>Type I and II HyLEDs will be characterised for IV and electroluminescence behaviour. Particular attention will be given to determining the external quantum efficiency (EQE), the emission characteristics as a function of emission angle and the CRI.</w:t>
      </w:r>
    </w:p>
    <w:p w:rsidR="00C94F98" w:rsidRPr="00FB58FA" w:rsidRDefault="00C94F98">
      <w:pPr>
        <w:overflowPunct/>
        <w:autoSpaceDE/>
        <w:autoSpaceDN/>
        <w:adjustRightInd/>
        <w:spacing w:after="160" w:line="259" w:lineRule="auto"/>
        <w:textAlignment w:val="auto"/>
        <w:rPr>
          <w:rFonts w:cs="Arial"/>
          <w:bCs/>
        </w:rPr>
      </w:pPr>
      <w:r w:rsidRPr="00FB58FA">
        <w:rPr>
          <w:rFonts w:cs="Arial"/>
          <w:bCs/>
        </w:rPr>
        <w:br w:type="page"/>
      </w:r>
    </w:p>
    <w:p w:rsidR="00C94F98" w:rsidRPr="00FB58FA" w:rsidRDefault="00C94F98" w:rsidP="00C94F98">
      <w:pPr>
        <w:widowControl w:val="0"/>
        <w:ind w:right="-992"/>
        <w:rPr>
          <w:rFonts w:cs="Arial"/>
          <w:color w:val="808080"/>
        </w:rPr>
      </w:pPr>
    </w:p>
    <w:p w:rsidR="00C94F98" w:rsidRPr="00FB58FA" w:rsidRDefault="00C94F98" w:rsidP="00C94F98">
      <w:pPr>
        <w:widowControl w:val="0"/>
        <w:ind w:left="708" w:right="-992" w:firstLine="708"/>
        <w:rPr>
          <w:rFonts w:cs="Arial"/>
          <w:b/>
          <w:color w:val="808080"/>
          <w:sz w:val="22"/>
          <w:szCs w:val="22"/>
        </w:rPr>
      </w:pPr>
      <w:r w:rsidRPr="00FB58FA">
        <w:rPr>
          <w:rFonts w:cs="Arial"/>
          <w:b/>
          <w:sz w:val="22"/>
          <w:szCs w:val="22"/>
        </w:rPr>
        <w:t xml:space="preserve">HyLED Type I </w:t>
      </w:r>
      <w:r w:rsidRPr="00FB58FA">
        <w:rPr>
          <w:rFonts w:cs="Arial"/>
          <w:b/>
          <w:sz w:val="22"/>
          <w:szCs w:val="22"/>
        </w:rPr>
        <w:tab/>
      </w:r>
      <w:r w:rsidRPr="00FB58FA">
        <w:rPr>
          <w:rFonts w:cs="Arial"/>
          <w:b/>
          <w:sz w:val="22"/>
          <w:szCs w:val="22"/>
        </w:rPr>
        <w:tab/>
      </w:r>
      <w:r w:rsidRPr="00FB58FA">
        <w:rPr>
          <w:rFonts w:cs="Arial"/>
          <w:b/>
          <w:sz w:val="22"/>
          <w:szCs w:val="22"/>
        </w:rPr>
        <w:tab/>
      </w:r>
      <w:r w:rsidRPr="00FB58FA">
        <w:rPr>
          <w:rFonts w:cs="Arial"/>
          <w:b/>
          <w:sz w:val="22"/>
          <w:szCs w:val="22"/>
        </w:rPr>
        <w:tab/>
      </w:r>
      <w:r w:rsidRPr="00FB58FA">
        <w:rPr>
          <w:rFonts w:cs="Arial"/>
          <w:b/>
          <w:sz w:val="22"/>
          <w:szCs w:val="22"/>
        </w:rPr>
        <w:tab/>
        <w:t>HyLED Type II</w:t>
      </w:r>
    </w:p>
    <w:p w:rsidR="00C94F98" w:rsidRPr="00FB58FA" w:rsidRDefault="00C94F98" w:rsidP="00C94F98">
      <w:pPr>
        <w:widowControl w:val="0"/>
        <w:ind w:left="708" w:right="-992" w:firstLine="708"/>
        <w:rPr>
          <w:rFonts w:cs="Arial"/>
          <w:b/>
          <w:color w:val="808080"/>
          <w:sz w:val="22"/>
          <w:szCs w:val="22"/>
        </w:rPr>
      </w:pPr>
    </w:p>
    <w:p w:rsidR="00C94F98" w:rsidRPr="00FB58FA" w:rsidRDefault="00C94F98" w:rsidP="00C94F98">
      <w:pPr>
        <w:widowControl w:val="0"/>
        <w:ind w:right="-992"/>
        <w:rPr>
          <w:rFonts w:cs="Arial"/>
          <w:color w:val="808080"/>
        </w:rPr>
      </w:pPr>
      <w:r w:rsidRPr="00FB58FA">
        <w:rPr>
          <w:rFonts w:cs="Arial"/>
          <w:noProof/>
          <w:lang w:val="de-DE"/>
        </w:rPr>
        <w:drawing>
          <wp:inline distT="0" distB="0" distL="0" distR="0" wp14:anchorId="51EE0AD6" wp14:editId="34228EB5">
            <wp:extent cx="2730500" cy="1866900"/>
            <wp:effectExtent l="0" t="0" r="0" b="0"/>
            <wp:docPr id="33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414">
                      <a:extLst>
                        <a:ext uri="{BEBA8EAE-BF5A-486C-A8C5-ECC9F3942E4B}">
                          <a14:imgProps xmlns:a14="http://schemas.microsoft.com/office/drawing/2010/main">
                            <a14:imgLayer r:embed="rId415">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730500" cy="1866900"/>
                    </a:xfrm>
                    <a:prstGeom prst="rect">
                      <a:avLst/>
                    </a:prstGeom>
                    <a:noFill/>
                    <a:ln>
                      <a:noFill/>
                    </a:ln>
                  </pic:spPr>
                </pic:pic>
              </a:graphicData>
            </a:graphic>
          </wp:inline>
        </w:drawing>
      </w:r>
      <w:r w:rsidRPr="00FB58FA">
        <w:rPr>
          <w:rFonts w:cs="Arial"/>
          <w:color w:val="808080"/>
        </w:rPr>
        <w:t xml:space="preserve">              </w:t>
      </w:r>
      <w:r w:rsidRPr="00FB58FA">
        <w:rPr>
          <w:rFonts w:cs="Arial"/>
          <w:noProof/>
          <w:lang w:val="de-DE"/>
        </w:rPr>
        <w:drawing>
          <wp:inline distT="0" distB="0" distL="0" distR="0" wp14:anchorId="2CC97CDD" wp14:editId="48C7EC39">
            <wp:extent cx="2857500" cy="1866900"/>
            <wp:effectExtent l="0" t="0" r="0" b="0"/>
            <wp:docPr id="33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416">
                      <a:extLst>
                        <a:ext uri="{BEBA8EAE-BF5A-486C-A8C5-ECC9F3942E4B}">
                          <a14:imgProps xmlns:a14="http://schemas.microsoft.com/office/drawing/2010/main">
                            <a14:imgLayer r:embed="rId417">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857500" cy="1866900"/>
                    </a:xfrm>
                    <a:prstGeom prst="rect">
                      <a:avLst/>
                    </a:prstGeom>
                    <a:noFill/>
                    <a:ln>
                      <a:noFill/>
                    </a:ln>
                  </pic:spPr>
                </pic:pic>
              </a:graphicData>
            </a:graphic>
          </wp:inline>
        </w:drawing>
      </w:r>
    </w:p>
    <w:p w:rsidR="00C94F98" w:rsidRPr="00FB58FA" w:rsidRDefault="00C94F98" w:rsidP="00C94F98">
      <w:pPr>
        <w:widowControl w:val="0"/>
        <w:ind w:right="-992"/>
        <w:rPr>
          <w:rFonts w:cs="Arial"/>
          <w:color w:val="808080"/>
        </w:rPr>
      </w:pPr>
    </w:p>
    <w:p w:rsidR="00C94F98" w:rsidRPr="00FB58FA" w:rsidRDefault="00C94F98" w:rsidP="00C94F98">
      <w:pPr>
        <w:pStyle w:val="Beschriftung"/>
        <w:jc w:val="both"/>
        <w:rPr>
          <w:rFonts w:cs="Arial"/>
        </w:rPr>
      </w:pPr>
      <w:r w:rsidRPr="00FB58FA">
        <w:rPr>
          <w:rFonts w:cs="Arial"/>
        </w:rPr>
        <w:t xml:space="preserve">Figure 6: Preparation process for HyLEDs Type I &amp; II (description see text) </w:t>
      </w:r>
    </w:p>
    <w:p w:rsidR="00C94F98" w:rsidRPr="00FB58FA" w:rsidRDefault="00C94F98" w:rsidP="00C94F98">
      <w:pPr>
        <w:pStyle w:val="Beschriftung"/>
        <w:jc w:val="both"/>
        <w:rPr>
          <w:rFonts w:cs="Arial"/>
        </w:rPr>
      </w:pPr>
    </w:p>
    <w:p w:rsidR="00C94F98" w:rsidRPr="00FB58FA" w:rsidRDefault="00C94F98" w:rsidP="00C94F98">
      <w:pPr>
        <w:jc w:val="both"/>
        <w:rPr>
          <w:rFonts w:cs="Arial"/>
          <w:bCs/>
        </w:rPr>
      </w:pPr>
      <w:r w:rsidRPr="00FB58FA">
        <w:rPr>
          <w:rFonts w:cs="Arial"/>
          <w:bCs/>
        </w:rPr>
        <w:t xml:space="preserve">HyLED Type III devices will be prepared by using n-type ZnO layers, which are appropriately structured by e-beam lithography to from the lateral gap in the device. The deposited SAMs will allow for using one electrode as the anode or </w:t>
      </w:r>
      <w:proofErr w:type="gramStart"/>
      <w:r w:rsidRPr="00FB58FA">
        <w:rPr>
          <w:rFonts w:cs="Arial"/>
          <w:bCs/>
        </w:rPr>
        <w:t>hole</w:t>
      </w:r>
      <w:proofErr w:type="gramEnd"/>
      <w:r w:rsidRPr="00FB58FA">
        <w:rPr>
          <w:rFonts w:cs="Arial"/>
          <w:bCs/>
        </w:rPr>
        <w:t xml:space="preserve"> injection electrode and the other one as the cathode or electron inject layer. Type III HyLEDs will be characterised for IV and electroluminescence behaviour. Particular attention will be given to study the charge injection processes in cooperation with (B3) Neher in addition to determining the external quantum efficiency (EQE).</w:t>
      </w:r>
    </w:p>
    <w:p w:rsidR="00C94F98" w:rsidRPr="00FB58FA" w:rsidRDefault="00C94F98" w:rsidP="00C94F98">
      <w:pPr>
        <w:jc w:val="both"/>
        <w:rPr>
          <w:rFonts w:cs="Arial"/>
          <w:bCs/>
        </w:rPr>
      </w:pPr>
    </w:p>
    <w:p w:rsidR="00C94F98" w:rsidRPr="00FB58FA" w:rsidRDefault="00C94F98" w:rsidP="00C94F98">
      <w:pPr>
        <w:jc w:val="both"/>
        <w:rPr>
          <w:rFonts w:cs="Arial"/>
          <w:bCs/>
        </w:rPr>
      </w:pPr>
      <w:r w:rsidRPr="00FB58FA">
        <w:rPr>
          <w:rFonts w:cs="Arial"/>
          <w:bCs/>
        </w:rPr>
        <w:t xml:space="preserve">HyLED Type IV devices will be prepared by using highly doped n-type ZnO layers, which are appropriately structured form making contacts. The deposited SAMs will allow for using the electrode as the cathode. After the deposition of the SAM an appropriate organic layer stack will be deposited. ZnO deposited on-top will also act as </w:t>
      </w:r>
      <w:proofErr w:type="gramStart"/>
      <w:r w:rsidRPr="00FB58FA">
        <w:rPr>
          <w:rFonts w:cs="Arial"/>
          <w:bCs/>
        </w:rPr>
        <w:t>hole</w:t>
      </w:r>
      <w:proofErr w:type="gramEnd"/>
      <w:r w:rsidRPr="00FB58FA">
        <w:rPr>
          <w:rFonts w:cs="Arial"/>
          <w:bCs/>
        </w:rPr>
        <w:t xml:space="preserve"> injection electrode yielding a transparent device. Type IV HyLEDs will be characterised for IV and electroluminescence behaviour. Particular attention will be given to study the charge inject process in addition to determining the external quantum efficiency (EQE). </w:t>
      </w:r>
    </w:p>
    <w:p w:rsidR="00C94F98" w:rsidRPr="00FB58FA" w:rsidRDefault="00C94F98" w:rsidP="00C94F98">
      <w:pPr>
        <w:rPr>
          <w:rFonts w:cs="Arial"/>
        </w:rPr>
      </w:pPr>
    </w:p>
    <w:p w:rsidR="00C94F98" w:rsidRPr="00FB58FA" w:rsidRDefault="00C94F98" w:rsidP="00C94F98">
      <w:pPr>
        <w:widowControl w:val="0"/>
        <w:ind w:left="708" w:right="-992" w:firstLine="708"/>
        <w:rPr>
          <w:rFonts w:cs="Arial"/>
          <w:b/>
          <w:color w:val="808080"/>
          <w:sz w:val="22"/>
          <w:szCs w:val="22"/>
        </w:rPr>
      </w:pPr>
      <w:r w:rsidRPr="00FB58FA">
        <w:rPr>
          <w:rFonts w:cs="Arial"/>
          <w:b/>
          <w:sz w:val="22"/>
          <w:szCs w:val="22"/>
        </w:rPr>
        <w:t xml:space="preserve">        HyLED Type III </w:t>
      </w:r>
      <w:r w:rsidRPr="00FB58FA">
        <w:rPr>
          <w:rFonts w:cs="Arial"/>
          <w:b/>
          <w:sz w:val="22"/>
          <w:szCs w:val="22"/>
        </w:rPr>
        <w:tab/>
      </w:r>
      <w:r w:rsidRPr="00FB58FA">
        <w:rPr>
          <w:rFonts w:cs="Arial"/>
          <w:b/>
          <w:sz w:val="22"/>
          <w:szCs w:val="22"/>
        </w:rPr>
        <w:tab/>
      </w:r>
      <w:r w:rsidRPr="00FB58FA">
        <w:rPr>
          <w:rFonts w:cs="Arial"/>
          <w:b/>
          <w:sz w:val="22"/>
          <w:szCs w:val="22"/>
        </w:rPr>
        <w:tab/>
      </w:r>
      <w:r w:rsidRPr="00FB58FA">
        <w:rPr>
          <w:rFonts w:cs="Arial"/>
          <w:b/>
          <w:sz w:val="22"/>
          <w:szCs w:val="22"/>
        </w:rPr>
        <w:tab/>
      </w:r>
      <w:r w:rsidRPr="00FB58FA">
        <w:rPr>
          <w:rFonts w:cs="Arial"/>
          <w:b/>
          <w:sz w:val="22"/>
          <w:szCs w:val="22"/>
        </w:rPr>
        <w:tab/>
        <w:t xml:space="preserve">         HyLED Type IV</w:t>
      </w:r>
    </w:p>
    <w:p w:rsidR="00C94F98" w:rsidRPr="00FB58FA" w:rsidRDefault="00C94F98" w:rsidP="00C94F98">
      <w:pPr>
        <w:rPr>
          <w:rFonts w:cs="Arial"/>
        </w:rPr>
      </w:pPr>
      <w:r w:rsidRPr="00FB58FA">
        <w:rPr>
          <w:rFonts w:cs="Arial"/>
          <w:noProof/>
          <w:lang w:val="de-DE"/>
        </w:rPr>
        <w:drawing>
          <wp:inline distT="0" distB="0" distL="0" distR="0" wp14:anchorId="38BE1A8D" wp14:editId="700D76E0">
            <wp:extent cx="3390900" cy="2349500"/>
            <wp:effectExtent l="0" t="0" r="0" b="0"/>
            <wp:docPr id="332"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418">
                      <a:extLst>
                        <a:ext uri="{BEBA8EAE-BF5A-486C-A8C5-ECC9F3942E4B}">
                          <a14:imgProps xmlns:a14="http://schemas.microsoft.com/office/drawing/2010/main">
                            <a14:imgLayer r:embed="rId41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390900" cy="2349500"/>
                    </a:xfrm>
                    <a:prstGeom prst="rect">
                      <a:avLst/>
                    </a:prstGeom>
                    <a:noFill/>
                    <a:ln>
                      <a:noFill/>
                    </a:ln>
                  </pic:spPr>
                </pic:pic>
              </a:graphicData>
            </a:graphic>
          </wp:inline>
        </w:drawing>
      </w:r>
      <w:r w:rsidRPr="00FB58FA">
        <w:rPr>
          <w:rFonts w:cs="Arial"/>
        </w:rPr>
        <w:t xml:space="preserve">                      </w:t>
      </w:r>
      <w:r w:rsidRPr="00FB58FA">
        <w:rPr>
          <w:rFonts w:cs="Arial"/>
          <w:noProof/>
          <w:lang w:val="de-DE"/>
        </w:rPr>
        <w:drawing>
          <wp:inline distT="0" distB="0" distL="0" distR="0" wp14:anchorId="4F965F8B" wp14:editId="56DC2E30">
            <wp:extent cx="1435100" cy="2311400"/>
            <wp:effectExtent l="0" t="0" r="0" b="0"/>
            <wp:docPr id="333"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420">
                      <a:extLst>
                        <a:ext uri="{BEBA8EAE-BF5A-486C-A8C5-ECC9F3942E4B}">
                          <a14:imgProps xmlns:a14="http://schemas.microsoft.com/office/drawing/2010/main">
                            <a14:imgLayer r:embed="rId421">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435100" cy="2311400"/>
                    </a:xfrm>
                    <a:prstGeom prst="rect">
                      <a:avLst/>
                    </a:prstGeom>
                    <a:noFill/>
                    <a:ln>
                      <a:noFill/>
                    </a:ln>
                  </pic:spPr>
                </pic:pic>
              </a:graphicData>
            </a:graphic>
          </wp:inline>
        </w:drawing>
      </w:r>
    </w:p>
    <w:p w:rsidR="00C94F98" w:rsidRPr="00FB58FA" w:rsidRDefault="00C94F98" w:rsidP="00C94F98">
      <w:pPr>
        <w:rPr>
          <w:rFonts w:cs="Arial"/>
        </w:rPr>
      </w:pPr>
    </w:p>
    <w:p w:rsidR="00C94F98" w:rsidRPr="00FB58FA" w:rsidRDefault="00C94F98" w:rsidP="00C94F98">
      <w:pPr>
        <w:pStyle w:val="Beschriftung"/>
        <w:jc w:val="both"/>
        <w:rPr>
          <w:rFonts w:cs="Arial"/>
        </w:rPr>
      </w:pPr>
      <w:r w:rsidRPr="00FB58FA">
        <w:rPr>
          <w:rFonts w:cs="Arial"/>
        </w:rPr>
        <w:t xml:space="preserve">Figure 7: Preparation process for HyLEDs Type III &amp; IV (description see text) </w:t>
      </w:r>
    </w:p>
    <w:p w:rsidR="00C94F98" w:rsidRPr="00FB58FA" w:rsidRDefault="00C94F98" w:rsidP="00C94F98">
      <w:pPr>
        <w:pStyle w:val="Musterberschrift32"/>
        <w:numPr>
          <w:ilvl w:val="2"/>
          <w:numId w:val="1"/>
        </w:numPr>
        <w:tabs>
          <w:tab w:val="clear" w:pos="1139"/>
          <w:tab w:val="clear" w:pos="8652"/>
          <w:tab w:val="num" w:pos="855"/>
        </w:tabs>
        <w:ind w:left="855"/>
        <w:rPr>
          <w:rFonts w:cs="Arial"/>
        </w:rPr>
      </w:pPr>
      <w:r w:rsidRPr="00FB58FA">
        <w:rPr>
          <w:rFonts w:cs="Arial"/>
        </w:rPr>
        <w:t xml:space="preserve">Work programme and timeline </w:t>
      </w:r>
    </w:p>
    <w:p w:rsidR="00C94F98" w:rsidRPr="00FB58FA" w:rsidRDefault="00C94F98" w:rsidP="00C94F98">
      <w:pPr>
        <w:pStyle w:val="Musterberschrift32"/>
        <w:tabs>
          <w:tab w:val="clear" w:pos="855"/>
        </w:tabs>
        <w:ind w:left="0" w:firstLine="0"/>
        <w:jc w:val="both"/>
        <w:rPr>
          <w:rFonts w:cs="Arial"/>
          <w:b w:val="0"/>
          <w:sz w:val="20"/>
        </w:rPr>
      </w:pPr>
      <w:r w:rsidRPr="00FB58FA">
        <w:rPr>
          <w:rFonts w:cs="Arial"/>
          <w:b w:val="0"/>
          <w:sz w:val="20"/>
        </w:rPr>
        <w:t xml:space="preserve">The work program is divided into activities towards FRET-HyLEDs and Injection-HyLEDs. The overall effort in personal resources, which are 2 full time PhD students, will be split half-half with respect to the effort towards realizing the two different device types. </w:t>
      </w:r>
    </w:p>
    <w:p w:rsidR="00C94F98" w:rsidRPr="00FB58FA" w:rsidRDefault="00C94F98" w:rsidP="00C94F98">
      <w:pPr>
        <w:pStyle w:val="Musterberschrift32"/>
        <w:tabs>
          <w:tab w:val="clear" w:pos="855"/>
        </w:tabs>
        <w:spacing w:before="0"/>
        <w:ind w:left="855"/>
        <w:rPr>
          <w:rFonts w:cs="Arial"/>
          <w:b w:val="0"/>
          <w:sz w:val="20"/>
        </w:rPr>
      </w:pPr>
      <w:r w:rsidRPr="00FB58FA">
        <w:rPr>
          <w:rFonts w:cs="Arial"/>
          <w:sz w:val="20"/>
        </w:rPr>
        <w:lastRenderedPageBreak/>
        <w:t>FRET-HyLEDs:</w:t>
      </w:r>
      <w:r w:rsidRPr="00FB58FA">
        <w:rPr>
          <w:rFonts w:cs="Arial"/>
          <w:b w:val="0"/>
          <w:sz w:val="20"/>
        </w:rPr>
        <w:t xml:space="preserve"> </w:t>
      </w:r>
    </w:p>
    <w:p w:rsidR="00C94F98" w:rsidRPr="00FB58FA" w:rsidRDefault="00C94F98" w:rsidP="00C94F98">
      <w:pPr>
        <w:pStyle w:val="Musterberschrift32"/>
        <w:tabs>
          <w:tab w:val="clear" w:pos="855"/>
        </w:tabs>
        <w:spacing w:before="0" w:after="0"/>
        <w:ind w:left="0" w:firstLine="0"/>
        <w:jc w:val="both"/>
        <w:rPr>
          <w:rFonts w:cs="Arial"/>
          <w:b w:val="0"/>
          <w:sz w:val="20"/>
        </w:rPr>
      </w:pPr>
      <w:r w:rsidRPr="00FB58FA">
        <w:rPr>
          <w:rFonts w:cs="Arial"/>
          <w:sz w:val="20"/>
        </w:rPr>
        <w:t>Y1 goal:</w:t>
      </w:r>
      <w:r w:rsidRPr="00FB58FA">
        <w:rPr>
          <w:rFonts w:cs="Arial"/>
          <w:b w:val="0"/>
          <w:sz w:val="20"/>
        </w:rPr>
        <w:t xml:space="preserve"> realize a prove of concept HyLEDs Type </w:t>
      </w:r>
      <w:proofErr w:type="gramStart"/>
      <w:r w:rsidRPr="00FB58FA">
        <w:rPr>
          <w:rFonts w:cs="Arial"/>
          <w:b w:val="0"/>
          <w:sz w:val="20"/>
        </w:rPr>
        <w:t>I &amp; II;</w:t>
      </w:r>
      <w:proofErr w:type="gramEnd"/>
      <w:r w:rsidRPr="00FB58FA">
        <w:rPr>
          <w:rFonts w:cs="Arial"/>
          <w:b w:val="0"/>
          <w:sz w:val="20"/>
        </w:rPr>
        <w:t xml:space="preserve"> </w:t>
      </w:r>
      <w:r w:rsidRPr="00FB58FA">
        <w:rPr>
          <w:rFonts w:cs="Arial"/>
          <w:sz w:val="20"/>
        </w:rPr>
        <w:t>work to be done:</w:t>
      </w:r>
      <w:r w:rsidRPr="00FB58FA">
        <w:rPr>
          <w:rFonts w:cs="Arial"/>
          <w:b w:val="0"/>
          <w:sz w:val="20"/>
        </w:rPr>
        <w:t xml:space="preserve"> develop fabrication process for Type I &amp; II devices; develop nano-proximity shadowmask process; Study the FRET for different HIOS </w:t>
      </w:r>
    </w:p>
    <w:p w:rsidR="00C94F98" w:rsidRPr="00FB58FA" w:rsidRDefault="00C94F98" w:rsidP="00C94F98">
      <w:pPr>
        <w:pStyle w:val="Musterberschrift32"/>
        <w:tabs>
          <w:tab w:val="clear" w:pos="855"/>
        </w:tabs>
        <w:spacing w:before="0" w:after="0"/>
        <w:ind w:left="0" w:firstLine="0"/>
        <w:jc w:val="both"/>
        <w:rPr>
          <w:rFonts w:cs="Arial"/>
          <w:b w:val="0"/>
          <w:sz w:val="20"/>
        </w:rPr>
      </w:pPr>
      <w:r w:rsidRPr="00FB58FA">
        <w:rPr>
          <w:rFonts w:cs="Arial"/>
          <w:sz w:val="20"/>
        </w:rPr>
        <w:t>Y2 goal:</w:t>
      </w:r>
      <w:r w:rsidRPr="00FB58FA">
        <w:rPr>
          <w:rFonts w:cs="Arial"/>
          <w:b w:val="0"/>
          <w:sz w:val="20"/>
        </w:rPr>
        <w:t xml:space="preserve"> determining the optimal device geometry for maximised FRET; </w:t>
      </w:r>
      <w:r w:rsidRPr="00FB58FA">
        <w:rPr>
          <w:rFonts w:cs="Arial"/>
          <w:sz w:val="20"/>
        </w:rPr>
        <w:t>work to be done:</w:t>
      </w:r>
      <w:r w:rsidRPr="00FB58FA">
        <w:rPr>
          <w:rFonts w:cs="Arial"/>
          <w:b w:val="0"/>
          <w:sz w:val="20"/>
        </w:rPr>
        <w:t xml:space="preserve"> compare and optimize FRET in Type I &amp; II devices; improve the fabrication process; study the FRET for different HIOS </w:t>
      </w:r>
    </w:p>
    <w:p w:rsidR="00C94F98" w:rsidRPr="00FB58FA" w:rsidRDefault="00C94F98" w:rsidP="00C94F98">
      <w:pPr>
        <w:pStyle w:val="Musterberschrift32"/>
        <w:tabs>
          <w:tab w:val="clear" w:pos="855"/>
        </w:tabs>
        <w:spacing w:before="0" w:after="0"/>
        <w:ind w:left="0" w:firstLine="0"/>
        <w:jc w:val="both"/>
        <w:rPr>
          <w:rFonts w:cs="Arial"/>
          <w:b w:val="0"/>
          <w:sz w:val="20"/>
        </w:rPr>
      </w:pPr>
      <w:r w:rsidRPr="00FB58FA">
        <w:rPr>
          <w:rFonts w:cs="Arial"/>
          <w:sz w:val="20"/>
        </w:rPr>
        <w:t>Y3 goal:</w:t>
      </w:r>
      <w:r w:rsidRPr="00FB58FA">
        <w:rPr>
          <w:rFonts w:cs="Arial"/>
          <w:b w:val="0"/>
          <w:sz w:val="20"/>
        </w:rPr>
        <w:t xml:space="preserve"> determining </w:t>
      </w:r>
      <w:proofErr w:type="gramStart"/>
      <w:r w:rsidRPr="00FB58FA">
        <w:rPr>
          <w:rFonts w:cs="Arial"/>
          <w:b w:val="0"/>
          <w:sz w:val="20"/>
        </w:rPr>
        <w:t>the a</w:t>
      </w:r>
      <w:proofErr w:type="gramEnd"/>
      <w:r w:rsidRPr="00FB58FA">
        <w:rPr>
          <w:rFonts w:cs="Arial"/>
          <w:b w:val="0"/>
          <w:sz w:val="20"/>
        </w:rPr>
        <w:t xml:space="preserve"> optimal FRET HIOS system for white light emission; </w:t>
      </w:r>
      <w:r w:rsidRPr="00FB58FA">
        <w:rPr>
          <w:rFonts w:cs="Arial"/>
          <w:sz w:val="20"/>
        </w:rPr>
        <w:t>work to be done:</w:t>
      </w:r>
      <w:r w:rsidRPr="00FB58FA">
        <w:rPr>
          <w:rFonts w:cs="Arial"/>
          <w:b w:val="0"/>
          <w:sz w:val="20"/>
        </w:rPr>
        <w:t xml:space="preserve"> study the FRET for different HIOS and optimize for whilte light emission </w:t>
      </w:r>
    </w:p>
    <w:p w:rsidR="00C94F98" w:rsidRPr="00FB58FA" w:rsidRDefault="00C94F98" w:rsidP="00C94F98">
      <w:pPr>
        <w:pStyle w:val="Musterberschrift32"/>
        <w:tabs>
          <w:tab w:val="clear" w:pos="855"/>
        </w:tabs>
        <w:spacing w:before="0" w:after="0"/>
        <w:ind w:left="0" w:firstLine="0"/>
        <w:jc w:val="both"/>
        <w:rPr>
          <w:rFonts w:cs="Arial"/>
          <w:b w:val="0"/>
          <w:sz w:val="20"/>
        </w:rPr>
      </w:pPr>
      <w:r w:rsidRPr="00FB58FA">
        <w:rPr>
          <w:rFonts w:cs="Arial"/>
          <w:sz w:val="20"/>
        </w:rPr>
        <w:t xml:space="preserve">Y4 goal and work to be done: </w:t>
      </w:r>
      <w:r w:rsidRPr="00FB58FA">
        <w:rPr>
          <w:rFonts w:cs="Arial"/>
          <w:b w:val="0"/>
          <w:sz w:val="20"/>
        </w:rPr>
        <w:t>improve overall device performance</w:t>
      </w:r>
    </w:p>
    <w:p w:rsidR="00C94F98" w:rsidRPr="00FB58FA" w:rsidRDefault="00C94F98" w:rsidP="00C94F98">
      <w:pPr>
        <w:pStyle w:val="Musterberschrift32"/>
        <w:tabs>
          <w:tab w:val="clear" w:pos="855"/>
        </w:tabs>
        <w:spacing w:before="0" w:after="0"/>
        <w:ind w:left="0" w:firstLine="0"/>
        <w:jc w:val="both"/>
        <w:rPr>
          <w:rFonts w:cs="Arial"/>
          <w:b w:val="0"/>
          <w:sz w:val="20"/>
        </w:rPr>
      </w:pPr>
    </w:p>
    <w:p w:rsidR="00C94F98" w:rsidRPr="00FB58FA" w:rsidRDefault="00C94F98" w:rsidP="00C94F98">
      <w:pPr>
        <w:pStyle w:val="Musterberschrift32"/>
        <w:tabs>
          <w:tab w:val="clear" w:pos="855"/>
        </w:tabs>
        <w:spacing w:before="0"/>
        <w:ind w:left="855"/>
        <w:rPr>
          <w:rFonts w:cs="Arial"/>
          <w:sz w:val="20"/>
        </w:rPr>
      </w:pPr>
      <w:r w:rsidRPr="00FB58FA">
        <w:rPr>
          <w:rFonts w:cs="Arial"/>
          <w:sz w:val="20"/>
        </w:rPr>
        <w:t>Injection-HyLEDs:</w:t>
      </w:r>
    </w:p>
    <w:p w:rsidR="00C94F98" w:rsidRPr="00FB58FA" w:rsidRDefault="00C94F98" w:rsidP="00C94F98">
      <w:pPr>
        <w:pStyle w:val="Musterberschrift32"/>
        <w:tabs>
          <w:tab w:val="clear" w:pos="855"/>
        </w:tabs>
        <w:spacing w:before="0" w:after="0"/>
        <w:ind w:left="0" w:firstLine="0"/>
        <w:jc w:val="both"/>
        <w:rPr>
          <w:rFonts w:cs="Arial"/>
          <w:b w:val="0"/>
          <w:sz w:val="20"/>
        </w:rPr>
      </w:pPr>
      <w:r w:rsidRPr="00FB58FA">
        <w:rPr>
          <w:rFonts w:cs="Arial"/>
          <w:sz w:val="20"/>
        </w:rPr>
        <w:t xml:space="preserve">Y1 goal: </w:t>
      </w:r>
      <w:r w:rsidRPr="00FB58FA">
        <w:rPr>
          <w:rFonts w:cs="Arial"/>
          <w:b w:val="0"/>
          <w:sz w:val="20"/>
        </w:rPr>
        <w:t xml:space="preserve">realize </w:t>
      </w:r>
      <w:proofErr w:type="gramStart"/>
      <w:r w:rsidRPr="00FB58FA">
        <w:rPr>
          <w:rFonts w:cs="Arial"/>
          <w:b w:val="0"/>
          <w:sz w:val="20"/>
        </w:rPr>
        <w:t>a prove</w:t>
      </w:r>
      <w:proofErr w:type="gramEnd"/>
      <w:r w:rsidRPr="00FB58FA">
        <w:rPr>
          <w:rFonts w:cs="Arial"/>
          <w:b w:val="0"/>
          <w:sz w:val="20"/>
        </w:rPr>
        <w:t xml:space="preserve"> of concept device based on HyLEDs Type III &amp; IV</w:t>
      </w:r>
      <w:r w:rsidRPr="00FB58FA">
        <w:rPr>
          <w:rFonts w:cs="Arial"/>
          <w:sz w:val="20"/>
        </w:rPr>
        <w:t xml:space="preserve">; work to be done: </w:t>
      </w:r>
      <w:r w:rsidRPr="00FB58FA">
        <w:rPr>
          <w:rFonts w:cs="Arial"/>
          <w:b w:val="0"/>
          <w:sz w:val="20"/>
        </w:rPr>
        <w:t xml:space="preserve">develop basic fabrication process for Type III &amp; IV devices; </w:t>
      </w:r>
    </w:p>
    <w:p w:rsidR="00C94F98" w:rsidRPr="00FB58FA" w:rsidRDefault="00C94F98" w:rsidP="00C94F98">
      <w:pPr>
        <w:pStyle w:val="Musterberschrift32"/>
        <w:tabs>
          <w:tab w:val="clear" w:pos="855"/>
        </w:tabs>
        <w:spacing w:before="0" w:after="0"/>
        <w:ind w:left="0" w:firstLine="0"/>
        <w:jc w:val="both"/>
        <w:rPr>
          <w:rFonts w:cs="Arial"/>
          <w:b w:val="0"/>
          <w:sz w:val="20"/>
        </w:rPr>
      </w:pPr>
      <w:r w:rsidRPr="00FB58FA">
        <w:rPr>
          <w:rFonts w:cs="Arial"/>
          <w:sz w:val="20"/>
        </w:rPr>
        <w:t xml:space="preserve">Y2 goal and work to be done: </w:t>
      </w:r>
      <w:r w:rsidRPr="00FB58FA">
        <w:rPr>
          <w:rFonts w:cs="Arial"/>
          <w:b w:val="0"/>
          <w:sz w:val="20"/>
        </w:rPr>
        <w:t xml:space="preserve">determining the optimal device geometry in Type III HyLEDs </w:t>
      </w:r>
    </w:p>
    <w:p w:rsidR="00C94F98" w:rsidRPr="00FB58FA" w:rsidRDefault="00C94F98" w:rsidP="00C94F98">
      <w:pPr>
        <w:pStyle w:val="Musterberschrift32"/>
        <w:tabs>
          <w:tab w:val="clear" w:pos="855"/>
        </w:tabs>
        <w:spacing w:before="0" w:after="0"/>
        <w:ind w:left="0" w:firstLine="0"/>
        <w:jc w:val="both"/>
        <w:rPr>
          <w:rFonts w:cs="Arial"/>
          <w:sz w:val="20"/>
        </w:rPr>
      </w:pPr>
      <w:r w:rsidRPr="00FB58FA">
        <w:rPr>
          <w:rFonts w:cs="Arial"/>
          <w:sz w:val="20"/>
        </w:rPr>
        <w:t xml:space="preserve">Y3 goal and work to be done: </w:t>
      </w:r>
      <w:r w:rsidRPr="00FB58FA">
        <w:rPr>
          <w:rFonts w:cs="Arial"/>
          <w:b w:val="0"/>
          <w:sz w:val="20"/>
        </w:rPr>
        <w:t>realize fully transparent OLED based on all ZnO based electrodes</w:t>
      </w:r>
    </w:p>
    <w:p w:rsidR="00C94F98" w:rsidRPr="00FB58FA" w:rsidRDefault="00C94F98" w:rsidP="00C94F98">
      <w:pPr>
        <w:pStyle w:val="Musterberschrift32"/>
        <w:tabs>
          <w:tab w:val="clear" w:pos="855"/>
        </w:tabs>
        <w:spacing w:before="0" w:after="0"/>
        <w:ind w:left="0" w:firstLine="0"/>
        <w:jc w:val="both"/>
        <w:rPr>
          <w:rFonts w:cs="Arial"/>
          <w:b w:val="0"/>
          <w:sz w:val="20"/>
        </w:rPr>
      </w:pPr>
      <w:r w:rsidRPr="00FB58FA">
        <w:rPr>
          <w:rFonts w:cs="Arial"/>
          <w:sz w:val="20"/>
        </w:rPr>
        <w:t xml:space="preserve">Y4 goal and work to be done: </w:t>
      </w:r>
      <w:r w:rsidRPr="00FB58FA">
        <w:rPr>
          <w:rFonts w:cs="Arial"/>
          <w:b w:val="0"/>
          <w:sz w:val="20"/>
        </w:rPr>
        <w:t>investigate optically switchable SAMS from Hecht (A3) in Type IV HyLEDs</w:t>
      </w:r>
    </w:p>
    <w:p w:rsidR="00C94F98" w:rsidRPr="00FB58FA" w:rsidRDefault="00C94F98" w:rsidP="00C94F98">
      <w:pPr>
        <w:pStyle w:val="Musterberschrift22"/>
        <w:numPr>
          <w:ilvl w:val="1"/>
          <w:numId w:val="1"/>
        </w:numPr>
        <w:rPr>
          <w:rFonts w:cs="Arial"/>
        </w:rPr>
      </w:pPr>
      <w:r w:rsidRPr="00FB58FA">
        <w:rPr>
          <w:rFonts w:cs="Arial"/>
        </w:rPr>
        <w:t>Role within the Collaborative Research Centre</w:t>
      </w:r>
    </w:p>
    <w:p w:rsidR="00C94F98" w:rsidRPr="00FB58FA" w:rsidRDefault="00C94F98" w:rsidP="00C94F98">
      <w:pPr>
        <w:pStyle w:val="ErluterungenMuster1"/>
        <w:jc w:val="both"/>
        <w:rPr>
          <w:rFonts w:cs="Arial"/>
          <w:color w:val="auto"/>
        </w:rPr>
      </w:pPr>
      <w:r w:rsidRPr="00FB58FA">
        <w:rPr>
          <w:rFonts w:eastAsia="Times New Roman" w:cs="Arial"/>
          <w:color w:val="auto"/>
          <w:lang w:val="en-US"/>
        </w:rPr>
        <w:t xml:space="preserve">Both topics FRET- and </w:t>
      </w:r>
      <w:r w:rsidRPr="00FB58FA">
        <w:rPr>
          <w:rFonts w:cs="Arial"/>
          <w:color w:val="auto"/>
        </w:rPr>
        <w:t>Injection-HyLEDs</w:t>
      </w:r>
      <w:r w:rsidRPr="00FB58FA">
        <w:rPr>
          <w:rFonts w:eastAsia="Times New Roman" w:cs="Arial"/>
          <w:color w:val="auto"/>
          <w:lang w:val="en-US"/>
        </w:rPr>
        <w:t xml:space="preserve"> will be addressed in a concerted activity with B3 (Blumstengel) studying the inorganic components and characterizing the optical properties, respectively. Moreover the first prove of concept devices for FRET-HyLEDs will be jointly fabricated and characterized. A3 (Hecht) will be addressing modifying LOPP type emitters, SAM based molecular switches and provide tailor made preylene type emitters from (Z1). Moreover A5 (Henneberger), and B3 (Blumstengel) will perform the ZnO growth for both FRET- and </w:t>
      </w:r>
      <w:r w:rsidRPr="00FB58FA">
        <w:rPr>
          <w:rFonts w:cs="Arial"/>
          <w:color w:val="auto"/>
        </w:rPr>
        <w:t xml:space="preserve">Injection-HyLEDs. </w:t>
      </w:r>
      <w:r w:rsidRPr="00FB58FA">
        <w:rPr>
          <w:rFonts w:eastAsia="Times New Roman" w:cs="Arial"/>
          <w:color w:val="auto"/>
          <w:lang w:val="en-US"/>
        </w:rPr>
        <w:t xml:space="preserve">In collaboration with A8 (Koch) this project will studying and tuning the interface properties of SAM for modified electrodes in </w:t>
      </w:r>
      <w:r w:rsidRPr="00FB58FA">
        <w:rPr>
          <w:rFonts w:cs="Arial"/>
          <w:color w:val="auto"/>
        </w:rPr>
        <w:t xml:space="preserve">Injection-HyLEDs, while </w:t>
      </w:r>
      <w:r w:rsidRPr="00FB58FA">
        <w:rPr>
          <w:rFonts w:eastAsia="Times New Roman" w:cs="Arial"/>
          <w:color w:val="auto"/>
          <w:lang w:val="en-US"/>
        </w:rPr>
        <w:t xml:space="preserve">studying the injection process of carriers will be done jointly with B7 (Neher). </w:t>
      </w:r>
    </w:p>
    <w:p w:rsidR="00C94F98" w:rsidRPr="00FB58FA" w:rsidRDefault="00C94F98" w:rsidP="00C94F98">
      <w:pPr>
        <w:pStyle w:val="Musterberschrift22"/>
        <w:numPr>
          <w:ilvl w:val="1"/>
          <w:numId w:val="1"/>
        </w:numPr>
        <w:rPr>
          <w:rFonts w:cs="Arial"/>
        </w:rPr>
      </w:pPr>
      <w:r w:rsidRPr="00FB58FA">
        <w:rPr>
          <w:rFonts w:cs="Arial"/>
        </w:rPr>
        <w:t>Delineation from other funded projects of the principal investigator</w:t>
      </w:r>
    </w:p>
    <w:p w:rsidR="00C94F98" w:rsidRPr="00FB58FA" w:rsidRDefault="00C94F98" w:rsidP="00C94F98">
      <w:pPr>
        <w:pStyle w:val="ErluterungenMuster1"/>
        <w:jc w:val="both"/>
        <w:rPr>
          <w:rFonts w:cs="Arial"/>
          <w:color w:val="auto"/>
        </w:rPr>
      </w:pPr>
      <w:r w:rsidRPr="00FB58FA">
        <w:rPr>
          <w:rFonts w:cs="Arial"/>
          <w:color w:val="auto"/>
        </w:rPr>
        <w:t xml:space="preserve">NTC Weiz GmbH is currently carrying out a number of projects from different funding agencies such as the EC (FP7 and H2020), the FFG and the FWF. Most projects are directed towards applied research activities with the focus on developing novel printing and coating technologies for electronics and photovoltaic industry. Currently the PI has one OLED related project focusing on the out-coupling improvement in OLEDs using plasmonic structures (PLASMOLED), which does not overlap with the proposal presented here. </w:t>
      </w:r>
    </w:p>
    <w:p w:rsidR="00C94F98" w:rsidRPr="00FB58FA" w:rsidRDefault="00C94F98" w:rsidP="00C94F98">
      <w:pPr>
        <w:pStyle w:val="Musterberschrift22"/>
        <w:numPr>
          <w:ilvl w:val="1"/>
          <w:numId w:val="1"/>
        </w:numPr>
        <w:rPr>
          <w:rFonts w:cs="Arial"/>
        </w:rPr>
      </w:pPr>
      <w:bookmarkStart w:id="140" w:name="_Toc349131097"/>
      <w:r w:rsidRPr="00FB58FA">
        <w:rPr>
          <w:rFonts w:cs="Arial"/>
        </w:rPr>
        <w:t>Project funds</w:t>
      </w:r>
      <w:bookmarkEnd w:id="140"/>
    </w:p>
    <w:p w:rsidR="00C94F98" w:rsidRPr="00FB58FA" w:rsidRDefault="00C94F98" w:rsidP="00C94F98">
      <w:pPr>
        <w:pStyle w:val="Musterberschrift32"/>
        <w:numPr>
          <w:ilvl w:val="2"/>
          <w:numId w:val="1"/>
        </w:numPr>
        <w:tabs>
          <w:tab w:val="clear" w:pos="1139"/>
          <w:tab w:val="clear" w:pos="8652"/>
          <w:tab w:val="num" w:pos="855"/>
        </w:tabs>
        <w:ind w:left="855"/>
        <w:rPr>
          <w:rFonts w:cs="Arial"/>
        </w:rPr>
      </w:pPr>
      <w:bookmarkStart w:id="141" w:name="_Toc349131098"/>
      <w:bookmarkStart w:id="142" w:name="_Toc262229591"/>
      <w:r w:rsidRPr="00FB58FA">
        <w:rPr>
          <w:rFonts w:cs="Arial"/>
        </w:rPr>
        <w:t>Previous funding</w:t>
      </w:r>
      <w:bookmarkEnd w:id="141"/>
      <w:bookmarkEnd w:id="142"/>
      <w:r w:rsidRPr="00FB58FA">
        <w:rPr>
          <w:rFonts w:cs="Arial"/>
        </w:rPr>
        <w:t xml:space="preserve"> </w:t>
      </w:r>
    </w:p>
    <w:p w:rsidR="00C94F98" w:rsidRPr="00FB58FA" w:rsidRDefault="00C94F98" w:rsidP="00C94F98">
      <w:pPr>
        <w:rPr>
          <w:rFonts w:cs="Arial"/>
        </w:rPr>
      </w:pPr>
      <w:r w:rsidRPr="00FB58FA">
        <w:rPr>
          <w:rFonts w:cs="Arial"/>
        </w:rPr>
        <w:t>The PI has no previously funded project with the DFG.</w:t>
      </w:r>
    </w:p>
    <w:p w:rsidR="00C94F98" w:rsidRPr="00FB58FA" w:rsidRDefault="00C94F98">
      <w:pPr>
        <w:overflowPunct/>
        <w:autoSpaceDE/>
        <w:autoSpaceDN/>
        <w:adjustRightInd/>
        <w:spacing w:after="160" w:line="259" w:lineRule="auto"/>
        <w:textAlignment w:val="auto"/>
        <w:rPr>
          <w:rFonts w:cs="Arial"/>
        </w:rPr>
      </w:pPr>
      <w:r w:rsidRPr="00FB58FA">
        <w:rPr>
          <w:rFonts w:cs="Arial"/>
        </w:rPr>
        <w:br w:type="page"/>
      </w:r>
    </w:p>
    <w:p w:rsidR="00C94F98" w:rsidRPr="00FB58FA" w:rsidRDefault="00C94F98" w:rsidP="00C94F98">
      <w:pPr>
        <w:pStyle w:val="Musterberschrift32"/>
        <w:numPr>
          <w:ilvl w:val="2"/>
          <w:numId w:val="1"/>
        </w:numPr>
        <w:tabs>
          <w:tab w:val="clear" w:pos="1139"/>
          <w:tab w:val="clear" w:pos="8652"/>
          <w:tab w:val="num" w:pos="855"/>
        </w:tabs>
        <w:ind w:left="856" w:hanging="856"/>
        <w:rPr>
          <w:rFonts w:cs="Arial"/>
        </w:rPr>
      </w:pPr>
      <w:r w:rsidRPr="00FB58FA">
        <w:rPr>
          <w:rFonts w:cs="Arial"/>
        </w:rPr>
        <w:lastRenderedPageBreak/>
        <w:t>Funds requested</w:t>
      </w: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661"/>
        <w:gridCol w:w="887"/>
        <w:gridCol w:w="754"/>
        <w:gridCol w:w="887"/>
        <w:gridCol w:w="754"/>
        <w:gridCol w:w="887"/>
        <w:gridCol w:w="754"/>
        <w:gridCol w:w="887"/>
        <w:gridCol w:w="754"/>
        <w:gridCol w:w="887"/>
        <w:gridCol w:w="754"/>
      </w:tblGrid>
      <w:tr w:rsidR="00C94F98" w:rsidRPr="00FB58FA" w:rsidTr="003151EA">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94F98" w:rsidRPr="00FB58FA" w:rsidRDefault="00C94F98" w:rsidP="003151EA">
            <w:pPr>
              <w:rPr>
                <w:rFonts w:cs="Arial"/>
                <w:b/>
              </w:rPr>
            </w:pPr>
            <w:r w:rsidRPr="00FB58FA">
              <w:rPr>
                <w:rFonts w:cs="Arial"/>
                <w:b/>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C94F98" w:rsidRPr="00FB58FA" w:rsidRDefault="00C94F98" w:rsidP="003151EA">
            <w:pPr>
              <w:pStyle w:val="ErluterungenMuster1"/>
              <w:jc w:val="center"/>
              <w:rPr>
                <w:rFonts w:cs="Arial"/>
                <w:color w:val="auto"/>
              </w:rPr>
            </w:pPr>
            <w:r w:rsidRPr="00FB58FA">
              <w:rPr>
                <w:rFonts w:cs="Arial"/>
                <w:color w:val="auto"/>
              </w:rPr>
              <w:t>2015/2</w:t>
            </w:r>
          </w:p>
        </w:tc>
        <w:tc>
          <w:tcPr>
            <w:tcW w:w="0" w:type="auto"/>
            <w:gridSpan w:val="2"/>
            <w:tcBorders>
              <w:top w:val="single" w:sz="12" w:space="0" w:color="auto"/>
              <w:bottom w:val="single" w:sz="12" w:space="0" w:color="auto"/>
            </w:tcBorders>
            <w:shd w:val="clear" w:color="auto" w:fill="D9D9D9"/>
            <w:vAlign w:val="center"/>
          </w:tcPr>
          <w:p w:rsidR="00C94F98" w:rsidRPr="00FB58FA" w:rsidRDefault="00C94F98" w:rsidP="003151EA">
            <w:pPr>
              <w:pStyle w:val="ErluterungenMuster1"/>
              <w:jc w:val="center"/>
              <w:rPr>
                <w:rFonts w:cs="Arial"/>
                <w:color w:val="auto"/>
              </w:rPr>
            </w:pPr>
            <w:r w:rsidRPr="00FB58FA">
              <w:rPr>
                <w:rFonts w:cs="Arial"/>
                <w:color w:val="auto"/>
              </w:rPr>
              <w:t>2016</w:t>
            </w:r>
          </w:p>
        </w:tc>
        <w:tc>
          <w:tcPr>
            <w:tcW w:w="0" w:type="auto"/>
            <w:gridSpan w:val="2"/>
            <w:tcBorders>
              <w:top w:val="single" w:sz="12" w:space="0" w:color="auto"/>
              <w:bottom w:val="single" w:sz="12" w:space="0" w:color="auto"/>
            </w:tcBorders>
            <w:shd w:val="clear" w:color="auto" w:fill="D9D9D9"/>
            <w:vAlign w:val="center"/>
          </w:tcPr>
          <w:p w:rsidR="00C94F98" w:rsidRPr="00FB58FA" w:rsidRDefault="00C94F98" w:rsidP="003151EA">
            <w:pPr>
              <w:pStyle w:val="ErluterungenMuster1"/>
              <w:jc w:val="center"/>
              <w:rPr>
                <w:rFonts w:cs="Arial"/>
                <w:color w:val="auto"/>
              </w:rPr>
            </w:pPr>
            <w:r w:rsidRPr="00FB58FA">
              <w:rPr>
                <w:rFonts w:cs="Arial"/>
                <w:color w:val="auto"/>
              </w:rPr>
              <w:t>2017</w:t>
            </w:r>
          </w:p>
        </w:tc>
        <w:tc>
          <w:tcPr>
            <w:tcW w:w="0" w:type="auto"/>
            <w:gridSpan w:val="2"/>
            <w:tcBorders>
              <w:top w:val="single" w:sz="12" w:space="0" w:color="auto"/>
              <w:bottom w:val="single" w:sz="12" w:space="0" w:color="auto"/>
            </w:tcBorders>
            <w:shd w:val="clear" w:color="auto" w:fill="D9D9D9"/>
            <w:vAlign w:val="center"/>
          </w:tcPr>
          <w:p w:rsidR="00C94F98" w:rsidRPr="00FB58FA" w:rsidRDefault="00C94F98" w:rsidP="003151EA">
            <w:pPr>
              <w:pStyle w:val="ErluterungenMuster1"/>
              <w:jc w:val="center"/>
              <w:rPr>
                <w:rFonts w:cs="Arial"/>
                <w:color w:val="auto"/>
              </w:rPr>
            </w:pPr>
            <w:r w:rsidRPr="00FB58FA">
              <w:rPr>
                <w:rFonts w:cs="Arial"/>
                <w:color w:val="auto"/>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C94F98" w:rsidRPr="00FB58FA" w:rsidRDefault="00C94F98" w:rsidP="003151EA">
            <w:pPr>
              <w:pStyle w:val="ErluterungenMuster1"/>
              <w:jc w:val="center"/>
              <w:rPr>
                <w:rFonts w:cs="Arial"/>
                <w:color w:val="auto"/>
              </w:rPr>
            </w:pPr>
            <w:r w:rsidRPr="00FB58FA">
              <w:rPr>
                <w:rFonts w:cs="Arial"/>
                <w:color w:val="auto"/>
              </w:rPr>
              <w:t>2019/1</w:t>
            </w:r>
          </w:p>
        </w:tc>
      </w:tr>
      <w:tr w:rsidR="00C94F98" w:rsidRPr="00FB58FA" w:rsidTr="003151EA">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C94F98" w:rsidRPr="00FB58FA" w:rsidRDefault="00C94F98" w:rsidP="003151EA">
            <w:pPr>
              <w:rPr>
                <w:rFonts w:cs="Arial"/>
              </w:rPr>
            </w:pPr>
          </w:p>
        </w:tc>
      </w:tr>
      <w:tr w:rsidR="00C94F98" w:rsidRPr="00FB58FA" w:rsidTr="003151EA">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94F98" w:rsidRPr="00FB58FA" w:rsidRDefault="00C94F98" w:rsidP="003151EA">
            <w:pPr>
              <w:rPr>
                <w:rFonts w:cs="Arial"/>
                <w:b/>
              </w:rPr>
            </w:pPr>
            <w:r w:rsidRPr="00FB58FA">
              <w:rPr>
                <w:rFonts w:cs="Arial"/>
                <w:b/>
              </w:rPr>
              <w:t>Staff</w:t>
            </w:r>
          </w:p>
        </w:tc>
        <w:tc>
          <w:tcPr>
            <w:tcW w:w="0" w:type="auto"/>
            <w:tcBorders>
              <w:top w:val="single" w:sz="12" w:space="0" w:color="auto"/>
              <w:left w:val="single" w:sz="12" w:space="0" w:color="auto"/>
            </w:tcBorders>
            <w:shd w:val="clear" w:color="auto" w:fill="D9D9D9"/>
            <w:vAlign w:val="center"/>
          </w:tcPr>
          <w:p w:rsidR="00C94F98" w:rsidRPr="00FB58FA" w:rsidRDefault="00C94F98"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C94F98" w:rsidRPr="00FB58FA" w:rsidRDefault="00C94F98" w:rsidP="003151EA">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C94F98" w:rsidRPr="00FB58FA" w:rsidRDefault="00C94F98"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C94F98" w:rsidRPr="00FB58FA" w:rsidRDefault="00C94F98" w:rsidP="003151EA">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C94F98" w:rsidRPr="00FB58FA" w:rsidRDefault="00C94F98"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C94F98" w:rsidRPr="00FB58FA" w:rsidRDefault="00C94F98" w:rsidP="003151EA">
            <w:pPr>
              <w:jc w:val="center"/>
              <w:rPr>
                <w:rFonts w:cs="Arial"/>
              </w:rPr>
            </w:pPr>
            <w:r w:rsidRPr="00FB58FA">
              <w:rPr>
                <w:rFonts w:cs="Arial"/>
              </w:rPr>
              <w:t>Sum</w:t>
            </w:r>
          </w:p>
        </w:tc>
        <w:tc>
          <w:tcPr>
            <w:tcW w:w="0" w:type="auto"/>
            <w:tcBorders>
              <w:top w:val="single" w:sz="12" w:space="0" w:color="auto"/>
              <w:right w:val="single" w:sz="4" w:space="0" w:color="auto"/>
            </w:tcBorders>
            <w:shd w:val="clear" w:color="auto" w:fill="D9D9D9"/>
            <w:vAlign w:val="center"/>
          </w:tcPr>
          <w:p w:rsidR="00C94F98" w:rsidRPr="00FB58FA" w:rsidRDefault="00C94F98" w:rsidP="003151EA">
            <w:pPr>
              <w:jc w:val="center"/>
              <w:rPr>
                <w:rFonts w:cs="Arial"/>
              </w:rPr>
            </w:pPr>
            <w:r w:rsidRPr="00FB58FA">
              <w:rPr>
                <w:rFonts w:cs="Arial"/>
              </w:rPr>
              <w:t>Quantity</w:t>
            </w:r>
          </w:p>
        </w:tc>
        <w:tc>
          <w:tcPr>
            <w:tcW w:w="0" w:type="auto"/>
            <w:tcBorders>
              <w:top w:val="single" w:sz="12" w:space="0" w:color="auto"/>
            </w:tcBorders>
            <w:shd w:val="clear" w:color="auto" w:fill="D9D9D9"/>
            <w:vAlign w:val="center"/>
          </w:tcPr>
          <w:p w:rsidR="00C94F98" w:rsidRPr="00FB58FA" w:rsidRDefault="00C94F98" w:rsidP="003151EA">
            <w:pPr>
              <w:jc w:val="center"/>
              <w:rPr>
                <w:rFonts w:cs="Arial"/>
              </w:rPr>
            </w:pPr>
            <w:r w:rsidRPr="00FB58FA">
              <w:rPr>
                <w:rFonts w:cs="Arial"/>
              </w:rPr>
              <w:t>Sum</w:t>
            </w:r>
          </w:p>
        </w:tc>
        <w:tc>
          <w:tcPr>
            <w:tcW w:w="0" w:type="auto"/>
            <w:tcBorders>
              <w:top w:val="single" w:sz="12" w:space="0" w:color="auto"/>
            </w:tcBorders>
            <w:shd w:val="clear" w:color="auto" w:fill="D9D9D9"/>
            <w:vAlign w:val="center"/>
          </w:tcPr>
          <w:p w:rsidR="00C94F98" w:rsidRPr="00FB58FA" w:rsidRDefault="00C94F98" w:rsidP="003151EA">
            <w:pPr>
              <w:jc w:val="center"/>
              <w:rPr>
                <w:rFonts w:cs="Arial"/>
              </w:rPr>
            </w:pPr>
            <w:r w:rsidRPr="00FB58FA">
              <w:rPr>
                <w:rFonts w:cs="Arial"/>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C94F98" w:rsidRPr="00FB58FA" w:rsidRDefault="00C94F98" w:rsidP="003151EA">
            <w:pPr>
              <w:jc w:val="center"/>
              <w:rPr>
                <w:rFonts w:cs="Arial"/>
              </w:rPr>
            </w:pPr>
            <w:r w:rsidRPr="00FB58FA">
              <w:rPr>
                <w:rFonts w:cs="Arial"/>
              </w:rPr>
              <w:t>Sum</w:t>
            </w:r>
          </w:p>
        </w:tc>
      </w:tr>
      <w:tr w:rsidR="00C94F98" w:rsidRPr="00FB58FA" w:rsidTr="003151EA">
        <w:trPr>
          <w:cantSplit/>
          <w:trHeight w:val="259"/>
        </w:trPr>
        <w:tc>
          <w:tcPr>
            <w:tcW w:w="0" w:type="auto"/>
            <w:tcBorders>
              <w:left w:val="single" w:sz="12" w:space="0" w:color="auto"/>
              <w:right w:val="single" w:sz="12" w:space="0" w:color="auto"/>
            </w:tcBorders>
            <w:shd w:val="clear" w:color="auto" w:fill="D9D9D9"/>
            <w:vAlign w:val="center"/>
          </w:tcPr>
          <w:p w:rsidR="00C94F98" w:rsidRPr="00FB58FA" w:rsidRDefault="00C94F98" w:rsidP="003151EA">
            <w:pPr>
              <w:pStyle w:val="ErluterungenMuster1"/>
              <w:rPr>
                <w:rFonts w:cs="Arial"/>
                <w:color w:val="auto"/>
              </w:rPr>
            </w:pPr>
            <w:r w:rsidRPr="00FB58FA">
              <w:rPr>
                <w:rFonts w:cs="Arial"/>
                <w:color w:val="auto"/>
              </w:rPr>
              <w:t>PhD student, 75% FWF based</w:t>
            </w:r>
          </w:p>
        </w:tc>
        <w:tc>
          <w:tcPr>
            <w:tcW w:w="0" w:type="auto"/>
            <w:tcBorders>
              <w:left w:val="single" w:sz="12" w:space="0" w:color="auto"/>
            </w:tcBorders>
            <w:vAlign w:val="center"/>
          </w:tcPr>
          <w:p w:rsidR="00C94F98" w:rsidRPr="00FB58FA" w:rsidRDefault="00C94F98" w:rsidP="003151EA">
            <w:pPr>
              <w:jc w:val="center"/>
              <w:rPr>
                <w:rFonts w:cs="Arial"/>
              </w:rPr>
            </w:pPr>
            <w:r w:rsidRPr="00FB58FA">
              <w:rPr>
                <w:rFonts w:cs="Arial"/>
              </w:rPr>
              <w:t>2</w:t>
            </w:r>
          </w:p>
        </w:tc>
        <w:tc>
          <w:tcPr>
            <w:tcW w:w="0" w:type="auto"/>
            <w:vAlign w:val="center"/>
          </w:tcPr>
          <w:p w:rsidR="00C94F98" w:rsidRPr="00FB58FA" w:rsidRDefault="00C94F98" w:rsidP="003151EA">
            <w:pPr>
              <w:jc w:val="center"/>
              <w:rPr>
                <w:rFonts w:cs="Arial"/>
              </w:rPr>
            </w:pPr>
            <w:r w:rsidRPr="00FB58FA">
              <w:rPr>
                <w:rFonts w:cs="Arial"/>
              </w:rPr>
              <w:t>35.900</w:t>
            </w:r>
          </w:p>
        </w:tc>
        <w:tc>
          <w:tcPr>
            <w:tcW w:w="0" w:type="auto"/>
            <w:vAlign w:val="center"/>
          </w:tcPr>
          <w:p w:rsidR="00C94F98" w:rsidRPr="00FB58FA" w:rsidRDefault="00C94F98" w:rsidP="003151EA">
            <w:pPr>
              <w:jc w:val="center"/>
              <w:rPr>
                <w:rFonts w:cs="Arial"/>
              </w:rPr>
            </w:pPr>
            <w:r w:rsidRPr="00FB58FA">
              <w:rPr>
                <w:rFonts w:cs="Arial"/>
              </w:rPr>
              <w:t>2</w:t>
            </w:r>
          </w:p>
        </w:tc>
        <w:tc>
          <w:tcPr>
            <w:tcW w:w="0" w:type="auto"/>
            <w:vAlign w:val="center"/>
          </w:tcPr>
          <w:p w:rsidR="00C94F98" w:rsidRPr="00FB58FA" w:rsidRDefault="00C94F98" w:rsidP="003151EA">
            <w:pPr>
              <w:rPr>
                <w:rFonts w:cs="Arial"/>
              </w:rPr>
            </w:pPr>
            <w:r w:rsidRPr="00FB58FA">
              <w:rPr>
                <w:rFonts w:cs="Arial"/>
              </w:rPr>
              <w:t>71.800</w:t>
            </w:r>
          </w:p>
        </w:tc>
        <w:tc>
          <w:tcPr>
            <w:tcW w:w="0" w:type="auto"/>
            <w:vAlign w:val="center"/>
          </w:tcPr>
          <w:p w:rsidR="00C94F98" w:rsidRPr="00FB58FA" w:rsidRDefault="00C94F98" w:rsidP="003151EA">
            <w:pPr>
              <w:jc w:val="center"/>
              <w:rPr>
                <w:rFonts w:cs="Arial"/>
              </w:rPr>
            </w:pPr>
            <w:r w:rsidRPr="00FB58FA">
              <w:rPr>
                <w:rFonts w:cs="Arial"/>
              </w:rPr>
              <w:t>2</w:t>
            </w:r>
          </w:p>
        </w:tc>
        <w:tc>
          <w:tcPr>
            <w:tcW w:w="0" w:type="auto"/>
            <w:vAlign w:val="center"/>
          </w:tcPr>
          <w:p w:rsidR="00C94F98" w:rsidRPr="00FB58FA" w:rsidRDefault="00C94F98" w:rsidP="003151EA">
            <w:pPr>
              <w:jc w:val="center"/>
              <w:rPr>
                <w:rFonts w:cs="Arial"/>
              </w:rPr>
            </w:pPr>
            <w:r w:rsidRPr="00FB58FA">
              <w:rPr>
                <w:rFonts w:cs="Arial"/>
              </w:rPr>
              <w:t>71.800</w:t>
            </w:r>
          </w:p>
        </w:tc>
        <w:tc>
          <w:tcPr>
            <w:tcW w:w="0" w:type="auto"/>
            <w:tcBorders>
              <w:right w:val="single" w:sz="4" w:space="0" w:color="auto"/>
            </w:tcBorders>
            <w:vAlign w:val="center"/>
          </w:tcPr>
          <w:p w:rsidR="00C94F98" w:rsidRPr="00FB58FA" w:rsidRDefault="00C94F98" w:rsidP="003151EA">
            <w:pPr>
              <w:jc w:val="center"/>
              <w:rPr>
                <w:rFonts w:cs="Arial"/>
              </w:rPr>
            </w:pPr>
            <w:r w:rsidRPr="00FB58FA">
              <w:rPr>
                <w:rFonts w:cs="Arial"/>
              </w:rPr>
              <w:t>2</w:t>
            </w:r>
          </w:p>
        </w:tc>
        <w:tc>
          <w:tcPr>
            <w:tcW w:w="0" w:type="auto"/>
            <w:vAlign w:val="center"/>
          </w:tcPr>
          <w:p w:rsidR="00C94F98" w:rsidRPr="00FB58FA" w:rsidRDefault="00C94F98" w:rsidP="003151EA">
            <w:pPr>
              <w:jc w:val="center"/>
              <w:rPr>
                <w:rFonts w:cs="Arial"/>
              </w:rPr>
            </w:pPr>
            <w:r w:rsidRPr="00FB58FA">
              <w:rPr>
                <w:rFonts w:cs="Arial"/>
              </w:rPr>
              <w:t>71.800</w:t>
            </w:r>
          </w:p>
        </w:tc>
        <w:tc>
          <w:tcPr>
            <w:tcW w:w="0" w:type="auto"/>
            <w:vAlign w:val="center"/>
          </w:tcPr>
          <w:p w:rsidR="00C94F98" w:rsidRPr="00FB58FA" w:rsidRDefault="00C94F98" w:rsidP="003151EA">
            <w:pPr>
              <w:jc w:val="center"/>
              <w:rPr>
                <w:rFonts w:cs="Arial"/>
              </w:rPr>
            </w:pPr>
            <w:r w:rsidRPr="00FB58FA">
              <w:rPr>
                <w:rFonts w:cs="Arial"/>
              </w:rPr>
              <w:t>2</w:t>
            </w:r>
          </w:p>
        </w:tc>
        <w:tc>
          <w:tcPr>
            <w:tcW w:w="0" w:type="auto"/>
            <w:tcBorders>
              <w:right w:val="single" w:sz="12" w:space="0" w:color="auto"/>
            </w:tcBorders>
            <w:vAlign w:val="center"/>
          </w:tcPr>
          <w:p w:rsidR="00C94F98" w:rsidRPr="00FB58FA" w:rsidRDefault="00C94F98" w:rsidP="003151EA">
            <w:pPr>
              <w:jc w:val="center"/>
              <w:rPr>
                <w:rFonts w:cs="Arial"/>
              </w:rPr>
            </w:pPr>
            <w:r w:rsidRPr="00FB58FA">
              <w:rPr>
                <w:rFonts w:cs="Arial"/>
              </w:rPr>
              <w:t>35.900</w:t>
            </w:r>
          </w:p>
        </w:tc>
      </w:tr>
      <w:tr w:rsidR="00C94F98" w:rsidRPr="00FB58FA" w:rsidTr="003151EA">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C94F98" w:rsidRPr="00FB58FA" w:rsidRDefault="00C94F98" w:rsidP="003151EA">
            <w:pPr>
              <w:rPr>
                <w:rFonts w:cs="Arial"/>
              </w:rPr>
            </w:pPr>
            <w:r w:rsidRPr="00FB58FA">
              <w:rPr>
                <w:rFonts w:cs="Arial"/>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C94F98" w:rsidRPr="00FB58FA" w:rsidRDefault="00C94F98" w:rsidP="003151EA">
            <w:pPr>
              <w:jc w:val="center"/>
              <w:rPr>
                <w:rFonts w:cs="Arial"/>
              </w:rPr>
            </w:pPr>
          </w:p>
        </w:tc>
        <w:tc>
          <w:tcPr>
            <w:tcW w:w="0" w:type="auto"/>
            <w:tcBorders>
              <w:top w:val="single" w:sz="12" w:space="0" w:color="auto"/>
              <w:left w:val="nil"/>
              <w:bottom w:val="single" w:sz="8" w:space="0" w:color="auto"/>
            </w:tcBorders>
            <w:vAlign w:val="center"/>
          </w:tcPr>
          <w:p w:rsidR="00C94F98" w:rsidRPr="00FB58FA" w:rsidRDefault="00C94F98" w:rsidP="003151EA">
            <w:pPr>
              <w:jc w:val="center"/>
              <w:rPr>
                <w:rFonts w:cs="Arial"/>
              </w:rPr>
            </w:pPr>
            <w:r w:rsidRPr="00FB58FA">
              <w:rPr>
                <w:rFonts w:cs="Arial"/>
              </w:rPr>
              <w:t>35.900</w:t>
            </w:r>
          </w:p>
        </w:tc>
        <w:tc>
          <w:tcPr>
            <w:tcW w:w="0" w:type="auto"/>
            <w:tcBorders>
              <w:top w:val="single" w:sz="12" w:space="0" w:color="auto"/>
              <w:bottom w:val="single" w:sz="12" w:space="0" w:color="auto"/>
              <w:tl2br w:val="single" w:sz="6" w:space="0" w:color="auto"/>
            </w:tcBorders>
            <w:vAlign w:val="center"/>
          </w:tcPr>
          <w:p w:rsidR="00C94F98" w:rsidRPr="00FB58FA" w:rsidRDefault="00C94F98" w:rsidP="003151EA">
            <w:pPr>
              <w:jc w:val="center"/>
              <w:rPr>
                <w:rFonts w:cs="Arial"/>
              </w:rPr>
            </w:pPr>
          </w:p>
        </w:tc>
        <w:tc>
          <w:tcPr>
            <w:tcW w:w="0" w:type="auto"/>
            <w:tcBorders>
              <w:top w:val="single" w:sz="12" w:space="0" w:color="auto"/>
              <w:bottom w:val="single" w:sz="12" w:space="0" w:color="auto"/>
            </w:tcBorders>
            <w:vAlign w:val="center"/>
          </w:tcPr>
          <w:p w:rsidR="00C94F98" w:rsidRPr="00FB58FA" w:rsidRDefault="00C94F98" w:rsidP="003151EA">
            <w:pPr>
              <w:jc w:val="center"/>
              <w:rPr>
                <w:rFonts w:cs="Arial"/>
              </w:rPr>
            </w:pPr>
            <w:r w:rsidRPr="00FB58FA">
              <w:rPr>
                <w:rFonts w:cs="Arial"/>
              </w:rPr>
              <w:t>71.800</w:t>
            </w:r>
          </w:p>
        </w:tc>
        <w:tc>
          <w:tcPr>
            <w:tcW w:w="0" w:type="auto"/>
            <w:tcBorders>
              <w:top w:val="single" w:sz="12" w:space="0" w:color="auto"/>
              <w:bottom w:val="single" w:sz="12" w:space="0" w:color="auto"/>
              <w:tl2br w:val="single" w:sz="6" w:space="0" w:color="auto"/>
            </w:tcBorders>
            <w:vAlign w:val="center"/>
          </w:tcPr>
          <w:p w:rsidR="00C94F98" w:rsidRPr="00FB58FA" w:rsidRDefault="00C94F98" w:rsidP="003151EA">
            <w:pPr>
              <w:jc w:val="center"/>
              <w:rPr>
                <w:rFonts w:cs="Arial"/>
              </w:rPr>
            </w:pPr>
          </w:p>
        </w:tc>
        <w:tc>
          <w:tcPr>
            <w:tcW w:w="0" w:type="auto"/>
            <w:tcBorders>
              <w:top w:val="single" w:sz="12" w:space="0" w:color="auto"/>
              <w:bottom w:val="single" w:sz="12" w:space="0" w:color="auto"/>
            </w:tcBorders>
            <w:vAlign w:val="center"/>
          </w:tcPr>
          <w:p w:rsidR="00C94F98" w:rsidRPr="00FB58FA" w:rsidRDefault="00C94F98" w:rsidP="003151EA">
            <w:pPr>
              <w:jc w:val="center"/>
              <w:rPr>
                <w:rFonts w:cs="Arial"/>
              </w:rPr>
            </w:pPr>
            <w:r w:rsidRPr="00FB58FA">
              <w:rPr>
                <w:rFonts w:cs="Arial"/>
              </w:rPr>
              <w:t>71.800</w:t>
            </w:r>
          </w:p>
        </w:tc>
        <w:tc>
          <w:tcPr>
            <w:tcW w:w="0" w:type="auto"/>
            <w:tcBorders>
              <w:top w:val="single" w:sz="12" w:space="0" w:color="auto"/>
              <w:bottom w:val="single" w:sz="12" w:space="0" w:color="auto"/>
              <w:tl2br w:val="single" w:sz="6" w:space="0" w:color="auto"/>
            </w:tcBorders>
            <w:vAlign w:val="center"/>
          </w:tcPr>
          <w:p w:rsidR="00C94F98" w:rsidRPr="00FB58FA" w:rsidRDefault="00C94F98" w:rsidP="003151EA">
            <w:pPr>
              <w:jc w:val="center"/>
              <w:rPr>
                <w:rFonts w:cs="Arial"/>
              </w:rPr>
            </w:pPr>
          </w:p>
        </w:tc>
        <w:tc>
          <w:tcPr>
            <w:tcW w:w="0" w:type="auto"/>
            <w:tcBorders>
              <w:top w:val="single" w:sz="12" w:space="0" w:color="auto"/>
              <w:bottom w:val="single" w:sz="12" w:space="0" w:color="auto"/>
            </w:tcBorders>
            <w:vAlign w:val="center"/>
          </w:tcPr>
          <w:p w:rsidR="00C94F98" w:rsidRPr="00FB58FA" w:rsidRDefault="00C94F98" w:rsidP="003151EA">
            <w:pPr>
              <w:jc w:val="center"/>
              <w:rPr>
                <w:rFonts w:cs="Arial"/>
              </w:rPr>
            </w:pPr>
            <w:r w:rsidRPr="00FB58FA">
              <w:rPr>
                <w:rFonts w:cs="Arial"/>
              </w:rPr>
              <w:t>71.800</w:t>
            </w:r>
          </w:p>
        </w:tc>
        <w:tc>
          <w:tcPr>
            <w:tcW w:w="0" w:type="auto"/>
            <w:tcBorders>
              <w:top w:val="single" w:sz="12" w:space="0" w:color="auto"/>
              <w:bottom w:val="single" w:sz="12" w:space="0" w:color="auto"/>
              <w:tl2br w:val="single" w:sz="6" w:space="0" w:color="auto"/>
            </w:tcBorders>
            <w:vAlign w:val="center"/>
          </w:tcPr>
          <w:p w:rsidR="00C94F98" w:rsidRPr="00FB58FA" w:rsidRDefault="00C94F98" w:rsidP="003151EA">
            <w:pPr>
              <w:jc w:val="center"/>
              <w:rPr>
                <w:rFonts w:cs="Arial"/>
              </w:rPr>
            </w:pPr>
          </w:p>
        </w:tc>
        <w:tc>
          <w:tcPr>
            <w:tcW w:w="0" w:type="auto"/>
            <w:tcBorders>
              <w:top w:val="single" w:sz="12" w:space="0" w:color="auto"/>
              <w:bottom w:val="nil"/>
              <w:right w:val="single" w:sz="12" w:space="0" w:color="auto"/>
            </w:tcBorders>
            <w:vAlign w:val="center"/>
          </w:tcPr>
          <w:p w:rsidR="00C94F98" w:rsidRPr="00FB58FA" w:rsidRDefault="00C94F98" w:rsidP="003151EA">
            <w:pPr>
              <w:jc w:val="center"/>
              <w:rPr>
                <w:rFonts w:cs="Arial"/>
              </w:rPr>
            </w:pPr>
            <w:r w:rsidRPr="00FB58FA">
              <w:rPr>
                <w:rFonts w:cs="Arial"/>
              </w:rPr>
              <w:t>35.900</w:t>
            </w:r>
          </w:p>
        </w:tc>
      </w:tr>
      <w:tr w:rsidR="00C94F98" w:rsidRPr="00FB58FA" w:rsidTr="003151EA">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C94F98" w:rsidRPr="00FB58FA" w:rsidRDefault="00C94F98" w:rsidP="003151EA">
            <w:pPr>
              <w:jc w:val="center"/>
              <w:rPr>
                <w:rFonts w:cs="Arial"/>
              </w:rPr>
            </w:pPr>
          </w:p>
        </w:tc>
      </w:tr>
      <w:tr w:rsidR="00C94F98" w:rsidRPr="00FB58FA" w:rsidTr="003151EA">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94F98" w:rsidRPr="00FB58FA" w:rsidRDefault="00C94F98" w:rsidP="003151EA">
            <w:pPr>
              <w:rPr>
                <w:rFonts w:cs="Arial"/>
                <w:b/>
              </w:rPr>
            </w:pPr>
            <w:r w:rsidRPr="00FB58FA">
              <w:rPr>
                <w:rFonts w:cs="Arial"/>
                <w:b/>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C94F98" w:rsidRPr="00FB58FA" w:rsidRDefault="00C94F98" w:rsidP="003151EA">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C94F98" w:rsidRPr="00FB58FA" w:rsidRDefault="00C94F98" w:rsidP="003151EA">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C94F98" w:rsidRPr="00FB58FA" w:rsidRDefault="00C94F98" w:rsidP="003151EA">
            <w:pPr>
              <w:jc w:val="center"/>
              <w:rPr>
                <w:rFonts w:cs="Arial"/>
              </w:rPr>
            </w:pPr>
            <w:r w:rsidRPr="00FB58FA">
              <w:rPr>
                <w:rFonts w:cs="Arial"/>
              </w:rPr>
              <w:t>Sum</w:t>
            </w:r>
          </w:p>
        </w:tc>
        <w:tc>
          <w:tcPr>
            <w:tcW w:w="0" w:type="auto"/>
            <w:gridSpan w:val="2"/>
            <w:tcBorders>
              <w:top w:val="single" w:sz="12" w:space="0" w:color="auto"/>
              <w:bottom w:val="single" w:sz="12" w:space="0" w:color="auto"/>
            </w:tcBorders>
            <w:shd w:val="clear" w:color="auto" w:fill="D9D9D9"/>
            <w:vAlign w:val="center"/>
          </w:tcPr>
          <w:p w:rsidR="00C94F98" w:rsidRPr="00FB58FA" w:rsidRDefault="00C94F98" w:rsidP="003151EA">
            <w:pPr>
              <w:jc w:val="center"/>
              <w:rPr>
                <w:rFonts w:cs="Arial"/>
              </w:rPr>
            </w:pPr>
            <w:r w:rsidRPr="00FB58FA">
              <w:rPr>
                <w:rFonts w:cs="Arial"/>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C94F98" w:rsidRPr="00FB58FA" w:rsidRDefault="00C94F98" w:rsidP="003151EA">
            <w:pPr>
              <w:jc w:val="center"/>
              <w:rPr>
                <w:rFonts w:cs="Arial"/>
              </w:rPr>
            </w:pPr>
            <w:r w:rsidRPr="00FB58FA">
              <w:rPr>
                <w:rFonts w:cs="Arial"/>
              </w:rPr>
              <w:t>Sum</w:t>
            </w:r>
          </w:p>
        </w:tc>
      </w:tr>
      <w:tr w:rsidR="00C94F98" w:rsidRPr="00FB58FA" w:rsidTr="003151EA">
        <w:trPr>
          <w:cantSplit/>
          <w:trHeight w:val="259"/>
        </w:trPr>
        <w:tc>
          <w:tcPr>
            <w:tcW w:w="0" w:type="auto"/>
            <w:tcBorders>
              <w:left w:val="single" w:sz="12" w:space="0" w:color="auto"/>
              <w:right w:val="single" w:sz="12" w:space="0" w:color="auto"/>
            </w:tcBorders>
            <w:shd w:val="clear" w:color="auto" w:fill="D9D9D9"/>
            <w:vAlign w:val="center"/>
          </w:tcPr>
          <w:p w:rsidR="00C94F98" w:rsidRPr="00FB58FA" w:rsidRDefault="00C94F98" w:rsidP="003151EA">
            <w:pPr>
              <w:pStyle w:val="ErluterungenMuster1"/>
              <w:rPr>
                <w:rFonts w:cs="Arial"/>
                <w:color w:val="auto"/>
              </w:rPr>
            </w:pPr>
            <w:r w:rsidRPr="00FB58FA">
              <w:rPr>
                <w:rFonts w:cs="Arial"/>
                <w:color w:val="auto"/>
              </w:rPr>
              <w:t>Small equipment, Software, Consumables</w:t>
            </w:r>
          </w:p>
        </w:tc>
        <w:tc>
          <w:tcPr>
            <w:tcW w:w="0" w:type="auto"/>
            <w:gridSpan w:val="2"/>
            <w:tcBorders>
              <w:left w:val="single" w:sz="12" w:space="0" w:color="auto"/>
            </w:tcBorders>
            <w:vAlign w:val="center"/>
          </w:tcPr>
          <w:p w:rsidR="00C94F98" w:rsidRPr="00FB58FA" w:rsidRDefault="00C94F98" w:rsidP="003151EA">
            <w:pPr>
              <w:jc w:val="center"/>
              <w:rPr>
                <w:rFonts w:cs="Arial"/>
              </w:rPr>
            </w:pPr>
            <w:r w:rsidRPr="00FB58FA">
              <w:rPr>
                <w:rFonts w:cs="Arial"/>
              </w:rPr>
              <w:t>15.000</w:t>
            </w:r>
          </w:p>
        </w:tc>
        <w:tc>
          <w:tcPr>
            <w:tcW w:w="0" w:type="auto"/>
            <w:gridSpan w:val="2"/>
            <w:tcBorders>
              <w:left w:val="nil"/>
            </w:tcBorders>
            <w:vAlign w:val="center"/>
          </w:tcPr>
          <w:p w:rsidR="00C94F98" w:rsidRPr="00FB58FA" w:rsidRDefault="00C94F98" w:rsidP="003151EA">
            <w:pPr>
              <w:jc w:val="center"/>
              <w:rPr>
                <w:rFonts w:cs="Arial"/>
              </w:rPr>
            </w:pPr>
            <w:r w:rsidRPr="00FB58FA">
              <w:rPr>
                <w:rFonts w:cs="Arial"/>
              </w:rPr>
              <w:t>20.000</w:t>
            </w:r>
          </w:p>
        </w:tc>
        <w:tc>
          <w:tcPr>
            <w:tcW w:w="0" w:type="auto"/>
            <w:gridSpan w:val="2"/>
            <w:tcBorders>
              <w:left w:val="nil"/>
            </w:tcBorders>
            <w:vAlign w:val="center"/>
          </w:tcPr>
          <w:p w:rsidR="00C94F98" w:rsidRPr="00FB58FA" w:rsidRDefault="00C94F98" w:rsidP="003151EA">
            <w:pPr>
              <w:jc w:val="center"/>
              <w:rPr>
                <w:rFonts w:cs="Arial"/>
              </w:rPr>
            </w:pPr>
            <w:r w:rsidRPr="00FB58FA">
              <w:rPr>
                <w:rFonts w:cs="Arial"/>
              </w:rPr>
              <w:t>20.000</w:t>
            </w:r>
          </w:p>
        </w:tc>
        <w:tc>
          <w:tcPr>
            <w:tcW w:w="0" w:type="auto"/>
            <w:gridSpan w:val="2"/>
            <w:tcBorders>
              <w:left w:val="nil"/>
            </w:tcBorders>
            <w:vAlign w:val="center"/>
          </w:tcPr>
          <w:p w:rsidR="00C94F98" w:rsidRPr="00FB58FA" w:rsidRDefault="00C94F98" w:rsidP="003151EA">
            <w:pPr>
              <w:jc w:val="center"/>
              <w:rPr>
                <w:rFonts w:cs="Arial"/>
              </w:rPr>
            </w:pPr>
            <w:r w:rsidRPr="00FB58FA">
              <w:rPr>
                <w:rFonts w:cs="Arial"/>
              </w:rPr>
              <w:t>20.000</w:t>
            </w:r>
          </w:p>
        </w:tc>
        <w:tc>
          <w:tcPr>
            <w:tcW w:w="0" w:type="auto"/>
            <w:gridSpan w:val="2"/>
            <w:tcBorders>
              <w:right w:val="single" w:sz="12" w:space="0" w:color="auto"/>
            </w:tcBorders>
            <w:vAlign w:val="center"/>
          </w:tcPr>
          <w:p w:rsidR="00C94F98" w:rsidRPr="00FB58FA" w:rsidRDefault="00C94F98" w:rsidP="003151EA">
            <w:pPr>
              <w:jc w:val="center"/>
              <w:rPr>
                <w:rFonts w:cs="Arial"/>
              </w:rPr>
            </w:pPr>
            <w:r w:rsidRPr="00FB58FA">
              <w:rPr>
                <w:rFonts w:cs="Arial"/>
              </w:rPr>
              <w:t>10.000</w:t>
            </w:r>
          </w:p>
        </w:tc>
      </w:tr>
      <w:tr w:rsidR="00C94F98" w:rsidRPr="00FB58FA" w:rsidTr="003151EA">
        <w:trPr>
          <w:cantSplit/>
          <w:trHeight w:val="259"/>
        </w:trPr>
        <w:tc>
          <w:tcPr>
            <w:tcW w:w="0" w:type="auto"/>
            <w:tcBorders>
              <w:left w:val="single" w:sz="12" w:space="0" w:color="auto"/>
              <w:right w:val="single" w:sz="12" w:space="0" w:color="auto"/>
            </w:tcBorders>
            <w:shd w:val="clear" w:color="auto" w:fill="D9D9D9"/>
            <w:vAlign w:val="center"/>
          </w:tcPr>
          <w:p w:rsidR="00C94F98" w:rsidRPr="00FB58FA" w:rsidRDefault="00C94F98" w:rsidP="003151EA">
            <w:pPr>
              <w:pStyle w:val="ErluterungenMuster1"/>
              <w:rPr>
                <w:rFonts w:cs="Arial"/>
                <w:color w:val="auto"/>
              </w:rPr>
            </w:pPr>
            <w:r w:rsidRPr="00FB58FA">
              <w:rPr>
                <w:rFonts w:cs="Arial"/>
                <w:color w:val="auto"/>
              </w:rPr>
              <w:t>Other</w:t>
            </w:r>
          </w:p>
        </w:tc>
        <w:tc>
          <w:tcPr>
            <w:tcW w:w="0" w:type="auto"/>
            <w:gridSpan w:val="2"/>
            <w:tcBorders>
              <w:left w:val="single" w:sz="12" w:space="0" w:color="auto"/>
            </w:tcBorders>
            <w:vAlign w:val="center"/>
          </w:tcPr>
          <w:p w:rsidR="00C94F98" w:rsidRPr="00FB58FA" w:rsidRDefault="00C94F98" w:rsidP="003151EA">
            <w:pPr>
              <w:jc w:val="center"/>
              <w:rPr>
                <w:rFonts w:cs="Arial"/>
              </w:rPr>
            </w:pPr>
            <w:r w:rsidRPr="00FB58FA">
              <w:rPr>
                <w:rFonts w:cs="Arial"/>
              </w:rPr>
              <w:t>-</w:t>
            </w:r>
          </w:p>
        </w:tc>
        <w:tc>
          <w:tcPr>
            <w:tcW w:w="0" w:type="auto"/>
            <w:gridSpan w:val="2"/>
            <w:tcBorders>
              <w:left w:val="nil"/>
            </w:tcBorders>
            <w:vAlign w:val="center"/>
          </w:tcPr>
          <w:p w:rsidR="00C94F98" w:rsidRPr="00FB58FA" w:rsidRDefault="00C94F98" w:rsidP="003151EA">
            <w:pPr>
              <w:jc w:val="center"/>
              <w:rPr>
                <w:rFonts w:cs="Arial"/>
              </w:rPr>
            </w:pPr>
            <w:r w:rsidRPr="00FB58FA">
              <w:rPr>
                <w:rFonts w:cs="Arial"/>
              </w:rPr>
              <w:t>10.000</w:t>
            </w:r>
          </w:p>
        </w:tc>
        <w:tc>
          <w:tcPr>
            <w:tcW w:w="0" w:type="auto"/>
            <w:gridSpan w:val="2"/>
            <w:tcBorders>
              <w:left w:val="nil"/>
            </w:tcBorders>
            <w:vAlign w:val="center"/>
          </w:tcPr>
          <w:p w:rsidR="00C94F98" w:rsidRPr="00FB58FA" w:rsidRDefault="00C94F98" w:rsidP="003151EA">
            <w:pPr>
              <w:jc w:val="center"/>
              <w:rPr>
                <w:rFonts w:cs="Arial"/>
              </w:rPr>
            </w:pPr>
            <w:r w:rsidRPr="00FB58FA">
              <w:rPr>
                <w:rFonts w:cs="Arial"/>
              </w:rPr>
              <w:t>10.000</w:t>
            </w:r>
          </w:p>
        </w:tc>
        <w:tc>
          <w:tcPr>
            <w:tcW w:w="0" w:type="auto"/>
            <w:gridSpan w:val="2"/>
            <w:tcBorders>
              <w:left w:val="nil"/>
            </w:tcBorders>
            <w:vAlign w:val="center"/>
          </w:tcPr>
          <w:p w:rsidR="00C94F98" w:rsidRPr="00FB58FA" w:rsidRDefault="00C94F98" w:rsidP="003151EA">
            <w:pPr>
              <w:jc w:val="center"/>
              <w:rPr>
                <w:rFonts w:cs="Arial"/>
              </w:rPr>
            </w:pPr>
            <w:r w:rsidRPr="00FB58FA">
              <w:rPr>
                <w:rFonts w:cs="Arial"/>
              </w:rPr>
              <w:t>10.000</w:t>
            </w:r>
          </w:p>
        </w:tc>
        <w:tc>
          <w:tcPr>
            <w:tcW w:w="0" w:type="auto"/>
            <w:gridSpan w:val="2"/>
            <w:tcBorders>
              <w:right w:val="single" w:sz="12" w:space="0" w:color="auto"/>
            </w:tcBorders>
            <w:vAlign w:val="center"/>
          </w:tcPr>
          <w:p w:rsidR="00C94F98" w:rsidRPr="00FB58FA" w:rsidRDefault="00C94F98" w:rsidP="003151EA">
            <w:pPr>
              <w:jc w:val="center"/>
              <w:rPr>
                <w:rFonts w:cs="Arial"/>
              </w:rPr>
            </w:pPr>
            <w:r w:rsidRPr="00FB58FA">
              <w:rPr>
                <w:rFonts w:cs="Arial"/>
              </w:rPr>
              <w:t>5.000</w:t>
            </w:r>
          </w:p>
        </w:tc>
      </w:tr>
      <w:tr w:rsidR="00C94F98" w:rsidRPr="00FB58FA" w:rsidTr="003151EA">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94F98" w:rsidRPr="00FB58FA" w:rsidRDefault="00C94F98" w:rsidP="003151EA">
            <w:pPr>
              <w:rPr>
                <w:rFonts w:cs="Arial"/>
              </w:rPr>
            </w:pPr>
            <w:r w:rsidRPr="00FB58FA">
              <w:rPr>
                <w:rFonts w:cs="Arial"/>
              </w:rPr>
              <w:t>Total</w:t>
            </w:r>
          </w:p>
        </w:tc>
        <w:tc>
          <w:tcPr>
            <w:tcW w:w="0" w:type="auto"/>
            <w:gridSpan w:val="2"/>
            <w:tcBorders>
              <w:top w:val="single" w:sz="12" w:space="0" w:color="auto"/>
              <w:left w:val="single" w:sz="12" w:space="0" w:color="auto"/>
              <w:bottom w:val="single" w:sz="12" w:space="0" w:color="auto"/>
            </w:tcBorders>
            <w:vAlign w:val="center"/>
          </w:tcPr>
          <w:p w:rsidR="00C94F98" w:rsidRPr="00FB58FA" w:rsidRDefault="00C94F98" w:rsidP="003151EA">
            <w:pPr>
              <w:jc w:val="center"/>
              <w:rPr>
                <w:rFonts w:cs="Arial"/>
              </w:rPr>
            </w:pPr>
            <w:r w:rsidRPr="00FB58FA">
              <w:rPr>
                <w:rFonts w:cs="Arial"/>
              </w:rPr>
              <w:t>15.000</w:t>
            </w:r>
          </w:p>
        </w:tc>
        <w:tc>
          <w:tcPr>
            <w:tcW w:w="0" w:type="auto"/>
            <w:gridSpan w:val="2"/>
            <w:tcBorders>
              <w:top w:val="single" w:sz="12" w:space="0" w:color="auto"/>
              <w:left w:val="nil"/>
              <w:bottom w:val="single" w:sz="12" w:space="0" w:color="auto"/>
            </w:tcBorders>
            <w:vAlign w:val="center"/>
          </w:tcPr>
          <w:p w:rsidR="00C94F98" w:rsidRPr="00FB58FA" w:rsidRDefault="00C94F98" w:rsidP="003151EA">
            <w:pPr>
              <w:jc w:val="center"/>
              <w:rPr>
                <w:rFonts w:cs="Arial"/>
              </w:rPr>
            </w:pPr>
            <w:r w:rsidRPr="00FB58FA">
              <w:rPr>
                <w:rFonts w:cs="Arial"/>
              </w:rPr>
              <w:t>30.000</w:t>
            </w:r>
          </w:p>
        </w:tc>
        <w:tc>
          <w:tcPr>
            <w:tcW w:w="0" w:type="auto"/>
            <w:gridSpan w:val="2"/>
            <w:tcBorders>
              <w:top w:val="single" w:sz="12" w:space="0" w:color="auto"/>
              <w:left w:val="nil"/>
              <w:bottom w:val="single" w:sz="12" w:space="0" w:color="auto"/>
            </w:tcBorders>
            <w:vAlign w:val="center"/>
          </w:tcPr>
          <w:p w:rsidR="00C94F98" w:rsidRPr="00FB58FA" w:rsidRDefault="00C94F98" w:rsidP="003151EA">
            <w:pPr>
              <w:jc w:val="center"/>
              <w:rPr>
                <w:rFonts w:cs="Arial"/>
              </w:rPr>
            </w:pPr>
            <w:r w:rsidRPr="00FB58FA">
              <w:rPr>
                <w:rFonts w:cs="Arial"/>
              </w:rPr>
              <w:t>30.000</w:t>
            </w:r>
          </w:p>
        </w:tc>
        <w:tc>
          <w:tcPr>
            <w:tcW w:w="0" w:type="auto"/>
            <w:gridSpan w:val="2"/>
            <w:tcBorders>
              <w:top w:val="single" w:sz="12" w:space="0" w:color="auto"/>
              <w:left w:val="nil"/>
              <w:bottom w:val="single" w:sz="12" w:space="0" w:color="auto"/>
            </w:tcBorders>
            <w:vAlign w:val="center"/>
          </w:tcPr>
          <w:p w:rsidR="00C94F98" w:rsidRPr="00FB58FA" w:rsidRDefault="00C94F98" w:rsidP="003151EA">
            <w:pPr>
              <w:jc w:val="center"/>
              <w:rPr>
                <w:rFonts w:cs="Arial"/>
              </w:rPr>
            </w:pPr>
            <w:r w:rsidRPr="00FB58FA">
              <w:rPr>
                <w:rFonts w:cs="Arial"/>
              </w:rPr>
              <w:t>30.000</w:t>
            </w:r>
          </w:p>
        </w:tc>
        <w:tc>
          <w:tcPr>
            <w:tcW w:w="0" w:type="auto"/>
            <w:gridSpan w:val="2"/>
            <w:tcBorders>
              <w:top w:val="single" w:sz="12" w:space="0" w:color="auto"/>
              <w:bottom w:val="single" w:sz="12" w:space="0" w:color="auto"/>
              <w:right w:val="single" w:sz="12" w:space="0" w:color="auto"/>
            </w:tcBorders>
            <w:vAlign w:val="center"/>
          </w:tcPr>
          <w:p w:rsidR="00C94F98" w:rsidRPr="00FB58FA" w:rsidRDefault="00C94F98" w:rsidP="003151EA">
            <w:pPr>
              <w:jc w:val="center"/>
              <w:rPr>
                <w:rFonts w:cs="Arial"/>
              </w:rPr>
            </w:pPr>
            <w:r w:rsidRPr="00FB58FA">
              <w:rPr>
                <w:rFonts w:cs="Arial"/>
              </w:rPr>
              <w:t>15.000</w:t>
            </w:r>
          </w:p>
        </w:tc>
      </w:tr>
      <w:tr w:rsidR="00C94F98"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C94F98" w:rsidRPr="00FB58FA" w:rsidRDefault="00C94F98" w:rsidP="003151EA">
            <w:pPr>
              <w:rPr>
                <w:rFonts w:cs="Arial"/>
              </w:rPr>
            </w:pPr>
          </w:p>
        </w:tc>
      </w:tr>
      <w:tr w:rsidR="00C94F98"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94F98" w:rsidRPr="00FB58FA" w:rsidRDefault="00C94F98" w:rsidP="003151EA">
            <w:pPr>
              <w:rPr>
                <w:rFonts w:cs="Arial"/>
                <w:b/>
              </w:rPr>
            </w:pPr>
            <w:r w:rsidRPr="00FB58FA">
              <w:rPr>
                <w:rFonts w:cs="Arial"/>
                <w:b/>
              </w:rPr>
              <w:t>Major research equipment</w:t>
            </w:r>
          </w:p>
        </w:tc>
        <w:tc>
          <w:tcPr>
            <w:tcW w:w="0" w:type="auto"/>
            <w:gridSpan w:val="2"/>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tcPr>
          <w:p w:rsidR="00C94F98" w:rsidRPr="00FB58FA" w:rsidRDefault="00C94F98" w:rsidP="003151EA">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C94F98" w:rsidRPr="00FB58FA" w:rsidRDefault="00C94F98" w:rsidP="003151EA">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C94F98" w:rsidRPr="00FB58FA" w:rsidRDefault="00C94F98" w:rsidP="003151EA">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C94F98" w:rsidRPr="00FB58FA" w:rsidRDefault="00C94F98" w:rsidP="003151EA">
            <w:pPr>
              <w:jc w:val="center"/>
              <w:rPr>
                <w:rFonts w:cs="Arial"/>
              </w:rPr>
            </w:pPr>
            <w:r w:rsidRPr="00FB58FA">
              <w:rPr>
                <w:rFonts w:cs="Arial"/>
              </w:rPr>
              <w:t>Sum</w:t>
            </w:r>
          </w:p>
        </w:tc>
        <w:tc>
          <w:tcPr>
            <w:tcW w:w="0" w:type="auto"/>
            <w:gridSpan w:val="2"/>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tcPr>
          <w:p w:rsidR="00C94F98" w:rsidRPr="00FB58FA" w:rsidRDefault="00C94F98" w:rsidP="003151EA">
            <w:pPr>
              <w:jc w:val="center"/>
              <w:rPr>
                <w:rFonts w:cs="Arial"/>
              </w:rPr>
            </w:pPr>
            <w:r w:rsidRPr="00FB58FA">
              <w:rPr>
                <w:rFonts w:cs="Arial"/>
              </w:rPr>
              <w:t>Sum</w:t>
            </w:r>
          </w:p>
        </w:tc>
      </w:tr>
      <w:tr w:rsidR="00C94F98"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C94F98" w:rsidRPr="00FB58FA" w:rsidRDefault="00C94F98" w:rsidP="003151EA">
            <w:pPr>
              <w:pStyle w:val="ErluterungenMuster1"/>
              <w:rPr>
                <w:rFonts w:cs="Arial"/>
                <w:color w:val="auto"/>
              </w:rPr>
            </w:pPr>
            <w:r w:rsidRPr="00FB58FA">
              <w:rPr>
                <w:rFonts w:cs="Arial"/>
                <w:color w:val="auto"/>
              </w:rPr>
              <w:t>€ 10.000 - 50.000</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C94F98" w:rsidRPr="00FB58FA" w:rsidRDefault="00C94F98" w:rsidP="003151EA">
            <w:pPr>
              <w:jc w:val="center"/>
              <w:rPr>
                <w:rFonts w:cs="Arial"/>
              </w:rPr>
            </w:pPr>
            <w:r w:rsidRPr="00FB58FA">
              <w:rPr>
                <w:rFonts w:cs="Arial"/>
              </w:rPr>
              <w:t>17.500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94F98" w:rsidRPr="00FB58FA" w:rsidRDefault="00C94F98" w:rsidP="003151EA">
            <w:pPr>
              <w:jc w:val="center"/>
              <w:rPr>
                <w:rFonts w:cs="Arial"/>
              </w:rPr>
            </w:pPr>
            <w:r w:rsidRPr="00FB58FA">
              <w:rPr>
                <w:rFonts w:cs="Arial"/>
              </w:rPr>
              <w:t>17.500</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94F98" w:rsidRPr="00FB58FA" w:rsidRDefault="00C94F98" w:rsidP="003151EA">
            <w:pPr>
              <w:jc w:val="center"/>
              <w:rPr>
                <w:rFonts w:cs="Arial"/>
              </w:rPr>
            </w:pPr>
            <w:r w:rsidRPr="00FB58FA">
              <w:rPr>
                <w:rFonts w:cs="Arial"/>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94F98" w:rsidRPr="00FB58FA" w:rsidRDefault="00C94F98" w:rsidP="003151EA">
            <w:pPr>
              <w:jc w:val="center"/>
              <w:rPr>
                <w:rFonts w:cs="Arial"/>
              </w:rPr>
            </w:pPr>
            <w:r w:rsidRPr="00FB58FA">
              <w:rPr>
                <w:rFonts w:cs="Arial"/>
              </w:rPr>
              <w:t>-</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C94F98" w:rsidRPr="00FB58FA" w:rsidRDefault="00C94F98" w:rsidP="003151EA">
            <w:pPr>
              <w:jc w:val="center"/>
              <w:rPr>
                <w:rFonts w:cs="Arial"/>
              </w:rPr>
            </w:pPr>
            <w:r w:rsidRPr="00FB58FA">
              <w:rPr>
                <w:rFonts w:cs="Arial"/>
              </w:rPr>
              <w:t>-</w:t>
            </w:r>
          </w:p>
        </w:tc>
      </w:tr>
      <w:tr w:rsidR="00C94F98"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C94F98" w:rsidRPr="00FB58FA" w:rsidRDefault="00C94F98" w:rsidP="003151EA">
            <w:pPr>
              <w:pStyle w:val="ErluterungenMuster1"/>
              <w:rPr>
                <w:rFonts w:cs="Arial"/>
                <w:color w:val="auto"/>
              </w:rPr>
            </w:pPr>
            <w:r w:rsidRPr="00FB58FA">
              <w:rPr>
                <w:rFonts w:cs="Arial"/>
                <w:color w:val="auto"/>
              </w:rPr>
              <w:t xml:space="preserve">&gt; € 50.000 </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C94F98" w:rsidRPr="00FB58FA" w:rsidRDefault="00C94F98" w:rsidP="003151EA">
            <w:pPr>
              <w:jc w:val="center"/>
              <w:rPr>
                <w:rFonts w:cs="Arial"/>
              </w:rPr>
            </w:pPr>
            <w:r w:rsidRPr="00FB58FA">
              <w:rPr>
                <w:rFonts w:cs="Arial"/>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94F98" w:rsidRPr="00FB58FA" w:rsidRDefault="00C94F98" w:rsidP="003151EA">
            <w:pPr>
              <w:jc w:val="center"/>
              <w:rPr>
                <w:rFonts w:cs="Arial"/>
              </w:rPr>
            </w:pPr>
            <w:r w:rsidRPr="00FB58FA">
              <w:rPr>
                <w:rFonts w:cs="Arial"/>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94F98" w:rsidRPr="00FB58FA" w:rsidRDefault="00C94F98" w:rsidP="003151EA">
            <w:pPr>
              <w:jc w:val="center"/>
              <w:rPr>
                <w:rFonts w:cs="Arial"/>
              </w:rPr>
            </w:pPr>
            <w:r w:rsidRPr="00FB58FA">
              <w:rPr>
                <w:rFonts w:cs="Arial"/>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C94F98" w:rsidRPr="00FB58FA" w:rsidRDefault="00C94F98" w:rsidP="003151EA">
            <w:pPr>
              <w:jc w:val="center"/>
              <w:rPr>
                <w:rFonts w:cs="Arial"/>
              </w:rPr>
            </w:pPr>
            <w:r w:rsidRPr="00FB58FA">
              <w:rPr>
                <w:rFonts w:cs="Arial"/>
              </w:rPr>
              <w:t>-</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C94F98" w:rsidRPr="00FB58FA" w:rsidRDefault="00C94F98" w:rsidP="003151EA">
            <w:pPr>
              <w:jc w:val="center"/>
              <w:rPr>
                <w:rFonts w:cs="Arial"/>
              </w:rPr>
            </w:pPr>
            <w:r w:rsidRPr="00FB58FA">
              <w:rPr>
                <w:rFonts w:cs="Arial"/>
              </w:rPr>
              <w:t>-</w:t>
            </w:r>
          </w:p>
        </w:tc>
      </w:tr>
      <w:tr w:rsidR="00C94F98"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94F98" w:rsidRPr="00FB58FA" w:rsidRDefault="00C94F98" w:rsidP="003151EA">
            <w:pPr>
              <w:rPr>
                <w:rFonts w:cs="Arial"/>
              </w:rPr>
            </w:pPr>
            <w:r w:rsidRPr="00FB58FA">
              <w:rPr>
                <w:rFonts w:cs="Arial"/>
              </w:rPr>
              <w:t>Total</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C94F98" w:rsidRPr="00FB58FA" w:rsidRDefault="00C94F98" w:rsidP="003151EA">
            <w:pPr>
              <w:jc w:val="center"/>
              <w:rPr>
                <w:rFonts w:cs="Arial"/>
              </w:rPr>
            </w:pPr>
            <w:r w:rsidRPr="00FB58FA">
              <w:rPr>
                <w:rFonts w:cs="Arial"/>
              </w:rPr>
              <w:t>17.500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94F98" w:rsidRPr="00FB58FA" w:rsidRDefault="00C94F98" w:rsidP="003151EA">
            <w:pPr>
              <w:jc w:val="center"/>
              <w:rPr>
                <w:rFonts w:cs="Arial"/>
              </w:rPr>
            </w:pPr>
            <w:r w:rsidRPr="00FB58FA">
              <w:rPr>
                <w:rFonts w:cs="Arial"/>
              </w:rPr>
              <w:t>17.500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94F98" w:rsidRPr="00FB58FA" w:rsidRDefault="00C94F98" w:rsidP="003151EA">
            <w:pPr>
              <w:jc w:val="center"/>
              <w:rPr>
                <w:rFonts w:cs="Arial"/>
              </w:rPr>
            </w:pPr>
            <w:r w:rsidRPr="00FB58FA">
              <w:rPr>
                <w:rFonts w:cs="Arial"/>
              </w:rPr>
              <w:t>-</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94F98" w:rsidRPr="00FB58FA" w:rsidRDefault="00C94F98" w:rsidP="003151EA">
            <w:pPr>
              <w:jc w:val="center"/>
              <w:rPr>
                <w:rFonts w:cs="Arial"/>
              </w:rPr>
            </w:pPr>
            <w:r w:rsidRPr="00FB58FA">
              <w:rPr>
                <w:rFonts w:cs="Arial"/>
              </w:rPr>
              <w:t>-</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C94F98" w:rsidRPr="00FB58FA" w:rsidRDefault="00C94F98" w:rsidP="003151EA">
            <w:pPr>
              <w:jc w:val="center"/>
              <w:rPr>
                <w:rFonts w:cs="Arial"/>
              </w:rPr>
            </w:pPr>
            <w:r w:rsidRPr="00FB58FA">
              <w:rPr>
                <w:rFonts w:cs="Arial"/>
              </w:rPr>
              <w:t>-</w:t>
            </w:r>
          </w:p>
        </w:tc>
      </w:tr>
      <w:tr w:rsidR="00C94F98"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41"/>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C94F98" w:rsidRPr="00FB58FA" w:rsidRDefault="00C94F98" w:rsidP="003151EA">
            <w:pPr>
              <w:rPr>
                <w:rFonts w:cs="Arial"/>
              </w:rPr>
            </w:pPr>
          </w:p>
        </w:tc>
      </w:tr>
      <w:tr w:rsidR="00C94F98" w:rsidRPr="00FB58FA"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C94F98" w:rsidRPr="00FB58FA" w:rsidRDefault="00C94F98" w:rsidP="003151EA">
            <w:pPr>
              <w:rPr>
                <w:rFonts w:cs="Arial"/>
                <w:b/>
              </w:rPr>
            </w:pPr>
            <w:r w:rsidRPr="00FB58FA">
              <w:rPr>
                <w:rFonts w:cs="Arial"/>
                <w:b/>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C94F98" w:rsidRPr="00FB58FA" w:rsidRDefault="00C94F98" w:rsidP="003151EA">
            <w:pPr>
              <w:jc w:val="center"/>
              <w:rPr>
                <w:rFonts w:cs="Arial"/>
              </w:rPr>
            </w:pPr>
            <w:r w:rsidRPr="00FB58FA">
              <w:rPr>
                <w:rFonts w:cs="Arial"/>
              </w:rPr>
              <w:t>68.400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94F98" w:rsidRPr="00FB58FA" w:rsidRDefault="00C94F98" w:rsidP="003151EA">
            <w:pPr>
              <w:jc w:val="center"/>
              <w:rPr>
                <w:rFonts w:cs="Arial"/>
              </w:rPr>
            </w:pPr>
            <w:r w:rsidRPr="00FB58FA">
              <w:rPr>
                <w:rFonts w:cs="Arial"/>
              </w:rPr>
              <w:t>119.300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94F98" w:rsidRPr="00FB58FA" w:rsidRDefault="00C94F98" w:rsidP="003151EA">
            <w:pPr>
              <w:jc w:val="center"/>
              <w:rPr>
                <w:rFonts w:cs="Arial"/>
              </w:rPr>
            </w:pPr>
            <w:r w:rsidRPr="00FB58FA">
              <w:rPr>
                <w:rFonts w:cs="Arial"/>
              </w:rPr>
              <w:t>101.800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C94F98" w:rsidRPr="00FB58FA" w:rsidRDefault="00C94F98" w:rsidP="003151EA">
            <w:pPr>
              <w:jc w:val="center"/>
              <w:rPr>
                <w:rFonts w:cs="Arial"/>
              </w:rPr>
            </w:pPr>
            <w:r w:rsidRPr="00FB58FA">
              <w:rPr>
                <w:rFonts w:cs="Arial"/>
              </w:rPr>
              <w:t>101.800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C94F98" w:rsidRPr="00FB58FA" w:rsidRDefault="00C94F98" w:rsidP="003151EA">
            <w:pPr>
              <w:jc w:val="center"/>
              <w:rPr>
                <w:rFonts w:cs="Arial"/>
              </w:rPr>
            </w:pPr>
            <w:r w:rsidRPr="00FB58FA">
              <w:rPr>
                <w:rFonts w:cs="Arial"/>
              </w:rPr>
              <w:t>50.900</w:t>
            </w:r>
          </w:p>
        </w:tc>
      </w:tr>
    </w:tbl>
    <w:p w:rsidR="00C94F98" w:rsidRPr="00FB58FA" w:rsidRDefault="00C94F98" w:rsidP="00C94F98">
      <w:pPr>
        <w:rPr>
          <w:rFonts w:cs="Arial"/>
        </w:rPr>
      </w:pPr>
      <w:r w:rsidRPr="00FB58FA">
        <w:rPr>
          <w:rFonts w:cs="Arial"/>
        </w:rPr>
        <w:t>(All figures in Euro)</w:t>
      </w:r>
    </w:p>
    <w:p w:rsidR="00C94F98" w:rsidRPr="00FB58FA" w:rsidRDefault="00C94F98" w:rsidP="00C94F98">
      <w:pPr>
        <w:pStyle w:val="Musterberschrift32"/>
        <w:numPr>
          <w:ilvl w:val="2"/>
          <w:numId w:val="1"/>
        </w:numPr>
        <w:tabs>
          <w:tab w:val="clear" w:pos="1139"/>
          <w:tab w:val="clear" w:pos="8652"/>
          <w:tab w:val="num" w:pos="855"/>
        </w:tabs>
        <w:ind w:left="856" w:hanging="856"/>
        <w:rPr>
          <w:rFonts w:cs="Arial"/>
        </w:rPr>
      </w:pPr>
      <w:r w:rsidRPr="00FB58FA">
        <w:rPr>
          <w:rFonts w:cs="Arial"/>
        </w:rPr>
        <w:t xml:space="preserve">Staff </w:t>
      </w:r>
    </w:p>
    <w:tbl>
      <w:tblPr>
        <w:tblW w:w="5000" w:type="pct"/>
        <w:tblLayout w:type="fixed"/>
        <w:tblCellMar>
          <w:left w:w="71" w:type="dxa"/>
          <w:right w:w="71" w:type="dxa"/>
        </w:tblCellMar>
        <w:tblLook w:val="0000" w:firstRow="0" w:lastRow="0" w:firstColumn="0" w:lastColumn="0" w:noHBand="0" w:noVBand="0"/>
      </w:tblPr>
      <w:tblGrid>
        <w:gridCol w:w="1586"/>
        <w:gridCol w:w="471"/>
        <w:gridCol w:w="1701"/>
        <w:gridCol w:w="49"/>
        <w:gridCol w:w="942"/>
        <w:gridCol w:w="1843"/>
        <w:gridCol w:w="1276"/>
        <w:gridCol w:w="1005"/>
        <w:gridCol w:w="901"/>
      </w:tblGrid>
      <w:tr w:rsidR="00C94F98" w:rsidRPr="00FB58FA" w:rsidTr="003151EA">
        <w:trPr>
          <w:cantSplit/>
        </w:trPr>
        <w:tc>
          <w:tcPr>
            <w:tcW w:w="811" w:type="pct"/>
            <w:tcBorders>
              <w:top w:val="nil"/>
              <w:left w:val="nil"/>
              <w:bottom w:val="single" w:sz="12" w:space="0" w:color="auto"/>
              <w:right w:val="single" w:sz="12" w:space="0" w:color="auto"/>
            </w:tcBorders>
          </w:tcPr>
          <w:p w:rsidR="00C94F98" w:rsidRPr="00FB58FA" w:rsidRDefault="00C94F98" w:rsidP="003151EA">
            <w:pPr>
              <w:rPr>
                <w:rFonts w:cs="Arial"/>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C94F98" w:rsidRPr="00FB58FA" w:rsidRDefault="00C94F98" w:rsidP="003151EA">
            <w:pPr>
              <w:jc w:val="center"/>
              <w:rPr>
                <w:rFonts w:cs="Arial"/>
              </w:rPr>
            </w:pPr>
            <w:r w:rsidRPr="00FB58FA">
              <w:rPr>
                <w:rFonts w:cs="Arial"/>
              </w:rPr>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C94F98" w:rsidRPr="00FB58FA" w:rsidRDefault="00C94F98" w:rsidP="003151EA">
            <w:pPr>
              <w:jc w:val="center"/>
              <w:rPr>
                <w:rFonts w:cs="Arial"/>
              </w:rPr>
            </w:pPr>
            <w:r w:rsidRPr="00FB58FA">
              <w:rPr>
                <w:rFonts w:cs="Arial"/>
              </w:rPr>
              <w:t>Name, academic degree, position</w:t>
            </w:r>
          </w:p>
        </w:tc>
        <w:tc>
          <w:tcPr>
            <w:tcW w:w="507" w:type="pct"/>
            <w:gridSpan w:val="2"/>
            <w:tcBorders>
              <w:top w:val="single" w:sz="12" w:space="0" w:color="auto"/>
              <w:left w:val="single" w:sz="6" w:space="0" w:color="auto"/>
              <w:bottom w:val="single" w:sz="12" w:space="0" w:color="auto"/>
              <w:right w:val="single" w:sz="6" w:space="0" w:color="auto"/>
            </w:tcBorders>
            <w:shd w:val="clear" w:color="auto" w:fill="D9D9D9"/>
          </w:tcPr>
          <w:p w:rsidR="00C94F98" w:rsidRPr="00FB58FA" w:rsidRDefault="00C94F98" w:rsidP="003151EA">
            <w:pPr>
              <w:jc w:val="center"/>
              <w:rPr>
                <w:rFonts w:cs="Arial"/>
              </w:rPr>
            </w:pPr>
            <w:r w:rsidRPr="00FB58FA">
              <w:rPr>
                <w:rFonts w:cs="Arial"/>
              </w:rPr>
              <w:t>Field of research</w:t>
            </w:r>
          </w:p>
        </w:tc>
        <w:tc>
          <w:tcPr>
            <w:tcW w:w="943" w:type="pct"/>
            <w:tcBorders>
              <w:top w:val="single" w:sz="12" w:space="0" w:color="auto"/>
              <w:left w:val="single" w:sz="6" w:space="0" w:color="auto"/>
              <w:bottom w:val="single" w:sz="12" w:space="0" w:color="auto"/>
              <w:right w:val="single" w:sz="6" w:space="0" w:color="auto"/>
            </w:tcBorders>
            <w:shd w:val="clear" w:color="auto" w:fill="D9D9D9"/>
          </w:tcPr>
          <w:p w:rsidR="00C94F98" w:rsidRPr="00FB58FA" w:rsidRDefault="00C94F98" w:rsidP="003151EA">
            <w:pPr>
              <w:jc w:val="center"/>
              <w:rPr>
                <w:rFonts w:cs="Arial"/>
              </w:rPr>
            </w:pPr>
            <w:r w:rsidRPr="00FB58FA">
              <w:rPr>
                <w:rFonts w:cs="Arial"/>
              </w:rPr>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C94F98" w:rsidRPr="00FB58FA" w:rsidRDefault="00C94F98" w:rsidP="003151EA">
            <w:pPr>
              <w:jc w:val="center"/>
              <w:rPr>
                <w:rFonts w:cs="Arial"/>
              </w:rPr>
            </w:pPr>
            <w:r w:rsidRPr="00FB58FA">
              <w:rPr>
                <w:rFonts w:cs="Arial"/>
              </w:rPr>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C94F98" w:rsidRPr="00FB58FA" w:rsidRDefault="00C94F98" w:rsidP="003151EA">
            <w:pPr>
              <w:jc w:val="center"/>
              <w:rPr>
                <w:rFonts w:cs="Arial"/>
              </w:rPr>
            </w:pPr>
            <w:r w:rsidRPr="00FB58FA">
              <w:rPr>
                <w:rFonts w:cs="Arial"/>
              </w:rPr>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C94F98" w:rsidRPr="00FB58FA" w:rsidRDefault="00C94F98" w:rsidP="003151EA">
            <w:pPr>
              <w:jc w:val="center"/>
              <w:rPr>
                <w:rFonts w:cs="Arial"/>
              </w:rPr>
            </w:pPr>
            <w:r w:rsidRPr="00FB58FA">
              <w:rPr>
                <w:rFonts w:cs="Arial"/>
              </w:rPr>
              <w:t>Funded through:</w:t>
            </w:r>
          </w:p>
        </w:tc>
      </w:tr>
      <w:tr w:rsidR="00C94F98" w:rsidRPr="00FB58FA" w:rsidTr="003151EA">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C94F98" w:rsidRPr="00FB58FA" w:rsidRDefault="00C94F98" w:rsidP="003151EA">
            <w:pPr>
              <w:rPr>
                <w:rFonts w:cs="Arial"/>
                <w:b/>
              </w:rPr>
            </w:pPr>
            <w:r w:rsidRPr="00FB58FA">
              <w:rPr>
                <w:rFonts w:cs="Arial"/>
                <w:b/>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C94F98" w:rsidRPr="00FB58FA" w:rsidRDefault="00C94F98" w:rsidP="003151EA">
            <w:pPr>
              <w:rPr>
                <w:rFonts w:cs="Arial"/>
                <w:b/>
              </w:rPr>
            </w:pPr>
          </w:p>
        </w:tc>
      </w:tr>
      <w:tr w:rsidR="00C94F98" w:rsidRPr="00FB58FA"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C94F98" w:rsidRPr="00FB58FA" w:rsidRDefault="00C94F98" w:rsidP="003151EA">
            <w:pPr>
              <w:rPr>
                <w:rFonts w:cs="Arial"/>
              </w:rPr>
            </w:pPr>
            <w:r w:rsidRPr="00FB58FA">
              <w:rPr>
                <w:rFonts w:cs="Arial"/>
              </w:rPr>
              <w:t>Research staff</w:t>
            </w:r>
          </w:p>
        </w:tc>
        <w:tc>
          <w:tcPr>
            <w:tcW w:w="241" w:type="pct"/>
            <w:tcBorders>
              <w:top w:val="single" w:sz="12" w:space="0" w:color="auto"/>
              <w:left w:val="single" w:sz="12"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1</w:t>
            </w:r>
          </w:p>
        </w:tc>
        <w:tc>
          <w:tcPr>
            <w:tcW w:w="895" w:type="pct"/>
            <w:gridSpan w:val="2"/>
            <w:tcBorders>
              <w:top w:val="single" w:sz="12" w:space="0" w:color="auto"/>
              <w:left w:val="single" w:sz="6"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List-Kratochvil</w:t>
            </w:r>
          </w:p>
        </w:tc>
        <w:tc>
          <w:tcPr>
            <w:tcW w:w="482" w:type="pct"/>
            <w:tcBorders>
              <w:top w:val="single" w:sz="12" w:space="0" w:color="auto"/>
              <w:left w:val="single" w:sz="6"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Physics</w:t>
            </w:r>
          </w:p>
        </w:tc>
        <w:tc>
          <w:tcPr>
            <w:tcW w:w="943" w:type="pct"/>
            <w:tcBorders>
              <w:top w:val="single" w:sz="12" w:space="0" w:color="auto"/>
              <w:left w:val="single" w:sz="6"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NTC Weiz GmbH</w:t>
            </w:r>
          </w:p>
        </w:tc>
        <w:tc>
          <w:tcPr>
            <w:tcW w:w="653" w:type="pct"/>
            <w:tcBorders>
              <w:top w:val="single" w:sz="12" w:space="0" w:color="auto"/>
              <w:left w:val="single" w:sz="6"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5h/week</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C94F98" w:rsidRPr="00FB58FA" w:rsidRDefault="00C94F98" w:rsidP="003151EA">
            <w:pPr>
              <w:rPr>
                <w:rFonts w:cs="Arial"/>
              </w:rPr>
            </w:pPr>
          </w:p>
        </w:tc>
        <w:tc>
          <w:tcPr>
            <w:tcW w:w="461" w:type="pct"/>
            <w:tcBorders>
              <w:top w:val="single" w:sz="12" w:space="0" w:color="auto"/>
              <w:left w:val="single" w:sz="6" w:space="0" w:color="auto"/>
              <w:bottom w:val="single" w:sz="6" w:space="0" w:color="auto"/>
              <w:right w:val="single" w:sz="12" w:space="0" w:color="auto"/>
            </w:tcBorders>
          </w:tcPr>
          <w:p w:rsidR="00C94F98" w:rsidRPr="00FB58FA" w:rsidRDefault="00C94F98" w:rsidP="003151EA">
            <w:pPr>
              <w:rPr>
                <w:rFonts w:cs="Arial"/>
              </w:rPr>
            </w:pPr>
            <w:r w:rsidRPr="00FB58FA">
              <w:rPr>
                <w:rFonts w:cs="Arial"/>
              </w:rPr>
              <w:t>Grund.</w:t>
            </w:r>
          </w:p>
        </w:tc>
      </w:tr>
      <w:tr w:rsidR="00C94F98" w:rsidRPr="00FB58FA"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C94F98" w:rsidRPr="00FB58FA" w:rsidRDefault="00C94F98" w:rsidP="003151EA">
            <w:pPr>
              <w:rPr>
                <w:rFonts w:cs="Arial"/>
              </w:rPr>
            </w:pPr>
          </w:p>
        </w:tc>
        <w:tc>
          <w:tcPr>
            <w:tcW w:w="241" w:type="pct"/>
            <w:tcBorders>
              <w:top w:val="single" w:sz="6" w:space="0" w:color="auto"/>
              <w:left w:val="single" w:sz="12"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2</w:t>
            </w:r>
          </w:p>
        </w:tc>
        <w:tc>
          <w:tcPr>
            <w:tcW w:w="895" w:type="pct"/>
            <w:gridSpan w:val="2"/>
            <w:tcBorders>
              <w:top w:val="single" w:sz="6" w:space="0" w:color="auto"/>
              <w:left w:val="single" w:sz="6"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Sebastian Nau</w:t>
            </w:r>
          </w:p>
        </w:tc>
        <w:tc>
          <w:tcPr>
            <w:tcW w:w="482" w:type="pct"/>
            <w:tcBorders>
              <w:top w:val="single" w:sz="6" w:space="0" w:color="auto"/>
              <w:left w:val="single" w:sz="6"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Physics</w:t>
            </w:r>
          </w:p>
        </w:tc>
        <w:tc>
          <w:tcPr>
            <w:tcW w:w="943" w:type="pct"/>
            <w:tcBorders>
              <w:top w:val="single" w:sz="6" w:space="0" w:color="auto"/>
              <w:left w:val="single" w:sz="6"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NTC Weiz GmbH</w:t>
            </w:r>
          </w:p>
        </w:tc>
        <w:tc>
          <w:tcPr>
            <w:tcW w:w="653" w:type="pct"/>
            <w:tcBorders>
              <w:top w:val="single" w:sz="6" w:space="0" w:color="auto"/>
              <w:left w:val="single" w:sz="6"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5h/week</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C94F98" w:rsidRPr="00FB58FA" w:rsidRDefault="00C94F98" w:rsidP="003151EA">
            <w:pPr>
              <w:rPr>
                <w:rFonts w:cs="Arial"/>
              </w:rPr>
            </w:pPr>
          </w:p>
        </w:tc>
        <w:tc>
          <w:tcPr>
            <w:tcW w:w="461" w:type="pct"/>
            <w:tcBorders>
              <w:top w:val="single" w:sz="6" w:space="0" w:color="auto"/>
              <w:left w:val="single" w:sz="6" w:space="0" w:color="auto"/>
              <w:bottom w:val="single" w:sz="6" w:space="0" w:color="auto"/>
              <w:right w:val="single" w:sz="12" w:space="0" w:color="auto"/>
            </w:tcBorders>
          </w:tcPr>
          <w:p w:rsidR="00C94F98" w:rsidRPr="00FB58FA" w:rsidRDefault="00C94F98" w:rsidP="003151EA">
            <w:pPr>
              <w:rPr>
                <w:rFonts w:cs="Arial"/>
              </w:rPr>
            </w:pPr>
            <w:r w:rsidRPr="00FB58FA">
              <w:rPr>
                <w:rFonts w:cs="Arial"/>
              </w:rPr>
              <w:t>Grund.</w:t>
            </w:r>
          </w:p>
        </w:tc>
      </w:tr>
      <w:tr w:rsidR="00C94F98" w:rsidRPr="00FB58FA"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C94F98" w:rsidRPr="00FB58FA" w:rsidRDefault="00C94F98" w:rsidP="003151EA">
            <w:pPr>
              <w:rPr>
                <w:rFonts w:cs="Arial"/>
              </w:rPr>
            </w:pPr>
          </w:p>
        </w:tc>
        <w:tc>
          <w:tcPr>
            <w:tcW w:w="241" w:type="pct"/>
            <w:tcBorders>
              <w:top w:val="single" w:sz="6" w:space="0" w:color="auto"/>
              <w:left w:val="single" w:sz="12" w:space="0" w:color="auto"/>
              <w:bottom w:val="single" w:sz="12" w:space="0" w:color="auto"/>
              <w:right w:val="single" w:sz="6" w:space="0" w:color="auto"/>
            </w:tcBorders>
          </w:tcPr>
          <w:p w:rsidR="00C94F98" w:rsidRPr="00FB58FA" w:rsidRDefault="00C94F98" w:rsidP="003151EA">
            <w:pPr>
              <w:rPr>
                <w:rFonts w:cs="Arial"/>
              </w:rPr>
            </w:pPr>
          </w:p>
        </w:tc>
        <w:tc>
          <w:tcPr>
            <w:tcW w:w="895" w:type="pct"/>
            <w:gridSpan w:val="2"/>
            <w:tcBorders>
              <w:top w:val="single" w:sz="6" w:space="0" w:color="auto"/>
              <w:left w:val="single" w:sz="6" w:space="0" w:color="auto"/>
              <w:bottom w:val="single" w:sz="12" w:space="0" w:color="auto"/>
              <w:right w:val="single" w:sz="6" w:space="0" w:color="auto"/>
            </w:tcBorders>
          </w:tcPr>
          <w:p w:rsidR="00C94F98" w:rsidRPr="00FB58FA" w:rsidRDefault="00C94F98" w:rsidP="003151EA">
            <w:pPr>
              <w:rPr>
                <w:rFonts w:cs="Arial"/>
              </w:rPr>
            </w:pPr>
          </w:p>
        </w:tc>
        <w:tc>
          <w:tcPr>
            <w:tcW w:w="482" w:type="pct"/>
            <w:tcBorders>
              <w:top w:val="single" w:sz="6" w:space="0" w:color="auto"/>
              <w:left w:val="single" w:sz="6" w:space="0" w:color="auto"/>
              <w:bottom w:val="single" w:sz="12" w:space="0" w:color="auto"/>
              <w:right w:val="single" w:sz="6" w:space="0" w:color="auto"/>
            </w:tcBorders>
          </w:tcPr>
          <w:p w:rsidR="00C94F98" w:rsidRPr="00FB58FA" w:rsidRDefault="00C94F98" w:rsidP="003151EA">
            <w:pPr>
              <w:rPr>
                <w:rFonts w:cs="Arial"/>
              </w:rPr>
            </w:pPr>
          </w:p>
        </w:tc>
        <w:tc>
          <w:tcPr>
            <w:tcW w:w="943" w:type="pct"/>
            <w:tcBorders>
              <w:top w:val="single" w:sz="6" w:space="0" w:color="auto"/>
              <w:left w:val="single" w:sz="6" w:space="0" w:color="auto"/>
              <w:bottom w:val="single" w:sz="12" w:space="0" w:color="auto"/>
              <w:right w:val="single" w:sz="6" w:space="0" w:color="auto"/>
            </w:tcBorders>
          </w:tcPr>
          <w:p w:rsidR="00C94F98" w:rsidRPr="00FB58FA" w:rsidRDefault="00C94F98" w:rsidP="003151EA">
            <w:pPr>
              <w:rPr>
                <w:rFonts w:cs="Arial"/>
              </w:rPr>
            </w:pPr>
          </w:p>
        </w:tc>
        <w:tc>
          <w:tcPr>
            <w:tcW w:w="653" w:type="pct"/>
            <w:tcBorders>
              <w:top w:val="single" w:sz="6" w:space="0" w:color="auto"/>
              <w:left w:val="single" w:sz="6" w:space="0" w:color="auto"/>
              <w:bottom w:val="single" w:sz="12" w:space="0" w:color="auto"/>
              <w:right w:val="single" w:sz="6" w:space="0" w:color="auto"/>
            </w:tcBorders>
          </w:tcPr>
          <w:p w:rsidR="00C94F98" w:rsidRPr="00FB58FA" w:rsidRDefault="00C94F98" w:rsidP="003151EA">
            <w:pPr>
              <w:rPr>
                <w:rFonts w:cs="Arial"/>
              </w:rPr>
            </w:pP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C94F98" w:rsidRPr="00FB58FA" w:rsidRDefault="00C94F98" w:rsidP="003151EA">
            <w:pPr>
              <w:rPr>
                <w:rFonts w:cs="Arial"/>
              </w:rPr>
            </w:pPr>
          </w:p>
        </w:tc>
        <w:tc>
          <w:tcPr>
            <w:tcW w:w="461" w:type="pct"/>
            <w:tcBorders>
              <w:top w:val="single" w:sz="6" w:space="0" w:color="auto"/>
              <w:left w:val="single" w:sz="6" w:space="0" w:color="auto"/>
              <w:bottom w:val="single" w:sz="12" w:space="0" w:color="auto"/>
              <w:right w:val="single" w:sz="12" w:space="0" w:color="auto"/>
            </w:tcBorders>
          </w:tcPr>
          <w:p w:rsidR="00C94F98" w:rsidRPr="00FB58FA" w:rsidRDefault="00C94F98" w:rsidP="003151EA">
            <w:pPr>
              <w:rPr>
                <w:rFonts w:cs="Arial"/>
              </w:rPr>
            </w:pPr>
          </w:p>
        </w:tc>
      </w:tr>
      <w:tr w:rsidR="00C94F98" w:rsidRPr="00FB58FA" w:rsidTr="003151EA">
        <w:trPr>
          <w:cantSplit/>
        </w:trPr>
        <w:tc>
          <w:tcPr>
            <w:tcW w:w="811" w:type="pct"/>
            <w:vMerge w:val="restart"/>
            <w:tcBorders>
              <w:top w:val="single" w:sz="12" w:space="0" w:color="auto"/>
              <w:left w:val="single" w:sz="12" w:space="0" w:color="auto"/>
              <w:bottom w:val="single" w:sz="6" w:space="0" w:color="auto"/>
              <w:right w:val="single" w:sz="12" w:space="0" w:color="auto"/>
            </w:tcBorders>
            <w:shd w:val="clear" w:color="auto" w:fill="D9D9D9"/>
          </w:tcPr>
          <w:p w:rsidR="00C94F98" w:rsidRPr="00FB58FA" w:rsidRDefault="00C94F98" w:rsidP="003151EA">
            <w:pPr>
              <w:keepNext/>
              <w:rPr>
                <w:rFonts w:cs="Arial"/>
              </w:rPr>
            </w:pPr>
            <w:r w:rsidRPr="00FB58FA">
              <w:rPr>
                <w:rFonts w:cs="Arial"/>
              </w:rPr>
              <w:t>Non-research staff</w:t>
            </w:r>
          </w:p>
        </w:tc>
        <w:tc>
          <w:tcPr>
            <w:tcW w:w="241" w:type="pct"/>
            <w:tcBorders>
              <w:top w:val="single" w:sz="12" w:space="0" w:color="auto"/>
              <w:left w:val="single" w:sz="12" w:space="0" w:color="auto"/>
              <w:bottom w:val="single" w:sz="6" w:space="0" w:color="auto"/>
              <w:right w:val="single" w:sz="6" w:space="0" w:color="auto"/>
            </w:tcBorders>
          </w:tcPr>
          <w:p w:rsidR="00C94F98" w:rsidRPr="00FB58FA" w:rsidRDefault="00C94F98" w:rsidP="003151EA">
            <w:pPr>
              <w:keepNext/>
              <w:rPr>
                <w:rFonts w:cs="Arial"/>
              </w:rPr>
            </w:pPr>
            <w:r w:rsidRPr="00FB58FA">
              <w:rPr>
                <w:rFonts w:cs="Arial"/>
              </w:rPr>
              <w:t>-</w:t>
            </w:r>
          </w:p>
        </w:tc>
        <w:tc>
          <w:tcPr>
            <w:tcW w:w="895" w:type="pct"/>
            <w:gridSpan w:val="2"/>
            <w:tcBorders>
              <w:top w:val="single" w:sz="12" w:space="0" w:color="auto"/>
              <w:left w:val="single" w:sz="6" w:space="0" w:color="auto"/>
              <w:bottom w:val="single" w:sz="6" w:space="0" w:color="auto"/>
              <w:right w:val="single" w:sz="6" w:space="0" w:color="auto"/>
            </w:tcBorders>
          </w:tcPr>
          <w:p w:rsidR="00C94F98" w:rsidRPr="00FB58FA" w:rsidRDefault="00C94F98" w:rsidP="003151EA">
            <w:pPr>
              <w:keepNext/>
              <w:rPr>
                <w:rFonts w:cs="Arial"/>
              </w:rPr>
            </w:pPr>
            <w:r w:rsidRPr="00FB58FA">
              <w:rPr>
                <w:rFonts w:cs="Arial"/>
              </w:rPr>
              <w:t>-</w:t>
            </w: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C94F98" w:rsidRPr="00FB58FA" w:rsidRDefault="00C94F98" w:rsidP="003151EA">
            <w:pPr>
              <w:keepNext/>
              <w:rPr>
                <w:rFonts w:cs="Arial"/>
              </w:rPr>
            </w:pPr>
          </w:p>
        </w:tc>
        <w:tc>
          <w:tcPr>
            <w:tcW w:w="943" w:type="pct"/>
            <w:tcBorders>
              <w:top w:val="single" w:sz="12" w:space="0" w:color="auto"/>
              <w:left w:val="single" w:sz="6" w:space="0" w:color="auto"/>
              <w:bottom w:val="single" w:sz="6" w:space="0" w:color="auto"/>
              <w:right w:val="single" w:sz="6" w:space="0" w:color="auto"/>
            </w:tcBorders>
          </w:tcPr>
          <w:p w:rsidR="00C94F98" w:rsidRPr="00FB58FA" w:rsidRDefault="00C94F98" w:rsidP="003151EA">
            <w:pPr>
              <w:keepNext/>
              <w:rPr>
                <w:rFonts w:cs="Arial"/>
              </w:rPr>
            </w:pPr>
            <w:r w:rsidRPr="00FB58FA">
              <w:rPr>
                <w:rFonts w:cs="Arial"/>
              </w:rPr>
              <w:t>-</w:t>
            </w:r>
          </w:p>
        </w:tc>
        <w:tc>
          <w:tcPr>
            <w:tcW w:w="653" w:type="pct"/>
            <w:tcBorders>
              <w:top w:val="single" w:sz="12" w:space="0" w:color="auto"/>
              <w:left w:val="single" w:sz="6" w:space="0" w:color="auto"/>
              <w:bottom w:val="single" w:sz="6" w:space="0" w:color="auto"/>
              <w:right w:val="single" w:sz="6" w:space="0" w:color="auto"/>
            </w:tcBorders>
          </w:tcPr>
          <w:p w:rsidR="00C94F98" w:rsidRPr="00FB58FA" w:rsidRDefault="00C94F98" w:rsidP="003151EA">
            <w:pPr>
              <w:keepNext/>
              <w:rPr>
                <w:rFonts w:cs="Arial"/>
              </w:rPr>
            </w:pPr>
            <w:r w:rsidRPr="00FB58FA">
              <w:rPr>
                <w:rFonts w:cs="Arial"/>
              </w:rPr>
              <w:t>-</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C94F98" w:rsidRPr="00FB58FA" w:rsidRDefault="00C94F98" w:rsidP="003151EA">
            <w:pPr>
              <w:keepNext/>
              <w:rPr>
                <w:rFonts w:cs="Arial"/>
              </w:rPr>
            </w:pPr>
          </w:p>
        </w:tc>
        <w:tc>
          <w:tcPr>
            <w:tcW w:w="461" w:type="pct"/>
            <w:tcBorders>
              <w:top w:val="single" w:sz="12" w:space="0" w:color="auto"/>
              <w:left w:val="single" w:sz="6" w:space="0" w:color="auto"/>
              <w:bottom w:val="single" w:sz="6" w:space="0" w:color="auto"/>
              <w:right w:val="single" w:sz="12" w:space="0" w:color="auto"/>
            </w:tcBorders>
          </w:tcPr>
          <w:p w:rsidR="00C94F98" w:rsidRPr="00FB58FA" w:rsidRDefault="00C94F98" w:rsidP="003151EA">
            <w:pPr>
              <w:keepNext/>
              <w:rPr>
                <w:rFonts w:cs="Arial"/>
              </w:rPr>
            </w:pPr>
            <w:r w:rsidRPr="00FB58FA">
              <w:rPr>
                <w:rFonts w:cs="Arial"/>
              </w:rPr>
              <w:t>-</w:t>
            </w:r>
          </w:p>
        </w:tc>
      </w:tr>
      <w:tr w:rsidR="00C94F98" w:rsidRPr="00FB58FA" w:rsidTr="003151EA">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C94F98" w:rsidRPr="00FB58FA" w:rsidRDefault="00C94F98" w:rsidP="003151EA">
            <w:pPr>
              <w:keepNext/>
              <w:rPr>
                <w:rFonts w:cs="Arial"/>
              </w:rPr>
            </w:pPr>
          </w:p>
        </w:tc>
        <w:tc>
          <w:tcPr>
            <w:tcW w:w="241" w:type="pct"/>
            <w:tcBorders>
              <w:top w:val="single" w:sz="6" w:space="0" w:color="auto"/>
              <w:left w:val="single" w:sz="12" w:space="0" w:color="auto"/>
              <w:bottom w:val="single" w:sz="6" w:space="0" w:color="auto"/>
              <w:right w:val="single" w:sz="6" w:space="0" w:color="auto"/>
            </w:tcBorders>
          </w:tcPr>
          <w:p w:rsidR="00C94F98" w:rsidRPr="00FB58FA" w:rsidRDefault="00C94F98" w:rsidP="003151EA">
            <w:pPr>
              <w:keepNext/>
              <w:rPr>
                <w:rFonts w:cs="Arial"/>
              </w:rPr>
            </w:pPr>
          </w:p>
        </w:tc>
        <w:tc>
          <w:tcPr>
            <w:tcW w:w="895" w:type="pct"/>
            <w:gridSpan w:val="2"/>
            <w:tcBorders>
              <w:top w:val="single" w:sz="6" w:space="0" w:color="auto"/>
              <w:left w:val="single" w:sz="6" w:space="0" w:color="auto"/>
              <w:bottom w:val="single" w:sz="6" w:space="0" w:color="auto"/>
              <w:right w:val="single" w:sz="6" w:space="0" w:color="auto"/>
            </w:tcBorders>
          </w:tcPr>
          <w:p w:rsidR="00C94F98" w:rsidRPr="00FB58FA" w:rsidRDefault="00C94F98" w:rsidP="003151EA">
            <w:pPr>
              <w:keepNext/>
              <w:rPr>
                <w:rFonts w:cs="Arial"/>
              </w:rPr>
            </w:pP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C94F98" w:rsidRPr="00FB58FA" w:rsidRDefault="00C94F98" w:rsidP="003151EA">
            <w:pPr>
              <w:keepNext/>
              <w:rPr>
                <w:rFonts w:cs="Arial"/>
              </w:rPr>
            </w:pPr>
          </w:p>
        </w:tc>
        <w:tc>
          <w:tcPr>
            <w:tcW w:w="943" w:type="pct"/>
            <w:tcBorders>
              <w:top w:val="single" w:sz="6" w:space="0" w:color="auto"/>
              <w:left w:val="single" w:sz="6" w:space="0" w:color="auto"/>
              <w:bottom w:val="single" w:sz="6" w:space="0" w:color="auto"/>
              <w:right w:val="single" w:sz="6" w:space="0" w:color="auto"/>
            </w:tcBorders>
          </w:tcPr>
          <w:p w:rsidR="00C94F98" w:rsidRPr="00FB58FA" w:rsidRDefault="00C94F98" w:rsidP="003151EA">
            <w:pPr>
              <w:keepNext/>
              <w:rPr>
                <w:rFonts w:cs="Arial"/>
              </w:rPr>
            </w:pPr>
          </w:p>
        </w:tc>
        <w:tc>
          <w:tcPr>
            <w:tcW w:w="653" w:type="pct"/>
            <w:tcBorders>
              <w:top w:val="single" w:sz="6" w:space="0" w:color="auto"/>
              <w:left w:val="single" w:sz="6" w:space="0" w:color="auto"/>
              <w:bottom w:val="single" w:sz="6" w:space="0" w:color="auto"/>
              <w:right w:val="single" w:sz="6" w:space="0" w:color="auto"/>
            </w:tcBorders>
          </w:tcPr>
          <w:p w:rsidR="00C94F98" w:rsidRPr="00FB58FA" w:rsidRDefault="00C94F98" w:rsidP="003151EA">
            <w:pPr>
              <w:keepNext/>
              <w:rPr>
                <w:rFonts w:cs="Arial"/>
              </w:rPr>
            </w:pP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C94F98" w:rsidRPr="00FB58FA" w:rsidRDefault="00C94F98" w:rsidP="003151EA">
            <w:pPr>
              <w:keepNext/>
              <w:rPr>
                <w:rFonts w:cs="Arial"/>
              </w:rPr>
            </w:pPr>
          </w:p>
        </w:tc>
        <w:tc>
          <w:tcPr>
            <w:tcW w:w="461" w:type="pct"/>
            <w:tcBorders>
              <w:top w:val="single" w:sz="6" w:space="0" w:color="auto"/>
              <w:left w:val="single" w:sz="6" w:space="0" w:color="auto"/>
              <w:bottom w:val="single" w:sz="6" w:space="0" w:color="auto"/>
              <w:right w:val="single" w:sz="12" w:space="0" w:color="auto"/>
            </w:tcBorders>
          </w:tcPr>
          <w:p w:rsidR="00C94F98" w:rsidRPr="00FB58FA" w:rsidRDefault="00C94F98" w:rsidP="003151EA">
            <w:pPr>
              <w:keepNext/>
              <w:rPr>
                <w:rFonts w:cs="Arial"/>
              </w:rPr>
            </w:pPr>
          </w:p>
        </w:tc>
      </w:tr>
      <w:tr w:rsidR="00C94F98" w:rsidRPr="00FB58FA" w:rsidTr="003151EA">
        <w:trPr>
          <w:cantSplit/>
        </w:trPr>
        <w:tc>
          <w:tcPr>
            <w:tcW w:w="811" w:type="pct"/>
            <w:vMerge/>
            <w:tcBorders>
              <w:top w:val="nil"/>
              <w:left w:val="single" w:sz="12" w:space="0" w:color="auto"/>
              <w:bottom w:val="single" w:sz="6" w:space="0" w:color="auto"/>
              <w:right w:val="single" w:sz="12" w:space="0" w:color="auto"/>
            </w:tcBorders>
            <w:shd w:val="clear" w:color="auto" w:fill="D9D9D9"/>
          </w:tcPr>
          <w:p w:rsidR="00C94F98" w:rsidRPr="00FB58FA" w:rsidRDefault="00C94F98" w:rsidP="003151EA">
            <w:pPr>
              <w:keepNext/>
              <w:rPr>
                <w:rFonts w:cs="Arial"/>
              </w:rPr>
            </w:pPr>
          </w:p>
        </w:tc>
        <w:tc>
          <w:tcPr>
            <w:tcW w:w="241" w:type="pct"/>
            <w:tcBorders>
              <w:top w:val="single" w:sz="6" w:space="0" w:color="auto"/>
              <w:left w:val="single" w:sz="12" w:space="0" w:color="auto"/>
              <w:bottom w:val="single" w:sz="12" w:space="0" w:color="auto"/>
              <w:right w:val="single" w:sz="6" w:space="0" w:color="auto"/>
            </w:tcBorders>
          </w:tcPr>
          <w:p w:rsidR="00C94F98" w:rsidRPr="00FB58FA" w:rsidRDefault="00C94F98" w:rsidP="003151EA">
            <w:pPr>
              <w:keepNext/>
              <w:rPr>
                <w:rFonts w:cs="Arial"/>
              </w:rPr>
            </w:pPr>
          </w:p>
        </w:tc>
        <w:tc>
          <w:tcPr>
            <w:tcW w:w="895" w:type="pct"/>
            <w:gridSpan w:val="2"/>
            <w:tcBorders>
              <w:top w:val="single" w:sz="6" w:space="0" w:color="auto"/>
              <w:left w:val="single" w:sz="6" w:space="0" w:color="auto"/>
              <w:bottom w:val="single" w:sz="12" w:space="0" w:color="auto"/>
              <w:right w:val="single" w:sz="6" w:space="0" w:color="auto"/>
            </w:tcBorders>
          </w:tcPr>
          <w:p w:rsidR="00C94F98" w:rsidRPr="00FB58FA" w:rsidRDefault="00C94F98" w:rsidP="003151EA">
            <w:pPr>
              <w:keepNext/>
              <w:rPr>
                <w:rFonts w:cs="Arial"/>
              </w:rPr>
            </w:pP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C94F98" w:rsidRPr="00FB58FA" w:rsidRDefault="00C94F98" w:rsidP="003151EA">
            <w:pPr>
              <w:keepNext/>
              <w:rPr>
                <w:rFonts w:cs="Arial"/>
              </w:rPr>
            </w:pPr>
          </w:p>
        </w:tc>
        <w:tc>
          <w:tcPr>
            <w:tcW w:w="943" w:type="pct"/>
            <w:tcBorders>
              <w:top w:val="single" w:sz="6" w:space="0" w:color="auto"/>
              <w:left w:val="single" w:sz="6" w:space="0" w:color="auto"/>
              <w:bottom w:val="single" w:sz="12" w:space="0" w:color="auto"/>
              <w:right w:val="single" w:sz="6" w:space="0" w:color="auto"/>
            </w:tcBorders>
          </w:tcPr>
          <w:p w:rsidR="00C94F98" w:rsidRPr="00FB58FA" w:rsidRDefault="00C94F98" w:rsidP="003151EA">
            <w:pPr>
              <w:keepNext/>
              <w:rPr>
                <w:rFonts w:cs="Arial"/>
              </w:rPr>
            </w:pPr>
          </w:p>
        </w:tc>
        <w:tc>
          <w:tcPr>
            <w:tcW w:w="653" w:type="pct"/>
            <w:tcBorders>
              <w:top w:val="single" w:sz="6" w:space="0" w:color="auto"/>
              <w:left w:val="single" w:sz="6" w:space="0" w:color="auto"/>
              <w:bottom w:val="single" w:sz="12" w:space="0" w:color="auto"/>
              <w:right w:val="single" w:sz="6" w:space="0" w:color="auto"/>
            </w:tcBorders>
          </w:tcPr>
          <w:p w:rsidR="00C94F98" w:rsidRPr="00FB58FA" w:rsidRDefault="00C94F98" w:rsidP="003151EA">
            <w:pPr>
              <w:keepNext/>
              <w:rPr>
                <w:rFonts w:cs="Arial"/>
              </w:rPr>
            </w:pPr>
          </w:p>
        </w:tc>
        <w:tc>
          <w:tcPr>
            <w:tcW w:w="514" w:type="pct"/>
            <w:tcBorders>
              <w:top w:val="single" w:sz="6" w:space="0" w:color="auto"/>
              <w:left w:val="single" w:sz="6" w:space="0" w:color="auto"/>
              <w:bottom w:val="single" w:sz="12" w:space="0" w:color="auto"/>
              <w:right w:val="single" w:sz="12" w:space="0" w:color="auto"/>
              <w:tl2br w:val="single" w:sz="6" w:space="0" w:color="auto"/>
            </w:tcBorders>
          </w:tcPr>
          <w:p w:rsidR="00C94F98" w:rsidRPr="00FB58FA" w:rsidRDefault="00C94F98" w:rsidP="003151EA">
            <w:pPr>
              <w:keepNext/>
              <w:rPr>
                <w:rFonts w:cs="Arial"/>
              </w:rPr>
            </w:pPr>
          </w:p>
        </w:tc>
        <w:tc>
          <w:tcPr>
            <w:tcW w:w="461" w:type="pct"/>
            <w:tcBorders>
              <w:top w:val="single" w:sz="6" w:space="0" w:color="auto"/>
              <w:left w:val="single" w:sz="6" w:space="0" w:color="auto"/>
              <w:bottom w:val="single" w:sz="12" w:space="0" w:color="auto"/>
              <w:right w:val="single" w:sz="12" w:space="0" w:color="auto"/>
            </w:tcBorders>
          </w:tcPr>
          <w:p w:rsidR="00C94F98" w:rsidRPr="00FB58FA" w:rsidRDefault="00C94F98" w:rsidP="003151EA">
            <w:pPr>
              <w:keepNext/>
              <w:rPr>
                <w:rFonts w:cs="Arial"/>
              </w:rPr>
            </w:pPr>
          </w:p>
        </w:tc>
      </w:tr>
      <w:tr w:rsidR="00C94F98" w:rsidRPr="00FB58FA" w:rsidTr="003151EA">
        <w:trPr>
          <w:cantSplit/>
        </w:trPr>
        <w:tc>
          <w:tcPr>
            <w:tcW w:w="4539" w:type="pct"/>
            <w:gridSpan w:val="8"/>
            <w:tcBorders>
              <w:top w:val="single" w:sz="12" w:space="0" w:color="auto"/>
              <w:left w:val="single" w:sz="12" w:space="0" w:color="auto"/>
              <w:bottom w:val="single" w:sz="6" w:space="0" w:color="auto"/>
              <w:right w:val="single" w:sz="12" w:space="0" w:color="auto"/>
            </w:tcBorders>
            <w:shd w:val="clear" w:color="auto" w:fill="D9D9D9"/>
          </w:tcPr>
          <w:p w:rsidR="00C94F98" w:rsidRPr="00FB58FA" w:rsidRDefault="00C94F98" w:rsidP="003151EA">
            <w:pPr>
              <w:rPr>
                <w:rFonts w:cs="Arial"/>
                <w:b/>
              </w:rPr>
            </w:pPr>
            <w:r w:rsidRPr="00FB58FA">
              <w:rPr>
                <w:rFonts w:cs="Arial"/>
                <w:b/>
              </w:rPr>
              <w:t>Requested</w:t>
            </w:r>
          </w:p>
        </w:tc>
        <w:tc>
          <w:tcPr>
            <w:tcW w:w="461" w:type="pct"/>
            <w:tcBorders>
              <w:top w:val="single" w:sz="12" w:space="0" w:color="auto"/>
              <w:left w:val="single" w:sz="12" w:space="0" w:color="auto"/>
              <w:bottom w:val="single" w:sz="6" w:space="0" w:color="auto"/>
              <w:right w:val="single" w:sz="12" w:space="0" w:color="auto"/>
            </w:tcBorders>
            <w:shd w:val="clear" w:color="auto" w:fill="D9D9D9"/>
          </w:tcPr>
          <w:p w:rsidR="00C94F98" w:rsidRPr="00FB58FA" w:rsidRDefault="00C94F98" w:rsidP="003151EA">
            <w:pPr>
              <w:rPr>
                <w:rFonts w:cs="Arial"/>
                <w:b/>
              </w:rPr>
            </w:pPr>
          </w:p>
        </w:tc>
      </w:tr>
      <w:tr w:rsidR="00C94F98" w:rsidRPr="00FB58FA"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C94F98" w:rsidRPr="00FB58FA" w:rsidRDefault="00C94F98" w:rsidP="003151EA">
            <w:pPr>
              <w:rPr>
                <w:rFonts w:cs="Arial"/>
              </w:rPr>
            </w:pPr>
            <w:r w:rsidRPr="00FB58FA">
              <w:rPr>
                <w:rFonts w:cs="Arial"/>
              </w:rPr>
              <w:t>Research staff</w:t>
            </w:r>
          </w:p>
        </w:tc>
        <w:tc>
          <w:tcPr>
            <w:tcW w:w="241" w:type="pct"/>
            <w:tcBorders>
              <w:top w:val="single" w:sz="12" w:space="0" w:color="auto"/>
              <w:left w:val="single" w:sz="12"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3</w:t>
            </w:r>
          </w:p>
        </w:tc>
        <w:tc>
          <w:tcPr>
            <w:tcW w:w="895" w:type="pct"/>
            <w:gridSpan w:val="2"/>
            <w:tcBorders>
              <w:top w:val="single" w:sz="12" w:space="0" w:color="auto"/>
              <w:left w:val="single" w:sz="6"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N.N.</w:t>
            </w:r>
          </w:p>
        </w:tc>
        <w:tc>
          <w:tcPr>
            <w:tcW w:w="482" w:type="pct"/>
            <w:tcBorders>
              <w:top w:val="single" w:sz="12" w:space="0" w:color="auto"/>
              <w:left w:val="single" w:sz="6"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Physics</w:t>
            </w:r>
          </w:p>
        </w:tc>
        <w:tc>
          <w:tcPr>
            <w:tcW w:w="943" w:type="pct"/>
            <w:tcBorders>
              <w:top w:val="single" w:sz="12" w:space="0" w:color="auto"/>
              <w:left w:val="single" w:sz="6"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NTC Weiz GmbH</w:t>
            </w: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C94F98" w:rsidRPr="00FB58FA" w:rsidRDefault="00C94F98" w:rsidP="003151EA">
            <w:pPr>
              <w:rPr>
                <w:rFonts w:cs="Arial"/>
              </w:rPr>
            </w:pPr>
          </w:p>
        </w:tc>
        <w:tc>
          <w:tcPr>
            <w:tcW w:w="514" w:type="pct"/>
            <w:tcBorders>
              <w:top w:val="single" w:sz="12" w:space="0" w:color="auto"/>
              <w:left w:val="single" w:sz="6" w:space="0" w:color="auto"/>
              <w:bottom w:val="single" w:sz="6" w:space="0" w:color="auto"/>
              <w:right w:val="single" w:sz="12" w:space="0" w:color="auto"/>
            </w:tcBorders>
          </w:tcPr>
          <w:p w:rsidR="00C94F98" w:rsidRPr="00FB58FA" w:rsidRDefault="00C94F98" w:rsidP="003151EA">
            <w:pPr>
              <w:rPr>
                <w:rFonts w:cs="Arial"/>
              </w:rPr>
            </w:pPr>
            <w:r w:rsidRPr="00FB58FA">
              <w:rPr>
                <w:rFonts w:cs="Arial"/>
              </w:rPr>
              <w:t>Student</w:t>
            </w: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C94F98" w:rsidRPr="00FB58FA" w:rsidRDefault="00C94F98" w:rsidP="003151EA">
            <w:pPr>
              <w:rPr>
                <w:rFonts w:cs="Arial"/>
              </w:rPr>
            </w:pPr>
          </w:p>
        </w:tc>
      </w:tr>
      <w:tr w:rsidR="00C94F98" w:rsidRPr="00FB58FA"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C94F98" w:rsidRPr="00FB58FA" w:rsidRDefault="00C94F98" w:rsidP="003151EA">
            <w:pPr>
              <w:rPr>
                <w:rFonts w:cs="Arial"/>
              </w:rPr>
            </w:pPr>
          </w:p>
        </w:tc>
        <w:tc>
          <w:tcPr>
            <w:tcW w:w="241" w:type="pct"/>
            <w:tcBorders>
              <w:top w:val="single" w:sz="6" w:space="0" w:color="auto"/>
              <w:left w:val="single" w:sz="12"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4</w:t>
            </w:r>
          </w:p>
        </w:tc>
        <w:tc>
          <w:tcPr>
            <w:tcW w:w="895" w:type="pct"/>
            <w:gridSpan w:val="2"/>
            <w:tcBorders>
              <w:top w:val="single" w:sz="6" w:space="0" w:color="auto"/>
              <w:left w:val="single" w:sz="6"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N.N.</w:t>
            </w:r>
          </w:p>
        </w:tc>
        <w:tc>
          <w:tcPr>
            <w:tcW w:w="482" w:type="pct"/>
            <w:tcBorders>
              <w:top w:val="single" w:sz="6" w:space="0" w:color="auto"/>
              <w:left w:val="single" w:sz="6"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Physics</w:t>
            </w:r>
          </w:p>
        </w:tc>
        <w:tc>
          <w:tcPr>
            <w:tcW w:w="943" w:type="pct"/>
            <w:tcBorders>
              <w:top w:val="single" w:sz="6" w:space="0" w:color="auto"/>
              <w:left w:val="single" w:sz="6" w:space="0" w:color="auto"/>
              <w:bottom w:val="single" w:sz="6" w:space="0" w:color="auto"/>
              <w:right w:val="single" w:sz="6" w:space="0" w:color="auto"/>
            </w:tcBorders>
          </w:tcPr>
          <w:p w:rsidR="00C94F98" w:rsidRPr="00FB58FA" w:rsidRDefault="00C94F98" w:rsidP="003151EA">
            <w:pPr>
              <w:rPr>
                <w:rFonts w:cs="Arial"/>
              </w:rPr>
            </w:pPr>
            <w:r w:rsidRPr="00FB58FA">
              <w:rPr>
                <w:rFonts w:cs="Arial"/>
              </w:rPr>
              <w:t>NTC Weiz GmbH</w:t>
            </w: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C94F98" w:rsidRPr="00FB58FA" w:rsidRDefault="00C94F98" w:rsidP="003151EA">
            <w:pPr>
              <w:rPr>
                <w:rFonts w:cs="Arial"/>
              </w:rPr>
            </w:pPr>
          </w:p>
        </w:tc>
        <w:tc>
          <w:tcPr>
            <w:tcW w:w="514" w:type="pct"/>
            <w:tcBorders>
              <w:top w:val="nil"/>
              <w:left w:val="single" w:sz="6" w:space="0" w:color="auto"/>
              <w:bottom w:val="single" w:sz="6" w:space="0" w:color="auto"/>
              <w:right w:val="single" w:sz="12" w:space="0" w:color="auto"/>
            </w:tcBorders>
          </w:tcPr>
          <w:p w:rsidR="00C94F98" w:rsidRPr="00FB58FA" w:rsidRDefault="00C94F98" w:rsidP="003151EA">
            <w:pPr>
              <w:rPr>
                <w:rFonts w:cs="Arial"/>
              </w:rPr>
            </w:pPr>
            <w:r w:rsidRPr="00FB58FA">
              <w:rPr>
                <w:rFonts w:cs="Arial"/>
              </w:rPr>
              <w:t>Student</w:t>
            </w:r>
          </w:p>
        </w:tc>
        <w:tc>
          <w:tcPr>
            <w:tcW w:w="461" w:type="pct"/>
            <w:tcBorders>
              <w:top w:val="nil"/>
              <w:left w:val="single" w:sz="6" w:space="0" w:color="auto"/>
              <w:bottom w:val="single" w:sz="6" w:space="0" w:color="auto"/>
              <w:right w:val="single" w:sz="12" w:space="0" w:color="auto"/>
              <w:tl2br w:val="single" w:sz="4" w:space="0" w:color="auto"/>
            </w:tcBorders>
          </w:tcPr>
          <w:p w:rsidR="00C94F98" w:rsidRPr="00FB58FA" w:rsidRDefault="00C94F98" w:rsidP="003151EA">
            <w:pPr>
              <w:rPr>
                <w:rFonts w:cs="Arial"/>
              </w:rPr>
            </w:pPr>
          </w:p>
        </w:tc>
      </w:tr>
      <w:tr w:rsidR="00C94F98" w:rsidRPr="00FB58FA"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C94F98" w:rsidRPr="00FB58FA" w:rsidRDefault="00C94F98" w:rsidP="003151EA">
            <w:pPr>
              <w:rPr>
                <w:rFonts w:cs="Arial"/>
              </w:rPr>
            </w:pPr>
          </w:p>
        </w:tc>
        <w:tc>
          <w:tcPr>
            <w:tcW w:w="241" w:type="pct"/>
            <w:tcBorders>
              <w:top w:val="single" w:sz="6" w:space="0" w:color="auto"/>
              <w:left w:val="single" w:sz="12" w:space="0" w:color="auto"/>
              <w:bottom w:val="single" w:sz="12" w:space="0" w:color="auto"/>
              <w:right w:val="single" w:sz="6" w:space="0" w:color="auto"/>
            </w:tcBorders>
          </w:tcPr>
          <w:p w:rsidR="00C94F98" w:rsidRPr="00FB58FA" w:rsidRDefault="00C94F98" w:rsidP="003151EA">
            <w:pPr>
              <w:rPr>
                <w:rFonts w:cs="Arial"/>
              </w:rPr>
            </w:pPr>
          </w:p>
        </w:tc>
        <w:tc>
          <w:tcPr>
            <w:tcW w:w="895" w:type="pct"/>
            <w:gridSpan w:val="2"/>
            <w:tcBorders>
              <w:top w:val="single" w:sz="6" w:space="0" w:color="auto"/>
              <w:left w:val="single" w:sz="6" w:space="0" w:color="auto"/>
              <w:bottom w:val="single" w:sz="12" w:space="0" w:color="auto"/>
              <w:right w:val="single" w:sz="6" w:space="0" w:color="auto"/>
            </w:tcBorders>
          </w:tcPr>
          <w:p w:rsidR="00C94F98" w:rsidRPr="00FB58FA" w:rsidRDefault="00C94F98" w:rsidP="003151EA">
            <w:pPr>
              <w:rPr>
                <w:rFonts w:cs="Arial"/>
              </w:rPr>
            </w:pPr>
          </w:p>
        </w:tc>
        <w:tc>
          <w:tcPr>
            <w:tcW w:w="482" w:type="pct"/>
            <w:tcBorders>
              <w:top w:val="single" w:sz="6" w:space="0" w:color="auto"/>
              <w:left w:val="single" w:sz="6" w:space="0" w:color="auto"/>
              <w:bottom w:val="single" w:sz="12" w:space="0" w:color="auto"/>
              <w:right w:val="single" w:sz="6" w:space="0" w:color="auto"/>
            </w:tcBorders>
          </w:tcPr>
          <w:p w:rsidR="00C94F98" w:rsidRPr="00FB58FA" w:rsidRDefault="00C94F98" w:rsidP="003151EA">
            <w:pPr>
              <w:rPr>
                <w:rFonts w:cs="Arial"/>
              </w:rPr>
            </w:pPr>
          </w:p>
        </w:tc>
        <w:tc>
          <w:tcPr>
            <w:tcW w:w="943" w:type="pct"/>
            <w:tcBorders>
              <w:top w:val="single" w:sz="6" w:space="0" w:color="auto"/>
              <w:left w:val="single" w:sz="6" w:space="0" w:color="auto"/>
              <w:bottom w:val="single" w:sz="12" w:space="0" w:color="auto"/>
              <w:right w:val="single" w:sz="6" w:space="0" w:color="auto"/>
            </w:tcBorders>
          </w:tcPr>
          <w:p w:rsidR="00C94F98" w:rsidRPr="00FB58FA" w:rsidRDefault="00C94F98" w:rsidP="003151EA">
            <w:pPr>
              <w:rPr>
                <w:rFonts w:cs="Arial"/>
              </w:rPr>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C94F98" w:rsidRPr="00FB58FA" w:rsidRDefault="00C94F98" w:rsidP="003151EA">
            <w:pPr>
              <w:rPr>
                <w:rFonts w:cs="Arial"/>
              </w:rPr>
            </w:pPr>
          </w:p>
        </w:tc>
        <w:tc>
          <w:tcPr>
            <w:tcW w:w="514" w:type="pct"/>
            <w:tcBorders>
              <w:top w:val="single" w:sz="6" w:space="0" w:color="auto"/>
              <w:left w:val="single" w:sz="6" w:space="0" w:color="auto"/>
              <w:bottom w:val="single" w:sz="12" w:space="0" w:color="auto"/>
              <w:right w:val="single" w:sz="12" w:space="0" w:color="auto"/>
            </w:tcBorders>
          </w:tcPr>
          <w:p w:rsidR="00C94F98" w:rsidRPr="00FB58FA" w:rsidRDefault="00C94F98" w:rsidP="003151EA">
            <w:pPr>
              <w:rPr>
                <w:rFonts w:cs="Arial"/>
              </w:rPr>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C94F98" w:rsidRPr="00FB58FA" w:rsidRDefault="00C94F98" w:rsidP="003151EA">
            <w:pPr>
              <w:rPr>
                <w:rFonts w:cs="Arial"/>
              </w:rPr>
            </w:pPr>
          </w:p>
        </w:tc>
      </w:tr>
      <w:tr w:rsidR="00C94F98" w:rsidRPr="00FB58FA"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C94F98" w:rsidRPr="00FB58FA" w:rsidRDefault="00C94F98" w:rsidP="003151EA">
            <w:pPr>
              <w:keepNext/>
              <w:rPr>
                <w:rFonts w:cs="Arial"/>
              </w:rPr>
            </w:pPr>
            <w:r w:rsidRPr="00FB58FA">
              <w:rPr>
                <w:rFonts w:cs="Arial"/>
              </w:rPr>
              <w:t>Non-research staff</w:t>
            </w:r>
          </w:p>
        </w:tc>
        <w:tc>
          <w:tcPr>
            <w:tcW w:w="241" w:type="pct"/>
            <w:tcBorders>
              <w:top w:val="single" w:sz="12" w:space="0" w:color="auto"/>
              <w:left w:val="single" w:sz="12" w:space="0" w:color="auto"/>
              <w:bottom w:val="single" w:sz="6" w:space="0" w:color="auto"/>
              <w:right w:val="single" w:sz="6" w:space="0" w:color="auto"/>
            </w:tcBorders>
          </w:tcPr>
          <w:p w:rsidR="00C94F98" w:rsidRPr="00FB58FA" w:rsidRDefault="00C94F98" w:rsidP="003151EA">
            <w:pPr>
              <w:keepNext/>
              <w:rPr>
                <w:rFonts w:cs="Arial"/>
              </w:rPr>
            </w:pPr>
            <w:r w:rsidRPr="00FB58FA">
              <w:rPr>
                <w:rFonts w:cs="Arial"/>
              </w:rPr>
              <w:t>-</w:t>
            </w:r>
          </w:p>
        </w:tc>
        <w:tc>
          <w:tcPr>
            <w:tcW w:w="895" w:type="pct"/>
            <w:gridSpan w:val="2"/>
            <w:tcBorders>
              <w:top w:val="single" w:sz="12" w:space="0" w:color="auto"/>
              <w:left w:val="single" w:sz="6" w:space="0" w:color="auto"/>
              <w:bottom w:val="single" w:sz="6" w:space="0" w:color="auto"/>
              <w:right w:val="single" w:sz="6" w:space="0" w:color="auto"/>
            </w:tcBorders>
          </w:tcPr>
          <w:p w:rsidR="00C94F98" w:rsidRPr="00FB58FA" w:rsidRDefault="00C94F98" w:rsidP="003151EA">
            <w:pPr>
              <w:keepNext/>
              <w:rPr>
                <w:rFonts w:cs="Arial"/>
              </w:rPr>
            </w:pPr>
            <w:r w:rsidRPr="00FB58FA">
              <w:rPr>
                <w:rFonts w:cs="Arial"/>
              </w:rPr>
              <w:t>-</w:t>
            </w:r>
          </w:p>
        </w:tc>
        <w:tc>
          <w:tcPr>
            <w:tcW w:w="482" w:type="pct"/>
            <w:tcBorders>
              <w:top w:val="single" w:sz="12" w:space="0" w:color="auto"/>
              <w:left w:val="single" w:sz="6" w:space="0" w:color="auto"/>
              <w:bottom w:val="single" w:sz="6" w:space="0" w:color="auto"/>
              <w:right w:val="single" w:sz="6" w:space="0" w:color="auto"/>
              <w:tl2br w:val="single" w:sz="6" w:space="0" w:color="auto"/>
            </w:tcBorders>
          </w:tcPr>
          <w:p w:rsidR="00C94F98" w:rsidRPr="00FB58FA" w:rsidRDefault="00C94F98" w:rsidP="003151EA">
            <w:pPr>
              <w:keepNext/>
              <w:rPr>
                <w:rFonts w:cs="Arial"/>
              </w:rPr>
            </w:pPr>
          </w:p>
        </w:tc>
        <w:tc>
          <w:tcPr>
            <w:tcW w:w="943" w:type="pct"/>
            <w:tcBorders>
              <w:top w:val="single" w:sz="12" w:space="0" w:color="auto"/>
              <w:left w:val="single" w:sz="6" w:space="0" w:color="auto"/>
              <w:bottom w:val="single" w:sz="6" w:space="0" w:color="auto"/>
              <w:right w:val="single" w:sz="6" w:space="0" w:color="auto"/>
            </w:tcBorders>
          </w:tcPr>
          <w:p w:rsidR="00C94F98" w:rsidRPr="00FB58FA" w:rsidRDefault="00C94F98" w:rsidP="003151EA">
            <w:pPr>
              <w:keepNext/>
              <w:rPr>
                <w:rFonts w:cs="Arial"/>
              </w:rPr>
            </w:pPr>
            <w:r w:rsidRPr="00FB58FA">
              <w:rPr>
                <w:rFonts w:cs="Arial"/>
              </w:rPr>
              <w:t>-</w:t>
            </w:r>
          </w:p>
        </w:tc>
        <w:tc>
          <w:tcPr>
            <w:tcW w:w="653" w:type="pct"/>
            <w:tcBorders>
              <w:top w:val="single" w:sz="12" w:space="0" w:color="auto"/>
              <w:left w:val="single" w:sz="6" w:space="0" w:color="auto"/>
              <w:bottom w:val="single" w:sz="6" w:space="0" w:color="auto"/>
              <w:right w:val="single" w:sz="6" w:space="0" w:color="auto"/>
              <w:tl2br w:val="single" w:sz="6" w:space="0" w:color="auto"/>
            </w:tcBorders>
          </w:tcPr>
          <w:p w:rsidR="00C94F98" w:rsidRPr="00FB58FA" w:rsidRDefault="00C94F98" w:rsidP="003151EA">
            <w:pPr>
              <w:keepNext/>
              <w:rPr>
                <w:rFonts w:cs="Arial"/>
              </w:rPr>
            </w:pPr>
          </w:p>
        </w:tc>
        <w:tc>
          <w:tcPr>
            <w:tcW w:w="514" w:type="pct"/>
            <w:tcBorders>
              <w:top w:val="single" w:sz="12" w:space="0" w:color="auto"/>
              <w:left w:val="single" w:sz="6" w:space="0" w:color="auto"/>
              <w:bottom w:val="single" w:sz="6" w:space="0" w:color="auto"/>
              <w:right w:val="single" w:sz="12" w:space="0" w:color="auto"/>
            </w:tcBorders>
          </w:tcPr>
          <w:p w:rsidR="00C94F98" w:rsidRPr="00FB58FA" w:rsidRDefault="00C94F98" w:rsidP="003151EA">
            <w:pPr>
              <w:keepNext/>
              <w:rPr>
                <w:rFonts w:cs="Arial"/>
              </w:rPr>
            </w:pPr>
            <w:r w:rsidRPr="00FB58FA">
              <w:rPr>
                <w:rFonts w:cs="Arial"/>
              </w:rPr>
              <w:t>-</w:t>
            </w:r>
          </w:p>
        </w:tc>
        <w:tc>
          <w:tcPr>
            <w:tcW w:w="461" w:type="pct"/>
            <w:tcBorders>
              <w:top w:val="single" w:sz="12" w:space="0" w:color="auto"/>
              <w:left w:val="single" w:sz="6" w:space="0" w:color="auto"/>
              <w:bottom w:val="single" w:sz="6" w:space="0" w:color="auto"/>
              <w:right w:val="single" w:sz="12" w:space="0" w:color="auto"/>
              <w:tl2br w:val="single" w:sz="4" w:space="0" w:color="auto"/>
            </w:tcBorders>
          </w:tcPr>
          <w:p w:rsidR="00C94F98" w:rsidRPr="00FB58FA" w:rsidRDefault="00C94F98" w:rsidP="003151EA">
            <w:pPr>
              <w:keepNext/>
              <w:rPr>
                <w:rFonts w:cs="Arial"/>
              </w:rPr>
            </w:pPr>
          </w:p>
        </w:tc>
      </w:tr>
      <w:tr w:rsidR="00C94F98" w:rsidRPr="00FB58FA" w:rsidTr="003151EA">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C94F98" w:rsidRPr="00FB58FA" w:rsidRDefault="00C94F98" w:rsidP="003151EA">
            <w:pPr>
              <w:keepNext/>
              <w:rPr>
                <w:rFonts w:cs="Arial"/>
              </w:rPr>
            </w:pPr>
          </w:p>
        </w:tc>
        <w:tc>
          <w:tcPr>
            <w:tcW w:w="241" w:type="pct"/>
            <w:tcBorders>
              <w:top w:val="single" w:sz="6" w:space="0" w:color="auto"/>
              <w:left w:val="single" w:sz="12" w:space="0" w:color="auto"/>
              <w:bottom w:val="single" w:sz="6" w:space="0" w:color="auto"/>
              <w:right w:val="single" w:sz="6" w:space="0" w:color="auto"/>
            </w:tcBorders>
          </w:tcPr>
          <w:p w:rsidR="00C94F98" w:rsidRPr="00FB58FA" w:rsidRDefault="00C94F98" w:rsidP="003151EA">
            <w:pPr>
              <w:keepNext/>
              <w:rPr>
                <w:rFonts w:cs="Arial"/>
              </w:rPr>
            </w:pPr>
          </w:p>
        </w:tc>
        <w:tc>
          <w:tcPr>
            <w:tcW w:w="895" w:type="pct"/>
            <w:gridSpan w:val="2"/>
            <w:tcBorders>
              <w:top w:val="single" w:sz="6" w:space="0" w:color="auto"/>
              <w:left w:val="single" w:sz="6" w:space="0" w:color="auto"/>
              <w:bottom w:val="single" w:sz="6" w:space="0" w:color="auto"/>
              <w:right w:val="single" w:sz="6" w:space="0" w:color="auto"/>
            </w:tcBorders>
          </w:tcPr>
          <w:p w:rsidR="00C94F98" w:rsidRPr="00FB58FA" w:rsidRDefault="00C94F98" w:rsidP="003151EA">
            <w:pPr>
              <w:keepNext/>
              <w:rPr>
                <w:rFonts w:cs="Arial"/>
              </w:rPr>
            </w:pPr>
          </w:p>
        </w:tc>
        <w:tc>
          <w:tcPr>
            <w:tcW w:w="482" w:type="pct"/>
            <w:tcBorders>
              <w:top w:val="single" w:sz="6" w:space="0" w:color="auto"/>
              <w:left w:val="single" w:sz="6" w:space="0" w:color="auto"/>
              <w:bottom w:val="single" w:sz="6" w:space="0" w:color="auto"/>
              <w:right w:val="single" w:sz="6" w:space="0" w:color="auto"/>
              <w:tl2br w:val="single" w:sz="6" w:space="0" w:color="auto"/>
            </w:tcBorders>
          </w:tcPr>
          <w:p w:rsidR="00C94F98" w:rsidRPr="00FB58FA" w:rsidRDefault="00C94F98" w:rsidP="003151EA">
            <w:pPr>
              <w:keepNext/>
              <w:rPr>
                <w:rFonts w:cs="Arial"/>
              </w:rPr>
            </w:pPr>
          </w:p>
        </w:tc>
        <w:tc>
          <w:tcPr>
            <w:tcW w:w="943" w:type="pct"/>
            <w:tcBorders>
              <w:top w:val="single" w:sz="6" w:space="0" w:color="auto"/>
              <w:left w:val="single" w:sz="6" w:space="0" w:color="auto"/>
              <w:bottom w:val="single" w:sz="6" w:space="0" w:color="auto"/>
              <w:right w:val="single" w:sz="6" w:space="0" w:color="auto"/>
            </w:tcBorders>
          </w:tcPr>
          <w:p w:rsidR="00C94F98" w:rsidRPr="00FB58FA" w:rsidRDefault="00C94F98" w:rsidP="003151EA">
            <w:pPr>
              <w:keepNext/>
              <w:rPr>
                <w:rFonts w:cs="Arial"/>
              </w:rPr>
            </w:pPr>
          </w:p>
        </w:tc>
        <w:tc>
          <w:tcPr>
            <w:tcW w:w="653" w:type="pct"/>
            <w:tcBorders>
              <w:top w:val="single" w:sz="6" w:space="0" w:color="auto"/>
              <w:left w:val="single" w:sz="6" w:space="0" w:color="auto"/>
              <w:bottom w:val="single" w:sz="6" w:space="0" w:color="auto"/>
              <w:right w:val="single" w:sz="6" w:space="0" w:color="auto"/>
              <w:tl2br w:val="single" w:sz="6" w:space="0" w:color="auto"/>
            </w:tcBorders>
          </w:tcPr>
          <w:p w:rsidR="00C94F98" w:rsidRPr="00FB58FA" w:rsidRDefault="00C94F98" w:rsidP="003151EA">
            <w:pPr>
              <w:keepNext/>
              <w:rPr>
                <w:rFonts w:cs="Arial"/>
              </w:rPr>
            </w:pPr>
          </w:p>
        </w:tc>
        <w:tc>
          <w:tcPr>
            <w:tcW w:w="514" w:type="pct"/>
            <w:tcBorders>
              <w:top w:val="single" w:sz="6" w:space="0" w:color="auto"/>
              <w:left w:val="single" w:sz="6" w:space="0" w:color="auto"/>
              <w:bottom w:val="single" w:sz="6" w:space="0" w:color="auto"/>
              <w:right w:val="single" w:sz="12" w:space="0" w:color="auto"/>
            </w:tcBorders>
          </w:tcPr>
          <w:p w:rsidR="00C94F98" w:rsidRPr="00FB58FA" w:rsidRDefault="00C94F98" w:rsidP="003151EA">
            <w:pPr>
              <w:keepNext/>
              <w:rPr>
                <w:rFonts w:cs="Arial"/>
              </w:rPr>
            </w:pPr>
          </w:p>
        </w:tc>
        <w:tc>
          <w:tcPr>
            <w:tcW w:w="461" w:type="pct"/>
            <w:tcBorders>
              <w:top w:val="single" w:sz="6" w:space="0" w:color="auto"/>
              <w:left w:val="single" w:sz="6" w:space="0" w:color="auto"/>
              <w:bottom w:val="single" w:sz="6" w:space="0" w:color="auto"/>
              <w:right w:val="single" w:sz="12" w:space="0" w:color="auto"/>
              <w:tl2br w:val="single" w:sz="4" w:space="0" w:color="auto"/>
            </w:tcBorders>
          </w:tcPr>
          <w:p w:rsidR="00C94F98" w:rsidRPr="00FB58FA" w:rsidRDefault="00C94F98" w:rsidP="003151EA">
            <w:pPr>
              <w:keepNext/>
              <w:rPr>
                <w:rFonts w:cs="Arial"/>
              </w:rPr>
            </w:pPr>
          </w:p>
        </w:tc>
      </w:tr>
      <w:tr w:rsidR="00C94F98" w:rsidRPr="00FB58FA" w:rsidTr="003151EA">
        <w:trPr>
          <w:cantSplit/>
        </w:trPr>
        <w:tc>
          <w:tcPr>
            <w:tcW w:w="811" w:type="pct"/>
            <w:vMerge/>
            <w:tcBorders>
              <w:top w:val="single" w:sz="6" w:space="0" w:color="auto"/>
              <w:left w:val="single" w:sz="12" w:space="0" w:color="auto"/>
              <w:bottom w:val="single" w:sz="12" w:space="0" w:color="auto"/>
              <w:right w:val="single" w:sz="12" w:space="0" w:color="auto"/>
            </w:tcBorders>
            <w:shd w:val="clear" w:color="auto" w:fill="D9D9D9"/>
          </w:tcPr>
          <w:p w:rsidR="00C94F98" w:rsidRPr="00FB58FA" w:rsidRDefault="00C94F98" w:rsidP="003151EA">
            <w:pPr>
              <w:keepNext/>
              <w:rPr>
                <w:rFonts w:cs="Arial"/>
              </w:rPr>
            </w:pPr>
          </w:p>
        </w:tc>
        <w:tc>
          <w:tcPr>
            <w:tcW w:w="241" w:type="pct"/>
            <w:tcBorders>
              <w:top w:val="single" w:sz="6" w:space="0" w:color="auto"/>
              <w:left w:val="single" w:sz="12" w:space="0" w:color="auto"/>
              <w:bottom w:val="single" w:sz="12" w:space="0" w:color="auto"/>
              <w:right w:val="single" w:sz="6" w:space="0" w:color="auto"/>
            </w:tcBorders>
          </w:tcPr>
          <w:p w:rsidR="00C94F98" w:rsidRPr="00FB58FA" w:rsidRDefault="00C94F98" w:rsidP="003151EA">
            <w:pPr>
              <w:keepNext/>
              <w:rPr>
                <w:rFonts w:cs="Arial"/>
              </w:rPr>
            </w:pPr>
          </w:p>
        </w:tc>
        <w:tc>
          <w:tcPr>
            <w:tcW w:w="895" w:type="pct"/>
            <w:gridSpan w:val="2"/>
            <w:tcBorders>
              <w:top w:val="single" w:sz="6" w:space="0" w:color="auto"/>
              <w:left w:val="single" w:sz="6" w:space="0" w:color="auto"/>
              <w:bottom w:val="single" w:sz="12" w:space="0" w:color="auto"/>
              <w:right w:val="single" w:sz="6" w:space="0" w:color="auto"/>
            </w:tcBorders>
          </w:tcPr>
          <w:p w:rsidR="00C94F98" w:rsidRPr="00FB58FA" w:rsidRDefault="00C94F98" w:rsidP="003151EA">
            <w:pPr>
              <w:keepNext/>
              <w:rPr>
                <w:rFonts w:cs="Arial"/>
              </w:rPr>
            </w:pPr>
          </w:p>
        </w:tc>
        <w:tc>
          <w:tcPr>
            <w:tcW w:w="482" w:type="pct"/>
            <w:tcBorders>
              <w:top w:val="single" w:sz="6" w:space="0" w:color="auto"/>
              <w:left w:val="single" w:sz="6" w:space="0" w:color="auto"/>
              <w:bottom w:val="single" w:sz="12" w:space="0" w:color="auto"/>
              <w:right w:val="single" w:sz="6" w:space="0" w:color="auto"/>
              <w:tl2br w:val="single" w:sz="6" w:space="0" w:color="auto"/>
            </w:tcBorders>
          </w:tcPr>
          <w:p w:rsidR="00C94F98" w:rsidRPr="00FB58FA" w:rsidRDefault="00C94F98" w:rsidP="003151EA">
            <w:pPr>
              <w:keepNext/>
              <w:rPr>
                <w:rFonts w:cs="Arial"/>
              </w:rPr>
            </w:pPr>
          </w:p>
        </w:tc>
        <w:tc>
          <w:tcPr>
            <w:tcW w:w="943" w:type="pct"/>
            <w:tcBorders>
              <w:top w:val="single" w:sz="6" w:space="0" w:color="auto"/>
              <w:left w:val="single" w:sz="6" w:space="0" w:color="auto"/>
              <w:bottom w:val="single" w:sz="12" w:space="0" w:color="auto"/>
              <w:right w:val="single" w:sz="6" w:space="0" w:color="auto"/>
            </w:tcBorders>
          </w:tcPr>
          <w:p w:rsidR="00C94F98" w:rsidRPr="00FB58FA" w:rsidRDefault="00C94F98" w:rsidP="003151EA">
            <w:pPr>
              <w:keepNext/>
              <w:rPr>
                <w:rFonts w:cs="Arial"/>
              </w:rPr>
            </w:pPr>
          </w:p>
        </w:tc>
        <w:tc>
          <w:tcPr>
            <w:tcW w:w="653" w:type="pct"/>
            <w:tcBorders>
              <w:top w:val="single" w:sz="6" w:space="0" w:color="auto"/>
              <w:left w:val="single" w:sz="6" w:space="0" w:color="auto"/>
              <w:bottom w:val="single" w:sz="12" w:space="0" w:color="auto"/>
              <w:right w:val="single" w:sz="6" w:space="0" w:color="auto"/>
              <w:tl2br w:val="single" w:sz="6" w:space="0" w:color="auto"/>
            </w:tcBorders>
          </w:tcPr>
          <w:p w:rsidR="00C94F98" w:rsidRPr="00FB58FA" w:rsidRDefault="00C94F98" w:rsidP="003151EA">
            <w:pPr>
              <w:keepNext/>
              <w:rPr>
                <w:rFonts w:cs="Arial"/>
              </w:rPr>
            </w:pPr>
          </w:p>
        </w:tc>
        <w:tc>
          <w:tcPr>
            <w:tcW w:w="514" w:type="pct"/>
            <w:tcBorders>
              <w:top w:val="single" w:sz="6" w:space="0" w:color="auto"/>
              <w:left w:val="single" w:sz="6" w:space="0" w:color="auto"/>
              <w:bottom w:val="single" w:sz="12" w:space="0" w:color="auto"/>
              <w:right w:val="single" w:sz="12" w:space="0" w:color="auto"/>
            </w:tcBorders>
          </w:tcPr>
          <w:p w:rsidR="00C94F98" w:rsidRPr="00FB58FA" w:rsidRDefault="00C94F98" w:rsidP="003151EA">
            <w:pPr>
              <w:keepNext/>
              <w:rPr>
                <w:rFonts w:cs="Arial"/>
              </w:rPr>
            </w:pPr>
          </w:p>
        </w:tc>
        <w:tc>
          <w:tcPr>
            <w:tcW w:w="461" w:type="pct"/>
            <w:tcBorders>
              <w:top w:val="single" w:sz="6" w:space="0" w:color="auto"/>
              <w:left w:val="single" w:sz="6" w:space="0" w:color="auto"/>
              <w:bottom w:val="single" w:sz="12" w:space="0" w:color="auto"/>
              <w:right w:val="single" w:sz="12" w:space="0" w:color="auto"/>
              <w:tl2br w:val="single" w:sz="4" w:space="0" w:color="auto"/>
            </w:tcBorders>
          </w:tcPr>
          <w:p w:rsidR="00C94F98" w:rsidRPr="00FB58FA" w:rsidRDefault="00C94F98" w:rsidP="003151EA">
            <w:pPr>
              <w:keepNext/>
              <w:rPr>
                <w:rFonts w:cs="Arial"/>
              </w:rPr>
            </w:pPr>
          </w:p>
        </w:tc>
      </w:tr>
    </w:tbl>
    <w:p w:rsidR="00C94F98" w:rsidRPr="00FB58FA" w:rsidRDefault="00C94F98" w:rsidP="00C94F98">
      <w:pPr>
        <w:rPr>
          <w:rFonts w:cs="Arial"/>
        </w:rPr>
      </w:pPr>
    </w:p>
    <w:p w:rsidR="00C94F98" w:rsidRPr="00FB58FA" w:rsidRDefault="00C94F98" w:rsidP="00C94F98">
      <w:pPr>
        <w:rPr>
          <w:rFonts w:cs="Arial"/>
        </w:rPr>
      </w:pPr>
      <w:r w:rsidRPr="00FB58FA">
        <w:rPr>
          <w:rFonts w:cs="Arial"/>
        </w:rPr>
        <w:t>Job description of staff (supported through available funds):</w:t>
      </w:r>
    </w:p>
    <w:p w:rsidR="00C94F98" w:rsidRPr="00FB58FA" w:rsidRDefault="00C94F98" w:rsidP="00C94F98">
      <w:pPr>
        <w:pStyle w:val="ErluterungenMuster1"/>
        <w:rPr>
          <w:rFonts w:cs="Arial"/>
          <w:color w:val="auto"/>
        </w:rPr>
      </w:pPr>
      <w:r w:rsidRPr="00FB58FA">
        <w:rPr>
          <w:rFonts w:cs="Arial"/>
          <w:color w:val="auto"/>
        </w:rPr>
        <w:t xml:space="preserve">1-Emil J.W. List-Kratochvil, scientific supervision of the project, supervision of the PhD students  </w:t>
      </w:r>
    </w:p>
    <w:p w:rsidR="00C94F98" w:rsidRPr="00FB58FA" w:rsidRDefault="00C94F98" w:rsidP="00C94F98">
      <w:pPr>
        <w:pStyle w:val="ErluterungenMuster1"/>
        <w:rPr>
          <w:rFonts w:cs="Arial"/>
          <w:color w:val="auto"/>
        </w:rPr>
      </w:pPr>
      <w:r w:rsidRPr="00FB58FA">
        <w:rPr>
          <w:rFonts w:cs="Arial"/>
          <w:color w:val="auto"/>
        </w:rPr>
        <w:t xml:space="preserve">2-Sebastian Nau, supervision of the students in the laboratory, assistance in writing scientific publications and discussion of results.  </w:t>
      </w:r>
    </w:p>
    <w:p w:rsidR="00C94F98" w:rsidRPr="00FB58FA" w:rsidRDefault="00C94F98" w:rsidP="00C94F98">
      <w:pPr>
        <w:rPr>
          <w:rFonts w:cs="Arial"/>
        </w:rPr>
      </w:pPr>
    </w:p>
    <w:p w:rsidR="00C94F98" w:rsidRPr="00FB58FA" w:rsidRDefault="00C94F98" w:rsidP="00C94F98">
      <w:pPr>
        <w:keepNext/>
        <w:rPr>
          <w:rFonts w:cs="Arial"/>
        </w:rPr>
      </w:pPr>
      <w:r w:rsidRPr="00FB58FA">
        <w:rPr>
          <w:rFonts w:cs="Arial"/>
        </w:rPr>
        <w:t>Job description of staff (requested):</w:t>
      </w:r>
    </w:p>
    <w:p w:rsidR="00C94F98" w:rsidRPr="00FB58FA" w:rsidRDefault="00C94F98" w:rsidP="00C94F98">
      <w:pPr>
        <w:pStyle w:val="ErluterungenMuster1"/>
        <w:rPr>
          <w:rFonts w:cs="Arial"/>
          <w:color w:val="auto"/>
        </w:rPr>
      </w:pPr>
      <w:r w:rsidRPr="00FB58FA">
        <w:rPr>
          <w:rFonts w:cs="Arial"/>
          <w:color w:val="auto"/>
        </w:rPr>
        <w:t xml:space="preserve">3-N.N. Ph.D. Student – With a focus on FRET based HyLEDs, preparation and characterisation of devices </w:t>
      </w:r>
    </w:p>
    <w:p w:rsidR="00C94F98" w:rsidRPr="00FB58FA" w:rsidRDefault="00C94F98" w:rsidP="00C94F98">
      <w:pPr>
        <w:pStyle w:val="ErluterungenMuster1"/>
        <w:rPr>
          <w:rFonts w:cs="Arial"/>
          <w:color w:val="auto"/>
        </w:rPr>
      </w:pPr>
      <w:r w:rsidRPr="00FB58FA">
        <w:rPr>
          <w:rFonts w:cs="Arial"/>
          <w:color w:val="auto"/>
        </w:rPr>
        <w:t>4-N.N. Ph.D. Student – With a focus on Injection based HyLEDs, preparation and characterisation of devices</w:t>
      </w:r>
    </w:p>
    <w:p w:rsidR="00C94F98" w:rsidRPr="00FB58FA" w:rsidRDefault="00C94F98">
      <w:pPr>
        <w:overflowPunct/>
        <w:autoSpaceDE/>
        <w:autoSpaceDN/>
        <w:adjustRightInd/>
        <w:spacing w:after="160" w:line="259" w:lineRule="auto"/>
        <w:textAlignment w:val="auto"/>
        <w:rPr>
          <w:rFonts w:cs="Arial"/>
        </w:rPr>
      </w:pPr>
      <w:r w:rsidRPr="00FB58FA">
        <w:rPr>
          <w:rFonts w:cs="Arial"/>
        </w:rPr>
        <w:br w:type="page"/>
      </w:r>
    </w:p>
    <w:p w:rsidR="00C94F98" w:rsidRPr="00FB58FA" w:rsidRDefault="00C94F98" w:rsidP="00C94F98">
      <w:pPr>
        <w:pStyle w:val="ErluterungenMuster1"/>
        <w:rPr>
          <w:rFonts w:cs="Arial"/>
          <w:color w:val="auto"/>
        </w:rPr>
      </w:pPr>
    </w:p>
    <w:p w:rsidR="00C94F98" w:rsidRPr="00FB58FA" w:rsidRDefault="00C94F98" w:rsidP="00C94F98">
      <w:pPr>
        <w:pStyle w:val="Musterberschrift32"/>
        <w:numPr>
          <w:ilvl w:val="2"/>
          <w:numId w:val="1"/>
        </w:numPr>
        <w:tabs>
          <w:tab w:val="clear" w:pos="1139"/>
          <w:tab w:val="clear" w:pos="8652"/>
          <w:tab w:val="num" w:pos="855"/>
        </w:tabs>
        <w:ind w:left="856" w:hanging="856"/>
        <w:rPr>
          <w:rFonts w:cs="Arial"/>
        </w:rPr>
      </w:pPr>
      <w:r w:rsidRPr="00FB58FA">
        <w:rPr>
          <w:rFonts w:cs="Arial"/>
        </w:rPr>
        <w:t xml:space="preserve">Direct costs </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C94F98" w:rsidRPr="00FB58FA" w:rsidTr="003151EA">
        <w:trPr>
          <w:cantSplit/>
          <w:trHeight w:val="259"/>
        </w:trPr>
        <w:tc>
          <w:tcPr>
            <w:tcW w:w="2962" w:type="dxa"/>
            <w:tcBorders>
              <w:top w:val="nil"/>
              <w:left w:val="nil"/>
              <w:bottom w:val="single" w:sz="12" w:space="0" w:color="auto"/>
              <w:right w:val="single" w:sz="12" w:space="0" w:color="auto"/>
            </w:tcBorders>
          </w:tcPr>
          <w:p w:rsidR="00C94F98" w:rsidRPr="00FB58FA" w:rsidRDefault="00C94F98" w:rsidP="003151EA">
            <w:pPr>
              <w:rPr>
                <w:rFonts w:cs="Arial"/>
              </w:rPr>
            </w:pPr>
          </w:p>
        </w:tc>
        <w:tc>
          <w:tcPr>
            <w:tcW w:w="1561" w:type="dxa"/>
            <w:tcBorders>
              <w:top w:val="single" w:sz="12" w:space="0" w:color="auto"/>
              <w:left w:val="single" w:sz="12" w:space="0" w:color="auto"/>
              <w:bottom w:val="single" w:sz="12" w:space="0" w:color="auto"/>
            </w:tcBorders>
            <w:shd w:val="clear" w:color="auto" w:fill="D9D9D9"/>
            <w:vAlign w:val="center"/>
          </w:tcPr>
          <w:p w:rsidR="00C94F98" w:rsidRPr="00FB58FA" w:rsidRDefault="00C94F98" w:rsidP="003151EA">
            <w:pPr>
              <w:pStyle w:val="ErluterungenMuster1"/>
              <w:jc w:val="center"/>
              <w:rPr>
                <w:rFonts w:cs="Arial"/>
                <w:color w:val="000000" w:themeColor="text1"/>
              </w:rPr>
            </w:pPr>
            <w:r w:rsidRPr="00FB58FA">
              <w:rPr>
                <w:rFonts w:cs="Arial"/>
                <w:color w:val="000000" w:themeColor="text1"/>
              </w:rPr>
              <w:t>2015/2</w:t>
            </w:r>
          </w:p>
        </w:tc>
        <w:tc>
          <w:tcPr>
            <w:tcW w:w="1301" w:type="dxa"/>
            <w:tcBorders>
              <w:top w:val="single" w:sz="12" w:space="0" w:color="auto"/>
              <w:bottom w:val="single" w:sz="12" w:space="0" w:color="auto"/>
            </w:tcBorders>
            <w:shd w:val="clear" w:color="auto" w:fill="D9D9D9"/>
            <w:vAlign w:val="center"/>
          </w:tcPr>
          <w:p w:rsidR="00C94F98" w:rsidRPr="00FB58FA" w:rsidRDefault="00C94F98" w:rsidP="003151EA">
            <w:pPr>
              <w:pStyle w:val="ErluterungenMuster1"/>
              <w:jc w:val="center"/>
              <w:rPr>
                <w:rFonts w:cs="Arial"/>
              </w:rPr>
            </w:pPr>
            <w:r w:rsidRPr="00FB58FA">
              <w:rPr>
                <w:rFonts w:cs="Arial"/>
                <w:color w:val="000000" w:themeColor="text1"/>
              </w:rPr>
              <w:t>2016</w:t>
            </w:r>
          </w:p>
        </w:tc>
        <w:tc>
          <w:tcPr>
            <w:tcW w:w="1212" w:type="dxa"/>
            <w:tcBorders>
              <w:top w:val="single" w:sz="12" w:space="0" w:color="auto"/>
              <w:bottom w:val="single" w:sz="12" w:space="0" w:color="auto"/>
            </w:tcBorders>
            <w:shd w:val="clear" w:color="auto" w:fill="D9D9D9"/>
            <w:vAlign w:val="center"/>
          </w:tcPr>
          <w:p w:rsidR="00C94F98" w:rsidRPr="00FB58FA" w:rsidRDefault="00C94F98" w:rsidP="003151EA">
            <w:pPr>
              <w:pStyle w:val="ErluterungenMuster1"/>
              <w:jc w:val="center"/>
              <w:rPr>
                <w:rFonts w:cs="Arial"/>
              </w:rPr>
            </w:pPr>
            <w:r w:rsidRPr="00FB58FA">
              <w:rPr>
                <w:rFonts w:cs="Arial"/>
                <w:color w:val="000000" w:themeColor="text1"/>
              </w:rPr>
              <w:t>2017</w:t>
            </w:r>
          </w:p>
        </w:tc>
        <w:tc>
          <w:tcPr>
            <w:tcW w:w="1212" w:type="dxa"/>
            <w:tcBorders>
              <w:top w:val="single" w:sz="12" w:space="0" w:color="auto"/>
              <w:bottom w:val="single" w:sz="12" w:space="0" w:color="auto"/>
            </w:tcBorders>
            <w:shd w:val="clear" w:color="auto" w:fill="D9D9D9"/>
            <w:vAlign w:val="center"/>
          </w:tcPr>
          <w:p w:rsidR="00C94F98" w:rsidRPr="00FB58FA" w:rsidRDefault="00C94F98" w:rsidP="003151EA">
            <w:pPr>
              <w:pStyle w:val="ErluterungenMuster1"/>
              <w:jc w:val="center"/>
              <w:rPr>
                <w:rFonts w:cs="Arial"/>
              </w:rPr>
            </w:pPr>
            <w:r w:rsidRPr="00FB58FA">
              <w:rPr>
                <w:rFonts w:cs="Arial"/>
                <w:color w:val="000000" w:themeColor="text1"/>
              </w:rPr>
              <w:t>2018</w:t>
            </w:r>
          </w:p>
        </w:tc>
        <w:tc>
          <w:tcPr>
            <w:tcW w:w="1526" w:type="dxa"/>
            <w:tcBorders>
              <w:top w:val="single" w:sz="12" w:space="0" w:color="auto"/>
              <w:bottom w:val="single" w:sz="12" w:space="0" w:color="auto"/>
            </w:tcBorders>
            <w:shd w:val="clear" w:color="auto" w:fill="D9D9D9"/>
            <w:vAlign w:val="center"/>
          </w:tcPr>
          <w:p w:rsidR="00C94F98" w:rsidRPr="00FB58FA" w:rsidRDefault="00C94F98" w:rsidP="003151EA">
            <w:pPr>
              <w:pStyle w:val="ErluterungenMuster1"/>
              <w:jc w:val="center"/>
              <w:rPr>
                <w:rFonts w:cs="Arial"/>
              </w:rPr>
            </w:pPr>
            <w:r w:rsidRPr="00FB58FA">
              <w:rPr>
                <w:rFonts w:cs="Arial"/>
                <w:color w:val="000000" w:themeColor="text1"/>
              </w:rPr>
              <w:t>2019/1</w:t>
            </w:r>
          </w:p>
        </w:tc>
      </w:tr>
      <w:tr w:rsidR="00C94F98" w:rsidRPr="00FB58FA" w:rsidTr="003151EA">
        <w:trPr>
          <w:cantSplit/>
          <w:trHeight w:hRule="exact" w:val="294"/>
        </w:trPr>
        <w:tc>
          <w:tcPr>
            <w:tcW w:w="2962" w:type="dxa"/>
            <w:tcBorders>
              <w:top w:val="single" w:sz="12" w:space="0" w:color="auto"/>
              <w:right w:val="single" w:sz="12" w:space="0" w:color="auto"/>
            </w:tcBorders>
            <w:shd w:val="clear" w:color="auto" w:fill="D9D9D9"/>
          </w:tcPr>
          <w:p w:rsidR="00C94F98" w:rsidRPr="00FB58FA" w:rsidRDefault="00C94F98" w:rsidP="003151EA">
            <w:pPr>
              <w:rPr>
                <w:rFonts w:cs="Arial"/>
              </w:rPr>
            </w:pPr>
            <w:r w:rsidRPr="00FB58FA">
              <w:rPr>
                <w:rFonts w:cs="Arial"/>
              </w:rPr>
              <w:t>Funds available</w:t>
            </w:r>
          </w:p>
        </w:tc>
        <w:tc>
          <w:tcPr>
            <w:tcW w:w="1561" w:type="dxa"/>
            <w:tcBorders>
              <w:top w:val="single" w:sz="12" w:space="0" w:color="auto"/>
              <w:left w:val="single" w:sz="12" w:space="0" w:color="auto"/>
            </w:tcBorders>
          </w:tcPr>
          <w:p w:rsidR="00C94F98" w:rsidRPr="00FB58FA" w:rsidRDefault="00C94F98" w:rsidP="003151EA">
            <w:pPr>
              <w:jc w:val="center"/>
              <w:rPr>
                <w:rFonts w:cs="Arial"/>
              </w:rPr>
            </w:pPr>
            <w:r w:rsidRPr="00FB58FA">
              <w:rPr>
                <w:rFonts w:cs="Arial"/>
              </w:rPr>
              <w:t>-</w:t>
            </w:r>
          </w:p>
        </w:tc>
        <w:tc>
          <w:tcPr>
            <w:tcW w:w="1301" w:type="dxa"/>
            <w:tcBorders>
              <w:top w:val="single" w:sz="12" w:space="0" w:color="auto"/>
            </w:tcBorders>
          </w:tcPr>
          <w:p w:rsidR="00C94F98" w:rsidRPr="00FB58FA" w:rsidRDefault="00C94F98" w:rsidP="003151EA">
            <w:pPr>
              <w:jc w:val="center"/>
              <w:rPr>
                <w:rFonts w:cs="Arial"/>
              </w:rPr>
            </w:pPr>
            <w:r w:rsidRPr="00FB58FA">
              <w:rPr>
                <w:rFonts w:cs="Arial"/>
              </w:rPr>
              <w:t>-</w:t>
            </w:r>
          </w:p>
        </w:tc>
        <w:tc>
          <w:tcPr>
            <w:tcW w:w="1212" w:type="dxa"/>
            <w:tcBorders>
              <w:top w:val="single" w:sz="12" w:space="0" w:color="auto"/>
            </w:tcBorders>
          </w:tcPr>
          <w:p w:rsidR="00C94F98" w:rsidRPr="00FB58FA" w:rsidRDefault="00C94F98" w:rsidP="003151EA">
            <w:pPr>
              <w:jc w:val="center"/>
              <w:rPr>
                <w:rFonts w:cs="Arial"/>
              </w:rPr>
            </w:pPr>
            <w:r w:rsidRPr="00FB58FA">
              <w:rPr>
                <w:rFonts w:cs="Arial"/>
              </w:rPr>
              <w:t>-</w:t>
            </w:r>
          </w:p>
        </w:tc>
        <w:tc>
          <w:tcPr>
            <w:tcW w:w="1212" w:type="dxa"/>
            <w:tcBorders>
              <w:top w:val="single" w:sz="12" w:space="0" w:color="auto"/>
            </w:tcBorders>
          </w:tcPr>
          <w:p w:rsidR="00C94F98" w:rsidRPr="00FB58FA" w:rsidRDefault="00C94F98" w:rsidP="003151EA">
            <w:pPr>
              <w:jc w:val="center"/>
              <w:rPr>
                <w:rFonts w:cs="Arial"/>
              </w:rPr>
            </w:pPr>
            <w:r w:rsidRPr="00FB58FA">
              <w:rPr>
                <w:rFonts w:cs="Arial"/>
              </w:rPr>
              <w:t>-</w:t>
            </w:r>
          </w:p>
        </w:tc>
        <w:tc>
          <w:tcPr>
            <w:tcW w:w="1526" w:type="dxa"/>
            <w:tcBorders>
              <w:top w:val="single" w:sz="12" w:space="0" w:color="auto"/>
            </w:tcBorders>
          </w:tcPr>
          <w:p w:rsidR="00C94F98" w:rsidRPr="00FB58FA" w:rsidRDefault="00C94F98" w:rsidP="003151EA">
            <w:pPr>
              <w:jc w:val="center"/>
              <w:rPr>
                <w:rFonts w:cs="Arial"/>
              </w:rPr>
            </w:pPr>
            <w:r w:rsidRPr="00FB58FA">
              <w:rPr>
                <w:rFonts w:cs="Arial"/>
              </w:rPr>
              <w:t>-</w:t>
            </w:r>
          </w:p>
        </w:tc>
      </w:tr>
      <w:tr w:rsidR="00C94F98" w:rsidRPr="00FB58FA" w:rsidTr="003151EA">
        <w:trPr>
          <w:cantSplit/>
          <w:trHeight w:val="240"/>
        </w:trPr>
        <w:tc>
          <w:tcPr>
            <w:tcW w:w="2962" w:type="dxa"/>
            <w:tcBorders>
              <w:bottom w:val="single" w:sz="12" w:space="0" w:color="auto"/>
              <w:right w:val="single" w:sz="12" w:space="0" w:color="auto"/>
            </w:tcBorders>
            <w:shd w:val="clear" w:color="auto" w:fill="D9D9D9"/>
          </w:tcPr>
          <w:p w:rsidR="00C94F98" w:rsidRPr="00FB58FA" w:rsidRDefault="00C94F98" w:rsidP="003151EA">
            <w:pPr>
              <w:rPr>
                <w:rFonts w:cs="Arial"/>
              </w:rPr>
            </w:pPr>
            <w:r w:rsidRPr="00FB58FA">
              <w:rPr>
                <w:rFonts w:cs="Arial"/>
              </w:rPr>
              <w:t xml:space="preserve">Funds requested </w:t>
            </w:r>
          </w:p>
        </w:tc>
        <w:tc>
          <w:tcPr>
            <w:tcW w:w="1561" w:type="dxa"/>
            <w:tcBorders>
              <w:left w:val="single" w:sz="12" w:space="0" w:color="auto"/>
              <w:bottom w:val="single" w:sz="12" w:space="0" w:color="auto"/>
            </w:tcBorders>
          </w:tcPr>
          <w:p w:rsidR="00C94F98" w:rsidRPr="00FB58FA" w:rsidRDefault="00C94F98" w:rsidP="003151EA">
            <w:pPr>
              <w:jc w:val="center"/>
              <w:rPr>
                <w:rFonts w:cs="Arial"/>
              </w:rPr>
            </w:pPr>
            <w:r w:rsidRPr="00FB58FA">
              <w:rPr>
                <w:rFonts w:cs="Arial"/>
              </w:rPr>
              <w:t>15.000</w:t>
            </w:r>
          </w:p>
        </w:tc>
        <w:tc>
          <w:tcPr>
            <w:tcW w:w="1301" w:type="dxa"/>
            <w:tcBorders>
              <w:bottom w:val="single" w:sz="12" w:space="0" w:color="auto"/>
            </w:tcBorders>
          </w:tcPr>
          <w:p w:rsidR="00C94F98" w:rsidRPr="00FB58FA" w:rsidRDefault="00C94F98" w:rsidP="003151EA">
            <w:pPr>
              <w:jc w:val="center"/>
              <w:rPr>
                <w:rFonts w:cs="Arial"/>
              </w:rPr>
            </w:pPr>
            <w:r w:rsidRPr="00FB58FA">
              <w:rPr>
                <w:rFonts w:cs="Arial"/>
              </w:rPr>
              <w:t>30.000</w:t>
            </w:r>
          </w:p>
        </w:tc>
        <w:tc>
          <w:tcPr>
            <w:tcW w:w="1212" w:type="dxa"/>
            <w:tcBorders>
              <w:bottom w:val="single" w:sz="12" w:space="0" w:color="auto"/>
            </w:tcBorders>
          </w:tcPr>
          <w:p w:rsidR="00C94F98" w:rsidRPr="00FB58FA" w:rsidRDefault="00C94F98" w:rsidP="003151EA">
            <w:pPr>
              <w:jc w:val="center"/>
              <w:rPr>
                <w:rFonts w:cs="Arial"/>
              </w:rPr>
            </w:pPr>
            <w:r w:rsidRPr="00FB58FA">
              <w:rPr>
                <w:rFonts w:cs="Arial"/>
              </w:rPr>
              <w:t>30.000</w:t>
            </w:r>
          </w:p>
        </w:tc>
        <w:tc>
          <w:tcPr>
            <w:tcW w:w="1212" w:type="dxa"/>
            <w:tcBorders>
              <w:bottom w:val="single" w:sz="12" w:space="0" w:color="auto"/>
            </w:tcBorders>
          </w:tcPr>
          <w:p w:rsidR="00C94F98" w:rsidRPr="00FB58FA" w:rsidRDefault="00C94F98" w:rsidP="003151EA">
            <w:pPr>
              <w:jc w:val="center"/>
              <w:rPr>
                <w:rFonts w:cs="Arial"/>
              </w:rPr>
            </w:pPr>
            <w:r w:rsidRPr="00FB58FA">
              <w:rPr>
                <w:rFonts w:cs="Arial"/>
              </w:rPr>
              <w:t>30.000</w:t>
            </w:r>
          </w:p>
        </w:tc>
        <w:tc>
          <w:tcPr>
            <w:tcW w:w="1526" w:type="dxa"/>
            <w:tcBorders>
              <w:bottom w:val="single" w:sz="12" w:space="0" w:color="auto"/>
            </w:tcBorders>
          </w:tcPr>
          <w:p w:rsidR="00C94F98" w:rsidRPr="00FB58FA" w:rsidRDefault="00C94F98" w:rsidP="003151EA">
            <w:pPr>
              <w:jc w:val="center"/>
              <w:rPr>
                <w:rFonts w:cs="Arial"/>
              </w:rPr>
            </w:pPr>
            <w:r w:rsidRPr="00FB58FA">
              <w:rPr>
                <w:rFonts w:cs="Arial"/>
              </w:rPr>
              <w:t>15.000</w:t>
            </w:r>
          </w:p>
        </w:tc>
      </w:tr>
    </w:tbl>
    <w:p w:rsidR="00C94F98" w:rsidRPr="00FB58FA" w:rsidRDefault="00C94F98" w:rsidP="00C94F98">
      <w:pPr>
        <w:rPr>
          <w:rFonts w:cs="Arial"/>
        </w:rPr>
      </w:pPr>
      <w:r w:rsidRPr="00FB58FA">
        <w:rPr>
          <w:rFonts w:cs="Arial"/>
        </w:rPr>
        <w:t>(All figures in Euro)</w:t>
      </w:r>
    </w:p>
    <w:p w:rsidR="00C94F98" w:rsidRPr="00FB58FA" w:rsidRDefault="00C94F98" w:rsidP="00C94F98">
      <w:pPr>
        <w:rPr>
          <w:rFonts w:cs="Arial"/>
        </w:rPr>
      </w:pPr>
    </w:p>
    <w:p w:rsidR="00C94F98" w:rsidRPr="00FB58FA" w:rsidRDefault="00C94F98" w:rsidP="00C94F98">
      <w:pPr>
        <w:rPr>
          <w:rFonts w:cs="Arial"/>
        </w:rPr>
      </w:pPr>
      <w:r w:rsidRPr="00FB58FA">
        <w:rPr>
          <w:rFonts w:cs="Arial"/>
        </w:rPr>
        <w:t xml:space="preserve">Note that NTC Weiz GmbH will provide the total laboratory infrastructure, the office place, PC and all running costs for equipment including maintenance of equipment. A detailed breakdown can no be given. </w:t>
      </w:r>
    </w:p>
    <w:p w:rsidR="00C94F98" w:rsidRPr="00FB58FA" w:rsidRDefault="00C94F98" w:rsidP="00C94F98">
      <w:pPr>
        <w:rPr>
          <w:rFonts w:cs="Arial"/>
        </w:rPr>
      </w:pPr>
    </w:p>
    <w:p w:rsidR="00C94F98" w:rsidRPr="00FB58FA" w:rsidRDefault="00C94F98" w:rsidP="00C94F98">
      <w:pPr>
        <w:rPr>
          <w:rFonts w:cs="Arial"/>
        </w:rPr>
      </w:pPr>
      <w:r w:rsidRPr="00FB58FA">
        <w:rPr>
          <w:rFonts w:cs="Arial"/>
        </w:rPr>
        <w:t>Consumables for 2015/2</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C94F98" w:rsidRPr="00FB58FA" w:rsidTr="003151EA">
        <w:tc>
          <w:tcPr>
            <w:tcW w:w="4315" w:type="pct"/>
          </w:tcPr>
          <w:p w:rsidR="00C94F98" w:rsidRPr="00FB58FA" w:rsidRDefault="00C94F98" w:rsidP="003151EA">
            <w:pPr>
              <w:pStyle w:val="ErluterungenMuster1"/>
              <w:rPr>
                <w:rFonts w:cs="Arial"/>
                <w:color w:val="auto"/>
              </w:rPr>
            </w:pPr>
            <w:r w:rsidRPr="00FB58FA">
              <w:rPr>
                <w:rFonts w:cs="Arial"/>
                <w:color w:val="auto"/>
              </w:rPr>
              <w:t xml:space="preserve">Laboratory consumables: Substrates, Resist, GaN wafers, Metals (Au), organic semiconductors, other chemicals </w:t>
            </w:r>
          </w:p>
        </w:tc>
        <w:tc>
          <w:tcPr>
            <w:tcW w:w="291" w:type="pct"/>
          </w:tcPr>
          <w:p w:rsidR="00C94F98" w:rsidRPr="00FB58FA" w:rsidRDefault="00C94F98" w:rsidP="003151EA">
            <w:pPr>
              <w:rPr>
                <w:rFonts w:cs="Arial"/>
              </w:rPr>
            </w:pPr>
            <w:r w:rsidRPr="00FB58FA">
              <w:rPr>
                <w:rFonts w:cs="Arial"/>
              </w:rPr>
              <w:t>EUR</w:t>
            </w:r>
          </w:p>
        </w:tc>
        <w:tc>
          <w:tcPr>
            <w:tcW w:w="394" w:type="pct"/>
          </w:tcPr>
          <w:p w:rsidR="00C94F98" w:rsidRPr="00FB58FA" w:rsidRDefault="00C94F98" w:rsidP="003151EA">
            <w:pPr>
              <w:pStyle w:val="ErluterungenMuster1"/>
              <w:rPr>
                <w:rFonts w:cs="Arial"/>
                <w:color w:val="auto"/>
              </w:rPr>
            </w:pPr>
            <w:r w:rsidRPr="00FB58FA">
              <w:rPr>
                <w:rFonts w:cs="Arial"/>
                <w:color w:val="auto"/>
              </w:rPr>
              <w:t>15.000</w:t>
            </w:r>
          </w:p>
        </w:tc>
      </w:tr>
    </w:tbl>
    <w:p w:rsidR="00C94F98" w:rsidRPr="00FB58FA" w:rsidRDefault="00C94F98" w:rsidP="00C94F98">
      <w:pPr>
        <w:rPr>
          <w:rFonts w:cs="Arial"/>
        </w:rPr>
      </w:pPr>
    </w:p>
    <w:p w:rsidR="00C94F98" w:rsidRPr="00FB58FA" w:rsidRDefault="00C94F98" w:rsidP="00C94F98">
      <w:pPr>
        <w:rPr>
          <w:rFonts w:cs="Arial"/>
        </w:rPr>
      </w:pPr>
      <w:r w:rsidRPr="00FB58FA">
        <w:rPr>
          <w:rFonts w:cs="Arial"/>
        </w:rPr>
        <w:t>Consumables for 2016-2019</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C94F98" w:rsidRPr="00FB58FA" w:rsidTr="003151EA">
        <w:tc>
          <w:tcPr>
            <w:tcW w:w="4315" w:type="pct"/>
          </w:tcPr>
          <w:p w:rsidR="00C94F98" w:rsidRPr="00FB58FA" w:rsidRDefault="00C94F98" w:rsidP="003151EA">
            <w:pPr>
              <w:pStyle w:val="ErluterungenMuster1"/>
              <w:rPr>
                <w:rFonts w:cs="Arial"/>
                <w:color w:val="auto"/>
              </w:rPr>
            </w:pPr>
            <w:r w:rsidRPr="00FB58FA">
              <w:rPr>
                <w:rFonts w:cs="Arial"/>
                <w:color w:val="auto"/>
              </w:rPr>
              <w:t xml:space="preserve">Laboratory consumables: Substrates, Resist, GaN wafers, Metals (Au), organic semiconductors, other chemicals, cost for publishing in open access journals </w:t>
            </w:r>
          </w:p>
        </w:tc>
        <w:tc>
          <w:tcPr>
            <w:tcW w:w="291" w:type="pct"/>
          </w:tcPr>
          <w:p w:rsidR="00C94F98" w:rsidRPr="00FB58FA" w:rsidRDefault="00C94F98" w:rsidP="003151EA">
            <w:pPr>
              <w:rPr>
                <w:rFonts w:cs="Arial"/>
              </w:rPr>
            </w:pPr>
            <w:r w:rsidRPr="00FB58FA">
              <w:rPr>
                <w:rFonts w:cs="Arial"/>
              </w:rPr>
              <w:t>EUR</w:t>
            </w:r>
          </w:p>
        </w:tc>
        <w:tc>
          <w:tcPr>
            <w:tcW w:w="394" w:type="pct"/>
          </w:tcPr>
          <w:p w:rsidR="00C94F98" w:rsidRPr="00FB58FA" w:rsidRDefault="00C94F98" w:rsidP="003151EA">
            <w:pPr>
              <w:pStyle w:val="ErluterungenMuster1"/>
              <w:rPr>
                <w:rFonts w:cs="Arial"/>
                <w:color w:val="auto"/>
              </w:rPr>
            </w:pPr>
            <w:r w:rsidRPr="00FB58FA">
              <w:rPr>
                <w:rFonts w:cs="Arial"/>
                <w:color w:val="auto"/>
              </w:rPr>
              <w:t>20.000</w:t>
            </w:r>
          </w:p>
        </w:tc>
      </w:tr>
      <w:tr w:rsidR="00C94F98" w:rsidRPr="00FB58FA" w:rsidTr="003151EA">
        <w:tc>
          <w:tcPr>
            <w:tcW w:w="4315" w:type="pct"/>
          </w:tcPr>
          <w:p w:rsidR="00C94F98" w:rsidRPr="00FB58FA" w:rsidRDefault="00C94F98" w:rsidP="003151EA">
            <w:pPr>
              <w:pStyle w:val="ErluterungenMuster1"/>
              <w:rPr>
                <w:rFonts w:cs="Arial"/>
                <w:color w:val="auto"/>
              </w:rPr>
            </w:pPr>
            <w:r w:rsidRPr="00FB58FA">
              <w:rPr>
                <w:rFonts w:cs="Arial"/>
                <w:color w:val="auto"/>
              </w:rPr>
              <w:t>Other, subcontracting work for on demand FIB preparation of devices; This work can only be done externally at Center for Electron Microscopy – TU Graz</w:t>
            </w:r>
          </w:p>
        </w:tc>
        <w:tc>
          <w:tcPr>
            <w:tcW w:w="291" w:type="pct"/>
          </w:tcPr>
          <w:p w:rsidR="00C94F98" w:rsidRPr="00FB58FA" w:rsidRDefault="00C94F98" w:rsidP="003151EA">
            <w:pPr>
              <w:rPr>
                <w:rFonts w:cs="Arial"/>
              </w:rPr>
            </w:pPr>
            <w:r w:rsidRPr="00FB58FA">
              <w:rPr>
                <w:rFonts w:cs="Arial"/>
              </w:rPr>
              <w:t>EUR</w:t>
            </w:r>
          </w:p>
        </w:tc>
        <w:tc>
          <w:tcPr>
            <w:tcW w:w="394" w:type="pct"/>
          </w:tcPr>
          <w:p w:rsidR="00C94F98" w:rsidRPr="00FB58FA" w:rsidRDefault="00C94F98" w:rsidP="003151EA">
            <w:pPr>
              <w:pStyle w:val="ErluterungenMuster1"/>
              <w:jc w:val="center"/>
              <w:rPr>
                <w:rFonts w:cs="Arial"/>
                <w:color w:val="auto"/>
              </w:rPr>
            </w:pPr>
            <w:r w:rsidRPr="00FB58FA">
              <w:rPr>
                <w:rFonts w:cs="Arial"/>
                <w:color w:val="auto"/>
              </w:rPr>
              <w:t>10.000</w:t>
            </w:r>
          </w:p>
        </w:tc>
      </w:tr>
    </w:tbl>
    <w:p w:rsidR="00C94F98" w:rsidRPr="00FB58FA" w:rsidRDefault="00C94F98" w:rsidP="00C94F98">
      <w:pPr>
        <w:rPr>
          <w:rFonts w:cs="Arial"/>
        </w:rPr>
      </w:pPr>
    </w:p>
    <w:p w:rsidR="00C94F98" w:rsidRPr="00FB58FA" w:rsidRDefault="00C94F98" w:rsidP="00C94F98">
      <w:pPr>
        <w:rPr>
          <w:rFonts w:cs="Arial"/>
        </w:rPr>
      </w:pPr>
      <w:r w:rsidRPr="00FB58FA">
        <w:rPr>
          <w:rFonts w:cs="Arial"/>
        </w:rPr>
        <w:t>Consumables for 2019/1</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33"/>
        <w:gridCol w:w="569"/>
        <w:gridCol w:w="770"/>
      </w:tblGrid>
      <w:tr w:rsidR="00C94F98" w:rsidRPr="00FB58FA" w:rsidTr="003151EA">
        <w:tc>
          <w:tcPr>
            <w:tcW w:w="4315" w:type="pct"/>
          </w:tcPr>
          <w:p w:rsidR="00C94F98" w:rsidRPr="00FB58FA" w:rsidRDefault="00C94F98" w:rsidP="003151EA">
            <w:pPr>
              <w:pStyle w:val="ErluterungenMuster1"/>
              <w:rPr>
                <w:rFonts w:cs="Arial"/>
                <w:color w:val="auto"/>
              </w:rPr>
            </w:pPr>
            <w:r w:rsidRPr="00FB58FA">
              <w:rPr>
                <w:rFonts w:cs="Arial"/>
                <w:color w:val="auto"/>
              </w:rPr>
              <w:t>Laboratory consumables: Substrates, Resist, GaN wafers, Metals (Au), organic semiconductors, other chemicals, cost for publishing in open access journals</w:t>
            </w:r>
          </w:p>
        </w:tc>
        <w:tc>
          <w:tcPr>
            <w:tcW w:w="291" w:type="pct"/>
          </w:tcPr>
          <w:p w:rsidR="00C94F98" w:rsidRPr="00FB58FA" w:rsidRDefault="00C94F98" w:rsidP="003151EA">
            <w:pPr>
              <w:rPr>
                <w:rFonts w:cs="Arial"/>
              </w:rPr>
            </w:pPr>
            <w:r w:rsidRPr="00FB58FA">
              <w:rPr>
                <w:rFonts w:cs="Arial"/>
              </w:rPr>
              <w:t>EUR</w:t>
            </w:r>
          </w:p>
        </w:tc>
        <w:tc>
          <w:tcPr>
            <w:tcW w:w="394" w:type="pct"/>
          </w:tcPr>
          <w:p w:rsidR="00C94F98" w:rsidRPr="00FB58FA" w:rsidRDefault="00C94F98" w:rsidP="003151EA">
            <w:pPr>
              <w:pStyle w:val="ErluterungenMuster1"/>
              <w:rPr>
                <w:rFonts w:cs="Arial"/>
                <w:color w:val="auto"/>
              </w:rPr>
            </w:pPr>
            <w:r w:rsidRPr="00FB58FA">
              <w:rPr>
                <w:rFonts w:cs="Arial"/>
                <w:color w:val="auto"/>
              </w:rPr>
              <w:t>15.000</w:t>
            </w:r>
          </w:p>
        </w:tc>
      </w:tr>
    </w:tbl>
    <w:p w:rsidR="00C94F98" w:rsidRPr="00FB58FA" w:rsidRDefault="00C94F98" w:rsidP="00C94F98">
      <w:pPr>
        <w:rPr>
          <w:rFonts w:cs="Arial"/>
        </w:rPr>
      </w:pPr>
    </w:p>
    <w:p w:rsidR="00C94F98" w:rsidRPr="00FB58FA" w:rsidRDefault="00C94F98" w:rsidP="00C94F98">
      <w:pPr>
        <w:rPr>
          <w:rFonts w:cs="Arial"/>
        </w:rPr>
      </w:pPr>
    </w:p>
    <w:p w:rsidR="00C94F98" w:rsidRPr="00FB58FA" w:rsidRDefault="00C94F98" w:rsidP="00C94F98">
      <w:pPr>
        <w:pStyle w:val="Musterberschrift32"/>
        <w:numPr>
          <w:ilvl w:val="2"/>
          <w:numId w:val="1"/>
        </w:numPr>
        <w:tabs>
          <w:tab w:val="clear" w:pos="1139"/>
          <w:tab w:val="clear" w:pos="8652"/>
          <w:tab w:val="num" w:pos="855"/>
        </w:tabs>
        <w:ind w:left="856" w:hanging="856"/>
        <w:rPr>
          <w:rFonts w:cs="Arial"/>
        </w:rPr>
      </w:pPr>
      <w:r w:rsidRPr="00FB58FA">
        <w:rPr>
          <w:rFonts w:cs="Arial"/>
        </w:rPr>
        <w:t xml:space="preserve">Major research equipment requested </w:t>
      </w:r>
    </w:p>
    <w:p w:rsidR="00C94F98" w:rsidRPr="00FB58FA" w:rsidRDefault="00C94F98" w:rsidP="00C94F98">
      <w:pPr>
        <w:rPr>
          <w:rFonts w:cs="Arial"/>
        </w:rPr>
      </w:pPr>
      <w:r w:rsidRPr="00FB58FA">
        <w:rPr>
          <w:rStyle w:val="ErluterungenMusterZchn1"/>
          <w:rFonts w:cs="Arial"/>
        </w:rPr>
        <w:t>€ 10.000 - 50.000 for 2015/2 and 2016</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457"/>
        <w:gridCol w:w="563"/>
        <w:gridCol w:w="752"/>
      </w:tblGrid>
      <w:tr w:rsidR="00C94F98" w:rsidRPr="00FB58FA" w:rsidTr="003151EA">
        <w:tc>
          <w:tcPr>
            <w:tcW w:w="0" w:type="auto"/>
          </w:tcPr>
          <w:p w:rsidR="00C94F98" w:rsidRPr="00FB58FA" w:rsidRDefault="00C94F98" w:rsidP="003151EA">
            <w:pPr>
              <w:pStyle w:val="ErluterungenMuster1"/>
              <w:rPr>
                <w:rFonts w:cs="Arial"/>
                <w:color w:val="auto"/>
              </w:rPr>
            </w:pPr>
            <w:r w:rsidRPr="00FB58FA">
              <w:rPr>
                <w:rFonts w:cs="Arial"/>
                <w:color w:val="auto"/>
              </w:rPr>
              <w:t xml:space="preserve">Measurement cell for the characterisation of HYLEDs outside the glove box, which include fibre optical feed-through (essential peace of equipment which does not exist in this form)  </w:t>
            </w:r>
          </w:p>
        </w:tc>
        <w:tc>
          <w:tcPr>
            <w:tcW w:w="0" w:type="auto"/>
          </w:tcPr>
          <w:p w:rsidR="00C94F98" w:rsidRPr="00FB58FA" w:rsidRDefault="00C94F98" w:rsidP="003151EA">
            <w:pPr>
              <w:rPr>
                <w:rFonts w:cs="Arial"/>
              </w:rPr>
            </w:pPr>
            <w:r w:rsidRPr="00FB58FA">
              <w:rPr>
                <w:rFonts w:cs="Arial"/>
              </w:rPr>
              <w:t>EUR</w:t>
            </w:r>
          </w:p>
        </w:tc>
        <w:tc>
          <w:tcPr>
            <w:tcW w:w="0" w:type="auto"/>
          </w:tcPr>
          <w:p w:rsidR="00C94F98" w:rsidRPr="00FB58FA" w:rsidRDefault="00C94F98" w:rsidP="003151EA">
            <w:pPr>
              <w:pStyle w:val="ErluterungenMuster1"/>
              <w:rPr>
                <w:rFonts w:cs="Arial"/>
                <w:color w:val="auto"/>
              </w:rPr>
            </w:pPr>
            <w:r w:rsidRPr="00FB58FA">
              <w:rPr>
                <w:rFonts w:cs="Arial"/>
                <w:color w:val="auto"/>
              </w:rPr>
              <w:t>17.500</w:t>
            </w:r>
          </w:p>
        </w:tc>
      </w:tr>
      <w:tr w:rsidR="00C94F98" w:rsidRPr="00FB58FA" w:rsidTr="003151EA">
        <w:tc>
          <w:tcPr>
            <w:tcW w:w="0" w:type="auto"/>
          </w:tcPr>
          <w:p w:rsidR="00C94F98" w:rsidRPr="00FB58FA" w:rsidRDefault="00C94F98" w:rsidP="003151EA">
            <w:pPr>
              <w:pStyle w:val="ErluterungenMuster1"/>
              <w:rPr>
                <w:rFonts w:cs="Arial"/>
                <w:color w:val="auto"/>
              </w:rPr>
            </w:pPr>
            <w:r w:rsidRPr="00FB58FA">
              <w:rPr>
                <w:rFonts w:cs="Arial"/>
                <w:color w:val="auto"/>
              </w:rPr>
              <w:t>Second measurement cell for the characterisation of HYLEDs outside the glove box, which include fibre optical feed-through (</w:t>
            </w:r>
          </w:p>
        </w:tc>
        <w:tc>
          <w:tcPr>
            <w:tcW w:w="0" w:type="auto"/>
          </w:tcPr>
          <w:p w:rsidR="00C94F98" w:rsidRPr="00FB58FA" w:rsidRDefault="00C94F98" w:rsidP="003151EA">
            <w:pPr>
              <w:rPr>
                <w:rFonts w:cs="Arial"/>
              </w:rPr>
            </w:pPr>
            <w:r w:rsidRPr="00FB58FA">
              <w:rPr>
                <w:rFonts w:cs="Arial"/>
              </w:rPr>
              <w:t>EUR</w:t>
            </w:r>
          </w:p>
        </w:tc>
        <w:tc>
          <w:tcPr>
            <w:tcW w:w="0" w:type="auto"/>
          </w:tcPr>
          <w:p w:rsidR="00C94F98" w:rsidRPr="00FB58FA" w:rsidRDefault="00C94F98" w:rsidP="003151EA">
            <w:pPr>
              <w:pStyle w:val="ErluterungenMuster1"/>
              <w:rPr>
                <w:rFonts w:cs="Arial"/>
                <w:color w:val="auto"/>
              </w:rPr>
            </w:pPr>
            <w:r w:rsidRPr="00FB58FA">
              <w:rPr>
                <w:rFonts w:cs="Arial"/>
                <w:color w:val="auto"/>
              </w:rPr>
              <w:t>17.500</w:t>
            </w:r>
          </w:p>
        </w:tc>
      </w:tr>
    </w:tbl>
    <w:p w:rsidR="00C94F98" w:rsidRPr="00FB58FA" w:rsidRDefault="00C94F98" w:rsidP="00C94F98">
      <w:pPr>
        <w:pStyle w:val="Musterberschrift32"/>
        <w:numPr>
          <w:ilvl w:val="2"/>
          <w:numId w:val="1"/>
        </w:numPr>
        <w:tabs>
          <w:tab w:val="clear" w:pos="1139"/>
          <w:tab w:val="clear" w:pos="8652"/>
          <w:tab w:val="num" w:pos="855"/>
        </w:tabs>
        <w:ind w:left="856" w:hanging="856"/>
        <w:rPr>
          <w:rFonts w:cs="Arial"/>
        </w:rPr>
      </w:pPr>
      <w:r w:rsidRPr="00FB58FA">
        <w:rPr>
          <w:rFonts w:cs="Arial"/>
        </w:rPr>
        <w:t>Student assistants</w:t>
      </w:r>
    </w:p>
    <w:tbl>
      <w:tblPr>
        <w:tblStyle w:val="Tabellenraster"/>
        <w:tblW w:w="0" w:type="auto"/>
        <w:tblLook w:val="04A0" w:firstRow="1" w:lastRow="0" w:firstColumn="1" w:lastColumn="0" w:noHBand="0" w:noVBand="1"/>
      </w:tblPr>
      <w:tblGrid>
        <w:gridCol w:w="1578"/>
        <w:gridCol w:w="1590"/>
        <w:gridCol w:w="1580"/>
        <w:gridCol w:w="1580"/>
        <w:gridCol w:w="1580"/>
        <w:gridCol w:w="1580"/>
      </w:tblGrid>
      <w:tr w:rsidR="00C94F98" w:rsidRPr="00FB58FA" w:rsidTr="003151EA">
        <w:tc>
          <w:tcPr>
            <w:tcW w:w="1578" w:type="dxa"/>
            <w:tcBorders>
              <w:top w:val="nil"/>
              <w:left w:val="nil"/>
            </w:tcBorders>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p>
        </w:tc>
        <w:tc>
          <w:tcPr>
            <w:tcW w:w="1590" w:type="dxa"/>
            <w:shd w:val="clear" w:color="auto" w:fill="BFBFBF" w:themeFill="background1" w:themeFillShade="BF"/>
            <w:vAlign w:val="center"/>
          </w:tcPr>
          <w:p w:rsidR="00C94F98" w:rsidRPr="00FB58FA" w:rsidRDefault="00C94F98" w:rsidP="003151EA">
            <w:pPr>
              <w:pStyle w:val="ErluterungenMuster1"/>
              <w:jc w:val="center"/>
              <w:rPr>
                <w:rFonts w:cs="Arial"/>
                <w:color w:val="auto"/>
              </w:rPr>
            </w:pPr>
            <w:r w:rsidRPr="00FB58FA">
              <w:rPr>
                <w:rFonts w:cs="Arial"/>
                <w:color w:val="auto"/>
              </w:rPr>
              <w:t>2015/2</w:t>
            </w:r>
          </w:p>
        </w:tc>
        <w:tc>
          <w:tcPr>
            <w:tcW w:w="1580" w:type="dxa"/>
            <w:shd w:val="clear" w:color="auto" w:fill="BFBFBF" w:themeFill="background1" w:themeFillShade="BF"/>
            <w:vAlign w:val="center"/>
          </w:tcPr>
          <w:p w:rsidR="00C94F98" w:rsidRPr="00FB58FA" w:rsidRDefault="00C94F98" w:rsidP="003151EA">
            <w:pPr>
              <w:pStyle w:val="ErluterungenMuster1"/>
              <w:jc w:val="center"/>
              <w:rPr>
                <w:rFonts w:cs="Arial"/>
                <w:color w:val="auto"/>
              </w:rPr>
            </w:pPr>
            <w:r w:rsidRPr="00FB58FA">
              <w:rPr>
                <w:rFonts w:cs="Arial"/>
                <w:color w:val="auto"/>
              </w:rPr>
              <w:t>2016</w:t>
            </w:r>
          </w:p>
        </w:tc>
        <w:tc>
          <w:tcPr>
            <w:tcW w:w="1580" w:type="dxa"/>
            <w:shd w:val="clear" w:color="auto" w:fill="BFBFBF" w:themeFill="background1" w:themeFillShade="BF"/>
            <w:vAlign w:val="center"/>
          </w:tcPr>
          <w:p w:rsidR="00C94F98" w:rsidRPr="00FB58FA" w:rsidRDefault="00C94F98" w:rsidP="003151EA">
            <w:pPr>
              <w:pStyle w:val="ErluterungenMuster1"/>
              <w:jc w:val="center"/>
              <w:rPr>
                <w:rFonts w:cs="Arial"/>
                <w:color w:val="auto"/>
              </w:rPr>
            </w:pPr>
            <w:r w:rsidRPr="00FB58FA">
              <w:rPr>
                <w:rFonts w:cs="Arial"/>
                <w:color w:val="auto"/>
              </w:rPr>
              <w:t>2017</w:t>
            </w:r>
          </w:p>
        </w:tc>
        <w:tc>
          <w:tcPr>
            <w:tcW w:w="1580" w:type="dxa"/>
            <w:shd w:val="clear" w:color="auto" w:fill="BFBFBF" w:themeFill="background1" w:themeFillShade="BF"/>
            <w:vAlign w:val="center"/>
          </w:tcPr>
          <w:p w:rsidR="00C94F98" w:rsidRPr="00FB58FA" w:rsidRDefault="00C94F98" w:rsidP="003151EA">
            <w:pPr>
              <w:pStyle w:val="ErluterungenMuster1"/>
              <w:jc w:val="center"/>
              <w:rPr>
                <w:rFonts w:cs="Arial"/>
                <w:color w:val="auto"/>
              </w:rPr>
            </w:pPr>
            <w:r w:rsidRPr="00FB58FA">
              <w:rPr>
                <w:rFonts w:cs="Arial"/>
                <w:color w:val="auto"/>
              </w:rPr>
              <w:t>2018</w:t>
            </w:r>
          </w:p>
        </w:tc>
        <w:tc>
          <w:tcPr>
            <w:tcW w:w="1580" w:type="dxa"/>
            <w:shd w:val="clear" w:color="auto" w:fill="BFBFBF" w:themeFill="background1" w:themeFillShade="BF"/>
            <w:vAlign w:val="center"/>
          </w:tcPr>
          <w:p w:rsidR="00C94F98" w:rsidRPr="00FB58FA" w:rsidRDefault="00C94F98" w:rsidP="003151EA">
            <w:pPr>
              <w:pStyle w:val="ErluterungenMuster1"/>
              <w:jc w:val="center"/>
              <w:rPr>
                <w:rFonts w:cs="Arial"/>
                <w:color w:val="auto"/>
              </w:rPr>
            </w:pPr>
            <w:r w:rsidRPr="00FB58FA">
              <w:rPr>
                <w:rFonts w:cs="Arial"/>
                <w:color w:val="auto"/>
              </w:rPr>
              <w:t>2019/1</w:t>
            </w:r>
          </w:p>
        </w:tc>
      </w:tr>
      <w:tr w:rsidR="00C94F98" w:rsidRPr="00FB58FA" w:rsidTr="003151EA">
        <w:tc>
          <w:tcPr>
            <w:tcW w:w="1578" w:type="dxa"/>
            <w:shd w:val="clear" w:color="auto" w:fill="BFBFBF" w:themeFill="background1" w:themeFillShade="BF"/>
            <w:vAlign w:val="center"/>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Quantity</w:t>
            </w:r>
          </w:p>
        </w:tc>
        <w:tc>
          <w:tcPr>
            <w:tcW w:w="1590" w:type="dxa"/>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0</w:t>
            </w:r>
          </w:p>
        </w:tc>
        <w:tc>
          <w:tcPr>
            <w:tcW w:w="1580" w:type="dxa"/>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0</w:t>
            </w:r>
          </w:p>
        </w:tc>
        <w:tc>
          <w:tcPr>
            <w:tcW w:w="1580" w:type="dxa"/>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0</w:t>
            </w:r>
          </w:p>
        </w:tc>
        <w:tc>
          <w:tcPr>
            <w:tcW w:w="1580" w:type="dxa"/>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0</w:t>
            </w:r>
          </w:p>
        </w:tc>
        <w:tc>
          <w:tcPr>
            <w:tcW w:w="1580" w:type="dxa"/>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0</w:t>
            </w:r>
          </w:p>
        </w:tc>
      </w:tr>
      <w:tr w:rsidR="00C94F98" w:rsidRPr="00FB58FA" w:rsidTr="003151EA">
        <w:tc>
          <w:tcPr>
            <w:tcW w:w="1578" w:type="dxa"/>
            <w:shd w:val="clear" w:color="auto" w:fill="BFBFBF" w:themeFill="background1" w:themeFillShade="BF"/>
            <w:vAlign w:val="center"/>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Commitment in hours/week</w:t>
            </w:r>
          </w:p>
        </w:tc>
        <w:tc>
          <w:tcPr>
            <w:tcW w:w="1590" w:type="dxa"/>
            <w:vAlign w:val="center"/>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w:t>
            </w:r>
          </w:p>
        </w:tc>
        <w:tc>
          <w:tcPr>
            <w:tcW w:w="1580" w:type="dxa"/>
            <w:vAlign w:val="center"/>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w:t>
            </w:r>
          </w:p>
        </w:tc>
        <w:tc>
          <w:tcPr>
            <w:tcW w:w="1580" w:type="dxa"/>
            <w:vAlign w:val="center"/>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w:t>
            </w:r>
          </w:p>
        </w:tc>
        <w:tc>
          <w:tcPr>
            <w:tcW w:w="1580" w:type="dxa"/>
            <w:vAlign w:val="center"/>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w:t>
            </w:r>
          </w:p>
        </w:tc>
        <w:tc>
          <w:tcPr>
            <w:tcW w:w="1580" w:type="dxa"/>
            <w:vAlign w:val="center"/>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w:t>
            </w:r>
          </w:p>
        </w:tc>
      </w:tr>
      <w:tr w:rsidR="00C94F98" w:rsidRPr="00FB58FA" w:rsidTr="003151EA">
        <w:tc>
          <w:tcPr>
            <w:tcW w:w="1578" w:type="dxa"/>
            <w:shd w:val="clear" w:color="auto" w:fill="BFBFBF" w:themeFill="background1" w:themeFillShade="BF"/>
            <w:vAlign w:val="center"/>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Sum</w:t>
            </w:r>
          </w:p>
        </w:tc>
        <w:tc>
          <w:tcPr>
            <w:tcW w:w="1590" w:type="dxa"/>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w:t>
            </w:r>
          </w:p>
        </w:tc>
        <w:tc>
          <w:tcPr>
            <w:tcW w:w="1580" w:type="dxa"/>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w:t>
            </w:r>
          </w:p>
        </w:tc>
        <w:tc>
          <w:tcPr>
            <w:tcW w:w="1580" w:type="dxa"/>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w:t>
            </w:r>
          </w:p>
        </w:tc>
        <w:tc>
          <w:tcPr>
            <w:tcW w:w="1580" w:type="dxa"/>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w:t>
            </w:r>
          </w:p>
        </w:tc>
        <w:tc>
          <w:tcPr>
            <w:tcW w:w="1580" w:type="dxa"/>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w:t>
            </w:r>
          </w:p>
        </w:tc>
      </w:tr>
      <w:tr w:rsidR="00C94F98" w:rsidRPr="00FB58FA" w:rsidTr="003151EA">
        <w:trPr>
          <w:trHeight w:val="327"/>
        </w:trPr>
        <w:tc>
          <w:tcPr>
            <w:tcW w:w="1578" w:type="dxa"/>
            <w:shd w:val="clear" w:color="auto" w:fill="BFBFBF" w:themeFill="background1" w:themeFillShade="BF"/>
            <w:vAlign w:val="center"/>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r w:rsidRPr="00FB58FA">
              <w:rPr>
                <w:rFonts w:cs="Arial"/>
                <w:color w:val="auto"/>
              </w:rPr>
              <w:t>Tasks</w:t>
            </w:r>
          </w:p>
        </w:tc>
        <w:tc>
          <w:tcPr>
            <w:tcW w:w="7910" w:type="dxa"/>
            <w:gridSpan w:val="5"/>
          </w:tcPr>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p>
          <w:p w:rsidR="00C94F98" w:rsidRPr="00FB58FA" w:rsidRDefault="00C94F98" w:rsidP="003151EA">
            <w:pPr>
              <w:pStyle w:val="ListeErluterungenMuster1"/>
              <w:tabs>
                <w:tab w:val="clear" w:pos="855"/>
              </w:tabs>
              <w:overflowPunct/>
              <w:autoSpaceDE/>
              <w:autoSpaceDN/>
              <w:adjustRightInd/>
              <w:ind w:left="0" w:firstLine="0"/>
              <w:textAlignment w:val="auto"/>
              <w:rPr>
                <w:rFonts w:cs="Arial"/>
                <w:color w:val="auto"/>
              </w:rPr>
            </w:pPr>
            <w:r w:rsidRPr="00FB58FA">
              <w:rPr>
                <w:rFonts w:cs="Arial"/>
                <w:color w:val="auto"/>
              </w:rPr>
              <w:t>-</w:t>
            </w:r>
          </w:p>
          <w:p w:rsidR="00C94F98" w:rsidRPr="00FB58FA" w:rsidRDefault="00C94F98" w:rsidP="003151EA">
            <w:pPr>
              <w:pStyle w:val="ListeErluterungenMuster1"/>
              <w:tabs>
                <w:tab w:val="clear" w:pos="855"/>
              </w:tabs>
              <w:overflowPunct/>
              <w:autoSpaceDE/>
              <w:autoSpaceDN/>
              <w:adjustRightInd/>
              <w:ind w:left="0" w:firstLine="0"/>
              <w:jc w:val="center"/>
              <w:textAlignment w:val="auto"/>
              <w:rPr>
                <w:rFonts w:cs="Arial"/>
                <w:color w:val="auto"/>
              </w:rPr>
            </w:pPr>
          </w:p>
        </w:tc>
      </w:tr>
    </w:tbl>
    <w:p w:rsidR="00C94F98" w:rsidRPr="00FB58FA" w:rsidRDefault="00C94F98" w:rsidP="00C94F98">
      <w:pPr>
        <w:pStyle w:val="ErluterungenMuster1"/>
        <w:rPr>
          <w:rFonts w:cs="Arial"/>
        </w:rPr>
      </w:pPr>
    </w:p>
    <w:p w:rsidR="001C73A2" w:rsidRPr="00FB58FA" w:rsidRDefault="001C73A2">
      <w:pPr>
        <w:overflowPunct/>
        <w:autoSpaceDE/>
        <w:autoSpaceDN/>
        <w:adjustRightInd/>
        <w:spacing w:after="160" w:line="259" w:lineRule="auto"/>
        <w:textAlignment w:val="auto"/>
        <w:rPr>
          <w:rFonts w:cs="Arial"/>
          <w:color w:val="000000" w:themeColor="text1"/>
          <w:lang w:val="en-US"/>
        </w:rPr>
        <w:sectPr w:rsidR="001C73A2" w:rsidRPr="00FB58FA" w:rsidSect="00C004E0">
          <w:headerReference w:type="default" r:id="rId422"/>
          <w:pgSz w:w="11901" w:h="16834" w:code="9"/>
          <w:pgMar w:top="1418" w:right="851" w:bottom="1134" w:left="1418" w:header="720" w:footer="720" w:gutter="0"/>
          <w:pgNumType w:start="1"/>
          <w:cols w:space="720"/>
          <w:docGrid w:linePitch="272"/>
        </w:sectPr>
      </w:pPr>
      <w:r w:rsidRPr="00FB58FA">
        <w:rPr>
          <w:rFonts w:cs="Arial"/>
          <w:color w:val="000000" w:themeColor="text1"/>
          <w:lang w:val="en-US"/>
        </w:rPr>
        <w:br w:type="page"/>
      </w:r>
    </w:p>
    <w:p w:rsidR="001C73A2" w:rsidRPr="00FB58FA" w:rsidRDefault="001C73A2">
      <w:pPr>
        <w:overflowPunct/>
        <w:autoSpaceDE/>
        <w:autoSpaceDN/>
        <w:adjustRightInd/>
        <w:spacing w:after="160" w:line="259" w:lineRule="auto"/>
        <w:textAlignment w:val="auto"/>
        <w:rPr>
          <w:rFonts w:cs="Arial"/>
          <w:b/>
          <w:color w:val="000000" w:themeColor="text1"/>
          <w:sz w:val="24"/>
          <w:lang w:val="en-US"/>
        </w:rPr>
      </w:pPr>
    </w:p>
    <w:p w:rsidR="003151EA" w:rsidRPr="003151EA" w:rsidRDefault="003151EA" w:rsidP="001A27EF">
      <w:pPr>
        <w:pStyle w:val="Musterberschrift2"/>
        <w:numPr>
          <w:ilvl w:val="1"/>
          <w:numId w:val="124"/>
        </w:numPr>
        <w:rPr>
          <w:noProof/>
          <w:lang w:val="en-US"/>
        </w:rPr>
      </w:pPr>
      <w:r w:rsidRPr="003151EA">
        <w:rPr>
          <w:noProof/>
          <w:lang w:val="en-US"/>
        </w:rPr>
        <w:t>About project Z1</w:t>
      </w:r>
    </w:p>
    <w:p w:rsidR="003151EA" w:rsidRPr="00553B6B" w:rsidRDefault="003151EA" w:rsidP="003151EA">
      <w:pPr>
        <w:pStyle w:val="Musterberschrift3"/>
        <w:tabs>
          <w:tab w:val="clear" w:pos="8652"/>
          <w:tab w:val="num" w:pos="855"/>
        </w:tabs>
        <w:ind w:left="855"/>
        <w:rPr>
          <w:noProof/>
          <w:lang w:val="en-US"/>
        </w:rPr>
      </w:pPr>
      <w:r w:rsidRPr="00553B6B">
        <w:rPr>
          <w:noProof/>
          <w:lang w:val="en-US"/>
        </w:rPr>
        <w:t xml:space="preserve">Title: </w:t>
      </w:r>
      <w:r>
        <w:rPr>
          <w:noProof/>
          <w:lang w:val="en-US"/>
        </w:rPr>
        <w:t>Custom-synthesis of conjugated organic molecules</w:t>
      </w:r>
    </w:p>
    <w:p w:rsidR="003151EA" w:rsidRPr="00553B6B" w:rsidRDefault="003151EA" w:rsidP="003151EA">
      <w:pPr>
        <w:pStyle w:val="Musterberschrift3"/>
        <w:tabs>
          <w:tab w:val="clear" w:pos="8652"/>
          <w:tab w:val="num" w:pos="855"/>
        </w:tabs>
        <w:ind w:left="855"/>
        <w:rPr>
          <w:noProof/>
          <w:lang w:val="en-US"/>
        </w:rPr>
      </w:pPr>
      <w:r w:rsidRPr="00553B6B">
        <w:rPr>
          <w:noProof/>
          <w:lang w:val="en-US"/>
        </w:rPr>
        <w:t>Research areas:</w:t>
      </w:r>
      <w:r>
        <w:rPr>
          <w:noProof/>
          <w:lang w:val="en-US"/>
        </w:rPr>
        <w:t xml:space="preserve"> M</w:t>
      </w:r>
      <w:r w:rsidRPr="00553B6B">
        <w:rPr>
          <w:noProof/>
          <w:lang w:val="en-US"/>
        </w:rPr>
        <w:t>olecular chemistry</w:t>
      </w:r>
    </w:p>
    <w:p w:rsidR="003151EA" w:rsidRPr="00553B6B" w:rsidRDefault="003151EA" w:rsidP="003151EA">
      <w:pPr>
        <w:pStyle w:val="Musterberschrift3"/>
        <w:tabs>
          <w:tab w:val="clear" w:pos="8652"/>
          <w:tab w:val="num" w:pos="855"/>
        </w:tabs>
        <w:ind w:left="855"/>
        <w:rPr>
          <w:noProof/>
          <w:lang w:val="en-US"/>
        </w:rPr>
      </w:pPr>
      <w:r w:rsidRPr="00553B6B">
        <w:rPr>
          <w:noProof/>
          <w:lang w:val="en-US"/>
        </w:rPr>
        <w:t>Principal investigator</w:t>
      </w:r>
    </w:p>
    <w:p w:rsidR="003151EA" w:rsidRPr="003151EA" w:rsidRDefault="003151EA" w:rsidP="003151EA">
      <w:pPr>
        <w:pStyle w:val="ErluterungenMuster"/>
        <w:rPr>
          <w:noProof/>
          <w:color w:val="auto"/>
          <w:lang w:val="de-DE"/>
        </w:rPr>
      </w:pPr>
      <w:r w:rsidRPr="003151EA">
        <w:rPr>
          <w:b/>
          <w:noProof/>
          <w:color w:val="auto"/>
          <w:lang w:val="de-DE"/>
        </w:rPr>
        <w:t>Prof. Stefan Hecht, Ph.D.</w:t>
      </w:r>
      <w:r w:rsidRPr="003151EA">
        <w:rPr>
          <w:noProof/>
          <w:color w:val="auto"/>
          <w:lang w:val="de-DE"/>
        </w:rPr>
        <w:t xml:space="preserve"> (*06.01.1974, German)</w:t>
      </w:r>
    </w:p>
    <w:p w:rsidR="003151EA" w:rsidRPr="00553B6B" w:rsidRDefault="003151EA" w:rsidP="003151EA">
      <w:pPr>
        <w:pStyle w:val="ErluterungenMuster"/>
        <w:rPr>
          <w:noProof/>
          <w:color w:val="auto"/>
          <w:lang w:val="en-US"/>
        </w:rPr>
      </w:pPr>
      <w:r w:rsidRPr="00553B6B">
        <w:rPr>
          <w:noProof/>
          <w:color w:val="auto"/>
          <w:lang w:val="en-US"/>
        </w:rPr>
        <w:t>Humboldt-Universität zu Berlin, Department of Chemistry (HU Chem)</w:t>
      </w:r>
    </w:p>
    <w:p w:rsidR="003151EA" w:rsidRPr="00553B6B" w:rsidRDefault="003151EA" w:rsidP="003151EA">
      <w:pPr>
        <w:pStyle w:val="ErluterungenMuster"/>
        <w:rPr>
          <w:noProof/>
          <w:color w:val="auto"/>
          <w:lang w:val="en-US"/>
        </w:rPr>
      </w:pPr>
      <w:r w:rsidRPr="00553B6B">
        <w:rPr>
          <w:noProof/>
          <w:color w:val="auto"/>
          <w:lang w:val="en-US"/>
        </w:rPr>
        <w:t>Brook-Taylor-Str. 2, 12489 Berlin</w:t>
      </w:r>
    </w:p>
    <w:p w:rsidR="003151EA" w:rsidRPr="00553B6B" w:rsidRDefault="003151EA" w:rsidP="003151EA">
      <w:pPr>
        <w:pStyle w:val="ErluterungenMuster"/>
        <w:rPr>
          <w:noProof/>
          <w:color w:val="auto"/>
          <w:lang w:val="en-US"/>
        </w:rPr>
      </w:pPr>
      <w:r w:rsidRPr="00553B6B">
        <w:rPr>
          <w:noProof/>
          <w:color w:val="auto"/>
          <w:lang w:val="en-US"/>
        </w:rPr>
        <w:t>Phone: +49 (0)30 2093 7365</w:t>
      </w:r>
    </w:p>
    <w:p w:rsidR="003151EA" w:rsidRPr="003151EA" w:rsidRDefault="003151EA" w:rsidP="003151EA">
      <w:pPr>
        <w:pStyle w:val="ErluterungenMuster"/>
        <w:rPr>
          <w:noProof/>
          <w:color w:val="auto"/>
          <w:lang w:val="de-DE"/>
        </w:rPr>
      </w:pPr>
      <w:r w:rsidRPr="003151EA">
        <w:rPr>
          <w:noProof/>
          <w:color w:val="auto"/>
          <w:lang w:val="de-DE"/>
        </w:rPr>
        <w:t>Fax: +49 (0)30 2093 6940</w:t>
      </w:r>
    </w:p>
    <w:p w:rsidR="003151EA" w:rsidRPr="003151EA" w:rsidRDefault="003151EA" w:rsidP="003151EA">
      <w:pPr>
        <w:pStyle w:val="ErluterungenMuster"/>
        <w:rPr>
          <w:noProof/>
          <w:color w:val="auto"/>
          <w:lang w:val="de-DE"/>
        </w:rPr>
      </w:pPr>
      <w:r w:rsidRPr="003151EA">
        <w:rPr>
          <w:noProof/>
          <w:color w:val="auto"/>
          <w:lang w:val="de-DE"/>
        </w:rPr>
        <w:t>E-mail: sh@chemie.hu-berlin.de</w:t>
      </w:r>
    </w:p>
    <w:p w:rsidR="003151EA" w:rsidRPr="003151EA" w:rsidRDefault="003151EA" w:rsidP="003151EA">
      <w:pPr>
        <w:pStyle w:val="ErluterungenMuster"/>
        <w:rPr>
          <w:noProof/>
          <w:lang w:val="de-DE"/>
        </w:rPr>
      </w:pPr>
    </w:p>
    <w:p w:rsidR="003151EA" w:rsidRPr="00553B6B" w:rsidRDefault="003151EA" w:rsidP="003151EA">
      <w:pPr>
        <w:rPr>
          <w:noProof/>
          <w:lang w:val="en-US"/>
        </w:rPr>
      </w:pPr>
      <w:r w:rsidRPr="00553B6B">
        <w:rPr>
          <w:noProof/>
          <w:lang w:val="en-US"/>
        </w:rPr>
        <w:t>Does the above mentioned person hold a fixed-term position?</w:t>
      </w:r>
    </w:p>
    <w:p w:rsidR="003151EA" w:rsidRPr="00553B6B" w:rsidRDefault="003151EA" w:rsidP="003151EA">
      <w:pPr>
        <w:rPr>
          <w:rFonts w:cs="Arial"/>
          <w:noProof/>
          <w:lang w:val="en-US"/>
        </w:rPr>
      </w:pPr>
      <w:r w:rsidRPr="00553B6B">
        <w:rPr>
          <w:noProof/>
          <w:lang w:val="en-US"/>
        </w:rPr>
        <w:t>Yes</w:t>
      </w:r>
    </w:p>
    <w:p w:rsidR="003151EA" w:rsidRPr="00553B6B" w:rsidRDefault="003151EA" w:rsidP="003151EA">
      <w:pPr>
        <w:pStyle w:val="Musterberschrift3"/>
        <w:tabs>
          <w:tab w:val="clear" w:pos="8652"/>
          <w:tab w:val="num" w:pos="855"/>
        </w:tabs>
        <w:ind w:left="855"/>
        <w:rPr>
          <w:noProof/>
          <w:lang w:val="en-US"/>
        </w:rPr>
      </w:pPr>
      <w:r w:rsidRPr="00553B6B">
        <w:rPr>
          <w:noProof/>
          <w:lang w:val="en-US"/>
        </w:rPr>
        <w:t>Legal issues</w:t>
      </w:r>
    </w:p>
    <w:p w:rsidR="003151EA" w:rsidRPr="00553B6B" w:rsidRDefault="003151EA" w:rsidP="003151EA">
      <w:pPr>
        <w:rPr>
          <w:rFonts w:cs="Arial"/>
          <w:noProof/>
          <w:sz w:val="16"/>
          <w:szCs w:val="16"/>
          <w:lang w:val="en-US"/>
        </w:rPr>
      </w:pPr>
      <w:r w:rsidRPr="00553B6B">
        <w:rPr>
          <w:rFonts w:cs="Arial"/>
          <w:noProof/>
          <w:lang w:val="en-US"/>
        </w:rPr>
        <w:t>This project includes</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9"/>
        <w:gridCol w:w="7428"/>
        <w:gridCol w:w="1925"/>
      </w:tblGrid>
      <w:tr w:rsidR="003151EA" w:rsidRPr="00553B6B" w:rsidTr="003151EA">
        <w:tc>
          <w:tcPr>
            <w:tcW w:w="419" w:type="dxa"/>
            <w:vMerge w:val="restart"/>
          </w:tcPr>
          <w:p w:rsidR="003151EA" w:rsidRPr="00553B6B" w:rsidRDefault="003151EA" w:rsidP="003151EA">
            <w:pPr>
              <w:rPr>
                <w:noProof/>
                <w:lang w:val="en-US"/>
              </w:rPr>
            </w:pPr>
            <w:r w:rsidRPr="00553B6B">
              <w:rPr>
                <w:noProof/>
                <w:lang w:val="en-US"/>
              </w:rPr>
              <w:t>1.</w:t>
            </w:r>
          </w:p>
        </w:tc>
        <w:tc>
          <w:tcPr>
            <w:tcW w:w="7428" w:type="dxa"/>
          </w:tcPr>
          <w:p w:rsidR="003151EA" w:rsidRPr="00553B6B" w:rsidRDefault="003151EA" w:rsidP="003151EA">
            <w:pPr>
              <w:rPr>
                <w:noProof/>
                <w:lang w:val="en-US"/>
              </w:rPr>
            </w:pPr>
            <w:r w:rsidRPr="00553B6B">
              <w:rPr>
                <w:noProof/>
                <w:lang w:val="en-US"/>
              </w:rPr>
              <w:t>research on human subjects or human material.</w:t>
            </w:r>
          </w:p>
        </w:tc>
        <w:tc>
          <w:tcPr>
            <w:tcW w:w="1925" w:type="dxa"/>
          </w:tcPr>
          <w:p w:rsidR="003151EA" w:rsidRPr="00553B6B" w:rsidRDefault="003151EA" w:rsidP="003151EA">
            <w:pPr>
              <w:pStyle w:val="ErluterungenMuster"/>
              <w:rPr>
                <w:noProof/>
                <w:color w:val="auto"/>
                <w:lang w:val="en-US"/>
              </w:rPr>
            </w:pPr>
            <w:r w:rsidRPr="00553B6B">
              <w:rPr>
                <w:noProof/>
                <w:color w:val="auto"/>
                <w:lang w:val="en-US"/>
              </w:rPr>
              <w:t>no</w:t>
            </w:r>
          </w:p>
        </w:tc>
      </w:tr>
      <w:tr w:rsidR="003151EA" w:rsidRPr="00553B6B" w:rsidTr="003151EA">
        <w:tc>
          <w:tcPr>
            <w:tcW w:w="419" w:type="dxa"/>
            <w:vMerge/>
          </w:tcPr>
          <w:p w:rsidR="003151EA" w:rsidRPr="00553B6B" w:rsidRDefault="003151EA" w:rsidP="003151EA">
            <w:pPr>
              <w:rPr>
                <w:noProof/>
                <w:lang w:val="en-US"/>
              </w:rPr>
            </w:pPr>
          </w:p>
        </w:tc>
        <w:tc>
          <w:tcPr>
            <w:tcW w:w="7428" w:type="dxa"/>
          </w:tcPr>
          <w:p w:rsidR="003151EA" w:rsidRPr="00553B6B" w:rsidRDefault="003151EA" w:rsidP="003151EA">
            <w:pPr>
              <w:rPr>
                <w:noProof/>
                <w:lang w:val="en-US"/>
              </w:rPr>
            </w:pPr>
            <w:r w:rsidRPr="00553B6B">
              <w:rPr>
                <w:noProof/>
                <w:color w:val="808080" w:themeColor="background1" w:themeShade="80"/>
                <w:lang w:val="en-US"/>
              </w:rPr>
              <w:t>&lt;If applicable:&gt;</w:t>
            </w:r>
            <w:r w:rsidRPr="00553B6B">
              <w:rPr>
                <w:noProof/>
                <w:lang w:val="en-US"/>
              </w:rPr>
              <w:t xml:space="preserve"> A copy of the required approval of the responsible ethics committee is included with the proposal.</w:t>
            </w:r>
          </w:p>
        </w:tc>
        <w:tc>
          <w:tcPr>
            <w:tcW w:w="1925" w:type="dxa"/>
          </w:tcPr>
          <w:p w:rsidR="003151EA" w:rsidRPr="00553B6B" w:rsidRDefault="003151EA" w:rsidP="003151EA">
            <w:pPr>
              <w:pStyle w:val="ErluterungenMuster"/>
              <w:rPr>
                <w:noProof/>
                <w:color w:val="auto"/>
                <w:lang w:val="en-US"/>
              </w:rPr>
            </w:pPr>
          </w:p>
          <w:p w:rsidR="003151EA" w:rsidRPr="00553B6B" w:rsidRDefault="003151EA" w:rsidP="003151EA">
            <w:pPr>
              <w:pStyle w:val="ErluterungenMuster"/>
              <w:rPr>
                <w:noProof/>
                <w:color w:val="auto"/>
                <w:lang w:val="en-US"/>
              </w:rPr>
            </w:pPr>
          </w:p>
        </w:tc>
      </w:tr>
      <w:tr w:rsidR="003151EA" w:rsidRPr="00553B6B" w:rsidTr="003151EA">
        <w:tc>
          <w:tcPr>
            <w:tcW w:w="419" w:type="dxa"/>
            <w:vMerge w:val="restart"/>
          </w:tcPr>
          <w:p w:rsidR="003151EA" w:rsidRPr="00553B6B" w:rsidRDefault="003151EA" w:rsidP="003151EA">
            <w:pPr>
              <w:rPr>
                <w:noProof/>
                <w:lang w:val="en-US"/>
              </w:rPr>
            </w:pPr>
            <w:r w:rsidRPr="00553B6B">
              <w:rPr>
                <w:noProof/>
                <w:lang w:val="en-US"/>
              </w:rPr>
              <w:t>2.</w:t>
            </w:r>
          </w:p>
        </w:tc>
        <w:tc>
          <w:tcPr>
            <w:tcW w:w="7428" w:type="dxa"/>
          </w:tcPr>
          <w:p w:rsidR="003151EA" w:rsidRPr="00553B6B" w:rsidRDefault="003151EA" w:rsidP="003151EA">
            <w:pPr>
              <w:rPr>
                <w:noProof/>
                <w:lang w:val="en-US"/>
              </w:rPr>
            </w:pPr>
            <w:r w:rsidRPr="00553B6B">
              <w:rPr>
                <w:noProof/>
                <w:lang w:val="en-US"/>
              </w:rPr>
              <w:t>clinical trials</w:t>
            </w:r>
          </w:p>
        </w:tc>
        <w:tc>
          <w:tcPr>
            <w:tcW w:w="1925" w:type="dxa"/>
          </w:tcPr>
          <w:p w:rsidR="003151EA" w:rsidRPr="00553B6B" w:rsidRDefault="003151EA" w:rsidP="003151EA">
            <w:pPr>
              <w:pStyle w:val="ErluterungenMuster"/>
              <w:rPr>
                <w:noProof/>
                <w:color w:val="auto"/>
                <w:lang w:val="en-US"/>
              </w:rPr>
            </w:pPr>
            <w:r w:rsidRPr="00553B6B">
              <w:rPr>
                <w:noProof/>
                <w:color w:val="auto"/>
                <w:lang w:val="en-US"/>
              </w:rPr>
              <w:t>no</w:t>
            </w:r>
          </w:p>
        </w:tc>
      </w:tr>
      <w:tr w:rsidR="003151EA" w:rsidRPr="00553B6B" w:rsidTr="003151EA">
        <w:tc>
          <w:tcPr>
            <w:tcW w:w="419" w:type="dxa"/>
            <w:vMerge/>
          </w:tcPr>
          <w:p w:rsidR="003151EA" w:rsidRPr="00553B6B" w:rsidRDefault="003151EA" w:rsidP="003151EA">
            <w:pPr>
              <w:rPr>
                <w:noProof/>
                <w:lang w:val="en-US"/>
              </w:rPr>
            </w:pPr>
          </w:p>
        </w:tc>
        <w:tc>
          <w:tcPr>
            <w:tcW w:w="7428" w:type="dxa"/>
          </w:tcPr>
          <w:p w:rsidR="003151EA" w:rsidRPr="00553B6B" w:rsidRDefault="003151EA" w:rsidP="003151EA">
            <w:pPr>
              <w:rPr>
                <w:noProof/>
                <w:lang w:val="en-US"/>
              </w:rPr>
            </w:pPr>
            <w:r w:rsidRPr="00553B6B">
              <w:rPr>
                <w:noProof/>
                <w:color w:val="808080" w:themeColor="background1" w:themeShade="80"/>
                <w:lang w:val="en-US"/>
              </w:rPr>
              <w:t>&lt;If applicable:&gt;</w:t>
            </w:r>
            <w:r w:rsidRPr="00553B6B">
              <w:rPr>
                <w:noProof/>
                <w:lang w:val="en-US"/>
              </w:rPr>
              <w:t xml:space="preserve"> A copy of the studies’ registration is included with the proposal.</w:t>
            </w:r>
          </w:p>
        </w:tc>
        <w:tc>
          <w:tcPr>
            <w:tcW w:w="1925" w:type="dxa"/>
          </w:tcPr>
          <w:p w:rsidR="003151EA" w:rsidRPr="00553B6B" w:rsidRDefault="003151EA" w:rsidP="003151EA">
            <w:pPr>
              <w:pStyle w:val="ErluterungenMuster"/>
              <w:rPr>
                <w:noProof/>
                <w:color w:val="auto"/>
                <w:lang w:val="en-US"/>
              </w:rPr>
            </w:pPr>
          </w:p>
        </w:tc>
      </w:tr>
      <w:tr w:rsidR="003151EA" w:rsidRPr="00553B6B" w:rsidTr="003151EA">
        <w:tc>
          <w:tcPr>
            <w:tcW w:w="419" w:type="dxa"/>
          </w:tcPr>
          <w:p w:rsidR="003151EA" w:rsidRPr="00553B6B" w:rsidRDefault="003151EA" w:rsidP="003151EA">
            <w:pPr>
              <w:rPr>
                <w:noProof/>
                <w:lang w:val="en-US"/>
              </w:rPr>
            </w:pPr>
            <w:r w:rsidRPr="00553B6B">
              <w:rPr>
                <w:noProof/>
                <w:lang w:val="en-US"/>
              </w:rPr>
              <w:t>3.</w:t>
            </w:r>
          </w:p>
        </w:tc>
        <w:tc>
          <w:tcPr>
            <w:tcW w:w="7428" w:type="dxa"/>
          </w:tcPr>
          <w:p w:rsidR="003151EA" w:rsidRPr="00553B6B" w:rsidRDefault="003151EA" w:rsidP="003151EA">
            <w:pPr>
              <w:rPr>
                <w:noProof/>
                <w:lang w:val="en-US"/>
              </w:rPr>
            </w:pPr>
            <w:r w:rsidRPr="00553B6B">
              <w:rPr>
                <w:noProof/>
                <w:lang w:val="en-US"/>
              </w:rPr>
              <w:t>experiments involving vertebrates.</w:t>
            </w:r>
          </w:p>
        </w:tc>
        <w:tc>
          <w:tcPr>
            <w:tcW w:w="1925" w:type="dxa"/>
          </w:tcPr>
          <w:p w:rsidR="003151EA" w:rsidRPr="00553B6B" w:rsidRDefault="003151EA" w:rsidP="003151EA">
            <w:pPr>
              <w:pStyle w:val="ErluterungenMuster"/>
              <w:rPr>
                <w:noProof/>
                <w:color w:val="auto"/>
                <w:lang w:val="en-US"/>
              </w:rPr>
            </w:pPr>
            <w:r w:rsidRPr="00553B6B">
              <w:rPr>
                <w:noProof/>
                <w:color w:val="auto"/>
                <w:lang w:val="en-US"/>
              </w:rPr>
              <w:t>no</w:t>
            </w:r>
          </w:p>
        </w:tc>
      </w:tr>
      <w:tr w:rsidR="003151EA" w:rsidRPr="00553B6B" w:rsidTr="003151EA">
        <w:tc>
          <w:tcPr>
            <w:tcW w:w="419" w:type="dxa"/>
          </w:tcPr>
          <w:p w:rsidR="003151EA" w:rsidRPr="00553B6B" w:rsidRDefault="003151EA" w:rsidP="003151EA">
            <w:pPr>
              <w:rPr>
                <w:noProof/>
                <w:lang w:val="en-US"/>
              </w:rPr>
            </w:pPr>
            <w:r w:rsidRPr="00553B6B">
              <w:rPr>
                <w:noProof/>
                <w:lang w:val="en-US"/>
              </w:rPr>
              <w:t xml:space="preserve">4. </w:t>
            </w:r>
          </w:p>
        </w:tc>
        <w:tc>
          <w:tcPr>
            <w:tcW w:w="7428" w:type="dxa"/>
          </w:tcPr>
          <w:p w:rsidR="003151EA" w:rsidRPr="00553B6B" w:rsidRDefault="003151EA" w:rsidP="003151EA">
            <w:pPr>
              <w:rPr>
                <w:noProof/>
                <w:lang w:val="en-US"/>
              </w:rPr>
            </w:pPr>
            <w:r w:rsidRPr="00553B6B">
              <w:rPr>
                <w:noProof/>
                <w:lang w:val="en-US"/>
              </w:rPr>
              <w:t>experiments involving recombinant DNA.</w:t>
            </w:r>
          </w:p>
        </w:tc>
        <w:tc>
          <w:tcPr>
            <w:tcW w:w="1925" w:type="dxa"/>
          </w:tcPr>
          <w:p w:rsidR="003151EA" w:rsidRPr="00553B6B" w:rsidRDefault="003151EA" w:rsidP="003151EA">
            <w:pPr>
              <w:pStyle w:val="ErluterungenMuster"/>
              <w:rPr>
                <w:noProof/>
                <w:color w:val="auto"/>
                <w:lang w:val="en-US"/>
              </w:rPr>
            </w:pPr>
            <w:r w:rsidRPr="00553B6B">
              <w:rPr>
                <w:noProof/>
                <w:color w:val="auto"/>
                <w:lang w:val="en-US"/>
              </w:rPr>
              <w:t>no</w:t>
            </w:r>
          </w:p>
        </w:tc>
      </w:tr>
      <w:tr w:rsidR="003151EA" w:rsidRPr="00553B6B" w:rsidTr="003151EA">
        <w:tc>
          <w:tcPr>
            <w:tcW w:w="419" w:type="dxa"/>
            <w:vMerge w:val="restart"/>
          </w:tcPr>
          <w:p w:rsidR="003151EA" w:rsidRPr="00553B6B" w:rsidRDefault="003151EA" w:rsidP="003151EA">
            <w:pPr>
              <w:rPr>
                <w:noProof/>
                <w:lang w:val="en-US"/>
              </w:rPr>
            </w:pPr>
            <w:r w:rsidRPr="00553B6B">
              <w:rPr>
                <w:noProof/>
                <w:lang w:val="en-US"/>
              </w:rPr>
              <w:t>5.</w:t>
            </w:r>
          </w:p>
        </w:tc>
        <w:tc>
          <w:tcPr>
            <w:tcW w:w="7428" w:type="dxa"/>
          </w:tcPr>
          <w:p w:rsidR="003151EA" w:rsidRPr="00553B6B" w:rsidRDefault="003151EA" w:rsidP="003151EA">
            <w:pPr>
              <w:rPr>
                <w:noProof/>
                <w:lang w:val="en-US"/>
              </w:rPr>
            </w:pPr>
            <w:r w:rsidRPr="00553B6B">
              <w:rPr>
                <w:noProof/>
                <w:lang w:val="en-US"/>
              </w:rPr>
              <w:t>research involving human embryonic stem cells.</w:t>
            </w:r>
          </w:p>
        </w:tc>
        <w:tc>
          <w:tcPr>
            <w:tcW w:w="1925" w:type="dxa"/>
          </w:tcPr>
          <w:p w:rsidR="003151EA" w:rsidRPr="00553B6B" w:rsidRDefault="003151EA" w:rsidP="003151EA">
            <w:pPr>
              <w:pStyle w:val="ErluterungenMuster"/>
              <w:rPr>
                <w:noProof/>
                <w:color w:val="auto"/>
                <w:lang w:val="en-US"/>
              </w:rPr>
            </w:pPr>
            <w:r w:rsidRPr="00553B6B">
              <w:rPr>
                <w:noProof/>
                <w:color w:val="auto"/>
                <w:lang w:val="en-US"/>
              </w:rPr>
              <w:t>no</w:t>
            </w:r>
          </w:p>
        </w:tc>
      </w:tr>
      <w:tr w:rsidR="003151EA" w:rsidRPr="00553B6B" w:rsidTr="003151EA">
        <w:tc>
          <w:tcPr>
            <w:tcW w:w="419" w:type="dxa"/>
            <w:vMerge/>
          </w:tcPr>
          <w:p w:rsidR="003151EA" w:rsidRPr="00553B6B" w:rsidRDefault="003151EA" w:rsidP="003151EA">
            <w:pPr>
              <w:rPr>
                <w:noProof/>
                <w:lang w:val="en-US"/>
              </w:rPr>
            </w:pPr>
          </w:p>
        </w:tc>
        <w:tc>
          <w:tcPr>
            <w:tcW w:w="7428" w:type="dxa"/>
          </w:tcPr>
          <w:p w:rsidR="003151EA" w:rsidRPr="00553B6B" w:rsidRDefault="003151EA" w:rsidP="003151EA">
            <w:pPr>
              <w:rPr>
                <w:noProof/>
                <w:lang w:val="en-US"/>
              </w:rPr>
            </w:pPr>
            <w:r w:rsidRPr="00553B6B">
              <w:rPr>
                <w:noProof/>
                <w:color w:val="808080" w:themeColor="background1" w:themeShade="80"/>
                <w:lang w:val="en-US"/>
              </w:rPr>
              <w:t>&lt;If applicable:&gt;</w:t>
            </w:r>
            <w:r w:rsidRPr="00553B6B">
              <w:rPr>
                <w:noProof/>
                <w:lang w:val="en-US"/>
              </w:rPr>
              <w:t xml:space="preserve"> Legal authorization has been obtained.</w:t>
            </w:r>
          </w:p>
        </w:tc>
        <w:tc>
          <w:tcPr>
            <w:tcW w:w="1925" w:type="dxa"/>
          </w:tcPr>
          <w:p w:rsidR="003151EA" w:rsidRPr="00553B6B" w:rsidRDefault="003151EA" w:rsidP="003151EA">
            <w:pPr>
              <w:pStyle w:val="ErluterungenMuster"/>
              <w:rPr>
                <w:noProof/>
                <w:color w:val="auto"/>
                <w:lang w:val="en-US"/>
              </w:rPr>
            </w:pPr>
          </w:p>
        </w:tc>
      </w:tr>
      <w:tr w:rsidR="003151EA" w:rsidRPr="00553B6B" w:rsidTr="003151EA">
        <w:tc>
          <w:tcPr>
            <w:tcW w:w="419" w:type="dxa"/>
          </w:tcPr>
          <w:p w:rsidR="003151EA" w:rsidRPr="00553B6B" w:rsidRDefault="003151EA" w:rsidP="003151EA">
            <w:pPr>
              <w:rPr>
                <w:noProof/>
                <w:lang w:val="en-US"/>
              </w:rPr>
            </w:pPr>
            <w:r w:rsidRPr="00553B6B">
              <w:rPr>
                <w:noProof/>
                <w:lang w:val="en-US"/>
              </w:rPr>
              <w:t>6.</w:t>
            </w:r>
          </w:p>
        </w:tc>
        <w:tc>
          <w:tcPr>
            <w:tcW w:w="7428" w:type="dxa"/>
          </w:tcPr>
          <w:p w:rsidR="003151EA" w:rsidRPr="00553B6B" w:rsidRDefault="003151EA" w:rsidP="003151EA">
            <w:pPr>
              <w:rPr>
                <w:noProof/>
                <w:lang w:val="en-US"/>
              </w:rPr>
            </w:pPr>
            <w:r w:rsidRPr="00553B6B">
              <w:rPr>
                <w:noProof/>
                <w:lang w:val="en-US"/>
              </w:rPr>
              <w:t>research concerning the Convention on Biological Diversity.</w:t>
            </w:r>
          </w:p>
        </w:tc>
        <w:tc>
          <w:tcPr>
            <w:tcW w:w="1925" w:type="dxa"/>
          </w:tcPr>
          <w:p w:rsidR="003151EA" w:rsidRPr="00553B6B" w:rsidRDefault="003151EA" w:rsidP="003151EA">
            <w:pPr>
              <w:pStyle w:val="ErluterungenMuster"/>
              <w:rPr>
                <w:noProof/>
                <w:color w:val="auto"/>
                <w:lang w:val="en-US"/>
              </w:rPr>
            </w:pPr>
            <w:r w:rsidRPr="00553B6B">
              <w:rPr>
                <w:noProof/>
                <w:color w:val="auto"/>
                <w:lang w:val="en-US"/>
              </w:rPr>
              <w:t>no</w:t>
            </w:r>
          </w:p>
        </w:tc>
      </w:tr>
    </w:tbl>
    <w:p w:rsidR="003151EA" w:rsidRPr="00553B6B" w:rsidRDefault="003151EA" w:rsidP="003151EA">
      <w:pPr>
        <w:pStyle w:val="Musterberschrift2"/>
        <w:rPr>
          <w:noProof/>
          <w:lang w:val="en-US"/>
        </w:rPr>
      </w:pPr>
      <w:r w:rsidRPr="00553B6B">
        <w:rPr>
          <w:noProof/>
          <w:lang w:val="en-US"/>
        </w:rPr>
        <w:t>Summary</w:t>
      </w:r>
    </w:p>
    <w:p w:rsidR="003151EA" w:rsidRPr="006C34B3" w:rsidRDefault="003151EA" w:rsidP="003151EA">
      <w:pPr>
        <w:widowControl w:val="0"/>
        <w:overflowPunct/>
        <w:spacing w:after="120"/>
        <w:jc w:val="both"/>
        <w:textAlignment w:val="auto"/>
        <w:rPr>
          <w:noProof/>
          <w:lang w:val="en-US"/>
        </w:rPr>
      </w:pPr>
      <w:r w:rsidRPr="006C34B3">
        <w:rPr>
          <w:noProof/>
          <w:lang w:val="en-US"/>
        </w:rPr>
        <w:t xml:space="preserve">The central mission of this project </w:t>
      </w:r>
      <w:r>
        <w:rPr>
          <w:noProof/>
          <w:lang w:val="en-US"/>
        </w:rPr>
        <w:t>will continue to be the preparation of</w:t>
      </w:r>
      <w:r w:rsidRPr="006C34B3">
        <w:rPr>
          <w:noProof/>
          <w:lang w:val="en-US"/>
        </w:rPr>
        <w:t xml:space="preserve"> specific conjugated organic molecules (COMs) for various projects within the CRC. </w:t>
      </w:r>
      <w:r>
        <w:rPr>
          <w:noProof/>
          <w:lang w:val="en-US"/>
        </w:rPr>
        <w:t>For this purpose</w:t>
      </w:r>
      <w:r w:rsidRPr="006C34B3">
        <w:rPr>
          <w:noProof/>
          <w:lang w:val="en-US"/>
        </w:rPr>
        <w:t xml:space="preserve"> the present expertise in organic synthesis is used to supply research groups in project areas A and B with the optimal molecules for their experiments without the constraint of commercial availability. In this funding period, COMs that will primarily </w:t>
      </w:r>
      <w:r>
        <w:rPr>
          <w:noProof/>
          <w:lang w:val="en-US"/>
        </w:rPr>
        <w:t xml:space="preserve">be </w:t>
      </w:r>
      <w:r w:rsidRPr="006C34B3">
        <w:rPr>
          <w:noProof/>
          <w:lang w:val="en-US"/>
        </w:rPr>
        <w:t>targeted include:</w:t>
      </w:r>
    </w:p>
    <w:p w:rsidR="003151EA" w:rsidRPr="006C34B3" w:rsidRDefault="003151EA" w:rsidP="003151EA">
      <w:pPr>
        <w:widowControl w:val="0"/>
        <w:overflowPunct/>
        <w:spacing w:after="120"/>
        <w:jc w:val="both"/>
        <w:textAlignment w:val="auto"/>
        <w:rPr>
          <w:noProof/>
          <w:lang w:val="en-US"/>
        </w:rPr>
      </w:pPr>
      <w:r w:rsidRPr="006C34B3">
        <w:rPr>
          <w:i/>
          <w:noProof/>
          <w:lang w:val="en-US"/>
        </w:rPr>
        <w:t>Monomeric COMs:</w:t>
      </w:r>
      <w:r>
        <w:rPr>
          <w:noProof/>
          <w:lang w:val="en-US"/>
        </w:rPr>
        <w:t xml:space="preserve"> </w:t>
      </w:r>
      <w:r>
        <w:rPr>
          <w:bCs/>
          <w:lang w:val="en-US"/>
        </w:rPr>
        <w:t>Various sterically shielded tetracyanoquinodimethane</w:t>
      </w:r>
      <w:r w:rsidRPr="00C63994">
        <w:rPr>
          <w:bCs/>
          <w:lang w:val="en-US"/>
        </w:rPr>
        <w:t xml:space="preserve"> (TCNQs)</w:t>
      </w:r>
      <w:r>
        <w:rPr>
          <w:bCs/>
          <w:lang w:val="en-US"/>
        </w:rPr>
        <w:t xml:space="preserve"> acceptors and different</w:t>
      </w:r>
      <w:r w:rsidRPr="00C63994">
        <w:rPr>
          <w:bCs/>
          <w:lang w:val="en-US"/>
        </w:rPr>
        <w:t xml:space="preserve"> </w:t>
      </w:r>
      <w:r>
        <w:rPr>
          <w:bCs/>
          <w:lang w:val="en-US"/>
        </w:rPr>
        <w:t xml:space="preserve">triarylamine donors as well as </w:t>
      </w:r>
      <w:r w:rsidRPr="00C63994">
        <w:rPr>
          <w:bCs/>
          <w:lang w:val="en-US"/>
        </w:rPr>
        <w:t xml:space="preserve">differently substituted naphthalene </w:t>
      </w:r>
      <w:r>
        <w:rPr>
          <w:bCs/>
          <w:lang w:val="en-US"/>
        </w:rPr>
        <w:t xml:space="preserve">and perylene </w:t>
      </w:r>
      <w:r w:rsidRPr="00C63994">
        <w:rPr>
          <w:bCs/>
          <w:lang w:val="en-US"/>
        </w:rPr>
        <w:t>diimides (NDIs</w:t>
      </w:r>
      <w:r>
        <w:rPr>
          <w:bCs/>
          <w:lang w:val="en-US"/>
        </w:rPr>
        <w:t xml:space="preserve"> and PDIs</w:t>
      </w:r>
      <w:r w:rsidRPr="00C63994">
        <w:rPr>
          <w:bCs/>
          <w:lang w:val="en-US"/>
        </w:rPr>
        <w:t xml:space="preserve">) </w:t>
      </w:r>
      <w:r>
        <w:rPr>
          <w:bCs/>
          <w:lang w:val="en-US"/>
        </w:rPr>
        <w:t>for projects A8 (Koch), B3 (Blumstengel), and B7 (Neher)</w:t>
      </w:r>
      <w:r w:rsidRPr="006C34B3">
        <w:rPr>
          <w:noProof/>
          <w:lang w:val="en-US"/>
        </w:rPr>
        <w:t>,</w:t>
      </w:r>
    </w:p>
    <w:p w:rsidR="003151EA" w:rsidRPr="006C34B3" w:rsidRDefault="003151EA" w:rsidP="003151EA">
      <w:pPr>
        <w:widowControl w:val="0"/>
        <w:overflowPunct/>
        <w:spacing w:after="120"/>
        <w:jc w:val="both"/>
        <w:textAlignment w:val="auto"/>
        <w:rPr>
          <w:noProof/>
          <w:lang w:val="en-US"/>
        </w:rPr>
      </w:pPr>
      <w:r w:rsidRPr="006C34B3">
        <w:rPr>
          <w:i/>
          <w:noProof/>
          <w:lang w:val="en-US"/>
        </w:rPr>
        <w:t xml:space="preserve">Oligomeric COMs: </w:t>
      </w:r>
      <w:r w:rsidRPr="006C34B3">
        <w:rPr>
          <w:noProof/>
          <w:lang w:val="en-US"/>
        </w:rPr>
        <w:t xml:space="preserve">Conjugated oligomers (and polymers) composed of the same repeat units in a symmetrical </w:t>
      </w:r>
      <w:r>
        <w:rPr>
          <w:noProof/>
          <w:lang w:val="en-US"/>
        </w:rPr>
        <w:t>fashion, for example</w:t>
      </w:r>
      <w:r w:rsidRPr="006C34B3">
        <w:rPr>
          <w:noProof/>
          <w:lang w:val="en-US"/>
        </w:rPr>
        <w:t xml:space="preserve"> </w:t>
      </w:r>
      <w:r>
        <w:rPr>
          <w:noProof/>
          <w:lang w:val="en-US"/>
        </w:rPr>
        <w:t>oligo(fluorene)s</w:t>
      </w:r>
      <w:r w:rsidRPr="006C34B3">
        <w:rPr>
          <w:noProof/>
          <w:lang w:val="en-US"/>
        </w:rPr>
        <w:t xml:space="preserve"> </w:t>
      </w:r>
      <w:r>
        <w:rPr>
          <w:noProof/>
          <w:lang w:val="en-US"/>
        </w:rPr>
        <w:t xml:space="preserve">and </w:t>
      </w:r>
      <w:r w:rsidRPr="006C34B3">
        <w:rPr>
          <w:noProof/>
          <w:lang w:val="en-US"/>
        </w:rPr>
        <w:t>oligo(thiophene)s</w:t>
      </w:r>
      <w:r>
        <w:rPr>
          <w:noProof/>
          <w:lang w:val="en-US"/>
        </w:rPr>
        <w:t xml:space="preserve"> for project </w:t>
      </w:r>
      <w:r w:rsidRPr="006C34B3">
        <w:rPr>
          <w:noProof/>
          <w:lang w:val="en-US"/>
        </w:rPr>
        <w:t>A11 (Christiansen)</w:t>
      </w:r>
      <w:r>
        <w:rPr>
          <w:noProof/>
          <w:lang w:val="en-US"/>
        </w:rPr>
        <w:t>, and</w:t>
      </w:r>
      <w:r w:rsidRPr="006C34B3">
        <w:rPr>
          <w:noProof/>
          <w:lang w:val="en-US"/>
        </w:rPr>
        <w:t xml:space="preserve"> composed of alternating repeat units, for example oligo(</w:t>
      </w:r>
      <w:r w:rsidRPr="00B666FA">
        <w:rPr>
          <w:i/>
          <w:noProof/>
          <w:lang w:val="en-US"/>
        </w:rPr>
        <w:t>para</w:t>
      </w:r>
      <w:r>
        <w:rPr>
          <w:noProof/>
          <w:lang w:val="en-US"/>
        </w:rPr>
        <w:t>-</w:t>
      </w:r>
      <w:r w:rsidRPr="006C34B3">
        <w:rPr>
          <w:noProof/>
          <w:lang w:val="en-US"/>
        </w:rPr>
        <w:t>phenylene-</w:t>
      </w:r>
      <w:r w:rsidRPr="006C34B3">
        <w:rPr>
          <w:i/>
          <w:noProof/>
          <w:lang w:val="en-US"/>
        </w:rPr>
        <w:t>alt</w:t>
      </w:r>
      <w:r w:rsidRPr="006C34B3">
        <w:rPr>
          <w:noProof/>
          <w:lang w:val="en-US"/>
        </w:rPr>
        <w:t>-thiophene)s for project B3 (Blumstengel)</w:t>
      </w:r>
      <w:r w:rsidRPr="00C63994">
        <w:rPr>
          <w:rFonts w:cs="Arial"/>
          <w:lang w:val="en-US"/>
        </w:rPr>
        <w:t xml:space="preserve"> </w:t>
      </w:r>
      <w:r>
        <w:rPr>
          <w:rFonts w:cs="Arial"/>
          <w:lang w:val="en-US"/>
        </w:rPr>
        <w:t xml:space="preserve">as well as </w:t>
      </w:r>
      <w:r>
        <w:rPr>
          <w:noProof/>
          <w:lang w:val="en-US"/>
        </w:rPr>
        <w:t>oligo(</w:t>
      </w:r>
      <w:r w:rsidRPr="006C34B3">
        <w:rPr>
          <w:i/>
          <w:noProof/>
          <w:lang w:val="en-US"/>
        </w:rPr>
        <w:t>para</w:t>
      </w:r>
      <w:r w:rsidRPr="006C34B3">
        <w:rPr>
          <w:noProof/>
          <w:lang w:val="en-US"/>
        </w:rPr>
        <w:t>-phenylene)s</w:t>
      </w:r>
      <w:r>
        <w:rPr>
          <w:noProof/>
          <w:lang w:val="en-US"/>
        </w:rPr>
        <w:t xml:space="preserve"> </w:t>
      </w:r>
      <w:r w:rsidRPr="006C34B3">
        <w:rPr>
          <w:noProof/>
          <w:lang w:val="en-US"/>
        </w:rPr>
        <w:t>substituted with terminal (polar) groups for projects B5 (Wö</w:t>
      </w:r>
      <w:r>
        <w:rPr>
          <w:noProof/>
          <w:lang w:val="en-US"/>
        </w:rPr>
        <w:t>rner/Elsässer) and B9 (Stähler)</w:t>
      </w:r>
      <w:r w:rsidRPr="006C34B3">
        <w:rPr>
          <w:noProof/>
          <w:lang w:val="en-US"/>
        </w:rPr>
        <w:t>,</w:t>
      </w:r>
    </w:p>
    <w:p w:rsidR="003151EA" w:rsidRPr="006C34B3" w:rsidRDefault="003151EA" w:rsidP="003151EA">
      <w:pPr>
        <w:widowControl w:val="0"/>
        <w:overflowPunct/>
        <w:spacing w:after="120"/>
        <w:jc w:val="both"/>
        <w:textAlignment w:val="auto"/>
        <w:rPr>
          <w:noProof/>
          <w:lang w:val="en-US"/>
        </w:rPr>
      </w:pPr>
      <w:r w:rsidRPr="006C34B3">
        <w:rPr>
          <w:i/>
          <w:noProof/>
          <w:lang w:val="en-US"/>
        </w:rPr>
        <w:t>Phosphonate COMs:</w:t>
      </w:r>
      <w:r>
        <w:rPr>
          <w:noProof/>
          <w:lang w:val="en-US"/>
        </w:rPr>
        <w:t xml:space="preserve"> C</w:t>
      </w:r>
      <w:r w:rsidRPr="006C34B3">
        <w:rPr>
          <w:noProof/>
          <w:lang w:val="en-US"/>
        </w:rPr>
        <w:t xml:space="preserve">onjugated </w:t>
      </w:r>
      <w:r>
        <w:rPr>
          <w:noProof/>
          <w:lang w:val="en-US"/>
        </w:rPr>
        <w:t>aromatic systems</w:t>
      </w:r>
      <w:r w:rsidRPr="006C34B3">
        <w:rPr>
          <w:noProof/>
          <w:lang w:val="en-US"/>
        </w:rPr>
        <w:t xml:space="preserve"> </w:t>
      </w:r>
      <w:r>
        <w:rPr>
          <w:noProof/>
          <w:lang w:val="en-US"/>
        </w:rPr>
        <w:t>such as oligo(</w:t>
      </w:r>
      <w:r w:rsidRPr="006C34B3">
        <w:rPr>
          <w:i/>
          <w:noProof/>
          <w:lang w:val="en-US"/>
        </w:rPr>
        <w:t>para</w:t>
      </w:r>
      <w:r w:rsidRPr="006C34B3">
        <w:rPr>
          <w:noProof/>
          <w:lang w:val="en-US"/>
        </w:rPr>
        <w:t>-phenylene)s</w:t>
      </w:r>
      <w:r>
        <w:rPr>
          <w:noProof/>
          <w:lang w:val="en-US"/>
        </w:rPr>
        <w:t xml:space="preserve">, poly(fluorene)s or dipolar phenyl moieties equipped </w:t>
      </w:r>
      <w:r w:rsidRPr="006C34B3">
        <w:rPr>
          <w:noProof/>
          <w:lang w:val="en-US"/>
        </w:rPr>
        <w:t xml:space="preserve">with phosphonic </w:t>
      </w:r>
      <w:r>
        <w:rPr>
          <w:noProof/>
          <w:lang w:val="en-US"/>
        </w:rPr>
        <w:t xml:space="preserve">or phosphoric </w:t>
      </w:r>
      <w:r w:rsidRPr="006C34B3">
        <w:rPr>
          <w:noProof/>
          <w:lang w:val="en-US"/>
        </w:rPr>
        <w:t>acid substitution for projects A8 (Koch) and B7 (Neher).</w:t>
      </w:r>
    </w:p>
    <w:p w:rsidR="003151EA" w:rsidRPr="006C34B3" w:rsidRDefault="003151EA" w:rsidP="003151EA">
      <w:pPr>
        <w:widowControl w:val="0"/>
        <w:overflowPunct/>
        <w:spacing w:after="120"/>
        <w:jc w:val="both"/>
        <w:textAlignment w:val="auto"/>
        <w:rPr>
          <w:noProof/>
          <w:lang w:val="en-US"/>
        </w:rPr>
      </w:pPr>
      <w:r w:rsidRPr="006C34B3">
        <w:rPr>
          <w:noProof/>
          <w:lang w:val="en-US"/>
        </w:rPr>
        <w:t>Several projects in the CRC will utilize these custom-designed molecules. In the context of the</w:t>
      </w:r>
      <w:r>
        <w:rPr>
          <w:noProof/>
          <w:lang w:val="en-US"/>
        </w:rPr>
        <w:t>ir</w:t>
      </w:r>
      <w:r w:rsidRPr="006C34B3">
        <w:rPr>
          <w:noProof/>
          <w:lang w:val="en-US"/>
        </w:rPr>
        <w:t xml:space="preserve"> actual experimental requirements, suitable COMs will be suggested </w:t>
      </w:r>
      <w:r>
        <w:rPr>
          <w:noProof/>
          <w:lang w:val="en-US"/>
        </w:rPr>
        <w:t xml:space="preserve">to each project and synthesized, </w:t>
      </w:r>
      <w:r w:rsidRPr="006C34B3">
        <w:rPr>
          <w:noProof/>
          <w:lang w:val="en-US"/>
        </w:rPr>
        <w:t xml:space="preserve">in case they </w:t>
      </w:r>
      <w:r w:rsidRPr="006C34B3">
        <w:rPr>
          <w:noProof/>
          <w:lang w:val="en-US"/>
        </w:rPr>
        <w:lastRenderedPageBreak/>
        <w:t xml:space="preserve">are commercially not available. All compounds </w:t>
      </w:r>
      <w:r>
        <w:rPr>
          <w:noProof/>
          <w:lang w:val="en-US"/>
        </w:rPr>
        <w:t>to</w:t>
      </w:r>
      <w:r w:rsidRPr="006C34B3">
        <w:rPr>
          <w:noProof/>
          <w:lang w:val="en-US"/>
        </w:rPr>
        <w:t xml:space="preserve"> be prepared in Z1 have either been reported in the literature or similar molecules have previously been synthesized. Hence, for their synthesis standard organic chemistry procedures will be followed and the work will mostly be carried out by a laboratory technician under the supervision of the project leader.</w:t>
      </w:r>
    </w:p>
    <w:p w:rsidR="003151EA" w:rsidRPr="00553B6B" w:rsidRDefault="003151EA" w:rsidP="003151EA">
      <w:pPr>
        <w:pStyle w:val="Musterberschrift2"/>
        <w:rPr>
          <w:noProof/>
          <w:lang w:val="en-US"/>
        </w:rPr>
      </w:pPr>
      <w:r w:rsidRPr="00553B6B">
        <w:rPr>
          <w:noProof/>
          <w:lang w:val="en-US"/>
        </w:rPr>
        <w:t>Project progress to date</w:t>
      </w:r>
    </w:p>
    <w:p w:rsidR="003151EA" w:rsidRPr="00553B6B" w:rsidRDefault="003151EA" w:rsidP="003151EA">
      <w:pPr>
        <w:pStyle w:val="Musterberschrift3"/>
        <w:tabs>
          <w:tab w:val="clear" w:pos="8652"/>
          <w:tab w:val="num" w:pos="855"/>
        </w:tabs>
        <w:ind w:left="855"/>
        <w:rPr>
          <w:noProof/>
          <w:lang w:val="en-US"/>
        </w:rPr>
      </w:pPr>
      <w:r w:rsidRPr="00553B6B">
        <w:rPr>
          <w:noProof/>
          <w:lang w:val="en-US"/>
        </w:rPr>
        <w:t>Report</w:t>
      </w:r>
    </w:p>
    <w:p w:rsidR="003151EA" w:rsidRPr="006C34B3" w:rsidRDefault="003151EA" w:rsidP="003151EA">
      <w:pPr>
        <w:pStyle w:val="ErluterungenMuster"/>
        <w:spacing w:after="120"/>
        <w:jc w:val="both"/>
        <w:rPr>
          <w:noProof/>
          <w:color w:val="auto"/>
          <w:lang w:val="en-US"/>
        </w:rPr>
      </w:pPr>
      <w:r>
        <w:rPr>
          <w:noProof/>
          <w:color w:val="auto"/>
          <w:lang w:val="en-US"/>
        </w:rPr>
        <w:t>Within the initial funding period the project has prepared a variety of COMs for projects in the CRC (Fig. 1).</w:t>
      </w:r>
    </w:p>
    <w:p w:rsidR="003151EA" w:rsidRDefault="003151EA" w:rsidP="003151EA">
      <w:pPr>
        <w:pStyle w:val="berschrift2a"/>
        <w:tabs>
          <w:tab w:val="clear" w:pos="855"/>
        </w:tabs>
        <w:spacing w:before="0"/>
        <w:ind w:left="0" w:firstLine="0"/>
        <w:jc w:val="both"/>
        <w:rPr>
          <w:rFonts w:cs="Arial"/>
          <w:b w:val="0"/>
          <w:sz w:val="20"/>
          <w:szCs w:val="20"/>
          <w:lang w:val="en-US"/>
        </w:rPr>
      </w:pPr>
      <w:r w:rsidRPr="00164F0D">
        <w:rPr>
          <w:noProof/>
        </w:rPr>
        <w:drawing>
          <wp:inline distT="0" distB="0" distL="0" distR="0" wp14:anchorId="752E8816" wp14:editId="1527A523">
            <wp:extent cx="6120000" cy="6120000"/>
            <wp:effectExtent l="0" t="0" r="1905" b="1905"/>
            <wp:docPr id="2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6120000" cy="61200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3151EA" w:rsidRDefault="003151EA" w:rsidP="003151EA">
      <w:pPr>
        <w:spacing w:after="120"/>
        <w:ind w:left="567" w:right="560"/>
        <w:jc w:val="both"/>
        <w:rPr>
          <w:rFonts w:cs="Arial"/>
          <w:lang w:val="en-US"/>
        </w:rPr>
      </w:pPr>
      <w:r>
        <w:rPr>
          <w:rFonts w:cs="Arial"/>
          <w:lang w:val="en-US"/>
        </w:rPr>
        <w:t xml:space="preserve">Fig. </w:t>
      </w:r>
      <w:r w:rsidRPr="00FB0E6C">
        <w:rPr>
          <w:rFonts w:cs="Arial"/>
          <w:lang w:val="en-US"/>
        </w:rPr>
        <w:t>1:</w:t>
      </w:r>
      <w:r>
        <w:rPr>
          <w:rFonts w:cs="Arial"/>
          <w:lang w:val="en-US"/>
        </w:rPr>
        <w:t xml:space="preserve"> COMs prepared in the initial funding period for various projects within the CRC</w:t>
      </w:r>
      <w:r w:rsidRPr="00FB0E6C">
        <w:rPr>
          <w:rFonts w:cs="Arial"/>
          <w:lang w:val="en-US"/>
        </w:rPr>
        <w:t>.</w:t>
      </w:r>
      <w:r>
        <w:rPr>
          <w:rFonts w:cs="Arial"/>
          <w:lang w:val="en-US"/>
        </w:rPr>
        <w:t xml:space="preserve"> At the bottom not only the molecular formula is shown but also the molecular structure in the crystalline solid as obtained by single crystal Xray diffraction. More details can be found in refs. 1-3.</w:t>
      </w:r>
    </w:p>
    <w:p w:rsidR="003151EA" w:rsidRPr="00B73D59" w:rsidRDefault="003151EA" w:rsidP="003151EA">
      <w:pPr>
        <w:spacing w:after="120"/>
        <w:ind w:right="-7"/>
        <w:jc w:val="both"/>
        <w:rPr>
          <w:noProof/>
          <w:lang w:val="en-US"/>
        </w:rPr>
      </w:pPr>
      <w:r>
        <w:rPr>
          <w:noProof/>
          <w:lang w:val="en-US"/>
        </w:rPr>
        <w:t xml:space="preserve">Work included the preparation of various thiophene oligomers with a differently placed phosphonic acid anchor group for A8 (Koch) as well as new phosphonic and phosphoric acid derivatives for B7 (Neher) [1]. In </w:t>
      </w:r>
      <w:r>
        <w:rPr>
          <w:noProof/>
          <w:lang w:val="en-US"/>
        </w:rPr>
        <w:lastRenderedPageBreak/>
        <w:t>addition, a symmetrical sexiphenyl derivative carrying a 3,5-difluorosubstitution pattern on both termini was prepared for A9 (Kowarik) and B3 (Blumstengel) [2]. Amphiphilic coumarin as well as a terthiophene derivatives carrying a carboxylic acid anchoring group for binding to ZnO were prepared for B5 (Kühn/Elsässer) [3] and B3 (Blumstengel). Furthermore, a very pure sample of hexabenzocoronene (HBC) was prepared for A9 (Kowarik) involving the use of our new gradient sublimation apparatus for final purification. Last but not least a tetraphenyl-substituted tetracyanoanthracene-quinodimethane (TCAQ) derivative was prepared for A8 (Koch). In this case, also single crystals were obtained for which the molecular structure could be determined by Xray diffraction (see Fig. 1, bottom right).</w:t>
      </w:r>
    </w:p>
    <w:p w:rsidR="003151EA" w:rsidRPr="00553B6B" w:rsidRDefault="003151EA" w:rsidP="003151EA">
      <w:pPr>
        <w:pStyle w:val="Musterberschrift3"/>
        <w:tabs>
          <w:tab w:val="clear" w:pos="8652"/>
          <w:tab w:val="num" w:pos="855"/>
        </w:tabs>
        <w:ind w:left="855"/>
        <w:rPr>
          <w:noProof/>
          <w:lang w:val="en-US"/>
        </w:rPr>
      </w:pPr>
      <w:r w:rsidRPr="00553B6B">
        <w:rPr>
          <w:noProof/>
          <w:lang w:val="en-US"/>
        </w:rPr>
        <w:t xml:space="preserve">Project-related publications </w:t>
      </w:r>
    </w:p>
    <w:p w:rsidR="003151EA" w:rsidRPr="003F1C66" w:rsidRDefault="003151EA" w:rsidP="003151EA">
      <w:pPr>
        <w:pStyle w:val="Textkrper"/>
        <w:kinsoku w:val="0"/>
        <w:ind w:left="426" w:hanging="426"/>
      </w:pPr>
      <w:r>
        <w:rPr>
          <w:noProof/>
        </w:rPr>
        <w:t>[1]</w:t>
      </w:r>
      <w:r>
        <w:rPr>
          <w:noProof/>
        </w:rPr>
        <w:tab/>
      </w:r>
      <w:r w:rsidRPr="003F1C66">
        <w:rPr>
          <w:spacing w:val="-1"/>
        </w:rPr>
        <w:t>I.</w:t>
      </w:r>
      <w:r w:rsidRPr="003F1C66">
        <w:rPr>
          <w:spacing w:val="38"/>
        </w:rPr>
        <w:t xml:space="preserve"> </w:t>
      </w:r>
      <w:r w:rsidRPr="003F1C66">
        <w:t>Lange,</w:t>
      </w:r>
      <w:r w:rsidRPr="003F1C66">
        <w:rPr>
          <w:spacing w:val="38"/>
        </w:rPr>
        <w:t xml:space="preserve"> </w:t>
      </w:r>
      <w:r w:rsidRPr="003F1C66">
        <w:rPr>
          <w:spacing w:val="-1"/>
        </w:rPr>
        <w:t>S.</w:t>
      </w:r>
      <w:r w:rsidRPr="003F1C66">
        <w:rPr>
          <w:spacing w:val="38"/>
        </w:rPr>
        <w:t xml:space="preserve"> </w:t>
      </w:r>
      <w:r w:rsidRPr="003F1C66">
        <w:t>Reiter,</w:t>
      </w:r>
      <w:r w:rsidRPr="003F1C66">
        <w:rPr>
          <w:spacing w:val="39"/>
        </w:rPr>
        <w:t xml:space="preserve"> </w:t>
      </w:r>
      <w:r w:rsidRPr="003F1C66">
        <w:rPr>
          <w:spacing w:val="-1"/>
        </w:rPr>
        <w:t>M.</w:t>
      </w:r>
      <w:r w:rsidRPr="003F1C66">
        <w:rPr>
          <w:spacing w:val="40"/>
        </w:rPr>
        <w:t xml:space="preserve"> </w:t>
      </w:r>
      <w:r w:rsidRPr="003F1C66">
        <w:rPr>
          <w:spacing w:val="-1"/>
        </w:rPr>
        <w:t>Pätzel,</w:t>
      </w:r>
      <w:r w:rsidRPr="003F1C66">
        <w:rPr>
          <w:spacing w:val="38"/>
        </w:rPr>
        <w:t xml:space="preserve"> </w:t>
      </w:r>
      <w:r w:rsidRPr="003F1C66">
        <w:rPr>
          <w:spacing w:val="-1"/>
        </w:rPr>
        <w:t>A.</w:t>
      </w:r>
      <w:r w:rsidRPr="003F1C66">
        <w:rPr>
          <w:spacing w:val="38"/>
        </w:rPr>
        <w:t xml:space="preserve"> </w:t>
      </w:r>
      <w:r w:rsidRPr="003F1C66">
        <w:t>Zykov,</w:t>
      </w:r>
      <w:r w:rsidRPr="003F1C66">
        <w:rPr>
          <w:spacing w:val="38"/>
        </w:rPr>
        <w:t xml:space="preserve"> </w:t>
      </w:r>
      <w:r w:rsidRPr="003F1C66">
        <w:rPr>
          <w:spacing w:val="-1"/>
        </w:rPr>
        <w:t>A.</w:t>
      </w:r>
      <w:r w:rsidRPr="003F1C66">
        <w:rPr>
          <w:spacing w:val="39"/>
        </w:rPr>
        <w:t xml:space="preserve"> </w:t>
      </w:r>
      <w:r w:rsidRPr="003F1C66">
        <w:t>Nefedov,</w:t>
      </w:r>
      <w:r w:rsidRPr="003F1C66">
        <w:rPr>
          <w:spacing w:val="38"/>
        </w:rPr>
        <w:t xml:space="preserve"> </w:t>
      </w:r>
      <w:r w:rsidRPr="003F1C66">
        <w:t>J.</w:t>
      </w:r>
      <w:r w:rsidRPr="003F1C66">
        <w:rPr>
          <w:spacing w:val="38"/>
        </w:rPr>
        <w:t xml:space="preserve"> </w:t>
      </w:r>
      <w:r w:rsidRPr="003F1C66">
        <w:t>Hildebrand,</w:t>
      </w:r>
      <w:r w:rsidRPr="003F1C66">
        <w:rPr>
          <w:spacing w:val="38"/>
        </w:rPr>
        <w:t xml:space="preserve"> </w:t>
      </w:r>
      <w:r w:rsidRPr="003F1C66">
        <w:rPr>
          <w:spacing w:val="-1"/>
        </w:rPr>
        <w:t>S.</w:t>
      </w:r>
      <w:r w:rsidRPr="003F1C66">
        <w:rPr>
          <w:spacing w:val="39"/>
        </w:rPr>
        <w:t xml:space="preserve"> </w:t>
      </w:r>
      <w:r w:rsidRPr="003F1C66">
        <w:t>Hecht,</w:t>
      </w:r>
      <w:r w:rsidRPr="003F1C66">
        <w:rPr>
          <w:spacing w:val="38"/>
        </w:rPr>
        <w:t xml:space="preserve"> </w:t>
      </w:r>
      <w:r w:rsidRPr="003F1C66">
        <w:rPr>
          <w:spacing w:val="-1"/>
        </w:rPr>
        <w:t>S.</w:t>
      </w:r>
      <w:r w:rsidRPr="003F1C66">
        <w:rPr>
          <w:spacing w:val="40"/>
        </w:rPr>
        <w:t xml:space="preserve"> </w:t>
      </w:r>
      <w:r w:rsidRPr="003F1C66">
        <w:t>Kowarik,</w:t>
      </w:r>
      <w:r w:rsidRPr="003F1C66">
        <w:rPr>
          <w:spacing w:val="38"/>
        </w:rPr>
        <w:t xml:space="preserve"> </w:t>
      </w:r>
      <w:r w:rsidRPr="003F1C66">
        <w:t>C.</w:t>
      </w:r>
      <w:r w:rsidRPr="003F1C66">
        <w:rPr>
          <w:spacing w:val="34"/>
        </w:rPr>
        <w:t xml:space="preserve"> </w:t>
      </w:r>
      <w:r w:rsidRPr="003F1C66">
        <w:rPr>
          <w:spacing w:val="1"/>
        </w:rPr>
        <w:t>Wöll,</w:t>
      </w:r>
      <w:r>
        <w:rPr>
          <w:spacing w:val="1"/>
        </w:rPr>
        <w:t xml:space="preserve"> </w:t>
      </w:r>
      <w:r w:rsidRPr="003F1C66">
        <w:t>G.</w:t>
      </w:r>
      <w:r w:rsidRPr="003F1C66">
        <w:rPr>
          <w:spacing w:val="-4"/>
        </w:rPr>
        <w:t xml:space="preserve"> </w:t>
      </w:r>
      <w:r w:rsidRPr="003F1C66">
        <w:t>Heimel,</w:t>
      </w:r>
      <w:r w:rsidRPr="003F1C66">
        <w:rPr>
          <w:spacing w:val="-4"/>
        </w:rPr>
        <w:t xml:space="preserve"> </w:t>
      </w:r>
      <w:r w:rsidRPr="003F1C66">
        <w:rPr>
          <w:spacing w:val="-1"/>
        </w:rPr>
        <w:t>and</w:t>
      </w:r>
      <w:r w:rsidRPr="003F1C66">
        <w:rPr>
          <w:spacing w:val="-2"/>
        </w:rPr>
        <w:t xml:space="preserve"> </w:t>
      </w:r>
      <w:r w:rsidRPr="003F1C66">
        <w:t>D.</w:t>
      </w:r>
      <w:r w:rsidRPr="003F1C66">
        <w:rPr>
          <w:spacing w:val="-4"/>
        </w:rPr>
        <w:t xml:space="preserve"> </w:t>
      </w:r>
      <w:r w:rsidRPr="003F1C66">
        <w:t>Neher</w:t>
      </w:r>
      <w:r w:rsidRPr="003F1C66">
        <w:rPr>
          <w:b/>
          <w:bCs/>
        </w:rPr>
        <w:t>,</w:t>
      </w:r>
      <w:r w:rsidRPr="003F1C66">
        <w:rPr>
          <w:b/>
          <w:bCs/>
          <w:spacing w:val="-4"/>
        </w:rPr>
        <w:t xml:space="preserve"> </w:t>
      </w:r>
      <w:r w:rsidRPr="003F1C66">
        <w:rPr>
          <w:spacing w:val="-1"/>
        </w:rPr>
        <w:t>“Tuning</w:t>
      </w:r>
      <w:r w:rsidRPr="003F1C66">
        <w:rPr>
          <w:spacing w:val="-4"/>
        </w:rPr>
        <w:t xml:space="preserve"> </w:t>
      </w:r>
      <w:r w:rsidRPr="003F1C66">
        <w:t>the</w:t>
      </w:r>
      <w:r w:rsidRPr="003F1C66">
        <w:rPr>
          <w:spacing w:val="-1"/>
        </w:rPr>
        <w:t xml:space="preserve"> work</w:t>
      </w:r>
      <w:r w:rsidRPr="003F1C66">
        <w:t xml:space="preserve"> </w:t>
      </w:r>
      <w:r w:rsidRPr="003F1C66">
        <w:rPr>
          <w:spacing w:val="-1"/>
        </w:rPr>
        <w:t>function</w:t>
      </w:r>
      <w:r w:rsidRPr="003F1C66">
        <w:rPr>
          <w:spacing w:val="-4"/>
        </w:rPr>
        <w:t xml:space="preserve"> </w:t>
      </w:r>
      <w:r w:rsidRPr="003F1C66">
        <w:rPr>
          <w:spacing w:val="-1"/>
        </w:rPr>
        <w:t>of</w:t>
      </w:r>
      <w:r w:rsidRPr="003F1C66">
        <w:rPr>
          <w:spacing w:val="-2"/>
        </w:rPr>
        <w:t xml:space="preserve"> </w:t>
      </w:r>
      <w:r w:rsidRPr="003F1C66">
        <w:rPr>
          <w:spacing w:val="-1"/>
        </w:rPr>
        <w:t>polar</w:t>
      </w:r>
      <w:r w:rsidRPr="003F1C66">
        <w:t xml:space="preserve"> </w:t>
      </w:r>
      <w:r w:rsidRPr="003F1C66">
        <w:rPr>
          <w:spacing w:val="-1"/>
        </w:rPr>
        <w:t>zinc</w:t>
      </w:r>
      <w:r w:rsidRPr="003F1C66">
        <w:rPr>
          <w:spacing w:val="-2"/>
        </w:rPr>
        <w:t xml:space="preserve"> </w:t>
      </w:r>
      <w:r w:rsidRPr="003F1C66">
        <w:t>oxide</w:t>
      </w:r>
      <w:r w:rsidRPr="003F1C66">
        <w:rPr>
          <w:spacing w:val="-4"/>
        </w:rPr>
        <w:t xml:space="preserve"> </w:t>
      </w:r>
      <w:r w:rsidRPr="003F1C66">
        <w:t>surfaces</w:t>
      </w:r>
      <w:r w:rsidRPr="003F1C66">
        <w:rPr>
          <w:spacing w:val="-2"/>
        </w:rPr>
        <w:t xml:space="preserve"> </w:t>
      </w:r>
      <w:r w:rsidRPr="003F1C66">
        <w:rPr>
          <w:spacing w:val="-1"/>
        </w:rPr>
        <w:t>by</w:t>
      </w:r>
      <w:r w:rsidRPr="003F1C66">
        <w:rPr>
          <w:spacing w:val="-7"/>
        </w:rPr>
        <w:t xml:space="preserve"> </w:t>
      </w:r>
      <w:r w:rsidRPr="003F1C66">
        <w:t>modified</w:t>
      </w:r>
      <w:r w:rsidRPr="003F1C66">
        <w:rPr>
          <w:spacing w:val="-4"/>
        </w:rPr>
        <w:t xml:space="preserve"> </w:t>
      </w:r>
      <w:r w:rsidRPr="003F1C66">
        <w:rPr>
          <w:spacing w:val="-1"/>
        </w:rPr>
        <w:t>phosphonic</w:t>
      </w:r>
      <w:r w:rsidRPr="003F1C66">
        <w:rPr>
          <w:spacing w:val="-2"/>
        </w:rPr>
        <w:t xml:space="preserve"> </w:t>
      </w:r>
      <w:r w:rsidRPr="003F1C66">
        <w:t>acid</w:t>
      </w:r>
      <w:r w:rsidRPr="003F1C66">
        <w:rPr>
          <w:spacing w:val="73"/>
          <w:w w:val="99"/>
        </w:rPr>
        <w:t xml:space="preserve"> </w:t>
      </w:r>
      <w:r w:rsidRPr="003F1C66">
        <w:t>self-assembled</w:t>
      </w:r>
      <w:r w:rsidRPr="003F1C66">
        <w:rPr>
          <w:spacing w:val="-6"/>
        </w:rPr>
        <w:t xml:space="preserve"> </w:t>
      </w:r>
      <w:r w:rsidRPr="003F1C66">
        <w:t>monolayers”,</w:t>
      </w:r>
      <w:r w:rsidRPr="003F1C66">
        <w:rPr>
          <w:spacing w:val="-5"/>
        </w:rPr>
        <w:t xml:space="preserve"> </w:t>
      </w:r>
      <w:r w:rsidRPr="003F1C66">
        <w:rPr>
          <w:spacing w:val="-1"/>
        </w:rPr>
        <w:t>Adv.</w:t>
      </w:r>
      <w:r w:rsidRPr="003F1C66">
        <w:rPr>
          <w:spacing w:val="-5"/>
        </w:rPr>
        <w:t xml:space="preserve"> </w:t>
      </w:r>
      <w:r w:rsidRPr="003F1C66">
        <w:t>Funct.</w:t>
      </w:r>
      <w:r w:rsidRPr="003F1C66">
        <w:rPr>
          <w:spacing w:val="-5"/>
        </w:rPr>
        <w:t xml:space="preserve"> </w:t>
      </w:r>
      <w:proofErr w:type="gramStart"/>
      <w:r w:rsidRPr="003F1C66">
        <w:rPr>
          <w:spacing w:val="-1"/>
        </w:rPr>
        <w:t>Mater.,</w:t>
      </w:r>
      <w:proofErr w:type="gramEnd"/>
      <w:r w:rsidRPr="003F1C66">
        <w:rPr>
          <w:spacing w:val="-3"/>
        </w:rPr>
        <w:t xml:space="preserve"> </w:t>
      </w:r>
      <w:r w:rsidRPr="003F1C66">
        <w:rPr>
          <w:spacing w:val="-1"/>
        </w:rPr>
        <w:t>in</w:t>
      </w:r>
      <w:r w:rsidRPr="003F1C66">
        <w:rPr>
          <w:spacing w:val="-3"/>
        </w:rPr>
        <w:t xml:space="preserve"> </w:t>
      </w:r>
      <w:r w:rsidRPr="003F1C66">
        <w:t>press,</w:t>
      </w:r>
      <w:r w:rsidRPr="003F1C66">
        <w:rPr>
          <w:spacing w:val="-6"/>
        </w:rPr>
        <w:t xml:space="preserve"> </w:t>
      </w:r>
      <w:r w:rsidRPr="003F1C66">
        <w:rPr>
          <w:iCs/>
        </w:rPr>
        <w:t>DOI:</w:t>
      </w:r>
      <w:r w:rsidRPr="003F1C66">
        <w:rPr>
          <w:iCs/>
          <w:spacing w:val="-5"/>
        </w:rPr>
        <w:t xml:space="preserve"> </w:t>
      </w:r>
      <w:r w:rsidRPr="003F1C66">
        <w:rPr>
          <w:iCs/>
          <w:spacing w:val="-1"/>
        </w:rPr>
        <w:t>10.1002/adfm.201401493</w:t>
      </w:r>
      <w:r w:rsidRPr="00F22C52">
        <w:rPr>
          <w:iCs/>
        </w:rPr>
        <w:t>.</w:t>
      </w:r>
    </w:p>
    <w:p w:rsidR="003151EA" w:rsidRPr="003F1C66" w:rsidRDefault="003151EA" w:rsidP="003151EA">
      <w:pPr>
        <w:widowControl w:val="0"/>
        <w:ind w:left="426" w:hanging="426"/>
        <w:jc w:val="both"/>
        <w:rPr>
          <w:rFonts w:ascii="Helvetica" w:eastAsia="Times New Roman" w:hAnsi="Helvetica" w:cs="Helvetica"/>
          <w:lang w:val="en-US" w:eastAsia="en-US"/>
        </w:rPr>
      </w:pPr>
      <w:r w:rsidRPr="003F1C66">
        <w:rPr>
          <w:rFonts w:ascii="Helvetica" w:eastAsia="Times New Roman" w:hAnsi="Helvetica" w:cs="Helvetica"/>
          <w:lang w:val="en-US" w:eastAsia="en-US"/>
        </w:rPr>
        <w:t>[2]</w:t>
      </w:r>
      <w:r w:rsidRPr="003F1C66">
        <w:rPr>
          <w:rFonts w:ascii="Helvetica" w:eastAsia="Times New Roman" w:hAnsi="Helvetica" w:cs="Helvetica"/>
          <w:lang w:val="en-US" w:eastAsia="en-US"/>
        </w:rPr>
        <w:tab/>
        <w:t xml:space="preserve">M. Sparenberg, A. Zykov,  P. Beyer, L. Pithan, C. Weber, Y. Garmshausen, F. Carla, S. Hecht, S. Blumstengel,  F. Henneberger, and S. Kowarik: "Controlling the growth mode of para-sexiphenyl (6P) on ZnO by partial fluorination", Phys. Chem. Chem. Phys. </w:t>
      </w:r>
      <w:r>
        <w:rPr>
          <w:rFonts w:ascii="Helvetica" w:eastAsia="Times New Roman" w:hAnsi="Helvetica" w:cs="Helvetica"/>
          <w:lang w:val="en-US" w:eastAsia="en-US"/>
        </w:rPr>
        <w:t>a</w:t>
      </w:r>
      <w:r w:rsidRPr="003F1C66">
        <w:rPr>
          <w:rFonts w:ascii="Helvetica" w:eastAsia="Times New Roman" w:hAnsi="Helvetica" w:cs="Helvetica"/>
          <w:lang w:val="en-US" w:eastAsia="en-US"/>
        </w:rPr>
        <w:t xml:space="preserve">ccepted, DOI: </w:t>
      </w:r>
      <w:r w:rsidRPr="00F22C52">
        <w:rPr>
          <w:rFonts w:ascii="Helvetica" w:eastAsia="Times New Roman" w:hAnsi="Helvetica" w:cs="Helvetica"/>
          <w:lang w:val="en-US" w:eastAsia="en-US"/>
        </w:rPr>
        <w:t>10.1039/c4cp04048a</w:t>
      </w:r>
      <w:r w:rsidRPr="003F1C66">
        <w:rPr>
          <w:rFonts w:ascii="Helvetica" w:eastAsia="Times New Roman" w:hAnsi="Helvetica" w:cs="Helvetica"/>
          <w:lang w:val="en-US" w:eastAsia="en-US"/>
        </w:rPr>
        <w:t>.</w:t>
      </w:r>
    </w:p>
    <w:p w:rsidR="003151EA" w:rsidRPr="00164F0D" w:rsidRDefault="003151EA" w:rsidP="003151EA">
      <w:pPr>
        <w:widowControl w:val="0"/>
        <w:overflowPunct/>
        <w:ind w:left="426" w:hanging="426"/>
        <w:textAlignment w:val="auto"/>
        <w:rPr>
          <w:rFonts w:ascii="Helvetica" w:eastAsia="Times New Roman" w:hAnsi="Helvetica" w:cs="Helvetica"/>
          <w:lang w:val="en-US" w:eastAsia="en-US"/>
        </w:rPr>
      </w:pPr>
      <w:r w:rsidRPr="00164F0D">
        <w:rPr>
          <w:rFonts w:ascii="Helvetica" w:eastAsia="Times New Roman" w:hAnsi="Helvetica" w:cs="Helvetica"/>
          <w:lang w:val="en-US" w:eastAsia="en-US"/>
        </w:rPr>
        <w:t>[3]</w:t>
      </w:r>
      <w:r w:rsidRPr="00164F0D">
        <w:rPr>
          <w:rFonts w:ascii="Helvetica" w:eastAsia="Times New Roman" w:hAnsi="Helvetica" w:cs="Helvetica"/>
          <w:lang w:val="en-US" w:eastAsia="en-US"/>
        </w:rPr>
        <w:tab/>
        <w:t xml:space="preserve">S. Kuehn, S. Friede, S. Sadofev, S. Blumstengel, F. Henneberger, and T. Elsaesser, “Surface excitons on a ZnO (000-1) thin film”, Appl. Phys. Lett. </w:t>
      </w:r>
      <w:r w:rsidRPr="00164F0D">
        <w:rPr>
          <w:rFonts w:ascii="Helvetica" w:eastAsia="Times New Roman" w:hAnsi="Helvetica" w:cs="Helvetica"/>
          <w:b/>
          <w:lang w:val="en-US" w:eastAsia="en-US"/>
        </w:rPr>
        <w:t>103</w:t>
      </w:r>
      <w:r w:rsidRPr="00164F0D">
        <w:rPr>
          <w:rFonts w:ascii="Helvetica" w:eastAsia="Times New Roman" w:hAnsi="Helvetica" w:cs="Helvetica"/>
          <w:lang w:val="en-US" w:eastAsia="en-US"/>
        </w:rPr>
        <w:t>, 191909 (2013)</w:t>
      </w:r>
      <w:r>
        <w:rPr>
          <w:rFonts w:ascii="Helvetica" w:eastAsia="Times New Roman" w:hAnsi="Helvetica" w:cs="Helvetica"/>
          <w:lang w:val="en-US" w:eastAsia="en-US"/>
        </w:rPr>
        <w:t>.</w:t>
      </w:r>
    </w:p>
    <w:p w:rsidR="003151EA" w:rsidRPr="00553B6B" w:rsidRDefault="003151EA" w:rsidP="003151EA">
      <w:pPr>
        <w:pStyle w:val="ErluterungenMuster"/>
        <w:ind w:left="426" w:hanging="426"/>
        <w:rPr>
          <w:noProof/>
          <w:color w:val="auto"/>
          <w:lang w:val="en-US"/>
        </w:rPr>
      </w:pPr>
      <w:r w:rsidRPr="00C63994">
        <w:rPr>
          <w:noProof/>
          <w:color w:val="auto"/>
          <w:highlight w:val="yellow"/>
          <w:lang w:val="en-US"/>
        </w:rPr>
        <w:t>Mehr wirklich erforderlich? Wenn ja, welcher Zusammenhang?</w:t>
      </w:r>
    </w:p>
    <w:p w:rsidR="003151EA" w:rsidRPr="00553B6B" w:rsidRDefault="003151EA" w:rsidP="003151EA">
      <w:pPr>
        <w:pStyle w:val="Musterberschrift2"/>
        <w:rPr>
          <w:noProof/>
          <w:lang w:val="en-US"/>
        </w:rPr>
      </w:pPr>
      <w:r>
        <w:rPr>
          <w:noProof/>
          <w:lang w:val="en-US"/>
        </w:rPr>
        <w:t>Project outline</w:t>
      </w:r>
    </w:p>
    <w:p w:rsidR="003151EA" w:rsidRPr="00C63994" w:rsidRDefault="003151EA" w:rsidP="003151EA">
      <w:pPr>
        <w:pStyle w:val="berschrift3a0"/>
        <w:tabs>
          <w:tab w:val="clear" w:pos="855"/>
          <w:tab w:val="left" w:pos="851"/>
        </w:tabs>
        <w:ind w:left="0" w:firstLine="0"/>
        <w:rPr>
          <w:sz w:val="20"/>
          <w:szCs w:val="20"/>
          <w:lang w:val="en-US"/>
        </w:rPr>
      </w:pPr>
      <w:r w:rsidRPr="00C63994">
        <w:rPr>
          <w:sz w:val="20"/>
          <w:szCs w:val="20"/>
          <w:lang w:val="en-US"/>
        </w:rPr>
        <w:t>3.4.1</w:t>
      </w:r>
      <w:r w:rsidRPr="00C63994">
        <w:rPr>
          <w:sz w:val="20"/>
          <w:szCs w:val="20"/>
          <w:lang w:val="en-US"/>
        </w:rPr>
        <w:tab/>
        <w:t>Objectives</w:t>
      </w:r>
    </w:p>
    <w:p w:rsidR="003151EA" w:rsidRPr="00C63994" w:rsidRDefault="003151EA" w:rsidP="003151EA">
      <w:pPr>
        <w:pStyle w:val="berschrift2a"/>
        <w:tabs>
          <w:tab w:val="clear" w:pos="855"/>
        </w:tabs>
        <w:spacing w:before="0"/>
        <w:ind w:left="0" w:firstLine="0"/>
        <w:jc w:val="both"/>
        <w:rPr>
          <w:b w:val="0"/>
          <w:sz w:val="20"/>
          <w:szCs w:val="20"/>
          <w:lang w:val="en-US"/>
        </w:rPr>
      </w:pPr>
      <w:r w:rsidRPr="00C63994">
        <w:rPr>
          <w:rFonts w:cs="Arial"/>
          <w:b w:val="0"/>
          <w:sz w:val="20"/>
          <w:szCs w:val="20"/>
          <w:lang w:val="en-US"/>
        </w:rPr>
        <w:t xml:space="preserve">This project constitutes one central service project in the CRC, by which each “customer” project is provided with the molecule best suited to </w:t>
      </w:r>
      <w:r>
        <w:rPr>
          <w:rFonts w:cs="Arial"/>
          <w:b w:val="0"/>
          <w:sz w:val="20"/>
          <w:szCs w:val="20"/>
          <w:lang w:val="en-US"/>
        </w:rPr>
        <w:t xml:space="preserve">constructing and investigating a desired </w:t>
      </w:r>
      <w:r w:rsidRPr="00C63994">
        <w:rPr>
          <w:rFonts w:cs="Arial"/>
          <w:b w:val="0"/>
          <w:sz w:val="20"/>
          <w:szCs w:val="20"/>
          <w:lang w:val="en-US"/>
        </w:rPr>
        <w:t>HIOS, regardless of its commercial availability. For this purpose, a</w:t>
      </w:r>
      <w:r w:rsidRPr="00C63994">
        <w:rPr>
          <w:b w:val="0"/>
          <w:sz w:val="20"/>
          <w:szCs w:val="20"/>
          <w:lang w:val="en-US"/>
        </w:rPr>
        <w:t xml:space="preserve"> variety of COMs, either known or related to published structures, will be synthesized in Z1. The following COMs will be prepared:</w:t>
      </w:r>
    </w:p>
    <w:p w:rsidR="003151EA" w:rsidRPr="007B7596" w:rsidRDefault="003151EA" w:rsidP="001A27EF">
      <w:pPr>
        <w:numPr>
          <w:ilvl w:val="0"/>
          <w:numId w:val="118"/>
        </w:numPr>
        <w:tabs>
          <w:tab w:val="clear" w:pos="720"/>
          <w:tab w:val="num" w:pos="426"/>
        </w:tabs>
        <w:spacing w:after="120"/>
        <w:ind w:left="426" w:hanging="284"/>
        <w:jc w:val="both"/>
        <w:rPr>
          <w:rFonts w:cs="Arial"/>
          <w:bCs/>
          <w:lang w:val="en-US"/>
        </w:rPr>
      </w:pPr>
      <w:r w:rsidRPr="00C63994">
        <w:rPr>
          <w:bCs/>
          <w:i/>
          <w:iCs/>
          <w:lang w:val="en-US"/>
        </w:rPr>
        <w:t>Monomeric COMs:</w:t>
      </w:r>
      <w:r w:rsidRPr="00C63994">
        <w:rPr>
          <w:bCs/>
          <w:lang w:val="en-US"/>
        </w:rPr>
        <w:t xml:space="preserve"> </w:t>
      </w:r>
      <w:r>
        <w:rPr>
          <w:bCs/>
          <w:lang w:val="en-US"/>
        </w:rPr>
        <w:t>Various sterically shielded tetracyanoquinodimethane</w:t>
      </w:r>
      <w:r w:rsidRPr="00C63994">
        <w:rPr>
          <w:bCs/>
          <w:lang w:val="en-US"/>
        </w:rPr>
        <w:t xml:space="preserve"> (TCNQs)</w:t>
      </w:r>
      <w:r>
        <w:rPr>
          <w:bCs/>
          <w:lang w:val="en-US"/>
        </w:rPr>
        <w:t xml:space="preserve"> acceptors and different</w:t>
      </w:r>
      <w:r w:rsidRPr="00C63994">
        <w:rPr>
          <w:bCs/>
          <w:lang w:val="en-US"/>
        </w:rPr>
        <w:t xml:space="preserve"> </w:t>
      </w:r>
      <w:r>
        <w:rPr>
          <w:bCs/>
          <w:lang w:val="en-US"/>
        </w:rPr>
        <w:t xml:space="preserve">triarylamine donors as well as </w:t>
      </w:r>
      <w:r w:rsidRPr="00C63994">
        <w:rPr>
          <w:bCs/>
          <w:lang w:val="en-US"/>
        </w:rPr>
        <w:t xml:space="preserve">differently substituted naphthalene </w:t>
      </w:r>
      <w:r>
        <w:rPr>
          <w:bCs/>
          <w:lang w:val="en-US"/>
        </w:rPr>
        <w:t xml:space="preserve">and perylene </w:t>
      </w:r>
      <w:r w:rsidRPr="00C63994">
        <w:rPr>
          <w:bCs/>
          <w:lang w:val="en-US"/>
        </w:rPr>
        <w:t>diimides (NDIs</w:t>
      </w:r>
      <w:r>
        <w:rPr>
          <w:bCs/>
          <w:lang w:val="en-US"/>
        </w:rPr>
        <w:t xml:space="preserve"> and PDIs</w:t>
      </w:r>
      <w:r w:rsidRPr="00C63994">
        <w:rPr>
          <w:bCs/>
          <w:lang w:val="en-US"/>
        </w:rPr>
        <w:t xml:space="preserve">) </w:t>
      </w:r>
      <w:r>
        <w:rPr>
          <w:bCs/>
          <w:lang w:val="en-US"/>
        </w:rPr>
        <w:t xml:space="preserve">for projects A8 (Koch), B3 (Blumstengel), and B7 (Neher) as depicted in </w:t>
      </w:r>
      <w:r w:rsidRPr="00C63994">
        <w:rPr>
          <w:bCs/>
          <w:lang w:val="en-US"/>
        </w:rPr>
        <w:t>Fig. </w:t>
      </w:r>
      <w:r>
        <w:rPr>
          <w:bCs/>
          <w:lang w:val="en-US"/>
        </w:rPr>
        <w:t>2:</w:t>
      </w:r>
    </w:p>
    <w:p w:rsidR="003151EA" w:rsidRPr="00067D29" w:rsidRDefault="003151EA" w:rsidP="003151EA">
      <w:pPr>
        <w:spacing w:after="120"/>
        <w:ind w:left="426" w:right="560"/>
        <w:jc w:val="both"/>
        <w:rPr>
          <w:rFonts w:cs="Arial"/>
          <w:lang w:val="en-US"/>
        </w:rPr>
      </w:pPr>
      <w:r w:rsidRPr="00632D31">
        <w:rPr>
          <w:noProof/>
          <w:lang w:val="de-DE"/>
        </w:rPr>
        <w:drawing>
          <wp:inline distT="0" distB="0" distL="0" distR="0" wp14:anchorId="2CF6EDFB" wp14:editId="18148DDA">
            <wp:extent cx="5760000" cy="1913808"/>
            <wp:effectExtent l="0" t="0" r="6350" b="0"/>
            <wp:docPr id="3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5760000" cy="1913808"/>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C63994">
        <w:rPr>
          <w:rFonts w:cs="Arial"/>
          <w:lang w:val="en-US"/>
        </w:rPr>
        <w:t xml:space="preserve">Fig. </w:t>
      </w:r>
      <w:r>
        <w:rPr>
          <w:rFonts w:cs="Arial"/>
          <w:lang w:val="en-US"/>
        </w:rPr>
        <w:t>2</w:t>
      </w:r>
      <w:r w:rsidRPr="00C63994">
        <w:rPr>
          <w:rFonts w:cs="Arial"/>
          <w:lang w:val="en-US"/>
        </w:rPr>
        <w:t xml:space="preserve">: </w:t>
      </w:r>
      <w:r>
        <w:rPr>
          <w:rFonts w:cs="Arial"/>
          <w:lang w:val="en-US"/>
        </w:rPr>
        <w:t xml:space="preserve">Monomeric </w:t>
      </w:r>
      <w:r w:rsidRPr="00C63994">
        <w:rPr>
          <w:rFonts w:cs="Arial"/>
          <w:lang w:val="en-US"/>
        </w:rPr>
        <w:t xml:space="preserve">COMs </w:t>
      </w:r>
      <w:r>
        <w:rPr>
          <w:rFonts w:cs="Arial"/>
          <w:lang w:val="en-US"/>
        </w:rPr>
        <w:t xml:space="preserve">to be </w:t>
      </w:r>
      <w:r w:rsidRPr="00C63994">
        <w:rPr>
          <w:rFonts w:cs="Arial"/>
          <w:lang w:val="en-US"/>
        </w:rPr>
        <w:t xml:space="preserve">prepared </w:t>
      </w:r>
      <w:r>
        <w:rPr>
          <w:rFonts w:cs="Arial"/>
          <w:lang w:val="en-US"/>
        </w:rPr>
        <w:t>for various projects in the CRC.</w:t>
      </w:r>
    </w:p>
    <w:p w:rsidR="003151EA" w:rsidRDefault="003151EA" w:rsidP="001A27EF">
      <w:pPr>
        <w:numPr>
          <w:ilvl w:val="0"/>
          <w:numId w:val="118"/>
        </w:numPr>
        <w:tabs>
          <w:tab w:val="clear" w:pos="720"/>
          <w:tab w:val="num" w:pos="426"/>
        </w:tabs>
        <w:spacing w:after="120"/>
        <w:ind w:left="426" w:hanging="284"/>
        <w:jc w:val="both"/>
        <w:rPr>
          <w:rFonts w:cs="Arial"/>
          <w:lang w:val="en-US"/>
        </w:rPr>
      </w:pPr>
      <w:r w:rsidRPr="00C63994">
        <w:rPr>
          <w:rFonts w:cs="Arial"/>
          <w:i/>
          <w:iCs/>
          <w:lang w:val="en-US"/>
        </w:rPr>
        <w:t>Oligomeric COMs:</w:t>
      </w:r>
      <w:r w:rsidRPr="00C63994">
        <w:rPr>
          <w:rFonts w:cs="Arial"/>
          <w:lang w:val="en-US"/>
        </w:rPr>
        <w:t xml:space="preserve"> </w:t>
      </w:r>
      <w:r w:rsidRPr="006C34B3">
        <w:rPr>
          <w:noProof/>
          <w:lang w:val="en-US"/>
        </w:rPr>
        <w:t xml:space="preserve">Conjugated oligomers (and polymers) composed of the same repeat units in a symmetrical </w:t>
      </w:r>
      <w:r>
        <w:rPr>
          <w:noProof/>
          <w:lang w:val="en-US"/>
        </w:rPr>
        <w:t>fashion, for example</w:t>
      </w:r>
      <w:r w:rsidRPr="006C34B3">
        <w:rPr>
          <w:noProof/>
          <w:lang w:val="en-US"/>
        </w:rPr>
        <w:t xml:space="preserve"> </w:t>
      </w:r>
      <w:r>
        <w:rPr>
          <w:noProof/>
          <w:lang w:val="en-US"/>
        </w:rPr>
        <w:t>oligo(fluorene)s</w:t>
      </w:r>
      <w:r w:rsidRPr="006C34B3">
        <w:rPr>
          <w:noProof/>
          <w:lang w:val="en-US"/>
        </w:rPr>
        <w:t xml:space="preserve"> </w:t>
      </w:r>
      <w:r>
        <w:rPr>
          <w:noProof/>
          <w:lang w:val="en-US"/>
        </w:rPr>
        <w:t xml:space="preserve">and </w:t>
      </w:r>
      <w:r w:rsidRPr="006C34B3">
        <w:rPr>
          <w:noProof/>
          <w:lang w:val="en-US"/>
        </w:rPr>
        <w:t>oligo(thiophene)s</w:t>
      </w:r>
      <w:r>
        <w:rPr>
          <w:noProof/>
          <w:lang w:val="en-US"/>
        </w:rPr>
        <w:t xml:space="preserve"> for project </w:t>
      </w:r>
      <w:r w:rsidRPr="006C34B3">
        <w:rPr>
          <w:noProof/>
          <w:lang w:val="en-US"/>
        </w:rPr>
        <w:t>A11 (Christiansen)</w:t>
      </w:r>
      <w:r>
        <w:rPr>
          <w:noProof/>
          <w:lang w:val="en-US"/>
        </w:rPr>
        <w:t>, and</w:t>
      </w:r>
      <w:r w:rsidRPr="006C34B3">
        <w:rPr>
          <w:noProof/>
          <w:lang w:val="en-US"/>
        </w:rPr>
        <w:t xml:space="preserve"> composed of alternating repeat units, for example oligo(</w:t>
      </w:r>
      <w:r w:rsidRPr="00B666FA">
        <w:rPr>
          <w:i/>
          <w:noProof/>
          <w:lang w:val="en-US"/>
        </w:rPr>
        <w:t>para</w:t>
      </w:r>
      <w:r>
        <w:rPr>
          <w:noProof/>
          <w:lang w:val="en-US"/>
        </w:rPr>
        <w:t>-</w:t>
      </w:r>
      <w:r w:rsidRPr="006C34B3">
        <w:rPr>
          <w:noProof/>
          <w:lang w:val="en-US"/>
        </w:rPr>
        <w:t>phenylene-</w:t>
      </w:r>
      <w:r w:rsidRPr="006C34B3">
        <w:rPr>
          <w:i/>
          <w:noProof/>
          <w:lang w:val="en-US"/>
        </w:rPr>
        <w:t>alt</w:t>
      </w:r>
      <w:r w:rsidRPr="006C34B3">
        <w:rPr>
          <w:noProof/>
          <w:lang w:val="en-US"/>
        </w:rPr>
        <w:t>-thiophene)s for project B3 (Blumstengel)</w:t>
      </w:r>
      <w:r w:rsidRPr="00C63994">
        <w:rPr>
          <w:rFonts w:cs="Arial"/>
          <w:lang w:val="en-US"/>
        </w:rPr>
        <w:t xml:space="preserve"> </w:t>
      </w:r>
      <w:r>
        <w:rPr>
          <w:rFonts w:cs="Arial"/>
          <w:lang w:val="en-US"/>
        </w:rPr>
        <w:t xml:space="preserve">as well as </w:t>
      </w:r>
      <w:r>
        <w:rPr>
          <w:noProof/>
          <w:lang w:val="en-US"/>
        </w:rPr>
        <w:t>oligo(</w:t>
      </w:r>
      <w:r w:rsidRPr="006C34B3">
        <w:rPr>
          <w:i/>
          <w:noProof/>
          <w:lang w:val="en-US"/>
        </w:rPr>
        <w:t>para</w:t>
      </w:r>
      <w:r w:rsidRPr="006C34B3">
        <w:rPr>
          <w:noProof/>
          <w:lang w:val="en-US"/>
        </w:rPr>
        <w:t>-phenylene)s</w:t>
      </w:r>
      <w:r>
        <w:rPr>
          <w:noProof/>
          <w:lang w:val="en-US"/>
        </w:rPr>
        <w:t xml:space="preserve"> </w:t>
      </w:r>
      <w:r w:rsidRPr="006C34B3">
        <w:rPr>
          <w:noProof/>
          <w:lang w:val="en-US"/>
        </w:rPr>
        <w:t>substituted with terminal (polar) groups for projects B5 (Wö</w:t>
      </w:r>
      <w:r>
        <w:rPr>
          <w:noProof/>
          <w:lang w:val="en-US"/>
        </w:rPr>
        <w:t>rner/Elsässer) and B9 (Stähler)</w:t>
      </w:r>
      <w:r w:rsidRPr="006C34B3">
        <w:rPr>
          <w:noProof/>
          <w:lang w:val="en-US"/>
        </w:rPr>
        <w:t xml:space="preserve"> </w:t>
      </w:r>
      <w:r>
        <w:rPr>
          <w:bCs/>
          <w:lang w:val="en-US"/>
        </w:rPr>
        <w:t xml:space="preserve">as depicted in </w:t>
      </w:r>
      <w:r w:rsidRPr="00C63994">
        <w:rPr>
          <w:bCs/>
          <w:lang w:val="en-US"/>
        </w:rPr>
        <w:t>Fig. </w:t>
      </w:r>
      <w:r>
        <w:rPr>
          <w:bCs/>
          <w:lang w:val="en-US"/>
        </w:rPr>
        <w:t>3:</w:t>
      </w:r>
    </w:p>
    <w:p w:rsidR="003151EA" w:rsidRPr="00C63994" w:rsidRDefault="003151EA" w:rsidP="003151EA">
      <w:pPr>
        <w:spacing w:after="120"/>
        <w:ind w:left="426" w:right="560"/>
        <w:jc w:val="both"/>
        <w:rPr>
          <w:rFonts w:cs="Arial"/>
          <w:lang w:val="en-US"/>
        </w:rPr>
      </w:pPr>
      <w:r w:rsidRPr="00B27F4E">
        <w:rPr>
          <w:noProof/>
          <w:lang w:val="de-DE"/>
        </w:rPr>
        <w:lastRenderedPageBreak/>
        <w:drawing>
          <wp:inline distT="0" distB="0" distL="0" distR="0" wp14:anchorId="6792AB9A" wp14:editId="00CE10C2">
            <wp:extent cx="5760000" cy="2082624"/>
            <wp:effectExtent l="0" t="0" r="6350" b="635"/>
            <wp:docPr id="3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5760000" cy="2082624"/>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B27F4E">
        <w:t xml:space="preserve"> </w:t>
      </w:r>
      <w:r w:rsidRPr="00C63994">
        <w:rPr>
          <w:rFonts w:cs="Arial"/>
          <w:lang w:val="en-US"/>
        </w:rPr>
        <w:t xml:space="preserve">Fig. </w:t>
      </w:r>
      <w:r>
        <w:rPr>
          <w:rFonts w:cs="Arial"/>
          <w:lang w:val="en-US"/>
        </w:rPr>
        <w:t>3</w:t>
      </w:r>
      <w:r w:rsidRPr="00C63994">
        <w:rPr>
          <w:rFonts w:cs="Arial"/>
          <w:lang w:val="en-US"/>
        </w:rPr>
        <w:t xml:space="preserve">: </w:t>
      </w:r>
      <w:r>
        <w:rPr>
          <w:rFonts w:cs="Arial"/>
          <w:lang w:val="en-US"/>
        </w:rPr>
        <w:t>Oligo</w:t>
      </w:r>
      <w:r w:rsidRPr="00C63994">
        <w:rPr>
          <w:rFonts w:cs="Arial"/>
          <w:lang w:val="en-US"/>
        </w:rPr>
        <w:t>meric COMs to be prepared for various projects in the CRC.</w:t>
      </w:r>
    </w:p>
    <w:p w:rsidR="003151EA" w:rsidRDefault="003151EA" w:rsidP="001A27EF">
      <w:pPr>
        <w:numPr>
          <w:ilvl w:val="0"/>
          <w:numId w:val="122"/>
        </w:numPr>
        <w:tabs>
          <w:tab w:val="clear" w:pos="720"/>
          <w:tab w:val="num" w:pos="426"/>
        </w:tabs>
        <w:spacing w:after="120"/>
        <w:ind w:left="426" w:hanging="284"/>
        <w:jc w:val="both"/>
        <w:rPr>
          <w:rFonts w:cs="Arial"/>
          <w:lang w:val="en-US"/>
        </w:rPr>
      </w:pPr>
      <w:r w:rsidRPr="00C63994">
        <w:rPr>
          <w:rFonts w:cs="Arial"/>
          <w:i/>
          <w:iCs/>
          <w:lang w:val="en-US"/>
        </w:rPr>
        <w:t>Phosphonate COMs:</w:t>
      </w:r>
      <w:r w:rsidRPr="00C63994">
        <w:rPr>
          <w:rFonts w:cs="Arial"/>
          <w:lang w:val="en-US"/>
        </w:rPr>
        <w:t xml:space="preserve"> </w:t>
      </w:r>
      <w:r>
        <w:rPr>
          <w:noProof/>
          <w:lang w:val="en-US"/>
        </w:rPr>
        <w:t>C</w:t>
      </w:r>
      <w:r w:rsidRPr="006C34B3">
        <w:rPr>
          <w:noProof/>
          <w:lang w:val="en-US"/>
        </w:rPr>
        <w:t xml:space="preserve">onjugated </w:t>
      </w:r>
      <w:r>
        <w:rPr>
          <w:noProof/>
          <w:lang w:val="en-US"/>
        </w:rPr>
        <w:t>aromatic systems</w:t>
      </w:r>
      <w:r w:rsidRPr="006C34B3">
        <w:rPr>
          <w:noProof/>
          <w:lang w:val="en-US"/>
        </w:rPr>
        <w:t xml:space="preserve"> </w:t>
      </w:r>
      <w:r>
        <w:rPr>
          <w:noProof/>
          <w:lang w:val="en-US"/>
        </w:rPr>
        <w:t>such as oligo(</w:t>
      </w:r>
      <w:r w:rsidRPr="006C34B3">
        <w:rPr>
          <w:i/>
          <w:noProof/>
          <w:lang w:val="en-US"/>
        </w:rPr>
        <w:t>para</w:t>
      </w:r>
      <w:r w:rsidRPr="006C34B3">
        <w:rPr>
          <w:noProof/>
          <w:lang w:val="en-US"/>
        </w:rPr>
        <w:t>-phenylene)s</w:t>
      </w:r>
      <w:r>
        <w:rPr>
          <w:noProof/>
          <w:lang w:val="en-US"/>
        </w:rPr>
        <w:t xml:space="preserve">, poly(fluorene)s or dipolar phenyl moieties equipped </w:t>
      </w:r>
      <w:r w:rsidRPr="006C34B3">
        <w:rPr>
          <w:noProof/>
          <w:lang w:val="en-US"/>
        </w:rPr>
        <w:t xml:space="preserve">with phosphonic </w:t>
      </w:r>
      <w:r>
        <w:rPr>
          <w:noProof/>
          <w:lang w:val="en-US"/>
        </w:rPr>
        <w:t xml:space="preserve">or phosphoric </w:t>
      </w:r>
      <w:r w:rsidRPr="006C34B3">
        <w:rPr>
          <w:noProof/>
          <w:lang w:val="en-US"/>
        </w:rPr>
        <w:t>acid substitution for projects A8 (Koch) and B7 (Neher)</w:t>
      </w:r>
      <w:r>
        <w:rPr>
          <w:noProof/>
          <w:lang w:val="en-US"/>
        </w:rPr>
        <w:t xml:space="preserve"> </w:t>
      </w:r>
      <w:r>
        <w:rPr>
          <w:bCs/>
          <w:lang w:val="en-US"/>
        </w:rPr>
        <w:t xml:space="preserve">as depicted in </w:t>
      </w:r>
      <w:r w:rsidRPr="00C63994">
        <w:rPr>
          <w:bCs/>
          <w:lang w:val="en-US"/>
        </w:rPr>
        <w:t>Fig. </w:t>
      </w:r>
      <w:r>
        <w:rPr>
          <w:bCs/>
          <w:lang w:val="en-US"/>
        </w:rPr>
        <w:t>4:</w:t>
      </w:r>
    </w:p>
    <w:p w:rsidR="003151EA" w:rsidRDefault="003151EA" w:rsidP="003151EA">
      <w:pPr>
        <w:spacing w:after="120"/>
        <w:ind w:left="426" w:right="560"/>
        <w:jc w:val="both"/>
        <w:rPr>
          <w:rFonts w:cs="Arial"/>
          <w:lang w:val="en-US"/>
        </w:rPr>
      </w:pPr>
      <w:r w:rsidRPr="00B27F4E">
        <w:rPr>
          <w:noProof/>
          <w:lang w:val="de-DE"/>
        </w:rPr>
        <w:drawing>
          <wp:inline distT="0" distB="0" distL="0" distR="0" wp14:anchorId="7C65A5D5" wp14:editId="6297E7E5">
            <wp:extent cx="5760000" cy="1070352"/>
            <wp:effectExtent l="0" t="0" r="6350" b="0"/>
            <wp:docPr id="30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5760000" cy="1070352"/>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B27F4E">
        <w:t xml:space="preserve"> </w:t>
      </w:r>
      <w:r w:rsidRPr="00C63994">
        <w:rPr>
          <w:rFonts w:cs="Arial"/>
          <w:lang w:val="en-US"/>
        </w:rPr>
        <w:t xml:space="preserve">Fig. </w:t>
      </w:r>
      <w:r>
        <w:rPr>
          <w:rFonts w:cs="Arial"/>
          <w:lang w:val="en-US"/>
        </w:rPr>
        <w:t>4</w:t>
      </w:r>
      <w:r w:rsidRPr="00C63994">
        <w:rPr>
          <w:rFonts w:cs="Arial"/>
          <w:lang w:val="en-US"/>
        </w:rPr>
        <w:t xml:space="preserve">: </w:t>
      </w:r>
      <w:r>
        <w:rPr>
          <w:rFonts w:cs="Arial"/>
          <w:lang w:val="en-US"/>
        </w:rPr>
        <w:t>Phosphonate</w:t>
      </w:r>
      <w:r w:rsidRPr="00C63994">
        <w:rPr>
          <w:rFonts w:cs="Arial"/>
          <w:lang w:val="en-US"/>
        </w:rPr>
        <w:t xml:space="preserve"> COMs to be prepared for various projects in the CRC.</w:t>
      </w:r>
    </w:p>
    <w:p w:rsidR="003151EA" w:rsidRPr="00C63994" w:rsidRDefault="003151EA" w:rsidP="003151EA">
      <w:pPr>
        <w:spacing w:after="120"/>
        <w:ind w:right="560"/>
        <w:jc w:val="both"/>
        <w:rPr>
          <w:rFonts w:cs="Arial"/>
          <w:lang w:val="en-US"/>
        </w:rPr>
      </w:pPr>
    </w:p>
    <w:p w:rsidR="003151EA" w:rsidRPr="00C63994" w:rsidRDefault="003151EA" w:rsidP="003151EA">
      <w:pPr>
        <w:spacing w:after="120"/>
        <w:jc w:val="both"/>
        <w:rPr>
          <w:bCs/>
          <w:i/>
          <w:iCs/>
          <w:lang w:val="en-US"/>
        </w:rPr>
      </w:pPr>
      <w:r>
        <w:rPr>
          <w:lang w:val="en-US"/>
        </w:rPr>
        <w:t>For the three COM classes</w:t>
      </w:r>
      <w:r w:rsidRPr="00C63994">
        <w:rPr>
          <w:lang w:val="en-US"/>
        </w:rPr>
        <w:t xml:space="preserve"> </w:t>
      </w:r>
      <w:r>
        <w:rPr>
          <w:lang w:val="en-US"/>
        </w:rPr>
        <w:t>depict</w:t>
      </w:r>
      <w:r w:rsidRPr="00C63994">
        <w:rPr>
          <w:lang w:val="en-US"/>
        </w:rPr>
        <w:t>ed above, t</w:t>
      </w:r>
      <w:r w:rsidRPr="00C63994">
        <w:rPr>
          <w:rFonts w:cs="Arial"/>
          <w:lang w:val="en-US"/>
        </w:rPr>
        <w:t>he preparation will follow mostly established synthetic routes as described in the given references (see below) or related literature. In some cases, procedures have to be suitably adapted. Specific examples of COMs prepared in Z</w:t>
      </w:r>
      <w:r>
        <w:rPr>
          <w:rFonts w:cs="Arial"/>
          <w:lang w:val="en-US"/>
        </w:rPr>
        <w:t>1 are outlined in the following:</w:t>
      </w:r>
    </w:p>
    <w:p w:rsidR="003151EA" w:rsidRPr="00C63994" w:rsidRDefault="003151EA" w:rsidP="003151EA">
      <w:pPr>
        <w:spacing w:after="120"/>
        <w:jc w:val="both"/>
        <w:rPr>
          <w:bCs/>
          <w:lang w:val="en-US"/>
        </w:rPr>
      </w:pPr>
      <w:r w:rsidRPr="00C63994">
        <w:rPr>
          <w:bCs/>
          <w:i/>
          <w:iCs/>
          <w:lang w:val="en-US"/>
        </w:rPr>
        <w:t>Monomeric COMs</w:t>
      </w:r>
      <w:r>
        <w:rPr>
          <w:bCs/>
          <w:iCs/>
          <w:lang w:val="en-US"/>
        </w:rPr>
        <w:t xml:space="preserve"> (Fig. 2</w:t>
      </w:r>
      <w:r w:rsidRPr="00C63994">
        <w:rPr>
          <w:bCs/>
          <w:iCs/>
          <w:lang w:val="en-US"/>
        </w:rPr>
        <w:t xml:space="preserve">) include </w:t>
      </w:r>
      <w:r>
        <w:rPr>
          <w:bCs/>
          <w:iCs/>
          <w:lang w:val="en-US"/>
        </w:rPr>
        <w:t>tetraarylated</w:t>
      </w:r>
      <w:r w:rsidRPr="00C63994">
        <w:rPr>
          <w:bCs/>
          <w:iCs/>
          <w:lang w:val="en-US"/>
        </w:rPr>
        <w:t xml:space="preserve"> TCNQ acceptors (synthesis</w:t>
      </w:r>
      <w:r>
        <w:rPr>
          <w:bCs/>
          <w:iCs/>
          <w:lang w:val="en-US"/>
        </w:rPr>
        <w:t xml:space="preserve"> of tetraphenyl derivative disclosed in patent [4]</w:t>
      </w:r>
      <w:r w:rsidRPr="00C63994">
        <w:rPr>
          <w:bCs/>
          <w:iCs/>
          <w:lang w:val="en-US"/>
        </w:rPr>
        <w:t xml:space="preserve">), </w:t>
      </w:r>
      <w:r>
        <w:rPr>
          <w:bCs/>
          <w:iCs/>
          <w:lang w:val="en-US"/>
        </w:rPr>
        <w:t>dimeric triarylamine</w:t>
      </w:r>
      <w:r w:rsidRPr="00C63994">
        <w:rPr>
          <w:bCs/>
          <w:iCs/>
          <w:lang w:val="en-US"/>
        </w:rPr>
        <w:t>-based donor</w:t>
      </w:r>
      <w:r>
        <w:rPr>
          <w:bCs/>
          <w:iCs/>
          <w:lang w:val="en-US"/>
        </w:rPr>
        <w:t xml:space="preserve">s </w:t>
      </w:r>
      <w:r w:rsidRPr="00C63994">
        <w:rPr>
          <w:bCs/>
          <w:lang w:val="en-US"/>
        </w:rPr>
        <w:t>[</w:t>
      </w:r>
      <w:r>
        <w:rPr>
          <w:bCs/>
          <w:lang w:val="en-US"/>
        </w:rPr>
        <w:t>5],</w:t>
      </w:r>
      <w:r w:rsidRPr="00C63994">
        <w:rPr>
          <w:bCs/>
          <w:lang w:val="en-US"/>
        </w:rPr>
        <w:t xml:space="preserve"> </w:t>
      </w:r>
      <w:r>
        <w:rPr>
          <w:bCs/>
          <w:lang w:val="en-US"/>
        </w:rPr>
        <w:t xml:space="preserve">as well as </w:t>
      </w:r>
      <w:r w:rsidRPr="00C63994">
        <w:rPr>
          <w:bCs/>
          <w:lang w:val="en-US"/>
        </w:rPr>
        <w:t>various substituted NDIs [</w:t>
      </w:r>
      <w:r>
        <w:rPr>
          <w:bCs/>
          <w:lang w:val="en-US"/>
        </w:rPr>
        <w:t>6</w:t>
      </w:r>
      <w:r w:rsidRPr="00C63994">
        <w:rPr>
          <w:bCs/>
          <w:lang w:val="en-US"/>
        </w:rPr>
        <w:t xml:space="preserve">] </w:t>
      </w:r>
      <w:r>
        <w:rPr>
          <w:bCs/>
          <w:lang w:val="en-US"/>
        </w:rPr>
        <w:t>and PDIs</w:t>
      </w:r>
      <w:r w:rsidRPr="00C63994">
        <w:rPr>
          <w:bCs/>
          <w:lang w:val="en-US"/>
        </w:rPr>
        <w:t xml:space="preserve"> [</w:t>
      </w:r>
      <w:r>
        <w:rPr>
          <w:bCs/>
          <w:lang w:val="en-US"/>
        </w:rPr>
        <w:t>7</w:t>
      </w:r>
      <w:r w:rsidRPr="00C63994">
        <w:rPr>
          <w:bCs/>
          <w:lang w:val="en-US"/>
        </w:rPr>
        <w:t>]).</w:t>
      </w:r>
    </w:p>
    <w:p w:rsidR="003151EA" w:rsidRPr="00C63994" w:rsidRDefault="003151EA" w:rsidP="003151EA">
      <w:pPr>
        <w:spacing w:after="120"/>
        <w:jc w:val="both"/>
        <w:rPr>
          <w:rFonts w:cs="Arial"/>
          <w:lang w:val="en-US"/>
        </w:rPr>
      </w:pPr>
      <w:r w:rsidRPr="00C63994">
        <w:rPr>
          <w:bCs/>
          <w:i/>
          <w:iCs/>
          <w:lang w:val="en-US"/>
        </w:rPr>
        <w:t>Oligomeric COMs</w:t>
      </w:r>
      <w:r>
        <w:rPr>
          <w:bCs/>
          <w:iCs/>
          <w:lang w:val="en-US"/>
        </w:rPr>
        <w:t xml:space="preserve"> (Fig. 3</w:t>
      </w:r>
      <w:r w:rsidRPr="00C63994">
        <w:rPr>
          <w:bCs/>
          <w:iCs/>
          <w:lang w:val="en-US"/>
        </w:rPr>
        <w:t xml:space="preserve">) comprise various oligomers with chain-length up to approximately six aromatic moieties. These include: </w:t>
      </w:r>
      <w:r w:rsidRPr="00C63994">
        <w:rPr>
          <w:rFonts w:cs="Arial"/>
          <w:lang w:val="en-US"/>
        </w:rPr>
        <w:t xml:space="preserve">differently substituted </w:t>
      </w:r>
      <w:r>
        <w:rPr>
          <w:rFonts w:cs="Arial"/>
          <w:lang w:val="en-US"/>
        </w:rPr>
        <w:t>difluorene and terfluorene (</w:t>
      </w:r>
      <w:r w:rsidRPr="00C63994">
        <w:rPr>
          <w:rFonts w:cs="Arial"/>
          <w:lang w:val="en-US"/>
        </w:rPr>
        <w:t>for publi</w:t>
      </w:r>
      <w:r>
        <w:rPr>
          <w:rFonts w:cs="Arial"/>
          <w:lang w:val="en-US"/>
        </w:rPr>
        <w:t>shed syntheses of 9</w:t>
      </w:r>
      <w:proofErr w:type="gramStart"/>
      <w:r>
        <w:rPr>
          <w:rFonts w:cs="Arial"/>
          <w:lang w:val="en-US"/>
        </w:rPr>
        <w:t>,9’</w:t>
      </w:r>
      <w:proofErr w:type="gramEnd"/>
      <w:r>
        <w:rPr>
          <w:rFonts w:cs="Arial"/>
          <w:lang w:val="en-US"/>
        </w:rPr>
        <w:t>-dimethyl-di</w:t>
      </w:r>
      <w:r w:rsidRPr="00C63994">
        <w:rPr>
          <w:rFonts w:cs="Arial"/>
          <w:lang w:val="en-US"/>
        </w:rPr>
        <w:t xml:space="preserve">fluorene </w:t>
      </w:r>
      <w:r>
        <w:rPr>
          <w:rFonts w:cs="Arial"/>
          <w:lang w:val="en-US"/>
        </w:rPr>
        <w:t xml:space="preserve">and -terfluorene </w:t>
      </w:r>
      <w:r w:rsidRPr="00C63994">
        <w:rPr>
          <w:rFonts w:cs="Arial"/>
          <w:lang w:val="en-US"/>
        </w:rPr>
        <w:t>see [</w:t>
      </w:r>
      <w:r>
        <w:rPr>
          <w:rFonts w:cs="Arial"/>
          <w:lang w:val="en-US"/>
        </w:rPr>
        <w:t>8</w:t>
      </w:r>
      <w:r w:rsidRPr="00C63994">
        <w:rPr>
          <w:rFonts w:cs="Arial"/>
          <w:lang w:val="en-US"/>
        </w:rPr>
        <w:t xml:space="preserve">]), </w:t>
      </w:r>
      <w:r>
        <w:rPr>
          <w:rFonts w:cs="Arial"/>
          <w:lang w:val="en-US"/>
        </w:rPr>
        <w:t>oligo(thiophene)s</w:t>
      </w:r>
      <w:r w:rsidRPr="00C63994">
        <w:rPr>
          <w:rFonts w:cs="Arial"/>
          <w:lang w:val="en-US"/>
        </w:rPr>
        <w:t xml:space="preserve"> [</w:t>
      </w:r>
      <w:r>
        <w:rPr>
          <w:rFonts w:cs="Arial"/>
          <w:lang w:val="en-US"/>
        </w:rPr>
        <w:t>9</w:t>
      </w:r>
      <w:r w:rsidRPr="00C63994">
        <w:rPr>
          <w:rFonts w:cs="Arial"/>
          <w:lang w:val="en-US"/>
        </w:rPr>
        <w:t xml:space="preserve">], </w:t>
      </w:r>
      <w:r>
        <w:rPr>
          <w:rFonts w:cs="Arial"/>
          <w:lang w:val="en-US"/>
        </w:rPr>
        <w:t>and alternating oligomers of them [10] as well as dipolar oligo(</w:t>
      </w:r>
      <w:r w:rsidRPr="00B40037">
        <w:rPr>
          <w:rFonts w:cs="Arial"/>
          <w:i/>
          <w:lang w:val="en-US"/>
        </w:rPr>
        <w:t>para</w:t>
      </w:r>
      <w:r>
        <w:rPr>
          <w:rFonts w:cs="Arial"/>
          <w:lang w:val="en-US"/>
        </w:rPr>
        <w:t>-phenylene)s [11]</w:t>
      </w:r>
      <w:r w:rsidRPr="00C63994">
        <w:rPr>
          <w:rFonts w:cs="Arial"/>
          <w:lang w:val="en-US"/>
        </w:rPr>
        <w:t xml:space="preserve">. </w:t>
      </w:r>
    </w:p>
    <w:p w:rsidR="003151EA" w:rsidRPr="00067D29" w:rsidRDefault="003151EA" w:rsidP="003151EA">
      <w:pPr>
        <w:pStyle w:val="berschrift3a0"/>
        <w:tabs>
          <w:tab w:val="clear" w:pos="855"/>
        </w:tabs>
        <w:spacing w:before="0"/>
        <w:ind w:left="0" w:firstLine="0"/>
        <w:jc w:val="both"/>
        <w:rPr>
          <w:rFonts w:eastAsiaTheme="minorEastAsia" w:cs="Arial"/>
          <w:b w:val="0"/>
          <w:bCs w:val="0"/>
          <w:sz w:val="20"/>
          <w:szCs w:val="20"/>
          <w:lang w:val="en-US"/>
        </w:rPr>
      </w:pPr>
      <w:r>
        <w:rPr>
          <w:rFonts w:eastAsiaTheme="minorEastAsia" w:cs="Arial"/>
          <w:b w:val="0"/>
          <w:bCs w:val="0"/>
          <w:sz w:val="20"/>
          <w:szCs w:val="20"/>
          <w:lang w:val="en-US"/>
        </w:rPr>
        <w:t>Phosphonate COMs (Fig. 4</w:t>
      </w:r>
      <w:r w:rsidRPr="00067D29">
        <w:rPr>
          <w:rFonts w:eastAsiaTheme="minorEastAsia" w:cs="Arial"/>
          <w:b w:val="0"/>
          <w:bCs w:val="0"/>
          <w:sz w:val="20"/>
          <w:szCs w:val="20"/>
          <w:lang w:val="en-US"/>
        </w:rPr>
        <w:t xml:space="preserve">) include </w:t>
      </w:r>
      <w:proofErr w:type="gramStart"/>
      <w:r w:rsidRPr="00B757A7">
        <w:rPr>
          <w:rFonts w:eastAsiaTheme="minorEastAsia" w:cs="Arial"/>
          <w:b w:val="0"/>
          <w:bCs w:val="0"/>
          <w:sz w:val="20"/>
          <w:szCs w:val="20"/>
          <w:lang w:val="en-US"/>
        </w:rPr>
        <w:t>oligo(</w:t>
      </w:r>
      <w:proofErr w:type="gramEnd"/>
      <w:r w:rsidRPr="00B757A7">
        <w:rPr>
          <w:rFonts w:eastAsiaTheme="minorEastAsia" w:cs="Arial"/>
          <w:b w:val="0"/>
          <w:bCs w:val="0"/>
          <w:i/>
          <w:sz w:val="20"/>
          <w:szCs w:val="20"/>
          <w:lang w:val="en-US"/>
        </w:rPr>
        <w:t>para</w:t>
      </w:r>
      <w:r w:rsidRPr="00B757A7">
        <w:rPr>
          <w:rFonts w:eastAsiaTheme="minorEastAsia" w:cs="Arial"/>
          <w:b w:val="0"/>
          <w:bCs w:val="0"/>
          <w:sz w:val="20"/>
          <w:szCs w:val="20"/>
          <w:lang w:val="en-US"/>
        </w:rPr>
        <w:t xml:space="preserve">-phenylene)s </w:t>
      </w:r>
      <w:r>
        <w:rPr>
          <w:rFonts w:eastAsiaTheme="minorEastAsia" w:cs="Arial"/>
          <w:b w:val="0"/>
          <w:bCs w:val="0"/>
          <w:sz w:val="20"/>
          <w:szCs w:val="20"/>
          <w:lang w:val="en-US"/>
        </w:rPr>
        <w:t xml:space="preserve">[11] </w:t>
      </w:r>
      <w:r w:rsidRPr="00B757A7">
        <w:rPr>
          <w:rFonts w:eastAsiaTheme="minorEastAsia" w:cs="Arial"/>
          <w:b w:val="0"/>
          <w:bCs w:val="0"/>
          <w:sz w:val="20"/>
          <w:szCs w:val="20"/>
          <w:lang w:val="en-US"/>
        </w:rPr>
        <w:t xml:space="preserve">and </w:t>
      </w:r>
      <w:r>
        <w:rPr>
          <w:rFonts w:eastAsiaTheme="minorEastAsia" w:cs="Arial"/>
          <w:b w:val="0"/>
          <w:bCs w:val="0"/>
          <w:sz w:val="20"/>
          <w:szCs w:val="20"/>
          <w:lang w:val="en-US"/>
        </w:rPr>
        <w:t>oligo(fluorene)s [8] as well as differently substituted aromatics carrying phosphonic acid groups [1] and also phosphoric acid groups [12].</w:t>
      </w:r>
    </w:p>
    <w:p w:rsidR="003151EA" w:rsidRPr="00067D29" w:rsidRDefault="003151EA" w:rsidP="001A27EF">
      <w:pPr>
        <w:pStyle w:val="Musterberschrift3"/>
        <w:numPr>
          <w:ilvl w:val="2"/>
          <w:numId w:val="123"/>
        </w:numPr>
        <w:tabs>
          <w:tab w:val="clear" w:pos="8652"/>
        </w:tabs>
        <w:ind w:left="855"/>
        <w:rPr>
          <w:sz w:val="20"/>
          <w:lang w:val="en-US"/>
        </w:rPr>
      </w:pPr>
      <w:r w:rsidRPr="00067D29">
        <w:rPr>
          <w:sz w:val="20"/>
          <w:lang w:val="en-US"/>
        </w:rPr>
        <w:t>Methods</w:t>
      </w:r>
    </w:p>
    <w:p w:rsidR="003151EA" w:rsidRPr="00C63994" w:rsidRDefault="003151EA" w:rsidP="003151EA">
      <w:pPr>
        <w:spacing w:after="120"/>
        <w:jc w:val="both"/>
        <w:rPr>
          <w:rFonts w:cs="Arial"/>
          <w:lang w:val="en-US"/>
        </w:rPr>
      </w:pPr>
      <w:r w:rsidRPr="00C63994">
        <w:rPr>
          <w:rFonts w:cs="Arial"/>
          <w:lang w:val="en-US"/>
        </w:rPr>
        <w:t xml:space="preserve">Work in this project is devoted to the preparation of (mostly) known organic molecules via synthetic routes, which are either already established or are related to </w:t>
      </w:r>
      <w:proofErr w:type="gramStart"/>
      <w:r w:rsidRPr="00C63994">
        <w:rPr>
          <w:rFonts w:cs="Arial"/>
          <w:lang w:val="en-US"/>
        </w:rPr>
        <w:t>published</w:t>
      </w:r>
      <w:proofErr w:type="gramEnd"/>
      <w:r w:rsidRPr="00C63994">
        <w:rPr>
          <w:rFonts w:cs="Arial"/>
          <w:lang w:val="en-US"/>
        </w:rPr>
        <w:t xml:space="preserve"> procedures. Methods in this project include:</w:t>
      </w:r>
    </w:p>
    <w:p w:rsidR="003151EA" w:rsidRPr="00C63994" w:rsidRDefault="003151EA" w:rsidP="001A27EF">
      <w:pPr>
        <w:pStyle w:val="berschrift3a0"/>
        <w:numPr>
          <w:ilvl w:val="0"/>
          <w:numId w:val="119"/>
        </w:numPr>
        <w:tabs>
          <w:tab w:val="clear" w:pos="720"/>
          <w:tab w:val="num" w:pos="284"/>
        </w:tabs>
        <w:spacing w:before="0"/>
        <w:ind w:left="284" w:hanging="284"/>
        <w:jc w:val="both"/>
        <w:rPr>
          <w:b w:val="0"/>
          <w:sz w:val="20"/>
          <w:szCs w:val="20"/>
          <w:lang w:val="en-US"/>
        </w:rPr>
      </w:pPr>
      <w:r w:rsidRPr="00C63994">
        <w:rPr>
          <w:b w:val="0"/>
          <w:sz w:val="20"/>
          <w:szCs w:val="20"/>
          <w:lang w:val="en-US"/>
        </w:rPr>
        <w:t>organic synthesis (standard laboratory techniques),</w:t>
      </w:r>
    </w:p>
    <w:p w:rsidR="003151EA" w:rsidRPr="00C63994" w:rsidRDefault="003151EA" w:rsidP="001A27EF">
      <w:pPr>
        <w:pStyle w:val="berschrift3a0"/>
        <w:numPr>
          <w:ilvl w:val="0"/>
          <w:numId w:val="119"/>
        </w:numPr>
        <w:tabs>
          <w:tab w:val="clear" w:pos="720"/>
          <w:tab w:val="num" w:pos="284"/>
        </w:tabs>
        <w:spacing w:before="0"/>
        <w:ind w:left="284" w:hanging="284"/>
        <w:jc w:val="both"/>
        <w:rPr>
          <w:b w:val="0"/>
          <w:sz w:val="20"/>
          <w:szCs w:val="20"/>
          <w:lang w:val="en-GB"/>
        </w:rPr>
      </w:pPr>
      <w:r w:rsidRPr="00C63994">
        <w:rPr>
          <w:b w:val="0"/>
          <w:sz w:val="20"/>
          <w:szCs w:val="20"/>
          <w:lang w:val="en-GB"/>
        </w:rPr>
        <w:t xml:space="preserve">purification methods (column chromatography, recrystallization, </w:t>
      </w:r>
      <w:r>
        <w:rPr>
          <w:b w:val="0"/>
          <w:sz w:val="20"/>
          <w:szCs w:val="20"/>
          <w:lang w:val="en-GB"/>
        </w:rPr>
        <w:t xml:space="preserve">gradient </w:t>
      </w:r>
      <w:r w:rsidRPr="00C63994">
        <w:rPr>
          <w:b w:val="0"/>
          <w:sz w:val="20"/>
          <w:szCs w:val="20"/>
          <w:lang w:val="en-GB"/>
        </w:rPr>
        <w:t>sublimation),</w:t>
      </w:r>
    </w:p>
    <w:p w:rsidR="003151EA" w:rsidRPr="00C63994" w:rsidRDefault="003151EA" w:rsidP="001A27EF">
      <w:pPr>
        <w:pStyle w:val="berschrift3a0"/>
        <w:numPr>
          <w:ilvl w:val="0"/>
          <w:numId w:val="119"/>
        </w:numPr>
        <w:tabs>
          <w:tab w:val="clear" w:pos="720"/>
          <w:tab w:val="num" w:pos="284"/>
        </w:tabs>
        <w:spacing w:before="0"/>
        <w:ind w:left="284" w:hanging="284"/>
        <w:jc w:val="both"/>
        <w:rPr>
          <w:b w:val="0"/>
          <w:sz w:val="20"/>
          <w:szCs w:val="20"/>
          <w:lang w:val="en-GB"/>
        </w:rPr>
      </w:pPr>
      <w:r w:rsidRPr="00C63994">
        <w:rPr>
          <w:b w:val="0"/>
          <w:sz w:val="20"/>
          <w:szCs w:val="20"/>
          <w:lang w:val="en-GB"/>
        </w:rPr>
        <w:t>str</w:t>
      </w:r>
      <w:r>
        <w:rPr>
          <w:b w:val="0"/>
          <w:sz w:val="20"/>
          <w:szCs w:val="20"/>
          <w:lang w:val="en-GB"/>
        </w:rPr>
        <w:t xml:space="preserve">ucture elucidation in solution (nuclear magnetic resonance, mass spectrometry, </w:t>
      </w:r>
      <w:r w:rsidRPr="00C63994">
        <w:rPr>
          <w:b w:val="0"/>
          <w:sz w:val="20"/>
          <w:szCs w:val="20"/>
          <w:lang w:val="en-GB"/>
        </w:rPr>
        <w:t>among others],</w:t>
      </w:r>
    </w:p>
    <w:p w:rsidR="003151EA" w:rsidRPr="00C63994" w:rsidRDefault="003151EA" w:rsidP="001A27EF">
      <w:pPr>
        <w:pStyle w:val="berschrift3a0"/>
        <w:numPr>
          <w:ilvl w:val="0"/>
          <w:numId w:val="119"/>
        </w:numPr>
        <w:tabs>
          <w:tab w:val="clear" w:pos="720"/>
          <w:tab w:val="num" w:pos="284"/>
        </w:tabs>
        <w:spacing w:before="0"/>
        <w:ind w:left="284" w:hanging="284"/>
        <w:jc w:val="both"/>
        <w:rPr>
          <w:b w:val="0"/>
          <w:sz w:val="20"/>
          <w:szCs w:val="20"/>
          <w:lang w:val="en-GB"/>
        </w:rPr>
      </w:pPr>
      <w:proofErr w:type="gramStart"/>
      <w:r w:rsidRPr="00C63994">
        <w:rPr>
          <w:b w:val="0"/>
          <w:sz w:val="20"/>
          <w:szCs w:val="20"/>
          <w:lang w:val="en-GB"/>
        </w:rPr>
        <w:t>other</w:t>
      </w:r>
      <w:proofErr w:type="gramEnd"/>
      <w:r w:rsidRPr="00C63994">
        <w:rPr>
          <w:b w:val="0"/>
          <w:sz w:val="20"/>
          <w:szCs w:val="20"/>
          <w:lang w:val="en-GB"/>
        </w:rPr>
        <w:t xml:space="preserve"> characterization</w:t>
      </w:r>
      <w:r>
        <w:rPr>
          <w:b w:val="0"/>
          <w:sz w:val="20"/>
          <w:szCs w:val="20"/>
          <w:lang w:val="en-GB"/>
        </w:rPr>
        <w:t>,</w:t>
      </w:r>
      <w:r w:rsidRPr="00C63994">
        <w:rPr>
          <w:b w:val="0"/>
          <w:sz w:val="20"/>
          <w:szCs w:val="20"/>
          <w:lang w:val="en-GB"/>
        </w:rPr>
        <w:t xml:space="preserve"> such as thermal gravimetric analysis</w:t>
      </w:r>
      <w:r>
        <w:rPr>
          <w:b w:val="0"/>
          <w:sz w:val="20"/>
          <w:szCs w:val="20"/>
          <w:lang w:val="en-GB"/>
        </w:rPr>
        <w:t>,</w:t>
      </w:r>
      <w:r w:rsidRPr="00C63994">
        <w:rPr>
          <w:b w:val="0"/>
          <w:sz w:val="20"/>
          <w:szCs w:val="20"/>
          <w:lang w:val="en-GB"/>
        </w:rPr>
        <w:t xml:space="preserve"> differential scanning calo</w:t>
      </w:r>
      <w:r>
        <w:rPr>
          <w:b w:val="0"/>
          <w:sz w:val="20"/>
          <w:szCs w:val="20"/>
          <w:lang w:val="en-GB"/>
        </w:rPr>
        <w:t xml:space="preserve">rimetry, </w:t>
      </w:r>
      <w:r w:rsidRPr="00C63994">
        <w:rPr>
          <w:b w:val="0"/>
          <w:sz w:val="20"/>
          <w:szCs w:val="20"/>
          <w:lang w:val="en-GB"/>
        </w:rPr>
        <w:t>UV/vis spec</w:t>
      </w:r>
      <w:r>
        <w:rPr>
          <w:b w:val="0"/>
          <w:sz w:val="20"/>
          <w:szCs w:val="20"/>
          <w:lang w:val="en-GB"/>
        </w:rPr>
        <w:t xml:space="preserve">troscopy, cyclic voltammetry, </w:t>
      </w:r>
      <w:r w:rsidRPr="00C63994">
        <w:rPr>
          <w:b w:val="0"/>
          <w:sz w:val="20"/>
          <w:szCs w:val="20"/>
          <w:lang w:val="en-GB"/>
        </w:rPr>
        <w:t>if required.</w:t>
      </w:r>
    </w:p>
    <w:p w:rsidR="003151EA" w:rsidRDefault="003151EA" w:rsidP="003151EA">
      <w:pPr>
        <w:jc w:val="both"/>
        <w:rPr>
          <w:rFonts w:cs="Arial"/>
          <w:lang w:val="en-US"/>
        </w:rPr>
      </w:pPr>
      <w:r w:rsidRPr="00C63994">
        <w:rPr>
          <w:rFonts w:cs="Arial"/>
          <w:lang w:val="en-US"/>
        </w:rPr>
        <w:t>All of the above facilities and the technical infrastructure mandatory for successful operation of Z1 will be provided as core support from the group</w:t>
      </w:r>
      <w:r>
        <w:rPr>
          <w:rFonts w:cs="Arial"/>
          <w:lang w:val="en-US"/>
        </w:rPr>
        <w:t xml:space="preserve"> of the principle investigator</w:t>
      </w:r>
      <w:r w:rsidRPr="00C63994">
        <w:rPr>
          <w:rFonts w:cs="Arial"/>
          <w:lang w:val="en-US"/>
        </w:rPr>
        <w:t xml:space="preserve">. The amount of work for the diverse custom-syntheses requires the full time of one laboratory technician requested as auxiliary support. </w:t>
      </w:r>
    </w:p>
    <w:p w:rsidR="003151EA" w:rsidRPr="00C63994" w:rsidRDefault="003151EA" w:rsidP="003151EA">
      <w:pPr>
        <w:jc w:val="both"/>
        <w:rPr>
          <w:rFonts w:cs="Arial"/>
          <w:lang w:val="en-US"/>
        </w:rPr>
      </w:pPr>
    </w:p>
    <w:p w:rsidR="003151EA" w:rsidRPr="00703151" w:rsidRDefault="003151EA" w:rsidP="001A27EF">
      <w:pPr>
        <w:pStyle w:val="Musterberschrift3"/>
        <w:numPr>
          <w:ilvl w:val="2"/>
          <w:numId w:val="123"/>
        </w:numPr>
        <w:tabs>
          <w:tab w:val="clear" w:pos="8652"/>
        </w:tabs>
        <w:ind w:left="855"/>
        <w:rPr>
          <w:sz w:val="20"/>
        </w:rPr>
      </w:pPr>
      <w:r w:rsidRPr="00703151">
        <w:rPr>
          <w:sz w:val="20"/>
        </w:rPr>
        <w:lastRenderedPageBreak/>
        <w:t>Work</w:t>
      </w:r>
      <w:r>
        <w:rPr>
          <w:sz w:val="20"/>
        </w:rPr>
        <w:t xml:space="preserve"> plan</w:t>
      </w:r>
    </w:p>
    <w:p w:rsidR="003151EA" w:rsidRPr="00703151" w:rsidRDefault="003151EA" w:rsidP="003151EA">
      <w:pPr>
        <w:jc w:val="both"/>
        <w:rPr>
          <w:rFonts w:cs="Arial"/>
        </w:rPr>
      </w:pPr>
      <w:r w:rsidRPr="00C63994">
        <w:rPr>
          <w:rFonts w:cs="Arial"/>
          <w:lang w:val="en-US"/>
        </w:rPr>
        <w:t>Work in this project can be classified according to the three different compounds classes. However, efforts will follow a priority basis</w:t>
      </w:r>
      <w:r>
        <w:rPr>
          <w:rFonts w:cs="Arial"/>
          <w:lang w:val="en-US"/>
        </w:rPr>
        <w:t xml:space="preserve"> dictated by the </w:t>
      </w:r>
      <w:r w:rsidRPr="00C63994">
        <w:rPr>
          <w:rFonts w:cs="Arial"/>
          <w:lang w:val="en-US"/>
        </w:rPr>
        <w:t xml:space="preserve">urgency of the </w:t>
      </w:r>
      <w:r>
        <w:rPr>
          <w:rFonts w:cs="Arial"/>
          <w:lang w:val="en-US"/>
        </w:rPr>
        <w:t xml:space="preserve">need of the “customer” projects that will </w:t>
      </w:r>
      <w:r w:rsidRPr="00C63994">
        <w:rPr>
          <w:rFonts w:cs="Arial"/>
          <w:lang w:val="en-US"/>
        </w:rPr>
        <w:t>be communicated by the p</w:t>
      </w:r>
      <w:r>
        <w:rPr>
          <w:rFonts w:cs="Arial"/>
          <w:lang w:val="en-US"/>
        </w:rPr>
        <w:t>rojects or, in case of conflict</w:t>
      </w:r>
      <w:r w:rsidRPr="00C63994">
        <w:rPr>
          <w:rFonts w:cs="Arial"/>
          <w:lang w:val="en-US"/>
        </w:rPr>
        <w:t>, by decision of t</w:t>
      </w:r>
      <w:r>
        <w:rPr>
          <w:rFonts w:cs="Arial"/>
          <w:lang w:val="en-US"/>
        </w:rPr>
        <w:t>he CRC managing board.</w:t>
      </w:r>
    </w:p>
    <w:p w:rsidR="003151EA" w:rsidRPr="00C63994" w:rsidRDefault="003151EA" w:rsidP="003151EA">
      <w:pPr>
        <w:spacing w:before="360" w:after="120"/>
        <w:jc w:val="both"/>
        <w:rPr>
          <w:rFonts w:cs="Arial"/>
          <w:b/>
          <w:lang w:val="en-US"/>
        </w:rPr>
      </w:pPr>
      <w:r w:rsidRPr="00C63994">
        <w:rPr>
          <w:rFonts w:cs="Arial"/>
          <w:b/>
          <w:lang w:val="en-US"/>
        </w:rPr>
        <w:t>Additional References</w:t>
      </w:r>
    </w:p>
    <w:p w:rsidR="003151EA" w:rsidRPr="00C63994" w:rsidRDefault="003151EA" w:rsidP="003151EA">
      <w:pPr>
        <w:ind w:left="425" w:hanging="425"/>
        <w:jc w:val="both"/>
        <w:rPr>
          <w:rFonts w:cs="Arial"/>
          <w:lang w:bidi="he-IL"/>
        </w:rPr>
      </w:pPr>
      <w:r w:rsidRPr="00F315C9">
        <w:rPr>
          <w:rFonts w:cs="Arial"/>
          <w:highlight w:val="yellow"/>
          <w:lang w:val="en-US"/>
        </w:rPr>
        <w:t>[4]</w:t>
      </w:r>
      <w:r w:rsidRPr="00F315C9">
        <w:rPr>
          <w:rFonts w:cs="Arial"/>
          <w:highlight w:val="yellow"/>
          <w:lang w:val="en-US"/>
        </w:rPr>
        <w:tab/>
      </w:r>
      <w:r w:rsidRPr="00F315C9">
        <w:rPr>
          <w:rFonts w:cs="Arial"/>
          <w:highlight w:val="yellow"/>
          <w:lang w:bidi="he-IL"/>
        </w:rPr>
        <w:t>US Patent 3,408,367 (1968).</w:t>
      </w:r>
    </w:p>
    <w:p w:rsidR="003151EA" w:rsidRDefault="003151EA" w:rsidP="003151EA">
      <w:pPr>
        <w:pStyle w:val="ErluterungenMuster"/>
        <w:ind w:left="425" w:hanging="425"/>
        <w:rPr>
          <w:rFonts w:cs="Arial"/>
          <w:color w:val="auto"/>
          <w:lang w:val="en-US"/>
        </w:rPr>
      </w:pPr>
      <w:r w:rsidRPr="00F315C9">
        <w:rPr>
          <w:rFonts w:cs="Arial"/>
          <w:color w:val="auto"/>
          <w:highlight w:val="yellow"/>
          <w:lang w:val="en-US"/>
        </w:rPr>
        <w:t>[5]</w:t>
      </w:r>
      <w:r w:rsidRPr="00F315C9">
        <w:rPr>
          <w:rFonts w:cs="Arial"/>
          <w:color w:val="auto"/>
          <w:highlight w:val="yellow"/>
          <w:lang w:val="en-US"/>
        </w:rPr>
        <w:tab/>
        <w:t>Triarylamine</w:t>
      </w:r>
    </w:p>
    <w:p w:rsidR="003151EA" w:rsidRDefault="003151EA" w:rsidP="003151EA">
      <w:pPr>
        <w:pStyle w:val="ErluterungenMuster"/>
        <w:ind w:left="425" w:hanging="425"/>
        <w:rPr>
          <w:rFonts w:cs="Arial"/>
          <w:color w:val="auto"/>
          <w:lang w:val="en-US"/>
        </w:rPr>
      </w:pPr>
      <w:r>
        <w:rPr>
          <w:rFonts w:cs="Arial"/>
          <w:color w:val="auto"/>
          <w:lang w:val="en-US"/>
        </w:rPr>
        <w:t>[6]</w:t>
      </w:r>
      <w:r>
        <w:rPr>
          <w:rFonts w:cs="Arial"/>
          <w:color w:val="auto"/>
          <w:lang w:val="en-US"/>
        </w:rPr>
        <w:tab/>
      </w:r>
      <w:r w:rsidRPr="00883AE7">
        <w:rPr>
          <w:rFonts w:cs="Arial"/>
          <w:color w:val="auto"/>
          <w:lang w:val="en-US"/>
        </w:rPr>
        <w:t xml:space="preserve">F. Würthner et al., Chem. Eur. J. </w:t>
      </w:r>
      <w:r w:rsidRPr="00883AE7">
        <w:rPr>
          <w:rFonts w:cs="Arial"/>
          <w:b/>
          <w:color w:val="auto"/>
          <w:lang w:val="en-US"/>
        </w:rPr>
        <w:t>8</w:t>
      </w:r>
      <w:r>
        <w:rPr>
          <w:rFonts w:cs="Arial"/>
          <w:color w:val="auto"/>
          <w:lang w:val="en-US"/>
        </w:rPr>
        <w:t xml:space="preserve">, 4742 (2002) and </w:t>
      </w:r>
      <w:r w:rsidRPr="00883AE7">
        <w:rPr>
          <w:rFonts w:cs="Arial"/>
          <w:color w:val="auto"/>
          <w:lang w:val="en-US"/>
        </w:rPr>
        <w:t xml:space="preserve">C. Thalacker, C. Röger, F. Würthner, J. Org. Chem. </w:t>
      </w:r>
      <w:r w:rsidRPr="00883AE7">
        <w:rPr>
          <w:rFonts w:cs="Arial"/>
          <w:b/>
          <w:color w:val="auto"/>
          <w:lang w:val="en-US"/>
        </w:rPr>
        <w:t>71</w:t>
      </w:r>
      <w:r w:rsidRPr="00883AE7">
        <w:rPr>
          <w:rFonts w:cs="Arial"/>
          <w:color w:val="auto"/>
          <w:lang w:val="en-US"/>
        </w:rPr>
        <w:t>, 8098 (2006).</w:t>
      </w:r>
    </w:p>
    <w:p w:rsidR="003151EA" w:rsidRDefault="003151EA" w:rsidP="003151EA">
      <w:pPr>
        <w:pStyle w:val="ErluterungenMuster"/>
        <w:ind w:left="425" w:hanging="425"/>
        <w:rPr>
          <w:rFonts w:cs="Arial"/>
          <w:color w:val="auto"/>
          <w:lang w:val="en-US"/>
        </w:rPr>
      </w:pPr>
      <w:r w:rsidRPr="00F315C9">
        <w:rPr>
          <w:rFonts w:cs="Arial"/>
          <w:color w:val="auto"/>
          <w:highlight w:val="yellow"/>
          <w:lang w:val="en-US"/>
        </w:rPr>
        <w:t>[7]</w:t>
      </w:r>
      <w:r w:rsidRPr="00F315C9">
        <w:rPr>
          <w:rFonts w:cs="Arial"/>
          <w:color w:val="auto"/>
          <w:highlight w:val="yellow"/>
          <w:lang w:val="en-US"/>
        </w:rPr>
        <w:tab/>
        <w:t>PDIs</w:t>
      </w:r>
    </w:p>
    <w:p w:rsidR="003151EA" w:rsidRPr="00031302" w:rsidRDefault="003151EA" w:rsidP="003151EA">
      <w:pPr>
        <w:pStyle w:val="ErluterungenMuster"/>
        <w:ind w:left="425" w:hanging="425"/>
        <w:rPr>
          <w:rFonts w:cs="Arial"/>
          <w:color w:val="auto"/>
          <w:lang w:val="en-US"/>
        </w:rPr>
      </w:pPr>
      <w:r w:rsidRPr="003151EA">
        <w:rPr>
          <w:rFonts w:cs="Arial"/>
          <w:color w:val="auto"/>
          <w:lang w:val="en-US"/>
        </w:rPr>
        <w:t>[8]</w:t>
      </w:r>
      <w:r w:rsidRPr="003151EA">
        <w:rPr>
          <w:rFonts w:cs="Arial"/>
          <w:color w:val="auto"/>
          <w:lang w:val="en-US"/>
        </w:rPr>
        <w:tab/>
        <w:t xml:space="preserve">B. Kobin et al., J. Mater. </w:t>
      </w:r>
      <w:r>
        <w:rPr>
          <w:rFonts w:cs="Arial"/>
          <w:color w:val="auto"/>
          <w:lang w:val="en-US"/>
        </w:rPr>
        <w:t>Chem.</w:t>
      </w:r>
      <w:r w:rsidRPr="00031302">
        <w:rPr>
          <w:rFonts w:cs="Arial"/>
          <w:color w:val="auto"/>
          <w:lang w:val="en-US"/>
        </w:rPr>
        <w:t xml:space="preserve"> </w:t>
      </w:r>
      <w:r>
        <w:rPr>
          <w:rFonts w:cs="Arial"/>
          <w:b/>
          <w:color w:val="auto"/>
          <w:lang w:val="en-US"/>
        </w:rPr>
        <w:t>22</w:t>
      </w:r>
      <w:r w:rsidRPr="00031302">
        <w:rPr>
          <w:rFonts w:cs="Arial"/>
          <w:color w:val="auto"/>
          <w:lang w:val="en-US"/>
        </w:rPr>
        <w:t xml:space="preserve">, </w:t>
      </w:r>
      <w:r>
        <w:rPr>
          <w:rFonts w:cs="Arial"/>
          <w:color w:val="auto"/>
          <w:lang w:val="en-US"/>
        </w:rPr>
        <w:t>4383</w:t>
      </w:r>
      <w:r w:rsidRPr="00031302">
        <w:rPr>
          <w:rFonts w:cs="Arial"/>
          <w:color w:val="auto"/>
          <w:lang w:val="en-US"/>
        </w:rPr>
        <w:t xml:space="preserve"> (20</w:t>
      </w:r>
      <w:r>
        <w:rPr>
          <w:rFonts w:cs="Arial"/>
          <w:color w:val="auto"/>
          <w:lang w:val="en-US"/>
        </w:rPr>
        <w:t>12</w:t>
      </w:r>
      <w:r w:rsidRPr="00031302">
        <w:rPr>
          <w:rFonts w:cs="Arial"/>
          <w:color w:val="auto"/>
          <w:lang w:val="en-US"/>
        </w:rPr>
        <w:t>).</w:t>
      </w:r>
    </w:p>
    <w:p w:rsidR="003151EA" w:rsidRDefault="003151EA" w:rsidP="003151EA">
      <w:pPr>
        <w:pStyle w:val="ErluterungenMuster"/>
        <w:ind w:left="425" w:hanging="425"/>
        <w:rPr>
          <w:rFonts w:cs="Arial"/>
          <w:color w:val="auto"/>
          <w:lang w:val="en-US"/>
        </w:rPr>
      </w:pPr>
      <w:r w:rsidRPr="00031302">
        <w:rPr>
          <w:rFonts w:cs="Arial"/>
          <w:color w:val="auto"/>
          <w:highlight w:val="yellow"/>
          <w:lang w:val="en-US"/>
        </w:rPr>
        <w:t>[9]</w:t>
      </w:r>
      <w:r w:rsidRPr="00031302">
        <w:rPr>
          <w:rFonts w:cs="Arial"/>
          <w:color w:val="auto"/>
          <w:highlight w:val="yellow"/>
          <w:lang w:val="en-US"/>
        </w:rPr>
        <w:tab/>
      </w:r>
      <w:proofErr w:type="gramStart"/>
      <w:r w:rsidRPr="00031302">
        <w:rPr>
          <w:rFonts w:cs="Arial"/>
          <w:color w:val="auto"/>
          <w:highlight w:val="yellow"/>
          <w:lang w:val="en-US"/>
        </w:rPr>
        <w:t>oligothiophenes</w:t>
      </w:r>
      <w:proofErr w:type="gramEnd"/>
    </w:p>
    <w:p w:rsidR="003151EA" w:rsidRDefault="003151EA" w:rsidP="003151EA">
      <w:pPr>
        <w:pStyle w:val="ErluterungenMuster"/>
        <w:ind w:left="425" w:hanging="425"/>
        <w:rPr>
          <w:rFonts w:cs="Arial"/>
          <w:color w:val="auto"/>
          <w:lang w:val="en-US"/>
        </w:rPr>
      </w:pPr>
      <w:r w:rsidRPr="00031302">
        <w:rPr>
          <w:rFonts w:cs="Arial"/>
          <w:color w:val="auto"/>
          <w:highlight w:val="yellow"/>
          <w:lang w:val="en-US"/>
        </w:rPr>
        <w:t>[10]</w:t>
      </w:r>
      <w:r w:rsidRPr="00031302">
        <w:rPr>
          <w:rFonts w:cs="Arial"/>
          <w:color w:val="auto"/>
          <w:highlight w:val="yellow"/>
          <w:lang w:val="en-US"/>
        </w:rPr>
        <w:tab/>
      </w:r>
      <w:proofErr w:type="gramStart"/>
      <w:r w:rsidRPr="00031302">
        <w:rPr>
          <w:rFonts w:cs="Arial"/>
          <w:color w:val="auto"/>
          <w:highlight w:val="yellow"/>
          <w:lang w:val="en-US"/>
        </w:rPr>
        <w:t>oligo(</w:t>
      </w:r>
      <w:proofErr w:type="gramEnd"/>
      <w:r w:rsidRPr="00031302">
        <w:rPr>
          <w:rFonts w:cs="Arial"/>
          <w:color w:val="auto"/>
          <w:highlight w:val="yellow"/>
          <w:lang w:val="en-US"/>
        </w:rPr>
        <w:t>fluorene-thiophene)s</w:t>
      </w:r>
    </w:p>
    <w:p w:rsidR="003151EA" w:rsidRDefault="003151EA" w:rsidP="003151EA">
      <w:pPr>
        <w:pStyle w:val="ErluterungenMuster"/>
        <w:ind w:left="425" w:hanging="425"/>
        <w:rPr>
          <w:rFonts w:cs="Arial"/>
          <w:color w:val="auto"/>
          <w:lang w:val="en-US"/>
        </w:rPr>
      </w:pPr>
      <w:r w:rsidRPr="003151EA">
        <w:rPr>
          <w:rFonts w:cs="Arial"/>
          <w:color w:val="auto"/>
          <w:lang w:val="en-US"/>
        </w:rPr>
        <w:t>[11]</w:t>
      </w:r>
      <w:r w:rsidRPr="003151EA">
        <w:rPr>
          <w:rFonts w:cs="Arial"/>
          <w:color w:val="auto"/>
          <w:lang w:val="en-US"/>
        </w:rPr>
        <w:tab/>
        <w:t xml:space="preserve">Y. Garmshausen et al., Org. </w:t>
      </w:r>
      <w:r w:rsidRPr="00031302">
        <w:rPr>
          <w:rFonts w:cs="Arial"/>
          <w:color w:val="auto"/>
          <w:lang w:val="en-US"/>
        </w:rPr>
        <w:t>Lett.</w:t>
      </w:r>
      <w:r>
        <w:rPr>
          <w:rFonts w:cs="Arial"/>
          <w:color w:val="auto"/>
          <w:lang w:val="en-US"/>
        </w:rPr>
        <w:t xml:space="preserve"> </w:t>
      </w:r>
      <w:r w:rsidRPr="00031302">
        <w:rPr>
          <w:rFonts w:cs="Arial"/>
          <w:b/>
          <w:color w:val="auto"/>
          <w:lang w:val="en-US"/>
        </w:rPr>
        <w:t>16</w:t>
      </w:r>
      <w:r w:rsidRPr="00031302">
        <w:rPr>
          <w:rFonts w:cs="Arial"/>
          <w:color w:val="auto"/>
          <w:lang w:val="en-US"/>
        </w:rPr>
        <w:t>, 2838 (2014).</w:t>
      </w:r>
    </w:p>
    <w:p w:rsidR="003151EA" w:rsidRPr="00C63994" w:rsidRDefault="003151EA" w:rsidP="003151EA">
      <w:pPr>
        <w:pStyle w:val="ErluterungenMuster"/>
        <w:ind w:left="425" w:hanging="425"/>
        <w:rPr>
          <w:rFonts w:cs="Arial"/>
          <w:color w:val="auto"/>
          <w:lang w:val="en-US"/>
        </w:rPr>
      </w:pPr>
      <w:r w:rsidRPr="00B757A7">
        <w:rPr>
          <w:rFonts w:cs="Arial"/>
          <w:color w:val="auto"/>
          <w:highlight w:val="yellow"/>
          <w:lang w:val="en-US"/>
        </w:rPr>
        <w:t>[12]</w:t>
      </w:r>
      <w:r w:rsidRPr="00B757A7">
        <w:rPr>
          <w:rFonts w:cs="Arial"/>
          <w:color w:val="auto"/>
          <w:highlight w:val="yellow"/>
          <w:lang w:val="en-US"/>
        </w:rPr>
        <w:tab/>
        <w:t>Phosphoric acid groups</w:t>
      </w:r>
    </w:p>
    <w:p w:rsidR="003151EA" w:rsidRPr="00553B6B" w:rsidRDefault="003151EA" w:rsidP="003151EA">
      <w:pPr>
        <w:pStyle w:val="Musterberschrift2"/>
        <w:rPr>
          <w:noProof/>
          <w:lang w:val="en-US"/>
        </w:rPr>
      </w:pPr>
      <w:r w:rsidRPr="00553B6B">
        <w:rPr>
          <w:noProof/>
          <w:lang w:val="en-US"/>
        </w:rPr>
        <w:t>Role within the Collaborative Research Centre</w:t>
      </w:r>
    </w:p>
    <w:p w:rsidR="003151EA" w:rsidRPr="00B70048" w:rsidRDefault="003151EA" w:rsidP="003151EA">
      <w:pPr>
        <w:pStyle w:val="berschrift2a"/>
        <w:tabs>
          <w:tab w:val="clear" w:pos="855"/>
        </w:tabs>
        <w:spacing w:before="0"/>
        <w:ind w:left="0" w:firstLine="0"/>
        <w:jc w:val="both"/>
        <w:rPr>
          <w:b w:val="0"/>
          <w:sz w:val="20"/>
          <w:szCs w:val="20"/>
          <w:lang w:val="en-US"/>
        </w:rPr>
      </w:pPr>
      <w:r w:rsidRPr="00B70048">
        <w:rPr>
          <w:b w:val="0"/>
          <w:sz w:val="20"/>
          <w:szCs w:val="20"/>
          <w:lang w:val="en-US"/>
        </w:rPr>
        <w:t>The custom-synthesis project Z1 provides various research groups in project areas A and B with the organic materials needed for their experiments. In particular, there will be direct material service to the following projects:</w:t>
      </w:r>
    </w:p>
    <w:p w:rsidR="003151EA" w:rsidRDefault="003151EA" w:rsidP="001A27EF">
      <w:pPr>
        <w:numPr>
          <w:ilvl w:val="0"/>
          <w:numId w:val="118"/>
        </w:numPr>
        <w:tabs>
          <w:tab w:val="clear" w:pos="720"/>
          <w:tab w:val="num" w:pos="284"/>
        </w:tabs>
        <w:spacing w:after="120"/>
        <w:ind w:left="284" w:hanging="284"/>
        <w:jc w:val="both"/>
        <w:rPr>
          <w:bCs/>
          <w:iCs/>
          <w:lang w:val="en-US"/>
        </w:rPr>
      </w:pPr>
      <w:r w:rsidRPr="00B70048">
        <w:rPr>
          <w:bCs/>
          <w:iCs/>
          <w:lang w:val="en-US"/>
        </w:rPr>
        <w:t xml:space="preserve">A8 (Koch): </w:t>
      </w:r>
      <w:r>
        <w:rPr>
          <w:bCs/>
          <w:iCs/>
          <w:lang w:val="en-US"/>
        </w:rPr>
        <w:t>M</w:t>
      </w:r>
      <w:r w:rsidRPr="00B70048">
        <w:rPr>
          <w:bCs/>
          <w:iCs/>
          <w:lang w:val="en-US"/>
        </w:rPr>
        <w:t>onomeric</w:t>
      </w:r>
      <w:r>
        <w:rPr>
          <w:bCs/>
          <w:iCs/>
          <w:lang w:val="en-US"/>
        </w:rPr>
        <w:t xml:space="preserve"> </w:t>
      </w:r>
      <w:r w:rsidRPr="00B70048">
        <w:rPr>
          <w:bCs/>
          <w:iCs/>
          <w:lang w:val="en-US"/>
        </w:rPr>
        <w:t>and phosphonate COMs,</w:t>
      </w:r>
    </w:p>
    <w:p w:rsidR="003151EA" w:rsidRPr="00B70048" w:rsidRDefault="003151EA" w:rsidP="001A27EF">
      <w:pPr>
        <w:numPr>
          <w:ilvl w:val="0"/>
          <w:numId w:val="118"/>
        </w:numPr>
        <w:tabs>
          <w:tab w:val="clear" w:pos="720"/>
          <w:tab w:val="num" w:pos="284"/>
        </w:tabs>
        <w:spacing w:after="120"/>
        <w:ind w:left="284" w:hanging="284"/>
        <w:jc w:val="both"/>
        <w:rPr>
          <w:bCs/>
          <w:iCs/>
          <w:lang w:val="en-US"/>
        </w:rPr>
      </w:pPr>
      <w:r>
        <w:rPr>
          <w:bCs/>
          <w:iCs/>
          <w:lang w:val="en-US"/>
        </w:rPr>
        <w:t>A11 (Christiansen): Oligomeric COMs,</w:t>
      </w:r>
    </w:p>
    <w:p w:rsidR="003151EA" w:rsidRDefault="003151EA" w:rsidP="001A27EF">
      <w:pPr>
        <w:numPr>
          <w:ilvl w:val="0"/>
          <w:numId w:val="118"/>
        </w:numPr>
        <w:tabs>
          <w:tab w:val="clear" w:pos="720"/>
          <w:tab w:val="num" w:pos="284"/>
        </w:tabs>
        <w:spacing w:after="120"/>
        <w:ind w:left="284" w:hanging="284"/>
        <w:jc w:val="both"/>
        <w:rPr>
          <w:bCs/>
          <w:iCs/>
          <w:lang w:val="en-US"/>
        </w:rPr>
      </w:pPr>
      <w:r w:rsidRPr="00B70048">
        <w:rPr>
          <w:bCs/>
          <w:iCs/>
          <w:lang w:val="en-US"/>
        </w:rPr>
        <w:t xml:space="preserve">B3 (Blumstengel): </w:t>
      </w:r>
      <w:r>
        <w:rPr>
          <w:bCs/>
          <w:iCs/>
          <w:lang w:val="en-US"/>
        </w:rPr>
        <w:t>Monomeric and oligomeric COMs,</w:t>
      </w:r>
    </w:p>
    <w:p w:rsidR="003151EA" w:rsidRPr="00B70048" w:rsidRDefault="003151EA" w:rsidP="001A27EF">
      <w:pPr>
        <w:numPr>
          <w:ilvl w:val="0"/>
          <w:numId w:val="118"/>
        </w:numPr>
        <w:tabs>
          <w:tab w:val="clear" w:pos="720"/>
          <w:tab w:val="num" w:pos="284"/>
        </w:tabs>
        <w:spacing w:after="120"/>
        <w:ind w:left="284" w:hanging="284"/>
        <w:jc w:val="both"/>
        <w:rPr>
          <w:bCs/>
          <w:iCs/>
          <w:lang w:val="en-US"/>
        </w:rPr>
      </w:pPr>
      <w:r>
        <w:rPr>
          <w:bCs/>
          <w:iCs/>
          <w:lang w:val="en-US"/>
        </w:rPr>
        <w:t>B5 (Wörner/Elsässer): Oligomeric COMs,</w:t>
      </w:r>
    </w:p>
    <w:p w:rsidR="003151EA" w:rsidRDefault="003151EA" w:rsidP="001A27EF">
      <w:pPr>
        <w:numPr>
          <w:ilvl w:val="0"/>
          <w:numId w:val="118"/>
        </w:numPr>
        <w:tabs>
          <w:tab w:val="clear" w:pos="720"/>
          <w:tab w:val="num" w:pos="284"/>
        </w:tabs>
        <w:spacing w:after="120"/>
        <w:ind w:left="284" w:hanging="284"/>
        <w:jc w:val="both"/>
        <w:rPr>
          <w:bCs/>
          <w:iCs/>
          <w:lang w:val="en-US"/>
        </w:rPr>
      </w:pPr>
      <w:r w:rsidRPr="00B70048">
        <w:rPr>
          <w:bCs/>
          <w:iCs/>
          <w:lang w:val="en-US"/>
        </w:rPr>
        <w:t>B7 (Neher</w:t>
      </w:r>
      <w:r>
        <w:rPr>
          <w:bCs/>
          <w:iCs/>
          <w:lang w:val="en-US"/>
        </w:rPr>
        <w:t>): Monomeric and phosph(on)ate</w:t>
      </w:r>
      <w:r w:rsidRPr="00B70048">
        <w:rPr>
          <w:bCs/>
          <w:iCs/>
          <w:lang w:val="en-US"/>
        </w:rPr>
        <w:t xml:space="preserve"> COMs,</w:t>
      </w:r>
    </w:p>
    <w:p w:rsidR="003151EA" w:rsidRPr="002071B3" w:rsidRDefault="003151EA" w:rsidP="001A27EF">
      <w:pPr>
        <w:numPr>
          <w:ilvl w:val="0"/>
          <w:numId w:val="118"/>
        </w:numPr>
        <w:tabs>
          <w:tab w:val="clear" w:pos="720"/>
          <w:tab w:val="num" w:pos="284"/>
        </w:tabs>
        <w:spacing w:after="120"/>
        <w:ind w:left="284" w:hanging="284"/>
        <w:jc w:val="both"/>
        <w:rPr>
          <w:bCs/>
          <w:iCs/>
          <w:lang w:val="en-US"/>
        </w:rPr>
      </w:pPr>
      <w:r w:rsidRPr="002071B3">
        <w:rPr>
          <w:lang w:val="en-US"/>
        </w:rPr>
        <w:t xml:space="preserve">B9 (Stähler): </w:t>
      </w:r>
      <w:r>
        <w:rPr>
          <w:bCs/>
          <w:iCs/>
          <w:lang w:val="en-US"/>
        </w:rPr>
        <w:t>Oligomeric COMs.</w:t>
      </w:r>
    </w:p>
    <w:p w:rsidR="003151EA" w:rsidRPr="00553B6B" w:rsidRDefault="003151EA" w:rsidP="003151EA">
      <w:pPr>
        <w:pStyle w:val="Musterberschrift2"/>
        <w:rPr>
          <w:noProof/>
          <w:lang w:val="en-US"/>
        </w:rPr>
      </w:pPr>
      <w:r w:rsidRPr="00553B6B">
        <w:rPr>
          <w:noProof/>
          <w:lang w:val="en-US"/>
        </w:rPr>
        <w:t xml:space="preserve">Delineation from other funded projects </w:t>
      </w:r>
    </w:p>
    <w:p w:rsidR="003151EA" w:rsidRDefault="003151EA" w:rsidP="003151EA">
      <w:pPr>
        <w:pStyle w:val="ErluterungenMuster"/>
        <w:rPr>
          <w:color w:val="auto"/>
          <w:lang w:val="en-US"/>
        </w:rPr>
      </w:pPr>
      <w:r w:rsidRPr="00B70048">
        <w:rPr>
          <w:color w:val="auto"/>
          <w:lang w:val="en-US"/>
        </w:rPr>
        <w:t xml:space="preserve">No “service” project of </w:t>
      </w:r>
      <w:r>
        <w:rPr>
          <w:color w:val="auto"/>
          <w:lang w:val="en-US"/>
        </w:rPr>
        <w:t>the principle investigator</w:t>
      </w:r>
      <w:r w:rsidRPr="00B70048">
        <w:rPr>
          <w:color w:val="auto"/>
          <w:lang w:val="en-US"/>
        </w:rPr>
        <w:t xml:space="preserve"> is financed by any funding agency.</w:t>
      </w:r>
    </w:p>
    <w:p w:rsidR="003151EA" w:rsidRPr="00553B6B" w:rsidRDefault="003151EA" w:rsidP="003151EA">
      <w:pPr>
        <w:pStyle w:val="Musterberschrift2"/>
        <w:rPr>
          <w:noProof/>
          <w:lang w:val="en-US"/>
        </w:rPr>
      </w:pPr>
      <w:r w:rsidRPr="00553B6B">
        <w:rPr>
          <w:noProof/>
          <w:lang w:val="en-US"/>
        </w:rPr>
        <w:t>Project funds</w:t>
      </w:r>
    </w:p>
    <w:p w:rsidR="003151EA" w:rsidRPr="00553B6B" w:rsidRDefault="003151EA" w:rsidP="003151EA">
      <w:pPr>
        <w:pStyle w:val="Musterberschrift3"/>
        <w:tabs>
          <w:tab w:val="clear" w:pos="8652"/>
          <w:tab w:val="num" w:pos="855"/>
        </w:tabs>
        <w:ind w:left="855"/>
        <w:rPr>
          <w:noProof/>
          <w:lang w:val="en-US"/>
        </w:rPr>
      </w:pPr>
      <w:r w:rsidRPr="00553B6B">
        <w:rPr>
          <w:noProof/>
          <w:lang w:val="en-US"/>
        </w:rPr>
        <w:t>Previous funding</w:t>
      </w:r>
    </w:p>
    <w:p w:rsidR="003151EA" w:rsidRDefault="003151EA" w:rsidP="003151EA">
      <w:pPr>
        <w:rPr>
          <w:noProof/>
          <w:lang w:val="en-US"/>
        </w:rPr>
      </w:pPr>
      <w:r w:rsidRPr="00553B6B">
        <w:rPr>
          <w:noProof/>
          <w:lang w:val="en-US"/>
        </w:rPr>
        <w:t>The project has been funded within the Collaborative Research Centre since 07/2011.</w:t>
      </w:r>
    </w:p>
    <w:p w:rsidR="003151EA" w:rsidRDefault="003151EA">
      <w:pPr>
        <w:overflowPunct/>
        <w:autoSpaceDE/>
        <w:autoSpaceDN/>
        <w:adjustRightInd/>
        <w:spacing w:after="160" w:line="259" w:lineRule="auto"/>
        <w:textAlignment w:val="auto"/>
        <w:rPr>
          <w:noProof/>
          <w:lang w:val="en-US"/>
        </w:rPr>
      </w:pPr>
      <w:r>
        <w:rPr>
          <w:noProof/>
          <w:lang w:val="en-US"/>
        </w:rPr>
        <w:br w:type="page"/>
      </w:r>
    </w:p>
    <w:p w:rsidR="003151EA" w:rsidRPr="00553B6B" w:rsidRDefault="003151EA" w:rsidP="003151EA">
      <w:pPr>
        <w:pStyle w:val="Musterberschrift3"/>
        <w:tabs>
          <w:tab w:val="clear" w:pos="8652"/>
          <w:tab w:val="num" w:pos="855"/>
        </w:tabs>
        <w:ind w:left="856" w:hanging="856"/>
        <w:rPr>
          <w:noProof/>
          <w:lang w:val="en-US"/>
        </w:rPr>
      </w:pPr>
      <w:r w:rsidRPr="00553B6B">
        <w:rPr>
          <w:noProof/>
          <w:lang w:val="en-US"/>
        </w:rPr>
        <w:lastRenderedPageBreak/>
        <w:t>Funds requested</w:t>
      </w:r>
    </w:p>
    <w:tbl>
      <w:tblPr>
        <w:tblW w:w="5047" w:type="pct"/>
        <w:tblInd w:w="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661"/>
        <w:gridCol w:w="887"/>
        <w:gridCol w:w="754"/>
        <w:gridCol w:w="887"/>
        <w:gridCol w:w="754"/>
        <w:gridCol w:w="887"/>
        <w:gridCol w:w="754"/>
        <w:gridCol w:w="887"/>
        <w:gridCol w:w="754"/>
        <w:gridCol w:w="887"/>
        <w:gridCol w:w="754"/>
      </w:tblGrid>
      <w:tr w:rsidR="003151EA" w:rsidRPr="00553B6B" w:rsidTr="003151EA">
        <w:trPr>
          <w:cantSplit/>
          <w:trHeight w:val="211"/>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151EA" w:rsidRPr="00553B6B" w:rsidRDefault="003151EA" w:rsidP="003151EA">
            <w:pPr>
              <w:rPr>
                <w:b/>
                <w:noProof/>
                <w:lang w:val="en-US"/>
              </w:rPr>
            </w:pPr>
            <w:r w:rsidRPr="00553B6B">
              <w:rPr>
                <w:b/>
                <w:noProof/>
                <w:lang w:val="en-US"/>
              </w:rPr>
              <w:t>Funding for</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3151EA" w:rsidRPr="00553B6B" w:rsidRDefault="003151EA" w:rsidP="003151EA">
            <w:pPr>
              <w:pStyle w:val="ErluterungenMuster"/>
              <w:jc w:val="center"/>
              <w:rPr>
                <w:noProof/>
                <w:color w:val="000000" w:themeColor="text1"/>
                <w:lang w:val="en-US"/>
              </w:rPr>
            </w:pPr>
            <w:r w:rsidRPr="00553B6B">
              <w:rPr>
                <w:noProof/>
                <w:color w:val="000000" w:themeColor="text1"/>
                <w:lang w:val="en-US"/>
              </w:rPr>
              <w:t>2015/2</w:t>
            </w:r>
          </w:p>
        </w:tc>
        <w:tc>
          <w:tcPr>
            <w:tcW w:w="0" w:type="auto"/>
            <w:gridSpan w:val="2"/>
            <w:tcBorders>
              <w:top w:val="single" w:sz="12" w:space="0" w:color="auto"/>
              <w:bottom w:val="single" w:sz="12" w:space="0" w:color="auto"/>
            </w:tcBorders>
            <w:shd w:val="clear" w:color="auto" w:fill="D9D9D9"/>
            <w:vAlign w:val="center"/>
          </w:tcPr>
          <w:p w:rsidR="003151EA" w:rsidRPr="00553B6B" w:rsidRDefault="003151EA" w:rsidP="003151EA">
            <w:pPr>
              <w:pStyle w:val="ErluterungenMuster"/>
              <w:jc w:val="center"/>
              <w:rPr>
                <w:noProof/>
                <w:lang w:val="en-US"/>
              </w:rPr>
            </w:pPr>
            <w:r w:rsidRPr="00553B6B">
              <w:rPr>
                <w:noProof/>
                <w:color w:val="000000" w:themeColor="text1"/>
                <w:lang w:val="en-US"/>
              </w:rPr>
              <w:t>2016</w:t>
            </w:r>
          </w:p>
        </w:tc>
        <w:tc>
          <w:tcPr>
            <w:tcW w:w="0" w:type="auto"/>
            <w:gridSpan w:val="2"/>
            <w:tcBorders>
              <w:top w:val="single" w:sz="12" w:space="0" w:color="auto"/>
              <w:bottom w:val="single" w:sz="12" w:space="0" w:color="auto"/>
            </w:tcBorders>
            <w:shd w:val="clear" w:color="auto" w:fill="D9D9D9"/>
            <w:vAlign w:val="center"/>
          </w:tcPr>
          <w:p w:rsidR="003151EA" w:rsidRPr="00553B6B" w:rsidRDefault="003151EA" w:rsidP="003151EA">
            <w:pPr>
              <w:pStyle w:val="ErluterungenMuster"/>
              <w:jc w:val="center"/>
              <w:rPr>
                <w:noProof/>
                <w:lang w:val="en-US"/>
              </w:rPr>
            </w:pPr>
            <w:r w:rsidRPr="00553B6B">
              <w:rPr>
                <w:noProof/>
                <w:color w:val="000000" w:themeColor="text1"/>
                <w:lang w:val="en-US"/>
              </w:rPr>
              <w:t>2017</w:t>
            </w:r>
          </w:p>
        </w:tc>
        <w:tc>
          <w:tcPr>
            <w:tcW w:w="0" w:type="auto"/>
            <w:gridSpan w:val="2"/>
            <w:tcBorders>
              <w:top w:val="single" w:sz="12" w:space="0" w:color="auto"/>
              <w:bottom w:val="single" w:sz="12" w:space="0" w:color="auto"/>
            </w:tcBorders>
            <w:shd w:val="clear" w:color="auto" w:fill="D9D9D9"/>
            <w:vAlign w:val="center"/>
          </w:tcPr>
          <w:p w:rsidR="003151EA" w:rsidRPr="00553B6B" w:rsidRDefault="003151EA" w:rsidP="003151EA">
            <w:pPr>
              <w:pStyle w:val="ErluterungenMuster"/>
              <w:jc w:val="center"/>
              <w:rPr>
                <w:noProof/>
                <w:lang w:val="en-US"/>
              </w:rPr>
            </w:pPr>
            <w:r w:rsidRPr="00553B6B">
              <w:rPr>
                <w:noProof/>
                <w:color w:val="000000" w:themeColor="text1"/>
                <w:lang w:val="en-US"/>
              </w:rPr>
              <w:t>2018</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3151EA" w:rsidRPr="00553B6B" w:rsidRDefault="003151EA" w:rsidP="003151EA">
            <w:pPr>
              <w:pStyle w:val="ErluterungenMuster"/>
              <w:jc w:val="center"/>
              <w:rPr>
                <w:noProof/>
                <w:lang w:val="en-US"/>
              </w:rPr>
            </w:pPr>
            <w:r w:rsidRPr="00553B6B">
              <w:rPr>
                <w:noProof/>
                <w:color w:val="000000" w:themeColor="text1"/>
                <w:lang w:val="en-US"/>
              </w:rPr>
              <w:t>2019/1</w:t>
            </w:r>
          </w:p>
        </w:tc>
      </w:tr>
      <w:tr w:rsidR="003151EA" w:rsidRPr="00553B6B" w:rsidTr="003151EA">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3151EA" w:rsidRPr="00553B6B" w:rsidRDefault="003151EA" w:rsidP="003151EA">
            <w:pPr>
              <w:rPr>
                <w:noProof/>
                <w:lang w:val="en-US"/>
              </w:rPr>
            </w:pPr>
          </w:p>
        </w:tc>
      </w:tr>
      <w:tr w:rsidR="003151EA" w:rsidRPr="00553B6B" w:rsidTr="003151EA">
        <w:trPr>
          <w:cantSplit/>
          <w:trHeight w:val="197"/>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151EA" w:rsidRPr="00553B6B" w:rsidRDefault="003151EA" w:rsidP="003151EA">
            <w:pPr>
              <w:rPr>
                <w:b/>
                <w:noProof/>
                <w:lang w:val="en-US"/>
              </w:rPr>
            </w:pPr>
            <w:r w:rsidRPr="00553B6B">
              <w:rPr>
                <w:b/>
                <w:noProof/>
                <w:lang w:val="en-US"/>
              </w:rPr>
              <w:t>Staff</w:t>
            </w:r>
          </w:p>
        </w:tc>
        <w:tc>
          <w:tcPr>
            <w:tcW w:w="0" w:type="auto"/>
            <w:tcBorders>
              <w:top w:val="single" w:sz="12" w:space="0" w:color="auto"/>
              <w:left w:val="single" w:sz="12" w:space="0" w:color="auto"/>
            </w:tcBorders>
            <w:shd w:val="clear" w:color="auto" w:fill="D9D9D9"/>
            <w:vAlign w:val="center"/>
          </w:tcPr>
          <w:p w:rsidR="003151EA" w:rsidRPr="00553B6B" w:rsidRDefault="003151EA" w:rsidP="003151EA">
            <w:pPr>
              <w:jc w:val="center"/>
              <w:rPr>
                <w:noProof/>
                <w:lang w:val="en-US"/>
              </w:rPr>
            </w:pPr>
            <w:r w:rsidRPr="00553B6B">
              <w:rPr>
                <w:noProof/>
                <w:lang w:val="en-US"/>
              </w:rPr>
              <w:t>Quantity</w:t>
            </w:r>
          </w:p>
        </w:tc>
        <w:tc>
          <w:tcPr>
            <w:tcW w:w="0" w:type="auto"/>
            <w:tcBorders>
              <w:top w:val="single" w:sz="12" w:space="0" w:color="auto"/>
            </w:tcBorders>
            <w:shd w:val="clear" w:color="auto" w:fill="D9D9D9"/>
            <w:vAlign w:val="center"/>
          </w:tcPr>
          <w:p w:rsidR="003151EA" w:rsidRPr="00553B6B" w:rsidRDefault="003151EA" w:rsidP="003151EA">
            <w:pPr>
              <w:jc w:val="center"/>
              <w:rPr>
                <w:noProof/>
                <w:lang w:val="en-US"/>
              </w:rPr>
            </w:pPr>
            <w:r w:rsidRPr="00553B6B">
              <w:rPr>
                <w:noProof/>
                <w:lang w:val="en-US"/>
              </w:rPr>
              <w:t>Sum</w:t>
            </w:r>
          </w:p>
        </w:tc>
        <w:tc>
          <w:tcPr>
            <w:tcW w:w="0" w:type="auto"/>
            <w:tcBorders>
              <w:top w:val="single" w:sz="12" w:space="0" w:color="auto"/>
            </w:tcBorders>
            <w:shd w:val="clear" w:color="auto" w:fill="D9D9D9"/>
            <w:vAlign w:val="center"/>
          </w:tcPr>
          <w:p w:rsidR="003151EA" w:rsidRPr="00553B6B" w:rsidRDefault="003151EA" w:rsidP="003151EA">
            <w:pPr>
              <w:jc w:val="center"/>
              <w:rPr>
                <w:noProof/>
                <w:lang w:val="en-US"/>
              </w:rPr>
            </w:pPr>
            <w:r w:rsidRPr="00553B6B">
              <w:rPr>
                <w:noProof/>
                <w:lang w:val="en-US"/>
              </w:rPr>
              <w:t>Quantity</w:t>
            </w:r>
          </w:p>
        </w:tc>
        <w:tc>
          <w:tcPr>
            <w:tcW w:w="0" w:type="auto"/>
            <w:tcBorders>
              <w:top w:val="single" w:sz="12" w:space="0" w:color="auto"/>
            </w:tcBorders>
            <w:shd w:val="clear" w:color="auto" w:fill="D9D9D9"/>
            <w:vAlign w:val="center"/>
          </w:tcPr>
          <w:p w:rsidR="003151EA" w:rsidRPr="00553B6B" w:rsidRDefault="003151EA" w:rsidP="003151EA">
            <w:pPr>
              <w:jc w:val="center"/>
              <w:rPr>
                <w:noProof/>
                <w:lang w:val="en-US"/>
              </w:rPr>
            </w:pPr>
            <w:r w:rsidRPr="00553B6B">
              <w:rPr>
                <w:noProof/>
                <w:lang w:val="en-US"/>
              </w:rPr>
              <w:t>Sum</w:t>
            </w:r>
          </w:p>
        </w:tc>
        <w:tc>
          <w:tcPr>
            <w:tcW w:w="0" w:type="auto"/>
            <w:tcBorders>
              <w:top w:val="single" w:sz="12" w:space="0" w:color="auto"/>
            </w:tcBorders>
            <w:shd w:val="clear" w:color="auto" w:fill="D9D9D9"/>
            <w:vAlign w:val="center"/>
          </w:tcPr>
          <w:p w:rsidR="003151EA" w:rsidRPr="00553B6B" w:rsidRDefault="003151EA" w:rsidP="003151EA">
            <w:pPr>
              <w:jc w:val="center"/>
              <w:rPr>
                <w:noProof/>
                <w:lang w:val="en-US"/>
              </w:rPr>
            </w:pPr>
            <w:r w:rsidRPr="00553B6B">
              <w:rPr>
                <w:noProof/>
                <w:lang w:val="en-US"/>
              </w:rPr>
              <w:t>Quantity</w:t>
            </w:r>
          </w:p>
        </w:tc>
        <w:tc>
          <w:tcPr>
            <w:tcW w:w="0" w:type="auto"/>
            <w:tcBorders>
              <w:top w:val="single" w:sz="12" w:space="0" w:color="auto"/>
            </w:tcBorders>
            <w:shd w:val="clear" w:color="auto" w:fill="D9D9D9"/>
            <w:vAlign w:val="center"/>
          </w:tcPr>
          <w:p w:rsidR="003151EA" w:rsidRPr="00553B6B" w:rsidRDefault="003151EA" w:rsidP="003151EA">
            <w:pPr>
              <w:jc w:val="center"/>
              <w:rPr>
                <w:noProof/>
                <w:lang w:val="en-US"/>
              </w:rPr>
            </w:pPr>
            <w:r w:rsidRPr="00553B6B">
              <w:rPr>
                <w:noProof/>
                <w:lang w:val="en-US"/>
              </w:rPr>
              <w:t>Sum</w:t>
            </w:r>
          </w:p>
        </w:tc>
        <w:tc>
          <w:tcPr>
            <w:tcW w:w="0" w:type="auto"/>
            <w:tcBorders>
              <w:top w:val="single" w:sz="12" w:space="0" w:color="auto"/>
              <w:right w:val="single" w:sz="4" w:space="0" w:color="auto"/>
            </w:tcBorders>
            <w:shd w:val="clear" w:color="auto" w:fill="D9D9D9"/>
            <w:vAlign w:val="center"/>
          </w:tcPr>
          <w:p w:rsidR="003151EA" w:rsidRPr="00553B6B" w:rsidRDefault="003151EA" w:rsidP="003151EA">
            <w:pPr>
              <w:jc w:val="center"/>
              <w:rPr>
                <w:noProof/>
                <w:lang w:val="en-US"/>
              </w:rPr>
            </w:pPr>
            <w:r w:rsidRPr="00553B6B">
              <w:rPr>
                <w:noProof/>
                <w:lang w:val="en-US"/>
              </w:rPr>
              <w:t>Quantity</w:t>
            </w:r>
          </w:p>
        </w:tc>
        <w:tc>
          <w:tcPr>
            <w:tcW w:w="0" w:type="auto"/>
            <w:tcBorders>
              <w:top w:val="single" w:sz="12" w:space="0" w:color="auto"/>
            </w:tcBorders>
            <w:shd w:val="clear" w:color="auto" w:fill="D9D9D9"/>
            <w:vAlign w:val="center"/>
          </w:tcPr>
          <w:p w:rsidR="003151EA" w:rsidRPr="00553B6B" w:rsidRDefault="003151EA" w:rsidP="003151EA">
            <w:pPr>
              <w:jc w:val="center"/>
              <w:rPr>
                <w:noProof/>
                <w:lang w:val="en-US"/>
              </w:rPr>
            </w:pPr>
            <w:r w:rsidRPr="00553B6B">
              <w:rPr>
                <w:noProof/>
                <w:lang w:val="en-US"/>
              </w:rPr>
              <w:t>Sum</w:t>
            </w:r>
          </w:p>
        </w:tc>
        <w:tc>
          <w:tcPr>
            <w:tcW w:w="0" w:type="auto"/>
            <w:tcBorders>
              <w:top w:val="single" w:sz="12" w:space="0" w:color="auto"/>
            </w:tcBorders>
            <w:shd w:val="clear" w:color="auto" w:fill="D9D9D9"/>
            <w:vAlign w:val="center"/>
          </w:tcPr>
          <w:p w:rsidR="003151EA" w:rsidRPr="00553B6B" w:rsidRDefault="003151EA" w:rsidP="003151EA">
            <w:pPr>
              <w:jc w:val="center"/>
              <w:rPr>
                <w:noProof/>
                <w:lang w:val="en-US"/>
              </w:rPr>
            </w:pPr>
            <w:r w:rsidRPr="00553B6B">
              <w:rPr>
                <w:noProof/>
                <w:lang w:val="en-US"/>
              </w:rPr>
              <w:t>Quantity</w:t>
            </w:r>
          </w:p>
        </w:tc>
        <w:tc>
          <w:tcPr>
            <w:tcW w:w="0" w:type="auto"/>
            <w:tcBorders>
              <w:top w:val="single" w:sz="12" w:space="0" w:color="auto"/>
              <w:bottom w:val="single" w:sz="12" w:space="0" w:color="auto"/>
              <w:right w:val="single" w:sz="12" w:space="0" w:color="auto"/>
            </w:tcBorders>
            <w:shd w:val="clear" w:color="auto" w:fill="D9D9D9"/>
            <w:vAlign w:val="center"/>
          </w:tcPr>
          <w:p w:rsidR="003151EA" w:rsidRPr="00553B6B" w:rsidRDefault="003151EA" w:rsidP="003151EA">
            <w:pPr>
              <w:jc w:val="center"/>
              <w:rPr>
                <w:noProof/>
                <w:lang w:val="en-US"/>
              </w:rPr>
            </w:pPr>
            <w:r w:rsidRPr="00553B6B">
              <w:rPr>
                <w:noProof/>
                <w:lang w:val="en-US"/>
              </w:rPr>
              <w:t>Sum</w:t>
            </w:r>
          </w:p>
        </w:tc>
      </w:tr>
      <w:tr w:rsidR="003151EA" w:rsidRPr="00553B6B" w:rsidTr="003151EA">
        <w:trPr>
          <w:cantSplit/>
          <w:trHeight w:val="259"/>
        </w:trPr>
        <w:tc>
          <w:tcPr>
            <w:tcW w:w="0" w:type="auto"/>
            <w:tcBorders>
              <w:left w:val="single" w:sz="12" w:space="0" w:color="auto"/>
              <w:right w:val="single" w:sz="12" w:space="0" w:color="auto"/>
            </w:tcBorders>
            <w:shd w:val="clear" w:color="auto" w:fill="D9D9D9"/>
            <w:vAlign w:val="center"/>
          </w:tcPr>
          <w:p w:rsidR="003151EA" w:rsidRDefault="003151EA" w:rsidP="003151EA">
            <w:pPr>
              <w:pStyle w:val="ErluterungenMuster"/>
              <w:rPr>
                <w:noProof/>
                <w:color w:val="auto"/>
                <w:lang w:val="en-US"/>
              </w:rPr>
            </w:pPr>
            <w:r>
              <w:rPr>
                <w:noProof/>
                <w:color w:val="auto"/>
                <w:lang w:val="en-US"/>
              </w:rPr>
              <w:t>Non-research staff,</w:t>
            </w:r>
          </w:p>
          <w:p w:rsidR="003151EA" w:rsidRPr="006349B3" w:rsidRDefault="003151EA" w:rsidP="003151EA">
            <w:pPr>
              <w:pStyle w:val="ErluterungenMuster"/>
              <w:rPr>
                <w:noProof/>
                <w:color w:val="auto"/>
                <w:lang w:val="en-US"/>
              </w:rPr>
            </w:pPr>
            <w:r>
              <w:rPr>
                <w:noProof/>
                <w:color w:val="auto"/>
                <w:lang w:val="en-US"/>
              </w:rPr>
              <w:t>100</w:t>
            </w:r>
            <w:r w:rsidRPr="006349B3">
              <w:rPr>
                <w:noProof/>
                <w:color w:val="auto"/>
                <w:lang w:val="en-US"/>
              </w:rPr>
              <w:t>%</w:t>
            </w:r>
          </w:p>
        </w:tc>
        <w:tc>
          <w:tcPr>
            <w:tcW w:w="0" w:type="auto"/>
            <w:tcBorders>
              <w:left w:val="single" w:sz="12" w:space="0" w:color="auto"/>
            </w:tcBorders>
            <w:vAlign w:val="center"/>
          </w:tcPr>
          <w:p w:rsidR="003151EA" w:rsidRPr="006349B3" w:rsidRDefault="003151EA" w:rsidP="003151EA">
            <w:pPr>
              <w:jc w:val="center"/>
              <w:rPr>
                <w:noProof/>
                <w:lang w:val="en-US"/>
              </w:rPr>
            </w:pPr>
            <w:r>
              <w:rPr>
                <w:noProof/>
                <w:lang w:val="en-US"/>
              </w:rPr>
              <w:t>1</w:t>
            </w:r>
          </w:p>
        </w:tc>
        <w:tc>
          <w:tcPr>
            <w:tcW w:w="0" w:type="auto"/>
            <w:vAlign w:val="center"/>
          </w:tcPr>
          <w:p w:rsidR="003151EA" w:rsidRPr="006349B3" w:rsidRDefault="003151EA" w:rsidP="003151EA">
            <w:pPr>
              <w:jc w:val="center"/>
              <w:rPr>
                <w:noProof/>
                <w:lang w:val="en-US"/>
              </w:rPr>
            </w:pPr>
            <w:r>
              <w:rPr>
                <w:noProof/>
                <w:lang w:val="en-US"/>
              </w:rPr>
              <w:t>21</w:t>
            </w:r>
            <w:r w:rsidRPr="006349B3">
              <w:rPr>
                <w:noProof/>
                <w:lang w:val="en-US"/>
              </w:rPr>
              <w:t>.</w:t>
            </w:r>
            <w:r>
              <w:rPr>
                <w:noProof/>
                <w:lang w:val="en-US"/>
              </w:rPr>
              <w:t>9</w:t>
            </w:r>
            <w:r w:rsidRPr="006349B3">
              <w:rPr>
                <w:noProof/>
                <w:lang w:val="en-US"/>
              </w:rPr>
              <w:t>00</w:t>
            </w:r>
          </w:p>
        </w:tc>
        <w:tc>
          <w:tcPr>
            <w:tcW w:w="0" w:type="auto"/>
            <w:vAlign w:val="center"/>
          </w:tcPr>
          <w:p w:rsidR="003151EA" w:rsidRPr="006349B3" w:rsidRDefault="003151EA" w:rsidP="003151EA">
            <w:pPr>
              <w:jc w:val="center"/>
              <w:rPr>
                <w:noProof/>
                <w:lang w:val="en-US"/>
              </w:rPr>
            </w:pPr>
            <w:r>
              <w:rPr>
                <w:noProof/>
                <w:lang w:val="en-US"/>
              </w:rPr>
              <w:t>1</w:t>
            </w:r>
          </w:p>
        </w:tc>
        <w:tc>
          <w:tcPr>
            <w:tcW w:w="0" w:type="auto"/>
            <w:vAlign w:val="center"/>
          </w:tcPr>
          <w:p w:rsidR="003151EA" w:rsidRPr="006349B3" w:rsidRDefault="003151EA" w:rsidP="003151EA">
            <w:pPr>
              <w:jc w:val="center"/>
              <w:rPr>
                <w:noProof/>
                <w:lang w:val="en-US"/>
              </w:rPr>
            </w:pPr>
            <w:r>
              <w:rPr>
                <w:noProof/>
                <w:lang w:val="en-US"/>
              </w:rPr>
              <w:t>43</w:t>
            </w:r>
            <w:r w:rsidRPr="006349B3">
              <w:rPr>
                <w:noProof/>
                <w:lang w:val="en-US"/>
              </w:rPr>
              <w:t>.800</w:t>
            </w:r>
          </w:p>
        </w:tc>
        <w:tc>
          <w:tcPr>
            <w:tcW w:w="0" w:type="auto"/>
            <w:vAlign w:val="center"/>
          </w:tcPr>
          <w:p w:rsidR="003151EA" w:rsidRPr="006349B3" w:rsidRDefault="003151EA" w:rsidP="003151EA">
            <w:pPr>
              <w:jc w:val="center"/>
              <w:rPr>
                <w:noProof/>
                <w:lang w:val="en-US"/>
              </w:rPr>
            </w:pPr>
            <w:r>
              <w:rPr>
                <w:noProof/>
                <w:lang w:val="en-US"/>
              </w:rPr>
              <w:t>1</w:t>
            </w:r>
          </w:p>
        </w:tc>
        <w:tc>
          <w:tcPr>
            <w:tcW w:w="0" w:type="auto"/>
            <w:vAlign w:val="center"/>
          </w:tcPr>
          <w:p w:rsidR="003151EA" w:rsidRPr="006349B3" w:rsidRDefault="003151EA" w:rsidP="003151EA">
            <w:pPr>
              <w:jc w:val="center"/>
              <w:rPr>
                <w:noProof/>
                <w:lang w:val="en-US"/>
              </w:rPr>
            </w:pPr>
            <w:r>
              <w:rPr>
                <w:noProof/>
                <w:lang w:val="en-US"/>
              </w:rPr>
              <w:t>43</w:t>
            </w:r>
            <w:r w:rsidRPr="006349B3">
              <w:rPr>
                <w:noProof/>
                <w:lang w:val="en-US"/>
              </w:rPr>
              <w:t>.800</w:t>
            </w:r>
          </w:p>
        </w:tc>
        <w:tc>
          <w:tcPr>
            <w:tcW w:w="0" w:type="auto"/>
            <w:tcBorders>
              <w:right w:val="single" w:sz="4" w:space="0" w:color="auto"/>
            </w:tcBorders>
            <w:vAlign w:val="center"/>
          </w:tcPr>
          <w:p w:rsidR="003151EA" w:rsidRPr="006349B3" w:rsidRDefault="003151EA" w:rsidP="003151EA">
            <w:pPr>
              <w:jc w:val="center"/>
              <w:rPr>
                <w:noProof/>
                <w:lang w:val="en-US"/>
              </w:rPr>
            </w:pPr>
            <w:r>
              <w:rPr>
                <w:noProof/>
                <w:lang w:val="en-US"/>
              </w:rPr>
              <w:t>1</w:t>
            </w:r>
          </w:p>
        </w:tc>
        <w:tc>
          <w:tcPr>
            <w:tcW w:w="0" w:type="auto"/>
            <w:vAlign w:val="center"/>
          </w:tcPr>
          <w:p w:rsidR="003151EA" w:rsidRPr="006349B3" w:rsidRDefault="003151EA" w:rsidP="003151EA">
            <w:pPr>
              <w:jc w:val="center"/>
              <w:rPr>
                <w:noProof/>
                <w:lang w:val="en-US"/>
              </w:rPr>
            </w:pPr>
            <w:r>
              <w:rPr>
                <w:noProof/>
                <w:lang w:val="en-US"/>
              </w:rPr>
              <w:t>43</w:t>
            </w:r>
            <w:r w:rsidRPr="006349B3">
              <w:rPr>
                <w:noProof/>
                <w:lang w:val="en-US"/>
              </w:rPr>
              <w:t>.800</w:t>
            </w:r>
          </w:p>
        </w:tc>
        <w:tc>
          <w:tcPr>
            <w:tcW w:w="0" w:type="auto"/>
            <w:vAlign w:val="center"/>
          </w:tcPr>
          <w:p w:rsidR="003151EA" w:rsidRPr="006349B3" w:rsidRDefault="003151EA" w:rsidP="003151EA">
            <w:pPr>
              <w:jc w:val="center"/>
              <w:rPr>
                <w:noProof/>
                <w:lang w:val="en-US"/>
              </w:rPr>
            </w:pPr>
            <w:r>
              <w:rPr>
                <w:noProof/>
                <w:lang w:val="en-US"/>
              </w:rPr>
              <w:t>1</w:t>
            </w:r>
          </w:p>
        </w:tc>
        <w:tc>
          <w:tcPr>
            <w:tcW w:w="0" w:type="auto"/>
            <w:tcBorders>
              <w:right w:val="single" w:sz="12" w:space="0" w:color="auto"/>
            </w:tcBorders>
            <w:vAlign w:val="center"/>
          </w:tcPr>
          <w:p w:rsidR="003151EA" w:rsidRPr="006349B3" w:rsidRDefault="003151EA" w:rsidP="003151EA">
            <w:pPr>
              <w:jc w:val="center"/>
              <w:rPr>
                <w:noProof/>
                <w:lang w:val="en-US"/>
              </w:rPr>
            </w:pPr>
            <w:r>
              <w:rPr>
                <w:noProof/>
                <w:lang w:val="en-US"/>
              </w:rPr>
              <w:t>21</w:t>
            </w:r>
            <w:r w:rsidRPr="006349B3">
              <w:rPr>
                <w:noProof/>
                <w:lang w:val="en-US"/>
              </w:rPr>
              <w:t>.</w:t>
            </w:r>
            <w:r>
              <w:rPr>
                <w:noProof/>
                <w:lang w:val="en-US"/>
              </w:rPr>
              <w:t>9</w:t>
            </w:r>
            <w:r w:rsidRPr="006349B3">
              <w:rPr>
                <w:noProof/>
                <w:lang w:val="en-US"/>
              </w:rPr>
              <w:t>00</w:t>
            </w:r>
          </w:p>
        </w:tc>
      </w:tr>
      <w:tr w:rsidR="003151EA" w:rsidRPr="00553B6B" w:rsidTr="003151EA">
        <w:trPr>
          <w:cantSplit/>
          <w:trHeight w:val="259"/>
        </w:trPr>
        <w:tc>
          <w:tcPr>
            <w:tcW w:w="0" w:type="auto"/>
            <w:tcBorders>
              <w:top w:val="single" w:sz="12" w:space="0" w:color="auto"/>
              <w:left w:val="single" w:sz="12" w:space="0" w:color="auto"/>
              <w:right w:val="single" w:sz="12" w:space="0" w:color="auto"/>
            </w:tcBorders>
            <w:shd w:val="clear" w:color="auto" w:fill="D9D9D9"/>
            <w:vAlign w:val="center"/>
          </w:tcPr>
          <w:p w:rsidR="003151EA" w:rsidRPr="00553B6B" w:rsidRDefault="003151EA" w:rsidP="003151EA">
            <w:pPr>
              <w:rPr>
                <w:noProof/>
                <w:lang w:val="en-US"/>
              </w:rPr>
            </w:pPr>
            <w:r w:rsidRPr="00553B6B">
              <w:rPr>
                <w:noProof/>
                <w:lang w:val="en-US"/>
              </w:rPr>
              <w:t>Total</w:t>
            </w:r>
          </w:p>
        </w:tc>
        <w:tc>
          <w:tcPr>
            <w:tcW w:w="0" w:type="auto"/>
            <w:tcBorders>
              <w:top w:val="single" w:sz="12" w:space="0" w:color="auto"/>
              <w:left w:val="single" w:sz="12" w:space="0" w:color="auto"/>
              <w:bottom w:val="single" w:sz="12" w:space="0" w:color="auto"/>
              <w:tl2br w:val="single" w:sz="6" w:space="0" w:color="auto"/>
            </w:tcBorders>
            <w:vAlign w:val="center"/>
          </w:tcPr>
          <w:p w:rsidR="003151EA" w:rsidRPr="00553B6B" w:rsidRDefault="003151EA" w:rsidP="003151EA">
            <w:pPr>
              <w:jc w:val="center"/>
              <w:rPr>
                <w:noProof/>
                <w:lang w:val="en-US"/>
              </w:rPr>
            </w:pPr>
          </w:p>
        </w:tc>
        <w:tc>
          <w:tcPr>
            <w:tcW w:w="0" w:type="auto"/>
            <w:tcBorders>
              <w:top w:val="single" w:sz="12" w:space="0" w:color="auto"/>
              <w:left w:val="nil"/>
              <w:bottom w:val="single" w:sz="8" w:space="0" w:color="auto"/>
            </w:tcBorders>
            <w:vAlign w:val="center"/>
          </w:tcPr>
          <w:p w:rsidR="003151EA" w:rsidRPr="00553B6B" w:rsidRDefault="003151EA" w:rsidP="003151EA">
            <w:pPr>
              <w:jc w:val="center"/>
              <w:rPr>
                <w:noProof/>
                <w:lang w:val="en-US"/>
              </w:rPr>
            </w:pPr>
            <w:r>
              <w:rPr>
                <w:noProof/>
                <w:lang w:val="en-US"/>
              </w:rPr>
              <w:t>21</w:t>
            </w:r>
            <w:r w:rsidRPr="006349B3">
              <w:rPr>
                <w:noProof/>
                <w:lang w:val="en-US"/>
              </w:rPr>
              <w:t>.</w:t>
            </w:r>
            <w:r>
              <w:rPr>
                <w:noProof/>
                <w:lang w:val="en-US"/>
              </w:rPr>
              <w:t>9</w:t>
            </w:r>
            <w:r w:rsidRPr="006349B3">
              <w:rPr>
                <w:noProof/>
                <w:lang w:val="en-US"/>
              </w:rPr>
              <w:t>00</w:t>
            </w:r>
          </w:p>
        </w:tc>
        <w:tc>
          <w:tcPr>
            <w:tcW w:w="0" w:type="auto"/>
            <w:tcBorders>
              <w:top w:val="single" w:sz="12" w:space="0" w:color="auto"/>
              <w:bottom w:val="single" w:sz="12" w:space="0" w:color="auto"/>
              <w:tl2br w:val="single" w:sz="6" w:space="0" w:color="auto"/>
            </w:tcBorders>
            <w:vAlign w:val="center"/>
          </w:tcPr>
          <w:p w:rsidR="003151EA" w:rsidRPr="00553B6B" w:rsidRDefault="003151EA" w:rsidP="003151EA">
            <w:pPr>
              <w:jc w:val="center"/>
              <w:rPr>
                <w:noProof/>
                <w:lang w:val="en-US"/>
              </w:rPr>
            </w:pPr>
          </w:p>
        </w:tc>
        <w:tc>
          <w:tcPr>
            <w:tcW w:w="0" w:type="auto"/>
            <w:tcBorders>
              <w:top w:val="single" w:sz="12" w:space="0" w:color="auto"/>
              <w:bottom w:val="single" w:sz="12" w:space="0" w:color="auto"/>
            </w:tcBorders>
            <w:vAlign w:val="center"/>
          </w:tcPr>
          <w:p w:rsidR="003151EA" w:rsidRPr="00553B6B" w:rsidRDefault="003151EA" w:rsidP="003151EA">
            <w:pPr>
              <w:jc w:val="center"/>
              <w:rPr>
                <w:noProof/>
                <w:lang w:val="en-US"/>
              </w:rPr>
            </w:pPr>
            <w:r>
              <w:rPr>
                <w:noProof/>
                <w:lang w:val="en-US"/>
              </w:rPr>
              <w:t>43</w:t>
            </w:r>
            <w:r w:rsidRPr="006349B3">
              <w:rPr>
                <w:noProof/>
                <w:lang w:val="en-US"/>
              </w:rPr>
              <w:t>.800</w:t>
            </w:r>
          </w:p>
        </w:tc>
        <w:tc>
          <w:tcPr>
            <w:tcW w:w="0" w:type="auto"/>
            <w:tcBorders>
              <w:top w:val="single" w:sz="12" w:space="0" w:color="auto"/>
              <w:bottom w:val="single" w:sz="12" w:space="0" w:color="auto"/>
              <w:tl2br w:val="single" w:sz="6" w:space="0" w:color="auto"/>
            </w:tcBorders>
            <w:vAlign w:val="center"/>
          </w:tcPr>
          <w:p w:rsidR="003151EA" w:rsidRPr="00553B6B" w:rsidRDefault="003151EA" w:rsidP="003151EA">
            <w:pPr>
              <w:jc w:val="center"/>
              <w:rPr>
                <w:noProof/>
                <w:lang w:val="en-US"/>
              </w:rPr>
            </w:pPr>
          </w:p>
        </w:tc>
        <w:tc>
          <w:tcPr>
            <w:tcW w:w="0" w:type="auto"/>
            <w:tcBorders>
              <w:top w:val="single" w:sz="12" w:space="0" w:color="auto"/>
              <w:bottom w:val="single" w:sz="12" w:space="0" w:color="auto"/>
            </w:tcBorders>
            <w:vAlign w:val="center"/>
          </w:tcPr>
          <w:p w:rsidR="003151EA" w:rsidRPr="00553B6B" w:rsidRDefault="003151EA" w:rsidP="003151EA">
            <w:pPr>
              <w:jc w:val="center"/>
              <w:rPr>
                <w:noProof/>
                <w:lang w:val="en-US"/>
              </w:rPr>
            </w:pPr>
            <w:r>
              <w:rPr>
                <w:noProof/>
                <w:lang w:val="en-US"/>
              </w:rPr>
              <w:t>43</w:t>
            </w:r>
            <w:r w:rsidRPr="006349B3">
              <w:rPr>
                <w:noProof/>
                <w:lang w:val="en-US"/>
              </w:rPr>
              <w:t>.800</w:t>
            </w:r>
          </w:p>
        </w:tc>
        <w:tc>
          <w:tcPr>
            <w:tcW w:w="0" w:type="auto"/>
            <w:tcBorders>
              <w:top w:val="single" w:sz="12" w:space="0" w:color="auto"/>
              <w:bottom w:val="single" w:sz="12" w:space="0" w:color="auto"/>
              <w:tl2br w:val="single" w:sz="6" w:space="0" w:color="auto"/>
            </w:tcBorders>
            <w:vAlign w:val="center"/>
          </w:tcPr>
          <w:p w:rsidR="003151EA" w:rsidRPr="00553B6B" w:rsidRDefault="003151EA" w:rsidP="003151EA">
            <w:pPr>
              <w:jc w:val="center"/>
              <w:rPr>
                <w:noProof/>
                <w:lang w:val="en-US"/>
              </w:rPr>
            </w:pPr>
          </w:p>
        </w:tc>
        <w:tc>
          <w:tcPr>
            <w:tcW w:w="0" w:type="auto"/>
            <w:tcBorders>
              <w:top w:val="single" w:sz="12" w:space="0" w:color="auto"/>
              <w:bottom w:val="single" w:sz="12" w:space="0" w:color="auto"/>
            </w:tcBorders>
            <w:vAlign w:val="center"/>
          </w:tcPr>
          <w:p w:rsidR="003151EA" w:rsidRPr="00553B6B" w:rsidRDefault="003151EA" w:rsidP="003151EA">
            <w:pPr>
              <w:jc w:val="center"/>
              <w:rPr>
                <w:noProof/>
                <w:lang w:val="en-US"/>
              </w:rPr>
            </w:pPr>
            <w:r>
              <w:rPr>
                <w:noProof/>
                <w:lang w:val="en-US"/>
              </w:rPr>
              <w:t>43</w:t>
            </w:r>
            <w:r w:rsidRPr="006349B3">
              <w:rPr>
                <w:noProof/>
                <w:lang w:val="en-US"/>
              </w:rPr>
              <w:t>.800</w:t>
            </w:r>
          </w:p>
        </w:tc>
        <w:tc>
          <w:tcPr>
            <w:tcW w:w="0" w:type="auto"/>
            <w:tcBorders>
              <w:top w:val="single" w:sz="12" w:space="0" w:color="auto"/>
              <w:bottom w:val="single" w:sz="12" w:space="0" w:color="auto"/>
              <w:tl2br w:val="single" w:sz="6" w:space="0" w:color="auto"/>
            </w:tcBorders>
            <w:vAlign w:val="center"/>
          </w:tcPr>
          <w:p w:rsidR="003151EA" w:rsidRPr="00553B6B" w:rsidRDefault="003151EA" w:rsidP="003151EA">
            <w:pPr>
              <w:jc w:val="center"/>
              <w:rPr>
                <w:noProof/>
                <w:lang w:val="en-US"/>
              </w:rPr>
            </w:pPr>
          </w:p>
        </w:tc>
        <w:tc>
          <w:tcPr>
            <w:tcW w:w="0" w:type="auto"/>
            <w:tcBorders>
              <w:top w:val="single" w:sz="12" w:space="0" w:color="auto"/>
              <w:bottom w:val="nil"/>
              <w:right w:val="single" w:sz="12" w:space="0" w:color="auto"/>
            </w:tcBorders>
            <w:vAlign w:val="center"/>
          </w:tcPr>
          <w:p w:rsidR="003151EA" w:rsidRPr="00553B6B" w:rsidRDefault="003151EA" w:rsidP="003151EA">
            <w:pPr>
              <w:jc w:val="center"/>
              <w:rPr>
                <w:noProof/>
                <w:lang w:val="en-US"/>
              </w:rPr>
            </w:pPr>
            <w:r>
              <w:rPr>
                <w:noProof/>
                <w:lang w:val="en-US"/>
              </w:rPr>
              <w:t>21</w:t>
            </w:r>
            <w:r w:rsidRPr="006349B3">
              <w:rPr>
                <w:noProof/>
                <w:lang w:val="en-US"/>
              </w:rPr>
              <w:t>.</w:t>
            </w:r>
            <w:r>
              <w:rPr>
                <w:noProof/>
                <w:lang w:val="en-US"/>
              </w:rPr>
              <w:t>9</w:t>
            </w:r>
            <w:r w:rsidRPr="006349B3">
              <w:rPr>
                <w:noProof/>
                <w:lang w:val="en-US"/>
              </w:rPr>
              <w:t>00</w:t>
            </w:r>
          </w:p>
        </w:tc>
      </w:tr>
      <w:tr w:rsidR="003151EA" w:rsidRPr="00553B6B" w:rsidTr="003151EA">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3151EA" w:rsidRPr="00553B6B" w:rsidRDefault="003151EA" w:rsidP="003151EA">
            <w:pPr>
              <w:jc w:val="center"/>
              <w:rPr>
                <w:noProof/>
                <w:lang w:val="en-US"/>
              </w:rPr>
            </w:pPr>
          </w:p>
        </w:tc>
      </w:tr>
      <w:tr w:rsidR="003151EA" w:rsidRPr="00553B6B" w:rsidTr="003151EA">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151EA" w:rsidRPr="00553B6B" w:rsidRDefault="003151EA" w:rsidP="003151EA">
            <w:pPr>
              <w:rPr>
                <w:b/>
                <w:noProof/>
                <w:lang w:val="en-US"/>
              </w:rPr>
            </w:pPr>
            <w:r w:rsidRPr="00553B6B">
              <w:rPr>
                <w:b/>
                <w:noProof/>
                <w:lang w:val="en-US"/>
              </w:rPr>
              <w:t>Direct costs</w:t>
            </w:r>
          </w:p>
        </w:tc>
        <w:tc>
          <w:tcPr>
            <w:tcW w:w="0" w:type="auto"/>
            <w:gridSpan w:val="2"/>
            <w:tcBorders>
              <w:top w:val="single" w:sz="12" w:space="0" w:color="auto"/>
              <w:left w:val="single" w:sz="12" w:space="0" w:color="auto"/>
              <w:bottom w:val="single" w:sz="12" w:space="0" w:color="auto"/>
            </w:tcBorders>
            <w:shd w:val="clear" w:color="auto" w:fill="D9D9D9"/>
            <w:vAlign w:val="center"/>
          </w:tcPr>
          <w:p w:rsidR="003151EA" w:rsidRPr="00553B6B" w:rsidRDefault="003151EA" w:rsidP="003151EA">
            <w:pPr>
              <w:jc w:val="center"/>
              <w:rPr>
                <w:noProof/>
                <w:lang w:val="en-US"/>
              </w:rPr>
            </w:pPr>
            <w:r w:rsidRPr="00553B6B">
              <w:rPr>
                <w:noProof/>
                <w:lang w:val="en-US"/>
              </w:rPr>
              <w:t>Sum</w:t>
            </w:r>
          </w:p>
        </w:tc>
        <w:tc>
          <w:tcPr>
            <w:tcW w:w="0" w:type="auto"/>
            <w:gridSpan w:val="2"/>
            <w:tcBorders>
              <w:top w:val="single" w:sz="12" w:space="0" w:color="auto"/>
              <w:bottom w:val="single" w:sz="12" w:space="0" w:color="auto"/>
            </w:tcBorders>
            <w:shd w:val="clear" w:color="auto" w:fill="D9D9D9"/>
            <w:vAlign w:val="center"/>
          </w:tcPr>
          <w:p w:rsidR="003151EA" w:rsidRPr="00553B6B" w:rsidRDefault="003151EA" w:rsidP="003151EA">
            <w:pPr>
              <w:jc w:val="center"/>
              <w:rPr>
                <w:noProof/>
                <w:lang w:val="en-US"/>
              </w:rPr>
            </w:pPr>
            <w:r w:rsidRPr="00553B6B">
              <w:rPr>
                <w:noProof/>
                <w:lang w:val="en-US"/>
              </w:rPr>
              <w:t>Sum</w:t>
            </w:r>
          </w:p>
        </w:tc>
        <w:tc>
          <w:tcPr>
            <w:tcW w:w="0" w:type="auto"/>
            <w:gridSpan w:val="2"/>
            <w:tcBorders>
              <w:top w:val="single" w:sz="12" w:space="0" w:color="auto"/>
              <w:bottom w:val="single" w:sz="12" w:space="0" w:color="auto"/>
            </w:tcBorders>
            <w:shd w:val="clear" w:color="auto" w:fill="D9D9D9"/>
            <w:vAlign w:val="center"/>
          </w:tcPr>
          <w:p w:rsidR="003151EA" w:rsidRPr="00553B6B" w:rsidRDefault="003151EA" w:rsidP="003151EA">
            <w:pPr>
              <w:jc w:val="center"/>
              <w:rPr>
                <w:noProof/>
                <w:lang w:val="en-US"/>
              </w:rPr>
            </w:pPr>
            <w:r w:rsidRPr="00553B6B">
              <w:rPr>
                <w:noProof/>
                <w:lang w:val="en-US"/>
              </w:rPr>
              <w:t>Sum</w:t>
            </w:r>
          </w:p>
        </w:tc>
        <w:tc>
          <w:tcPr>
            <w:tcW w:w="0" w:type="auto"/>
            <w:gridSpan w:val="2"/>
            <w:tcBorders>
              <w:top w:val="single" w:sz="12" w:space="0" w:color="auto"/>
              <w:bottom w:val="single" w:sz="12" w:space="0" w:color="auto"/>
            </w:tcBorders>
            <w:shd w:val="clear" w:color="auto" w:fill="D9D9D9"/>
            <w:vAlign w:val="center"/>
          </w:tcPr>
          <w:p w:rsidR="003151EA" w:rsidRPr="00553B6B" w:rsidRDefault="003151EA" w:rsidP="003151EA">
            <w:pPr>
              <w:jc w:val="center"/>
              <w:rPr>
                <w:noProof/>
                <w:lang w:val="en-US"/>
              </w:rPr>
            </w:pPr>
            <w:r w:rsidRPr="00553B6B">
              <w:rPr>
                <w:noProof/>
                <w:lang w:val="en-US"/>
              </w:rPr>
              <w:t>Sum</w:t>
            </w:r>
          </w:p>
        </w:tc>
        <w:tc>
          <w:tcPr>
            <w:tcW w:w="0" w:type="auto"/>
            <w:gridSpan w:val="2"/>
            <w:tcBorders>
              <w:top w:val="single" w:sz="12" w:space="0" w:color="auto"/>
              <w:bottom w:val="single" w:sz="12" w:space="0" w:color="auto"/>
              <w:right w:val="single" w:sz="12" w:space="0" w:color="auto"/>
            </w:tcBorders>
            <w:shd w:val="clear" w:color="auto" w:fill="D9D9D9"/>
            <w:vAlign w:val="center"/>
          </w:tcPr>
          <w:p w:rsidR="003151EA" w:rsidRPr="00553B6B" w:rsidRDefault="003151EA" w:rsidP="003151EA">
            <w:pPr>
              <w:jc w:val="center"/>
              <w:rPr>
                <w:noProof/>
                <w:lang w:val="en-US"/>
              </w:rPr>
            </w:pPr>
            <w:r w:rsidRPr="00553B6B">
              <w:rPr>
                <w:noProof/>
                <w:lang w:val="en-US"/>
              </w:rPr>
              <w:t>Sum</w:t>
            </w:r>
          </w:p>
        </w:tc>
      </w:tr>
      <w:tr w:rsidR="003151EA" w:rsidRPr="00553B6B" w:rsidTr="003151EA">
        <w:trPr>
          <w:cantSplit/>
          <w:trHeight w:val="259"/>
        </w:trPr>
        <w:tc>
          <w:tcPr>
            <w:tcW w:w="0" w:type="auto"/>
            <w:tcBorders>
              <w:left w:val="single" w:sz="12" w:space="0" w:color="auto"/>
              <w:right w:val="single" w:sz="12" w:space="0" w:color="auto"/>
            </w:tcBorders>
            <w:shd w:val="clear" w:color="auto" w:fill="D9D9D9"/>
            <w:vAlign w:val="center"/>
          </w:tcPr>
          <w:p w:rsidR="003151EA" w:rsidRPr="00553B6B" w:rsidRDefault="003151EA" w:rsidP="003151EA">
            <w:pPr>
              <w:pStyle w:val="ErluterungenMuster"/>
              <w:rPr>
                <w:noProof/>
                <w:color w:val="000000" w:themeColor="text1"/>
                <w:lang w:val="en-US"/>
              </w:rPr>
            </w:pPr>
            <w:r w:rsidRPr="00553B6B">
              <w:rPr>
                <w:noProof/>
                <w:color w:val="000000" w:themeColor="text1"/>
                <w:lang w:val="en-US"/>
              </w:rPr>
              <w:t>Consumables</w:t>
            </w:r>
          </w:p>
        </w:tc>
        <w:tc>
          <w:tcPr>
            <w:tcW w:w="0" w:type="auto"/>
            <w:gridSpan w:val="2"/>
            <w:tcBorders>
              <w:left w:val="single" w:sz="12" w:space="0" w:color="auto"/>
            </w:tcBorders>
            <w:vAlign w:val="center"/>
          </w:tcPr>
          <w:p w:rsidR="003151EA" w:rsidRPr="00553B6B" w:rsidRDefault="003151EA" w:rsidP="003151EA">
            <w:pPr>
              <w:jc w:val="center"/>
              <w:rPr>
                <w:noProof/>
                <w:lang w:val="en-US"/>
              </w:rPr>
            </w:pPr>
            <w:r>
              <w:rPr>
                <w:noProof/>
                <w:lang w:val="en-US"/>
              </w:rPr>
              <w:t>3.000</w:t>
            </w:r>
          </w:p>
        </w:tc>
        <w:tc>
          <w:tcPr>
            <w:tcW w:w="0" w:type="auto"/>
            <w:gridSpan w:val="2"/>
            <w:tcBorders>
              <w:left w:val="nil"/>
            </w:tcBorders>
            <w:vAlign w:val="center"/>
          </w:tcPr>
          <w:p w:rsidR="003151EA" w:rsidRPr="00553B6B" w:rsidRDefault="003151EA" w:rsidP="003151EA">
            <w:pPr>
              <w:jc w:val="center"/>
              <w:rPr>
                <w:noProof/>
                <w:lang w:val="en-US"/>
              </w:rPr>
            </w:pPr>
            <w:r>
              <w:rPr>
                <w:noProof/>
                <w:lang w:val="en-US"/>
              </w:rPr>
              <w:t>6.000</w:t>
            </w:r>
          </w:p>
        </w:tc>
        <w:tc>
          <w:tcPr>
            <w:tcW w:w="0" w:type="auto"/>
            <w:gridSpan w:val="2"/>
            <w:tcBorders>
              <w:left w:val="nil"/>
            </w:tcBorders>
            <w:vAlign w:val="center"/>
          </w:tcPr>
          <w:p w:rsidR="003151EA" w:rsidRPr="00553B6B" w:rsidRDefault="003151EA" w:rsidP="003151EA">
            <w:pPr>
              <w:jc w:val="center"/>
              <w:rPr>
                <w:noProof/>
                <w:lang w:val="en-US"/>
              </w:rPr>
            </w:pPr>
            <w:r>
              <w:rPr>
                <w:noProof/>
                <w:lang w:val="en-US"/>
              </w:rPr>
              <w:t>6.000</w:t>
            </w:r>
          </w:p>
        </w:tc>
        <w:tc>
          <w:tcPr>
            <w:tcW w:w="0" w:type="auto"/>
            <w:gridSpan w:val="2"/>
            <w:tcBorders>
              <w:left w:val="nil"/>
            </w:tcBorders>
            <w:vAlign w:val="center"/>
          </w:tcPr>
          <w:p w:rsidR="003151EA" w:rsidRPr="00553B6B" w:rsidRDefault="003151EA" w:rsidP="003151EA">
            <w:pPr>
              <w:jc w:val="center"/>
              <w:rPr>
                <w:noProof/>
                <w:lang w:val="en-US"/>
              </w:rPr>
            </w:pPr>
            <w:r>
              <w:rPr>
                <w:noProof/>
                <w:lang w:val="en-US"/>
              </w:rPr>
              <w:t>6.000</w:t>
            </w:r>
          </w:p>
        </w:tc>
        <w:tc>
          <w:tcPr>
            <w:tcW w:w="0" w:type="auto"/>
            <w:gridSpan w:val="2"/>
            <w:tcBorders>
              <w:right w:val="single" w:sz="12" w:space="0" w:color="auto"/>
            </w:tcBorders>
            <w:vAlign w:val="center"/>
          </w:tcPr>
          <w:p w:rsidR="003151EA" w:rsidRPr="00553B6B" w:rsidRDefault="003151EA" w:rsidP="003151EA">
            <w:pPr>
              <w:jc w:val="center"/>
              <w:rPr>
                <w:noProof/>
                <w:lang w:val="en-US"/>
              </w:rPr>
            </w:pPr>
            <w:r>
              <w:rPr>
                <w:noProof/>
                <w:lang w:val="en-US"/>
              </w:rPr>
              <w:t>3.000</w:t>
            </w:r>
          </w:p>
        </w:tc>
      </w:tr>
      <w:tr w:rsidR="003151EA" w:rsidRPr="00553B6B" w:rsidTr="003151EA">
        <w:trPr>
          <w:cantSplit/>
          <w:trHeight w:val="259"/>
        </w:trPr>
        <w:tc>
          <w:tcPr>
            <w:tcW w:w="0" w:type="auto"/>
            <w:tcBorders>
              <w:left w:val="single" w:sz="12" w:space="0" w:color="auto"/>
              <w:right w:val="single" w:sz="12" w:space="0" w:color="auto"/>
            </w:tcBorders>
            <w:shd w:val="clear" w:color="auto" w:fill="D9D9D9"/>
            <w:vAlign w:val="center"/>
          </w:tcPr>
          <w:p w:rsidR="003151EA" w:rsidRPr="00553B6B" w:rsidRDefault="003151EA" w:rsidP="003151EA">
            <w:pPr>
              <w:pStyle w:val="ErluterungenMuster"/>
              <w:rPr>
                <w:noProof/>
                <w:color w:val="000000" w:themeColor="text1"/>
                <w:lang w:val="en-US"/>
              </w:rPr>
            </w:pPr>
            <w:r w:rsidRPr="00553B6B">
              <w:rPr>
                <w:noProof/>
                <w:color w:val="000000" w:themeColor="text1"/>
                <w:lang w:val="en-US"/>
              </w:rPr>
              <w:t>Other</w:t>
            </w:r>
          </w:p>
        </w:tc>
        <w:tc>
          <w:tcPr>
            <w:tcW w:w="0" w:type="auto"/>
            <w:gridSpan w:val="2"/>
            <w:tcBorders>
              <w:left w:val="single" w:sz="12" w:space="0" w:color="auto"/>
            </w:tcBorders>
            <w:vAlign w:val="center"/>
          </w:tcPr>
          <w:p w:rsidR="003151EA" w:rsidRPr="00553B6B" w:rsidRDefault="003151EA" w:rsidP="003151EA">
            <w:pPr>
              <w:jc w:val="center"/>
              <w:rPr>
                <w:noProof/>
                <w:lang w:val="en-US"/>
              </w:rPr>
            </w:pPr>
            <w:r>
              <w:rPr>
                <w:noProof/>
                <w:lang w:val="en-US"/>
              </w:rPr>
              <w:t>-</w:t>
            </w:r>
          </w:p>
        </w:tc>
        <w:tc>
          <w:tcPr>
            <w:tcW w:w="0" w:type="auto"/>
            <w:gridSpan w:val="2"/>
            <w:tcBorders>
              <w:left w:val="nil"/>
            </w:tcBorders>
            <w:vAlign w:val="center"/>
          </w:tcPr>
          <w:p w:rsidR="003151EA" w:rsidRPr="00553B6B" w:rsidRDefault="003151EA" w:rsidP="003151EA">
            <w:pPr>
              <w:jc w:val="center"/>
              <w:rPr>
                <w:noProof/>
                <w:lang w:val="en-US"/>
              </w:rPr>
            </w:pPr>
            <w:r>
              <w:rPr>
                <w:noProof/>
                <w:lang w:val="en-US"/>
              </w:rPr>
              <w:t>-</w:t>
            </w:r>
          </w:p>
        </w:tc>
        <w:tc>
          <w:tcPr>
            <w:tcW w:w="0" w:type="auto"/>
            <w:gridSpan w:val="2"/>
            <w:tcBorders>
              <w:left w:val="nil"/>
            </w:tcBorders>
            <w:vAlign w:val="center"/>
          </w:tcPr>
          <w:p w:rsidR="003151EA" w:rsidRPr="00553B6B" w:rsidRDefault="003151EA" w:rsidP="003151EA">
            <w:pPr>
              <w:jc w:val="center"/>
              <w:rPr>
                <w:noProof/>
                <w:lang w:val="en-US"/>
              </w:rPr>
            </w:pPr>
            <w:r>
              <w:rPr>
                <w:noProof/>
                <w:lang w:val="en-US"/>
              </w:rPr>
              <w:t>-</w:t>
            </w:r>
          </w:p>
        </w:tc>
        <w:tc>
          <w:tcPr>
            <w:tcW w:w="0" w:type="auto"/>
            <w:gridSpan w:val="2"/>
            <w:tcBorders>
              <w:left w:val="nil"/>
            </w:tcBorders>
            <w:vAlign w:val="center"/>
          </w:tcPr>
          <w:p w:rsidR="003151EA" w:rsidRPr="00553B6B" w:rsidRDefault="003151EA" w:rsidP="003151EA">
            <w:pPr>
              <w:jc w:val="center"/>
              <w:rPr>
                <w:noProof/>
                <w:lang w:val="en-US"/>
              </w:rPr>
            </w:pPr>
            <w:r>
              <w:rPr>
                <w:noProof/>
                <w:lang w:val="en-US"/>
              </w:rPr>
              <w:t>-</w:t>
            </w:r>
          </w:p>
        </w:tc>
        <w:tc>
          <w:tcPr>
            <w:tcW w:w="0" w:type="auto"/>
            <w:gridSpan w:val="2"/>
            <w:tcBorders>
              <w:right w:val="single" w:sz="12" w:space="0" w:color="auto"/>
            </w:tcBorders>
            <w:vAlign w:val="center"/>
          </w:tcPr>
          <w:p w:rsidR="003151EA" w:rsidRPr="00553B6B" w:rsidRDefault="003151EA" w:rsidP="003151EA">
            <w:pPr>
              <w:jc w:val="center"/>
              <w:rPr>
                <w:noProof/>
                <w:lang w:val="en-US"/>
              </w:rPr>
            </w:pPr>
            <w:r>
              <w:rPr>
                <w:noProof/>
                <w:lang w:val="en-US"/>
              </w:rPr>
              <w:t>-</w:t>
            </w:r>
          </w:p>
        </w:tc>
      </w:tr>
      <w:tr w:rsidR="003151EA" w:rsidRPr="00553B6B" w:rsidTr="003151EA">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151EA" w:rsidRPr="00553B6B" w:rsidRDefault="003151EA" w:rsidP="003151EA">
            <w:pPr>
              <w:rPr>
                <w:noProof/>
                <w:lang w:val="en-US"/>
              </w:rPr>
            </w:pPr>
            <w:r w:rsidRPr="00553B6B">
              <w:rPr>
                <w:noProof/>
                <w:lang w:val="en-US"/>
              </w:rPr>
              <w:t>Total</w:t>
            </w:r>
          </w:p>
        </w:tc>
        <w:tc>
          <w:tcPr>
            <w:tcW w:w="0" w:type="auto"/>
            <w:gridSpan w:val="2"/>
            <w:tcBorders>
              <w:top w:val="single" w:sz="12" w:space="0" w:color="auto"/>
              <w:left w:val="single" w:sz="12" w:space="0" w:color="auto"/>
              <w:bottom w:val="single" w:sz="12" w:space="0" w:color="auto"/>
            </w:tcBorders>
            <w:vAlign w:val="center"/>
          </w:tcPr>
          <w:p w:rsidR="003151EA" w:rsidRPr="00553B6B" w:rsidRDefault="003151EA" w:rsidP="003151EA">
            <w:pPr>
              <w:jc w:val="center"/>
              <w:rPr>
                <w:noProof/>
                <w:lang w:val="en-US"/>
              </w:rPr>
            </w:pPr>
            <w:r>
              <w:rPr>
                <w:noProof/>
                <w:lang w:val="en-US"/>
              </w:rPr>
              <w:t>3.000</w:t>
            </w:r>
          </w:p>
        </w:tc>
        <w:tc>
          <w:tcPr>
            <w:tcW w:w="0" w:type="auto"/>
            <w:gridSpan w:val="2"/>
            <w:tcBorders>
              <w:top w:val="single" w:sz="12" w:space="0" w:color="auto"/>
              <w:left w:val="nil"/>
              <w:bottom w:val="single" w:sz="12" w:space="0" w:color="auto"/>
            </w:tcBorders>
            <w:vAlign w:val="center"/>
          </w:tcPr>
          <w:p w:rsidR="003151EA" w:rsidRPr="00553B6B" w:rsidRDefault="003151EA" w:rsidP="003151EA">
            <w:pPr>
              <w:jc w:val="center"/>
              <w:rPr>
                <w:noProof/>
                <w:lang w:val="en-US"/>
              </w:rPr>
            </w:pPr>
            <w:r>
              <w:rPr>
                <w:noProof/>
                <w:lang w:val="en-US"/>
              </w:rPr>
              <w:t>6.000</w:t>
            </w:r>
          </w:p>
        </w:tc>
        <w:tc>
          <w:tcPr>
            <w:tcW w:w="0" w:type="auto"/>
            <w:gridSpan w:val="2"/>
            <w:tcBorders>
              <w:top w:val="single" w:sz="12" w:space="0" w:color="auto"/>
              <w:left w:val="nil"/>
              <w:bottom w:val="single" w:sz="12" w:space="0" w:color="auto"/>
            </w:tcBorders>
            <w:vAlign w:val="center"/>
          </w:tcPr>
          <w:p w:rsidR="003151EA" w:rsidRPr="00553B6B" w:rsidRDefault="003151EA" w:rsidP="003151EA">
            <w:pPr>
              <w:jc w:val="center"/>
              <w:rPr>
                <w:noProof/>
                <w:lang w:val="en-US"/>
              </w:rPr>
            </w:pPr>
            <w:r>
              <w:rPr>
                <w:noProof/>
                <w:lang w:val="en-US"/>
              </w:rPr>
              <w:t>6.000</w:t>
            </w:r>
          </w:p>
        </w:tc>
        <w:tc>
          <w:tcPr>
            <w:tcW w:w="0" w:type="auto"/>
            <w:gridSpan w:val="2"/>
            <w:tcBorders>
              <w:top w:val="single" w:sz="12" w:space="0" w:color="auto"/>
              <w:left w:val="nil"/>
              <w:bottom w:val="single" w:sz="12" w:space="0" w:color="auto"/>
            </w:tcBorders>
            <w:vAlign w:val="center"/>
          </w:tcPr>
          <w:p w:rsidR="003151EA" w:rsidRPr="00553B6B" w:rsidRDefault="003151EA" w:rsidP="003151EA">
            <w:pPr>
              <w:jc w:val="center"/>
              <w:rPr>
                <w:noProof/>
                <w:lang w:val="en-US"/>
              </w:rPr>
            </w:pPr>
            <w:r>
              <w:rPr>
                <w:noProof/>
                <w:lang w:val="en-US"/>
              </w:rPr>
              <w:t>6.000</w:t>
            </w:r>
          </w:p>
        </w:tc>
        <w:tc>
          <w:tcPr>
            <w:tcW w:w="0" w:type="auto"/>
            <w:gridSpan w:val="2"/>
            <w:tcBorders>
              <w:top w:val="single" w:sz="12" w:space="0" w:color="auto"/>
              <w:bottom w:val="single" w:sz="12" w:space="0" w:color="auto"/>
              <w:right w:val="single" w:sz="12" w:space="0" w:color="auto"/>
            </w:tcBorders>
            <w:vAlign w:val="center"/>
          </w:tcPr>
          <w:p w:rsidR="003151EA" w:rsidRPr="00553B6B" w:rsidRDefault="003151EA" w:rsidP="003151EA">
            <w:pPr>
              <w:jc w:val="center"/>
              <w:rPr>
                <w:noProof/>
                <w:lang w:val="en-US"/>
              </w:rPr>
            </w:pPr>
            <w:r>
              <w:rPr>
                <w:noProof/>
                <w:lang w:val="en-US"/>
              </w:rPr>
              <w:t>3.000</w:t>
            </w:r>
          </w:p>
        </w:tc>
      </w:tr>
      <w:tr w:rsidR="003151EA" w:rsidRPr="00553B6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3151EA" w:rsidRPr="00553B6B" w:rsidRDefault="003151EA" w:rsidP="003151EA">
            <w:pPr>
              <w:rPr>
                <w:noProof/>
                <w:lang w:val="en-US"/>
              </w:rPr>
            </w:pPr>
          </w:p>
        </w:tc>
      </w:tr>
      <w:tr w:rsidR="003151EA" w:rsidRPr="00553B6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151EA" w:rsidRPr="00553B6B" w:rsidRDefault="003151EA" w:rsidP="003151EA">
            <w:pPr>
              <w:rPr>
                <w:b/>
                <w:noProof/>
                <w:lang w:val="en-US"/>
              </w:rPr>
            </w:pPr>
            <w:r w:rsidRPr="00553B6B">
              <w:rPr>
                <w:b/>
                <w:noProof/>
                <w:lang w:val="en-US"/>
              </w:rPr>
              <w:t>Major research equipment</w:t>
            </w:r>
          </w:p>
        </w:tc>
        <w:tc>
          <w:tcPr>
            <w:tcW w:w="0" w:type="auto"/>
            <w:gridSpan w:val="2"/>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tcPr>
          <w:p w:rsidR="003151EA" w:rsidRPr="00553B6B" w:rsidRDefault="003151EA" w:rsidP="003151EA">
            <w:pPr>
              <w:jc w:val="center"/>
              <w:rPr>
                <w:noProof/>
                <w:lang w:val="en-US"/>
              </w:rPr>
            </w:pPr>
            <w:r w:rsidRPr="00553B6B">
              <w:rPr>
                <w:noProof/>
                <w:lang w:val="en-US"/>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3151EA" w:rsidRPr="00553B6B" w:rsidRDefault="003151EA" w:rsidP="003151EA">
            <w:pPr>
              <w:jc w:val="center"/>
              <w:rPr>
                <w:noProof/>
                <w:lang w:val="en-US"/>
              </w:rPr>
            </w:pPr>
            <w:r w:rsidRPr="00553B6B">
              <w:rPr>
                <w:noProof/>
                <w:lang w:val="en-US"/>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3151EA" w:rsidRPr="00553B6B" w:rsidRDefault="003151EA" w:rsidP="003151EA">
            <w:pPr>
              <w:jc w:val="center"/>
              <w:rPr>
                <w:noProof/>
                <w:lang w:val="en-US"/>
              </w:rPr>
            </w:pPr>
            <w:r w:rsidRPr="00553B6B">
              <w:rPr>
                <w:noProof/>
                <w:lang w:val="en-US"/>
              </w:rPr>
              <w:t>Sum</w:t>
            </w:r>
          </w:p>
        </w:tc>
        <w:tc>
          <w:tcPr>
            <w:tcW w:w="0" w:type="auto"/>
            <w:gridSpan w:val="2"/>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tcPr>
          <w:p w:rsidR="003151EA" w:rsidRPr="00553B6B" w:rsidRDefault="003151EA" w:rsidP="003151EA">
            <w:pPr>
              <w:jc w:val="center"/>
              <w:rPr>
                <w:noProof/>
                <w:lang w:val="en-US"/>
              </w:rPr>
            </w:pPr>
            <w:r w:rsidRPr="00553B6B">
              <w:rPr>
                <w:noProof/>
                <w:lang w:val="en-US"/>
              </w:rPr>
              <w:t>Sum</w:t>
            </w:r>
          </w:p>
        </w:tc>
        <w:tc>
          <w:tcPr>
            <w:tcW w:w="0" w:type="auto"/>
            <w:gridSpan w:val="2"/>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tcPr>
          <w:p w:rsidR="003151EA" w:rsidRPr="00553B6B" w:rsidRDefault="003151EA" w:rsidP="003151EA">
            <w:pPr>
              <w:jc w:val="center"/>
              <w:rPr>
                <w:noProof/>
                <w:lang w:val="en-US"/>
              </w:rPr>
            </w:pPr>
            <w:r w:rsidRPr="00553B6B">
              <w:rPr>
                <w:noProof/>
                <w:lang w:val="en-US"/>
              </w:rPr>
              <w:t>Sum</w:t>
            </w:r>
          </w:p>
        </w:tc>
      </w:tr>
      <w:tr w:rsidR="003151EA" w:rsidRPr="00553B6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3151EA" w:rsidRPr="00553B6B" w:rsidRDefault="003151EA" w:rsidP="003151EA">
            <w:pPr>
              <w:pStyle w:val="ErluterungenMuster"/>
              <w:rPr>
                <w:noProof/>
                <w:color w:val="000000" w:themeColor="text1"/>
                <w:lang w:val="en-US"/>
              </w:rPr>
            </w:pPr>
            <w:r w:rsidRPr="00553B6B">
              <w:rPr>
                <w:noProof/>
                <w:color w:val="000000" w:themeColor="text1"/>
                <w:lang w:val="en-US"/>
              </w:rPr>
              <w:t>€ 10.000 - 50.000</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3151EA" w:rsidRPr="00553B6B" w:rsidRDefault="003151EA" w:rsidP="003151EA">
            <w:pPr>
              <w:jc w:val="center"/>
              <w:rPr>
                <w:noProof/>
                <w:lang w:val="en-US"/>
              </w:rPr>
            </w:pPr>
            <w:r>
              <w:rPr>
                <w:noProof/>
                <w:lang w:val="en-US"/>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3151EA" w:rsidRPr="00553B6B" w:rsidRDefault="003151EA" w:rsidP="003151EA">
            <w:pPr>
              <w:jc w:val="center"/>
              <w:rPr>
                <w:noProof/>
                <w:lang w:val="en-US"/>
              </w:rPr>
            </w:pPr>
            <w:r>
              <w:rPr>
                <w:noProof/>
                <w:lang w:val="en-US"/>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3151EA" w:rsidRPr="00553B6B" w:rsidRDefault="003151EA" w:rsidP="003151EA">
            <w:pPr>
              <w:jc w:val="center"/>
              <w:rPr>
                <w:noProof/>
                <w:lang w:val="en-US"/>
              </w:rPr>
            </w:pPr>
            <w:r>
              <w:rPr>
                <w:noProof/>
                <w:lang w:val="en-US"/>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3151EA" w:rsidRPr="00553B6B" w:rsidRDefault="003151EA" w:rsidP="003151EA">
            <w:pPr>
              <w:jc w:val="center"/>
              <w:rPr>
                <w:noProof/>
                <w:lang w:val="en-US"/>
              </w:rPr>
            </w:pPr>
            <w:r>
              <w:rPr>
                <w:noProof/>
                <w:lang w:val="en-US"/>
              </w:rPr>
              <w:t>-</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3151EA" w:rsidRPr="00553B6B" w:rsidRDefault="003151EA" w:rsidP="003151EA">
            <w:pPr>
              <w:jc w:val="center"/>
              <w:rPr>
                <w:noProof/>
                <w:lang w:val="en-US"/>
              </w:rPr>
            </w:pPr>
            <w:r>
              <w:rPr>
                <w:noProof/>
                <w:lang w:val="en-US"/>
              </w:rPr>
              <w:t>-</w:t>
            </w:r>
          </w:p>
        </w:tc>
      </w:tr>
      <w:tr w:rsidR="003151EA" w:rsidRPr="00553B6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6" w:space="0" w:color="auto"/>
              <w:left w:val="single" w:sz="12" w:space="0" w:color="auto"/>
              <w:bottom w:val="single" w:sz="12" w:space="0" w:color="auto"/>
              <w:right w:val="single" w:sz="12" w:space="0" w:color="auto"/>
            </w:tcBorders>
            <w:shd w:val="clear" w:color="auto" w:fill="D9D9D9"/>
            <w:vAlign w:val="center"/>
          </w:tcPr>
          <w:p w:rsidR="003151EA" w:rsidRPr="00553B6B" w:rsidRDefault="003151EA" w:rsidP="003151EA">
            <w:pPr>
              <w:pStyle w:val="ErluterungenMuster"/>
              <w:rPr>
                <w:noProof/>
                <w:color w:val="000000" w:themeColor="text1"/>
                <w:lang w:val="en-US"/>
              </w:rPr>
            </w:pPr>
            <w:r w:rsidRPr="00553B6B">
              <w:rPr>
                <w:noProof/>
                <w:color w:val="000000" w:themeColor="text1"/>
                <w:lang w:val="en-US"/>
              </w:rPr>
              <w:t xml:space="preserve">&gt; € 50.000 </w:t>
            </w:r>
          </w:p>
        </w:tc>
        <w:tc>
          <w:tcPr>
            <w:tcW w:w="0" w:type="auto"/>
            <w:gridSpan w:val="2"/>
            <w:tcBorders>
              <w:top w:val="single" w:sz="6" w:space="0" w:color="auto"/>
              <w:left w:val="single" w:sz="12" w:space="0" w:color="auto"/>
              <w:bottom w:val="single" w:sz="12" w:space="0" w:color="auto"/>
              <w:right w:val="single" w:sz="6" w:space="0" w:color="auto"/>
            </w:tcBorders>
            <w:vAlign w:val="center"/>
          </w:tcPr>
          <w:p w:rsidR="003151EA" w:rsidRPr="00553B6B" w:rsidRDefault="003151EA" w:rsidP="003151EA">
            <w:pPr>
              <w:jc w:val="center"/>
              <w:rPr>
                <w:noProof/>
                <w:lang w:val="en-US"/>
              </w:rPr>
            </w:pPr>
            <w:r>
              <w:rPr>
                <w:noProof/>
                <w:lang w:val="en-US"/>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3151EA" w:rsidRPr="00553B6B" w:rsidRDefault="003151EA" w:rsidP="003151EA">
            <w:pPr>
              <w:jc w:val="center"/>
              <w:rPr>
                <w:noProof/>
                <w:lang w:val="en-US"/>
              </w:rPr>
            </w:pPr>
            <w:r>
              <w:rPr>
                <w:noProof/>
                <w:lang w:val="en-US"/>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3151EA" w:rsidRPr="00553B6B" w:rsidRDefault="003151EA" w:rsidP="003151EA">
            <w:pPr>
              <w:jc w:val="center"/>
              <w:rPr>
                <w:noProof/>
                <w:lang w:val="en-US"/>
              </w:rPr>
            </w:pPr>
            <w:r>
              <w:rPr>
                <w:noProof/>
                <w:lang w:val="en-US"/>
              </w:rPr>
              <w:t>-</w:t>
            </w:r>
          </w:p>
        </w:tc>
        <w:tc>
          <w:tcPr>
            <w:tcW w:w="0" w:type="auto"/>
            <w:gridSpan w:val="2"/>
            <w:tcBorders>
              <w:top w:val="single" w:sz="6" w:space="0" w:color="auto"/>
              <w:left w:val="single" w:sz="6" w:space="0" w:color="auto"/>
              <w:bottom w:val="single" w:sz="12" w:space="0" w:color="auto"/>
              <w:right w:val="single" w:sz="6" w:space="0" w:color="auto"/>
            </w:tcBorders>
            <w:vAlign w:val="center"/>
          </w:tcPr>
          <w:p w:rsidR="003151EA" w:rsidRPr="00553B6B" w:rsidRDefault="003151EA" w:rsidP="003151EA">
            <w:pPr>
              <w:jc w:val="center"/>
              <w:rPr>
                <w:noProof/>
                <w:lang w:val="en-US"/>
              </w:rPr>
            </w:pPr>
            <w:r>
              <w:rPr>
                <w:noProof/>
                <w:lang w:val="en-US"/>
              </w:rPr>
              <w:t>-</w:t>
            </w:r>
          </w:p>
        </w:tc>
        <w:tc>
          <w:tcPr>
            <w:tcW w:w="0" w:type="auto"/>
            <w:gridSpan w:val="2"/>
            <w:tcBorders>
              <w:top w:val="single" w:sz="6" w:space="0" w:color="auto"/>
              <w:left w:val="single" w:sz="6" w:space="0" w:color="auto"/>
              <w:bottom w:val="single" w:sz="12" w:space="0" w:color="auto"/>
              <w:right w:val="single" w:sz="12" w:space="0" w:color="auto"/>
            </w:tcBorders>
            <w:vAlign w:val="center"/>
          </w:tcPr>
          <w:p w:rsidR="003151EA" w:rsidRPr="00553B6B" w:rsidRDefault="003151EA" w:rsidP="003151EA">
            <w:pPr>
              <w:jc w:val="center"/>
              <w:rPr>
                <w:noProof/>
                <w:lang w:val="en-US"/>
              </w:rPr>
            </w:pPr>
            <w:r>
              <w:rPr>
                <w:noProof/>
                <w:lang w:val="en-US"/>
              </w:rPr>
              <w:t>-</w:t>
            </w:r>
          </w:p>
        </w:tc>
      </w:tr>
      <w:tr w:rsidR="003151EA" w:rsidRPr="00553B6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151EA" w:rsidRPr="00553B6B" w:rsidRDefault="003151EA" w:rsidP="003151EA">
            <w:pPr>
              <w:rPr>
                <w:noProof/>
                <w:lang w:val="en-US"/>
              </w:rPr>
            </w:pPr>
            <w:r w:rsidRPr="00553B6B">
              <w:rPr>
                <w:noProof/>
                <w:lang w:val="en-US"/>
              </w:rPr>
              <w:t>Total</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3151EA" w:rsidRPr="00553B6B" w:rsidRDefault="003151EA" w:rsidP="003151EA">
            <w:pPr>
              <w:jc w:val="center"/>
              <w:rPr>
                <w:noProof/>
                <w:lang w:val="en-US"/>
              </w:rPr>
            </w:pPr>
            <w:r>
              <w:rPr>
                <w:noProof/>
                <w:lang w:val="en-US"/>
              </w:rPr>
              <w:t>-</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3151EA" w:rsidRPr="00553B6B" w:rsidRDefault="003151EA" w:rsidP="003151EA">
            <w:pPr>
              <w:jc w:val="center"/>
              <w:rPr>
                <w:noProof/>
                <w:lang w:val="en-US"/>
              </w:rPr>
            </w:pPr>
            <w:r>
              <w:rPr>
                <w:noProof/>
                <w:lang w:val="en-US"/>
              </w:rPr>
              <w:t>-</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3151EA" w:rsidRPr="00553B6B" w:rsidRDefault="003151EA" w:rsidP="003151EA">
            <w:pPr>
              <w:jc w:val="center"/>
              <w:rPr>
                <w:noProof/>
                <w:lang w:val="en-US"/>
              </w:rPr>
            </w:pPr>
            <w:r>
              <w:rPr>
                <w:noProof/>
                <w:lang w:val="en-US"/>
              </w:rPr>
              <w:t>-</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3151EA" w:rsidRPr="00553B6B" w:rsidRDefault="003151EA" w:rsidP="003151EA">
            <w:pPr>
              <w:jc w:val="center"/>
              <w:rPr>
                <w:noProof/>
                <w:lang w:val="en-US"/>
              </w:rPr>
            </w:pPr>
            <w:r>
              <w:rPr>
                <w:noProof/>
                <w:lang w:val="en-US"/>
              </w:rPr>
              <w:t>-</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3151EA" w:rsidRPr="00553B6B" w:rsidRDefault="003151EA" w:rsidP="003151EA">
            <w:pPr>
              <w:jc w:val="center"/>
              <w:rPr>
                <w:noProof/>
                <w:lang w:val="en-US"/>
              </w:rPr>
            </w:pPr>
            <w:r>
              <w:rPr>
                <w:noProof/>
                <w:lang w:val="en-US"/>
              </w:rPr>
              <w:t>-</w:t>
            </w:r>
          </w:p>
        </w:tc>
      </w:tr>
      <w:tr w:rsidR="003151EA" w:rsidRPr="00553B6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hRule="exact" w:val="113"/>
        </w:trPr>
        <w:tc>
          <w:tcPr>
            <w:tcW w:w="0" w:type="auto"/>
            <w:gridSpan w:val="11"/>
            <w:tcBorders>
              <w:top w:val="single" w:sz="12" w:space="0" w:color="auto"/>
              <w:left w:val="single" w:sz="12" w:space="0" w:color="auto"/>
              <w:bottom w:val="single" w:sz="12" w:space="0" w:color="auto"/>
              <w:right w:val="single" w:sz="12" w:space="0" w:color="auto"/>
            </w:tcBorders>
            <w:vAlign w:val="center"/>
          </w:tcPr>
          <w:p w:rsidR="003151EA" w:rsidRPr="00553B6B" w:rsidRDefault="003151EA" w:rsidP="003151EA">
            <w:pPr>
              <w:rPr>
                <w:noProof/>
                <w:lang w:val="en-US"/>
              </w:rPr>
            </w:pPr>
          </w:p>
        </w:tc>
      </w:tr>
      <w:tr w:rsidR="003151EA" w:rsidRPr="00553B6B" w:rsidTr="0031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59"/>
        </w:trPr>
        <w:tc>
          <w:tcPr>
            <w:tcW w:w="0" w:type="auto"/>
            <w:tcBorders>
              <w:top w:val="single" w:sz="12" w:space="0" w:color="auto"/>
              <w:left w:val="single" w:sz="12" w:space="0" w:color="auto"/>
              <w:bottom w:val="single" w:sz="12" w:space="0" w:color="auto"/>
              <w:right w:val="single" w:sz="12" w:space="0" w:color="auto"/>
            </w:tcBorders>
            <w:shd w:val="clear" w:color="auto" w:fill="D9D9D9"/>
            <w:vAlign w:val="center"/>
          </w:tcPr>
          <w:p w:rsidR="003151EA" w:rsidRPr="00553B6B" w:rsidRDefault="003151EA" w:rsidP="003151EA">
            <w:pPr>
              <w:rPr>
                <w:b/>
                <w:noProof/>
                <w:lang w:val="en-US"/>
              </w:rPr>
            </w:pPr>
            <w:r w:rsidRPr="00553B6B">
              <w:rPr>
                <w:b/>
                <w:noProof/>
                <w:lang w:val="en-US"/>
              </w:rPr>
              <w:t xml:space="preserve">Total </w:t>
            </w:r>
          </w:p>
        </w:tc>
        <w:tc>
          <w:tcPr>
            <w:tcW w:w="0" w:type="auto"/>
            <w:gridSpan w:val="2"/>
            <w:tcBorders>
              <w:top w:val="single" w:sz="12" w:space="0" w:color="auto"/>
              <w:left w:val="single" w:sz="12" w:space="0" w:color="auto"/>
              <w:bottom w:val="single" w:sz="12" w:space="0" w:color="auto"/>
              <w:right w:val="single" w:sz="6" w:space="0" w:color="auto"/>
            </w:tcBorders>
            <w:vAlign w:val="center"/>
          </w:tcPr>
          <w:p w:rsidR="003151EA" w:rsidRPr="00553B6B" w:rsidRDefault="003151EA" w:rsidP="003151EA">
            <w:pPr>
              <w:jc w:val="center"/>
              <w:rPr>
                <w:noProof/>
                <w:lang w:val="en-US"/>
              </w:rPr>
            </w:pPr>
            <w:r>
              <w:rPr>
                <w:noProof/>
                <w:lang w:val="en-US"/>
              </w:rPr>
              <w:t>24.900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3151EA" w:rsidRPr="00553B6B" w:rsidRDefault="003151EA" w:rsidP="003151EA">
            <w:pPr>
              <w:jc w:val="center"/>
              <w:rPr>
                <w:noProof/>
                <w:lang w:val="en-US"/>
              </w:rPr>
            </w:pPr>
            <w:r>
              <w:rPr>
                <w:noProof/>
                <w:lang w:val="en-US"/>
              </w:rPr>
              <w:t>49.800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3151EA" w:rsidRPr="00553B6B" w:rsidRDefault="003151EA" w:rsidP="003151EA">
            <w:pPr>
              <w:jc w:val="center"/>
              <w:rPr>
                <w:noProof/>
                <w:lang w:val="en-US"/>
              </w:rPr>
            </w:pPr>
            <w:r>
              <w:rPr>
                <w:noProof/>
                <w:lang w:val="en-US"/>
              </w:rPr>
              <w:t>49.800</w:t>
            </w:r>
          </w:p>
        </w:tc>
        <w:tc>
          <w:tcPr>
            <w:tcW w:w="0" w:type="auto"/>
            <w:gridSpan w:val="2"/>
            <w:tcBorders>
              <w:top w:val="single" w:sz="12" w:space="0" w:color="auto"/>
              <w:left w:val="single" w:sz="6" w:space="0" w:color="auto"/>
              <w:bottom w:val="single" w:sz="12" w:space="0" w:color="auto"/>
              <w:right w:val="single" w:sz="6" w:space="0" w:color="auto"/>
            </w:tcBorders>
            <w:vAlign w:val="center"/>
          </w:tcPr>
          <w:p w:rsidR="003151EA" w:rsidRPr="00553B6B" w:rsidRDefault="003151EA" w:rsidP="003151EA">
            <w:pPr>
              <w:jc w:val="center"/>
              <w:rPr>
                <w:noProof/>
                <w:lang w:val="en-US"/>
              </w:rPr>
            </w:pPr>
            <w:r>
              <w:rPr>
                <w:noProof/>
                <w:lang w:val="en-US"/>
              </w:rPr>
              <w:t>49.800</w:t>
            </w:r>
          </w:p>
        </w:tc>
        <w:tc>
          <w:tcPr>
            <w:tcW w:w="0" w:type="auto"/>
            <w:gridSpan w:val="2"/>
            <w:tcBorders>
              <w:top w:val="single" w:sz="12" w:space="0" w:color="auto"/>
              <w:left w:val="single" w:sz="6" w:space="0" w:color="auto"/>
              <w:bottom w:val="single" w:sz="12" w:space="0" w:color="auto"/>
              <w:right w:val="single" w:sz="12" w:space="0" w:color="auto"/>
            </w:tcBorders>
            <w:vAlign w:val="center"/>
          </w:tcPr>
          <w:p w:rsidR="003151EA" w:rsidRPr="00553B6B" w:rsidRDefault="003151EA" w:rsidP="003151EA">
            <w:pPr>
              <w:jc w:val="center"/>
              <w:rPr>
                <w:noProof/>
                <w:lang w:val="en-US"/>
              </w:rPr>
            </w:pPr>
            <w:r>
              <w:rPr>
                <w:noProof/>
                <w:lang w:val="en-US"/>
              </w:rPr>
              <w:t>24.900</w:t>
            </w:r>
          </w:p>
        </w:tc>
      </w:tr>
    </w:tbl>
    <w:p w:rsidR="003151EA" w:rsidRPr="00553B6B" w:rsidRDefault="003151EA" w:rsidP="003151EA">
      <w:pPr>
        <w:rPr>
          <w:noProof/>
          <w:lang w:val="en-US"/>
        </w:rPr>
      </w:pPr>
      <w:r w:rsidRPr="00553B6B">
        <w:rPr>
          <w:noProof/>
          <w:lang w:val="en-US"/>
        </w:rPr>
        <w:t>(All figures in Euro)</w:t>
      </w:r>
    </w:p>
    <w:p w:rsidR="003151EA" w:rsidRPr="00553B6B" w:rsidRDefault="003151EA" w:rsidP="003151EA">
      <w:pPr>
        <w:pStyle w:val="Musterberschrift3"/>
        <w:tabs>
          <w:tab w:val="clear" w:pos="8652"/>
          <w:tab w:val="num" w:pos="855"/>
        </w:tabs>
        <w:ind w:left="856" w:hanging="856"/>
        <w:rPr>
          <w:noProof/>
          <w:lang w:val="en-US"/>
        </w:rPr>
      </w:pPr>
      <w:r w:rsidRPr="00553B6B">
        <w:rPr>
          <w:noProof/>
          <w:lang w:val="en-US"/>
        </w:rPr>
        <w:t xml:space="preserve">Staff </w:t>
      </w:r>
    </w:p>
    <w:tbl>
      <w:tblPr>
        <w:tblW w:w="5000" w:type="pct"/>
        <w:tblLayout w:type="fixed"/>
        <w:tblCellMar>
          <w:left w:w="71" w:type="dxa"/>
          <w:right w:w="71" w:type="dxa"/>
        </w:tblCellMar>
        <w:tblLook w:val="0000" w:firstRow="0" w:lastRow="0" w:firstColumn="0" w:lastColumn="0" w:noHBand="0" w:noVBand="0"/>
      </w:tblPr>
      <w:tblGrid>
        <w:gridCol w:w="1585"/>
        <w:gridCol w:w="471"/>
        <w:gridCol w:w="1701"/>
        <w:gridCol w:w="49"/>
        <w:gridCol w:w="1085"/>
        <w:gridCol w:w="1701"/>
        <w:gridCol w:w="1276"/>
        <w:gridCol w:w="1005"/>
        <w:gridCol w:w="901"/>
      </w:tblGrid>
      <w:tr w:rsidR="003151EA" w:rsidRPr="00553B6B" w:rsidTr="003151EA">
        <w:trPr>
          <w:cantSplit/>
        </w:trPr>
        <w:tc>
          <w:tcPr>
            <w:tcW w:w="811" w:type="pct"/>
            <w:tcBorders>
              <w:top w:val="nil"/>
              <w:left w:val="nil"/>
              <w:bottom w:val="single" w:sz="12" w:space="0" w:color="auto"/>
              <w:right w:val="single" w:sz="12" w:space="0" w:color="auto"/>
            </w:tcBorders>
          </w:tcPr>
          <w:p w:rsidR="003151EA" w:rsidRPr="00553B6B" w:rsidRDefault="003151EA" w:rsidP="003151EA">
            <w:pPr>
              <w:rPr>
                <w:noProof/>
                <w:lang w:val="en-US"/>
              </w:rPr>
            </w:pPr>
          </w:p>
        </w:tc>
        <w:tc>
          <w:tcPr>
            <w:tcW w:w="241" w:type="pct"/>
            <w:tcBorders>
              <w:top w:val="single" w:sz="12" w:space="0" w:color="auto"/>
              <w:left w:val="single" w:sz="12" w:space="0" w:color="auto"/>
              <w:bottom w:val="single" w:sz="12" w:space="0" w:color="auto"/>
              <w:right w:val="single" w:sz="6" w:space="0" w:color="auto"/>
            </w:tcBorders>
            <w:shd w:val="clear" w:color="auto" w:fill="D9D9D9"/>
          </w:tcPr>
          <w:p w:rsidR="003151EA" w:rsidRPr="00553B6B" w:rsidRDefault="003151EA" w:rsidP="003151EA">
            <w:pPr>
              <w:jc w:val="center"/>
              <w:rPr>
                <w:noProof/>
                <w:lang w:val="en-US"/>
              </w:rPr>
            </w:pPr>
            <w:r w:rsidRPr="00553B6B">
              <w:rPr>
                <w:noProof/>
                <w:lang w:val="en-US"/>
              </w:rPr>
              <w:t>No.</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3151EA" w:rsidRPr="00553B6B" w:rsidRDefault="003151EA" w:rsidP="003151EA">
            <w:pPr>
              <w:jc w:val="center"/>
              <w:rPr>
                <w:noProof/>
                <w:lang w:val="en-US"/>
              </w:rPr>
            </w:pPr>
            <w:r w:rsidRPr="00553B6B">
              <w:rPr>
                <w:noProof/>
                <w:lang w:val="en-US"/>
              </w:rPr>
              <w:t>Name, academic degree, position</w:t>
            </w:r>
          </w:p>
        </w:tc>
        <w:tc>
          <w:tcPr>
            <w:tcW w:w="580" w:type="pct"/>
            <w:gridSpan w:val="2"/>
            <w:tcBorders>
              <w:top w:val="single" w:sz="12" w:space="0" w:color="auto"/>
              <w:left w:val="single" w:sz="6" w:space="0" w:color="auto"/>
              <w:bottom w:val="single" w:sz="12" w:space="0" w:color="auto"/>
              <w:right w:val="single" w:sz="6" w:space="0" w:color="auto"/>
            </w:tcBorders>
            <w:shd w:val="clear" w:color="auto" w:fill="D9D9D9"/>
          </w:tcPr>
          <w:p w:rsidR="003151EA" w:rsidRPr="00553B6B" w:rsidRDefault="003151EA" w:rsidP="003151EA">
            <w:pPr>
              <w:jc w:val="center"/>
              <w:rPr>
                <w:noProof/>
                <w:lang w:val="en-US"/>
              </w:rPr>
            </w:pPr>
            <w:r w:rsidRPr="00553B6B">
              <w:rPr>
                <w:noProof/>
                <w:lang w:val="en-US"/>
              </w:rPr>
              <w:t>Field of research</w:t>
            </w:r>
          </w:p>
        </w:tc>
        <w:tc>
          <w:tcPr>
            <w:tcW w:w="870" w:type="pct"/>
            <w:tcBorders>
              <w:top w:val="single" w:sz="12" w:space="0" w:color="auto"/>
              <w:left w:val="single" w:sz="6" w:space="0" w:color="auto"/>
              <w:bottom w:val="single" w:sz="12" w:space="0" w:color="auto"/>
              <w:right w:val="single" w:sz="6" w:space="0" w:color="auto"/>
            </w:tcBorders>
            <w:shd w:val="clear" w:color="auto" w:fill="D9D9D9"/>
          </w:tcPr>
          <w:p w:rsidR="003151EA" w:rsidRPr="00553B6B" w:rsidRDefault="003151EA" w:rsidP="003151EA">
            <w:pPr>
              <w:jc w:val="center"/>
              <w:rPr>
                <w:noProof/>
                <w:lang w:val="en-US"/>
              </w:rPr>
            </w:pPr>
            <w:r w:rsidRPr="00553B6B">
              <w:rPr>
                <w:noProof/>
                <w:lang w:val="en-US"/>
              </w:rPr>
              <w:t>Department of university or non-university institution</w:t>
            </w:r>
          </w:p>
        </w:tc>
        <w:tc>
          <w:tcPr>
            <w:tcW w:w="653" w:type="pct"/>
            <w:tcBorders>
              <w:top w:val="single" w:sz="12" w:space="0" w:color="auto"/>
              <w:left w:val="single" w:sz="6" w:space="0" w:color="auto"/>
              <w:bottom w:val="single" w:sz="12" w:space="0" w:color="auto"/>
              <w:right w:val="single" w:sz="6" w:space="0" w:color="auto"/>
            </w:tcBorders>
            <w:shd w:val="clear" w:color="auto" w:fill="D9D9D9"/>
          </w:tcPr>
          <w:p w:rsidR="003151EA" w:rsidRPr="00553B6B" w:rsidRDefault="003151EA" w:rsidP="003151EA">
            <w:pPr>
              <w:jc w:val="center"/>
              <w:rPr>
                <w:noProof/>
                <w:lang w:val="en-US"/>
              </w:rPr>
            </w:pPr>
            <w:r w:rsidRPr="00553B6B">
              <w:rPr>
                <w:noProof/>
                <w:lang w:val="en-US"/>
              </w:rPr>
              <w:t>Commitment in hours/week</w:t>
            </w:r>
          </w:p>
        </w:tc>
        <w:tc>
          <w:tcPr>
            <w:tcW w:w="514" w:type="pct"/>
            <w:tcBorders>
              <w:top w:val="single" w:sz="12" w:space="0" w:color="auto"/>
              <w:left w:val="single" w:sz="6" w:space="0" w:color="auto"/>
              <w:bottom w:val="single" w:sz="12" w:space="0" w:color="auto"/>
              <w:right w:val="single" w:sz="12" w:space="0" w:color="auto"/>
            </w:tcBorders>
            <w:shd w:val="clear" w:color="auto" w:fill="D9D9D9"/>
          </w:tcPr>
          <w:p w:rsidR="003151EA" w:rsidRPr="00553B6B" w:rsidRDefault="003151EA" w:rsidP="003151EA">
            <w:pPr>
              <w:jc w:val="center"/>
              <w:rPr>
                <w:noProof/>
                <w:lang w:val="en-US"/>
              </w:rPr>
            </w:pPr>
            <w:r w:rsidRPr="00553B6B">
              <w:rPr>
                <w:noProof/>
                <w:lang w:val="en-US"/>
              </w:rPr>
              <w:t>Category</w:t>
            </w:r>
          </w:p>
        </w:tc>
        <w:tc>
          <w:tcPr>
            <w:tcW w:w="461" w:type="pct"/>
            <w:tcBorders>
              <w:top w:val="single" w:sz="12" w:space="0" w:color="auto"/>
              <w:left w:val="single" w:sz="6" w:space="0" w:color="auto"/>
              <w:bottom w:val="single" w:sz="12" w:space="0" w:color="auto"/>
              <w:right w:val="single" w:sz="12" w:space="0" w:color="auto"/>
            </w:tcBorders>
            <w:shd w:val="clear" w:color="auto" w:fill="D9D9D9"/>
          </w:tcPr>
          <w:p w:rsidR="003151EA" w:rsidRPr="00553B6B" w:rsidRDefault="003151EA" w:rsidP="003151EA">
            <w:pPr>
              <w:jc w:val="center"/>
              <w:rPr>
                <w:noProof/>
                <w:lang w:val="en-US"/>
              </w:rPr>
            </w:pPr>
            <w:r w:rsidRPr="00553B6B">
              <w:rPr>
                <w:noProof/>
                <w:lang w:val="en-US"/>
              </w:rPr>
              <w:t>Funded through:</w:t>
            </w:r>
          </w:p>
        </w:tc>
      </w:tr>
      <w:tr w:rsidR="003151EA" w:rsidRPr="00553B6B" w:rsidTr="003151EA">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3151EA" w:rsidRPr="00553B6B" w:rsidRDefault="003151EA" w:rsidP="003151EA">
            <w:pPr>
              <w:rPr>
                <w:b/>
                <w:noProof/>
                <w:lang w:val="en-US"/>
              </w:rPr>
            </w:pPr>
            <w:r w:rsidRPr="00553B6B">
              <w:rPr>
                <w:b/>
                <w:noProof/>
                <w:lang w:val="en-US"/>
              </w:rPr>
              <w:t>Available</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3151EA" w:rsidRPr="00553B6B" w:rsidRDefault="003151EA" w:rsidP="003151EA">
            <w:pPr>
              <w:rPr>
                <w:b/>
                <w:noProof/>
                <w:lang w:val="en-US"/>
              </w:rPr>
            </w:pPr>
          </w:p>
        </w:tc>
      </w:tr>
      <w:tr w:rsidR="003151EA" w:rsidRPr="00553B6B" w:rsidTr="003151EA">
        <w:trPr>
          <w:cantSplit/>
        </w:trPr>
        <w:tc>
          <w:tcPr>
            <w:tcW w:w="811" w:type="pct"/>
            <w:vMerge w:val="restart"/>
            <w:tcBorders>
              <w:top w:val="single" w:sz="12" w:space="0" w:color="auto"/>
              <w:left w:val="single" w:sz="12" w:space="0" w:color="auto"/>
              <w:bottom w:val="single" w:sz="12" w:space="0" w:color="auto"/>
              <w:right w:val="single" w:sz="12" w:space="0" w:color="auto"/>
            </w:tcBorders>
            <w:shd w:val="clear" w:color="auto" w:fill="D9D9D9"/>
          </w:tcPr>
          <w:p w:rsidR="003151EA" w:rsidRPr="00553B6B" w:rsidRDefault="003151EA" w:rsidP="003151EA">
            <w:pPr>
              <w:rPr>
                <w:noProof/>
                <w:lang w:val="en-US"/>
              </w:rPr>
            </w:pPr>
            <w:r w:rsidRPr="00553B6B">
              <w:rPr>
                <w:noProof/>
                <w:lang w:val="en-US"/>
              </w:rPr>
              <w:t>Research staff</w:t>
            </w:r>
          </w:p>
        </w:tc>
        <w:tc>
          <w:tcPr>
            <w:tcW w:w="241" w:type="pct"/>
            <w:tcBorders>
              <w:top w:val="single" w:sz="12" w:space="0" w:color="auto"/>
              <w:left w:val="single" w:sz="12" w:space="0" w:color="auto"/>
              <w:bottom w:val="single" w:sz="6" w:space="0" w:color="auto"/>
              <w:right w:val="single" w:sz="6" w:space="0" w:color="auto"/>
            </w:tcBorders>
          </w:tcPr>
          <w:p w:rsidR="003151EA" w:rsidRPr="00553B6B" w:rsidRDefault="003151EA" w:rsidP="003151EA">
            <w:pPr>
              <w:rPr>
                <w:noProof/>
                <w:lang w:val="en-US"/>
              </w:rPr>
            </w:pPr>
            <w:r>
              <w:rPr>
                <w:noProof/>
                <w:lang w:val="en-US"/>
              </w:rPr>
              <w:t>1</w:t>
            </w:r>
          </w:p>
        </w:tc>
        <w:tc>
          <w:tcPr>
            <w:tcW w:w="895" w:type="pct"/>
            <w:gridSpan w:val="2"/>
            <w:tcBorders>
              <w:top w:val="single" w:sz="12" w:space="0" w:color="auto"/>
              <w:left w:val="single" w:sz="6" w:space="0" w:color="auto"/>
              <w:bottom w:val="single" w:sz="6" w:space="0" w:color="auto"/>
              <w:right w:val="single" w:sz="6" w:space="0" w:color="auto"/>
            </w:tcBorders>
          </w:tcPr>
          <w:p w:rsidR="003151EA" w:rsidRPr="00553B6B" w:rsidRDefault="003151EA" w:rsidP="003151EA">
            <w:pPr>
              <w:rPr>
                <w:noProof/>
                <w:lang w:val="en-US"/>
              </w:rPr>
            </w:pPr>
            <w:r>
              <w:rPr>
                <w:noProof/>
                <w:lang w:val="en-US"/>
              </w:rPr>
              <w:t>Hecht, Stefan, Prof.</w:t>
            </w:r>
          </w:p>
        </w:tc>
        <w:tc>
          <w:tcPr>
            <w:tcW w:w="555" w:type="pct"/>
            <w:tcBorders>
              <w:top w:val="single" w:sz="12" w:space="0" w:color="auto"/>
              <w:left w:val="single" w:sz="6" w:space="0" w:color="auto"/>
              <w:bottom w:val="single" w:sz="6" w:space="0" w:color="auto"/>
              <w:right w:val="single" w:sz="6" w:space="0" w:color="auto"/>
            </w:tcBorders>
          </w:tcPr>
          <w:p w:rsidR="003151EA" w:rsidRPr="00553B6B" w:rsidRDefault="003151EA" w:rsidP="003151EA">
            <w:pPr>
              <w:rPr>
                <w:noProof/>
                <w:lang w:val="en-US"/>
              </w:rPr>
            </w:pPr>
            <w:r>
              <w:rPr>
                <w:noProof/>
                <w:lang w:val="en-US"/>
              </w:rPr>
              <w:t>Organic Chemistry</w:t>
            </w:r>
          </w:p>
        </w:tc>
        <w:tc>
          <w:tcPr>
            <w:tcW w:w="870" w:type="pct"/>
            <w:tcBorders>
              <w:top w:val="single" w:sz="12" w:space="0" w:color="auto"/>
              <w:left w:val="single" w:sz="6" w:space="0" w:color="auto"/>
              <w:bottom w:val="single" w:sz="6" w:space="0" w:color="auto"/>
              <w:right w:val="single" w:sz="6" w:space="0" w:color="auto"/>
            </w:tcBorders>
          </w:tcPr>
          <w:p w:rsidR="003151EA" w:rsidRPr="00553B6B" w:rsidRDefault="003151EA" w:rsidP="003151EA">
            <w:pPr>
              <w:rPr>
                <w:noProof/>
                <w:lang w:val="en-US"/>
              </w:rPr>
            </w:pPr>
            <w:r>
              <w:rPr>
                <w:noProof/>
                <w:lang w:val="en-US"/>
              </w:rPr>
              <w:t>HU Chem</w:t>
            </w:r>
          </w:p>
        </w:tc>
        <w:tc>
          <w:tcPr>
            <w:tcW w:w="653" w:type="pct"/>
            <w:tcBorders>
              <w:top w:val="single" w:sz="12" w:space="0" w:color="auto"/>
              <w:left w:val="single" w:sz="6" w:space="0" w:color="auto"/>
              <w:bottom w:val="single" w:sz="6" w:space="0" w:color="auto"/>
              <w:right w:val="single" w:sz="6" w:space="0" w:color="auto"/>
            </w:tcBorders>
          </w:tcPr>
          <w:p w:rsidR="003151EA" w:rsidRPr="00553B6B" w:rsidRDefault="003151EA" w:rsidP="003151EA">
            <w:pPr>
              <w:jc w:val="center"/>
              <w:rPr>
                <w:noProof/>
                <w:lang w:val="en-US"/>
              </w:rPr>
            </w:pPr>
            <w:r>
              <w:rPr>
                <w:noProof/>
                <w:lang w:val="en-US"/>
              </w:rPr>
              <w:t>1</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3151EA" w:rsidRPr="00553B6B" w:rsidRDefault="003151EA" w:rsidP="003151EA">
            <w:pPr>
              <w:rPr>
                <w:noProof/>
                <w:lang w:val="en-US"/>
              </w:rPr>
            </w:pPr>
          </w:p>
        </w:tc>
        <w:tc>
          <w:tcPr>
            <w:tcW w:w="461" w:type="pct"/>
            <w:tcBorders>
              <w:top w:val="single" w:sz="12" w:space="0" w:color="auto"/>
              <w:left w:val="single" w:sz="6" w:space="0" w:color="auto"/>
              <w:bottom w:val="single" w:sz="6" w:space="0" w:color="auto"/>
              <w:right w:val="single" w:sz="12" w:space="0" w:color="auto"/>
            </w:tcBorders>
          </w:tcPr>
          <w:p w:rsidR="003151EA" w:rsidRPr="00553B6B" w:rsidRDefault="003151EA" w:rsidP="003151EA">
            <w:pPr>
              <w:rPr>
                <w:noProof/>
                <w:lang w:val="en-US"/>
              </w:rPr>
            </w:pPr>
            <w:r>
              <w:rPr>
                <w:noProof/>
                <w:lang w:val="en-US"/>
              </w:rPr>
              <w:t>HUB</w:t>
            </w:r>
          </w:p>
        </w:tc>
      </w:tr>
      <w:tr w:rsidR="003151EA" w:rsidRPr="00553B6B" w:rsidTr="003151EA">
        <w:trPr>
          <w:cantSplit/>
        </w:trPr>
        <w:tc>
          <w:tcPr>
            <w:tcW w:w="811" w:type="pct"/>
            <w:vMerge/>
            <w:tcBorders>
              <w:top w:val="nil"/>
              <w:left w:val="single" w:sz="12" w:space="0" w:color="auto"/>
              <w:bottom w:val="single" w:sz="12" w:space="0" w:color="auto"/>
              <w:right w:val="single" w:sz="12" w:space="0" w:color="auto"/>
            </w:tcBorders>
            <w:shd w:val="clear" w:color="auto" w:fill="D9D9D9"/>
          </w:tcPr>
          <w:p w:rsidR="003151EA" w:rsidRPr="00553B6B" w:rsidRDefault="003151EA" w:rsidP="003151EA">
            <w:pPr>
              <w:rPr>
                <w:noProof/>
                <w:lang w:val="en-US"/>
              </w:rPr>
            </w:pPr>
          </w:p>
        </w:tc>
        <w:tc>
          <w:tcPr>
            <w:tcW w:w="241" w:type="pct"/>
            <w:tcBorders>
              <w:top w:val="single" w:sz="6" w:space="0" w:color="auto"/>
              <w:left w:val="single" w:sz="12" w:space="0" w:color="auto"/>
              <w:bottom w:val="single" w:sz="6" w:space="0" w:color="auto"/>
              <w:right w:val="single" w:sz="6" w:space="0" w:color="auto"/>
            </w:tcBorders>
          </w:tcPr>
          <w:p w:rsidR="003151EA" w:rsidRPr="00553B6B" w:rsidRDefault="003151EA" w:rsidP="003151EA">
            <w:pPr>
              <w:rPr>
                <w:noProof/>
                <w:lang w:val="en-US"/>
              </w:rPr>
            </w:pPr>
            <w:r>
              <w:rPr>
                <w:noProof/>
                <w:lang w:val="en-US"/>
              </w:rPr>
              <w:t>2</w:t>
            </w:r>
          </w:p>
        </w:tc>
        <w:tc>
          <w:tcPr>
            <w:tcW w:w="895" w:type="pct"/>
            <w:gridSpan w:val="2"/>
            <w:tcBorders>
              <w:top w:val="single" w:sz="6" w:space="0" w:color="auto"/>
              <w:left w:val="single" w:sz="6" w:space="0" w:color="auto"/>
              <w:bottom w:val="single" w:sz="6" w:space="0" w:color="auto"/>
              <w:right w:val="single" w:sz="6" w:space="0" w:color="auto"/>
            </w:tcBorders>
          </w:tcPr>
          <w:p w:rsidR="003151EA" w:rsidRDefault="003151EA" w:rsidP="003151EA">
            <w:pPr>
              <w:rPr>
                <w:noProof/>
                <w:lang w:val="en-US"/>
              </w:rPr>
            </w:pPr>
            <w:r>
              <w:rPr>
                <w:noProof/>
                <w:lang w:val="en-US"/>
              </w:rPr>
              <w:t>Kobin, Björn,</w:t>
            </w:r>
          </w:p>
          <w:p w:rsidR="003151EA" w:rsidRPr="00553B6B" w:rsidRDefault="003151EA" w:rsidP="003151EA">
            <w:pPr>
              <w:rPr>
                <w:noProof/>
                <w:lang w:val="en-US"/>
              </w:rPr>
            </w:pPr>
            <w:r>
              <w:rPr>
                <w:noProof/>
                <w:lang w:val="en-US"/>
              </w:rPr>
              <w:t>(Dr.)</w:t>
            </w:r>
          </w:p>
        </w:tc>
        <w:tc>
          <w:tcPr>
            <w:tcW w:w="555" w:type="pct"/>
            <w:tcBorders>
              <w:top w:val="single" w:sz="6" w:space="0" w:color="auto"/>
              <w:left w:val="single" w:sz="6" w:space="0" w:color="auto"/>
              <w:bottom w:val="single" w:sz="6" w:space="0" w:color="auto"/>
              <w:right w:val="single" w:sz="6" w:space="0" w:color="auto"/>
            </w:tcBorders>
          </w:tcPr>
          <w:p w:rsidR="003151EA" w:rsidRPr="00553B6B" w:rsidRDefault="003151EA" w:rsidP="003151EA">
            <w:pPr>
              <w:rPr>
                <w:noProof/>
                <w:lang w:val="en-US"/>
              </w:rPr>
            </w:pPr>
            <w:r>
              <w:rPr>
                <w:noProof/>
                <w:lang w:val="en-US"/>
              </w:rPr>
              <w:t>Organic Chemistry</w:t>
            </w:r>
          </w:p>
        </w:tc>
        <w:tc>
          <w:tcPr>
            <w:tcW w:w="870" w:type="pct"/>
            <w:tcBorders>
              <w:top w:val="single" w:sz="6" w:space="0" w:color="auto"/>
              <w:left w:val="single" w:sz="6" w:space="0" w:color="auto"/>
              <w:bottom w:val="single" w:sz="6" w:space="0" w:color="auto"/>
              <w:right w:val="single" w:sz="6" w:space="0" w:color="auto"/>
            </w:tcBorders>
          </w:tcPr>
          <w:p w:rsidR="003151EA" w:rsidRPr="00553B6B" w:rsidRDefault="003151EA" w:rsidP="003151EA">
            <w:pPr>
              <w:rPr>
                <w:noProof/>
                <w:lang w:val="en-US"/>
              </w:rPr>
            </w:pPr>
            <w:r>
              <w:rPr>
                <w:noProof/>
                <w:lang w:val="en-US"/>
              </w:rPr>
              <w:t>HU Chem</w:t>
            </w:r>
          </w:p>
        </w:tc>
        <w:tc>
          <w:tcPr>
            <w:tcW w:w="653" w:type="pct"/>
            <w:tcBorders>
              <w:top w:val="single" w:sz="6" w:space="0" w:color="auto"/>
              <w:left w:val="single" w:sz="6" w:space="0" w:color="auto"/>
              <w:bottom w:val="single" w:sz="6" w:space="0" w:color="auto"/>
              <w:right w:val="single" w:sz="6" w:space="0" w:color="auto"/>
            </w:tcBorders>
          </w:tcPr>
          <w:p w:rsidR="003151EA" w:rsidRPr="00553B6B" w:rsidRDefault="003151EA" w:rsidP="003151EA">
            <w:pPr>
              <w:jc w:val="center"/>
              <w:rPr>
                <w:noProof/>
                <w:lang w:val="en-US"/>
              </w:rPr>
            </w:pPr>
            <w:r>
              <w:rPr>
                <w:noProof/>
                <w:lang w:val="en-US"/>
              </w:rPr>
              <w:t>5</w:t>
            </w:r>
          </w:p>
        </w:tc>
        <w:tc>
          <w:tcPr>
            <w:tcW w:w="514" w:type="pct"/>
            <w:tcBorders>
              <w:top w:val="single" w:sz="6" w:space="0" w:color="auto"/>
              <w:left w:val="single" w:sz="6" w:space="0" w:color="auto"/>
              <w:bottom w:val="single" w:sz="6" w:space="0" w:color="auto"/>
              <w:right w:val="single" w:sz="12" w:space="0" w:color="auto"/>
              <w:tl2br w:val="single" w:sz="6" w:space="0" w:color="auto"/>
            </w:tcBorders>
          </w:tcPr>
          <w:p w:rsidR="003151EA" w:rsidRPr="00553B6B" w:rsidRDefault="003151EA" w:rsidP="003151EA">
            <w:pPr>
              <w:rPr>
                <w:noProof/>
                <w:lang w:val="en-US"/>
              </w:rPr>
            </w:pPr>
          </w:p>
        </w:tc>
        <w:tc>
          <w:tcPr>
            <w:tcW w:w="461" w:type="pct"/>
            <w:tcBorders>
              <w:top w:val="single" w:sz="6" w:space="0" w:color="auto"/>
              <w:left w:val="single" w:sz="6" w:space="0" w:color="auto"/>
              <w:bottom w:val="single" w:sz="6" w:space="0" w:color="auto"/>
              <w:right w:val="single" w:sz="12" w:space="0" w:color="auto"/>
            </w:tcBorders>
          </w:tcPr>
          <w:p w:rsidR="003151EA" w:rsidRPr="00553B6B" w:rsidRDefault="003151EA" w:rsidP="003151EA">
            <w:pPr>
              <w:rPr>
                <w:noProof/>
                <w:lang w:val="en-US"/>
              </w:rPr>
            </w:pPr>
            <w:r>
              <w:rPr>
                <w:noProof/>
                <w:lang w:val="en-US"/>
              </w:rPr>
              <w:t>HUB</w:t>
            </w:r>
          </w:p>
        </w:tc>
      </w:tr>
      <w:tr w:rsidR="003151EA" w:rsidRPr="00553B6B" w:rsidTr="003151EA">
        <w:trPr>
          <w:cantSplit/>
        </w:trPr>
        <w:tc>
          <w:tcPr>
            <w:tcW w:w="811" w:type="pct"/>
            <w:tcBorders>
              <w:top w:val="single" w:sz="12" w:space="0" w:color="auto"/>
              <w:left w:val="single" w:sz="12" w:space="0" w:color="auto"/>
              <w:bottom w:val="single" w:sz="6" w:space="0" w:color="auto"/>
              <w:right w:val="single" w:sz="12" w:space="0" w:color="auto"/>
            </w:tcBorders>
            <w:shd w:val="clear" w:color="auto" w:fill="D9D9D9"/>
          </w:tcPr>
          <w:p w:rsidR="003151EA" w:rsidRPr="00553B6B" w:rsidRDefault="003151EA" w:rsidP="003151EA">
            <w:pPr>
              <w:keepNext/>
              <w:rPr>
                <w:noProof/>
                <w:lang w:val="en-US"/>
              </w:rPr>
            </w:pPr>
            <w:r w:rsidRPr="00553B6B">
              <w:rPr>
                <w:noProof/>
                <w:lang w:val="en-US"/>
              </w:rPr>
              <w:t>Non-research staff</w:t>
            </w:r>
          </w:p>
        </w:tc>
        <w:tc>
          <w:tcPr>
            <w:tcW w:w="241" w:type="pct"/>
            <w:tcBorders>
              <w:top w:val="single" w:sz="12" w:space="0" w:color="auto"/>
              <w:left w:val="single" w:sz="12" w:space="0" w:color="auto"/>
              <w:bottom w:val="single" w:sz="6" w:space="0" w:color="auto"/>
              <w:right w:val="single" w:sz="6" w:space="0" w:color="auto"/>
            </w:tcBorders>
          </w:tcPr>
          <w:p w:rsidR="003151EA" w:rsidRPr="00553B6B" w:rsidRDefault="003151EA" w:rsidP="003151EA">
            <w:pPr>
              <w:keepNext/>
              <w:rPr>
                <w:noProof/>
                <w:lang w:val="en-US"/>
              </w:rPr>
            </w:pPr>
            <w:r>
              <w:rPr>
                <w:noProof/>
                <w:lang w:val="en-US"/>
              </w:rPr>
              <w:t>3</w:t>
            </w:r>
          </w:p>
        </w:tc>
        <w:tc>
          <w:tcPr>
            <w:tcW w:w="895" w:type="pct"/>
            <w:gridSpan w:val="2"/>
            <w:tcBorders>
              <w:top w:val="single" w:sz="12" w:space="0" w:color="auto"/>
              <w:left w:val="single" w:sz="6" w:space="0" w:color="auto"/>
              <w:bottom w:val="single" w:sz="6" w:space="0" w:color="auto"/>
              <w:right w:val="single" w:sz="6" w:space="0" w:color="auto"/>
            </w:tcBorders>
          </w:tcPr>
          <w:p w:rsidR="003151EA" w:rsidRDefault="003151EA" w:rsidP="003151EA">
            <w:pPr>
              <w:keepNext/>
              <w:rPr>
                <w:noProof/>
                <w:lang w:val="en-US"/>
              </w:rPr>
            </w:pPr>
            <w:r>
              <w:rPr>
                <w:noProof/>
                <w:lang w:val="en-US"/>
              </w:rPr>
              <w:t>Voigtländer, Daniela,</w:t>
            </w:r>
          </w:p>
          <w:p w:rsidR="003151EA" w:rsidRPr="00553B6B" w:rsidRDefault="003151EA" w:rsidP="003151EA">
            <w:pPr>
              <w:keepNext/>
              <w:rPr>
                <w:noProof/>
                <w:lang w:val="en-US"/>
              </w:rPr>
            </w:pPr>
            <w:r>
              <w:rPr>
                <w:noProof/>
                <w:lang w:val="en-US"/>
              </w:rPr>
              <w:t>Admin. Assistant</w:t>
            </w:r>
          </w:p>
        </w:tc>
        <w:tc>
          <w:tcPr>
            <w:tcW w:w="555" w:type="pct"/>
            <w:tcBorders>
              <w:top w:val="single" w:sz="12" w:space="0" w:color="auto"/>
              <w:left w:val="single" w:sz="6" w:space="0" w:color="auto"/>
              <w:bottom w:val="single" w:sz="6" w:space="0" w:color="auto"/>
              <w:right w:val="single" w:sz="6" w:space="0" w:color="auto"/>
              <w:tl2br w:val="single" w:sz="6" w:space="0" w:color="auto"/>
            </w:tcBorders>
          </w:tcPr>
          <w:p w:rsidR="003151EA" w:rsidRPr="00553B6B" w:rsidRDefault="003151EA" w:rsidP="003151EA">
            <w:pPr>
              <w:keepNext/>
              <w:rPr>
                <w:noProof/>
                <w:lang w:val="en-US"/>
              </w:rPr>
            </w:pPr>
          </w:p>
        </w:tc>
        <w:tc>
          <w:tcPr>
            <w:tcW w:w="870" w:type="pct"/>
            <w:tcBorders>
              <w:top w:val="single" w:sz="12" w:space="0" w:color="auto"/>
              <w:left w:val="single" w:sz="6" w:space="0" w:color="auto"/>
              <w:bottom w:val="single" w:sz="6" w:space="0" w:color="auto"/>
              <w:right w:val="single" w:sz="6" w:space="0" w:color="auto"/>
            </w:tcBorders>
          </w:tcPr>
          <w:p w:rsidR="003151EA" w:rsidRPr="00553B6B" w:rsidRDefault="003151EA" w:rsidP="003151EA">
            <w:pPr>
              <w:keepNext/>
              <w:rPr>
                <w:noProof/>
                <w:lang w:val="en-US"/>
              </w:rPr>
            </w:pPr>
            <w:r>
              <w:rPr>
                <w:noProof/>
                <w:lang w:val="en-US"/>
              </w:rPr>
              <w:t>HU Chem</w:t>
            </w:r>
          </w:p>
        </w:tc>
        <w:tc>
          <w:tcPr>
            <w:tcW w:w="653" w:type="pct"/>
            <w:tcBorders>
              <w:top w:val="single" w:sz="12" w:space="0" w:color="auto"/>
              <w:left w:val="single" w:sz="6" w:space="0" w:color="auto"/>
              <w:bottom w:val="single" w:sz="6" w:space="0" w:color="auto"/>
              <w:right w:val="single" w:sz="6" w:space="0" w:color="auto"/>
            </w:tcBorders>
          </w:tcPr>
          <w:p w:rsidR="003151EA" w:rsidRPr="00553B6B" w:rsidRDefault="003151EA" w:rsidP="003151EA">
            <w:pPr>
              <w:keepNext/>
              <w:jc w:val="center"/>
              <w:rPr>
                <w:noProof/>
                <w:lang w:val="en-US"/>
              </w:rPr>
            </w:pPr>
            <w:r>
              <w:rPr>
                <w:noProof/>
                <w:lang w:val="en-US"/>
              </w:rPr>
              <w:t>1</w:t>
            </w:r>
          </w:p>
        </w:tc>
        <w:tc>
          <w:tcPr>
            <w:tcW w:w="514" w:type="pct"/>
            <w:tcBorders>
              <w:top w:val="single" w:sz="12" w:space="0" w:color="auto"/>
              <w:left w:val="single" w:sz="6" w:space="0" w:color="auto"/>
              <w:bottom w:val="single" w:sz="6" w:space="0" w:color="auto"/>
              <w:right w:val="single" w:sz="12" w:space="0" w:color="auto"/>
              <w:tl2br w:val="single" w:sz="6" w:space="0" w:color="auto"/>
            </w:tcBorders>
          </w:tcPr>
          <w:p w:rsidR="003151EA" w:rsidRPr="00553B6B" w:rsidRDefault="003151EA" w:rsidP="003151EA">
            <w:pPr>
              <w:keepNext/>
              <w:rPr>
                <w:noProof/>
                <w:lang w:val="en-US"/>
              </w:rPr>
            </w:pPr>
          </w:p>
        </w:tc>
        <w:tc>
          <w:tcPr>
            <w:tcW w:w="461" w:type="pct"/>
            <w:tcBorders>
              <w:top w:val="single" w:sz="12" w:space="0" w:color="auto"/>
              <w:left w:val="single" w:sz="6" w:space="0" w:color="auto"/>
              <w:bottom w:val="single" w:sz="6" w:space="0" w:color="auto"/>
              <w:right w:val="single" w:sz="12" w:space="0" w:color="auto"/>
            </w:tcBorders>
          </w:tcPr>
          <w:p w:rsidR="003151EA" w:rsidRPr="00553B6B" w:rsidRDefault="003151EA" w:rsidP="003151EA">
            <w:pPr>
              <w:keepNext/>
              <w:rPr>
                <w:noProof/>
                <w:lang w:val="en-US"/>
              </w:rPr>
            </w:pPr>
            <w:r>
              <w:rPr>
                <w:noProof/>
                <w:lang w:val="en-US"/>
              </w:rPr>
              <w:t>HUB</w:t>
            </w:r>
          </w:p>
        </w:tc>
      </w:tr>
      <w:tr w:rsidR="003151EA" w:rsidRPr="00553B6B" w:rsidTr="003151EA">
        <w:trPr>
          <w:cantSplit/>
        </w:trPr>
        <w:tc>
          <w:tcPr>
            <w:tcW w:w="4539" w:type="pct"/>
            <w:gridSpan w:val="8"/>
            <w:tcBorders>
              <w:top w:val="single" w:sz="12" w:space="0" w:color="auto"/>
              <w:left w:val="single" w:sz="12" w:space="0" w:color="auto"/>
              <w:bottom w:val="single" w:sz="12" w:space="0" w:color="auto"/>
              <w:right w:val="single" w:sz="12" w:space="0" w:color="auto"/>
            </w:tcBorders>
            <w:shd w:val="clear" w:color="auto" w:fill="D9D9D9"/>
          </w:tcPr>
          <w:p w:rsidR="003151EA" w:rsidRPr="00553B6B" w:rsidRDefault="003151EA" w:rsidP="003151EA">
            <w:pPr>
              <w:rPr>
                <w:b/>
                <w:noProof/>
                <w:lang w:val="en-US"/>
              </w:rPr>
            </w:pPr>
            <w:r w:rsidRPr="00553B6B">
              <w:rPr>
                <w:b/>
                <w:noProof/>
                <w:lang w:val="en-US"/>
              </w:rPr>
              <w:t>Requested</w:t>
            </w:r>
          </w:p>
        </w:tc>
        <w:tc>
          <w:tcPr>
            <w:tcW w:w="461" w:type="pct"/>
            <w:tcBorders>
              <w:top w:val="single" w:sz="12" w:space="0" w:color="auto"/>
              <w:left w:val="single" w:sz="12" w:space="0" w:color="auto"/>
              <w:bottom w:val="single" w:sz="12" w:space="0" w:color="auto"/>
              <w:right w:val="single" w:sz="12" w:space="0" w:color="auto"/>
            </w:tcBorders>
            <w:shd w:val="clear" w:color="auto" w:fill="D9D9D9"/>
          </w:tcPr>
          <w:p w:rsidR="003151EA" w:rsidRPr="00553B6B" w:rsidRDefault="003151EA" w:rsidP="003151EA">
            <w:pPr>
              <w:rPr>
                <w:b/>
                <w:noProof/>
                <w:lang w:val="en-US"/>
              </w:rPr>
            </w:pPr>
          </w:p>
        </w:tc>
      </w:tr>
      <w:tr w:rsidR="003151EA" w:rsidRPr="00553B6B" w:rsidTr="003151EA">
        <w:trPr>
          <w:cantSplit/>
        </w:trPr>
        <w:tc>
          <w:tcPr>
            <w:tcW w:w="811" w:type="pct"/>
            <w:tcBorders>
              <w:top w:val="single" w:sz="12" w:space="0" w:color="auto"/>
              <w:left w:val="single" w:sz="12" w:space="0" w:color="auto"/>
              <w:bottom w:val="single" w:sz="18" w:space="0" w:color="auto"/>
              <w:right w:val="single" w:sz="12" w:space="0" w:color="auto"/>
            </w:tcBorders>
            <w:shd w:val="clear" w:color="auto" w:fill="D9D9D9"/>
          </w:tcPr>
          <w:p w:rsidR="003151EA" w:rsidRPr="00553B6B" w:rsidRDefault="003151EA" w:rsidP="003151EA">
            <w:pPr>
              <w:rPr>
                <w:noProof/>
                <w:lang w:val="en-US"/>
              </w:rPr>
            </w:pPr>
            <w:r>
              <w:rPr>
                <w:noProof/>
                <w:lang w:val="en-US"/>
              </w:rPr>
              <w:t>Non-research</w:t>
            </w:r>
            <w:r w:rsidRPr="00553B6B">
              <w:rPr>
                <w:noProof/>
                <w:lang w:val="en-US"/>
              </w:rPr>
              <w:t xml:space="preserve"> staff</w:t>
            </w:r>
          </w:p>
        </w:tc>
        <w:tc>
          <w:tcPr>
            <w:tcW w:w="241" w:type="pct"/>
            <w:tcBorders>
              <w:top w:val="single" w:sz="12" w:space="0" w:color="auto"/>
              <w:left w:val="single" w:sz="12" w:space="0" w:color="auto"/>
              <w:bottom w:val="single" w:sz="18" w:space="0" w:color="auto"/>
              <w:right w:val="single" w:sz="6" w:space="0" w:color="auto"/>
            </w:tcBorders>
          </w:tcPr>
          <w:p w:rsidR="003151EA" w:rsidRPr="00553B6B" w:rsidRDefault="003151EA" w:rsidP="003151EA">
            <w:pPr>
              <w:rPr>
                <w:noProof/>
                <w:lang w:val="en-US"/>
              </w:rPr>
            </w:pPr>
            <w:r>
              <w:rPr>
                <w:noProof/>
                <w:lang w:val="en-US"/>
              </w:rPr>
              <w:t>4</w:t>
            </w:r>
          </w:p>
        </w:tc>
        <w:tc>
          <w:tcPr>
            <w:tcW w:w="895" w:type="pct"/>
            <w:gridSpan w:val="2"/>
            <w:tcBorders>
              <w:top w:val="single" w:sz="12" w:space="0" w:color="auto"/>
              <w:left w:val="single" w:sz="6" w:space="0" w:color="auto"/>
              <w:bottom w:val="single" w:sz="18" w:space="0" w:color="auto"/>
              <w:right w:val="single" w:sz="6" w:space="0" w:color="auto"/>
            </w:tcBorders>
          </w:tcPr>
          <w:p w:rsidR="003151EA" w:rsidRDefault="003151EA" w:rsidP="003151EA">
            <w:pPr>
              <w:rPr>
                <w:noProof/>
                <w:lang w:val="en-US"/>
              </w:rPr>
            </w:pPr>
            <w:r>
              <w:rPr>
                <w:noProof/>
                <w:lang w:val="en-US"/>
              </w:rPr>
              <w:t>Hildebrandt,</w:t>
            </w:r>
          </w:p>
          <w:p w:rsidR="003151EA" w:rsidRDefault="003151EA" w:rsidP="003151EA">
            <w:pPr>
              <w:rPr>
                <w:noProof/>
                <w:lang w:val="en-US"/>
              </w:rPr>
            </w:pPr>
            <w:r>
              <w:rPr>
                <w:noProof/>
                <w:lang w:val="en-US"/>
              </w:rPr>
              <w:t>Jana,</w:t>
            </w:r>
          </w:p>
          <w:p w:rsidR="003151EA" w:rsidRPr="00553B6B" w:rsidRDefault="003151EA" w:rsidP="003151EA">
            <w:pPr>
              <w:rPr>
                <w:noProof/>
                <w:lang w:val="en-US"/>
              </w:rPr>
            </w:pPr>
            <w:r>
              <w:rPr>
                <w:noProof/>
                <w:lang w:val="en-US"/>
              </w:rPr>
              <w:t>Chem-Technician</w:t>
            </w:r>
          </w:p>
        </w:tc>
        <w:tc>
          <w:tcPr>
            <w:tcW w:w="555" w:type="pct"/>
            <w:tcBorders>
              <w:top w:val="single" w:sz="12" w:space="0" w:color="auto"/>
              <w:left w:val="single" w:sz="6" w:space="0" w:color="auto"/>
              <w:bottom w:val="single" w:sz="18" w:space="0" w:color="auto"/>
              <w:right w:val="single" w:sz="6" w:space="0" w:color="auto"/>
            </w:tcBorders>
          </w:tcPr>
          <w:p w:rsidR="003151EA" w:rsidRPr="00553B6B" w:rsidRDefault="003151EA" w:rsidP="003151EA">
            <w:pPr>
              <w:rPr>
                <w:noProof/>
                <w:lang w:val="en-US"/>
              </w:rPr>
            </w:pPr>
            <w:r>
              <w:rPr>
                <w:noProof/>
                <w:lang w:val="en-US"/>
              </w:rPr>
              <w:t>Organic Chemistry</w:t>
            </w:r>
          </w:p>
        </w:tc>
        <w:tc>
          <w:tcPr>
            <w:tcW w:w="870" w:type="pct"/>
            <w:tcBorders>
              <w:top w:val="single" w:sz="12" w:space="0" w:color="auto"/>
              <w:left w:val="single" w:sz="6" w:space="0" w:color="auto"/>
              <w:bottom w:val="single" w:sz="18" w:space="0" w:color="auto"/>
              <w:right w:val="single" w:sz="6" w:space="0" w:color="auto"/>
            </w:tcBorders>
          </w:tcPr>
          <w:p w:rsidR="003151EA" w:rsidRPr="00553B6B" w:rsidRDefault="003151EA" w:rsidP="003151EA">
            <w:pPr>
              <w:rPr>
                <w:noProof/>
                <w:lang w:val="en-US"/>
              </w:rPr>
            </w:pPr>
            <w:r>
              <w:rPr>
                <w:noProof/>
                <w:lang w:val="en-US"/>
              </w:rPr>
              <w:t>HU Chem</w:t>
            </w:r>
          </w:p>
        </w:tc>
        <w:tc>
          <w:tcPr>
            <w:tcW w:w="653" w:type="pct"/>
            <w:tcBorders>
              <w:top w:val="single" w:sz="12" w:space="0" w:color="auto"/>
              <w:left w:val="single" w:sz="6" w:space="0" w:color="auto"/>
              <w:bottom w:val="single" w:sz="18" w:space="0" w:color="auto"/>
              <w:right w:val="single" w:sz="6" w:space="0" w:color="auto"/>
              <w:tl2br w:val="single" w:sz="6" w:space="0" w:color="auto"/>
            </w:tcBorders>
          </w:tcPr>
          <w:p w:rsidR="003151EA" w:rsidRPr="00553B6B" w:rsidRDefault="003151EA" w:rsidP="003151EA">
            <w:pPr>
              <w:rPr>
                <w:noProof/>
                <w:lang w:val="en-US"/>
              </w:rPr>
            </w:pPr>
          </w:p>
        </w:tc>
        <w:tc>
          <w:tcPr>
            <w:tcW w:w="514" w:type="pct"/>
            <w:tcBorders>
              <w:top w:val="single" w:sz="12" w:space="0" w:color="auto"/>
              <w:left w:val="single" w:sz="6" w:space="0" w:color="auto"/>
              <w:bottom w:val="single" w:sz="18" w:space="0" w:color="auto"/>
              <w:right w:val="single" w:sz="12" w:space="0" w:color="auto"/>
            </w:tcBorders>
          </w:tcPr>
          <w:p w:rsidR="003151EA" w:rsidRPr="00553B6B" w:rsidRDefault="003151EA" w:rsidP="003151EA">
            <w:pPr>
              <w:rPr>
                <w:noProof/>
                <w:lang w:val="en-US"/>
              </w:rPr>
            </w:pPr>
            <w:r>
              <w:rPr>
                <w:noProof/>
                <w:lang w:val="en-US"/>
              </w:rPr>
              <w:t>100% E8</w:t>
            </w:r>
          </w:p>
        </w:tc>
        <w:tc>
          <w:tcPr>
            <w:tcW w:w="461" w:type="pct"/>
            <w:tcBorders>
              <w:top w:val="single" w:sz="12" w:space="0" w:color="auto"/>
              <w:left w:val="single" w:sz="6" w:space="0" w:color="auto"/>
              <w:bottom w:val="single" w:sz="18" w:space="0" w:color="auto"/>
              <w:right w:val="single" w:sz="12" w:space="0" w:color="auto"/>
              <w:tl2br w:val="single" w:sz="4" w:space="0" w:color="auto"/>
            </w:tcBorders>
          </w:tcPr>
          <w:p w:rsidR="003151EA" w:rsidRPr="00553B6B" w:rsidRDefault="003151EA" w:rsidP="003151EA">
            <w:pPr>
              <w:rPr>
                <w:noProof/>
                <w:lang w:val="en-US"/>
              </w:rPr>
            </w:pPr>
          </w:p>
        </w:tc>
      </w:tr>
    </w:tbl>
    <w:p w:rsidR="003151EA" w:rsidRPr="00553B6B" w:rsidRDefault="003151EA" w:rsidP="003151EA">
      <w:pPr>
        <w:rPr>
          <w:noProof/>
          <w:lang w:val="en-US"/>
        </w:rPr>
      </w:pPr>
    </w:p>
    <w:p w:rsidR="003151EA" w:rsidRPr="00943BA2" w:rsidRDefault="003151EA" w:rsidP="003151EA">
      <w:pPr>
        <w:spacing w:after="120"/>
        <w:rPr>
          <w:noProof/>
          <w:lang w:val="en-US"/>
        </w:rPr>
      </w:pPr>
      <w:r w:rsidRPr="00943BA2">
        <w:rPr>
          <w:noProof/>
          <w:lang w:val="en-US"/>
        </w:rPr>
        <w:t>Job description of staff (supported through available funds):</w:t>
      </w:r>
    </w:p>
    <w:p w:rsidR="003151EA" w:rsidRPr="00943BA2" w:rsidRDefault="003151EA" w:rsidP="003151EA">
      <w:pPr>
        <w:ind w:left="227" w:hanging="227"/>
        <w:jc w:val="both"/>
      </w:pPr>
      <w:r>
        <w:t xml:space="preserve">1) </w:t>
      </w:r>
      <w:r w:rsidRPr="00943BA2">
        <w:t>S. Hecht: Scientific and organisat</w:t>
      </w:r>
      <w:r>
        <w:t>ional management of the project</w:t>
      </w:r>
      <w:r w:rsidRPr="00943BA2">
        <w:t>.</w:t>
      </w:r>
    </w:p>
    <w:p w:rsidR="003151EA" w:rsidRPr="00943BA2" w:rsidRDefault="003151EA" w:rsidP="003151EA">
      <w:pPr>
        <w:ind w:left="227" w:hanging="227"/>
        <w:jc w:val="both"/>
      </w:pPr>
      <w:r w:rsidRPr="00943BA2">
        <w:t>2</w:t>
      </w:r>
      <w:r>
        <w:t>) B. Kobin</w:t>
      </w:r>
      <w:r w:rsidRPr="00943BA2">
        <w:t xml:space="preserve">: </w:t>
      </w:r>
      <w:r>
        <w:t>Primary s</w:t>
      </w:r>
      <w:r w:rsidRPr="00943BA2">
        <w:t>upervision of laboratory technician</w:t>
      </w:r>
      <w:r>
        <w:t xml:space="preserve">, </w:t>
      </w:r>
      <w:r w:rsidRPr="00943BA2">
        <w:t xml:space="preserve">support </w:t>
      </w:r>
      <w:r>
        <w:t xml:space="preserve">with </w:t>
      </w:r>
      <w:r w:rsidRPr="00943BA2">
        <w:t xml:space="preserve">analytical </w:t>
      </w:r>
      <w:r>
        <w:t>method</w:t>
      </w:r>
      <w:r w:rsidRPr="00943BA2">
        <w:t>s.</w:t>
      </w:r>
    </w:p>
    <w:p w:rsidR="003151EA" w:rsidRPr="00943BA2" w:rsidRDefault="003151EA" w:rsidP="003151EA">
      <w:pPr>
        <w:ind w:left="227" w:hanging="227"/>
        <w:jc w:val="both"/>
      </w:pPr>
      <w:r w:rsidRPr="00943BA2">
        <w:t>3</w:t>
      </w:r>
      <w:r>
        <w:t xml:space="preserve">) </w:t>
      </w:r>
      <w:r w:rsidRPr="00943BA2">
        <w:t>D. Voigtländer: Administrative support (ordering/purchasing, accounting, contracting).</w:t>
      </w:r>
    </w:p>
    <w:p w:rsidR="003151EA" w:rsidRPr="00943BA2" w:rsidRDefault="003151EA" w:rsidP="003151EA"/>
    <w:p w:rsidR="003151EA" w:rsidRPr="00943BA2" w:rsidRDefault="003151EA" w:rsidP="003151EA">
      <w:pPr>
        <w:pStyle w:val="Funotentext"/>
        <w:rPr>
          <w:rFonts w:cs="Arial"/>
          <w:lang w:val="en-GB"/>
        </w:rPr>
      </w:pPr>
      <w:r w:rsidRPr="00943BA2">
        <w:rPr>
          <w:rFonts w:cs="Arial"/>
          <w:lang w:val="en-GB"/>
        </w:rPr>
        <w:t>Job description of staff (auxiliary support):</w:t>
      </w:r>
    </w:p>
    <w:p w:rsidR="003151EA" w:rsidRPr="00943BA2" w:rsidRDefault="003151EA" w:rsidP="003151EA">
      <w:pPr>
        <w:spacing w:before="120"/>
        <w:jc w:val="both"/>
        <w:rPr>
          <w:color w:val="000000" w:themeColor="text1"/>
        </w:rPr>
      </w:pPr>
      <w:r w:rsidRPr="00943BA2">
        <w:t>4</w:t>
      </w:r>
      <w:r>
        <w:t>) J. Hildebrandt</w:t>
      </w:r>
      <w:r w:rsidRPr="00943BA2">
        <w:t>: The laboratory technician will prepare and purify the desired COMs. For this purpose,</w:t>
      </w:r>
      <w:r>
        <w:t xml:space="preserve"> she</w:t>
      </w:r>
      <w:r w:rsidRPr="00943BA2">
        <w:t xml:space="preserve"> will execute published synthetic procedures or develop adapted protocols. As a multitude of different compounds has to be prepared in multi-step syntheses, the laboratory technician will need to devote her full time for the diverse custom-syntheses. A crude estimation of on average, one complete synthetic step per day is </w:t>
      </w:r>
      <w:r>
        <w:t>ambitious when</w:t>
      </w:r>
      <w:r w:rsidRPr="00943BA2">
        <w:t xml:space="preserve"> includ</w:t>
      </w:r>
      <w:r>
        <w:t>ing</w:t>
      </w:r>
      <w:r w:rsidRPr="00943BA2">
        <w:t xml:space="preserve"> compound purification</w:t>
      </w:r>
      <w:r>
        <w:t xml:space="preserve"> and structure confirmation by analytical characterization</w:t>
      </w:r>
      <w:r w:rsidRPr="00943BA2">
        <w:t xml:space="preserve">. Hence, </w:t>
      </w:r>
      <w:r>
        <w:t xml:space="preserve">realistically </w:t>
      </w:r>
      <w:r w:rsidRPr="00943BA2">
        <w:t xml:space="preserve">a </w:t>
      </w:r>
      <w:r>
        <w:t>three</w:t>
      </w:r>
      <w:r w:rsidRPr="00943BA2">
        <w:t xml:space="preserve">-step synthesis of one derivative will take about one week providing the CRC </w:t>
      </w:r>
      <w:proofErr w:type="gramStart"/>
      <w:r w:rsidRPr="00943BA2">
        <w:t>with an estimated 4-5 new compounds</w:t>
      </w:r>
      <w:proofErr w:type="gramEnd"/>
      <w:r w:rsidRPr="00943BA2">
        <w:t xml:space="preserve"> per month. The staffing of the </w:t>
      </w:r>
      <w:r>
        <w:t>principle investigator’s</w:t>
      </w:r>
      <w:r w:rsidRPr="00943BA2">
        <w:t xml:space="preserve"> group includes only one laboratory technician</w:t>
      </w:r>
      <w:r>
        <w:t>,</w:t>
      </w:r>
      <w:r w:rsidRPr="00943BA2">
        <w:t xml:space="preserve"> who has to support the work of more than a </w:t>
      </w:r>
      <w:r w:rsidRPr="00943BA2">
        <w:lastRenderedPageBreak/>
        <w:t xml:space="preserve">dozen researchers (PhDs and postdocs) and who can </w:t>
      </w:r>
      <w:r>
        <w:t>therefore</w:t>
      </w:r>
      <w:r w:rsidRPr="00943BA2">
        <w:t xml:space="preserve"> not be charged </w:t>
      </w:r>
      <w:r>
        <w:t>with</w:t>
      </w:r>
      <w:r w:rsidRPr="00943BA2">
        <w:t xml:space="preserve"> </w:t>
      </w:r>
      <w:r>
        <w:t>additional</w:t>
      </w:r>
      <w:r w:rsidRPr="00943BA2">
        <w:t xml:space="preserve"> responsibilities </w:t>
      </w:r>
      <w:r>
        <w:t>by the</w:t>
      </w:r>
      <w:r w:rsidRPr="00943BA2">
        <w:t xml:space="preserve"> CRC.</w:t>
      </w:r>
    </w:p>
    <w:p w:rsidR="003151EA" w:rsidRPr="00553B6B" w:rsidRDefault="003151EA" w:rsidP="003151EA">
      <w:pPr>
        <w:pStyle w:val="Musterberschrift3"/>
        <w:tabs>
          <w:tab w:val="clear" w:pos="8652"/>
          <w:tab w:val="num" w:pos="855"/>
        </w:tabs>
        <w:ind w:left="856" w:hanging="856"/>
        <w:rPr>
          <w:noProof/>
          <w:lang w:val="en-US"/>
        </w:rPr>
      </w:pPr>
      <w:r w:rsidRPr="00553B6B">
        <w:rPr>
          <w:noProof/>
          <w:lang w:val="en-US"/>
        </w:rPr>
        <w:t>Direct costs for the new funding period</w:t>
      </w:r>
    </w:p>
    <w:tbl>
      <w:tblPr>
        <w:tblW w:w="5000" w:type="pct"/>
        <w:tblInd w:w="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962"/>
        <w:gridCol w:w="1561"/>
        <w:gridCol w:w="1301"/>
        <w:gridCol w:w="1212"/>
        <w:gridCol w:w="1212"/>
        <w:gridCol w:w="1526"/>
      </w:tblGrid>
      <w:tr w:rsidR="003151EA" w:rsidRPr="00553B6B" w:rsidTr="003151EA">
        <w:trPr>
          <w:cantSplit/>
          <w:trHeight w:val="259"/>
        </w:trPr>
        <w:tc>
          <w:tcPr>
            <w:tcW w:w="2962" w:type="dxa"/>
            <w:tcBorders>
              <w:top w:val="nil"/>
              <w:left w:val="nil"/>
              <w:bottom w:val="single" w:sz="12" w:space="0" w:color="auto"/>
              <w:right w:val="single" w:sz="12" w:space="0" w:color="auto"/>
            </w:tcBorders>
          </w:tcPr>
          <w:p w:rsidR="003151EA" w:rsidRPr="00553B6B" w:rsidRDefault="003151EA" w:rsidP="003151EA">
            <w:pPr>
              <w:rPr>
                <w:noProof/>
                <w:lang w:val="en-US"/>
              </w:rPr>
            </w:pPr>
          </w:p>
        </w:tc>
        <w:tc>
          <w:tcPr>
            <w:tcW w:w="1561" w:type="dxa"/>
            <w:tcBorders>
              <w:top w:val="single" w:sz="12" w:space="0" w:color="auto"/>
              <w:left w:val="single" w:sz="12" w:space="0" w:color="auto"/>
              <w:bottom w:val="single" w:sz="12" w:space="0" w:color="auto"/>
            </w:tcBorders>
            <w:shd w:val="clear" w:color="auto" w:fill="D9D9D9"/>
            <w:vAlign w:val="center"/>
          </w:tcPr>
          <w:p w:rsidR="003151EA" w:rsidRPr="00553B6B" w:rsidRDefault="003151EA" w:rsidP="003151EA">
            <w:pPr>
              <w:pStyle w:val="ErluterungenMuster"/>
              <w:jc w:val="center"/>
              <w:rPr>
                <w:noProof/>
                <w:color w:val="000000" w:themeColor="text1"/>
                <w:lang w:val="en-US"/>
              </w:rPr>
            </w:pPr>
            <w:r w:rsidRPr="00553B6B">
              <w:rPr>
                <w:noProof/>
                <w:color w:val="000000" w:themeColor="text1"/>
                <w:lang w:val="en-US"/>
              </w:rPr>
              <w:t>2015/2</w:t>
            </w:r>
          </w:p>
        </w:tc>
        <w:tc>
          <w:tcPr>
            <w:tcW w:w="1301" w:type="dxa"/>
            <w:tcBorders>
              <w:top w:val="single" w:sz="12" w:space="0" w:color="auto"/>
              <w:bottom w:val="single" w:sz="12" w:space="0" w:color="auto"/>
            </w:tcBorders>
            <w:shd w:val="clear" w:color="auto" w:fill="D9D9D9"/>
            <w:vAlign w:val="center"/>
          </w:tcPr>
          <w:p w:rsidR="003151EA" w:rsidRPr="00553B6B" w:rsidRDefault="003151EA" w:rsidP="003151EA">
            <w:pPr>
              <w:pStyle w:val="ErluterungenMuster"/>
              <w:jc w:val="center"/>
              <w:rPr>
                <w:noProof/>
                <w:lang w:val="en-US"/>
              </w:rPr>
            </w:pPr>
            <w:r w:rsidRPr="00553B6B">
              <w:rPr>
                <w:noProof/>
                <w:color w:val="000000" w:themeColor="text1"/>
                <w:lang w:val="en-US"/>
              </w:rPr>
              <w:t>2016</w:t>
            </w:r>
          </w:p>
        </w:tc>
        <w:tc>
          <w:tcPr>
            <w:tcW w:w="1212" w:type="dxa"/>
            <w:tcBorders>
              <w:top w:val="single" w:sz="12" w:space="0" w:color="auto"/>
              <w:bottom w:val="single" w:sz="12" w:space="0" w:color="auto"/>
            </w:tcBorders>
            <w:shd w:val="clear" w:color="auto" w:fill="D9D9D9"/>
            <w:vAlign w:val="center"/>
          </w:tcPr>
          <w:p w:rsidR="003151EA" w:rsidRPr="00553B6B" w:rsidRDefault="003151EA" w:rsidP="003151EA">
            <w:pPr>
              <w:pStyle w:val="ErluterungenMuster"/>
              <w:jc w:val="center"/>
              <w:rPr>
                <w:noProof/>
                <w:lang w:val="en-US"/>
              </w:rPr>
            </w:pPr>
            <w:r w:rsidRPr="00553B6B">
              <w:rPr>
                <w:noProof/>
                <w:color w:val="000000" w:themeColor="text1"/>
                <w:lang w:val="en-US"/>
              </w:rPr>
              <w:t>2017</w:t>
            </w:r>
          </w:p>
        </w:tc>
        <w:tc>
          <w:tcPr>
            <w:tcW w:w="1212" w:type="dxa"/>
            <w:tcBorders>
              <w:top w:val="single" w:sz="12" w:space="0" w:color="auto"/>
              <w:bottom w:val="single" w:sz="12" w:space="0" w:color="auto"/>
            </w:tcBorders>
            <w:shd w:val="clear" w:color="auto" w:fill="D9D9D9"/>
            <w:vAlign w:val="center"/>
          </w:tcPr>
          <w:p w:rsidR="003151EA" w:rsidRPr="00553B6B" w:rsidRDefault="003151EA" w:rsidP="003151EA">
            <w:pPr>
              <w:pStyle w:val="ErluterungenMuster"/>
              <w:jc w:val="center"/>
              <w:rPr>
                <w:noProof/>
                <w:lang w:val="en-US"/>
              </w:rPr>
            </w:pPr>
            <w:r w:rsidRPr="00553B6B">
              <w:rPr>
                <w:noProof/>
                <w:color w:val="000000" w:themeColor="text1"/>
                <w:lang w:val="en-US"/>
              </w:rPr>
              <w:t>2018</w:t>
            </w:r>
          </w:p>
        </w:tc>
        <w:tc>
          <w:tcPr>
            <w:tcW w:w="1526" w:type="dxa"/>
            <w:tcBorders>
              <w:top w:val="single" w:sz="12" w:space="0" w:color="auto"/>
              <w:bottom w:val="single" w:sz="12" w:space="0" w:color="auto"/>
            </w:tcBorders>
            <w:shd w:val="clear" w:color="auto" w:fill="D9D9D9"/>
            <w:vAlign w:val="center"/>
          </w:tcPr>
          <w:p w:rsidR="003151EA" w:rsidRPr="00553B6B" w:rsidRDefault="003151EA" w:rsidP="003151EA">
            <w:pPr>
              <w:pStyle w:val="ErluterungenMuster"/>
              <w:jc w:val="center"/>
              <w:rPr>
                <w:noProof/>
                <w:lang w:val="en-US"/>
              </w:rPr>
            </w:pPr>
            <w:r w:rsidRPr="00553B6B">
              <w:rPr>
                <w:noProof/>
                <w:color w:val="000000" w:themeColor="text1"/>
                <w:lang w:val="en-US"/>
              </w:rPr>
              <w:t>2019/1</w:t>
            </w:r>
          </w:p>
        </w:tc>
      </w:tr>
      <w:tr w:rsidR="003151EA" w:rsidRPr="00553B6B" w:rsidTr="003151EA">
        <w:trPr>
          <w:cantSplit/>
          <w:trHeight w:hRule="exact" w:val="294"/>
        </w:trPr>
        <w:tc>
          <w:tcPr>
            <w:tcW w:w="2962" w:type="dxa"/>
            <w:tcBorders>
              <w:top w:val="single" w:sz="12" w:space="0" w:color="auto"/>
              <w:right w:val="single" w:sz="12" w:space="0" w:color="auto"/>
            </w:tcBorders>
            <w:shd w:val="clear" w:color="auto" w:fill="D9D9D9"/>
          </w:tcPr>
          <w:p w:rsidR="003151EA" w:rsidRPr="00553B6B" w:rsidRDefault="003151EA" w:rsidP="003151EA">
            <w:pPr>
              <w:rPr>
                <w:noProof/>
                <w:lang w:val="en-US"/>
              </w:rPr>
            </w:pPr>
            <w:r w:rsidRPr="00553B6B">
              <w:rPr>
                <w:noProof/>
                <w:lang w:val="en-US"/>
              </w:rPr>
              <w:t>Funds available</w:t>
            </w:r>
          </w:p>
        </w:tc>
        <w:tc>
          <w:tcPr>
            <w:tcW w:w="1561" w:type="dxa"/>
            <w:tcBorders>
              <w:top w:val="single" w:sz="12" w:space="0" w:color="auto"/>
              <w:left w:val="single" w:sz="12" w:space="0" w:color="auto"/>
            </w:tcBorders>
          </w:tcPr>
          <w:p w:rsidR="003151EA" w:rsidRPr="00553B6B" w:rsidRDefault="003151EA" w:rsidP="003151EA">
            <w:pPr>
              <w:jc w:val="center"/>
              <w:rPr>
                <w:noProof/>
                <w:lang w:val="en-US"/>
              </w:rPr>
            </w:pPr>
            <w:r>
              <w:rPr>
                <w:noProof/>
                <w:lang w:val="en-US"/>
              </w:rPr>
              <w:t>1.000</w:t>
            </w:r>
          </w:p>
        </w:tc>
        <w:tc>
          <w:tcPr>
            <w:tcW w:w="1301" w:type="dxa"/>
            <w:tcBorders>
              <w:top w:val="single" w:sz="12" w:space="0" w:color="auto"/>
            </w:tcBorders>
          </w:tcPr>
          <w:p w:rsidR="003151EA" w:rsidRPr="00553B6B" w:rsidRDefault="003151EA" w:rsidP="003151EA">
            <w:pPr>
              <w:jc w:val="center"/>
              <w:rPr>
                <w:noProof/>
                <w:lang w:val="en-US"/>
              </w:rPr>
            </w:pPr>
            <w:r>
              <w:rPr>
                <w:noProof/>
                <w:lang w:val="en-US"/>
              </w:rPr>
              <w:t>2.000</w:t>
            </w:r>
          </w:p>
        </w:tc>
        <w:tc>
          <w:tcPr>
            <w:tcW w:w="1212" w:type="dxa"/>
            <w:tcBorders>
              <w:top w:val="single" w:sz="12" w:space="0" w:color="auto"/>
            </w:tcBorders>
          </w:tcPr>
          <w:p w:rsidR="003151EA" w:rsidRPr="00553B6B" w:rsidRDefault="003151EA" w:rsidP="003151EA">
            <w:pPr>
              <w:jc w:val="center"/>
              <w:rPr>
                <w:noProof/>
                <w:lang w:val="en-US"/>
              </w:rPr>
            </w:pPr>
            <w:r>
              <w:rPr>
                <w:noProof/>
                <w:lang w:val="en-US"/>
              </w:rPr>
              <w:t>2.000</w:t>
            </w:r>
          </w:p>
        </w:tc>
        <w:tc>
          <w:tcPr>
            <w:tcW w:w="1212" w:type="dxa"/>
            <w:tcBorders>
              <w:top w:val="single" w:sz="12" w:space="0" w:color="auto"/>
            </w:tcBorders>
          </w:tcPr>
          <w:p w:rsidR="003151EA" w:rsidRPr="00553B6B" w:rsidRDefault="003151EA" w:rsidP="003151EA">
            <w:pPr>
              <w:jc w:val="center"/>
              <w:rPr>
                <w:noProof/>
                <w:lang w:val="en-US"/>
              </w:rPr>
            </w:pPr>
            <w:r>
              <w:rPr>
                <w:noProof/>
                <w:lang w:val="en-US"/>
              </w:rPr>
              <w:t>2.000</w:t>
            </w:r>
          </w:p>
        </w:tc>
        <w:tc>
          <w:tcPr>
            <w:tcW w:w="1526" w:type="dxa"/>
            <w:tcBorders>
              <w:top w:val="single" w:sz="12" w:space="0" w:color="auto"/>
            </w:tcBorders>
          </w:tcPr>
          <w:p w:rsidR="003151EA" w:rsidRPr="00553B6B" w:rsidRDefault="003151EA" w:rsidP="003151EA">
            <w:pPr>
              <w:jc w:val="center"/>
              <w:rPr>
                <w:noProof/>
                <w:lang w:val="en-US"/>
              </w:rPr>
            </w:pPr>
            <w:r>
              <w:rPr>
                <w:noProof/>
                <w:lang w:val="en-US"/>
              </w:rPr>
              <w:t>1.000</w:t>
            </w:r>
          </w:p>
        </w:tc>
      </w:tr>
      <w:tr w:rsidR="003151EA" w:rsidRPr="00553B6B" w:rsidTr="003151EA">
        <w:trPr>
          <w:cantSplit/>
          <w:trHeight w:val="240"/>
        </w:trPr>
        <w:tc>
          <w:tcPr>
            <w:tcW w:w="2962" w:type="dxa"/>
            <w:tcBorders>
              <w:bottom w:val="single" w:sz="12" w:space="0" w:color="auto"/>
              <w:right w:val="single" w:sz="12" w:space="0" w:color="auto"/>
            </w:tcBorders>
            <w:shd w:val="clear" w:color="auto" w:fill="D9D9D9"/>
          </w:tcPr>
          <w:p w:rsidR="003151EA" w:rsidRPr="00553B6B" w:rsidRDefault="003151EA" w:rsidP="003151EA">
            <w:pPr>
              <w:rPr>
                <w:noProof/>
                <w:lang w:val="en-US"/>
              </w:rPr>
            </w:pPr>
            <w:r w:rsidRPr="00553B6B">
              <w:rPr>
                <w:noProof/>
                <w:lang w:val="en-US"/>
              </w:rPr>
              <w:t xml:space="preserve">Funds requested </w:t>
            </w:r>
          </w:p>
        </w:tc>
        <w:tc>
          <w:tcPr>
            <w:tcW w:w="1561" w:type="dxa"/>
            <w:tcBorders>
              <w:left w:val="single" w:sz="12" w:space="0" w:color="auto"/>
              <w:bottom w:val="single" w:sz="12" w:space="0" w:color="auto"/>
            </w:tcBorders>
          </w:tcPr>
          <w:p w:rsidR="003151EA" w:rsidRPr="00553B6B" w:rsidRDefault="003151EA" w:rsidP="003151EA">
            <w:pPr>
              <w:jc w:val="center"/>
              <w:rPr>
                <w:noProof/>
                <w:lang w:val="en-US"/>
              </w:rPr>
            </w:pPr>
            <w:r>
              <w:rPr>
                <w:noProof/>
                <w:lang w:val="en-US"/>
              </w:rPr>
              <w:t>3.000</w:t>
            </w:r>
          </w:p>
        </w:tc>
        <w:tc>
          <w:tcPr>
            <w:tcW w:w="1301" w:type="dxa"/>
            <w:tcBorders>
              <w:bottom w:val="single" w:sz="12" w:space="0" w:color="auto"/>
            </w:tcBorders>
          </w:tcPr>
          <w:p w:rsidR="003151EA" w:rsidRPr="00553B6B" w:rsidRDefault="003151EA" w:rsidP="003151EA">
            <w:pPr>
              <w:jc w:val="center"/>
              <w:rPr>
                <w:noProof/>
                <w:lang w:val="en-US"/>
              </w:rPr>
            </w:pPr>
            <w:r>
              <w:rPr>
                <w:noProof/>
                <w:lang w:val="en-US"/>
              </w:rPr>
              <w:t>6.000</w:t>
            </w:r>
          </w:p>
        </w:tc>
        <w:tc>
          <w:tcPr>
            <w:tcW w:w="1212" w:type="dxa"/>
            <w:tcBorders>
              <w:bottom w:val="single" w:sz="12" w:space="0" w:color="auto"/>
            </w:tcBorders>
          </w:tcPr>
          <w:p w:rsidR="003151EA" w:rsidRPr="00553B6B" w:rsidRDefault="003151EA" w:rsidP="003151EA">
            <w:pPr>
              <w:jc w:val="center"/>
              <w:rPr>
                <w:noProof/>
                <w:lang w:val="en-US"/>
              </w:rPr>
            </w:pPr>
            <w:r>
              <w:rPr>
                <w:noProof/>
                <w:lang w:val="en-US"/>
              </w:rPr>
              <w:t>6.000</w:t>
            </w:r>
          </w:p>
        </w:tc>
        <w:tc>
          <w:tcPr>
            <w:tcW w:w="1212" w:type="dxa"/>
            <w:tcBorders>
              <w:bottom w:val="single" w:sz="12" w:space="0" w:color="auto"/>
            </w:tcBorders>
          </w:tcPr>
          <w:p w:rsidR="003151EA" w:rsidRPr="00553B6B" w:rsidRDefault="003151EA" w:rsidP="003151EA">
            <w:pPr>
              <w:jc w:val="center"/>
              <w:rPr>
                <w:noProof/>
                <w:lang w:val="en-US"/>
              </w:rPr>
            </w:pPr>
            <w:r>
              <w:rPr>
                <w:noProof/>
                <w:lang w:val="en-US"/>
              </w:rPr>
              <w:t>6.000</w:t>
            </w:r>
          </w:p>
        </w:tc>
        <w:tc>
          <w:tcPr>
            <w:tcW w:w="1526" w:type="dxa"/>
            <w:tcBorders>
              <w:bottom w:val="single" w:sz="12" w:space="0" w:color="auto"/>
            </w:tcBorders>
          </w:tcPr>
          <w:p w:rsidR="003151EA" w:rsidRPr="00553B6B" w:rsidRDefault="003151EA" w:rsidP="003151EA">
            <w:pPr>
              <w:jc w:val="center"/>
              <w:rPr>
                <w:noProof/>
                <w:lang w:val="en-US"/>
              </w:rPr>
            </w:pPr>
            <w:r>
              <w:rPr>
                <w:noProof/>
                <w:lang w:val="en-US"/>
              </w:rPr>
              <w:t>3.000</w:t>
            </w:r>
          </w:p>
        </w:tc>
      </w:tr>
    </w:tbl>
    <w:p w:rsidR="003151EA" w:rsidRPr="00553B6B" w:rsidRDefault="003151EA" w:rsidP="003151EA">
      <w:pPr>
        <w:rPr>
          <w:noProof/>
          <w:lang w:val="en-US"/>
        </w:rPr>
      </w:pPr>
      <w:r w:rsidRPr="00553B6B">
        <w:rPr>
          <w:noProof/>
          <w:lang w:val="en-US"/>
        </w:rPr>
        <w:t>(All figures in Euro)</w:t>
      </w:r>
    </w:p>
    <w:p w:rsidR="003151EA" w:rsidRPr="00553B6B" w:rsidRDefault="003151EA" w:rsidP="003151EA">
      <w:pPr>
        <w:rPr>
          <w:noProof/>
          <w:lang w:val="en-US"/>
        </w:rPr>
      </w:pPr>
    </w:p>
    <w:p w:rsidR="003151EA" w:rsidRPr="00B5533A" w:rsidRDefault="003151EA" w:rsidP="003151EA">
      <w:pPr>
        <w:pStyle w:val="Vordruck"/>
        <w:rPr>
          <w:rFonts w:ascii="Arial" w:hAnsi="Arial" w:cs="Arial"/>
          <w:sz w:val="20"/>
          <w:szCs w:val="20"/>
          <w:lang w:val="en-GB"/>
        </w:rPr>
      </w:pPr>
      <w:r w:rsidRPr="00B5533A">
        <w:rPr>
          <w:rFonts w:ascii="Arial" w:hAnsi="Arial" w:cs="Arial"/>
          <w:sz w:val="20"/>
          <w:szCs w:val="20"/>
          <w:lang w:val="en-GB"/>
        </w:rPr>
        <w:t>Consumables for 201</w:t>
      </w:r>
      <w:r>
        <w:rPr>
          <w:rFonts w:ascii="Arial" w:hAnsi="Arial" w:cs="Arial"/>
          <w:sz w:val="20"/>
          <w:szCs w:val="20"/>
          <w:lang w:val="en-GB"/>
        </w:rPr>
        <w:t>5</w:t>
      </w:r>
      <w:r w:rsidRPr="00B5533A">
        <w:rPr>
          <w:rFonts w:ascii="Arial" w:hAnsi="Arial" w:cs="Arial"/>
          <w:sz w:val="20"/>
          <w:szCs w:val="20"/>
          <w:lang w:val="en-GB"/>
        </w:rPr>
        <w:t>/2</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289"/>
        <w:gridCol w:w="752"/>
        <w:gridCol w:w="1731"/>
      </w:tblGrid>
      <w:tr w:rsidR="003151EA" w:rsidRPr="00B5533A" w:rsidTr="003151EA">
        <w:tc>
          <w:tcPr>
            <w:tcW w:w="7289" w:type="dxa"/>
            <w:tcBorders>
              <w:top w:val="single" w:sz="4" w:space="0" w:color="auto"/>
              <w:left w:val="single" w:sz="4" w:space="0" w:color="auto"/>
              <w:bottom w:val="single" w:sz="4" w:space="0" w:color="auto"/>
              <w:right w:val="single" w:sz="6" w:space="0" w:color="auto"/>
            </w:tcBorders>
          </w:tcPr>
          <w:p w:rsidR="003151EA" w:rsidRPr="00B5533A" w:rsidRDefault="003151EA" w:rsidP="003151EA">
            <w:pPr>
              <w:pStyle w:val="Funotentext"/>
              <w:rPr>
                <w:rFonts w:cs="Arial"/>
                <w:lang w:val="en-GB"/>
              </w:rPr>
            </w:pPr>
            <w:r w:rsidRPr="00B5533A">
              <w:rPr>
                <w:rFonts w:cs="Arial"/>
                <w:lang w:val="en-GB"/>
              </w:rPr>
              <w:t>Chemicals for syntheses</w:t>
            </w:r>
          </w:p>
        </w:tc>
        <w:tc>
          <w:tcPr>
            <w:tcW w:w="752" w:type="dxa"/>
            <w:tcBorders>
              <w:top w:val="single" w:sz="4" w:space="0" w:color="auto"/>
              <w:left w:val="single" w:sz="6" w:space="0" w:color="auto"/>
              <w:bottom w:val="single" w:sz="4" w:space="0" w:color="auto"/>
              <w:right w:val="single" w:sz="6" w:space="0" w:color="auto"/>
            </w:tcBorders>
          </w:tcPr>
          <w:p w:rsidR="003151EA" w:rsidRPr="00B5533A" w:rsidRDefault="003151EA" w:rsidP="003151EA">
            <w:pPr>
              <w:rPr>
                <w:rFonts w:cs="Arial"/>
              </w:rPr>
            </w:pPr>
            <w:r w:rsidRPr="00B5533A">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B5533A" w:rsidRDefault="003151EA" w:rsidP="003151EA">
            <w:pPr>
              <w:jc w:val="right"/>
              <w:rPr>
                <w:rFonts w:cs="Arial"/>
              </w:rPr>
            </w:pPr>
            <w:r>
              <w:rPr>
                <w:rFonts w:cs="Arial"/>
              </w:rPr>
              <w:t>125</w:t>
            </w:r>
            <w:r w:rsidRPr="00B5533A">
              <w:rPr>
                <w:rFonts w:cs="Arial"/>
              </w:rPr>
              <w:t>0</w:t>
            </w:r>
          </w:p>
        </w:tc>
      </w:tr>
      <w:tr w:rsidR="003151EA" w:rsidRPr="00B5533A" w:rsidTr="003151EA">
        <w:tc>
          <w:tcPr>
            <w:tcW w:w="7289" w:type="dxa"/>
            <w:tcBorders>
              <w:top w:val="single" w:sz="4" w:space="0" w:color="auto"/>
              <w:left w:val="single" w:sz="4" w:space="0" w:color="auto"/>
              <w:bottom w:val="single" w:sz="4" w:space="0" w:color="auto"/>
              <w:right w:val="single" w:sz="6" w:space="0" w:color="auto"/>
            </w:tcBorders>
          </w:tcPr>
          <w:p w:rsidR="003151EA" w:rsidRPr="00B5533A" w:rsidRDefault="003151EA" w:rsidP="003151EA">
            <w:pPr>
              <w:pStyle w:val="Funotentext"/>
              <w:rPr>
                <w:rFonts w:cs="Arial"/>
                <w:lang w:val="en-GB"/>
              </w:rPr>
            </w:pPr>
            <w:r w:rsidRPr="00B5533A">
              <w:rPr>
                <w:rFonts w:cs="Arial"/>
                <w:lang w:val="en-GB"/>
              </w:rPr>
              <w:t>Catalysts (Pd-complexes, ligands)</w:t>
            </w:r>
          </w:p>
        </w:tc>
        <w:tc>
          <w:tcPr>
            <w:tcW w:w="752" w:type="dxa"/>
            <w:tcBorders>
              <w:top w:val="single" w:sz="4" w:space="0" w:color="auto"/>
              <w:left w:val="single" w:sz="6" w:space="0" w:color="auto"/>
              <w:bottom w:val="single" w:sz="4" w:space="0" w:color="auto"/>
              <w:right w:val="single" w:sz="6" w:space="0" w:color="auto"/>
            </w:tcBorders>
          </w:tcPr>
          <w:p w:rsidR="003151EA" w:rsidRPr="00B5533A" w:rsidRDefault="003151EA" w:rsidP="003151EA">
            <w:pPr>
              <w:rPr>
                <w:rFonts w:cs="Arial"/>
              </w:rPr>
            </w:pPr>
            <w:r w:rsidRPr="00B5533A">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B5533A" w:rsidRDefault="003151EA" w:rsidP="003151EA">
            <w:pPr>
              <w:jc w:val="right"/>
              <w:rPr>
                <w:rFonts w:cs="Arial"/>
              </w:rPr>
            </w:pPr>
            <w:r>
              <w:rPr>
                <w:rFonts w:cs="Arial"/>
              </w:rPr>
              <w:t>25</w:t>
            </w:r>
            <w:r w:rsidRPr="00B5533A">
              <w:rPr>
                <w:rFonts w:cs="Arial"/>
              </w:rPr>
              <w:t>0</w:t>
            </w:r>
          </w:p>
        </w:tc>
      </w:tr>
      <w:tr w:rsidR="003151EA" w:rsidRPr="00B5533A" w:rsidTr="003151EA">
        <w:tc>
          <w:tcPr>
            <w:tcW w:w="7289" w:type="dxa"/>
            <w:tcBorders>
              <w:top w:val="single" w:sz="4" w:space="0" w:color="auto"/>
              <w:left w:val="single" w:sz="4" w:space="0" w:color="auto"/>
              <w:bottom w:val="single" w:sz="4" w:space="0" w:color="auto"/>
              <w:right w:val="single" w:sz="6" w:space="0" w:color="auto"/>
            </w:tcBorders>
          </w:tcPr>
          <w:p w:rsidR="003151EA" w:rsidRPr="00B5533A" w:rsidRDefault="003151EA" w:rsidP="003151EA">
            <w:pPr>
              <w:pStyle w:val="Funotentext"/>
              <w:rPr>
                <w:rFonts w:cs="Arial"/>
                <w:lang w:val="en-GB"/>
              </w:rPr>
            </w:pPr>
            <w:r w:rsidRPr="00B5533A">
              <w:rPr>
                <w:rFonts w:cs="Arial"/>
                <w:lang w:val="en-GB"/>
              </w:rPr>
              <w:t>(Deuterated) solvents (NMR, UPLC, GPC)</w:t>
            </w:r>
          </w:p>
        </w:tc>
        <w:tc>
          <w:tcPr>
            <w:tcW w:w="752" w:type="dxa"/>
            <w:tcBorders>
              <w:top w:val="single" w:sz="4" w:space="0" w:color="auto"/>
              <w:left w:val="single" w:sz="6" w:space="0" w:color="auto"/>
              <w:bottom w:val="single" w:sz="4" w:space="0" w:color="auto"/>
              <w:right w:val="single" w:sz="6" w:space="0" w:color="auto"/>
            </w:tcBorders>
          </w:tcPr>
          <w:p w:rsidR="003151EA" w:rsidRPr="00B5533A" w:rsidRDefault="003151EA" w:rsidP="003151EA">
            <w:pPr>
              <w:rPr>
                <w:rFonts w:cs="Arial"/>
              </w:rPr>
            </w:pPr>
            <w:r w:rsidRPr="00B5533A">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B5533A" w:rsidRDefault="003151EA" w:rsidP="003151EA">
            <w:pPr>
              <w:jc w:val="right"/>
              <w:rPr>
                <w:rFonts w:cs="Arial"/>
              </w:rPr>
            </w:pPr>
            <w:r>
              <w:rPr>
                <w:rFonts w:cs="Arial"/>
              </w:rPr>
              <w:t>50</w:t>
            </w:r>
            <w:r w:rsidRPr="00B5533A">
              <w:rPr>
                <w:rFonts w:cs="Arial"/>
              </w:rPr>
              <w:t>0</w:t>
            </w:r>
          </w:p>
        </w:tc>
      </w:tr>
      <w:tr w:rsidR="003151EA" w:rsidRPr="0036662D" w:rsidTr="003151EA">
        <w:tc>
          <w:tcPr>
            <w:tcW w:w="7289" w:type="dxa"/>
            <w:tcBorders>
              <w:top w:val="single" w:sz="4" w:space="0" w:color="auto"/>
              <w:left w:val="single" w:sz="4" w:space="0" w:color="auto"/>
              <w:bottom w:val="single" w:sz="4" w:space="0" w:color="auto"/>
              <w:right w:val="single" w:sz="6" w:space="0" w:color="auto"/>
            </w:tcBorders>
          </w:tcPr>
          <w:p w:rsidR="003151EA" w:rsidRPr="0036662D" w:rsidRDefault="003151EA" w:rsidP="003151EA">
            <w:pPr>
              <w:pStyle w:val="Funotentext"/>
              <w:rPr>
                <w:rFonts w:cs="Arial"/>
                <w:lang w:val="en-GB"/>
              </w:rPr>
            </w:pPr>
            <w:r w:rsidRPr="0036662D">
              <w:rPr>
                <w:rFonts w:cs="Arial"/>
                <w:lang w:val="en-GB"/>
              </w:rPr>
              <w:t>Silica gel for column chromatography</w:t>
            </w:r>
          </w:p>
        </w:tc>
        <w:tc>
          <w:tcPr>
            <w:tcW w:w="752" w:type="dxa"/>
            <w:tcBorders>
              <w:top w:val="single" w:sz="4" w:space="0" w:color="auto"/>
              <w:left w:val="single" w:sz="6" w:space="0" w:color="auto"/>
              <w:bottom w:val="single" w:sz="4" w:space="0" w:color="auto"/>
              <w:right w:val="single" w:sz="6" w:space="0" w:color="auto"/>
            </w:tcBorders>
          </w:tcPr>
          <w:p w:rsidR="003151EA" w:rsidRPr="0036662D" w:rsidRDefault="003151EA"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36662D" w:rsidRDefault="003151EA" w:rsidP="003151EA">
            <w:pPr>
              <w:jc w:val="right"/>
              <w:rPr>
                <w:rFonts w:cs="Arial"/>
              </w:rPr>
            </w:pPr>
            <w:r>
              <w:rPr>
                <w:rFonts w:cs="Arial"/>
              </w:rPr>
              <w:t>5</w:t>
            </w:r>
            <w:r w:rsidRPr="0036662D">
              <w:rPr>
                <w:rFonts w:cs="Arial"/>
              </w:rPr>
              <w:t>00</w:t>
            </w:r>
          </w:p>
        </w:tc>
      </w:tr>
      <w:tr w:rsidR="003151EA" w:rsidRPr="0036662D" w:rsidTr="003151EA">
        <w:tc>
          <w:tcPr>
            <w:tcW w:w="7289" w:type="dxa"/>
            <w:tcBorders>
              <w:top w:val="single" w:sz="4" w:space="0" w:color="auto"/>
              <w:left w:val="single" w:sz="4" w:space="0" w:color="auto"/>
              <w:bottom w:val="single" w:sz="4" w:space="0" w:color="auto"/>
              <w:right w:val="single" w:sz="6" w:space="0" w:color="auto"/>
            </w:tcBorders>
          </w:tcPr>
          <w:p w:rsidR="003151EA" w:rsidRPr="0036662D" w:rsidRDefault="003151EA" w:rsidP="003151EA">
            <w:pPr>
              <w:pStyle w:val="Funotentext"/>
              <w:rPr>
                <w:rFonts w:cs="Arial"/>
                <w:lang w:val="en-GB"/>
              </w:rPr>
            </w:pPr>
            <w:r w:rsidRPr="0036662D">
              <w:rPr>
                <w:rFonts w:cs="Arial"/>
                <w:lang w:val="en-GB"/>
              </w:rPr>
              <w:t>Syringes, needles, septa</w:t>
            </w:r>
          </w:p>
        </w:tc>
        <w:tc>
          <w:tcPr>
            <w:tcW w:w="752" w:type="dxa"/>
            <w:tcBorders>
              <w:top w:val="single" w:sz="4" w:space="0" w:color="auto"/>
              <w:left w:val="single" w:sz="6" w:space="0" w:color="auto"/>
              <w:bottom w:val="single" w:sz="4" w:space="0" w:color="auto"/>
              <w:right w:val="single" w:sz="6" w:space="0" w:color="auto"/>
            </w:tcBorders>
          </w:tcPr>
          <w:p w:rsidR="003151EA" w:rsidRPr="0036662D" w:rsidRDefault="003151EA"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36662D" w:rsidRDefault="003151EA" w:rsidP="003151EA">
            <w:pPr>
              <w:jc w:val="right"/>
              <w:rPr>
                <w:rFonts w:cs="Arial"/>
              </w:rPr>
            </w:pPr>
            <w:r>
              <w:rPr>
                <w:rFonts w:cs="Arial"/>
              </w:rPr>
              <w:t>25</w:t>
            </w:r>
            <w:r w:rsidRPr="0036662D">
              <w:rPr>
                <w:rFonts w:cs="Arial"/>
              </w:rPr>
              <w:t>0</w:t>
            </w:r>
          </w:p>
        </w:tc>
      </w:tr>
      <w:tr w:rsidR="003151EA" w:rsidRPr="0036662D" w:rsidTr="003151EA">
        <w:tc>
          <w:tcPr>
            <w:tcW w:w="7289" w:type="dxa"/>
            <w:tcBorders>
              <w:top w:val="single" w:sz="4" w:space="0" w:color="auto"/>
              <w:left w:val="single" w:sz="4" w:space="0" w:color="auto"/>
              <w:bottom w:val="single" w:sz="4" w:space="0" w:color="auto"/>
              <w:right w:val="single" w:sz="6" w:space="0" w:color="auto"/>
            </w:tcBorders>
          </w:tcPr>
          <w:p w:rsidR="003151EA" w:rsidRPr="0036662D" w:rsidRDefault="003151EA" w:rsidP="003151EA">
            <w:pPr>
              <w:pStyle w:val="Funotentext"/>
              <w:rPr>
                <w:rFonts w:cs="Arial"/>
                <w:lang w:val="en-GB"/>
              </w:rPr>
            </w:pPr>
            <w:r w:rsidRPr="0036662D">
              <w:rPr>
                <w:rFonts w:cs="Arial"/>
                <w:lang w:val="en-GB"/>
              </w:rPr>
              <w:t>Glassware</w:t>
            </w:r>
          </w:p>
        </w:tc>
        <w:tc>
          <w:tcPr>
            <w:tcW w:w="752" w:type="dxa"/>
            <w:tcBorders>
              <w:top w:val="single" w:sz="4" w:space="0" w:color="auto"/>
              <w:left w:val="single" w:sz="6" w:space="0" w:color="auto"/>
              <w:bottom w:val="single" w:sz="4" w:space="0" w:color="auto"/>
              <w:right w:val="single" w:sz="6" w:space="0" w:color="auto"/>
            </w:tcBorders>
          </w:tcPr>
          <w:p w:rsidR="003151EA" w:rsidRPr="0036662D" w:rsidRDefault="003151EA"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36662D" w:rsidRDefault="003151EA" w:rsidP="003151EA">
            <w:pPr>
              <w:jc w:val="right"/>
              <w:rPr>
                <w:rFonts w:cs="Arial"/>
              </w:rPr>
            </w:pPr>
            <w:r>
              <w:rPr>
                <w:rFonts w:cs="Arial"/>
              </w:rPr>
              <w:t>25</w:t>
            </w:r>
            <w:r w:rsidRPr="0036662D">
              <w:rPr>
                <w:rFonts w:cs="Arial"/>
              </w:rPr>
              <w:t>0</w:t>
            </w:r>
          </w:p>
        </w:tc>
      </w:tr>
    </w:tbl>
    <w:p w:rsidR="003151EA" w:rsidRPr="0036662D" w:rsidRDefault="003151EA" w:rsidP="003151EA">
      <w:pPr>
        <w:pStyle w:val="Vordruck"/>
        <w:rPr>
          <w:rFonts w:ascii="Arial" w:hAnsi="Arial" w:cs="Arial"/>
          <w:sz w:val="20"/>
          <w:szCs w:val="20"/>
          <w:lang w:val="en-GB"/>
        </w:rPr>
      </w:pPr>
    </w:p>
    <w:p w:rsidR="003151EA" w:rsidRPr="0036662D" w:rsidRDefault="003151EA" w:rsidP="003151EA">
      <w:pPr>
        <w:pStyle w:val="Vordruck"/>
        <w:rPr>
          <w:rFonts w:ascii="Arial" w:hAnsi="Arial" w:cs="Arial"/>
          <w:sz w:val="20"/>
          <w:szCs w:val="20"/>
          <w:lang w:val="en-GB"/>
        </w:rPr>
      </w:pPr>
      <w:r w:rsidRPr="0036662D">
        <w:rPr>
          <w:rFonts w:ascii="Arial" w:hAnsi="Arial" w:cs="Arial"/>
          <w:sz w:val="20"/>
          <w:szCs w:val="20"/>
          <w:lang w:val="en-GB"/>
        </w:rPr>
        <w:t>Consumables for 2016, 2017, and 2018</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289"/>
        <w:gridCol w:w="752"/>
        <w:gridCol w:w="1731"/>
      </w:tblGrid>
      <w:tr w:rsidR="003151EA" w:rsidRPr="0036662D" w:rsidTr="003151EA">
        <w:tc>
          <w:tcPr>
            <w:tcW w:w="7289" w:type="dxa"/>
            <w:tcBorders>
              <w:top w:val="single" w:sz="4" w:space="0" w:color="auto"/>
              <w:left w:val="single" w:sz="4" w:space="0" w:color="auto"/>
              <w:bottom w:val="single" w:sz="4" w:space="0" w:color="auto"/>
              <w:right w:val="single" w:sz="6" w:space="0" w:color="auto"/>
            </w:tcBorders>
          </w:tcPr>
          <w:p w:rsidR="003151EA" w:rsidRPr="0036662D" w:rsidRDefault="003151EA" w:rsidP="003151EA">
            <w:pPr>
              <w:pStyle w:val="Funotentext"/>
              <w:rPr>
                <w:rFonts w:cs="Arial"/>
                <w:lang w:val="en-GB"/>
              </w:rPr>
            </w:pPr>
            <w:r w:rsidRPr="0036662D">
              <w:rPr>
                <w:rFonts w:cs="Arial"/>
                <w:lang w:val="en-GB"/>
              </w:rPr>
              <w:t>Chemicals for syntheses</w:t>
            </w:r>
          </w:p>
        </w:tc>
        <w:tc>
          <w:tcPr>
            <w:tcW w:w="752" w:type="dxa"/>
            <w:tcBorders>
              <w:top w:val="single" w:sz="4" w:space="0" w:color="auto"/>
              <w:left w:val="single" w:sz="6" w:space="0" w:color="auto"/>
              <w:bottom w:val="single" w:sz="4" w:space="0" w:color="auto"/>
              <w:right w:val="single" w:sz="6" w:space="0" w:color="auto"/>
            </w:tcBorders>
          </w:tcPr>
          <w:p w:rsidR="003151EA" w:rsidRPr="0036662D" w:rsidRDefault="003151EA"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36662D" w:rsidRDefault="003151EA" w:rsidP="003151EA">
            <w:pPr>
              <w:jc w:val="right"/>
              <w:rPr>
                <w:rFonts w:cs="Arial"/>
              </w:rPr>
            </w:pPr>
            <w:r>
              <w:rPr>
                <w:rFonts w:cs="Arial"/>
              </w:rPr>
              <w:t>2</w:t>
            </w:r>
            <w:r w:rsidRPr="0036662D">
              <w:rPr>
                <w:rFonts w:cs="Arial"/>
              </w:rPr>
              <w:t>500</w:t>
            </w:r>
          </w:p>
        </w:tc>
      </w:tr>
      <w:tr w:rsidR="003151EA" w:rsidRPr="0036662D" w:rsidTr="003151EA">
        <w:tc>
          <w:tcPr>
            <w:tcW w:w="7289" w:type="dxa"/>
            <w:tcBorders>
              <w:top w:val="single" w:sz="4" w:space="0" w:color="auto"/>
              <w:left w:val="single" w:sz="4" w:space="0" w:color="auto"/>
              <w:bottom w:val="single" w:sz="4" w:space="0" w:color="auto"/>
              <w:right w:val="single" w:sz="6" w:space="0" w:color="auto"/>
            </w:tcBorders>
          </w:tcPr>
          <w:p w:rsidR="003151EA" w:rsidRPr="0036662D" w:rsidRDefault="003151EA" w:rsidP="003151EA">
            <w:pPr>
              <w:pStyle w:val="Funotentext"/>
              <w:rPr>
                <w:rFonts w:cs="Arial"/>
                <w:lang w:val="en-GB"/>
              </w:rPr>
            </w:pPr>
            <w:r w:rsidRPr="0036662D">
              <w:rPr>
                <w:rFonts w:cs="Arial"/>
                <w:lang w:val="en-GB"/>
              </w:rPr>
              <w:t>Catalysts (Pd-complexes, ligands)</w:t>
            </w:r>
          </w:p>
        </w:tc>
        <w:tc>
          <w:tcPr>
            <w:tcW w:w="752" w:type="dxa"/>
            <w:tcBorders>
              <w:top w:val="single" w:sz="4" w:space="0" w:color="auto"/>
              <w:left w:val="single" w:sz="6" w:space="0" w:color="auto"/>
              <w:bottom w:val="single" w:sz="4" w:space="0" w:color="auto"/>
              <w:right w:val="single" w:sz="6" w:space="0" w:color="auto"/>
            </w:tcBorders>
          </w:tcPr>
          <w:p w:rsidR="003151EA" w:rsidRPr="0036662D" w:rsidRDefault="003151EA"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36662D" w:rsidRDefault="003151EA" w:rsidP="003151EA">
            <w:pPr>
              <w:jc w:val="right"/>
              <w:rPr>
                <w:rFonts w:cs="Arial"/>
              </w:rPr>
            </w:pPr>
            <w:r>
              <w:rPr>
                <w:rFonts w:cs="Arial"/>
              </w:rPr>
              <w:t>5</w:t>
            </w:r>
            <w:r w:rsidRPr="0036662D">
              <w:rPr>
                <w:rFonts w:cs="Arial"/>
              </w:rPr>
              <w:t>00</w:t>
            </w:r>
          </w:p>
        </w:tc>
      </w:tr>
      <w:tr w:rsidR="003151EA" w:rsidRPr="0036662D" w:rsidTr="003151EA">
        <w:tc>
          <w:tcPr>
            <w:tcW w:w="7289" w:type="dxa"/>
            <w:tcBorders>
              <w:top w:val="single" w:sz="4" w:space="0" w:color="auto"/>
              <w:left w:val="single" w:sz="4" w:space="0" w:color="auto"/>
              <w:bottom w:val="single" w:sz="4" w:space="0" w:color="auto"/>
              <w:right w:val="single" w:sz="6" w:space="0" w:color="auto"/>
            </w:tcBorders>
          </w:tcPr>
          <w:p w:rsidR="003151EA" w:rsidRPr="0036662D" w:rsidRDefault="003151EA" w:rsidP="003151EA">
            <w:pPr>
              <w:pStyle w:val="Funotentext"/>
              <w:rPr>
                <w:rFonts w:cs="Arial"/>
                <w:lang w:val="en-GB"/>
              </w:rPr>
            </w:pPr>
            <w:r w:rsidRPr="0036662D">
              <w:rPr>
                <w:rFonts w:cs="Arial"/>
                <w:lang w:val="en-GB"/>
              </w:rPr>
              <w:t>(Deuterated) solvents (NMR, UPLC, GPC)</w:t>
            </w:r>
          </w:p>
        </w:tc>
        <w:tc>
          <w:tcPr>
            <w:tcW w:w="752" w:type="dxa"/>
            <w:tcBorders>
              <w:top w:val="single" w:sz="4" w:space="0" w:color="auto"/>
              <w:left w:val="single" w:sz="6" w:space="0" w:color="auto"/>
              <w:bottom w:val="single" w:sz="4" w:space="0" w:color="auto"/>
              <w:right w:val="single" w:sz="6" w:space="0" w:color="auto"/>
            </w:tcBorders>
          </w:tcPr>
          <w:p w:rsidR="003151EA" w:rsidRPr="0036662D" w:rsidRDefault="003151EA"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36662D" w:rsidRDefault="003151EA" w:rsidP="003151EA">
            <w:pPr>
              <w:jc w:val="right"/>
              <w:rPr>
                <w:rFonts w:cs="Arial"/>
              </w:rPr>
            </w:pPr>
            <w:r>
              <w:rPr>
                <w:rFonts w:cs="Arial"/>
              </w:rPr>
              <w:t>10</w:t>
            </w:r>
            <w:r w:rsidRPr="0036662D">
              <w:rPr>
                <w:rFonts w:cs="Arial"/>
              </w:rPr>
              <w:t>00</w:t>
            </w:r>
          </w:p>
        </w:tc>
      </w:tr>
      <w:tr w:rsidR="003151EA" w:rsidRPr="0036662D" w:rsidTr="003151EA">
        <w:tc>
          <w:tcPr>
            <w:tcW w:w="7289" w:type="dxa"/>
            <w:tcBorders>
              <w:top w:val="single" w:sz="4" w:space="0" w:color="auto"/>
              <w:left w:val="single" w:sz="4" w:space="0" w:color="auto"/>
              <w:bottom w:val="single" w:sz="4" w:space="0" w:color="auto"/>
              <w:right w:val="single" w:sz="6" w:space="0" w:color="auto"/>
            </w:tcBorders>
          </w:tcPr>
          <w:p w:rsidR="003151EA" w:rsidRPr="0036662D" w:rsidRDefault="003151EA" w:rsidP="003151EA">
            <w:pPr>
              <w:pStyle w:val="Funotentext"/>
              <w:rPr>
                <w:rFonts w:cs="Arial"/>
                <w:lang w:val="en-GB"/>
              </w:rPr>
            </w:pPr>
            <w:r w:rsidRPr="0036662D">
              <w:rPr>
                <w:rFonts w:cs="Arial"/>
                <w:lang w:val="en-GB"/>
              </w:rPr>
              <w:t>Silica gel for column chromatography</w:t>
            </w:r>
          </w:p>
        </w:tc>
        <w:tc>
          <w:tcPr>
            <w:tcW w:w="752" w:type="dxa"/>
            <w:tcBorders>
              <w:top w:val="single" w:sz="4" w:space="0" w:color="auto"/>
              <w:left w:val="single" w:sz="6" w:space="0" w:color="auto"/>
              <w:bottom w:val="single" w:sz="4" w:space="0" w:color="auto"/>
              <w:right w:val="single" w:sz="6" w:space="0" w:color="auto"/>
            </w:tcBorders>
          </w:tcPr>
          <w:p w:rsidR="003151EA" w:rsidRPr="0036662D" w:rsidRDefault="003151EA"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36662D" w:rsidRDefault="003151EA" w:rsidP="003151EA">
            <w:pPr>
              <w:jc w:val="right"/>
              <w:rPr>
                <w:rFonts w:cs="Arial"/>
              </w:rPr>
            </w:pPr>
            <w:r>
              <w:rPr>
                <w:rFonts w:cs="Arial"/>
              </w:rPr>
              <w:t>1</w:t>
            </w:r>
            <w:r w:rsidRPr="0036662D">
              <w:rPr>
                <w:rFonts w:cs="Arial"/>
              </w:rPr>
              <w:t>000</w:t>
            </w:r>
          </w:p>
        </w:tc>
      </w:tr>
      <w:tr w:rsidR="003151EA" w:rsidRPr="0036662D" w:rsidTr="003151EA">
        <w:tc>
          <w:tcPr>
            <w:tcW w:w="7289" w:type="dxa"/>
            <w:tcBorders>
              <w:top w:val="single" w:sz="4" w:space="0" w:color="auto"/>
              <w:left w:val="single" w:sz="4" w:space="0" w:color="auto"/>
              <w:bottom w:val="single" w:sz="4" w:space="0" w:color="auto"/>
              <w:right w:val="single" w:sz="6" w:space="0" w:color="auto"/>
            </w:tcBorders>
          </w:tcPr>
          <w:p w:rsidR="003151EA" w:rsidRPr="0036662D" w:rsidRDefault="003151EA" w:rsidP="003151EA">
            <w:pPr>
              <w:pStyle w:val="Funotentext"/>
              <w:rPr>
                <w:rFonts w:cs="Arial"/>
                <w:lang w:val="en-GB"/>
              </w:rPr>
            </w:pPr>
            <w:r w:rsidRPr="0036662D">
              <w:rPr>
                <w:rFonts w:cs="Arial"/>
                <w:lang w:val="en-GB"/>
              </w:rPr>
              <w:t>Syringes, needles, septa</w:t>
            </w:r>
          </w:p>
        </w:tc>
        <w:tc>
          <w:tcPr>
            <w:tcW w:w="752" w:type="dxa"/>
            <w:tcBorders>
              <w:top w:val="single" w:sz="4" w:space="0" w:color="auto"/>
              <w:left w:val="single" w:sz="6" w:space="0" w:color="auto"/>
              <w:bottom w:val="single" w:sz="4" w:space="0" w:color="auto"/>
              <w:right w:val="single" w:sz="6" w:space="0" w:color="auto"/>
            </w:tcBorders>
          </w:tcPr>
          <w:p w:rsidR="003151EA" w:rsidRPr="0036662D" w:rsidRDefault="003151EA"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36662D" w:rsidRDefault="003151EA" w:rsidP="003151EA">
            <w:pPr>
              <w:jc w:val="right"/>
              <w:rPr>
                <w:rFonts w:cs="Arial"/>
              </w:rPr>
            </w:pPr>
            <w:r>
              <w:rPr>
                <w:rFonts w:cs="Arial"/>
              </w:rPr>
              <w:t>5</w:t>
            </w:r>
            <w:r w:rsidRPr="0036662D">
              <w:rPr>
                <w:rFonts w:cs="Arial"/>
              </w:rPr>
              <w:t>00</w:t>
            </w:r>
          </w:p>
        </w:tc>
      </w:tr>
      <w:tr w:rsidR="003151EA" w:rsidRPr="0036662D" w:rsidTr="003151EA">
        <w:tc>
          <w:tcPr>
            <w:tcW w:w="7289" w:type="dxa"/>
            <w:tcBorders>
              <w:top w:val="single" w:sz="4" w:space="0" w:color="auto"/>
              <w:left w:val="single" w:sz="4" w:space="0" w:color="auto"/>
              <w:bottom w:val="single" w:sz="4" w:space="0" w:color="auto"/>
              <w:right w:val="single" w:sz="6" w:space="0" w:color="auto"/>
            </w:tcBorders>
          </w:tcPr>
          <w:p w:rsidR="003151EA" w:rsidRPr="0036662D" w:rsidRDefault="003151EA" w:rsidP="003151EA">
            <w:pPr>
              <w:pStyle w:val="Funotentext"/>
              <w:rPr>
                <w:rFonts w:cs="Arial"/>
                <w:lang w:val="en-GB"/>
              </w:rPr>
            </w:pPr>
            <w:r w:rsidRPr="0036662D">
              <w:rPr>
                <w:rFonts w:cs="Arial"/>
                <w:lang w:val="en-GB"/>
              </w:rPr>
              <w:t>Glassware</w:t>
            </w:r>
          </w:p>
        </w:tc>
        <w:tc>
          <w:tcPr>
            <w:tcW w:w="752" w:type="dxa"/>
            <w:tcBorders>
              <w:top w:val="single" w:sz="4" w:space="0" w:color="auto"/>
              <w:left w:val="single" w:sz="6" w:space="0" w:color="auto"/>
              <w:bottom w:val="single" w:sz="4" w:space="0" w:color="auto"/>
              <w:right w:val="single" w:sz="6" w:space="0" w:color="auto"/>
            </w:tcBorders>
          </w:tcPr>
          <w:p w:rsidR="003151EA" w:rsidRPr="0036662D" w:rsidRDefault="003151EA"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36662D" w:rsidRDefault="003151EA" w:rsidP="003151EA">
            <w:pPr>
              <w:jc w:val="right"/>
              <w:rPr>
                <w:rFonts w:cs="Arial"/>
              </w:rPr>
            </w:pPr>
            <w:r>
              <w:rPr>
                <w:rFonts w:cs="Arial"/>
              </w:rPr>
              <w:t>5</w:t>
            </w:r>
            <w:r w:rsidRPr="0036662D">
              <w:rPr>
                <w:rFonts w:cs="Arial"/>
              </w:rPr>
              <w:t>00</w:t>
            </w:r>
          </w:p>
        </w:tc>
      </w:tr>
    </w:tbl>
    <w:p w:rsidR="003151EA" w:rsidRPr="0036662D" w:rsidRDefault="003151EA" w:rsidP="003151EA">
      <w:pPr>
        <w:pStyle w:val="Vordruck"/>
        <w:rPr>
          <w:rFonts w:ascii="Arial" w:hAnsi="Arial" w:cs="Arial"/>
          <w:sz w:val="20"/>
          <w:szCs w:val="20"/>
          <w:lang w:val="en-GB"/>
        </w:rPr>
      </w:pPr>
    </w:p>
    <w:p w:rsidR="003151EA" w:rsidRPr="0036662D" w:rsidRDefault="003151EA" w:rsidP="003151EA">
      <w:pPr>
        <w:pStyle w:val="Vordruck"/>
        <w:rPr>
          <w:rFonts w:ascii="Arial" w:hAnsi="Arial" w:cs="Arial"/>
          <w:sz w:val="20"/>
          <w:szCs w:val="20"/>
          <w:lang w:val="en-GB"/>
        </w:rPr>
      </w:pPr>
      <w:r w:rsidRPr="0036662D">
        <w:rPr>
          <w:rFonts w:ascii="Arial" w:hAnsi="Arial" w:cs="Arial"/>
          <w:sz w:val="20"/>
          <w:szCs w:val="20"/>
          <w:lang w:val="en-GB"/>
        </w:rPr>
        <w:t>Consumables for 2019/1</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289"/>
        <w:gridCol w:w="752"/>
        <w:gridCol w:w="1731"/>
      </w:tblGrid>
      <w:tr w:rsidR="003151EA" w:rsidRPr="0036662D" w:rsidTr="003151EA">
        <w:tc>
          <w:tcPr>
            <w:tcW w:w="7289" w:type="dxa"/>
            <w:tcBorders>
              <w:top w:val="single" w:sz="4" w:space="0" w:color="auto"/>
              <w:left w:val="single" w:sz="4" w:space="0" w:color="auto"/>
              <w:bottom w:val="single" w:sz="4" w:space="0" w:color="auto"/>
              <w:right w:val="single" w:sz="6" w:space="0" w:color="auto"/>
            </w:tcBorders>
          </w:tcPr>
          <w:p w:rsidR="003151EA" w:rsidRPr="0036662D" w:rsidRDefault="003151EA" w:rsidP="003151EA">
            <w:pPr>
              <w:pStyle w:val="Funotentext"/>
              <w:rPr>
                <w:rFonts w:cs="Arial"/>
                <w:lang w:val="en-GB"/>
              </w:rPr>
            </w:pPr>
            <w:r w:rsidRPr="0036662D">
              <w:rPr>
                <w:rFonts w:cs="Arial"/>
                <w:lang w:val="en-GB"/>
              </w:rPr>
              <w:t>Chemicals for syntheses</w:t>
            </w:r>
          </w:p>
        </w:tc>
        <w:tc>
          <w:tcPr>
            <w:tcW w:w="752" w:type="dxa"/>
            <w:tcBorders>
              <w:top w:val="single" w:sz="4" w:space="0" w:color="auto"/>
              <w:left w:val="single" w:sz="6" w:space="0" w:color="auto"/>
              <w:bottom w:val="single" w:sz="4" w:space="0" w:color="auto"/>
              <w:right w:val="single" w:sz="6" w:space="0" w:color="auto"/>
            </w:tcBorders>
          </w:tcPr>
          <w:p w:rsidR="003151EA" w:rsidRPr="0036662D" w:rsidRDefault="003151EA"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36662D" w:rsidRDefault="003151EA" w:rsidP="003151EA">
            <w:pPr>
              <w:jc w:val="right"/>
              <w:rPr>
                <w:rFonts w:cs="Arial"/>
              </w:rPr>
            </w:pPr>
            <w:r>
              <w:rPr>
                <w:rFonts w:cs="Arial"/>
              </w:rPr>
              <w:t>1</w:t>
            </w:r>
            <w:r w:rsidRPr="0036662D">
              <w:rPr>
                <w:rFonts w:cs="Arial"/>
              </w:rPr>
              <w:t>250</w:t>
            </w:r>
          </w:p>
        </w:tc>
      </w:tr>
      <w:tr w:rsidR="003151EA" w:rsidRPr="0036662D" w:rsidTr="003151EA">
        <w:tc>
          <w:tcPr>
            <w:tcW w:w="7289" w:type="dxa"/>
            <w:tcBorders>
              <w:top w:val="single" w:sz="4" w:space="0" w:color="auto"/>
              <w:left w:val="single" w:sz="4" w:space="0" w:color="auto"/>
              <w:bottom w:val="single" w:sz="4" w:space="0" w:color="auto"/>
              <w:right w:val="single" w:sz="6" w:space="0" w:color="auto"/>
            </w:tcBorders>
          </w:tcPr>
          <w:p w:rsidR="003151EA" w:rsidRPr="0036662D" w:rsidRDefault="003151EA" w:rsidP="003151EA">
            <w:pPr>
              <w:pStyle w:val="Funotentext"/>
              <w:rPr>
                <w:rFonts w:cs="Arial"/>
                <w:lang w:val="en-GB"/>
              </w:rPr>
            </w:pPr>
            <w:r w:rsidRPr="0036662D">
              <w:rPr>
                <w:rFonts w:cs="Arial"/>
                <w:lang w:val="en-GB"/>
              </w:rPr>
              <w:t>Catalysts (Pd-complexes, ligands)</w:t>
            </w:r>
          </w:p>
        </w:tc>
        <w:tc>
          <w:tcPr>
            <w:tcW w:w="752" w:type="dxa"/>
            <w:tcBorders>
              <w:top w:val="single" w:sz="4" w:space="0" w:color="auto"/>
              <w:left w:val="single" w:sz="6" w:space="0" w:color="auto"/>
              <w:bottom w:val="single" w:sz="4" w:space="0" w:color="auto"/>
              <w:right w:val="single" w:sz="6" w:space="0" w:color="auto"/>
            </w:tcBorders>
          </w:tcPr>
          <w:p w:rsidR="003151EA" w:rsidRPr="0036662D" w:rsidRDefault="003151EA"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36662D" w:rsidRDefault="003151EA" w:rsidP="003151EA">
            <w:pPr>
              <w:jc w:val="right"/>
              <w:rPr>
                <w:rFonts w:cs="Arial"/>
              </w:rPr>
            </w:pPr>
            <w:r>
              <w:rPr>
                <w:rFonts w:cs="Arial"/>
              </w:rPr>
              <w:t>25</w:t>
            </w:r>
            <w:r w:rsidRPr="0036662D">
              <w:rPr>
                <w:rFonts w:cs="Arial"/>
              </w:rPr>
              <w:t>0</w:t>
            </w:r>
          </w:p>
        </w:tc>
      </w:tr>
      <w:tr w:rsidR="003151EA" w:rsidRPr="0036662D" w:rsidTr="003151EA">
        <w:tc>
          <w:tcPr>
            <w:tcW w:w="7289" w:type="dxa"/>
            <w:tcBorders>
              <w:top w:val="single" w:sz="4" w:space="0" w:color="auto"/>
              <w:left w:val="single" w:sz="4" w:space="0" w:color="auto"/>
              <w:bottom w:val="single" w:sz="4" w:space="0" w:color="auto"/>
              <w:right w:val="single" w:sz="6" w:space="0" w:color="auto"/>
            </w:tcBorders>
          </w:tcPr>
          <w:p w:rsidR="003151EA" w:rsidRPr="0036662D" w:rsidRDefault="003151EA" w:rsidP="003151EA">
            <w:pPr>
              <w:pStyle w:val="Funotentext"/>
              <w:rPr>
                <w:rFonts w:cs="Arial"/>
                <w:lang w:val="en-GB"/>
              </w:rPr>
            </w:pPr>
            <w:r w:rsidRPr="0036662D">
              <w:rPr>
                <w:rFonts w:cs="Arial"/>
                <w:lang w:val="en-GB"/>
              </w:rPr>
              <w:t>(Deuterated) solvents (NMR, UPLC, GPC)</w:t>
            </w:r>
          </w:p>
        </w:tc>
        <w:tc>
          <w:tcPr>
            <w:tcW w:w="752" w:type="dxa"/>
            <w:tcBorders>
              <w:top w:val="single" w:sz="4" w:space="0" w:color="auto"/>
              <w:left w:val="single" w:sz="6" w:space="0" w:color="auto"/>
              <w:bottom w:val="single" w:sz="4" w:space="0" w:color="auto"/>
              <w:right w:val="single" w:sz="6" w:space="0" w:color="auto"/>
            </w:tcBorders>
          </w:tcPr>
          <w:p w:rsidR="003151EA" w:rsidRPr="0036662D" w:rsidRDefault="003151EA"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36662D" w:rsidRDefault="003151EA" w:rsidP="003151EA">
            <w:pPr>
              <w:jc w:val="right"/>
              <w:rPr>
                <w:rFonts w:cs="Arial"/>
              </w:rPr>
            </w:pPr>
            <w:r>
              <w:rPr>
                <w:rFonts w:cs="Arial"/>
              </w:rPr>
              <w:t>50</w:t>
            </w:r>
            <w:r w:rsidRPr="0036662D">
              <w:rPr>
                <w:rFonts w:cs="Arial"/>
              </w:rPr>
              <w:t>0</w:t>
            </w:r>
          </w:p>
        </w:tc>
      </w:tr>
      <w:tr w:rsidR="003151EA" w:rsidRPr="0036662D" w:rsidTr="003151EA">
        <w:tc>
          <w:tcPr>
            <w:tcW w:w="7289" w:type="dxa"/>
            <w:tcBorders>
              <w:top w:val="single" w:sz="4" w:space="0" w:color="auto"/>
              <w:left w:val="single" w:sz="4" w:space="0" w:color="auto"/>
              <w:bottom w:val="single" w:sz="4" w:space="0" w:color="auto"/>
              <w:right w:val="single" w:sz="6" w:space="0" w:color="auto"/>
            </w:tcBorders>
          </w:tcPr>
          <w:p w:rsidR="003151EA" w:rsidRPr="0036662D" w:rsidRDefault="003151EA" w:rsidP="003151EA">
            <w:pPr>
              <w:pStyle w:val="Funotentext"/>
              <w:rPr>
                <w:rFonts w:cs="Arial"/>
                <w:lang w:val="en-GB"/>
              </w:rPr>
            </w:pPr>
            <w:r w:rsidRPr="0036662D">
              <w:rPr>
                <w:rFonts w:cs="Arial"/>
                <w:lang w:val="en-GB"/>
              </w:rPr>
              <w:t>Silica gel for column chromatography</w:t>
            </w:r>
          </w:p>
        </w:tc>
        <w:tc>
          <w:tcPr>
            <w:tcW w:w="752" w:type="dxa"/>
            <w:tcBorders>
              <w:top w:val="single" w:sz="4" w:space="0" w:color="auto"/>
              <w:left w:val="single" w:sz="6" w:space="0" w:color="auto"/>
              <w:bottom w:val="single" w:sz="4" w:space="0" w:color="auto"/>
              <w:right w:val="single" w:sz="6" w:space="0" w:color="auto"/>
            </w:tcBorders>
          </w:tcPr>
          <w:p w:rsidR="003151EA" w:rsidRPr="0036662D" w:rsidRDefault="003151EA"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36662D" w:rsidRDefault="003151EA" w:rsidP="003151EA">
            <w:pPr>
              <w:jc w:val="right"/>
              <w:rPr>
                <w:rFonts w:cs="Arial"/>
              </w:rPr>
            </w:pPr>
            <w:r>
              <w:rPr>
                <w:rFonts w:cs="Arial"/>
              </w:rPr>
              <w:t>5</w:t>
            </w:r>
            <w:r w:rsidRPr="0036662D">
              <w:rPr>
                <w:rFonts w:cs="Arial"/>
              </w:rPr>
              <w:t>00</w:t>
            </w:r>
          </w:p>
        </w:tc>
      </w:tr>
      <w:tr w:rsidR="003151EA" w:rsidRPr="0036662D" w:rsidTr="003151EA">
        <w:tc>
          <w:tcPr>
            <w:tcW w:w="7289" w:type="dxa"/>
            <w:tcBorders>
              <w:top w:val="single" w:sz="4" w:space="0" w:color="auto"/>
              <w:left w:val="single" w:sz="4" w:space="0" w:color="auto"/>
              <w:bottom w:val="single" w:sz="4" w:space="0" w:color="auto"/>
              <w:right w:val="single" w:sz="6" w:space="0" w:color="auto"/>
            </w:tcBorders>
          </w:tcPr>
          <w:p w:rsidR="003151EA" w:rsidRPr="0036662D" w:rsidRDefault="003151EA" w:rsidP="003151EA">
            <w:pPr>
              <w:pStyle w:val="Funotentext"/>
              <w:rPr>
                <w:rFonts w:cs="Arial"/>
                <w:lang w:val="en-GB"/>
              </w:rPr>
            </w:pPr>
            <w:r w:rsidRPr="0036662D">
              <w:rPr>
                <w:rFonts w:cs="Arial"/>
                <w:lang w:val="en-GB"/>
              </w:rPr>
              <w:t>Syringes, needles, septa</w:t>
            </w:r>
          </w:p>
        </w:tc>
        <w:tc>
          <w:tcPr>
            <w:tcW w:w="752" w:type="dxa"/>
            <w:tcBorders>
              <w:top w:val="single" w:sz="4" w:space="0" w:color="auto"/>
              <w:left w:val="single" w:sz="6" w:space="0" w:color="auto"/>
              <w:bottom w:val="single" w:sz="4" w:space="0" w:color="auto"/>
              <w:right w:val="single" w:sz="6" w:space="0" w:color="auto"/>
            </w:tcBorders>
          </w:tcPr>
          <w:p w:rsidR="003151EA" w:rsidRPr="0036662D" w:rsidRDefault="003151EA"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36662D" w:rsidRDefault="003151EA" w:rsidP="003151EA">
            <w:pPr>
              <w:jc w:val="right"/>
              <w:rPr>
                <w:rFonts w:cs="Arial"/>
              </w:rPr>
            </w:pPr>
            <w:r>
              <w:rPr>
                <w:rFonts w:cs="Arial"/>
              </w:rPr>
              <w:t>25</w:t>
            </w:r>
            <w:r w:rsidRPr="0036662D">
              <w:rPr>
                <w:rFonts w:cs="Arial"/>
              </w:rPr>
              <w:t>0</w:t>
            </w:r>
          </w:p>
        </w:tc>
      </w:tr>
      <w:tr w:rsidR="003151EA" w:rsidRPr="0036662D" w:rsidTr="003151EA">
        <w:tc>
          <w:tcPr>
            <w:tcW w:w="7289" w:type="dxa"/>
            <w:tcBorders>
              <w:top w:val="single" w:sz="4" w:space="0" w:color="auto"/>
              <w:left w:val="single" w:sz="4" w:space="0" w:color="auto"/>
              <w:bottom w:val="single" w:sz="4" w:space="0" w:color="auto"/>
              <w:right w:val="single" w:sz="6" w:space="0" w:color="auto"/>
            </w:tcBorders>
          </w:tcPr>
          <w:p w:rsidR="003151EA" w:rsidRPr="0036662D" w:rsidRDefault="003151EA" w:rsidP="003151EA">
            <w:pPr>
              <w:pStyle w:val="Funotentext"/>
              <w:rPr>
                <w:rFonts w:cs="Arial"/>
                <w:lang w:val="en-GB"/>
              </w:rPr>
            </w:pPr>
            <w:r w:rsidRPr="0036662D">
              <w:rPr>
                <w:rFonts w:cs="Arial"/>
                <w:lang w:val="en-GB"/>
              </w:rPr>
              <w:t>Glassware</w:t>
            </w:r>
          </w:p>
        </w:tc>
        <w:tc>
          <w:tcPr>
            <w:tcW w:w="752" w:type="dxa"/>
            <w:tcBorders>
              <w:top w:val="single" w:sz="4" w:space="0" w:color="auto"/>
              <w:left w:val="single" w:sz="6" w:space="0" w:color="auto"/>
              <w:bottom w:val="single" w:sz="4" w:space="0" w:color="auto"/>
              <w:right w:val="single" w:sz="6" w:space="0" w:color="auto"/>
            </w:tcBorders>
          </w:tcPr>
          <w:p w:rsidR="003151EA" w:rsidRPr="0036662D" w:rsidRDefault="003151EA" w:rsidP="003151EA">
            <w:pPr>
              <w:rPr>
                <w:rFonts w:cs="Arial"/>
              </w:rPr>
            </w:pPr>
            <w:r w:rsidRPr="0036662D">
              <w:rPr>
                <w:rFonts w:cs="Arial"/>
              </w:rPr>
              <w:t>EUR</w:t>
            </w:r>
          </w:p>
        </w:tc>
        <w:tc>
          <w:tcPr>
            <w:tcW w:w="1731" w:type="dxa"/>
            <w:tcBorders>
              <w:top w:val="single" w:sz="4" w:space="0" w:color="auto"/>
              <w:left w:val="single" w:sz="6" w:space="0" w:color="auto"/>
              <w:bottom w:val="single" w:sz="4" w:space="0" w:color="auto"/>
              <w:right w:val="single" w:sz="4" w:space="0" w:color="auto"/>
            </w:tcBorders>
          </w:tcPr>
          <w:p w:rsidR="003151EA" w:rsidRPr="0036662D" w:rsidRDefault="003151EA" w:rsidP="003151EA">
            <w:pPr>
              <w:jc w:val="right"/>
              <w:rPr>
                <w:rFonts w:cs="Arial"/>
              </w:rPr>
            </w:pPr>
            <w:r>
              <w:rPr>
                <w:rFonts w:cs="Arial"/>
              </w:rPr>
              <w:t>25</w:t>
            </w:r>
            <w:r w:rsidRPr="0036662D">
              <w:rPr>
                <w:rFonts w:cs="Arial"/>
              </w:rPr>
              <w:t>0</w:t>
            </w:r>
          </w:p>
        </w:tc>
      </w:tr>
    </w:tbl>
    <w:p w:rsidR="003151EA" w:rsidRPr="0036662D" w:rsidRDefault="003151EA" w:rsidP="003151EA">
      <w:pPr>
        <w:pStyle w:val="Vordruck"/>
        <w:rPr>
          <w:rFonts w:ascii="Arial" w:hAnsi="Arial" w:cs="Arial"/>
          <w:sz w:val="20"/>
          <w:szCs w:val="20"/>
          <w:lang w:val="en-GB"/>
        </w:rPr>
      </w:pPr>
    </w:p>
    <w:p w:rsidR="003151EA" w:rsidRPr="00053173" w:rsidRDefault="003151EA" w:rsidP="003151EA">
      <w:pPr>
        <w:pStyle w:val="Vordruck"/>
        <w:jc w:val="both"/>
        <w:rPr>
          <w:rFonts w:ascii="Arial" w:hAnsi="Arial" w:cs="Arial"/>
          <w:sz w:val="20"/>
          <w:szCs w:val="20"/>
          <w:lang w:val="en-GB"/>
        </w:rPr>
      </w:pPr>
      <w:r w:rsidRPr="00053173">
        <w:rPr>
          <w:rFonts w:ascii="Arial" w:hAnsi="Arial" w:cs="Arial"/>
          <w:sz w:val="20"/>
          <w:szCs w:val="20"/>
          <w:lang w:val="en-GB"/>
        </w:rPr>
        <w:t xml:space="preserve">The consumables necessary for the synthetically working laboratory technician amount to </w:t>
      </w:r>
      <w:r>
        <w:rPr>
          <w:rFonts w:ascii="Arial" w:hAnsi="Arial" w:cs="Arial"/>
          <w:sz w:val="20"/>
          <w:szCs w:val="20"/>
          <w:lang w:val="en-GB"/>
        </w:rPr>
        <w:t>60</w:t>
      </w:r>
      <w:r w:rsidRPr="00053173">
        <w:rPr>
          <w:rFonts w:ascii="Arial" w:hAnsi="Arial" w:cs="Arial"/>
          <w:sz w:val="20"/>
          <w:szCs w:val="20"/>
          <w:lang w:val="en-GB"/>
        </w:rPr>
        <w:t xml:space="preserve">00 </w:t>
      </w:r>
      <w:r>
        <w:rPr>
          <w:rFonts w:ascii="Arial" w:hAnsi="Arial" w:cs="Arial"/>
          <w:sz w:val="20"/>
          <w:szCs w:val="20"/>
          <w:lang w:val="en-GB"/>
        </w:rPr>
        <w:t>Euro</w:t>
      </w:r>
      <w:r w:rsidRPr="00053173">
        <w:rPr>
          <w:rFonts w:ascii="Arial" w:hAnsi="Arial" w:cs="Arial"/>
          <w:sz w:val="20"/>
          <w:szCs w:val="20"/>
          <w:lang w:val="en-GB"/>
        </w:rPr>
        <w:t xml:space="preserve"> per year. These costs are associated primarily with the purchase of expensive fine chemicals and catalysts, as well as (deuterated) solvents and silica gel for chromatographic separations</w:t>
      </w:r>
    </w:p>
    <w:p w:rsidR="003151EA" w:rsidRPr="00553B6B" w:rsidRDefault="003151EA" w:rsidP="003151EA">
      <w:pPr>
        <w:pStyle w:val="Musterberschrift3"/>
        <w:tabs>
          <w:tab w:val="clear" w:pos="8652"/>
          <w:tab w:val="num" w:pos="855"/>
        </w:tabs>
        <w:ind w:left="856" w:hanging="856"/>
        <w:rPr>
          <w:noProof/>
          <w:lang w:val="en-US"/>
        </w:rPr>
      </w:pPr>
      <w:r w:rsidRPr="00553B6B">
        <w:rPr>
          <w:noProof/>
          <w:lang w:val="en-US"/>
        </w:rPr>
        <w:t>Major research equipment requested for the new funding period</w:t>
      </w:r>
    </w:p>
    <w:p w:rsidR="003151EA" w:rsidRPr="00053173" w:rsidRDefault="003151EA" w:rsidP="003151EA">
      <w:pPr>
        <w:rPr>
          <w:noProof/>
          <w:color w:val="000000" w:themeColor="text1"/>
          <w:lang w:val="en-US"/>
        </w:rPr>
      </w:pPr>
      <w:r>
        <w:rPr>
          <w:rStyle w:val="ErluterungenMusterZchn"/>
          <w:noProof/>
          <w:color w:val="000000" w:themeColor="text1"/>
          <w:lang w:val="en-US"/>
        </w:rPr>
        <w:t>No funding for instrumentation is requested.</w:t>
      </w:r>
    </w:p>
    <w:p w:rsidR="003151EA" w:rsidRPr="003151EA" w:rsidRDefault="003151EA" w:rsidP="001C73A2">
      <w:pPr>
        <w:pStyle w:val="Musterberschrift2"/>
        <w:numPr>
          <w:ilvl w:val="0"/>
          <w:numId w:val="0"/>
        </w:numPr>
        <w:rPr>
          <w:rStyle w:val="ErluterungenMusterZchn"/>
          <w:rFonts w:cs="Arial"/>
          <w:color w:val="000000" w:themeColor="text1"/>
          <w:sz w:val="24"/>
          <w:szCs w:val="24"/>
          <w:lang w:val="en-US"/>
        </w:rPr>
      </w:pPr>
    </w:p>
    <w:p w:rsidR="003151EA" w:rsidRPr="003151EA" w:rsidRDefault="003151EA" w:rsidP="001C73A2">
      <w:pPr>
        <w:pStyle w:val="Musterberschrift2"/>
        <w:numPr>
          <w:ilvl w:val="0"/>
          <w:numId w:val="0"/>
        </w:numPr>
        <w:rPr>
          <w:rStyle w:val="ErluterungenMusterZchn"/>
          <w:rFonts w:cs="Arial"/>
          <w:color w:val="000000" w:themeColor="text1"/>
          <w:sz w:val="24"/>
          <w:szCs w:val="24"/>
          <w:lang w:val="en-US"/>
        </w:rPr>
      </w:pPr>
    </w:p>
    <w:p w:rsidR="003151EA" w:rsidRPr="003151EA" w:rsidRDefault="003151EA" w:rsidP="001C73A2">
      <w:pPr>
        <w:pStyle w:val="Musterberschrift2"/>
        <w:numPr>
          <w:ilvl w:val="0"/>
          <w:numId w:val="0"/>
        </w:numPr>
        <w:rPr>
          <w:rStyle w:val="ErluterungenMusterZchn"/>
          <w:rFonts w:cs="Arial"/>
          <w:color w:val="000000" w:themeColor="text1"/>
          <w:sz w:val="24"/>
          <w:szCs w:val="24"/>
          <w:lang w:val="en-US"/>
        </w:rPr>
      </w:pPr>
    </w:p>
    <w:p w:rsidR="003151EA" w:rsidRPr="003151EA" w:rsidRDefault="003151EA" w:rsidP="001C73A2">
      <w:pPr>
        <w:pStyle w:val="Musterberschrift2"/>
        <w:numPr>
          <w:ilvl w:val="0"/>
          <w:numId w:val="0"/>
        </w:numPr>
        <w:rPr>
          <w:rStyle w:val="ErluterungenMusterZchn"/>
          <w:rFonts w:cs="Arial"/>
          <w:color w:val="000000" w:themeColor="text1"/>
          <w:sz w:val="24"/>
          <w:szCs w:val="24"/>
          <w:lang w:val="en-US"/>
        </w:rPr>
        <w:sectPr w:rsidR="003151EA" w:rsidRPr="003151EA" w:rsidSect="00C004E0">
          <w:headerReference w:type="default" r:id="rId427"/>
          <w:pgSz w:w="11901" w:h="16834" w:code="9"/>
          <w:pgMar w:top="1418" w:right="851" w:bottom="1134" w:left="1418" w:header="720" w:footer="720" w:gutter="0"/>
          <w:pgNumType w:start="1"/>
          <w:cols w:space="720"/>
          <w:docGrid w:linePitch="272"/>
        </w:sectPr>
      </w:pPr>
    </w:p>
    <w:p w:rsidR="001C73A2" w:rsidRPr="00FB58FA" w:rsidRDefault="001C73A2" w:rsidP="001C73A2">
      <w:pPr>
        <w:pStyle w:val="Musterberschrift2"/>
        <w:numPr>
          <w:ilvl w:val="0"/>
          <w:numId w:val="0"/>
        </w:numPr>
        <w:rPr>
          <w:rStyle w:val="ErluterungenMusterZchn"/>
          <w:rFonts w:cs="Arial"/>
          <w:color w:val="000000" w:themeColor="text1"/>
          <w:sz w:val="24"/>
          <w:szCs w:val="24"/>
          <w:lang w:val="de-DE"/>
        </w:rPr>
      </w:pPr>
      <w:r w:rsidRPr="00FB58FA">
        <w:rPr>
          <w:rStyle w:val="ErluterungenMusterZchn"/>
          <w:rFonts w:cs="Arial"/>
          <w:color w:val="000000" w:themeColor="text1"/>
          <w:sz w:val="24"/>
          <w:szCs w:val="24"/>
          <w:lang w:val="de-DE"/>
        </w:rPr>
        <w:lastRenderedPageBreak/>
        <w:t xml:space="preserve">Z2 (Kowarik/Koch) </w:t>
      </w:r>
    </w:p>
    <w:p w:rsidR="001C73A2" w:rsidRPr="00FB58FA" w:rsidRDefault="002B2D86" w:rsidP="001C73A2">
      <w:pPr>
        <w:pStyle w:val="abc-ListeMuster"/>
        <w:numPr>
          <w:ilvl w:val="0"/>
          <w:numId w:val="0"/>
        </w:numPr>
        <w:rPr>
          <w:rStyle w:val="ErluterungenMusterZchn"/>
          <w:rFonts w:cs="Arial"/>
          <w:color w:val="000000" w:themeColor="text1"/>
          <w:sz w:val="24"/>
          <w:szCs w:val="24"/>
          <w:lang w:val="de-DE"/>
        </w:rPr>
      </w:pPr>
      <w:r>
        <w:rPr>
          <w:rStyle w:val="ErluterungenMusterZchn"/>
          <w:rFonts w:cs="Arial"/>
          <w:color w:val="000000" w:themeColor="text1"/>
          <w:sz w:val="24"/>
          <w:szCs w:val="24"/>
          <w:lang w:val="de-DE"/>
        </w:rPr>
        <w:t>In Bearbeitung</w:t>
      </w:r>
    </w:p>
    <w:sectPr w:rsidR="001C73A2" w:rsidRPr="00FB58FA" w:rsidSect="00C004E0">
      <w:headerReference w:type="default" r:id="rId428"/>
      <w:pgSz w:w="11901" w:h="16834" w:code="9"/>
      <w:pgMar w:top="1418" w:right="851" w:bottom="1134" w:left="1418" w:header="720" w:footer="720" w:gutter="0"/>
      <w:pgNumType w:start="1"/>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1CEE" w:rsidRDefault="00E81CEE">
      <w:r>
        <w:separator/>
      </w:r>
    </w:p>
  </w:endnote>
  <w:endnote w:type="continuationSeparator" w:id="0">
    <w:p w:rsidR="00E81CEE" w:rsidRDefault="00E81C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libri">
    <w:altName w:val="Century Gothic"/>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l?r ??fc"/>
    <w:panose1 w:val="02020609040205080304"/>
    <w:charset w:val="80"/>
    <w:family w:val="modern"/>
    <w:pitch w:val="fixed"/>
    <w:sig w:usb0="E00002FF" w:usb1="6AC7FDFB" w:usb2="00000012" w:usb3="00000000" w:csb0="0002009F" w:csb1="00000000"/>
  </w:font>
  <w:font w:name="SimSun">
    <w:altName w:val="?????¡ì???"/>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Gothic">
    <w:altName w:val="?l?r ?S?V?b?N"/>
    <w:panose1 w:val="020B0609070205080204"/>
    <w:charset w:val="80"/>
    <w:family w:val="modern"/>
    <w:pitch w:val="fixed"/>
    <w:sig w:usb0="E00002FF" w:usb1="6AC7FDFB" w:usb2="00000012" w:usb3="00000000" w:csb0="0002009F" w:csb1="00000000"/>
  </w:font>
  <w:font w:name="Cambria">
    <w:altName w:val="Palatino Linotype"/>
    <w:panose1 w:val="02040503050406030204"/>
    <w:charset w:val="00"/>
    <w:family w:val="roman"/>
    <w:pitch w:val="variable"/>
    <w:sig w:usb0="E00002FF" w:usb1="400004FF" w:usb2="00000000" w:usb3="00000000" w:csb0="0000019F" w:csb1="00000000"/>
  </w:font>
  <w:font w:name="HiraKakuProN-W3">
    <w:altName w:val="Arial Unicode MS"/>
    <w:panose1 w:val="00000000000000000000"/>
    <w:charset w:val="80"/>
    <w:family w:val="auto"/>
    <w:notTrueType/>
    <w:pitch w:val="default"/>
    <w:sig w:usb0="00000001" w:usb1="08070000" w:usb2="00000010" w:usb3="00000000" w:csb0="00020000" w:csb1="00000000"/>
  </w:font>
  <w:font w:name="ArialMT">
    <w:altName w:val="Arial"/>
    <w:panose1 w:val="00000000000000000000"/>
    <w:charset w:val="00"/>
    <w:family w:val="swiss"/>
    <w:notTrueType/>
    <w:pitch w:val="default"/>
    <w:sig w:usb0="00000003" w:usb1="00000000" w:usb2="00000000" w:usb3="00000000" w:csb0="00000001" w:csb1="00000000"/>
  </w:font>
  <w:font w:name="Menlo Regular">
    <w:charset w:val="00"/>
    <w:family w:val="auto"/>
    <w:pitch w:val="variable"/>
    <w:sig w:usb0="E60022FF" w:usb1="D200F9FB" w:usb2="02000028" w:usb3="00000000" w:csb0="000001D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Default="003151EA" w:rsidP="00F01931">
    <w:pPr>
      <w:framePr w:wrap="around" w:vAnchor="text" w:hAnchor="margin" w:xAlign="center" w:y="1"/>
    </w:pPr>
    <w:r>
      <w:fldChar w:fldCharType="begin"/>
    </w:r>
    <w:r>
      <w:instrText xml:space="preserve">PAGE  </w:instrText>
    </w:r>
    <w:r>
      <w:fldChar w:fldCharType="separate"/>
    </w:r>
    <w:r w:rsidR="000B48AD">
      <w:rPr>
        <w:noProof/>
      </w:rPr>
      <w:t>12</w:t>
    </w:r>
    <w:r>
      <w:fldChar w:fldCharType="end"/>
    </w:r>
  </w:p>
  <w:p w:rsidR="003151EA" w:rsidRDefault="003151EA" w:rsidP="00F01931">
    <w:pPr>
      <w:pStyle w:val="Fuzeile"/>
    </w:pPr>
  </w:p>
  <w:p w:rsidR="003151EA" w:rsidRDefault="003151EA">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8C3" w:rsidRDefault="001C08C3" w:rsidP="00E265F4">
    <w:pPr>
      <w:framePr w:wrap="around" w:vAnchor="text" w:hAnchor="margin" w:xAlign="center" w:y="1"/>
    </w:pPr>
    <w:r>
      <w:fldChar w:fldCharType="begin"/>
    </w:r>
    <w:r>
      <w:instrText xml:space="preserve">PAGE  </w:instrText>
    </w:r>
    <w:r>
      <w:fldChar w:fldCharType="separate"/>
    </w:r>
    <w:r w:rsidR="000B48AD">
      <w:rPr>
        <w:noProof/>
      </w:rPr>
      <w:t>9</w:t>
    </w:r>
    <w:r>
      <w:fldChar w:fldCharType="end"/>
    </w:r>
  </w:p>
  <w:p w:rsidR="001C08C3" w:rsidRDefault="001C08C3" w:rsidP="00E265F4">
    <w:pPr>
      <w:pStyle w:val="Fuzeile"/>
    </w:pPr>
  </w:p>
  <w:p w:rsidR="001C08C3" w:rsidRDefault="001C08C3">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Default="003151EA" w:rsidP="006F6E9C">
    <w:pPr>
      <w:framePr w:wrap="around" w:vAnchor="text" w:hAnchor="margin" w:xAlign="center" w:y="1"/>
    </w:pPr>
  </w:p>
  <w:p w:rsidR="003151EA" w:rsidRDefault="003151EA" w:rsidP="006F6E9C">
    <w:pPr>
      <w:pStyle w:val="Fuzeile"/>
    </w:pPr>
  </w:p>
  <w:p w:rsidR="003151EA" w:rsidRDefault="003151EA">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Default="003151EA">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Default="003151EA" w:rsidP="003151EA">
    <w:pPr>
      <w:framePr w:wrap="around" w:vAnchor="text" w:hAnchor="margin" w:xAlign="center" w:y="1"/>
    </w:pPr>
    <w:r>
      <w:fldChar w:fldCharType="begin"/>
    </w:r>
    <w:r>
      <w:instrText xml:space="preserve">PAGE  </w:instrText>
    </w:r>
    <w:r>
      <w:fldChar w:fldCharType="separate"/>
    </w:r>
    <w:r w:rsidR="000B48AD">
      <w:rPr>
        <w:noProof/>
      </w:rPr>
      <w:t>1</w:t>
    </w:r>
    <w:r>
      <w:fldChar w:fldCharType="end"/>
    </w:r>
  </w:p>
  <w:p w:rsidR="003151EA" w:rsidRDefault="003151EA" w:rsidP="003151EA">
    <w:pPr>
      <w:pStyle w:val="Fuzeile"/>
    </w:pPr>
  </w:p>
  <w:p w:rsidR="003151EA" w:rsidRDefault="003151EA">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Default="003151EA">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1CEE" w:rsidRDefault="00E81CEE">
      <w:r>
        <w:separator/>
      </w:r>
    </w:p>
  </w:footnote>
  <w:footnote w:type="continuationSeparator" w:id="0">
    <w:p w:rsidR="00E81CEE" w:rsidRDefault="00E81CE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Default="003151EA" w:rsidP="00F01931">
    <w:pPr>
      <w:pStyle w:val="Kopfzeile"/>
    </w:pPr>
    <w:r>
      <w:t xml:space="preserve">Project </w:t>
    </w:r>
    <w:r w:rsidRPr="006E058F">
      <w:rPr>
        <w:rStyle w:val="ErluterungenMusterZchn1"/>
      </w:rPr>
      <w:t>&lt;code&gt;</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817F3A" w:rsidRDefault="003151EA" w:rsidP="00817F3A">
    <w:pPr>
      <w:pStyle w:val="Kopfzeile"/>
      <w:jc w:val="right"/>
      <w:rPr>
        <w:lang w:val="de-DE"/>
      </w:rPr>
    </w:pPr>
    <w:r>
      <w:rPr>
        <w:lang w:val="de-DE"/>
      </w:rPr>
      <w:t>A</w:t>
    </w:r>
    <w:r w:rsidR="002B2D86">
      <w:rPr>
        <w:lang w:val="de-DE"/>
      </w:rPr>
      <w:t>5</w:t>
    </w:r>
    <w:r>
      <w:rPr>
        <w:lang w:val="de-DE"/>
      </w:rPr>
      <w:t xml:space="preserve"> </w:t>
    </w:r>
    <w:r w:rsidR="002B2D86">
      <w:rPr>
        <w:lang w:val="de-DE"/>
      </w:rPr>
      <w:t>Henneberger</w:t>
    </w:r>
  </w:p>
  <w:p w:rsidR="003151EA" w:rsidRDefault="003151EA">
    <w:pPr>
      <w:pStyle w:val="Kopfzeile"/>
    </w:pPr>
  </w:p>
  <w:p w:rsidR="00000000" w:rsidRDefault="00E81CEE"/>
  <w:p w:rsidR="00000000" w:rsidRDefault="00E81CEE"/>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2D86" w:rsidRPr="00817F3A" w:rsidRDefault="002B2D86" w:rsidP="00817F3A">
    <w:pPr>
      <w:pStyle w:val="Kopfzeile"/>
      <w:jc w:val="right"/>
      <w:rPr>
        <w:lang w:val="de-DE"/>
      </w:rPr>
    </w:pPr>
    <w:r>
      <w:rPr>
        <w:lang w:val="de-DE"/>
      </w:rPr>
      <w:t>A6 Kirstein/Rabe</w:t>
    </w:r>
  </w:p>
  <w:p w:rsidR="002B2D86" w:rsidRDefault="002B2D86">
    <w:pPr>
      <w:pStyle w:val="Kopfzeil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817F3A" w:rsidRDefault="003151EA" w:rsidP="00817F3A">
    <w:pPr>
      <w:pStyle w:val="Kopfzeile"/>
      <w:jc w:val="right"/>
      <w:rPr>
        <w:lang w:val="de-DE"/>
      </w:rPr>
    </w:pPr>
    <w:r>
      <w:rPr>
        <w:lang w:val="de-DE"/>
      </w:rPr>
      <w:t>A7 Klapp/Dzubiella</w:t>
    </w:r>
  </w:p>
  <w:p w:rsidR="003151EA" w:rsidRDefault="003151EA">
    <w:pPr>
      <w:pStyle w:val="Kopfzeil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817F3A" w:rsidRDefault="003151EA" w:rsidP="00817F3A">
    <w:pPr>
      <w:pStyle w:val="Kopfzeile"/>
      <w:jc w:val="right"/>
      <w:rPr>
        <w:lang w:val="de-DE"/>
      </w:rPr>
    </w:pPr>
    <w:r>
      <w:rPr>
        <w:lang w:val="de-DE"/>
      </w:rPr>
      <w:t>A8 Koch</w:t>
    </w:r>
  </w:p>
  <w:p w:rsidR="003151EA" w:rsidRDefault="003151EA">
    <w:pPr>
      <w:pStyle w:val="Kopfzeil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Default="003151EA" w:rsidP="00AB78B9">
    <w:pPr>
      <w:pStyle w:val="Kopfzeile"/>
      <w:jc w:val="right"/>
    </w:pPr>
    <w:r>
      <w:rPr>
        <w:lang w:val="de-DE"/>
      </w:rPr>
      <w:t>A9 Kowarik</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Default="003151EA" w:rsidP="009F6438">
    <w:pPr>
      <w:pStyle w:val="Kopfzeile"/>
      <w:jc w:val="right"/>
    </w:pPr>
    <w:r>
      <w:rPr>
        <w:lang w:val="de-DE"/>
      </w:rPr>
      <w:t>A10 Tkatchenko/Scheffler</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C004E0" w:rsidRDefault="003151EA" w:rsidP="006F6E9C">
    <w:pPr>
      <w:pStyle w:val="Kopfzeile"/>
      <w:jc w:val="right"/>
      <w:rPr>
        <w:lang w:val="de-DE"/>
      </w:rPr>
    </w:pPr>
    <w:r>
      <w:rPr>
        <w:lang w:val="de-DE"/>
      </w:rPr>
      <w:t>A 11 Christiansen</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817F3A" w:rsidRDefault="003151EA" w:rsidP="00817F3A">
    <w:pPr>
      <w:pStyle w:val="Kopfzeile"/>
      <w:jc w:val="right"/>
      <w:rPr>
        <w:lang w:val="de-DE"/>
      </w:rPr>
    </w:pPr>
    <w:r>
      <w:rPr>
        <w:lang w:val="de-DE"/>
      </w:rPr>
      <w:t>A1 Dzubiella</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C004E0" w:rsidRDefault="003151EA" w:rsidP="006F6E9C">
    <w:pPr>
      <w:pStyle w:val="Kopfzeile"/>
      <w:jc w:val="right"/>
      <w:rPr>
        <w:lang w:val="de-DE"/>
      </w:rPr>
    </w:pPr>
    <w:r>
      <w:rPr>
        <w:lang w:val="de-DE"/>
      </w:rPr>
      <w:t>B1 Aichele/Benson</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C004E0" w:rsidRDefault="003151EA" w:rsidP="006F6E9C">
    <w:pPr>
      <w:pStyle w:val="Kopfzeile"/>
      <w:jc w:val="right"/>
      <w:rPr>
        <w:lang w:val="de-DE"/>
      </w:rPr>
    </w:pPr>
    <w:r>
      <w:rPr>
        <w:lang w:val="de-DE"/>
      </w:rPr>
      <w:t>B2 Ballauff/Benson/Lu</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817F3A" w:rsidRDefault="003151EA" w:rsidP="00817F3A">
    <w:pPr>
      <w:pStyle w:val="Kopfzeile"/>
      <w:jc w:val="right"/>
      <w:rPr>
        <w:lang w:val="de-DE"/>
      </w:rPr>
    </w:pPr>
    <w:r>
      <w:rPr>
        <w:lang w:val="de-DE"/>
      </w:rPr>
      <w:t>A1 Dzubiella</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C004E0" w:rsidRDefault="003151EA" w:rsidP="006F6E9C">
    <w:pPr>
      <w:pStyle w:val="Kopfzeile"/>
      <w:jc w:val="right"/>
      <w:rPr>
        <w:lang w:val="de-DE"/>
      </w:rPr>
    </w:pPr>
    <w:r>
      <w:rPr>
        <w:lang w:val="de-DE"/>
      </w:rPr>
      <w:t>B3 Blumstengel</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C004E0" w:rsidRDefault="003151EA" w:rsidP="006F6E9C">
    <w:pPr>
      <w:pStyle w:val="Kopfzeile"/>
      <w:jc w:val="right"/>
      <w:rPr>
        <w:lang w:val="de-DE"/>
      </w:rPr>
    </w:pPr>
    <w:r>
      <w:rPr>
        <w:lang w:val="de-DE"/>
      </w:rPr>
      <w:t>B4 Körzdörfer/Rinke/Scheffler</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C004E0" w:rsidRDefault="003151EA" w:rsidP="006F6E9C">
    <w:pPr>
      <w:pStyle w:val="Kopfzeile"/>
      <w:jc w:val="right"/>
      <w:rPr>
        <w:lang w:val="de-DE"/>
      </w:rPr>
    </w:pPr>
    <w:r>
      <w:rPr>
        <w:lang w:val="de-DE"/>
      </w:rPr>
      <w:t>B5 Wörner/Elsässer</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C004E0" w:rsidRDefault="003151EA" w:rsidP="006F6E9C">
    <w:pPr>
      <w:pStyle w:val="Kopfzeile"/>
      <w:jc w:val="right"/>
      <w:rPr>
        <w:lang w:val="de-DE"/>
      </w:rPr>
    </w:pPr>
    <w:r>
      <w:rPr>
        <w:lang w:val="de-DE"/>
      </w:rPr>
      <w:t>B6 May</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C004E0" w:rsidRDefault="003151EA" w:rsidP="006F6E9C">
    <w:pPr>
      <w:pStyle w:val="Kopfzeile"/>
      <w:jc w:val="right"/>
      <w:rPr>
        <w:lang w:val="de-DE"/>
      </w:rPr>
    </w:pPr>
    <w:r>
      <w:rPr>
        <w:lang w:val="de-DE"/>
      </w:rPr>
      <w:t>B7 Neher</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C004E0" w:rsidRDefault="003151EA" w:rsidP="006F6E9C">
    <w:pPr>
      <w:pStyle w:val="Kopfzeile"/>
      <w:jc w:val="right"/>
      <w:rPr>
        <w:lang w:val="de-DE"/>
      </w:rPr>
    </w:pPr>
    <w:r>
      <w:rPr>
        <w:lang w:val="de-DE"/>
      </w:rPr>
      <w:t>B8 Riechert/Grahn</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C004E0" w:rsidRDefault="003151EA" w:rsidP="006F6E9C">
    <w:pPr>
      <w:pStyle w:val="Kopfzeile"/>
      <w:jc w:val="right"/>
      <w:rPr>
        <w:lang w:val="de-DE"/>
      </w:rPr>
    </w:pPr>
    <w:r>
      <w:rPr>
        <w:lang w:val="de-DE"/>
      </w:rPr>
      <w:t>B9 Stähler</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C004E0" w:rsidRDefault="003151EA" w:rsidP="006F6E9C">
    <w:pPr>
      <w:pStyle w:val="Kopfzeile"/>
      <w:jc w:val="right"/>
      <w:rPr>
        <w:lang w:val="de-DE"/>
      </w:rPr>
    </w:pPr>
    <w:r>
      <w:rPr>
        <w:lang w:val="de-DE"/>
      </w:rPr>
      <w:t>B10 Busch</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Default="003151EA" w:rsidP="003151EA">
    <w:pPr>
      <w:pStyle w:val="Kopfzeile"/>
      <w:jc w:val="right"/>
    </w:pPr>
    <w:r>
      <w:t xml:space="preserve">Project </w:t>
    </w:r>
    <w:r w:rsidRPr="006E058F">
      <w:rPr>
        <w:rStyle w:val="ErluterungenMusterZchn0"/>
      </w:rPr>
      <w:t>&lt;</w:t>
    </w:r>
    <w:r w:rsidRPr="00030F3C">
      <w:rPr>
        <w:rStyle w:val="ErluterungenMusterZchn0"/>
      </w:rPr>
      <w:t>Projekt-Nr., z.B. A13</w:t>
    </w:r>
    <w:r w:rsidRPr="006E058F">
      <w:rPr>
        <w:rStyle w:val="ErluterungenMusterZchn0"/>
      </w:rPr>
      <w:t>&gt;</w:t>
    </w:r>
  </w:p>
  <w:p w:rsidR="003151EA" w:rsidRPr="00A40BFC" w:rsidRDefault="003151EA" w:rsidP="003151EA">
    <w:pPr>
      <w:pStyle w:val="Kopfzeile"/>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B21B49" w:rsidRDefault="003151EA" w:rsidP="003151EA">
    <w:pPr>
      <w:pStyle w:val="Kopfzeile"/>
      <w:jc w:val="right"/>
      <w:rPr>
        <w:lang w:val="de-DE"/>
      </w:rPr>
    </w:pPr>
    <w:r>
      <w:rPr>
        <w:lang w:val="de-DE"/>
      </w:rPr>
      <w:t>B11 Draxl</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817F3A" w:rsidRDefault="003151EA" w:rsidP="00817F3A">
    <w:pPr>
      <w:pStyle w:val="Kopfzeile"/>
      <w:jc w:val="right"/>
      <w:rPr>
        <w:lang w:val="de-DE"/>
      </w:rPr>
    </w:pPr>
    <w:r>
      <w:rPr>
        <w:lang w:val="de-DE"/>
      </w:rPr>
      <w:t>A1 Dzubiella</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Default="003151EA">
    <w:pPr>
      <w:pStyle w:val="Kopfzeile"/>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69273A" w:rsidRDefault="003151EA" w:rsidP="0069273A">
    <w:pPr>
      <w:pStyle w:val="Kopfzeile"/>
      <w:jc w:val="right"/>
      <w:rPr>
        <w:lang w:val="de-DE"/>
      </w:rPr>
    </w:pPr>
    <w:r>
      <w:rPr>
        <w:lang w:val="de-DE"/>
      </w:rPr>
      <w:t>B12 Knorr/Richter</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69273A" w:rsidRDefault="003151EA" w:rsidP="0069273A">
    <w:pPr>
      <w:pStyle w:val="Kopfzeile"/>
      <w:jc w:val="right"/>
      <w:rPr>
        <w:lang w:val="de-DE"/>
      </w:rPr>
    </w:pPr>
    <w:r>
      <w:rPr>
        <w:lang w:val="de-DE"/>
      </w:rPr>
      <w:t>B13 List-Kratochvil</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69273A" w:rsidRDefault="003151EA" w:rsidP="0069273A">
    <w:pPr>
      <w:pStyle w:val="Kopfzeile"/>
      <w:jc w:val="right"/>
      <w:rPr>
        <w:lang w:val="de-DE"/>
      </w:rPr>
    </w:pPr>
    <w:r>
      <w:rPr>
        <w:lang w:val="de-DE"/>
      </w:rPr>
      <w:t>Z1 (Hecht)</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69273A" w:rsidRDefault="002B2D86" w:rsidP="0069273A">
    <w:pPr>
      <w:pStyle w:val="Kopfzeile"/>
      <w:jc w:val="right"/>
      <w:rPr>
        <w:lang w:val="de-DE"/>
      </w:rPr>
    </w:pPr>
    <w:r>
      <w:rPr>
        <w:lang w:val="de-DE"/>
      </w:rPr>
      <w:t>Z2</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817F3A" w:rsidRDefault="003151EA" w:rsidP="00817F3A">
    <w:pPr>
      <w:pStyle w:val="Kopfzeile"/>
      <w:jc w:val="right"/>
      <w:rPr>
        <w:lang w:val="de-DE"/>
      </w:rPr>
    </w:pPr>
    <w:r>
      <w:rPr>
        <w:lang w:val="de-DE"/>
      </w:rPr>
      <w:t>A2 Kumagai/Wolf</w:t>
    </w:r>
  </w:p>
  <w:p w:rsidR="003151EA" w:rsidRDefault="003151EA">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817F3A" w:rsidRDefault="003151EA" w:rsidP="00817F3A">
    <w:pPr>
      <w:pStyle w:val="Kopfzeile"/>
      <w:jc w:val="right"/>
      <w:rPr>
        <w:lang w:val="de-DE"/>
      </w:rPr>
    </w:pPr>
    <w:r>
      <w:rPr>
        <w:lang w:val="de-DE"/>
      </w:rPr>
      <w:t>A3 Hecht</w:t>
    </w:r>
  </w:p>
  <w:p w:rsidR="003151EA" w:rsidRDefault="003151EA">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1EA" w:rsidRPr="00817F3A" w:rsidRDefault="003151EA" w:rsidP="00817F3A">
    <w:pPr>
      <w:pStyle w:val="Kopfzeile"/>
      <w:jc w:val="right"/>
      <w:rPr>
        <w:lang w:val="de-DE"/>
      </w:rPr>
    </w:pPr>
    <w:r>
      <w:rPr>
        <w:lang w:val="de-DE"/>
      </w:rPr>
      <w:t>A4 Heimel</w:t>
    </w:r>
  </w:p>
  <w:p w:rsidR="003151EA" w:rsidRDefault="003151EA">
    <w:pPr>
      <w:pStyle w:val="Kopfzeil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8C3" w:rsidRDefault="001C08C3" w:rsidP="00A40BFC">
    <w:pPr>
      <w:pStyle w:val="Kopfzeile"/>
      <w:jc w:val="right"/>
    </w:pPr>
    <w:r>
      <w:t xml:space="preserve">Project </w:t>
    </w:r>
    <w:r w:rsidRPr="006E058F">
      <w:rPr>
        <w:rStyle w:val="ErluterungenMusterZchn"/>
      </w:rPr>
      <w:t>&lt;</w:t>
    </w:r>
    <w:r w:rsidRPr="00030F3C">
      <w:rPr>
        <w:rStyle w:val="ErluterungenMusterZchn"/>
      </w:rPr>
      <w:t>Projekt-Nr., z.B. A13</w:t>
    </w:r>
    <w:r w:rsidRPr="006E058F">
      <w:rPr>
        <w:rStyle w:val="ErluterungenMusterZchn"/>
      </w:rPr>
      <w:t>&gt;</w:t>
    </w:r>
  </w:p>
  <w:p w:rsidR="001C08C3" w:rsidRPr="00A40BFC" w:rsidRDefault="001C08C3" w:rsidP="00A40BFC">
    <w:pPr>
      <w:pStyle w:val="Kopfzeil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8AD" w:rsidRPr="00817F3A" w:rsidRDefault="000B48AD" w:rsidP="000B48AD">
    <w:pPr>
      <w:pStyle w:val="Kopfzeile"/>
      <w:jc w:val="right"/>
      <w:rPr>
        <w:lang w:val="de-DE"/>
      </w:rPr>
    </w:pPr>
    <w:r>
      <w:rPr>
        <w:lang w:val="de-DE"/>
      </w:rPr>
      <w:t>A5 Henneberger</w:t>
    </w:r>
  </w:p>
  <w:p w:rsidR="001C08C3" w:rsidRPr="000B48AD" w:rsidRDefault="001C08C3" w:rsidP="000B48AD">
    <w:pPr>
      <w:pStyle w:val="Kopfzeil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8AD" w:rsidRPr="00817F3A" w:rsidRDefault="000B48AD" w:rsidP="00817F3A">
    <w:pPr>
      <w:pStyle w:val="Kopfzeile"/>
      <w:jc w:val="right"/>
      <w:rPr>
        <w:lang w:val="de-DE"/>
      </w:rPr>
    </w:pPr>
    <w:r>
      <w:rPr>
        <w:lang w:val="de-DE"/>
      </w:rPr>
      <w:t>A5 Henneberger</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F"/>
    <w:multiLevelType w:val="hybridMultilevel"/>
    <w:tmpl w:val="0000000F"/>
    <w:lvl w:ilvl="0" w:tplc="00000579">
      <w:start w:val="1"/>
      <w:numFmt w:val="bullet"/>
      <w:lvlText w:val="•"/>
      <w:lvlJc w:val="left"/>
      <w:pPr>
        <w:ind w:left="720" w:hanging="360"/>
      </w:pPr>
    </w:lvl>
    <w:lvl w:ilvl="1" w:tplc="0000057A">
      <w:start w:val="1"/>
      <w:numFmt w:val="bullet"/>
      <w:lvlText w:val="•"/>
      <w:lvlJc w:val="left"/>
      <w:pPr>
        <w:ind w:left="1440" w:hanging="360"/>
      </w:p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00000011"/>
    <w:multiLevelType w:val="hybridMultilevel"/>
    <w:tmpl w:val="00000011"/>
    <w:lvl w:ilvl="0" w:tplc="00000641">
      <w:start w:val="1"/>
      <w:numFmt w:val="bullet"/>
      <w:lvlText w:val="•"/>
      <w:lvlJc w:val="left"/>
      <w:pPr>
        <w:ind w:left="720" w:hanging="360"/>
      </w:pPr>
    </w:lvl>
    <w:lvl w:ilvl="1" w:tplc="00000642">
      <w:start w:val="1"/>
      <w:numFmt w:val="bullet"/>
      <w:lvlText w:val="•"/>
      <w:lvlJc w:val="left"/>
      <w:pPr>
        <w:ind w:left="1440" w:hanging="360"/>
      </w:p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nsid w:val="00000012"/>
    <w:multiLevelType w:val="hybridMultilevel"/>
    <w:tmpl w:val="00000012"/>
    <w:lvl w:ilvl="0" w:tplc="000006A5">
      <w:start w:val="1"/>
      <w:numFmt w:val="bullet"/>
      <w:lvlText w:val="•"/>
      <w:lvlJc w:val="left"/>
      <w:pPr>
        <w:ind w:left="720" w:hanging="360"/>
      </w:pPr>
    </w:lvl>
    <w:lvl w:ilvl="1" w:tplc="000006A6">
      <w:start w:val="1"/>
      <w:numFmt w:val="bullet"/>
      <w:lvlText w:val="•"/>
      <w:lvlJc w:val="left"/>
      <w:pPr>
        <w:ind w:left="1440" w:hanging="360"/>
      </w:p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
    <w:nsid w:val="00000013"/>
    <w:multiLevelType w:val="hybridMultilevel"/>
    <w:tmpl w:val="00000013"/>
    <w:lvl w:ilvl="0" w:tplc="00000709">
      <w:start w:val="1"/>
      <w:numFmt w:val="bullet"/>
      <w:lvlText w:val="•"/>
      <w:lvlJc w:val="left"/>
      <w:pPr>
        <w:ind w:left="720" w:hanging="360"/>
      </w:pPr>
    </w:lvl>
    <w:lvl w:ilvl="1" w:tplc="0000070A">
      <w:start w:val="1"/>
      <w:numFmt w:val="bullet"/>
      <w:lvlText w:val="•"/>
      <w:lvlJc w:val="left"/>
      <w:pPr>
        <w:ind w:left="1440" w:hanging="360"/>
      </w:p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
    <w:nsid w:val="028C717D"/>
    <w:multiLevelType w:val="hybridMultilevel"/>
    <w:tmpl w:val="4CEC48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04490882"/>
    <w:multiLevelType w:val="hybridMultilevel"/>
    <w:tmpl w:val="0BEEFB6A"/>
    <w:lvl w:ilvl="0" w:tplc="E9E6D96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049B6084"/>
    <w:multiLevelType w:val="hybridMultilevel"/>
    <w:tmpl w:val="2234B11A"/>
    <w:lvl w:ilvl="0" w:tplc="00000579">
      <w:start w:val="1"/>
      <w:numFmt w:val="bullet"/>
      <w:lvlText w:val="•"/>
      <w:lvlJc w:val="left"/>
      <w:pPr>
        <w:ind w:left="420" w:hanging="420"/>
      </w:p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5066962"/>
    <w:multiLevelType w:val="hybridMultilevel"/>
    <w:tmpl w:val="5FACB930"/>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nsid w:val="05B92EC8"/>
    <w:multiLevelType w:val="hybridMultilevel"/>
    <w:tmpl w:val="DA7A3990"/>
    <w:lvl w:ilvl="0" w:tplc="62527F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AAC1D45"/>
    <w:multiLevelType w:val="hybridMultilevel"/>
    <w:tmpl w:val="417244F2"/>
    <w:lvl w:ilvl="0" w:tplc="04070001">
      <w:start w:val="1"/>
      <w:numFmt w:val="bullet"/>
      <w:lvlText w:val=""/>
      <w:lvlJc w:val="left"/>
      <w:pPr>
        <w:ind w:left="1068" w:hanging="708"/>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0BD47759"/>
    <w:multiLevelType w:val="hybridMultilevel"/>
    <w:tmpl w:val="5908EBE6"/>
    <w:lvl w:ilvl="0" w:tplc="5E4E6E9A">
      <w:start w:val="1"/>
      <w:numFmt w:val="lowerRoman"/>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CE3123B"/>
    <w:multiLevelType w:val="hybridMultilevel"/>
    <w:tmpl w:val="2CCA8D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0FDE7D23"/>
    <w:multiLevelType w:val="hybridMultilevel"/>
    <w:tmpl w:val="AE5EF1C0"/>
    <w:lvl w:ilvl="0" w:tplc="D3528946">
      <w:start w:val="1"/>
      <w:numFmt w:val="lowerRoman"/>
      <w:lvlText w:val="%1)"/>
      <w:lvlJc w:val="left"/>
      <w:pPr>
        <w:ind w:left="720" w:hanging="720"/>
      </w:pPr>
      <w:rPr>
        <w:rFonts w:cs="Times New Roman" w:hint="default"/>
        <w:color w:val="auto"/>
      </w:rPr>
    </w:lvl>
    <w:lvl w:ilvl="1" w:tplc="04090019" w:tentative="1">
      <w:start w:val="1"/>
      <w:numFmt w:val="lowerLetter"/>
      <w:lvlText w:val="%2."/>
      <w:lvlJc w:val="left"/>
      <w:pPr>
        <w:ind w:left="1222" w:hanging="360"/>
      </w:pPr>
      <w:rPr>
        <w:rFonts w:cs="Times New Roman"/>
      </w:rPr>
    </w:lvl>
    <w:lvl w:ilvl="2" w:tplc="0409001B" w:tentative="1">
      <w:start w:val="1"/>
      <w:numFmt w:val="lowerRoman"/>
      <w:lvlText w:val="%3."/>
      <w:lvlJc w:val="right"/>
      <w:pPr>
        <w:ind w:left="1942" w:hanging="180"/>
      </w:pPr>
      <w:rPr>
        <w:rFonts w:cs="Times New Roman"/>
      </w:rPr>
    </w:lvl>
    <w:lvl w:ilvl="3" w:tplc="0409000F" w:tentative="1">
      <w:start w:val="1"/>
      <w:numFmt w:val="decimal"/>
      <w:lvlText w:val="%4."/>
      <w:lvlJc w:val="left"/>
      <w:pPr>
        <w:ind w:left="2662" w:hanging="360"/>
      </w:pPr>
      <w:rPr>
        <w:rFonts w:cs="Times New Roman"/>
      </w:rPr>
    </w:lvl>
    <w:lvl w:ilvl="4" w:tplc="04090019" w:tentative="1">
      <w:start w:val="1"/>
      <w:numFmt w:val="lowerLetter"/>
      <w:lvlText w:val="%5."/>
      <w:lvlJc w:val="left"/>
      <w:pPr>
        <w:ind w:left="3382" w:hanging="360"/>
      </w:pPr>
      <w:rPr>
        <w:rFonts w:cs="Times New Roman"/>
      </w:rPr>
    </w:lvl>
    <w:lvl w:ilvl="5" w:tplc="0409001B" w:tentative="1">
      <w:start w:val="1"/>
      <w:numFmt w:val="lowerRoman"/>
      <w:lvlText w:val="%6."/>
      <w:lvlJc w:val="right"/>
      <w:pPr>
        <w:ind w:left="4102" w:hanging="180"/>
      </w:pPr>
      <w:rPr>
        <w:rFonts w:cs="Times New Roman"/>
      </w:rPr>
    </w:lvl>
    <w:lvl w:ilvl="6" w:tplc="0409000F" w:tentative="1">
      <w:start w:val="1"/>
      <w:numFmt w:val="decimal"/>
      <w:lvlText w:val="%7."/>
      <w:lvlJc w:val="left"/>
      <w:pPr>
        <w:ind w:left="4822" w:hanging="360"/>
      </w:pPr>
      <w:rPr>
        <w:rFonts w:cs="Times New Roman"/>
      </w:rPr>
    </w:lvl>
    <w:lvl w:ilvl="7" w:tplc="04090019" w:tentative="1">
      <w:start w:val="1"/>
      <w:numFmt w:val="lowerLetter"/>
      <w:lvlText w:val="%8."/>
      <w:lvlJc w:val="left"/>
      <w:pPr>
        <w:ind w:left="5542" w:hanging="360"/>
      </w:pPr>
      <w:rPr>
        <w:rFonts w:cs="Times New Roman"/>
      </w:rPr>
    </w:lvl>
    <w:lvl w:ilvl="8" w:tplc="0409001B" w:tentative="1">
      <w:start w:val="1"/>
      <w:numFmt w:val="lowerRoman"/>
      <w:lvlText w:val="%9."/>
      <w:lvlJc w:val="right"/>
      <w:pPr>
        <w:ind w:left="6262" w:hanging="180"/>
      </w:pPr>
      <w:rPr>
        <w:rFonts w:cs="Times New Roman"/>
      </w:rPr>
    </w:lvl>
  </w:abstractNum>
  <w:abstractNum w:abstractNumId="13">
    <w:nsid w:val="102D3DF8"/>
    <w:multiLevelType w:val="hybridMultilevel"/>
    <w:tmpl w:val="3FBA3E74"/>
    <w:lvl w:ilvl="0" w:tplc="0407000F">
      <w:start w:val="1"/>
      <w:numFmt w:val="decimal"/>
      <w:lvlText w:val="%1."/>
      <w:lvlJc w:val="left"/>
      <w:pPr>
        <w:ind w:left="360" w:hanging="360"/>
      </w:pPr>
      <w:rPr>
        <w:rFonts w:cs="Times New Roman"/>
      </w:rPr>
    </w:lvl>
    <w:lvl w:ilvl="1" w:tplc="04070019" w:tentative="1">
      <w:start w:val="1"/>
      <w:numFmt w:val="lowerLetter"/>
      <w:lvlText w:val="%2."/>
      <w:lvlJc w:val="left"/>
      <w:pPr>
        <w:ind w:left="1080" w:hanging="360"/>
      </w:pPr>
      <w:rPr>
        <w:rFonts w:cs="Times New Roman"/>
      </w:rPr>
    </w:lvl>
    <w:lvl w:ilvl="2" w:tplc="0407001B" w:tentative="1">
      <w:start w:val="1"/>
      <w:numFmt w:val="lowerRoman"/>
      <w:lvlText w:val="%3."/>
      <w:lvlJc w:val="right"/>
      <w:pPr>
        <w:ind w:left="1800" w:hanging="180"/>
      </w:pPr>
      <w:rPr>
        <w:rFonts w:cs="Times New Roman"/>
      </w:rPr>
    </w:lvl>
    <w:lvl w:ilvl="3" w:tplc="0407000F" w:tentative="1">
      <w:start w:val="1"/>
      <w:numFmt w:val="decimal"/>
      <w:lvlText w:val="%4."/>
      <w:lvlJc w:val="left"/>
      <w:pPr>
        <w:ind w:left="2520" w:hanging="360"/>
      </w:pPr>
      <w:rPr>
        <w:rFonts w:cs="Times New Roman"/>
      </w:rPr>
    </w:lvl>
    <w:lvl w:ilvl="4" w:tplc="04070019" w:tentative="1">
      <w:start w:val="1"/>
      <w:numFmt w:val="lowerLetter"/>
      <w:lvlText w:val="%5."/>
      <w:lvlJc w:val="left"/>
      <w:pPr>
        <w:ind w:left="3240" w:hanging="360"/>
      </w:pPr>
      <w:rPr>
        <w:rFonts w:cs="Times New Roman"/>
      </w:rPr>
    </w:lvl>
    <w:lvl w:ilvl="5" w:tplc="0407001B" w:tentative="1">
      <w:start w:val="1"/>
      <w:numFmt w:val="lowerRoman"/>
      <w:lvlText w:val="%6."/>
      <w:lvlJc w:val="right"/>
      <w:pPr>
        <w:ind w:left="3960" w:hanging="180"/>
      </w:pPr>
      <w:rPr>
        <w:rFonts w:cs="Times New Roman"/>
      </w:rPr>
    </w:lvl>
    <w:lvl w:ilvl="6" w:tplc="0407000F" w:tentative="1">
      <w:start w:val="1"/>
      <w:numFmt w:val="decimal"/>
      <w:lvlText w:val="%7."/>
      <w:lvlJc w:val="left"/>
      <w:pPr>
        <w:ind w:left="4680" w:hanging="360"/>
      </w:pPr>
      <w:rPr>
        <w:rFonts w:cs="Times New Roman"/>
      </w:rPr>
    </w:lvl>
    <w:lvl w:ilvl="7" w:tplc="04070019" w:tentative="1">
      <w:start w:val="1"/>
      <w:numFmt w:val="lowerLetter"/>
      <w:lvlText w:val="%8."/>
      <w:lvlJc w:val="left"/>
      <w:pPr>
        <w:ind w:left="5400" w:hanging="360"/>
      </w:pPr>
      <w:rPr>
        <w:rFonts w:cs="Times New Roman"/>
      </w:rPr>
    </w:lvl>
    <w:lvl w:ilvl="8" w:tplc="0407001B" w:tentative="1">
      <w:start w:val="1"/>
      <w:numFmt w:val="lowerRoman"/>
      <w:lvlText w:val="%9."/>
      <w:lvlJc w:val="right"/>
      <w:pPr>
        <w:ind w:left="6120" w:hanging="180"/>
      </w:pPr>
      <w:rPr>
        <w:rFonts w:cs="Times New Roman"/>
      </w:rPr>
    </w:lvl>
  </w:abstractNum>
  <w:abstractNum w:abstractNumId="14">
    <w:nsid w:val="12015621"/>
    <w:multiLevelType w:val="hybridMultilevel"/>
    <w:tmpl w:val="B5980024"/>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15">
    <w:nsid w:val="12451FBA"/>
    <w:multiLevelType w:val="hybridMultilevel"/>
    <w:tmpl w:val="B3F44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3666C42"/>
    <w:multiLevelType w:val="hybridMultilevel"/>
    <w:tmpl w:val="3E0013F6"/>
    <w:lvl w:ilvl="0" w:tplc="9420F8C4">
      <w:start w:val="1"/>
      <w:numFmt w:val="lowerLetter"/>
      <w:lvlText w:val="%1)"/>
      <w:lvlJc w:val="left"/>
      <w:pPr>
        <w:ind w:left="720" w:hanging="363"/>
      </w:pPr>
      <w:rPr>
        <w:rFonts w:ascii="Arial" w:eastAsiaTheme="minorEastAsia" w:hAnsi="Arial" w:cs="Arial" w:hint="default"/>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7">
    <w:nsid w:val="1453609C"/>
    <w:multiLevelType w:val="hybridMultilevel"/>
    <w:tmpl w:val="3126CE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15FC26EF"/>
    <w:multiLevelType w:val="hybridMultilevel"/>
    <w:tmpl w:val="C2D630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620030B"/>
    <w:multiLevelType w:val="hybridMultilevel"/>
    <w:tmpl w:val="F0AEF7A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nsid w:val="17C63DFC"/>
    <w:multiLevelType w:val="hybridMultilevel"/>
    <w:tmpl w:val="468A9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9BA2A87"/>
    <w:multiLevelType w:val="hybridMultilevel"/>
    <w:tmpl w:val="94BC92A6"/>
    <w:lvl w:ilvl="0" w:tplc="E670E6C8">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BAF33F0"/>
    <w:multiLevelType w:val="hybridMultilevel"/>
    <w:tmpl w:val="B036A884"/>
    <w:lvl w:ilvl="0" w:tplc="5C6AD63E">
      <w:start w:val="1"/>
      <w:numFmt w:val="lowerRoman"/>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F4005DA"/>
    <w:multiLevelType w:val="hybridMultilevel"/>
    <w:tmpl w:val="3148F7EE"/>
    <w:lvl w:ilvl="0" w:tplc="04070003">
      <w:start w:val="1"/>
      <w:numFmt w:val="bullet"/>
      <w:lvlText w:val="o"/>
      <w:lvlJc w:val="left"/>
      <w:pPr>
        <w:ind w:left="1440" w:hanging="360"/>
      </w:pPr>
      <w:rPr>
        <w:rFonts w:ascii="Courier New" w:hAnsi="Courier New" w:hint="default"/>
      </w:rPr>
    </w:lvl>
    <w:lvl w:ilvl="1" w:tplc="04070003" w:tentative="1">
      <w:start w:val="1"/>
      <w:numFmt w:val="bullet"/>
      <w:lvlText w:val="o"/>
      <w:lvlJc w:val="left"/>
      <w:pPr>
        <w:ind w:left="2160" w:hanging="360"/>
      </w:pPr>
      <w:rPr>
        <w:rFonts w:ascii="Courier New" w:hAnsi="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4">
    <w:nsid w:val="210500CE"/>
    <w:multiLevelType w:val="hybridMultilevel"/>
    <w:tmpl w:val="334AFB72"/>
    <w:lvl w:ilvl="0" w:tplc="E09A0EDA">
      <w:start w:val="1"/>
      <w:numFmt w:val="bullet"/>
      <w:pStyle w:val="ListeErluterungenMuster"/>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nsid w:val="212660D4"/>
    <w:multiLevelType w:val="hybridMultilevel"/>
    <w:tmpl w:val="AA645970"/>
    <w:lvl w:ilvl="0" w:tplc="04070017">
      <w:start w:val="1"/>
      <w:numFmt w:val="lowerLetter"/>
      <w:lvlText w:val="%1)"/>
      <w:lvlJc w:val="left"/>
      <w:pPr>
        <w:ind w:left="720" w:hanging="360"/>
      </w:pPr>
      <w:rPr>
        <w:rFonts w:cs="Times New Roman"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26">
    <w:nsid w:val="231106C9"/>
    <w:multiLevelType w:val="hybridMultilevel"/>
    <w:tmpl w:val="D67E32B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nsid w:val="234B2911"/>
    <w:multiLevelType w:val="hybridMultilevel"/>
    <w:tmpl w:val="3F52C0A8"/>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nsid w:val="23B219D5"/>
    <w:multiLevelType w:val="hybridMultilevel"/>
    <w:tmpl w:val="4E9E53E2"/>
    <w:lvl w:ilvl="0" w:tplc="04B4B91E">
      <w:start w:val="1"/>
      <w:numFmt w:val="lowerRoman"/>
      <w:lvlText w:val="(%1)"/>
      <w:lvlJc w:val="righ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24E9275F"/>
    <w:multiLevelType w:val="multilevel"/>
    <w:tmpl w:val="AAF4C796"/>
    <w:lvl w:ilvl="0">
      <w:start w:val="3"/>
      <w:numFmt w:val="decimal"/>
      <w:pStyle w:val="Aufzhlungszeichen"/>
      <w:lvlText w:val="%1"/>
      <w:lvlJc w:val="left"/>
      <w:pPr>
        <w:tabs>
          <w:tab w:val="num" w:pos="855"/>
        </w:tabs>
        <w:ind w:left="855" w:hanging="855"/>
      </w:pPr>
      <w:rPr>
        <w:rFonts w:cs="Times New Roman" w:hint="default"/>
      </w:rPr>
    </w:lvl>
    <w:lvl w:ilvl="1">
      <w:start w:val="1"/>
      <w:numFmt w:val="decimal"/>
      <w:lvlText w:val="%1.%2"/>
      <w:lvlJc w:val="left"/>
      <w:pPr>
        <w:tabs>
          <w:tab w:val="num" w:pos="855"/>
        </w:tabs>
        <w:ind w:left="855" w:hanging="855"/>
      </w:pPr>
      <w:rPr>
        <w:rFonts w:cs="Times New Roman"/>
        <w:i w:val="0"/>
        <w:iCs w:val="0"/>
        <w:caps w:val="0"/>
        <w:smallCaps w:val="0"/>
        <w:strike w:val="0"/>
        <w:dstrike w:val="0"/>
        <w:vanish w:val="0"/>
        <w:color w:val="000000"/>
        <w:spacing w:val="0"/>
        <w:kern w:val="0"/>
        <w:position w:val="0"/>
        <w:u w:val="none"/>
        <w:vertAlign w:val="baseline"/>
      </w:rPr>
    </w:lvl>
    <w:lvl w:ilvl="2">
      <w:start w:val="1"/>
      <w:numFmt w:val="decimal"/>
      <w:lvlText w:val="%1.%2.%3"/>
      <w:lvlJc w:val="left"/>
      <w:pPr>
        <w:tabs>
          <w:tab w:val="num" w:pos="855"/>
        </w:tabs>
      </w:pPr>
      <w:rPr>
        <w:rFonts w:cs="Times New Roman" w:hint="default"/>
      </w:rPr>
    </w:lvl>
    <w:lvl w:ilvl="3">
      <w:start w:val="1"/>
      <w:numFmt w:val="decimal"/>
      <w:lvlText w:val="%1.%2.%3.%4"/>
      <w:lvlJc w:val="left"/>
      <w:pPr>
        <w:tabs>
          <w:tab w:val="num" w:pos="855"/>
        </w:tabs>
        <w:ind w:left="855" w:hanging="855"/>
      </w:pPr>
      <w:rPr>
        <w:rFonts w:cs="Times New Roman" w:hint="default"/>
      </w:rPr>
    </w:lvl>
    <w:lvl w:ilvl="4">
      <w:start w:val="1"/>
      <w:numFmt w:val="decimal"/>
      <w:lvlText w:val="%1.%2.%3.%4.%5"/>
      <w:lvlJc w:val="left"/>
      <w:pPr>
        <w:tabs>
          <w:tab w:val="num" w:pos="855"/>
        </w:tabs>
        <w:ind w:left="855" w:hanging="855"/>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080"/>
        </w:tabs>
        <w:ind w:left="1080" w:hanging="108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30">
    <w:nsid w:val="25061AA1"/>
    <w:multiLevelType w:val="hybridMultilevel"/>
    <w:tmpl w:val="A74E06C6"/>
    <w:lvl w:ilvl="0" w:tplc="62527F1C">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hint="default"/>
      </w:rPr>
    </w:lvl>
    <w:lvl w:ilvl="8" w:tplc="04070005">
      <w:start w:val="1"/>
      <w:numFmt w:val="bullet"/>
      <w:lvlText w:val=""/>
      <w:lvlJc w:val="left"/>
      <w:pPr>
        <w:ind w:left="6480" w:hanging="360"/>
      </w:pPr>
      <w:rPr>
        <w:rFonts w:ascii="Wingdings" w:hAnsi="Wingdings" w:hint="default"/>
      </w:rPr>
    </w:lvl>
  </w:abstractNum>
  <w:abstractNum w:abstractNumId="31">
    <w:nsid w:val="251848B7"/>
    <w:multiLevelType w:val="hybridMultilevel"/>
    <w:tmpl w:val="CFD6EB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252411C4"/>
    <w:multiLevelType w:val="hybridMultilevel"/>
    <w:tmpl w:val="63E6D9A4"/>
    <w:lvl w:ilvl="0" w:tplc="04070003">
      <w:start w:val="1"/>
      <w:numFmt w:val="bullet"/>
      <w:lvlText w:val="o"/>
      <w:lvlJc w:val="left"/>
      <w:pPr>
        <w:ind w:left="1440" w:hanging="360"/>
      </w:pPr>
      <w:rPr>
        <w:rFonts w:ascii="Courier New" w:hAnsi="Courier New" w:hint="default"/>
      </w:rPr>
    </w:lvl>
    <w:lvl w:ilvl="1" w:tplc="04070003" w:tentative="1">
      <w:start w:val="1"/>
      <w:numFmt w:val="bullet"/>
      <w:lvlText w:val="o"/>
      <w:lvlJc w:val="left"/>
      <w:pPr>
        <w:ind w:left="2160" w:hanging="360"/>
      </w:pPr>
      <w:rPr>
        <w:rFonts w:ascii="Courier New" w:hAnsi="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3">
    <w:nsid w:val="25D5074C"/>
    <w:multiLevelType w:val="hybridMultilevel"/>
    <w:tmpl w:val="3C3C2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6BA5783"/>
    <w:multiLevelType w:val="hybridMultilevel"/>
    <w:tmpl w:val="2DDE1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91B295C"/>
    <w:multiLevelType w:val="hybridMultilevel"/>
    <w:tmpl w:val="5A560A68"/>
    <w:lvl w:ilvl="0" w:tplc="1B587FC6">
      <w:start w:val="1"/>
      <w:numFmt w:val="decimal"/>
      <w:lvlText w:val="[P%1]"/>
      <w:lvlJc w:val="left"/>
      <w:pPr>
        <w:tabs>
          <w:tab w:val="num" w:pos="397"/>
        </w:tabs>
        <w:ind w:left="397" w:hanging="397"/>
      </w:pPr>
      <w:rPr>
        <w:rFonts w:cs="Times New Roman"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nsid w:val="294D2D9C"/>
    <w:multiLevelType w:val="hybridMultilevel"/>
    <w:tmpl w:val="FF920F26"/>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nsid w:val="2B1452D1"/>
    <w:multiLevelType w:val="hybridMultilevel"/>
    <w:tmpl w:val="D2C456AC"/>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8">
    <w:nsid w:val="2E2042EA"/>
    <w:multiLevelType w:val="hybridMultilevel"/>
    <w:tmpl w:val="E6B4098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9">
    <w:nsid w:val="2EBF1263"/>
    <w:multiLevelType w:val="hybridMultilevel"/>
    <w:tmpl w:val="1988E15A"/>
    <w:lvl w:ilvl="0" w:tplc="62527F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0B30CAA"/>
    <w:multiLevelType w:val="hybridMultilevel"/>
    <w:tmpl w:val="8CF2B340"/>
    <w:lvl w:ilvl="0" w:tplc="04090011">
      <w:start w:val="1"/>
      <w:numFmt w:val="decimal"/>
      <w:lvlText w:val="%1)"/>
      <w:lvlJc w:val="left"/>
      <w:pPr>
        <w:ind w:left="4046" w:hanging="360"/>
      </w:pPr>
      <w:rPr>
        <w:rFonts w:cs="Times New Roman" w:hint="default"/>
      </w:rPr>
    </w:lvl>
    <w:lvl w:ilvl="1" w:tplc="04090019" w:tentative="1">
      <w:start w:val="1"/>
      <w:numFmt w:val="lowerLetter"/>
      <w:lvlText w:val="%2."/>
      <w:lvlJc w:val="left"/>
      <w:pPr>
        <w:ind w:left="1222" w:hanging="360"/>
      </w:pPr>
      <w:rPr>
        <w:rFonts w:cs="Times New Roman"/>
      </w:rPr>
    </w:lvl>
    <w:lvl w:ilvl="2" w:tplc="0409001B" w:tentative="1">
      <w:start w:val="1"/>
      <w:numFmt w:val="lowerRoman"/>
      <w:lvlText w:val="%3."/>
      <w:lvlJc w:val="right"/>
      <w:pPr>
        <w:ind w:left="1942" w:hanging="180"/>
      </w:pPr>
      <w:rPr>
        <w:rFonts w:cs="Times New Roman"/>
      </w:rPr>
    </w:lvl>
    <w:lvl w:ilvl="3" w:tplc="0409000F" w:tentative="1">
      <w:start w:val="1"/>
      <w:numFmt w:val="decimal"/>
      <w:lvlText w:val="%4."/>
      <w:lvlJc w:val="left"/>
      <w:pPr>
        <w:ind w:left="2662" w:hanging="360"/>
      </w:pPr>
      <w:rPr>
        <w:rFonts w:cs="Times New Roman"/>
      </w:rPr>
    </w:lvl>
    <w:lvl w:ilvl="4" w:tplc="04090019" w:tentative="1">
      <w:start w:val="1"/>
      <w:numFmt w:val="lowerLetter"/>
      <w:lvlText w:val="%5."/>
      <w:lvlJc w:val="left"/>
      <w:pPr>
        <w:ind w:left="3382" w:hanging="360"/>
      </w:pPr>
      <w:rPr>
        <w:rFonts w:cs="Times New Roman"/>
      </w:rPr>
    </w:lvl>
    <w:lvl w:ilvl="5" w:tplc="0409001B" w:tentative="1">
      <w:start w:val="1"/>
      <w:numFmt w:val="lowerRoman"/>
      <w:lvlText w:val="%6."/>
      <w:lvlJc w:val="right"/>
      <w:pPr>
        <w:ind w:left="4102" w:hanging="180"/>
      </w:pPr>
      <w:rPr>
        <w:rFonts w:cs="Times New Roman"/>
      </w:rPr>
    </w:lvl>
    <w:lvl w:ilvl="6" w:tplc="0409000F" w:tentative="1">
      <w:start w:val="1"/>
      <w:numFmt w:val="decimal"/>
      <w:lvlText w:val="%7."/>
      <w:lvlJc w:val="left"/>
      <w:pPr>
        <w:ind w:left="4822" w:hanging="360"/>
      </w:pPr>
      <w:rPr>
        <w:rFonts w:cs="Times New Roman"/>
      </w:rPr>
    </w:lvl>
    <w:lvl w:ilvl="7" w:tplc="04090019" w:tentative="1">
      <w:start w:val="1"/>
      <w:numFmt w:val="lowerLetter"/>
      <w:lvlText w:val="%8."/>
      <w:lvlJc w:val="left"/>
      <w:pPr>
        <w:ind w:left="5542" w:hanging="360"/>
      </w:pPr>
      <w:rPr>
        <w:rFonts w:cs="Times New Roman"/>
      </w:rPr>
    </w:lvl>
    <w:lvl w:ilvl="8" w:tplc="0409001B" w:tentative="1">
      <w:start w:val="1"/>
      <w:numFmt w:val="lowerRoman"/>
      <w:lvlText w:val="%9."/>
      <w:lvlJc w:val="right"/>
      <w:pPr>
        <w:ind w:left="6262" w:hanging="180"/>
      </w:pPr>
      <w:rPr>
        <w:rFonts w:cs="Times New Roman"/>
      </w:rPr>
    </w:lvl>
  </w:abstractNum>
  <w:abstractNum w:abstractNumId="41">
    <w:nsid w:val="32C85FB0"/>
    <w:multiLevelType w:val="hybridMultilevel"/>
    <w:tmpl w:val="42E0E4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2CE414E"/>
    <w:multiLevelType w:val="hybridMultilevel"/>
    <w:tmpl w:val="FFD8944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31D0FAC"/>
    <w:multiLevelType w:val="hybridMultilevel"/>
    <w:tmpl w:val="2E106B02"/>
    <w:lvl w:ilvl="0" w:tplc="A818207A">
      <w:start w:val="1"/>
      <w:numFmt w:val="lowerRoman"/>
      <w:lvlText w:val="(%1)"/>
      <w:lvlJc w:val="left"/>
      <w:pPr>
        <w:ind w:left="1080" w:hanging="720"/>
      </w:pPr>
      <w:rPr>
        <w:rFonts w:cs="Times New Roman"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44">
    <w:nsid w:val="33476C90"/>
    <w:multiLevelType w:val="hybridMultilevel"/>
    <w:tmpl w:val="3A2E87B8"/>
    <w:lvl w:ilvl="0" w:tplc="62527F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4F97CDE"/>
    <w:multiLevelType w:val="hybridMultilevel"/>
    <w:tmpl w:val="D2C456AC"/>
    <w:lvl w:ilvl="0" w:tplc="0409000F">
      <w:start w:val="1"/>
      <w:numFmt w:val="decimal"/>
      <w:lvlText w:val="%1."/>
      <w:lvlJc w:val="left"/>
      <w:pPr>
        <w:ind w:left="644" w:hanging="360"/>
      </w:pPr>
      <w:rPr>
        <w:rFonts w:cs="Times New Roman" w:hint="default"/>
      </w:rPr>
    </w:lvl>
    <w:lvl w:ilvl="1" w:tplc="04090019" w:tentative="1">
      <w:start w:val="1"/>
      <w:numFmt w:val="lowerLetter"/>
      <w:lvlText w:val="%2."/>
      <w:lvlJc w:val="left"/>
      <w:pPr>
        <w:ind w:left="1364" w:hanging="360"/>
      </w:pPr>
      <w:rPr>
        <w:rFonts w:cs="Times New Roman"/>
      </w:rPr>
    </w:lvl>
    <w:lvl w:ilvl="2" w:tplc="0409001B" w:tentative="1">
      <w:start w:val="1"/>
      <w:numFmt w:val="lowerRoman"/>
      <w:lvlText w:val="%3."/>
      <w:lvlJc w:val="right"/>
      <w:pPr>
        <w:ind w:left="2084" w:hanging="180"/>
      </w:pPr>
      <w:rPr>
        <w:rFonts w:cs="Times New Roman"/>
      </w:rPr>
    </w:lvl>
    <w:lvl w:ilvl="3" w:tplc="0409000F" w:tentative="1">
      <w:start w:val="1"/>
      <w:numFmt w:val="decimal"/>
      <w:lvlText w:val="%4."/>
      <w:lvlJc w:val="left"/>
      <w:pPr>
        <w:ind w:left="2804" w:hanging="360"/>
      </w:pPr>
      <w:rPr>
        <w:rFonts w:cs="Times New Roman"/>
      </w:rPr>
    </w:lvl>
    <w:lvl w:ilvl="4" w:tplc="04090019" w:tentative="1">
      <w:start w:val="1"/>
      <w:numFmt w:val="lowerLetter"/>
      <w:lvlText w:val="%5."/>
      <w:lvlJc w:val="left"/>
      <w:pPr>
        <w:ind w:left="3524" w:hanging="360"/>
      </w:pPr>
      <w:rPr>
        <w:rFonts w:cs="Times New Roman"/>
      </w:rPr>
    </w:lvl>
    <w:lvl w:ilvl="5" w:tplc="0409001B" w:tentative="1">
      <w:start w:val="1"/>
      <w:numFmt w:val="lowerRoman"/>
      <w:lvlText w:val="%6."/>
      <w:lvlJc w:val="right"/>
      <w:pPr>
        <w:ind w:left="4244" w:hanging="180"/>
      </w:pPr>
      <w:rPr>
        <w:rFonts w:cs="Times New Roman"/>
      </w:rPr>
    </w:lvl>
    <w:lvl w:ilvl="6" w:tplc="0409000F" w:tentative="1">
      <w:start w:val="1"/>
      <w:numFmt w:val="decimal"/>
      <w:lvlText w:val="%7."/>
      <w:lvlJc w:val="left"/>
      <w:pPr>
        <w:ind w:left="4964" w:hanging="360"/>
      </w:pPr>
      <w:rPr>
        <w:rFonts w:cs="Times New Roman"/>
      </w:rPr>
    </w:lvl>
    <w:lvl w:ilvl="7" w:tplc="04090019" w:tentative="1">
      <w:start w:val="1"/>
      <w:numFmt w:val="lowerLetter"/>
      <w:lvlText w:val="%8."/>
      <w:lvlJc w:val="left"/>
      <w:pPr>
        <w:ind w:left="5684" w:hanging="360"/>
      </w:pPr>
      <w:rPr>
        <w:rFonts w:cs="Times New Roman"/>
      </w:rPr>
    </w:lvl>
    <w:lvl w:ilvl="8" w:tplc="0409001B" w:tentative="1">
      <w:start w:val="1"/>
      <w:numFmt w:val="lowerRoman"/>
      <w:lvlText w:val="%9."/>
      <w:lvlJc w:val="right"/>
      <w:pPr>
        <w:ind w:left="6404" w:hanging="180"/>
      </w:pPr>
      <w:rPr>
        <w:rFonts w:cs="Times New Roman"/>
      </w:rPr>
    </w:lvl>
  </w:abstractNum>
  <w:abstractNum w:abstractNumId="46">
    <w:nsid w:val="37ED4AE8"/>
    <w:multiLevelType w:val="hybridMultilevel"/>
    <w:tmpl w:val="8B46A2CC"/>
    <w:lvl w:ilvl="0" w:tplc="13340FC2">
      <w:start w:val="1"/>
      <w:numFmt w:val="lowerRoman"/>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C5C513E"/>
    <w:multiLevelType w:val="hybridMultilevel"/>
    <w:tmpl w:val="DDE05A4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8">
    <w:nsid w:val="3C7B091B"/>
    <w:multiLevelType w:val="hybridMultilevel"/>
    <w:tmpl w:val="16147A12"/>
    <w:lvl w:ilvl="0" w:tplc="04070017">
      <w:start w:val="1"/>
      <w:numFmt w:val="lowerLetter"/>
      <w:lvlText w:val="%1)"/>
      <w:lvlJc w:val="left"/>
      <w:pPr>
        <w:ind w:left="720" w:hanging="360"/>
      </w:pPr>
      <w:rPr>
        <w:rFonts w:cs="Times New Roman"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49">
    <w:nsid w:val="3D3D0539"/>
    <w:multiLevelType w:val="hybridMultilevel"/>
    <w:tmpl w:val="0636A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D4A7A0A"/>
    <w:multiLevelType w:val="hybridMultilevel"/>
    <w:tmpl w:val="46D23E14"/>
    <w:lvl w:ilvl="0" w:tplc="04070017">
      <w:start w:val="5"/>
      <w:numFmt w:val="lowerLetter"/>
      <w:lvlText w:val="%1)"/>
      <w:lvlJc w:val="left"/>
      <w:pPr>
        <w:ind w:left="720" w:hanging="360"/>
      </w:pPr>
      <w:rPr>
        <w:rFonts w:cs="Times New Roman"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51">
    <w:nsid w:val="3DC85EB8"/>
    <w:multiLevelType w:val="hybridMultilevel"/>
    <w:tmpl w:val="00C2762A"/>
    <w:lvl w:ilvl="0" w:tplc="FE6646C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DE77A3B"/>
    <w:multiLevelType w:val="hybridMultilevel"/>
    <w:tmpl w:val="1B12C4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3">
    <w:nsid w:val="3DE8378D"/>
    <w:multiLevelType w:val="hybridMultilevel"/>
    <w:tmpl w:val="93687BE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4">
    <w:nsid w:val="42BE3231"/>
    <w:multiLevelType w:val="hybridMultilevel"/>
    <w:tmpl w:val="6C9AD94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58F4B30"/>
    <w:multiLevelType w:val="hybridMultilevel"/>
    <w:tmpl w:val="A81CE51E"/>
    <w:lvl w:ilvl="0" w:tplc="B34ACD3A">
      <w:numFmt w:val="bullet"/>
      <w:lvlText w:val="-"/>
      <w:lvlJc w:val="left"/>
      <w:pPr>
        <w:ind w:left="720" w:hanging="360"/>
      </w:pPr>
      <w:rPr>
        <w:rFonts w:ascii="Arial" w:eastAsiaTheme="minorEastAsia" w:hAnsi="Arial"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6">
    <w:nsid w:val="47512E42"/>
    <w:multiLevelType w:val="hybridMultilevel"/>
    <w:tmpl w:val="8800E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7C75125"/>
    <w:multiLevelType w:val="hybridMultilevel"/>
    <w:tmpl w:val="DE944D8C"/>
    <w:lvl w:ilvl="0" w:tplc="4FD63B28">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48495691"/>
    <w:multiLevelType w:val="hybridMultilevel"/>
    <w:tmpl w:val="D9E48DFA"/>
    <w:lvl w:ilvl="0" w:tplc="04070015">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9">
    <w:nsid w:val="489C43FA"/>
    <w:multiLevelType w:val="hybridMultilevel"/>
    <w:tmpl w:val="28F46A2E"/>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494B0979"/>
    <w:multiLevelType w:val="hybridMultilevel"/>
    <w:tmpl w:val="33A6D7B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4A2660BD"/>
    <w:multiLevelType w:val="hybridMultilevel"/>
    <w:tmpl w:val="50C2A910"/>
    <w:lvl w:ilvl="0" w:tplc="4198EF54">
      <w:start w:val="1"/>
      <w:numFmt w:val="decimal"/>
      <w:lvlText w:val="[%1]"/>
      <w:lvlJc w:val="left"/>
      <w:pPr>
        <w:tabs>
          <w:tab w:val="num" w:pos="397"/>
        </w:tabs>
        <w:ind w:left="397" w:hanging="397"/>
      </w:pPr>
      <w:rPr>
        <w:rFonts w:cs="Times New Roman" w:hint="default"/>
      </w:rPr>
    </w:lvl>
    <w:lvl w:ilvl="1" w:tplc="04070019" w:tentative="1">
      <w:start w:val="1"/>
      <w:numFmt w:val="lowerLetter"/>
      <w:lvlText w:val="%2."/>
      <w:lvlJc w:val="left"/>
      <w:pPr>
        <w:ind w:left="1080" w:hanging="360"/>
      </w:pPr>
      <w:rPr>
        <w:rFonts w:cs="Times New Roman"/>
      </w:rPr>
    </w:lvl>
    <w:lvl w:ilvl="2" w:tplc="0407001B">
      <w:start w:val="1"/>
      <w:numFmt w:val="lowerRoman"/>
      <w:lvlText w:val="%3."/>
      <w:lvlJc w:val="right"/>
      <w:pPr>
        <w:ind w:left="1800" w:hanging="180"/>
      </w:pPr>
      <w:rPr>
        <w:rFonts w:cs="Times New Roman"/>
      </w:rPr>
    </w:lvl>
    <w:lvl w:ilvl="3" w:tplc="0407000F" w:tentative="1">
      <w:start w:val="1"/>
      <w:numFmt w:val="decimal"/>
      <w:lvlText w:val="%4."/>
      <w:lvlJc w:val="left"/>
      <w:pPr>
        <w:ind w:left="2520" w:hanging="360"/>
      </w:pPr>
      <w:rPr>
        <w:rFonts w:cs="Times New Roman"/>
      </w:rPr>
    </w:lvl>
    <w:lvl w:ilvl="4" w:tplc="04070019" w:tentative="1">
      <w:start w:val="1"/>
      <w:numFmt w:val="lowerLetter"/>
      <w:lvlText w:val="%5."/>
      <w:lvlJc w:val="left"/>
      <w:pPr>
        <w:ind w:left="3240" w:hanging="360"/>
      </w:pPr>
      <w:rPr>
        <w:rFonts w:cs="Times New Roman"/>
      </w:rPr>
    </w:lvl>
    <w:lvl w:ilvl="5" w:tplc="0407001B" w:tentative="1">
      <w:start w:val="1"/>
      <w:numFmt w:val="lowerRoman"/>
      <w:lvlText w:val="%6."/>
      <w:lvlJc w:val="right"/>
      <w:pPr>
        <w:ind w:left="3960" w:hanging="180"/>
      </w:pPr>
      <w:rPr>
        <w:rFonts w:cs="Times New Roman"/>
      </w:rPr>
    </w:lvl>
    <w:lvl w:ilvl="6" w:tplc="0407000F" w:tentative="1">
      <w:start w:val="1"/>
      <w:numFmt w:val="decimal"/>
      <w:lvlText w:val="%7."/>
      <w:lvlJc w:val="left"/>
      <w:pPr>
        <w:ind w:left="4680" w:hanging="360"/>
      </w:pPr>
      <w:rPr>
        <w:rFonts w:cs="Times New Roman"/>
      </w:rPr>
    </w:lvl>
    <w:lvl w:ilvl="7" w:tplc="04070019" w:tentative="1">
      <w:start w:val="1"/>
      <w:numFmt w:val="lowerLetter"/>
      <w:lvlText w:val="%8."/>
      <w:lvlJc w:val="left"/>
      <w:pPr>
        <w:ind w:left="5400" w:hanging="360"/>
      </w:pPr>
      <w:rPr>
        <w:rFonts w:cs="Times New Roman"/>
      </w:rPr>
    </w:lvl>
    <w:lvl w:ilvl="8" w:tplc="0407001B" w:tentative="1">
      <w:start w:val="1"/>
      <w:numFmt w:val="lowerRoman"/>
      <w:lvlText w:val="%9."/>
      <w:lvlJc w:val="right"/>
      <w:pPr>
        <w:ind w:left="6120" w:hanging="180"/>
      </w:pPr>
      <w:rPr>
        <w:rFonts w:cs="Times New Roman"/>
      </w:rPr>
    </w:lvl>
  </w:abstractNum>
  <w:abstractNum w:abstractNumId="62">
    <w:nsid w:val="4BC921C4"/>
    <w:multiLevelType w:val="hybridMultilevel"/>
    <w:tmpl w:val="166A4A14"/>
    <w:lvl w:ilvl="0" w:tplc="04070003">
      <w:start w:val="1"/>
      <w:numFmt w:val="bullet"/>
      <w:lvlText w:val="o"/>
      <w:lvlJc w:val="left"/>
      <w:pPr>
        <w:ind w:left="720" w:hanging="360"/>
      </w:pPr>
      <w:rPr>
        <w:rFonts w:ascii="Courier New" w:hAnsi="Courier New"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3">
    <w:nsid w:val="4D3B104C"/>
    <w:multiLevelType w:val="hybridMultilevel"/>
    <w:tmpl w:val="A942D5EC"/>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4">
    <w:nsid w:val="4E51467F"/>
    <w:multiLevelType w:val="hybridMultilevel"/>
    <w:tmpl w:val="72269376"/>
    <w:lvl w:ilvl="0" w:tplc="BB986150">
      <w:start w:val="1"/>
      <w:numFmt w:val="lowerRoman"/>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4E9E3C16"/>
    <w:multiLevelType w:val="hybridMultilevel"/>
    <w:tmpl w:val="C66A58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6">
    <w:nsid w:val="4EF67F77"/>
    <w:multiLevelType w:val="hybridMultilevel"/>
    <w:tmpl w:val="A4943920"/>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0D24152"/>
    <w:multiLevelType w:val="hybridMultilevel"/>
    <w:tmpl w:val="72D6E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39672B8"/>
    <w:multiLevelType w:val="hybridMultilevel"/>
    <w:tmpl w:val="BFDA9DE6"/>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565E1D8B"/>
    <w:multiLevelType w:val="hybridMultilevel"/>
    <w:tmpl w:val="C35E6BC0"/>
    <w:lvl w:ilvl="0" w:tplc="CA743968">
      <w:start w:val="1"/>
      <w:numFmt w:val="lowerRoman"/>
      <w:lvlText w:val="(%1)"/>
      <w:lvlJc w:val="left"/>
      <w:pPr>
        <w:ind w:left="1080" w:hanging="72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0">
    <w:nsid w:val="58D4132F"/>
    <w:multiLevelType w:val="hybridMultilevel"/>
    <w:tmpl w:val="5E100E92"/>
    <w:lvl w:ilvl="0" w:tplc="04090019">
      <w:start w:val="1"/>
      <w:numFmt w:val="lowerLetter"/>
      <w:lvlText w:val="%1."/>
      <w:lvlJc w:val="left"/>
      <w:pPr>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5AED02FC"/>
    <w:multiLevelType w:val="hybridMultilevel"/>
    <w:tmpl w:val="518E4A08"/>
    <w:lvl w:ilvl="0" w:tplc="96360FEC">
      <w:start w:val="1"/>
      <w:numFmt w:val="lowerLetter"/>
      <w:lvlText w:val="%1)"/>
      <w:lvlJc w:val="left"/>
      <w:pPr>
        <w:ind w:left="357" w:hanging="357"/>
      </w:pPr>
      <w:rPr>
        <w:rFonts w:cs="Times New Roman"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72">
    <w:nsid w:val="5BB16DF2"/>
    <w:multiLevelType w:val="hybridMultilevel"/>
    <w:tmpl w:val="D2047966"/>
    <w:lvl w:ilvl="0" w:tplc="7E724296">
      <w:start w:val="1"/>
      <w:numFmt w:val="decimal"/>
      <w:lvlText w:val="[P%1]"/>
      <w:lvlJc w:val="left"/>
      <w:pPr>
        <w:tabs>
          <w:tab w:val="num" w:pos="397"/>
        </w:tabs>
        <w:ind w:left="397" w:hanging="397"/>
      </w:pPr>
      <w:rPr>
        <w:rFonts w:cs="Times New Roman"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73">
    <w:nsid w:val="5BB45E5A"/>
    <w:multiLevelType w:val="hybridMultilevel"/>
    <w:tmpl w:val="0C78BA08"/>
    <w:lvl w:ilvl="0" w:tplc="04090011">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4">
    <w:nsid w:val="5CE61E54"/>
    <w:multiLevelType w:val="hybridMultilevel"/>
    <w:tmpl w:val="26D29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0101006"/>
    <w:multiLevelType w:val="hybridMultilevel"/>
    <w:tmpl w:val="FF703ADC"/>
    <w:lvl w:ilvl="0" w:tplc="6A42E99E">
      <w:start w:val="1"/>
      <w:numFmt w:val="lowerLetter"/>
      <w:lvlText w:val="%1)"/>
      <w:lvlJc w:val="left"/>
      <w:pPr>
        <w:ind w:left="720" w:hanging="360"/>
      </w:pPr>
      <w:rPr>
        <w:rFonts w:cs="Times New Roman" w:hint="default"/>
        <w:color w:val="auto"/>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6">
    <w:nsid w:val="60C94D77"/>
    <w:multiLevelType w:val="multilevel"/>
    <w:tmpl w:val="14A673C8"/>
    <w:styleLink w:val="List0"/>
    <w:lvl w:ilvl="0">
      <w:start w:val="1"/>
      <w:numFmt w:val="lowerRoman"/>
      <w:lvlText w:val="(%1)"/>
      <w:lvlJc w:val="left"/>
      <w:pPr>
        <w:tabs>
          <w:tab w:val="num" w:pos="360"/>
        </w:tabs>
        <w:ind w:left="36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vertAlign w:val="baseline"/>
        <w14:textOutline w14:w="0" w14:cap="rnd" w14:cmpd="sng" w14:algn="ctr">
          <w14:noFill/>
          <w14:prstDash w14:val="solid"/>
          <w14:bevel/>
        </w14:textOutline>
      </w:rPr>
    </w:lvl>
    <w:lvl w:ilvl="1">
      <w:start w:val="1"/>
      <w:numFmt w:val="lowerRoman"/>
      <w:lvlText w:val="(%2)"/>
      <w:lvlJc w:val="left"/>
      <w:pPr>
        <w:tabs>
          <w:tab w:val="num" w:pos="720"/>
        </w:tabs>
        <w:ind w:left="72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vertAlign w:val="baseline"/>
        <w14:textOutline w14:w="0" w14:cap="rnd" w14:cmpd="sng" w14:algn="ctr">
          <w14:noFill/>
          <w14:prstDash w14:val="solid"/>
          <w14:bevel/>
        </w14:textOutline>
      </w:rPr>
    </w:lvl>
    <w:lvl w:ilvl="2">
      <w:start w:val="1"/>
      <w:numFmt w:val="lowerRoman"/>
      <w:lvlText w:val="(%3)"/>
      <w:lvlJc w:val="left"/>
      <w:pPr>
        <w:tabs>
          <w:tab w:val="num" w:pos="1080"/>
        </w:tabs>
        <w:ind w:left="108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vertAlign w:val="baseline"/>
        <w14:textOutline w14:w="0" w14:cap="rnd" w14:cmpd="sng" w14:algn="ctr">
          <w14:noFill/>
          <w14:prstDash w14:val="solid"/>
          <w14:bevel/>
        </w14:textOutline>
      </w:rPr>
    </w:lvl>
    <w:lvl w:ilvl="3">
      <w:start w:val="1"/>
      <w:numFmt w:val="lowerRoman"/>
      <w:lvlText w:val="(%4)"/>
      <w:lvlJc w:val="left"/>
      <w:pPr>
        <w:tabs>
          <w:tab w:val="num" w:pos="1440"/>
        </w:tabs>
        <w:ind w:left="144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vertAlign w:val="baseline"/>
        <w14:textOutline w14:w="0" w14:cap="rnd" w14:cmpd="sng" w14:algn="ctr">
          <w14:noFill/>
          <w14:prstDash w14:val="solid"/>
          <w14:bevel/>
        </w14:textOutline>
      </w:rPr>
    </w:lvl>
    <w:lvl w:ilvl="4">
      <w:start w:val="1"/>
      <w:numFmt w:val="lowerRoman"/>
      <w:lvlText w:val="(%5)"/>
      <w:lvlJc w:val="left"/>
      <w:pPr>
        <w:tabs>
          <w:tab w:val="num" w:pos="1800"/>
        </w:tabs>
        <w:ind w:left="180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vertAlign w:val="baseline"/>
        <w14:textOutline w14:w="0" w14:cap="rnd" w14:cmpd="sng" w14:algn="ctr">
          <w14:noFill/>
          <w14:prstDash w14:val="solid"/>
          <w14:bevel/>
        </w14:textOutline>
      </w:rPr>
    </w:lvl>
    <w:lvl w:ilvl="5">
      <w:start w:val="1"/>
      <w:numFmt w:val="lowerRoman"/>
      <w:lvlText w:val="(%6)"/>
      <w:lvlJc w:val="left"/>
      <w:pPr>
        <w:tabs>
          <w:tab w:val="num" w:pos="2160"/>
        </w:tabs>
        <w:ind w:left="216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vertAlign w:val="baseline"/>
        <w14:textOutline w14:w="0" w14:cap="rnd" w14:cmpd="sng" w14:algn="ctr">
          <w14:noFill/>
          <w14:prstDash w14:val="solid"/>
          <w14:bevel/>
        </w14:textOutline>
      </w:rPr>
    </w:lvl>
    <w:lvl w:ilvl="6">
      <w:start w:val="1"/>
      <w:numFmt w:val="lowerRoman"/>
      <w:lvlText w:val="(%7)"/>
      <w:lvlJc w:val="left"/>
      <w:pPr>
        <w:tabs>
          <w:tab w:val="num" w:pos="2520"/>
        </w:tabs>
        <w:ind w:left="252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vertAlign w:val="baseline"/>
        <w14:textOutline w14:w="0" w14:cap="rnd" w14:cmpd="sng" w14:algn="ctr">
          <w14:noFill/>
          <w14:prstDash w14:val="solid"/>
          <w14:bevel/>
        </w14:textOutline>
      </w:rPr>
    </w:lvl>
    <w:lvl w:ilvl="7">
      <w:start w:val="1"/>
      <w:numFmt w:val="lowerRoman"/>
      <w:lvlText w:val="(%8)"/>
      <w:lvlJc w:val="left"/>
      <w:pPr>
        <w:tabs>
          <w:tab w:val="num" w:pos="2880"/>
        </w:tabs>
        <w:ind w:left="288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vertAlign w:val="baseline"/>
        <w14:textOutline w14:w="0" w14:cap="rnd" w14:cmpd="sng" w14:algn="ctr">
          <w14:noFill/>
          <w14:prstDash w14:val="solid"/>
          <w14:bevel/>
        </w14:textOutline>
      </w:rPr>
    </w:lvl>
    <w:lvl w:ilvl="8">
      <w:start w:val="1"/>
      <w:numFmt w:val="lowerRoman"/>
      <w:lvlText w:val="(%9)"/>
      <w:lvlJc w:val="left"/>
      <w:pPr>
        <w:tabs>
          <w:tab w:val="num" w:pos="3240"/>
        </w:tabs>
        <w:ind w:left="324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vertAlign w:val="baseline"/>
        <w14:textOutline w14:w="0" w14:cap="rnd" w14:cmpd="sng" w14:algn="ctr">
          <w14:noFill/>
          <w14:prstDash w14:val="solid"/>
          <w14:bevel/>
        </w14:textOutline>
      </w:rPr>
    </w:lvl>
  </w:abstractNum>
  <w:abstractNum w:abstractNumId="77">
    <w:nsid w:val="63F624EC"/>
    <w:multiLevelType w:val="hybridMultilevel"/>
    <w:tmpl w:val="738A0B9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8">
    <w:nsid w:val="66300D5D"/>
    <w:multiLevelType w:val="hybridMultilevel"/>
    <w:tmpl w:val="E21AA61C"/>
    <w:lvl w:ilvl="0" w:tplc="79BA3B6A">
      <w:start w:val="1"/>
      <w:numFmt w:val="lowerRoman"/>
      <w:lvlText w:val="(%1)"/>
      <w:lvlJc w:val="left"/>
      <w:pPr>
        <w:ind w:left="720" w:hanging="72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79">
    <w:nsid w:val="67FE3CC8"/>
    <w:multiLevelType w:val="multilevel"/>
    <w:tmpl w:val="C4CC394E"/>
    <w:lvl w:ilvl="0">
      <w:start w:val="3"/>
      <w:numFmt w:val="decimal"/>
      <w:pStyle w:val="Musterberschrift1"/>
      <w:lvlText w:val="%1"/>
      <w:lvlJc w:val="left"/>
      <w:pPr>
        <w:tabs>
          <w:tab w:val="num" w:pos="855"/>
        </w:tabs>
        <w:ind w:left="855" w:hanging="855"/>
      </w:pPr>
      <w:rPr>
        <w:rFonts w:cs="Times New Roman" w:hint="default"/>
      </w:rPr>
    </w:lvl>
    <w:lvl w:ilvl="1">
      <w:start w:val="1"/>
      <w:numFmt w:val="decimal"/>
      <w:pStyle w:val="Musterberschrift2"/>
      <w:lvlText w:val="%1.%2"/>
      <w:lvlJc w:val="left"/>
      <w:pPr>
        <w:tabs>
          <w:tab w:val="num" w:pos="855"/>
        </w:tabs>
        <w:ind w:left="855" w:hanging="855"/>
      </w:pPr>
      <w:rPr>
        <w:rFonts w:cs="Times New Roman" w:hint="default"/>
      </w:rPr>
    </w:lvl>
    <w:lvl w:ilvl="2">
      <w:start w:val="1"/>
      <w:numFmt w:val="decimal"/>
      <w:pStyle w:val="Musterberschrift3"/>
      <w:lvlText w:val="%1.%2.%3"/>
      <w:lvlJc w:val="left"/>
      <w:pPr>
        <w:tabs>
          <w:tab w:val="num" w:pos="8652"/>
        </w:tabs>
        <w:ind w:left="8652" w:hanging="855"/>
      </w:pPr>
      <w:rPr>
        <w:rFonts w:cs="Times New Roman" w:hint="default"/>
        <w:bCs w:val="0"/>
        <w:i w:val="0"/>
        <w:iCs w:val="0"/>
        <w:caps w:val="0"/>
        <w:smallCaps w:val="0"/>
        <w:strike w:val="0"/>
        <w:dstrike w:val="0"/>
        <w:vanish w:val="0"/>
        <w:color w:val="000000"/>
        <w:spacing w:val="0"/>
        <w:kern w:val="0"/>
        <w:position w:val="0"/>
        <w:u w:val="none"/>
        <w:vertAlign w:val="baseline"/>
      </w:rPr>
    </w:lvl>
    <w:lvl w:ilvl="3">
      <w:start w:val="1"/>
      <w:numFmt w:val="decimal"/>
      <w:lvlText w:val="%1.%2.%3.%4"/>
      <w:lvlJc w:val="left"/>
      <w:pPr>
        <w:tabs>
          <w:tab w:val="num" w:pos="855"/>
        </w:tabs>
        <w:ind w:left="855" w:hanging="855"/>
      </w:pPr>
      <w:rPr>
        <w:rFonts w:cs="Times New Roman" w:hint="default"/>
      </w:rPr>
    </w:lvl>
    <w:lvl w:ilvl="4">
      <w:start w:val="1"/>
      <w:numFmt w:val="decimal"/>
      <w:lvlText w:val="%1.%2.%3.%4.%5"/>
      <w:lvlJc w:val="left"/>
      <w:pPr>
        <w:tabs>
          <w:tab w:val="num" w:pos="855"/>
        </w:tabs>
        <w:ind w:left="855" w:hanging="855"/>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080"/>
        </w:tabs>
        <w:ind w:left="1080" w:hanging="108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80">
    <w:nsid w:val="68497409"/>
    <w:multiLevelType w:val="multilevel"/>
    <w:tmpl w:val="86283F02"/>
    <w:lvl w:ilvl="0">
      <w:start w:val="1"/>
      <w:numFmt w:val="decimal"/>
      <w:pStyle w:val="berschrift1"/>
      <w:lvlText w:val="%1"/>
      <w:lvlJc w:val="left"/>
      <w:pPr>
        <w:tabs>
          <w:tab w:val="num" w:pos="855"/>
        </w:tabs>
        <w:ind w:left="855" w:hanging="855"/>
      </w:pPr>
      <w:rPr>
        <w:rFonts w:cs="Times New Roman" w:hint="default"/>
      </w:rPr>
    </w:lvl>
    <w:lvl w:ilvl="1">
      <w:start w:val="1"/>
      <w:numFmt w:val="decimal"/>
      <w:lvlText w:val="%1.%2"/>
      <w:lvlJc w:val="left"/>
      <w:pPr>
        <w:tabs>
          <w:tab w:val="num" w:pos="855"/>
        </w:tabs>
        <w:ind w:left="855" w:hanging="855"/>
      </w:pPr>
      <w:rPr>
        <w:rFonts w:cs="Times New Roman" w:hint="default"/>
      </w:rPr>
    </w:lvl>
    <w:lvl w:ilvl="2">
      <w:start w:val="1"/>
      <w:numFmt w:val="decimal"/>
      <w:lvlText w:val="%1.%2.%3"/>
      <w:lvlJc w:val="left"/>
      <w:pPr>
        <w:tabs>
          <w:tab w:val="num" w:pos="855"/>
        </w:tabs>
        <w:ind w:left="855" w:hanging="855"/>
      </w:pPr>
      <w:rPr>
        <w:rFonts w:cs="Times New Roman" w:hint="default"/>
      </w:rPr>
    </w:lvl>
    <w:lvl w:ilvl="3">
      <w:start w:val="1"/>
      <w:numFmt w:val="decimal"/>
      <w:lvlText w:val="%1.%2.%3.%4"/>
      <w:lvlJc w:val="left"/>
      <w:pPr>
        <w:tabs>
          <w:tab w:val="num" w:pos="855"/>
        </w:tabs>
        <w:ind w:left="855" w:hanging="855"/>
      </w:pPr>
      <w:rPr>
        <w:rFonts w:cs="Times New Roman" w:hint="default"/>
      </w:rPr>
    </w:lvl>
    <w:lvl w:ilvl="4">
      <w:start w:val="1"/>
      <w:numFmt w:val="decimal"/>
      <w:lvlText w:val="%1.%2.%3.%4.%5"/>
      <w:lvlJc w:val="left"/>
      <w:pPr>
        <w:tabs>
          <w:tab w:val="num" w:pos="855"/>
        </w:tabs>
        <w:ind w:left="855" w:hanging="855"/>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080"/>
        </w:tabs>
        <w:ind w:left="1080" w:hanging="108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81">
    <w:nsid w:val="69BB6897"/>
    <w:multiLevelType w:val="hybridMultilevel"/>
    <w:tmpl w:val="FFA63412"/>
    <w:lvl w:ilvl="0" w:tplc="373ED1AE">
      <w:start w:val="1"/>
      <w:numFmt w:val="upperLetter"/>
      <w:pStyle w:val="MusterberschriftA"/>
      <w:lvlText w:val="%1"/>
      <w:lvlJc w:val="left"/>
      <w:pPr>
        <w:ind w:left="360" w:hanging="360"/>
      </w:pPr>
      <w:rPr>
        <w:rFonts w:cs="Times New Roman"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82">
    <w:nsid w:val="6BD10211"/>
    <w:multiLevelType w:val="hybridMultilevel"/>
    <w:tmpl w:val="D7F448FC"/>
    <w:lvl w:ilvl="0" w:tplc="3A0E9D7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6D0F367C"/>
    <w:multiLevelType w:val="hybridMultilevel"/>
    <w:tmpl w:val="F7DA0A46"/>
    <w:lvl w:ilvl="0" w:tplc="62527F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6D313E0A"/>
    <w:multiLevelType w:val="hybridMultilevel"/>
    <w:tmpl w:val="9830E8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5">
    <w:nsid w:val="6DB50E85"/>
    <w:multiLevelType w:val="hybridMultilevel"/>
    <w:tmpl w:val="6A4444B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6E185047"/>
    <w:multiLevelType w:val="hybridMultilevel"/>
    <w:tmpl w:val="EED88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6E4F1DA1"/>
    <w:multiLevelType w:val="hybridMultilevel"/>
    <w:tmpl w:val="C8C82F2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8">
    <w:nsid w:val="70680C95"/>
    <w:multiLevelType w:val="hybridMultilevel"/>
    <w:tmpl w:val="BF768224"/>
    <w:lvl w:ilvl="0" w:tplc="04070015">
      <w:start w:val="1"/>
      <w:numFmt w:val="decimal"/>
      <w:lvlText w:val="(%1)"/>
      <w:lvlJc w:val="left"/>
      <w:pPr>
        <w:ind w:left="360" w:hanging="360"/>
      </w:pPr>
      <w:rPr>
        <w:rFonts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nsid w:val="707227E9"/>
    <w:multiLevelType w:val="hybridMultilevel"/>
    <w:tmpl w:val="98FED734"/>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0">
    <w:nsid w:val="735021CD"/>
    <w:multiLevelType w:val="hybridMultilevel"/>
    <w:tmpl w:val="E7A897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1">
    <w:nsid w:val="73945791"/>
    <w:multiLevelType w:val="hybridMultilevel"/>
    <w:tmpl w:val="47E806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2">
    <w:nsid w:val="73CA6E27"/>
    <w:multiLevelType w:val="hybridMultilevel"/>
    <w:tmpl w:val="36747EA8"/>
    <w:lvl w:ilvl="0" w:tplc="04090001">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75324863"/>
    <w:multiLevelType w:val="hybridMultilevel"/>
    <w:tmpl w:val="94260D06"/>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4">
    <w:nsid w:val="778E4490"/>
    <w:multiLevelType w:val="hybridMultilevel"/>
    <w:tmpl w:val="239EE0E2"/>
    <w:lvl w:ilvl="0" w:tplc="9A74E1DC">
      <w:start w:val="1"/>
      <w:numFmt w:val="lowerRoman"/>
      <w:lvlText w:val="(%1)"/>
      <w:lvlJc w:val="left"/>
      <w:pPr>
        <w:ind w:left="1080" w:hanging="72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77A42600"/>
    <w:multiLevelType w:val="hybridMultilevel"/>
    <w:tmpl w:val="01F68F78"/>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7863355C"/>
    <w:multiLevelType w:val="hybridMultilevel"/>
    <w:tmpl w:val="9F0C36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7">
    <w:nsid w:val="78F35C7F"/>
    <w:multiLevelType w:val="hybridMultilevel"/>
    <w:tmpl w:val="98BE5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78F94C50"/>
    <w:multiLevelType w:val="hybridMultilevel"/>
    <w:tmpl w:val="B18CE684"/>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9">
    <w:nsid w:val="797D7585"/>
    <w:multiLevelType w:val="hybridMultilevel"/>
    <w:tmpl w:val="1CA8DB74"/>
    <w:lvl w:ilvl="0" w:tplc="4198EF54">
      <w:start w:val="1"/>
      <w:numFmt w:val="decimal"/>
      <w:lvlText w:val="[%1]"/>
      <w:lvlJc w:val="left"/>
      <w:pPr>
        <w:tabs>
          <w:tab w:val="num" w:pos="397"/>
        </w:tabs>
        <w:ind w:left="397" w:hanging="397"/>
      </w:pPr>
      <w:rPr>
        <w:rFonts w:cs="Times New Roman" w:hint="default"/>
      </w:rPr>
    </w:lvl>
    <w:lvl w:ilvl="1" w:tplc="04070019" w:tentative="1">
      <w:start w:val="1"/>
      <w:numFmt w:val="lowerLetter"/>
      <w:lvlText w:val="%2."/>
      <w:lvlJc w:val="left"/>
      <w:pPr>
        <w:ind w:left="1080" w:hanging="360"/>
      </w:pPr>
      <w:rPr>
        <w:rFonts w:cs="Times New Roman"/>
      </w:rPr>
    </w:lvl>
    <w:lvl w:ilvl="2" w:tplc="0407001B" w:tentative="1">
      <w:start w:val="1"/>
      <w:numFmt w:val="lowerRoman"/>
      <w:lvlText w:val="%3."/>
      <w:lvlJc w:val="right"/>
      <w:pPr>
        <w:ind w:left="1800" w:hanging="180"/>
      </w:pPr>
      <w:rPr>
        <w:rFonts w:cs="Times New Roman"/>
      </w:rPr>
    </w:lvl>
    <w:lvl w:ilvl="3" w:tplc="0407000F" w:tentative="1">
      <w:start w:val="1"/>
      <w:numFmt w:val="decimal"/>
      <w:lvlText w:val="%4."/>
      <w:lvlJc w:val="left"/>
      <w:pPr>
        <w:ind w:left="2520" w:hanging="360"/>
      </w:pPr>
      <w:rPr>
        <w:rFonts w:cs="Times New Roman"/>
      </w:rPr>
    </w:lvl>
    <w:lvl w:ilvl="4" w:tplc="04070019" w:tentative="1">
      <w:start w:val="1"/>
      <w:numFmt w:val="lowerLetter"/>
      <w:lvlText w:val="%5."/>
      <w:lvlJc w:val="left"/>
      <w:pPr>
        <w:ind w:left="3240" w:hanging="360"/>
      </w:pPr>
      <w:rPr>
        <w:rFonts w:cs="Times New Roman"/>
      </w:rPr>
    </w:lvl>
    <w:lvl w:ilvl="5" w:tplc="0407001B" w:tentative="1">
      <w:start w:val="1"/>
      <w:numFmt w:val="lowerRoman"/>
      <w:lvlText w:val="%6."/>
      <w:lvlJc w:val="right"/>
      <w:pPr>
        <w:ind w:left="3960" w:hanging="180"/>
      </w:pPr>
      <w:rPr>
        <w:rFonts w:cs="Times New Roman"/>
      </w:rPr>
    </w:lvl>
    <w:lvl w:ilvl="6" w:tplc="0407000F" w:tentative="1">
      <w:start w:val="1"/>
      <w:numFmt w:val="decimal"/>
      <w:lvlText w:val="%7."/>
      <w:lvlJc w:val="left"/>
      <w:pPr>
        <w:ind w:left="4680" w:hanging="360"/>
      </w:pPr>
      <w:rPr>
        <w:rFonts w:cs="Times New Roman"/>
      </w:rPr>
    </w:lvl>
    <w:lvl w:ilvl="7" w:tplc="04070019" w:tentative="1">
      <w:start w:val="1"/>
      <w:numFmt w:val="lowerLetter"/>
      <w:lvlText w:val="%8."/>
      <w:lvlJc w:val="left"/>
      <w:pPr>
        <w:ind w:left="5400" w:hanging="360"/>
      </w:pPr>
      <w:rPr>
        <w:rFonts w:cs="Times New Roman"/>
      </w:rPr>
    </w:lvl>
    <w:lvl w:ilvl="8" w:tplc="0407001B" w:tentative="1">
      <w:start w:val="1"/>
      <w:numFmt w:val="lowerRoman"/>
      <w:lvlText w:val="%9."/>
      <w:lvlJc w:val="right"/>
      <w:pPr>
        <w:ind w:left="6120" w:hanging="180"/>
      </w:pPr>
      <w:rPr>
        <w:rFonts w:cs="Times New Roman"/>
      </w:rPr>
    </w:lvl>
  </w:abstractNum>
  <w:abstractNum w:abstractNumId="100">
    <w:nsid w:val="79D40551"/>
    <w:multiLevelType w:val="hybridMultilevel"/>
    <w:tmpl w:val="69263B8A"/>
    <w:lvl w:ilvl="0" w:tplc="EA2C4604">
      <w:start w:val="3"/>
      <w:numFmt w:val="bullet"/>
      <w:lvlText w:val="-"/>
      <w:lvlJc w:val="left"/>
      <w:pPr>
        <w:ind w:left="720" w:hanging="360"/>
      </w:pPr>
      <w:rPr>
        <w:rFonts w:ascii="Arial" w:eastAsiaTheme="majorEastAsia" w:hAnsi="Aria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1">
    <w:nsid w:val="7A5E4188"/>
    <w:multiLevelType w:val="hybridMultilevel"/>
    <w:tmpl w:val="705E5DF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2">
    <w:nsid w:val="7E69547C"/>
    <w:multiLevelType w:val="hybridMultilevel"/>
    <w:tmpl w:val="5DC6E944"/>
    <w:lvl w:ilvl="0" w:tplc="0407000F">
      <w:start w:val="1"/>
      <w:numFmt w:val="decimal"/>
      <w:lvlText w:val="%1."/>
      <w:lvlJc w:val="left"/>
      <w:pPr>
        <w:ind w:left="720" w:hanging="360"/>
      </w:pPr>
    </w:lvl>
    <w:lvl w:ilvl="1" w:tplc="2690E50C">
      <w:start w:val="1"/>
      <w:numFmt w:val="upperRoman"/>
      <w:lvlText w:val="%2."/>
      <w:lvlJc w:val="left"/>
      <w:pPr>
        <w:ind w:left="1800" w:hanging="72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3">
    <w:nsid w:val="7F500193"/>
    <w:multiLevelType w:val="hybridMultilevel"/>
    <w:tmpl w:val="A75E72E6"/>
    <w:lvl w:ilvl="0" w:tplc="6096F026">
      <w:start w:val="1"/>
      <w:numFmt w:val="low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4">
    <w:nsid w:val="7FDE4C3D"/>
    <w:multiLevelType w:val="hybridMultilevel"/>
    <w:tmpl w:val="16BA2F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79"/>
  </w:num>
  <w:num w:numId="2">
    <w:abstractNumId w:val="24"/>
  </w:num>
  <w:num w:numId="3">
    <w:abstractNumId w:val="51"/>
  </w:num>
  <w:num w:numId="4">
    <w:abstractNumId w:val="2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1"/>
  </w:num>
  <w:num w:numId="6">
    <w:abstractNumId w:val="80"/>
  </w:num>
  <w:num w:numId="7">
    <w:abstractNumId w:val="81"/>
  </w:num>
  <w:num w:numId="8">
    <w:abstractNumId w:val="99"/>
  </w:num>
  <w:num w:numId="9">
    <w:abstractNumId w:val="93"/>
  </w:num>
  <w:num w:numId="10">
    <w:abstractNumId w:val="97"/>
  </w:num>
  <w:num w:numId="11">
    <w:abstractNumId w:val="94"/>
  </w:num>
  <w:num w:numId="12">
    <w:abstractNumId w:val="10"/>
  </w:num>
  <w:num w:numId="13">
    <w:abstractNumId w:val="64"/>
  </w:num>
  <w:num w:numId="14">
    <w:abstractNumId w:val="22"/>
  </w:num>
  <w:num w:numId="15">
    <w:abstractNumId w:val="46"/>
  </w:num>
  <w:num w:numId="16">
    <w:abstractNumId w:val="82"/>
  </w:num>
  <w:num w:numId="17">
    <w:abstractNumId w:val="20"/>
  </w:num>
  <w:num w:numId="18">
    <w:abstractNumId w:val="86"/>
  </w:num>
  <w:num w:numId="19">
    <w:abstractNumId w:val="34"/>
  </w:num>
  <w:num w:numId="20">
    <w:abstractNumId w:val="41"/>
  </w:num>
  <w:num w:numId="21">
    <w:abstractNumId w:val="14"/>
  </w:num>
  <w:num w:numId="22">
    <w:abstractNumId w:val="58"/>
  </w:num>
  <w:num w:numId="23">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8"/>
  </w:num>
  <w:num w:numId="25">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2"/>
  </w:num>
  <w:num w:numId="28">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8"/>
  </w:num>
  <w:num w:numId="31">
    <w:abstractNumId w:val="40"/>
  </w:num>
  <w:num w:numId="32">
    <w:abstractNumId w:val="73"/>
  </w:num>
  <w:num w:numId="33">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
  </w:num>
  <w:num w:numId="35">
    <w:abstractNumId w:val="95"/>
  </w:num>
  <w:num w:numId="36">
    <w:abstractNumId w:val="85"/>
  </w:num>
  <w:num w:numId="37">
    <w:abstractNumId w:val="60"/>
  </w:num>
  <w:num w:numId="38">
    <w:abstractNumId w:val="68"/>
  </w:num>
  <w:num w:numId="39">
    <w:abstractNumId w:val="66"/>
  </w:num>
  <w:num w:numId="40">
    <w:abstractNumId w:val="57"/>
  </w:num>
  <w:num w:numId="41">
    <w:abstractNumId w:val="42"/>
  </w:num>
  <w:num w:numId="42">
    <w:abstractNumId w:val="59"/>
  </w:num>
  <w:num w:numId="43">
    <w:abstractNumId w:val="54"/>
  </w:num>
  <w:num w:numId="44">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84"/>
  </w:num>
  <w:num w:numId="47">
    <w:abstractNumId w:val="101"/>
  </w:num>
  <w:num w:numId="48">
    <w:abstractNumId w:val="32"/>
  </w:num>
  <w:num w:numId="49">
    <w:abstractNumId w:val="62"/>
  </w:num>
  <w:num w:numId="50">
    <w:abstractNumId w:val="23"/>
  </w:num>
  <w:num w:numId="51">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87"/>
  </w:num>
  <w:num w:numId="53">
    <w:abstractNumId w:val="91"/>
  </w:num>
  <w:num w:numId="54">
    <w:abstractNumId w:val="9"/>
  </w:num>
  <w:num w:numId="55">
    <w:abstractNumId w:val="75"/>
  </w:num>
  <w:num w:numId="56">
    <w:abstractNumId w:val="69"/>
  </w:num>
  <w:num w:numId="57">
    <w:abstractNumId w:val="63"/>
  </w:num>
  <w:num w:numId="58">
    <w:abstractNumId w:val="38"/>
  </w:num>
  <w:num w:numId="59">
    <w:abstractNumId w:val="12"/>
  </w:num>
  <w:num w:numId="60">
    <w:abstractNumId w:val="37"/>
  </w:num>
  <w:num w:numId="61">
    <w:abstractNumId w:val="16"/>
  </w:num>
  <w:num w:numId="62">
    <w:abstractNumId w:val="21"/>
  </w:num>
  <w:num w:numId="63">
    <w:abstractNumId w:val="45"/>
  </w:num>
  <w:num w:numId="64">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77"/>
  </w:num>
  <w:num w:numId="66">
    <w:abstractNumId w:val="47"/>
  </w:num>
  <w:num w:numId="67">
    <w:abstractNumId w:val="102"/>
  </w:num>
  <w:num w:numId="68">
    <w:abstractNumId w:val="0"/>
  </w:num>
  <w:num w:numId="69">
    <w:abstractNumId w:val="1"/>
  </w:num>
  <w:num w:numId="70">
    <w:abstractNumId w:val="2"/>
  </w:num>
  <w:num w:numId="71">
    <w:abstractNumId w:val="3"/>
  </w:num>
  <w:num w:numId="72">
    <w:abstractNumId w:val="5"/>
  </w:num>
  <w:num w:numId="73">
    <w:abstractNumId w:val="6"/>
  </w:num>
  <w:num w:numId="74">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5"/>
  </w:num>
  <w:num w:numId="76">
    <w:abstractNumId w:val="11"/>
  </w:num>
  <w:num w:numId="77">
    <w:abstractNumId w:val="100"/>
  </w:num>
  <w:num w:numId="78">
    <w:abstractNumId w:val="90"/>
  </w:num>
  <w:num w:numId="79">
    <w:abstractNumId w:val="13"/>
  </w:num>
  <w:num w:numId="80">
    <w:abstractNumId w:val="31"/>
  </w:num>
  <w:num w:numId="81">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53"/>
  </w:num>
  <w:num w:numId="84">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48"/>
  </w:num>
  <w:num w:numId="87">
    <w:abstractNumId w:val="98"/>
  </w:num>
  <w:num w:numId="88">
    <w:abstractNumId w:val="27"/>
  </w:num>
  <w:num w:numId="89">
    <w:abstractNumId w:val="89"/>
  </w:num>
  <w:num w:numId="90">
    <w:abstractNumId w:val="36"/>
  </w:num>
  <w:num w:numId="91">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8"/>
  </w:num>
  <w:num w:numId="93">
    <w:abstractNumId w:val="49"/>
  </w:num>
  <w:num w:numId="94">
    <w:abstractNumId w:val="67"/>
  </w:num>
  <w:num w:numId="95">
    <w:abstractNumId w:val="74"/>
  </w:num>
  <w:num w:numId="96">
    <w:abstractNumId w:val="15"/>
  </w:num>
  <w:num w:numId="97">
    <w:abstractNumId w:val="56"/>
  </w:num>
  <w:num w:numId="98">
    <w:abstractNumId w:val="33"/>
  </w:num>
  <w:num w:numId="99">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30"/>
  </w:num>
  <w:num w:numId="101">
    <w:abstractNumId w:val="43"/>
  </w:num>
  <w:num w:numId="102">
    <w:abstractNumId w:val="44"/>
  </w:num>
  <w:num w:numId="103">
    <w:abstractNumId w:val="39"/>
  </w:num>
  <w:num w:numId="104">
    <w:abstractNumId w:val="83"/>
  </w:num>
  <w:num w:numId="105">
    <w:abstractNumId w:val="8"/>
  </w:num>
  <w:num w:numId="106">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72"/>
  </w:num>
  <w:num w:numId="108">
    <w:abstractNumId w:val="65"/>
  </w:num>
  <w:num w:numId="109">
    <w:abstractNumId w:val="96"/>
  </w:num>
  <w:num w:numId="110">
    <w:abstractNumId w:val="4"/>
  </w:num>
  <w:num w:numId="111">
    <w:abstractNumId w:val="17"/>
  </w:num>
  <w:num w:numId="112">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70"/>
  </w:num>
  <w:num w:numId="114">
    <w:abstractNumId w:val="50"/>
  </w:num>
  <w:num w:numId="115">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04"/>
  </w:num>
  <w:num w:numId="118">
    <w:abstractNumId w:val="26"/>
  </w:num>
  <w:num w:numId="119">
    <w:abstractNumId w:val="7"/>
  </w:num>
  <w:num w:numId="120">
    <w:abstractNumId w:val="92"/>
  </w:num>
  <w:num w:numId="121">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9"/>
  </w:num>
  <w:num w:numId="123">
    <w:abstractNumId w:val="79"/>
    <w:lvlOverride w:ilvl="0">
      <w:startOverride w:val="3"/>
    </w:lvlOverride>
    <w:lvlOverride w:ilvl="1">
      <w:startOverride w:val="4"/>
    </w:lvlOverride>
    <w:lvlOverride w:ilvl="2">
      <w:startOverride w:val="2"/>
    </w:lvlOverride>
  </w:num>
  <w:num w:numId="124">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55"/>
  </w:num>
  <w:num w:numId="126">
    <w:abstractNumId w:val="76"/>
  </w:num>
  <w:num w:numId="127">
    <w:abstractNumId w:val="35"/>
  </w:num>
  <w:num w:numId="128">
    <w:abstractNumId w:val="61"/>
  </w:num>
  <w:num w:numId="129">
    <w:abstractNumId w:val="103"/>
  </w:num>
  <w:num w:numId="130">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5267"/>
    <w:rsid w:val="00006AD5"/>
    <w:rsid w:val="000139F4"/>
    <w:rsid w:val="00023A1B"/>
    <w:rsid w:val="000761F7"/>
    <w:rsid w:val="000A4074"/>
    <w:rsid w:val="000B38FB"/>
    <w:rsid w:val="000B48AD"/>
    <w:rsid w:val="001075EA"/>
    <w:rsid w:val="001307DE"/>
    <w:rsid w:val="001A27EF"/>
    <w:rsid w:val="001C08C3"/>
    <w:rsid w:val="001C73A2"/>
    <w:rsid w:val="00200A3A"/>
    <w:rsid w:val="0025481A"/>
    <w:rsid w:val="00295603"/>
    <w:rsid w:val="002A02EF"/>
    <w:rsid w:val="002A6C23"/>
    <w:rsid w:val="002B2D86"/>
    <w:rsid w:val="003151EA"/>
    <w:rsid w:val="00316203"/>
    <w:rsid w:val="003213E0"/>
    <w:rsid w:val="003310CF"/>
    <w:rsid w:val="00343A60"/>
    <w:rsid w:val="00385405"/>
    <w:rsid w:val="003A0142"/>
    <w:rsid w:val="003B596A"/>
    <w:rsid w:val="003B6B0D"/>
    <w:rsid w:val="004667BD"/>
    <w:rsid w:val="00492BC9"/>
    <w:rsid w:val="004B3DE3"/>
    <w:rsid w:val="00500592"/>
    <w:rsid w:val="0051554D"/>
    <w:rsid w:val="005304FA"/>
    <w:rsid w:val="00547197"/>
    <w:rsid w:val="005655B3"/>
    <w:rsid w:val="005A084D"/>
    <w:rsid w:val="005A3E8C"/>
    <w:rsid w:val="005C0D92"/>
    <w:rsid w:val="0069273A"/>
    <w:rsid w:val="006B6925"/>
    <w:rsid w:val="006C1671"/>
    <w:rsid w:val="006F5888"/>
    <w:rsid w:val="006F6E9C"/>
    <w:rsid w:val="00715267"/>
    <w:rsid w:val="00745627"/>
    <w:rsid w:val="007A6890"/>
    <w:rsid w:val="007F7152"/>
    <w:rsid w:val="00817F3A"/>
    <w:rsid w:val="00834017"/>
    <w:rsid w:val="008C2979"/>
    <w:rsid w:val="008D641B"/>
    <w:rsid w:val="00991D8A"/>
    <w:rsid w:val="009E522F"/>
    <w:rsid w:val="009F0559"/>
    <w:rsid w:val="009F6438"/>
    <w:rsid w:val="00A25CCF"/>
    <w:rsid w:val="00A438F0"/>
    <w:rsid w:val="00AA25A9"/>
    <w:rsid w:val="00AA3378"/>
    <w:rsid w:val="00AB78B9"/>
    <w:rsid w:val="00AC69E4"/>
    <w:rsid w:val="00B21B49"/>
    <w:rsid w:val="00B57209"/>
    <w:rsid w:val="00BD6A14"/>
    <w:rsid w:val="00C004E0"/>
    <w:rsid w:val="00C10AF9"/>
    <w:rsid w:val="00C4533B"/>
    <w:rsid w:val="00C73C8B"/>
    <w:rsid w:val="00C94F98"/>
    <w:rsid w:val="00D11598"/>
    <w:rsid w:val="00D122B7"/>
    <w:rsid w:val="00D31817"/>
    <w:rsid w:val="00D71C2F"/>
    <w:rsid w:val="00DD2F47"/>
    <w:rsid w:val="00E215AE"/>
    <w:rsid w:val="00E26477"/>
    <w:rsid w:val="00E81CEE"/>
    <w:rsid w:val="00E8401B"/>
    <w:rsid w:val="00F01931"/>
    <w:rsid w:val="00F65D6F"/>
    <w:rsid w:val="00F92B3D"/>
    <w:rsid w:val="00FB1FDA"/>
    <w:rsid w:val="00FB58FA"/>
    <w:rsid w:val="00FC1C12"/>
    <w:rsid w:val="00FD3B65"/>
    <w:rsid w:val="00FF1DC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reet"/>
  <w:smartTagType w:namespaceuri="urn:schemas-microsoft-com:office:smarttags" w:name="address"/>
  <w:smartTagType w:namespaceuri="urn:schemas-microsoft-com:office:smarttags" w:name="country-region"/>
  <w:smartTagType w:namespaceuri="urn:schemas-microsoft-com:office:smarttags" w:name="City"/>
  <w:smartTagType w:namespaceuri="urn:schemas-microsoft-com:office:smarttags" w:name="date"/>
  <w:smartTagType w:namespaceuri="urn:schemas-microsoft-com:office:smarttags" w:name="place"/>
  <w:smartTagType w:namespaceuri="urn:schemas-microsoft-com:office:smarttags" w:name="State"/>
  <w:shapeDefaults>
    <o:shapedefaults v:ext="edit" spidmax="2049"/>
    <o:shapelayout v:ext="edit">
      <o:idmap v:ext="edit" data="1"/>
    </o:shapelayout>
  </w:shapeDefaults>
  <w:decimalSymbol w:val=","/>
  <w:listSeparator w:val=";"/>
  <w15:docId w15:val="{38C26125-7F48-4CC7-85CB-45BB6CFFDB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715267"/>
    <w:pPr>
      <w:overflowPunct w:val="0"/>
      <w:autoSpaceDE w:val="0"/>
      <w:autoSpaceDN w:val="0"/>
      <w:adjustRightInd w:val="0"/>
      <w:spacing w:after="0" w:line="240" w:lineRule="auto"/>
      <w:textAlignment w:val="baseline"/>
    </w:pPr>
    <w:rPr>
      <w:rFonts w:ascii="Arial" w:eastAsiaTheme="minorEastAsia" w:hAnsi="Arial" w:cs="Times New Roman"/>
      <w:sz w:val="20"/>
      <w:szCs w:val="20"/>
      <w:lang w:val="en-GB" w:eastAsia="de-DE"/>
    </w:rPr>
  </w:style>
  <w:style w:type="paragraph" w:styleId="berschrift1">
    <w:name w:val="heading 1"/>
    <w:basedOn w:val="Standard"/>
    <w:next w:val="Standard"/>
    <w:link w:val="berschrift1Zchn"/>
    <w:uiPriority w:val="99"/>
    <w:qFormat/>
    <w:rsid w:val="006B6925"/>
    <w:pPr>
      <w:keepNext/>
      <w:pageBreakBefore/>
      <w:numPr>
        <w:numId w:val="6"/>
      </w:numPr>
      <w:outlineLvl w:val="0"/>
    </w:pPr>
    <w:rPr>
      <w:b/>
      <w:bCs/>
      <w:kern w:val="28"/>
      <w:sz w:val="28"/>
      <w:szCs w:val="28"/>
    </w:rPr>
  </w:style>
  <w:style w:type="paragraph" w:styleId="berschrift2">
    <w:name w:val="heading 2"/>
    <w:basedOn w:val="Standard"/>
    <w:next w:val="Standard"/>
    <w:link w:val="berschrift2Zchn"/>
    <w:uiPriority w:val="99"/>
    <w:unhideWhenUsed/>
    <w:qFormat/>
    <w:rsid w:val="00715267"/>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berschrift3">
    <w:name w:val="heading 3"/>
    <w:basedOn w:val="Standard"/>
    <w:next w:val="Standard"/>
    <w:link w:val="berschrift3Zchn"/>
    <w:uiPriority w:val="99"/>
    <w:qFormat/>
    <w:rsid w:val="006B6925"/>
    <w:pPr>
      <w:keepNext/>
      <w:spacing w:before="360" w:after="120"/>
      <w:outlineLvl w:val="2"/>
    </w:pPr>
    <w:rPr>
      <w:b/>
      <w:bCs/>
      <w:sz w:val="24"/>
      <w:szCs w:val="24"/>
    </w:rPr>
  </w:style>
  <w:style w:type="paragraph" w:styleId="berschrift4">
    <w:name w:val="heading 4"/>
    <w:basedOn w:val="Standard"/>
    <w:next w:val="Standard"/>
    <w:link w:val="berschrift4Zchn"/>
    <w:uiPriority w:val="99"/>
    <w:qFormat/>
    <w:rsid w:val="006B6925"/>
    <w:pPr>
      <w:spacing w:before="480" w:after="120"/>
      <w:outlineLvl w:val="3"/>
    </w:pPr>
    <w:rPr>
      <w:b/>
      <w:bCs/>
      <w:color w:val="000000"/>
      <w:sz w:val="24"/>
      <w:szCs w:val="24"/>
    </w:rPr>
  </w:style>
  <w:style w:type="paragraph" w:styleId="berschrift5">
    <w:name w:val="heading 5"/>
    <w:basedOn w:val="Standard"/>
    <w:next w:val="Standard"/>
    <w:link w:val="berschrift5Zchn"/>
    <w:uiPriority w:val="99"/>
    <w:qFormat/>
    <w:rsid w:val="006B6925"/>
    <w:pPr>
      <w:keepNext/>
      <w:spacing w:before="360" w:after="120"/>
      <w:outlineLvl w:val="4"/>
    </w:pPr>
    <w:rPr>
      <w:b/>
      <w:bCs/>
      <w:sz w:val="24"/>
      <w:szCs w:val="24"/>
    </w:rPr>
  </w:style>
  <w:style w:type="paragraph" w:styleId="berschrift6">
    <w:name w:val="heading 6"/>
    <w:basedOn w:val="Standard"/>
    <w:next w:val="Standard"/>
    <w:link w:val="berschrift6Zchn"/>
    <w:uiPriority w:val="99"/>
    <w:qFormat/>
    <w:rsid w:val="006B6925"/>
    <w:pPr>
      <w:pageBreakBefore/>
      <w:ind w:right="-357"/>
      <w:outlineLvl w:val="5"/>
    </w:pPr>
    <w:rPr>
      <w:b/>
      <w:bCs/>
      <w:color w:val="808080"/>
      <w:sz w:val="28"/>
      <w:szCs w:val="28"/>
    </w:rPr>
  </w:style>
  <w:style w:type="paragraph" w:styleId="berschrift7">
    <w:name w:val="heading 7"/>
    <w:basedOn w:val="Standard"/>
    <w:next w:val="Standard"/>
    <w:link w:val="berschrift7Zchn"/>
    <w:uiPriority w:val="99"/>
    <w:qFormat/>
    <w:rsid w:val="006B6925"/>
    <w:pPr>
      <w:keepNext/>
      <w:jc w:val="center"/>
      <w:outlineLvl w:val="6"/>
    </w:pPr>
    <w:rPr>
      <w:b/>
      <w:bCs/>
      <w:sz w:val="24"/>
      <w:szCs w:val="24"/>
    </w:rPr>
  </w:style>
  <w:style w:type="paragraph" w:styleId="berschrift8">
    <w:name w:val="heading 8"/>
    <w:basedOn w:val="Standard"/>
    <w:next w:val="Standard"/>
    <w:link w:val="berschrift8Zchn"/>
    <w:uiPriority w:val="99"/>
    <w:qFormat/>
    <w:rsid w:val="006B6925"/>
    <w:pPr>
      <w:keepNext/>
      <w:outlineLvl w:val="7"/>
    </w:pPr>
    <w:rPr>
      <w:b/>
      <w:bCs/>
      <w:color w:val="000000"/>
      <w:sz w:val="24"/>
      <w:szCs w:val="24"/>
    </w:rPr>
  </w:style>
  <w:style w:type="paragraph" w:styleId="berschrift9">
    <w:name w:val="heading 9"/>
    <w:basedOn w:val="Standard"/>
    <w:next w:val="Standard"/>
    <w:link w:val="berschrift9Zchn"/>
    <w:uiPriority w:val="99"/>
    <w:qFormat/>
    <w:rsid w:val="006B6925"/>
    <w:pPr>
      <w:keepNext/>
      <w:jc w:val="center"/>
      <w:outlineLvl w:val="8"/>
    </w:pPr>
    <w:rPr>
      <w:b/>
      <w:bCs/>
      <w:color w:val="000000"/>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ErluterungenMuster">
    <w:name w:val="ErlŠuterungen Muster"/>
    <w:basedOn w:val="Standard"/>
    <w:link w:val="ErluterungenMusterZchn"/>
    <w:qFormat/>
    <w:rsid w:val="00715267"/>
    <w:rPr>
      <w:color w:val="808080" w:themeColor="background1" w:themeShade="80"/>
    </w:rPr>
  </w:style>
  <w:style w:type="paragraph" w:customStyle="1" w:styleId="ListeErluterungenMuster">
    <w:name w:val="Liste ErlŠuterungen Muster"/>
    <w:basedOn w:val="ErluterungenMuster"/>
    <w:qFormat/>
    <w:rsid w:val="00715267"/>
    <w:pPr>
      <w:numPr>
        <w:numId w:val="2"/>
      </w:numPr>
      <w:tabs>
        <w:tab w:val="num" w:pos="360"/>
      </w:tabs>
      <w:ind w:left="0" w:firstLine="0"/>
    </w:pPr>
  </w:style>
  <w:style w:type="paragraph" w:customStyle="1" w:styleId="abc-ListeMuster">
    <w:name w:val="abc-Liste Muster"/>
    <w:basedOn w:val="ListeErluterungenMuster"/>
    <w:qFormat/>
    <w:rsid w:val="00715267"/>
    <w:pPr>
      <w:ind w:left="357" w:hanging="357"/>
    </w:pPr>
  </w:style>
  <w:style w:type="paragraph" w:styleId="Fuzeile">
    <w:name w:val="footer"/>
    <w:basedOn w:val="Standard"/>
    <w:link w:val="FuzeileZchn"/>
    <w:uiPriority w:val="99"/>
    <w:rsid w:val="00715267"/>
    <w:pPr>
      <w:tabs>
        <w:tab w:val="center" w:pos="4536"/>
        <w:tab w:val="right" w:pos="9072"/>
      </w:tabs>
    </w:pPr>
  </w:style>
  <w:style w:type="character" w:customStyle="1" w:styleId="FuzeileZchn">
    <w:name w:val="Fußzeile Zchn"/>
    <w:basedOn w:val="Absatz-Standardschriftart"/>
    <w:link w:val="Fuzeile"/>
    <w:uiPriority w:val="99"/>
    <w:rsid w:val="00715267"/>
    <w:rPr>
      <w:rFonts w:ascii="Arial" w:eastAsiaTheme="minorEastAsia" w:hAnsi="Arial" w:cs="Times New Roman"/>
      <w:sz w:val="20"/>
      <w:szCs w:val="20"/>
      <w:lang w:val="en-GB" w:eastAsia="de-DE"/>
    </w:rPr>
  </w:style>
  <w:style w:type="character" w:styleId="Hyperlink">
    <w:name w:val="Hyperlink"/>
    <w:basedOn w:val="Absatz-Standardschriftart"/>
    <w:uiPriority w:val="99"/>
    <w:unhideWhenUsed/>
    <w:rsid w:val="00715267"/>
    <w:rPr>
      <w:rFonts w:cs="Times New Roman"/>
      <w:color w:val="0563C1" w:themeColor="hyperlink"/>
      <w:u w:val="single"/>
    </w:rPr>
  </w:style>
  <w:style w:type="paragraph" w:styleId="Kopfzeile">
    <w:name w:val="header"/>
    <w:basedOn w:val="Standard"/>
    <w:link w:val="KopfzeileZchn"/>
    <w:uiPriority w:val="99"/>
    <w:rsid w:val="00715267"/>
    <w:pPr>
      <w:tabs>
        <w:tab w:val="center" w:pos="4536"/>
        <w:tab w:val="right" w:pos="9072"/>
      </w:tabs>
    </w:pPr>
  </w:style>
  <w:style w:type="character" w:customStyle="1" w:styleId="KopfzeileZchn">
    <w:name w:val="Kopfzeile Zchn"/>
    <w:basedOn w:val="Absatz-Standardschriftart"/>
    <w:link w:val="Kopfzeile"/>
    <w:uiPriority w:val="99"/>
    <w:rsid w:val="00715267"/>
    <w:rPr>
      <w:rFonts w:ascii="Arial" w:eastAsiaTheme="minorEastAsia" w:hAnsi="Arial" w:cs="Times New Roman"/>
      <w:sz w:val="20"/>
      <w:szCs w:val="20"/>
      <w:lang w:val="en-GB" w:eastAsia="de-DE"/>
    </w:rPr>
  </w:style>
  <w:style w:type="paragraph" w:customStyle="1" w:styleId="Musterberschrift1">
    <w:name w:val="Muster †berschrift 1"/>
    <w:basedOn w:val="Standard"/>
    <w:qFormat/>
    <w:rsid w:val="00715267"/>
    <w:pPr>
      <w:keepNext/>
      <w:pageBreakBefore/>
      <w:numPr>
        <w:numId w:val="1"/>
      </w:numPr>
      <w:outlineLvl w:val="0"/>
    </w:pPr>
    <w:rPr>
      <w:b/>
      <w:sz w:val="28"/>
    </w:rPr>
  </w:style>
  <w:style w:type="paragraph" w:customStyle="1" w:styleId="Musterberschrift2">
    <w:name w:val="Muster †berschrift 2"/>
    <w:basedOn w:val="Musterberschrift1"/>
    <w:qFormat/>
    <w:rsid w:val="00715267"/>
    <w:pPr>
      <w:keepNext w:val="0"/>
      <w:pageBreakBefore w:val="0"/>
      <w:numPr>
        <w:ilvl w:val="1"/>
      </w:numPr>
      <w:spacing w:before="480" w:after="120"/>
      <w:outlineLvl w:val="1"/>
    </w:pPr>
    <w:rPr>
      <w:sz w:val="24"/>
    </w:rPr>
  </w:style>
  <w:style w:type="paragraph" w:customStyle="1" w:styleId="Musterberschrift3">
    <w:name w:val="Muster †berschrift 3"/>
    <w:basedOn w:val="Musterberschrift2"/>
    <w:qFormat/>
    <w:rsid w:val="00715267"/>
    <w:pPr>
      <w:numPr>
        <w:ilvl w:val="2"/>
      </w:numPr>
      <w:spacing w:before="360"/>
      <w:outlineLvl w:val="2"/>
    </w:pPr>
  </w:style>
  <w:style w:type="character" w:customStyle="1" w:styleId="ErluterungenMusterZchn">
    <w:name w:val="ErlŠuterungen Muster Zchn"/>
    <w:basedOn w:val="Absatz-Standardschriftart"/>
    <w:link w:val="ErluterungenMuster"/>
    <w:locked/>
    <w:rsid w:val="00715267"/>
    <w:rPr>
      <w:rFonts w:ascii="Arial" w:eastAsiaTheme="minorEastAsia" w:hAnsi="Arial" w:cs="Times New Roman"/>
      <w:color w:val="808080" w:themeColor="background1" w:themeShade="80"/>
      <w:sz w:val="20"/>
      <w:szCs w:val="20"/>
      <w:lang w:val="en-GB" w:eastAsia="de-DE"/>
    </w:rPr>
  </w:style>
  <w:style w:type="paragraph" w:styleId="Listenabsatz">
    <w:name w:val="List Paragraph"/>
    <w:basedOn w:val="Standard"/>
    <w:uiPriority w:val="34"/>
    <w:qFormat/>
    <w:rsid w:val="00715267"/>
    <w:pPr>
      <w:ind w:left="720"/>
      <w:contextualSpacing/>
    </w:pPr>
  </w:style>
  <w:style w:type="paragraph" w:customStyle="1" w:styleId="Vordrucktext">
    <w:name w:val="Vordrucktext"/>
    <w:basedOn w:val="Standard"/>
    <w:link w:val="VordrucktextZchn"/>
    <w:uiPriority w:val="99"/>
    <w:rsid w:val="00715267"/>
    <w:pPr>
      <w:tabs>
        <w:tab w:val="num" w:pos="360"/>
      </w:tabs>
      <w:overflowPunct/>
      <w:autoSpaceDE/>
      <w:autoSpaceDN/>
      <w:adjustRightInd/>
      <w:spacing w:line="360" w:lineRule="auto"/>
      <w:jc w:val="both"/>
      <w:textAlignment w:val="auto"/>
    </w:pPr>
    <w:rPr>
      <w:rFonts w:eastAsia="Times New Roman"/>
      <w:sz w:val="22"/>
      <w:szCs w:val="22"/>
      <w:lang w:val="de-DE" w:eastAsia="en-US"/>
    </w:rPr>
  </w:style>
  <w:style w:type="character" w:customStyle="1" w:styleId="VordrucktextZchn">
    <w:name w:val="Vordrucktext Zchn"/>
    <w:basedOn w:val="Absatz-Standardschriftart"/>
    <w:link w:val="Vordrucktext"/>
    <w:uiPriority w:val="99"/>
    <w:locked/>
    <w:rsid w:val="00715267"/>
    <w:rPr>
      <w:rFonts w:ascii="Arial" w:eastAsia="Times New Roman" w:hAnsi="Arial" w:cs="Times New Roman"/>
    </w:rPr>
  </w:style>
  <w:style w:type="character" w:styleId="Fett">
    <w:name w:val="Strong"/>
    <w:basedOn w:val="Absatz-Standardschriftart"/>
    <w:uiPriority w:val="99"/>
    <w:qFormat/>
    <w:rsid w:val="00715267"/>
    <w:rPr>
      <w:b/>
      <w:bCs/>
    </w:rPr>
  </w:style>
  <w:style w:type="character" w:styleId="Hervorhebung">
    <w:name w:val="Emphasis"/>
    <w:basedOn w:val="Absatz-Standardschriftart"/>
    <w:uiPriority w:val="20"/>
    <w:qFormat/>
    <w:rsid w:val="00715267"/>
    <w:rPr>
      <w:i/>
      <w:iCs/>
    </w:rPr>
  </w:style>
  <w:style w:type="paragraph" w:customStyle="1" w:styleId="berschrift2a">
    <w:name w:val="Überschrift 2a"/>
    <w:basedOn w:val="berschrift2"/>
    <w:uiPriority w:val="99"/>
    <w:rsid w:val="00715267"/>
    <w:pPr>
      <w:keepNext w:val="0"/>
      <w:keepLines w:val="0"/>
      <w:tabs>
        <w:tab w:val="num" w:pos="855"/>
      </w:tabs>
      <w:spacing w:before="480" w:after="120"/>
      <w:ind w:left="856" w:hanging="856"/>
    </w:pPr>
    <w:rPr>
      <w:rFonts w:ascii="Arial" w:eastAsia="Times New Roman" w:hAnsi="Arial" w:cs="Times New Roman"/>
      <w:color w:val="auto"/>
      <w:sz w:val="24"/>
      <w:szCs w:val="24"/>
      <w:lang w:val="de-DE"/>
    </w:rPr>
  </w:style>
  <w:style w:type="character" w:customStyle="1" w:styleId="citation">
    <w:name w:val="citation"/>
    <w:basedOn w:val="Absatz-Standardschriftart"/>
    <w:rsid w:val="00715267"/>
  </w:style>
  <w:style w:type="character" w:customStyle="1" w:styleId="berschrift2Zchn">
    <w:name w:val="Überschrift 2 Zchn"/>
    <w:basedOn w:val="Absatz-Standardschriftart"/>
    <w:link w:val="berschrift2"/>
    <w:uiPriority w:val="99"/>
    <w:rsid w:val="00715267"/>
    <w:rPr>
      <w:rFonts w:asciiTheme="majorHAnsi" w:eastAsiaTheme="majorEastAsia" w:hAnsiTheme="majorHAnsi" w:cstheme="majorBidi"/>
      <w:b/>
      <w:bCs/>
      <w:color w:val="5B9BD5" w:themeColor="accent1"/>
      <w:sz w:val="26"/>
      <w:szCs w:val="26"/>
      <w:lang w:val="en-GB" w:eastAsia="de-DE"/>
    </w:rPr>
  </w:style>
  <w:style w:type="paragraph" w:styleId="Sprechblasentext">
    <w:name w:val="Balloon Text"/>
    <w:basedOn w:val="Standard"/>
    <w:link w:val="SprechblasentextZchn"/>
    <w:uiPriority w:val="99"/>
    <w:semiHidden/>
    <w:unhideWhenUsed/>
    <w:rsid w:val="00715267"/>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715267"/>
    <w:rPr>
      <w:rFonts w:ascii="Tahoma" w:eastAsiaTheme="minorEastAsia" w:hAnsi="Tahoma" w:cs="Tahoma"/>
      <w:sz w:val="16"/>
      <w:szCs w:val="16"/>
      <w:lang w:val="en-GB" w:eastAsia="de-DE"/>
    </w:rPr>
  </w:style>
  <w:style w:type="character" w:customStyle="1" w:styleId="berschrift1Zchn">
    <w:name w:val="Überschrift 1 Zchn"/>
    <w:basedOn w:val="Absatz-Standardschriftart"/>
    <w:link w:val="berschrift1"/>
    <w:uiPriority w:val="99"/>
    <w:rsid w:val="006B6925"/>
    <w:rPr>
      <w:rFonts w:ascii="Arial" w:eastAsiaTheme="minorEastAsia" w:hAnsi="Arial" w:cs="Times New Roman"/>
      <w:b/>
      <w:bCs/>
      <w:kern w:val="28"/>
      <w:sz w:val="28"/>
      <w:szCs w:val="28"/>
      <w:lang w:val="en-GB" w:eastAsia="de-DE"/>
    </w:rPr>
  </w:style>
  <w:style w:type="character" w:customStyle="1" w:styleId="berschrift3Zchn">
    <w:name w:val="Überschrift 3 Zchn"/>
    <w:basedOn w:val="Absatz-Standardschriftart"/>
    <w:link w:val="berschrift3"/>
    <w:uiPriority w:val="99"/>
    <w:rsid w:val="006B6925"/>
    <w:rPr>
      <w:rFonts w:ascii="Arial" w:eastAsiaTheme="minorEastAsia" w:hAnsi="Arial" w:cs="Times New Roman"/>
      <w:b/>
      <w:bCs/>
      <w:sz w:val="24"/>
      <w:szCs w:val="24"/>
      <w:lang w:val="en-GB" w:eastAsia="de-DE"/>
    </w:rPr>
  </w:style>
  <w:style w:type="character" w:customStyle="1" w:styleId="berschrift4Zchn">
    <w:name w:val="Überschrift 4 Zchn"/>
    <w:basedOn w:val="Absatz-Standardschriftart"/>
    <w:link w:val="berschrift4"/>
    <w:uiPriority w:val="99"/>
    <w:rsid w:val="006B6925"/>
    <w:rPr>
      <w:rFonts w:ascii="Arial" w:eastAsiaTheme="minorEastAsia" w:hAnsi="Arial" w:cs="Times New Roman"/>
      <w:b/>
      <w:bCs/>
      <w:color w:val="000000"/>
      <w:sz w:val="24"/>
      <w:szCs w:val="24"/>
      <w:lang w:val="en-GB" w:eastAsia="de-DE"/>
    </w:rPr>
  </w:style>
  <w:style w:type="character" w:customStyle="1" w:styleId="berschrift5Zchn">
    <w:name w:val="Überschrift 5 Zchn"/>
    <w:basedOn w:val="Absatz-Standardschriftart"/>
    <w:link w:val="berschrift5"/>
    <w:uiPriority w:val="99"/>
    <w:rsid w:val="006B6925"/>
    <w:rPr>
      <w:rFonts w:ascii="Arial" w:eastAsiaTheme="minorEastAsia" w:hAnsi="Arial" w:cs="Times New Roman"/>
      <w:b/>
      <w:bCs/>
      <w:sz w:val="24"/>
      <w:szCs w:val="24"/>
      <w:lang w:val="en-GB" w:eastAsia="de-DE"/>
    </w:rPr>
  </w:style>
  <w:style w:type="character" w:customStyle="1" w:styleId="berschrift6Zchn">
    <w:name w:val="Überschrift 6 Zchn"/>
    <w:basedOn w:val="Absatz-Standardschriftart"/>
    <w:link w:val="berschrift6"/>
    <w:uiPriority w:val="99"/>
    <w:rsid w:val="006B6925"/>
    <w:rPr>
      <w:rFonts w:ascii="Arial" w:eastAsiaTheme="minorEastAsia" w:hAnsi="Arial" w:cs="Times New Roman"/>
      <w:b/>
      <w:bCs/>
      <w:color w:val="808080"/>
      <w:sz w:val="28"/>
      <w:szCs w:val="28"/>
      <w:lang w:val="en-GB" w:eastAsia="de-DE"/>
    </w:rPr>
  </w:style>
  <w:style w:type="character" w:customStyle="1" w:styleId="berschrift7Zchn">
    <w:name w:val="Überschrift 7 Zchn"/>
    <w:basedOn w:val="Absatz-Standardschriftart"/>
    <w:link w:val="berschrift7"/>
    <w:uiPriority w:val="99"/>
    <w:rsid w:val="006B6925"/>
    <w:rPr>
      <w:rFonts w:ascii="Arial" w:eastAsiaTheme="minorEastAsia" w:hAnsi="Arial" w:cs="Times New Roman"/>
      <w:b/>
      <w:bCs/>
      <w:sz w:val="24"/>
      <w:szCs w:val="24"/>
      <w:lang w:val="en-GB" w:eastAsia="de-DE"/>
    </w:rPr>
  </w:style>
  <w:style w:type="character" w:customStyle="1" w:styleId="berschrift8Zchn">
    <w:name w:val="Überschrift 8 Zchn"/>
    <w:basedOn w:val="Absatz-Standardschriftart"/>
    <w:link w:val="berschrift8"/>
    <w:uiPriority w:val="99"/>
    <w:rsid w:val="006B6925"/>
    <w:rPr>
      <w:rFonts w:ascii="Arial" w:eastAsiaTheme="minorEastAsia" w:hAnsi="Arial" w:cs="Times New Roman"/>
      <w:b/>
      <w:bCs/>
      <w:color w:val="000000"/>
      <w:sz w:val="24"/>
      <w:szCs w:val="24"/>
      <w:lang w:val="en-GB" w:eastAsia="de-DE"/>
    </w:rPr>
  </w:style>
  <w:style w:type="character" w:customStyle="1" w:styleId="berschrift9Zchn">
    <w:name w:val="Überschrift 9 Zchn"/>
    <w:basedOn w:val="Absatz-Standardschriftart"/>
    <w:link w:val="berschrift9"/>
    <w:uiPriority w:val="99"/>
    <w:rsid w:val="006B6925"/>
    <w:rPr>
      <w:rFonts w:ascii="Arial" w:eastAsiaTheme="minorEastAsia" w:hAnsi="Arial" w:cs="Times New Roman"/>
      <w:b/>
      <w:bCs/>
      <w:color w:val="000000"/>
      <w:sz w:val="24"/>
      <w:szCs w:val="24"/>
      <w:lang w:val="en-GB" w:eastAsia="de-DE"/>
    </w:rPr>
  </w:style>
  <w:style w:type="paragraph" w:customStyle="1" w:styleId="ErluterungenMuster0">
    <w:name w:val="Erläuterungen Muster"/>
    <w:basedOn w:val="Standard"/>
    <w:link w:val="ErluterungenMusterZchn0"/>
    <w:qFormat/>
    <w:rsid w:val="006B6925"/>
    <w:rPr>
      <w:color w:val="808080" w:themeColor="background1" w:themeShade="80"/>
    </w:rPr>
  </w:style>
  <w:style w:type="paragraph" w:customStyle="1" w:styleId="ListeErluterungenMuster0">
    <w:name w:val="Liste Erläuterungen Muster"/>
    <w:basedOn w:val="ErluterungenMuster0"/>
    <w:qFormat/>
    <w:rsid w:val="006B6925"/>
    <w:pPr>
      <w:tabs>
        <w:tab w:val="num" w:pos="360"/>
      </w:tabs>
    </w:pPr>
  </w:style>
  <w:style w:type="paragraph" w:styleId="Dokumentstruktur">
    <w:name w:val="Document Map"/>
    <w:basedOn w:val="Standard"/>
    <w:link w:val="DokumentstrukturZchn"/>
    <w:uiPriority w:val="99"/>
    <w:semiHidden/>
    <w:rsid w:val="006B6925"/>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6B6925"/>
    <w:rPr>
      <w:rFonts w:ascii="Tahoma" w:eastAsiaTheme="minorEastAsia" w:hAnsi="Tahoma" w:cs="Tahoma"/>
      <w:sz w:val="16"/>
      <w:szCs w:val="16"/>
      <w:lang w:val="en-GB" w:eastAsia="de-DE"/>
    </w:rPr>
  </w:style>
  <w:style w:type="paragraph" w:customStyle="1" w:styleId="ad-ListeMuster">
    <w:name w:val="ad-Liste Muster"/>
    <w:basedOn w:val="ErluterungenMuster0"/>
    <w:qFormat/>
    <w:rsid w:val="006B6925"/>
    <w:pPr>
      <w:ind w:left="567" w:hanging="567"/>
    </w:pPr>
  </w:style>
  <w:style w:type="character" w:customStyle="1" w:styleId="HyperlinkMuster">
    <w:name w:val="Hyperlink Muster"/>
    <w:basedOn w:val="Absatz-Standardschriftart"/>
    <w:uiPriority w:val="1"/>
    <w:qFormat/>
    <w:rsid w:val="006B6925"/>
    <w:rPr>
      <w:rFonts w:cs="Times New Roman"/>
      <w:color w:val="0000FF"/>
      <w:u w:val="single"/>
    </w:rPr>
  </w:style>
  <w:style w:type="paragraph" w:styleId="Inhaltsverzeichnisberschrift">
    <w:name w:val="TOC Heading"/>
    <w:basedOn w:val="berschrift1"/>
    <w:next w:val="Standard"/>
    <w:uiPriority w:val="39"/>
    <w:unhideWhenUsed/>
    <w:qFormat/>
    <w:rsid w:val="006B6925"/>
    <w:pPr>
      <w:keepLines/>
      <w:pageBreakBefore w:val="0"/>
      <w:numPr>
        <w:numId w:val="0"/>
      </w:numPr>
      <w:overflowPunct/>
      <w:autoSpaceDE/>
      <w:autoSpaceDN/>
      <w:adjustRightInd/>
      <w:spacing w:before="480" w:line="276" w:lineRule="auto"/>
      <w:textAlignment w:val="auto"/>
    </w:pPr>
    <w:rPr>
      <w:rFonts w:eastAsiaTheme="majorEastAsia"/>
      <w:kern w:val="0"/>
      <w:sz w:val="32"/>
      <w:szCs w:val="32"/>
      <w:lang w:eastAsia="en-US"/>
    </w:rPr>
  </w:style>
  <w:style w:type="paragraph" w:customStyle="1" w:styleId="MerkblattTitel">
    <w:name w:val="Merkblatt Titel"/>
    <w:qFormat/>
    <w:rsid w:val="006B6925"/>
    <w:pPr>
      <w:spacing w:after="200" w:line="276" w:lineRule="auto"/>
    </w:pPr>
    <w:rPr>
      <w:rFonts w:ascii="Arial" w:eastAsiaTheme="minorEastAsia" w:hAnsi="Arial" w:cs="Times New Roman"/>
      <w:b/>
      <w:sz w:val="48"/>
      <w:szCs w:val="20"/>
      <w:lang w:eastAsia="de-DE"/>
    </w:rPr>
  </w:style>
  <w:style w:type="paragraph" w:customStyle="1" w:styleId="MerkblattUntertitel">
    <w:name w:val="Merkblatt Untertitel"/>
    <w:qFormat/>
    <w:rsid w:val="006B6925"/>
    <w:pPr>
      <w:spacing w:after="200" w:line="276" w:lineRule="auto"/>
    </w:pPr>
    <w:rPr>
      <w:rFonts w:ascii="Arial" w:eastAsiaTheme="minorEastAsia" w:hAnsi="Arial" w:cs="Times New Roman"/>
      <w:sz w:val="40"/>
      <w:szCs w:val="20"/>
      <w:lang w:eastAsia="de-DE"/>
    </w:rPr>
  </w:style>
  <w:style w:type="paragraph" w:customStyle="1" w:styleId="Musterberschrift10">
    <w:name w:val="Muster Überschrift 1"/>
    <w:basedOn w:val="Standard"/>
    <w:qFormat/>
    <w:rsid w:val="006B6925"/>
    <w:pPr>
      <w:keepNext/>
      <w:pageBreakBefore/>
      <w:tabs>
        <w:tab w:val="num" w:pos="855"/>
      </w:tabs>
      <w:ind w:left="855" w:hanging="855"/>
      <w:outlineLvl w:val="0"/>
    </w:pPr>
    <w:rPr>
      <w:b/>
      <w:sz w:val="28"/>
    </w:rPr>
  </w:style>
  <w:style w:type="paragraph" w:customStyle="1" w:styleId="Musterberschrift20">
    <w:name w:val="Muster Überschrift 2"/>
    <w:basedOn w:val="Musterberschrift10"/>
    <w:qFormat/>
    <w:rsid w:val="006B6925"/>
    <w:pPr>
      <w:keepNext w:val="0"/>
      <w:pageBreakBefore w:val="0"/>
      <w:spacing w:before="480" w:after="120"/>
      <w:outlineLvl w:val="1"/>
    </w:pPr>
    <w:rPr>
      <w:sz w:val="24"/>
    </w:rPr>
  </w:style>
  <w:style w:type="paragraph" w:customStyle="1" w:styleId="Musterberschrift30">
    <w:name w:val="Muster Überschrift 3"/>
    <w:basedOn w:val="Musterberschrift20"/>
    <w:qFormat/>
    <w:rsid w:val="006B6925"/>
    <w:pPr>
      <w:spacing w:before="360"/>
      <w:outlineLvl w:val="2"/>
    </w:pPr>
  </w:style>
  <w:style w:type="paragraph" w:customStyle="1" w:styleId="MusterberschriftA">
    <w:name w:val="Muster Überschrift A"/>
    <w:basedOn w:val="Musterberschrift10"/>
    <w:qFormat/>
    <w:rsid w:val="006B6925"/>
    <w:pPr>
      <w:numPr>
        <w:numId w:val="7"/>
      </w:numPr>
      <w:ind w:left="856" w:hanging="856"/>
    </w:pPr>
    <w:rPr>
      <w:color w:val="808080" w:themeColor="background1" w:themeShade="80"/>
    </w:rPr>
  </w:style>
  <w:style w:type="paragraph" w:styleId="Verzeichnis1">
    <w:name w:val="toc 1"/>
    <w:basedOn w:val="Standard"/>
    <w:next w:val="Standard"/>
    <w:autoRedefine/>
    <w:uiPriority w:val="39"/>
    <w:rsid w:val="006B6925"/>
    <w:pPr>
      <w:tabs>
        <w:tab w:val="left" w:pos="400"/>
        <w:tab w:val="right" w:leader="dot" w:pos="9622"/>
      </w:tabs>
      <w:spacing w:after="100"/>
    </w:pPr>
    <w:rPr>
      <w:b/>
      <w:noProof/>
      <w:sz w:val="24"/>
    </w:rPr>
  </w:style>
  <w:style w:type="paragraph" w:styleId="Verzeichnis2">
    <w:name w:val="toc 2"/>
    <w:basedOn w:val="Standard"/>
    <w:next w:val="Standard"/>
    <w:autoRedefine/>
    <w:uiPriority w:val="39"/>
    <w:rsid w:val="006B6925"/>
    <w:pPr>
      <w:spacing w:after="100"/>
      <w:ind w:left="200"/>
    </w:pPr>
    <w:rPr>
      <w:b/>
    </w:rPr>
  </w:style>
  <w:style w:type="paragraph" w:styleId="Verzeichnis3">
    <w:name w:val="toc 3"/>
    <w:basedOn w:val="Standard"/>
    <w:next w:val="Standard"/>
    <w:autoRedefine/>
    <w:uiPriority w:val="39"/>
    <w:rsid w:val="006B6925"/>
    <w:pPr>
      <w:spacing w:after="100"/>
      <w:ind w:left="400"/>
    </w:pPr>
  </w:style>
  <w:style w:type="paragraph" w:styleId="Verzeichnis4">
    <w:name w:val="toc 4"/>
    <w:basedOn w:val="Standard"/>
    <w:next w:val="Standard"/>
    <w:autoRedefine/>
    <w:uiPriority w:val="39"/>
    <w:unhideWhenUsed/>
    <w:rsid w:val="006B6925"/>
    <w:pPr>
      <w:overflowPunct/>
      <w:autoSpaceDE/>
      <w:autoSpaceDN/>
      <w:adjustRightInd/>
      <w:spacing w:after="100" w:line="276" w:lineRule="auto"/>
      <w:ind w:left="660"/>
      <w:textAlignment w:val="auto"/>
    </w:pPr>
    <w:rPr>
      <w:rFonts w:asciiTheme="minorHAnsi" w:hAnsiTheme="minorHAnsi"/>
      <w:sz w:val="22"/>
      <w:szCs w:val="22"/>
    </w:rPr>
  </w:style>
  <w:style w:type="paragraph" w:styleId="Verzeichnis5">
    <w:name w:val="toc 5"/>
    <w:basedOn w:val="Standard"/>
    <w:next w:val="Standard"/>
    <w:autoRedefine/>
    <w:uiPriority w:val="39"/>
    <w:unhideWhenUsed/>
    <w:rsid w:val="006B6925"/>
    <w:pPr>
      <w:overflowPunct/>
      <w:autoSpaceDE/>
      <w:autoSpaceDN/>
      <w:adjustRightInd/>
      <w:spacing w:after="100" w:line="276" w:lineRule="auto"/>
      <w:ind w:left="880"/>
      <w:textAlignment w:val="auto"/>
    </w:pPr>
    <w:rPr>
      <w:rFonts w:asciiTheme="minorHAnsi" w:hAnsiTheme="minorHAnsi"/>
      <w:sz w:val="22"/>
      <w:szCs w:val="22"/>
    </w:rPr>
  </w:style>
  <w:style w:type="paragraph" w:styleId="Verzeichnis6">
    <w:name w:val="toc 6"/>
    <w:basedOn w:val="Standard"/>
    <w:next w:val="Standard"/>
    <w:autoRedefine/>
    <w:uiPriority w:val="39"/>
    <w:unhideWhenUsed/>
    <w:rsid w:val="006B6925"/>
    <w:pPr>
      <w:overflowPunct/>
      <w:autoSpaceDE/>
      <w:autoSpaceDN/>
      <w:adjustRightInd/>
      <w:spacing w:after="100" w:line="276" w:lineRule="auto"/>
      <w:ind w:left="1100"/>
      <w:textAlignment w:val="auto"/>
    </w:pPr>
    <w:rPr>
      <w:rFonts w:asciiTheme="minorHAnsi" w:hAnsiTheme="minorHAnsi"/>
      <w:sz w:val="22"/>
      <w:szCs w:val="22"/>
    </w:rPr>
  </w:style>
  <w:style w:type="paragraph" w:styleId="Verzeichnis7">
    <w:name w:val="toc 7"/>
    <w:basedOn w:val="Standard"/>
    <w:next w:val="Standard"/>
    <w:autoRedefine/>
    <w:uiPriority w:val="39"/>
    <w:unhideWhenUsed/>
    <w:rsid w:val="006B6925"/>
    <w:pPr>
      <w:overflowPunct/>
      <w:autoSpaceDE/>
      <w:autoSpaceDN/>
      <w:adjustRightInd/>
      <w:spacing w:after="100" w:line="276" w:lineRule="auto"/>
      <w:ind w:left="1320"/>
      <w:textAlignment w:val="auto"/>
    </w:pPr>
    <w:rPr>
      <w:rFonts w:asciiTheme="minorHAnsi" w:hAnsiTheme="minorHAnsi"/>
      <w:sz w:val="22"/>
      <w:szCs w:val="22"/>
    </w:rPr>
  </w:style>
  <w:style w:type="paragraph" w:styleId="Verzeichnis8">
    <w:name w:val="toc 8"/>
    <w:basedOn w:val="Standard"/>
    <w:next w:val="Standard"/>
    <w:autoRedefine/>
    <w:uiPriority w:val="39"/>
    <w:unhideWhenUsed/>
    <w:rsid w:val="006B6925"/>
    <w:pPr>
      <w:overflowPunct/>
      <w:autoSpaceDE/>
      <w:autoSpaceDN/>
      <w:adjustRightInd/>
      <w:spacing w:after="100" w:line="276" w:lineRule="auto"/>
      <w:ind w:left="1540"/>
      <w:textAlignment w:val="auto"/>
    </w:pPr>
    <w:rPr>
      <w:rFonts w:asciiTheme="minorHAnsi" w:hAnsiTheme="minorHAnsi"/>
      <w:sz w:val="22"/>
      <w:szCs w:val="22"/>
    </w:rPr>
  </w:style>
  <w:style w:type="paragraph" w:styleId="Verzeichnis9">
    <w:name w:val="toc 9"/>
    <w:basedOn w:val="Standard"/>
    <w:next w:val="Standard"/>
    <w:autoRedefine/>
    <w:uiPriority w:val="39"/>
    <w:unhideWhenUsed/>
    <w:rsid w:val="006B6925"/>
    <w:pPr>
      <w:overflowPunct/>
      <w:autoSpaceDE/>
      <w:autoSpaceDN/>
      <w:adjustRightInd/>
      <w:spacing w:after="100" w:line="276" w:lineRule="auto"/>
      <w:ind w:left="1760"/>
      <w:textAlignment w:val="auto"/>
    </w:pPr>
    <w:rPr>
      <w:rFonts w:asciiTheme="minorHAnsi" w:hAnsiTheme="minorHAnsi"/>
      <w:sz w:val="22"/>
      <w:szCs w:val="22"/>
    </w:rPr>
  </w:style>
  <w:style w:type="paragraph" w:styleId="berarbeitung">
    <w:name w:val="Revision"/>
    <w:hidden/>
    <w:uiPriority w:val="99"/>
    <w:semiHidden/>
    <w:rsid w:val="006B6925"/>
    <w:pPr>
      <w:spacing w:after="0" w:line="240" w:lineRule="auto"/>
    </w:pPr>
    <w:rPr>
      <w:rFonts w:ascii="Times New Roman" w:eastAsia="Times New Roman" w:hAnsi="Times New Roman" w:cs="Times New Roman"/>
      <w:sz w:val="20"/>
      <w:szCs w:val="20"/>
      <w:lang w:eastAsia="de-DE"/>
    </w:rPr>
  </w:style>
  <w:style w:type="character" w:customStyle="1" w:styleId="ErluterungenMusterZchn0">
    <w:name w:val="Erläuterungen Muster Zchn"/>
    <w:basedOn w:val="Absatz-Standardschriftart"/>
    <w:link w:val="ErluterungenMuster0"/>
    <w:locked/>
    <w:rsid w:val="006B6925"/>
    <w:rPr>
      <w:rFonts w:ascii="Arial" w:eastAsiaTheme="minorEastAsia" w:hAnsi="Arial" w:cs="Times New Roman"/>
      <w:color w:val="808080" w:themeColor="background1" w:themeShade="80"/>
      <w:sz w:val="20"/>
      <w:szCs w:val="20"/>
      <w:lang w:val="en-GB" w:eastAsia="de-DE"/>
    </w:rPr>
  </w:style>
  <w:style w:type="paragraph" w:styleId="KeinLeerraum">
    <w:name w:val="No Spacing"/>
    <w:uiPriority w:val="1"/>
    <w:qFormat/>
    <w:rsid w:val="006B6925"/>
    <w:pPr>
      <w:overflowPunct w:val="0"/>
      <w:autoSpaceDE w:val="0"/>
      <w:autoSpaceDN w:val="0"/>
      <w:adjustRightInd w:val="0"/>
      <w:spacing w:after="0" w:line="240" w:lineRule="auto"/>
      <w:textAlignment w:val="baseline"/>
    </w:pPr>
    <w:rPr>
      <w:rFonts w:ascii="Arial" w:eastAsiaTheme="minorEastAsia" w:hAnsi="Arial" w:cs="Times New Roman"/>
      <w:sz w:val="20"/>
      <w:szCs w:val="20"/>
      <w:lang w:val="en-GB" w:eastAsia="de-DE"/>
    </w:rPr>
  </w:style>
  <w:style w:type="character" w:styleId="BesuchterHyperlink">
    <w:name w:val="FollowedHyperlink"/>
    <w:basedOn w:val="Absatz-Standardschriftart"/>
    <w:uiPriority w:val="99"/>
    <w:rsid w:val="006B6925"/>
    <w:rPr>
      <w:rFonts w:cs="Times New Roman"/>
      <w:color w:val="954F72" w:themeColor="followedHyperlink"/>
      <w:u w:val="single"/>
    </w:rPr>
  </w:style>
  <w:style w:type="table" w:styleId="Tabellenraster">
    <w:name w:val="Table Grid"/>
    <w:basedOn w:val="NormaleTabelle"/>
    <w:uiPriority w:val="59"/>
    <w:rsid w:val="006B6925"/>
    <w:pPr>
      <w:spacing w:after="0" w:line="240" w:lineRule="auto"/>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kat">
    <w:name w:val="subkat"/>
    <w:basedOn w:val="Absatz-Standardschriftart"/>
    <w:rsid w:val="006B6925"/>
    <w:rPr>
      <w:rFonts w:cs="Times New Roman"/>
    </w:rPr>
  </w:style>
  <w:style w:type="paragraph" w:customStyle="1" w:styleId="MusterberschriftA0">
    <w:name w:val="Muster †berschrift A"/>
    <w:basedOn w:val="Musterberschrift1"/>
    <w:qFormat/>
    <w:rsid w:val="006F6E9C"/>
    <w:pPr>
      <w:numPr>
        <w:numId w:val="0"/>
      </w:numPr>
      <w:ind w:left="856" w:hanging="856"/>
    </w:pPr>
    <w:rPr>
      <w:color w:val="808080" w:themeColor="background1" w:themeShade="80"/>
      <w:szCs w:val="24"/>
    </w:rPr>
  </w:style>
  <w:style w:type="paragraph" w:styleId="Funotentext">
    <w:name w:val="footnote text"/>
    <w:aliases w:val="Footnote Text Char"/>
    <w:basedOn w:val="Standard"/>
    <w:link w:val="FunotentextZchn"/>
    <w:uiPriority w:val="99"/>
    <w:rsid w:val="006F6E9C"/>
    <w:rPr>
      <w:rFonts w:eastAsia="Times New Roman"/>
      <w:lang w:val="de-DE"/>
    </w:rPr>
  </w:style>
  <w:style w:type="character" w:customStyle="1" w:styleId="FunotentextZchn">
    <w:name w:val="Fußnotentext Zchn"/>
    <w:aliases w:val="Footnote Text Char Zchn"/>
    <w:basedOn w:val="Absatz-Standardschriftart"/>
    <w:link w:val="Funotentext"/>
    <w:uiPriority w:val="99"/>
    <w:rsid w:val="006F6E9C"/>
    <w:rPr>
      <w:rFonts w:ascii="Arial" w:eastAsia="Times New Roman" w:hAnsi="Arial" w:cs="Times New Roman"/>
      <w:sz w:val="20"/>
      <w:szCs w:val="20"/>
      <w:lang w:eastAsia="de-DE"/>
    </w:rPr>
  </w:style>
  <w:style w:type="paragraph" w:customStyle="1" w:styleId="berschrift2a0">
    <w:name w:val="berschrift 2a"/>
    <w:basedOn w:val="berschrift2"/>
    <w:uiPriority w:val="99"/>
    <w:rsid w:val="006F6E9C"/>
    <w:pPr>
      <w:keepNext w:val="0"/>
      <w:keepLines w:val="0"/>
      <w:tabs>
        <w:tab w:val="num" w:pos="855"/>
      </w:tabs>
      <w:spacing w:before="480" w:after="120"/>
      <w:ind w:left="855" w:hanging="855"/>
    </w:pPr>
    <w:rPr>
      <w:rFonts w:ascii="Arial" w:eastAsia="Times New Roman" w:hAnsi="Arial" w:cs="Times New Roman"/>
      <w:color w:val="auto"/>
      <w:sz w:val="24"/>
      <w:szCs w:val="24"/>
      <w:lang w:val="de-DE"/>
    </w:rPr>
  </w:style>
  <w:style w:type="paragraph" w:customStyle="1" w:styleId="berschrift3a">
    <w:name w:val="berschrift 3a"/>
    <w:basedOn w:val="berschrift3"/>
    <w:uiPriority w:val="99"/>
    <w:rsid w:val="006F6E9C"/>
    <w:pPr>
      <w:keepNext w:val="0"/>
      <w:tabs>
        <w:tab w:val="num" w:pos="855"/>
        <w:tab w:val="num" w:pos="1706"/>
      </w:tabs>
      <w:ind w:left="855" w:hanging="855"/>
    </w:pPr>
    <w:rPr>
      <w:rFonts w:eastAsia="Times New Roman"/>
      <w:lang w:val="de-DE"/>
    </w:rPr>
  </w:style>
  <w:style w:type="paragraph" w:customStyle="1" w:styleId="ListeErluterungenMuster1">
    <w:name w:val="Liste Erl_uterungen Muster"/>
    <w:basedOn w:val="ErluterungenMuster1"/>
    <w:qFormat/>
    <w:rsid w:val="00F01931"/>
    <w:pPr>
      <w:tabs>
        <w:tab w:val="num" w:pos="855"/>
      </w:tabs>
      <w:ind w:left="855" w:hanging="855"/>
    </w:pPr>
  </w:style>
  <w:style w:type="paragraph" w:customStyle="1" w:styleId="ErluterungenMuster1">
    <w:name w:val="Erl_uterungen Muster"/>
    <w:basedOn w:val="Standard"/>
    <w:link w:val="ErluterungenMusterZchn1"/>
    <w:qFormat/>
    <w:rsid w:val="00F01931"/>
    <w:rPr>
      <w:color w:val="808080" w:themeColor="background1" w:themeShade="80"/>
    </w:rPr>
  </w:style>
  <w:style w:type="paragraph" w:customStyle="1" w:styleId="Musterberschrift11">
    <w:name w:val="Muster  berschrift 1"/>
    <w:basedOn w:val="Standard"/>
    <w:qFormat/>
    <w:rsid w:val="00F01931"/>
    <w:pPr>
      <w:keepNext/>
      <w:pageBreakBefore/>
      <w:tabs>
        <w:tab w:val="num" w:pos="855"/>
      </w:tabs>
      <w:ind w:left="855" w:hanging="855"/>
      <w:outlineLvl w:val="0"/>
    </w:pPr>
    <w:rPr>
      <w:b/>
      <w:sz w:val="28"/>
    </w:rPr>
  </w:style>
  <w:style w:type="paragraph" w:customStyle="1" w:styleId="Musterberschrift21">
    <w:name w:val="Muster  berschrift 2"/>
    <w:basedOn w:val="Musterberschrift11"/>
    <w:qFormat/>
    <w:rsid w:val="00F01931"/>
    <w:pPr>
      <w:keepNext w:val="0"/>
      <w:pageBreakBefore w:val="0"/>
      <w:spacing w:before="480" w:after="120"/>
      <w:outlineLvl w:val="1"/>
    </w:pPr>
    <w:rPr>
      <w:sz w:val="24"/>
    </w:rPr>
  </w:style>
  <w:style w:type="paragraph" w:customStyle="1" w:styleId="Musterberschrift31">
    <w:name w:val="Muster  berschrift 3"/>
    <w:basedOn w:val="Musterberschrift21"/>
    <w:qFormat/>
    <w:rsid w:val="00F01931"/>
    <w:pPr>
      <w:tabs>
        <w:tab w:val="clear" w:pos="855"/>
        <w:tab w:val="num" w:pos="1139"/>
      </w:tabs>
      <w:spacing w:before="360"/>
      <w:ind w:left="1139"/>
      <w:outlineLvl w:val="2"/>
    </w:pPr>
  </w:style>
  <w:style w:type="paragraph" w:customStyle="1" w:styleId="MusterberschriftA1">
    <w:name w:val="Muster  berschrift A"/>
    <w:basedOn w:val="Musterberschrift11"/>
    <w:qFormat/>
    <w:rsid w:val="00F01931"/>
    <w:pPr>
      <w:tabs>
        <w:tab w:val="clear" w:pos="855"/>
      </w:tabs>
      <w:ind w:left="856" w:hanging="856"/>
    </w:pPr>
    <w:rPr>
      <w:color w:val="808080" w:themeColor="background1" w:themeShade="80"/>
    </w:rPr>
  </w:style>
  <w:style w:type="character" w:customStyle="1" w:styleId="ErluterungenMusterZchn1">
    <w:name w:val="Erl_uterungen Muster Zchn"/>
    <w:basedOn w:val="Absatz-Standardschriftart"/>
    <w:link w:val="ErluterungenMuster1"/>
    <w:locked/>
    <w:rsid w:val="00F01931"/>
    <w:rPr>
      <w:rFonts w:ascii="Arial" w:eastAsiaTheme="minorEastAsia" w:hAnsi="Arial" w:cs="Times New Roman"/>
      <w:color w:val="808080" w:themeColor="background1" w:themeShade="80"/>
      <w:sz w:val="20"/>
      <w:szCs w:val="20"/>
      <w:lang w:val="en-GB" w:eastAsia="de-DE"/>
    </w:rPr>
  </w:style>
  <w:style w:type="character" w:styleId="Zeilennummer">
    <w:name w:val="line number"/>
    <w:basedOn w:val="Absatz-Standardschriftart"/>
    <w:uiPriority w:val="99"/>
    <w:rsid w:val="00F01931"/>
    <w:rPr>
      <w:rFonts w:cs="Times New Roman"/>
    </w:rPr>
  </w:style>
  <w:style w:type="paragraph" w:styleId="Beschriftung">
    <w:name w:val="caption"/>
    <w:basedOn w:val="Standard"/>
    <w:next w:val="Standard"/>
    <w:uiPriority w:val="35"/>
    <w:unhideWhenUsed/>
    <w:qFormat/>
    <w:rsid w:val="00F01931"/>
    <w:pPr>
      <w:spacing w:after="200"/>
    </w:pPr>
    <w:rPr>
      <w:i/>
      <w:iCs/>
      <w:color w:val="44546A" w:themeColor="text2"/>
      <w:sz w:val="18"/>
      <w:szCs w:val="18"/>
    </w:rPr>
  </w:style>
  <w:style w:type="character" w:styleId="Kommentarzeichen">
    <w:name w:val="annotation reference"/>
    <w:basedOn w:val="Absatz-Standardschriftart"/>
    <w:unhideWhenUsed/>
    <w:rsid w:val="00F01931"/>
    <w:rPr>
      <w:rFonts w:cs="Times New Roman"/>
      <w:sz w:val="16"/>
      <w:szCs w:val="16"/>
    </w:rPr>
  </w:style>
  <w:style w:type="paragraph" w:styleId="Kommentartext">
    <w:name w:val="annotation text"/>
    <w:basedOn w:val="Standard"/>
    <w:link w:val="KommentartextZchn"/>
    <w:semiHidden/>
    <w:unhideWhenUsed/>
    <w:rsid w:val="00F01931"/>
  </w:style>
  <w:style w:type="character" w:customStyle="1" w:styleId="KommentartextZchn">
    <w:name w:val="Kommentartext Zchn"/>
    <w:basedOn w:val="Absatz-Standardschriftart"/>
    <w:link w:val="Kommentartext"/>
    <w:rsid w:val="00F01931"/>
    <w:rPr>
      <w:rFonts w:ascii="Arial" w:eastAsiaTheme="minorEastAsia" w:hAnsi="Arial" w:cs="Times New Roman"/>
      <w:sz w:val="20"/>
      <w:szCs w:val="20"/>
      <w:lang w:val="en-GB" w:eastAsia="de-DE"/>
    </w:rPr>
  </w:style>
  <w:style w:type="paragraph" w:customStyle="1" w:styleId="Musterberschrift12">
    <w:name w:val="Muster Êberschrift 1"/>
    <w:basedOn w:val="Standard"/>
    <w:qFormat/>
    <w:rsid w:val="00F01931"/>
    <w:pPr>
      <w:keepNext/>
      <w:pageBreakBefore/>
      <w:tabs>
        <w:tab w:val="num" w:pos="855"/>
      </w:tabs>
      <w:ind w:left="855" w:hanging="855"/>
      <w:outlineLvl w:val="0"/>
    </w:pPr>
    <w:rPr>
      <w:b/>
      <w:sz w:val="28"/>
      <w:szCs w:val="24"/>
    </w:rPr>
  </w:style>
  <w:style w:type="paragraph" w:customStyle="1" w:styleId="Musterberschrift22">
    <w:name w:val="Muster Êberschrift 2"/>
    <w:basedOn w:val="Musterberschrift12"/>
    <w:qFormat/>
    <w:rsid w:val="00F01931"/>
    <w:pPr>
      <w:keepNext w:val="0"/>
      <w:pageBreakBefore w:val="0"/>
      <w:spacing w:before="480" w:after="120"/>
      <w:outlineLvl w:val="1"/>
    </w:pPr>
    <w:rPr>
      <w:sz w:val="24"/>
    </w:rPr>
  </w:style>
  <w:style w:type="paragraph" w:customStyle="1" w:styleId="Musterberschrift32">
    <w:name w:val="Muster Êberschrift 3"/>
    <w:basedOn w:val="Musterberschrift22"/>
    <w:qFormat/>
    <w:rsid w:val="00F01931"/>
    <w:pPr>
      <w:tabs>
        <w:tab w:val="num" w:pos="1139"/>
      </w:tabs>
      <w:spacing w:before="360"/>
      <w:ind w:left="1139"/>
      <w:outlineLvl w:val="2"/>
    </w:pPr>
  </w:style>
  <w:style w:type="paragraph" w:styleId="Kommentarthema">
    <w:name w:val="annotation subject"/>
    <w:basedOn w:val="Kommentartext"/>
    <w:next w:val="Kommentartext"/>
    <w:link w:val="KommentarthemaZchn"/>
    <w:uiPriority w:val="99"/>
    <w:rsid w:val="00F01931"/>
    <w:rPr>
      <w:b/>
      <w:bCs/>
    </w:rPr>
  </w:style>
  <w:style w:type="character" w:customStyle="1" w:styleId="KommentarthemaZchn">
    <w:name w:val="Kommentarthema Zchn"/>
    <w:basedOn w:val="KommentartextZchn"/>
    <w:link w:val="Kommentarthema"/>
    <w:uiPriority w:val="99"/>
    <w:rsid w:val="00F01931"/>
    <w:rPr>
      <w:rFonts w:ascii="Arial" w:eastAsiaTheme="minorEastAsia" w:hAnsi="Arial" w:cs="Times New Roman"/>
      <w:b/>
      <w:bCs/>
      <w:sz w:val="20"/>
      <w:szCs w:val="20"/>
      <w:lang w:val="en-GB" w:eastAsia="de-DE"/>
    </w:rPr>
  </w:style>
  <w:style w:type="table" w:styleId="MittlereListe2">
    <w:name w:val="Medium List 2"/>
    <w:basedOn w:val="NormaleTabelle"/>
    <w:uiPriority w:val="66"/>
    <w:rsid w:val="00F01931"/>
    <w:pPr>
      <w:spacing w:after="0" w:line="240" w:lineRule="auto"/>
    </w:pPr>
    <w:rPr>
      <w:rFonts w:asciiTheme="majorHAnsi" w:eastAsiaTheme="majorEastAsia" w:hAnsiTheme="majorHAnsi" w:cstheme="majorBidi"/>
      <w:color w:val="000000" w:themeColor="text1"/>
      <w:sz w:val="20"/>
      <w:szCs w:val="20"/>
      <w:lang w:eastAsia="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HellesRaster">
    <w:name w:val="Light Grid"/>
    <w:basedOn w:val="NormaleTabelle"/>
    <w:uiPriority w:val="62"/>
    <w:rsid w:val="00F01931"/>
    <w:pPr>
      <w:spacing w:after="0" w:line="240" w:lineRule="auto"/>
    </w:pPr>
    <w:rPr>
      <w:rFonts w:ascii="Times New Roman" w:eastAsia="Times New Roman" w:hAnsi="Times New Roman" w:cs="Times New Roman"/>
      <w:sz w:val="20"/>
      <w:szCs w:val="20"/>
      <w:lang w:eastAsia="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StandardWeb">
    <w:name w:val="Normal (Web)"/>
    <w:basedOn w:val="Standard"/>
    <w:uiPriority w:val="99"/>
    <w:unhideWhenUsed/>
    <w:rsid w:val="001075EA"/>
    <w:pPr>
      <w:overflowPunct/>
      <w:autoSpaceDE/>
      <w:autoSpaceDN/>
      <w:adjustRightInd/>
      <w:spacing w:before="100" w:beforeAutospacing="1" w:after="100" w:afterAutospacing="1"/>
      <w:textAlignment w:val="auto"/>
    </w:pPr>
    <w:rPr>
      <w:rFonts w:ascii="Times New Roman" w:hAnsi="Times New Roman"/>
      <w:sz w:val="24"/>
      <w:szCs w:val="24"/>
      <w:lang w:val="en-US" w:eastAsia="en-US"/>
    </w:rPr>
  </w:style>
  <w:style w:type="paragraph" w:customStyle="1" w:styleId="Musterberschrift13">
    <w:name w:val="Muster æberschrift 1"/>
    <w:basedOn w:val="Standard"/>
    <w:qFormat/>
    <w:rsid w:val="00AC69E4"/>
    <w:pPr>
      <w:keepNext/>
      <w:pageBreakBefore/>
      <w:tabs>
        <w:tab w:val="num" w:pos="855"/>
      </w:tabs>
      <w:ind w:left="855" w:hanging="855"/>
      <w:outlineLvl w:val="0"/>
    </w:pPr>
    <w:rPr>
      <w:b/>
      <w:sz w:val="28"/>
    </w:rPr>
  </w:style>
  <w:style w:type="paragraph" w:customStyle="1" w:styleId="Musterberschrift23">
    <w:name w:val="Muster æberschrift 2"/>
    <w:basedOn w:val="Musterberschrift13"/>
    <w:qFormat/>
    <w:rsid w:val="00AC69E4"/>
    <w:pPr>
      <w:keepNext w:val="0"/>
      <w:pageBreakBefore w:val="0"/>
      <w:spacing w:before="480" w:after="120"/>
      <w:outlineLvl w:val="1"/>
    </w:pPr>
    <w:rPr>
      <w:sz w:val="24"/>
    </w:rPr>
  </w:style>
  <w:style w:type="paragraph" w:customStyle="1" w:styleId="Musterberschrift33">
    <w:name w:val="Muster æberschrift 3"/>
    <w:basedOn w:val="Musterberschrift23"/>
    <w:qFormat/>
    <w:rsid w:val="00AC69E4"/>
    <w:pPr>
      <w:spacing w:before="360"/>
      <w:outlineLvl w:val="2"/>
    </w:pPr>
  </w:style>
  <w:style w:type="paragraph" w:customStyle="1" w:styleId="MusterberschriftA2">
    <w:name w:val="Muster æberschrift A"/>
    <w:basedOn w:val="Musterberschrift13"/>
    <w:qFormat/>
    <w:rsid w:val="00AC69E4"/>
    <w:pPr>
      <w:tabs>
        <w:tab w:val="clear" w:pos="855"/>
      </w:tabs>
      <w:ind w:left="856" w:hanging="856"/>
    </w:pPr>
    <w:rPr>
      <w:color w:val="808080" w:themeColor="background1" w:themeShade="80"/>
    </w:rPr>
  </w:style>
  <w:style w:type="character" w:styleId="Platzhaltertext">
    <w:name w:val="Placeholder Text"/>
    <w:basedOn w:val="Absatz-Standardschriftart"/>
    <w:uiPriority w:val="99"/>
    <w:semiHidden/>
    <w:rsid w:val="00AC69E4"/>
    <w:rPr>
      <w:rFonts w:cs="Times New Roman"/>
      <w:color w:val="808080"/>
    </w:rPr>
  </w:style>
  <w:style w:type="character" w:customStyle="1" w:styleId="Absatz-Standardschriftart1">
    <w:name w:val="Absatz-Standardschriftart1"/>
    <w:rsid w:val="00AC69E4"/>
  </w:style>
  <w:style w:type="paragraph" w:customStyle="1" w:styleId="ErlterungenMuster">
    <w:name w:val="Erl舫terungen Muster"/>
    <w:basedOn w:val="Standard"/>
    <w:uiPriority w:val="99"/>
    <w:rsid w:val="00AC69E4"/>
    <w:pPr>
      <w:widowControl w:val="0"/>
    </w:pPr>
    <w:rPr>
      <w:rFonts w:eastAsia="Times New Roman" w:cs="Arial"/>
      <w:color w:val="808080"/>
    </w:rPr>
  </w:style>
  <w:style w:type="character" w:customStyle="1" w:styleId="citationvolume">
    <w:name w:val="citationvolume"/>
    <w:basedOn w:val="Absatz-Standardschriftart"/>
    <w:uiPriority w:val="99"/>
    <w:rsid w:val="00D122B7"/>
    <w:rPr>
      <w:rFonts w:cs="Times New Roman"/>
    </w:rPr>
  </w:style>
  <w:style w:type="paragraph" w:customStyle="1" w:styleId="Default">
    <w:name w:val="Default"/>
    <w:rsid w:val="00D11598"/>
    <w:pPr>
      <w:widowControl w:val="0"/>
      <w:autoSpaceDE w:val="0"/>
      <w:autoSpaceDN w:val="0"/>
      <w:adjustRightInd w:val="0"/>
      <w:spacing w:after="0" w:line="240" w:lineRule="auto"/>
    </w:pPr>
    <w:rPr>
      <w:rFonts w:ascii="Times New Roman" w:eastAsiaTheme="minorEastAsia" w:hAnsi="Times New Roman" w:cs="Times New Roman"/>
      <w:kern w:val="1"/>
      <w:sz w:val="24"/>
      <w:szCs w:val="24"/>
      <w:lang w:val="en-US"/>
    </w:rPr>
  </w:style>
  <w:style w:type="character" w:customStyle="1" w:styleId="apple-converted-space">
    <w:name w:val="apple-converted-space"/>
    <w:basedOn w:val="Absatz-Standardschriftart"/>
    <w:rsid w:val="00D11598"/>
    <w:rPr>
      <w:rFonts w:cs="Times New Roman"/>
    </w:rPr>
  </w:style>
  <w:style w:type="paragraph" w:customStyle="1" w:styleId="berschrift3a0">
    <w:name w:val="Überschrift 3a"/>
    <w:basedOn w:val="berschrift3"/>
    <w:uiPriority w:val="99"/>
    <w:rsid w:val="00E26477"/>
    <w:pPr>
      <w:keepNext w:val="0"/>
      <w:tabs>
        <w:tab w:val="num" w:pos="855"/>
      </w:tabs>
      <w:ind w:left="855" w:hanging="855"/>
    </w:pPr>
    <w:rPr>
      <w:rFonts w:eastAsia="Times New Roman"/>
      <w:lang w:val="de-DE"/>
    </w:rPr>
  </w:style>
  <w:style w:type="paragraph" w:styleId="Aufzhlungszeichen">
    <w:name w:val="List Bullet"/>
    <w:basedOn w:val="Standard"/>
    <w:uiPriority w:val="99"/>
    <w:rsid w:val="00E26477"/>
    <w:pPr>
      <w:numPr>
        <w:numId w:val="4"/>
      </w:numPr>
      <w:ind w:left="360" w:hanging="360"/>
      <w:contextualSpacing/>
    </w:pPr>
    <w:rPr>
      <w:rFonts w:eastAsia="Times New Roman"/>
    </w:rPr>
  </w:style>
  <w:style w:type="character" w:customStyle="1" w:styleId="apple-style-span">
    <w:name w:val="apple-style-span"/>
    <w:rsid w:val="00E26477"/>
    <w:rPr>
      <w:rFonts w:cs="Times New Roman"/>
    </w:rPr>
  </w:style>
  <w:style w:type="paragraph" w:customStyle="1" w:styleId="Vordruck">
    <w:name w:val="Vordruck"/>
    <w:rsid w:val="00E26477"/>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4"/>
      <w:lang w:eastAsia="de-DE"/>
    </w:rPr>
  </w:style>
  <w:style w:type="paragraph" w:customStyle="1" w:styleId="Erluterungen">
    <w:name w:val="Erläuterungen"/>
    <w:basedOn w:val="Standard"/>
    <w:link w:val="ErluterungenZchn"/>
    <w:uiPriority w:val="99"/>
    <w:rsid w:val="00E26477"/>
    <w:pPr>
      <w:overflowPunct/>
      <w:textAlignment w:val="auto"/>
    </w:pPr>
    <w:rPr>
      <w:rFonts w:eastAsia="Times New Roman"/>
      <w:color w:val="808080"/>
      <w:lang w:val="de-DE"/>
    </w:rPr>
  </w:style>
  <w:style w:type="character" w:customStyle="1" w:styleId="ErluterungenZchn">
    <w:name w:val="Erläuterungen Zchn"/>
    <w:basedOn w:val="Absatz-Standardschriftart"/>
    <w:link w:val="Erluterungen"/>
    <w:uiPriority w:val="99"/>
    <w:locked/>
    <w:rsid w:val="00E26477"/>
    <w:rPr>
      <w:rFonts w:ascii="Arial" w:eastAsia="Times New Roman" w:hAnsi="Arial" w:cs="Times New Roman"/>
      <w:color w:val="808080"/>
      <w:sz w:val="20"/>
      <w:szCs w:val="20"/>
      <w:lang w:eastAsia="de-DE"/>
    </w:rPr>
  </w:style>
  <w:style w:type="paragraph" w:customStyle="1" w:styleId="MusterberschriftA3">
    <w:name w:val="Muster Êberschrift A"/>
    <w:basedOn w:val="Musterberschrift12"/>
    <w:qFormat/>
    <w:rsid w:val="00D71C2F"/>
    <w:pPr>
      <w:tabs>
        <w:tab w:val="clear" w:pos="855"/>
      </w:tabs>
      <w:ind w:left="856" w:hanging="856"/>
    </w:pPr>
    <w:rPr>
      <w:color w:val="808080" w:themeColor="background1" w:themeShade="80"/>
      <w:szCs w:val="20"/>
    </w:rPr>
  </w:style>
  <w:style w:type="character" w:styleId="Funotenzeichen">
    <w:name w:val="footnote reference"/>
    <w:basedOn w:val="Absatz-Standardschriftart"/>
    <w:uiPriority w:val="99"/>
    <w:rsid w:val="00D71C2F"/>
    <w:rPr>
      <w:rFonts w:cs="Times New Roman"/>
      <w:vertAlign w:val="superscript"/>
    </w:rPr>
  </w:style>
  <w:style w:type="character" w:customStyle="1" w:styleId="scdddoi">
    <w:name w:val="s_c_dddoi"/>
    <w:basedOn w:val="Absatz-Standardschriftart"/>
    <w:rsid w:val="00FC1C12"/>
  </w:style>
  <w:style w:type="paragraph" w:customStyle="1" w:styleId="Title2">
    <w:name w:val="Title2"/>
    <w:basedOn w:val="Standard"/>
    <w:rsid w:val="00FC1C12"/>
    <w:pPr>
      <w:overflowPunct/>
      <w:autoSpaceDE/>
      <w:autoSpaceDN/>
      <w:adjustRightInd/>
      <w:textAlignment w:val="auto"/>
    </w:pPr>
    <w:rPr>
      <w:rFonts w:ascii="Times New Roman" w:eastAsia="MS Mincho" w:hAnsi="Times New Roman"/>
      <w:b/>
      <w:sz w:val="24"/>
      <w:szCs w:val="24"/>
      <w:lang w:val="en-US" w:eastAsia="ja-JP"/>
    </w:rPr>
  </w:style>
  <w:style w:type="paragraph" w:customStyle="1" w:styleId="Musterberschrift34">
    <w:name w:val="Muster ﾜberschrift 3"/>
    <w:basedOn w:val="Standard"/>
    <w:uiPriority w:val="99"/>
    <w:rsid w:val="00C73C8B"/>
    <w:pPr>
      <w:widowControl w:val="0"/>
      <w:tabs>
        <w:tab w:val="left" w:pos="855"/>
      </w:tabs>
      <w:spacing w:before="360" w:after="120"/>
      <w:ind w:left="855" w:hanging="855"/>
    </w:pPr>
    <w:rPr>
      <w:rFonts w:eastAsia="SimSun" w:cs="Arial"/>
      <w:b/>
      <w:bCs/>
      <w:sz w:val="24"/>
      <w:szCs w:val="24"/>
    </w:rPr>
  </w:style>
  <w:style w:type="character" w:customStyle="1" w:styleId="ErlterungenMusterZchn">
    <w:name w:val="Erl舫terungen Muster Zchn"/>
    <w:basedOn w:val="Absatz-Standardschriftart"/>
    <w:uiPriority w:val="99"/>
    <w:rsid w:val="00C73C8B"/>
    <w:rPr>
      <w:rFonts w:ascii="Arial" w:hAnsi="Arial" w:cs="Arial"/>
      <w:color w:val="808080"/>
      <w:lang w:val="en-GB" w:eastAsia="x-none"/>
    </w:rPr>
  </w:style>
  <w:style w:type="numbering" w:customStyle="1" w:styleId="KeineListe1">
    <w:name w:val="Keine Liste1"/>
    <w:next w:val="KeineListe"/>
    <w:uiPriority w:val="99"/>
    <w:semiHidden/>
    <w:unhideWhenUsed/>
    <w:rsid w:val="00B57209"/>
  </w:style>
  <w:style w:type="paragraph" w:customStyle="1" w:styleId="Inhaltsverzeichnisberschrift1">
    <w:name w:val="Inhaltsverzeichnisüberschrift1"/>
    <w:basedOn w:val="berschrift1"/>
    <w:next w:val="Standard"/>
    <w:uiPriority w:val="99"/>
    <w:qFormat/>
    <w:rsid w:val="00B57209"/>
    <w:pPr>
      <w:keepLines/>
      <w:pageBreakBefore w:val="0"/>
      <w:numPr>
        <w:numId w:val="0"/>
      </w:numPr>
      <w:overflowPunct/>
      <w:autoSpaceDE/>
      <w:autoSpaceDN/>
      <w:adjustRightInd/>
      <w:spacing w:before="480" w:line="276" w:lineRule="auto"/>
      <w:textAlignment w:val="auto"/>
    </w:pPr>
    <w:rPr>
      <w:rFonts w:eastAsia="Times New Roman" w:cs="Arial"/>
      <w:kern w:val="0"/>
      <w:sz w:val="32"/>
      <w:szCs w:val="32"/>
      <w:lang w:eastAsia="en-US"/>
    </w:rPr>
  </w:style>
  <w:style w:type="paragraph" w:customStyle="1" w:styleId="berarbeitung1">
    <w:name w:val="Überarbeitung1"/>
    <w:hidden/>
    <w:uiPriority w:val="99"/>
    <w:semiHidden/>
    <w:rsid w:val="00B57209"/>
    <w:pPr>
      <w:spacing w:after="0" w:line="240" w:lineRule="auto"/>
    </w:pPr>
    <w:rPr>
      <w:rFonts w:ascii="Arial" w:eastAsia="Times New Roman" w:hAnsi="Arial" w:cs="Arial"/>
      <w:sz w:val="20"/>
      <w:szCs w:val="20"/>
      <w:lang w:eastAsia="de-DE"/>
    </w:rPr>
  </w:style>
  <w:style w:type="paragraph" w:customStyle="1" w:styleId="KeinLeerraum1">
    <w:name w:val="Kein Leerraum1"/>
    <w:uiPriority w:val="99"/>
    <w:qFormat/>
    <w:rsid w:val="00B57209"/>
    <w:pPr>
      <w:overflowPunct w:val="0"/>
      <w:autoSpaceDE w:val="0"/>
      <w:autoSpaceDN w:val="0"/>
      <w:adjustRightInd w:val="0"/>
      <w:spacing w:after="0" w:line="240" w:lineRule="auto"/>
      <w:textAlignment w:val="baseline"/>
    </w:pPr>
    <w:rPr>
      <w:rFonts w:ascii="Arial" w:eastAsia="Times New Roman" w:hAnsi="Arial" w:cs="Arial"/>
      <w:sz w:val="20"/>
      <w:szCs w:val="20"/>
      <w:lang w:val="en-GB" w:eastAsia="de-DE"/>
    </w:rPr>
  </w:style>
  <w:style w:type="paragraph" w:customStyle="1" w:styleId="Listenabsatz1">
    <w:name w:val="Listenabsatz1"/>
    <w:basedOn w:val="Standard"/>
    <w:uiPriority w:val="99"/>
    <w:qFormat/>
    <w:rsid w:val="00B57209"/>
    <w:pPr>
      <w:ind w:left="720"/>
      <w:contextualSpacing/>
    </w:pPr>
    <w:rPr>
      <w:rFonts w:eastAsia="Times New Roman" w:cs="Arial"/>
    </w:rPr>
  </w:style>
  <w:style w:type="table" w:customStyle="1" w:styleId="Tabellenraster1">
    <w:name w:val="Tabellenraster1"/>
    <w:basedOn w:val="NormaleTabelle"/>
    <w:next w:val="Tabellenraster"/>
    <w:uiPriority w:val="99"/>
    <w:rsid w:val="00B57209"/>
    <w:pPr>
      <w:spacing w:after="0" w:line="240" w:lineRule="auto"/>
    </w:pPr>
    <w:rPr>
      <w:rFonts w:ascii="Arial" w:eastAsia="Times New Roman" w:hAnsi="Arial" w:cs="Arial"/>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atabold1">
    <w:name w:val="data_bold1"/>
    <w:uiPriority w:val="99"/>
    <w:rsid w:val="00B57209"/>
    <w:rPr>
      <w:rFonts w:cs="Times New Roman"/>
      <w:b/>
      <w:bCs/>
    </w:rPr>
  </w:style>
  <w:style w:type="character" w:customStyle="1" w:styleId="label2">
    <w:name w:val="label2"/>
    <w:uiPriority w:val="99"/>
    <w:rsid w:val="00B57209"/>
    <w:rPr>
      <w:rFonts w:ascii="Arial" w:hAnsi="Arial" w:cs="Arial"/>
      <w:color w:val="333333"/>
      <w:sz w:val="18"/>
      <w:szCs w:val="18"/>
      <w:shd w:val="clear" w:color="auto" w:fill="FFFFFF"/>
    </w:rPr>
  </w:style>
  <w:style w:type="paragraph" w:styleId="Textkrper3">
    <w:name w:val="Body Text 3"/>
    <w:basedOn w:val="Standard"/>
    <w:link w:val="Textkrper3Zchn"/>
    <w:uiPriority w:val="99"/>
    <w:rsid w:val="00B57209"/>
    <w:pPr>
      <w:widowControl w:val="0"/>
      <w:overflowPunct/>
      <w:autoSpaceDE/>
      <w:autoSpaceDN/>
      <w:adjustRightInd/>
      <w:spacing w:line="400" w:lineRule="exact"/>
      <w:jc w:val="both"/>
      <w:textAlignment w:val="auto"/>
    </w:pPr>
    <w:rPr>
      <w:rFonts w:ascii="Times New Roman" w:eastAsia="SimSun" w:hAnsi="Times New Roman"/>
      <w:kern w:val="2"/>
      <w:sz w:val="24"/>
      <w:szCs w:val="24"/>
      <w:lang w:eastAsia="zh-CN"/>
    </w:rPr>
  </w:style>
  <w:style w:type="character" w:customStyle="1" w:styleId="Textkrper3Zchn">
    <w:name w:val="Textkörper 3 Zchn"/>
    <w:basedOn w:val="Absatz-Standardschriftart"/>
    <w:link w:val="Textkrper3"/>
    <w:uiPriority w:val="99"/>
    <w:rsid w:val="00B57209"/>
    <w:rPr>
      <w:rFonts w:ascii="Times New Roman" w:eastAsia="SimSun" w:hAnsi="Times New Roman" w:cs="Times New Roman"/>
      <w:kern w:val="2"/>
      <w:sz w:val="24"/>
      <w:szCs w:val="24"/>
      <w:lang w:val="en-GB" w:eastAsia="zh-CN"/>
    </w:rPr>
  </w:style>
  <w:style w:type="character" w:customStyle="1" w:styleId="databold">
    <w:name w:val="data_bold"/>
    <w:uiPriority w:val="99"/>
    <w:rsid w:val="00B57209"/>
    <w:rPr>
      <w:rFonts w:cs="Times New Roman"/>
      <w:bdr w:val="single" w:sz="6" w:space="9" w:color="D8D8D8" w:frame="1"/>
      <w:shd w:val="clear" w:color="auto" w:fill="F8F8F8"/>
    </w:rPr>
  </w:style>
  <w:style w:type="character" w:customStyle="1" w:styleId="st">
    <w:name w:val="st"/>
    <w:uiPriority w:val="99"/>
    <w:rsid w:val="00B57209"/>
  </w:style>
  <w:style w:type="character" w:styleId="Seitenzahl">
    <w:name w:val="page number"/>
    <w:uiPriority w:val="99"/>
    <w:rsid w:val="00B57209"/>
    <w:rPr>
      <w:rFonts w:cs="Times New Roman"/>
    </w:rPr>
  </w:style>
  <w:style w:type="paragraph" w:customStyle="1" w:styleId="Standa">
    <w:name w:val="Standa"/>
    <w:uiPriority w:val="99"/>
    <w:rsid w:val="00B57209"/>
    <w:pPr>
      <w:overflowPunct w:val="0"/>
      <w:autoSpaceDE w:val="0"/>
      <w:autoSpaceDN w:val="0"/>
      <w:adjustRightInd w:val="0"/>
      <w:spacing w:after="0" w:line="360" w:lineRule="auto"/>
      <w:textAlignment w:val="baseline"/>
    </w:pPr>
    <w:rPr>
      <w:rFonts w:ascii="Arial" w:eastAsia="Times New Roman" w:hAnsi="Arial" w:cs="Arial"/>
      <w:lang w:eastAsia="de-DE"/>
    </w:rPr>
  </w:style>
  <w:style w:type="character" w:styleId="HTMLZitat">
    <w:name w:val="HTML Cite"/>
    <w:rsid w:val="00B57209"/>
    <w:rPr>
      <w:i/>
      <w:iCs/>
    </w:rPr>
  </w:style>
  <w:style w:type="character" w:customStyle="1" w:styleId="citationyear1">
    <w:name w:val="citation_year1"/>
    <w:rsid w:val="00B57209"/>
    <w:rPr>
      <w:b/>
      <w:bCs/>
    </w:rPr>
  </w:style>
  <w:style w:type="character" w:customStyle="1" w:styleId="citationvolume1">
    <w:name w:val="citation_volume1"/>
    <w:rsid w:val="00B57209"/>
    <w:rPr>
      <w:i/>
      <w:iCs/>
    </w:rPr>
  </w:style>
  <w:style w:type="paragraph" w:styleId="Textkrper">
    <w:name w:val="Body Text"/>
    <w:basedOn w:val="Standard"/>
    <w:link w:val="TextkrperZchn"/>
    <w:uiPriority w:val="99"/>
    <w:semiHidden/>
    <w:unhideWhenUsed/>
    <w:rsid w:val="003151EA"/>
    <w:pPr>
      <w:spacing w:after="120"/>
    </w:pPr>
  </w:style>
  <w:style w:type="character" w:customStyle="1" w:styleId="TextkrperZchn">
    <w:name w:val="Textkörper Zchn"/>
    <w:basedOn w:val="Absatz-Standardschriftart"/>
    <w:link w:val="Textkrper"/>
    <w:uiPriority w:val="99"/>
    <w:semiHidden/>
    <w:rsid w:val="003151EA"/>
    <w:rPr>
      <w:rFonts w:ascii="Arial" w:eastAsiaTheme="minorEastAsia" w:hAnsi="Arial" w:cs="Times New Roman"/>
      <w:sz w:val="20"/>
      <w:szCs w:val="20"/>
      <w:lang w:val="en-GB" w:eastAsia="de-DE"/>
    </w:rPr>
  </w:style>
  <w:style w:type="paragraph" w:customStyle="1" w:styleId="BBAuthorName">
    <w:name w:val="BB_Author_Name"/>
    <w:basedOn w:val="Standard"/>
    <w:next w:val="Standard"/>
    <w:rsid w:val="001C08C3"/>
    <w:pPr>
      <w:overflowPunct/>
      <w:autoSpaceDE/>
      <w:autoSpaceDN/>
      <w:adjustRightInd/>
      <w:spacing w:after="240" w:line="480" w:lineRule="auto"/>
      <w:textAlignment w:val="auto"/>
    </w:pPr>
    <w:rPr>
      <w:rFonts w:ascii="Times" w:eastAsia="Times New Roman" w:hAnsi="Times"/>
      <w:i/>
      <w:sz w:val="24"/>
      <w:lang w:eastAsia="en-US"/>
    </w:rPr>
  </w:style>
  <w:style w:type="paragraph" w:customStyle="1" w:styleId="Text">
    <w:name w:val="Text"/>
    <w:rsid w:val="001C08C3"/>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val="en-US" w:eastAsia="de-DE"/>
    </w:rPr>
  </w:style>
  <w:style w:type="numbering" w:customStyle="1" w:styleId="List0">
    <w:name w:val="List 0"/>
    <w:basedOn w:val="KeineListe"/>
    <w:rsid w:val="001C08C3"/>
    <w:pPr>
      <w:numPr>
        <w:numId w:val="12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221358">
      <w:bodyDiv w:val="1"/>
      <w:marLeft w:val="0"/>
      <w:marRight w:val="0"/>
      <w:marTop w:val="0"/>
      <w:marBottom w:val="0"/>
      <w:divBdr>
        <w:top w:val="none" w:sz="0" w:space="0" w:color="auto"/>
        <w:left w:val="none" w:sz="0" w:space="0" w:color="auto"/>
        <w:bottom w:val="none" w:sz="0" w:space="0" w:color="auto"/>
        <w:right w:val="none" w:sz="0" w:space="0" w:color="auto"/>
      </w:divBdr>
    </w:div>
    <w:div w:id="269513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99" Type="http://schemas.openxmlformats.org/officeDocument/2006/relationships/image" Target="media/image180.jpeg"/><Relationship Id="rId21" Type="http://schemas.openxmlformats.org/officeDocument/2006/relationships/header" Target="header3.xml"/><Relationship Id="rId63" Type="http://schemas.openxmlformats.org/officeDocument/2006/relationships/image" Target="media/image40.png"/><Relationship Id="rId159" Type="http://schemas.openxmlformats.org/officeDocument/2006/relationships/image" Target="media/image111.png"/><Relationship Id="rId324" Type="http://schemas.openxmlformats.org/officeDocument/2006/relationships/image" Target="media/image203.png"/><Relationship Id="rId366" Type="http://schemas.openxmlformats.org/officeDocument/2006/relationships/image" Target="media/image233.png"/><Relationship Id="rId170" Type="http://schemas.openxmlformats.org/officeDocument/2006/relationships/image" Target="media/image119.png"/><Relationship Id="rId226" Type="http://schemas.openxmlformats.org/officeDocument/2006/relationships/oleObject" Target="embeddings/oleObject39.bin"/><Relationship Id="rId268" Type="http://schemas.openxmlformats.org/officeDocument/2006/relationships/oleObject" Target="embeddings/oleObject62.bin"/><Relationship Id="rId32" Type="http://schemas.openxmlformats.org/officeDocument/2006/relationships/image" Target="media/image18.png"/><Relationship Id="rId74" Type="http://schemas.openxmlformats.org/officeDocument/2006/relationships/image" Target="media/image50.png"/><Relationship Id="rId128" Type="http://schemas.openxmlformats.org/officeDocument/2006/relationships/image" Target="media/image86.emf"/><Relationship Id="rId335" Type="http://schemas.openxmlformats.org/officeDocument/2006/relationships/image" Target="media/image211.png"/><Relationship Id="rId377" Type="http://schemas.openxmlformats.org/officeDocument/2006/relationships/image" Target="media/image244.png"/><Relationship Id="rId5" Type="http://schemas.openxmlformats.org/officeDocument/2006/relationships/webSettings" Target="webSettings.xml"/><Relationship Id="rId181" Type="http://schemas.openxmlformats.org/officeDocument/2006/relationships/oleObject" Target="embeddings/oleObject15.bin"/><Relationship Id="rId237" Type="http://schemas.openxmlformats.org/officeDocument/2006/relationships/image" Target="media/image152.wmf"/><Relationship Id="rId402" Type="http://schemas.openxmlformats.org/officeDocument/2006/relationships/header" Target="header31.xml"/><Relationship Id="rId279" Type="http://schemas.openxmlformats.org/officeDocument/2006/relationships/image" Target="media/image171.wmf"/><Relationship Id="rId43" Type="http://schemas.openxmlformats.org/officeDocument/2006/relationships/image" Target="media/image27.emf"/><Relationship Id="rId139" Type="http://schemas.openxmlformats.org/officeDocument/2006/relationships/hyperlink" Target="mailto:matthias.ballauff@helmholtz-berlin.de" TargetMode="External"/><Relationship Id="rId290" Type="http://schemas.openxmlformats.org/officeDocument/2006/relationships/oleObject" Target="embeddings/oleObject74.bin"/><Relationship Id="rId304" Type="http://schemas.openxmlformats.org/officeDocument/2006/relationships/image" Target="media/image185.jpeg"/><Relationship Id="rId346" Type="http://schemas.openxmlformats.org/officeDocument/2006/relationships/image" Target="media/image214.png"/><Relationship Id="rId388" Type="http://schemas.openxmlformats.org/officeDocument/2006/relationships/image" Target="media/image255.png"/><Relationship Id="rId85" Type="http://schemas.openxmlformats.org/officeDocument/2006/relationships/image" Target="media/image56.emf"/><Relationship Id="rId150" Type="http://schemas.openxmlformats.org/officeDocument/2006/relationships/image" Target="media/image104.png"/><Relationship Id="rId171" Type="http://schemas.openxmlformats.org/officeDocument/2006/relationships/image" Target="media/image120.png"/><Relationship Id="rId192" Type="http://schemas.openxmlformats.org/officeDocument/2006/relationships/oleObject" Target="embeddings/oleObject21.bin"/><Relationship Id="rId206" Type="http://schemas.openxmlformats.org/officeDocument/2006/relationships/oleObject" Target="embeddings/oleObject29.bin"/><Relationship Id="rId227" Type="http://schemas.openxmlformats.org/officeDocument/2006/relationships/image" Target="media/image147.wmf"/><Relationship Id="rId413" Type="http://schemas.openxmlformats.org/officeDocument/2006/relationships/image" Target="media/image274.png"/><Relationship Id="rId248" Type="http://schemas.openxmlformats.org/officeDocument/2006/relationships/image" Target="media/image158.wmf"/><Relationship Id="rId269" Type="http://schemas.openxmlformats.org/officeDocument/2006/relationships/image" Target="media/image166.wmf"/><Relationship Id="rId12" Type="http://schemas.openxmlformats.org/officeDocument/2006/relationships/image" Target="media/image5.emf"/><Relationship Id="rId33" Type="http://schemas.openxmlformats.org/officeDocument/2006/relationships/image" Target="media/image19.png"/><Relationship Id="rId108" Type="http://schemas.openxmlformats.org/officeDocument/2006/relationships/image" Target="media/image71.png"/><Relationship Id="rId129" Type="http://schemas.openxmlformats.org/officeDocument/2006/relationships/image" Target="media/image87.png"/><Relationship Id="rId280" Type="http://schemas.openxmlformats.org/officeDocument/2006/relationships/oleObject" Target="embeddings/oleObject68.bin"/><Relationship Id="rId315" Type="http://schemas.openxmlformats.org/officeDocument/2006/relationships/header" Target="header25.xml"/><Relationship Id="rId336" Type="http://schemas.openxmlformats.org/officeDocument/2006/relationships/image" Target="media/image212.png"/><Relationship Id="rId357" Type="http://schemas.openxmlformats.org/officeDocument/2006/relationships/image" Target="media/image224.png"/><Relationship Id="rId54" Type="http://schemas.openxmlformats.org/officeDocument/2006/relationships/header" Target="header9.xml"/><Relationship Id="rId75" Type="http://schemas.openxmlformats.org/officeDocument/2006/relationships/image" Target="media/image51.emf"/><Relationship Id="rId96" Type="http://schemas.openxmlformats.org/officeDocument/2006/relationships/header" Target="header12.xml"/><Relationship Id="rId140" Type="http://schemas.openxmlformats.org/officeDocument/2006/relationships/hyperlink" Target="mailto:oliver.benson@physik.hu-berlin.de" TargetMode="External"/><Relationship Id="rId161" Type="http://schemas.openxmlformats.org/officeDocument/2006/relationships/image" Target="media/image112.jpeg"/><Relationship Id="rId182" Type="http://schemas.openxmlformats.org/officeDocument/2006/relationships/image" Target="media/image126.wmf"/><Relationship Id="rId217" Type="http://schemas.openxmlformats.org/officeDocument/2006/relationships/image" Target="media/image142.wmf"/><Relationship Id="rId378" Type="http://schemas.openxmlformats.org/officeDocument/2006/relationships/image" Target="media/image245.png"/><Relationship Id="rId399" Type="http://schemas.openxmlformats.org/officeDocument/2006/relationships/image" Target="media/image266.png"/><Relationship Id="rId403" Type="http://schemas.openxmlformats.org/officeDocument/2006/relationships/hyperlink" Target="http://www.photonics.eu" TargetMode="External"/><Relationship Id="rId6" Type="http://schemas.openxmlformats.org/officeDocument/2006/relationships/footnotes" Target="footnotes.xml"/><Relationship Id="rId238" Type="http://schemas.openxmlformats.org/officeDocument/2006/relationships/oleObject" Target="embeddings/oleObject45.bin"/><Relationship Id="rId259" Type="http://schemas.openxmlformats.org/officeDocument/2006/relationships/oleObject" Target="embeddings/oleObject56.bin"/><Relationship Id="rId424" Type="http://schemas.openxmlformats.org/officeDocument/2006/relationships/image" Target="media/image280.png"/><Relationship Id="rId23" Type="http://schemas.openxmlformats.org/officeDocument/2006/relationships/image" Target="media/image10.jpeg"/><Relationship Id="rId119" Type="http://schemas.openxmlformats.org/officeDocument/2006/relationships/image" Target="media/image80.png"/><Relationship Id="rId270" Type="http://schemas.openxmlformats.org/officeDocument/2006/relationships/oleObject" Target="embeddings/oleObject63.bin"/><Relationship Id="rId291" Type="http://schemas.openxmlformats.org/officeDocument/2006/relationships/oleObject" Target="embeddings/oleObject75.bin"/><Relationship Id="rId305" Type="http://schemas.openxmlformats.org/officeDocument/2006/relationships/image" Target="media/image186.jpeg"/><Relationship Id="rId326" Type="http://schemas.openxmlformats.org/officeDocument/2006/relationships/image" Target="media/image204.emf"/><Relationship Id="rId347" Type="http://schemas.microsoft.com/office/2007/relationships/hdphoto" Target="media/hdphoto1.wdp"/><Relationship Id="rId44" Type="http://schemas.openxmlformats.org/officeDocument/2006/relationships/image" Target="media/image28.emf"/><Relationship Id="rId65" Type="http://schemas.openxmlformats.org/officeDocument/2006/relationships/image" Target="media/image42.png"/><Relationship Id="rId86" Type="http://schemas.openxmlformats.org/officeDocument/2006/relationships/oleObject" Target="embeddings/oleObject7.bin"/><Relationship Id="rId130" Type="http://schemas.openxmlformats.org/officeDocument/2006/relationships/image" Target="media/image88.emf"/><Relationship Id="rId151" Type="http://schemas.openxmlformats.org/officeDocument/2006/relationships/header" Target="header19.xml"/><Relationship Id="rId368" Type="http://schemas.openxmlformats.org/officeDocument/2006/relationships/image" Target="media/image235.png"/><Relationship Id="rId389" Type="http://schemas.openxmlformats.org/officeDocument/2006/relationships/image" Target="media/image256.png"/><Relationship Id="rId172" Type="http://schemas.openxmlformats.org/officeDocument/2006/relationships/image" Target="media/image121.wmf"/><Relationship Id="rId193" Type="http://schemas.openxmlformats.org/officeDocument/2006/relationships/image" Target="media/image131.wmf"/><Relationship Id="rId207" Type="http://schemas.openxmlformats.org/officeDocument/2006/relationships/image" Target="media/image137.wmf"/><Relationship Id="rId228" Type="http://schemas.openxmlformats.org/officeDocument/2006/relationships/oleObject" Target="embeddings/oleObject40.bin"/><Relationship Id="rId249" Type="http://schemas.openxmlformats.org/officeDocument/2006/relationships/oleObject" Target="embeddings/oleObject50.bin"/><Relationship Id="rId414" Type="http://schemas.openxmlformats.org/officeDocument/2006/relationships/image" Target="media/image275.jpeg"/><Relationship Id="rId13" Type="http://schemas.openxmlformats.org/officeDocument/2006/relationships/image" Target="media/image6.emf"/><Relationship Id="rId109" Type="http://schemas.openxmlformats.org/officeDocument/2006/relationships/image" Target="media/image72.png"/><Relationship Id="rId260" Type="http://schemas.openxmlformats.org/officeDocument/2006/relationships/image" Target="media/image163.wmf"/><Relationship Id="rId281" Type="http://schemas.openxmlformats.org/officeDocument/2006/relationships/image" Target="media/image172.wmf"/><Relationship Id="rId316" Type="http://schemas.openxmlformats.org/officeDocument/2006/relationships/image" Target="media/image195.png"/><Relationship Id="rId337" Type="http://schemas.openxmlformats.org/officeDocument/2006/relationships/header" Target="header28.xml"/><Relationship Id="rId34" Type="http://schemas.openxmlformats.org/officeDocument/2006/relationships/hyperlink" Target="http://onlinelibrary.wiley.com/doi/10.1002/adfm.201402638/abstract" TargetMode="External"/><Relationship Id="rId55" Type="http://schemas.openxmlformats.org/officeDocument/2006/relationships/header" Target="header10.xml"/><Relationship Id="rId76" Type="http://schemas.openxmlformats.org/officeDocument/2006/relationships/image" Target="media/image52.emf"/><Relationship Id="rId97" Type="http://schemas.openxmlformats.org/officeDocument/2006/relationships/header" Target="header13.xml"/><Relationship Id="rId120" Type="http://schemas.openxmlformats.org/officeDocument/2006/relationships/image" Target="media/image81.png"/><Relationship Id="rId141" Type="http://schemas.openxmlformats.org/officeDocument/2006/relationships/hyperlink" Target="mailto:yan.lu@helmholtz-berlin.de" TargetMode="External"/><Relationship Id="rId358" Type="http://schemas.openxmlformats.org/officeDocument/2006/relationships/image" Target="media/image225.png"/><Relationship Id="rId379" Type="http://schemas.openxmlformats.org/officeDocument/2006/relationships/image" Target="media/image246.png"/><Relationship Id="rId7" Type="http://schemas.openxmlformats.org/officeDocument/2006/relationships/endnotes" Target="endnotes.xml"/><Relationship Id="rId162" Type="http://schemas.openxmlformats.org/officeDocument/2006/relationships/image" Target="media/image113.wmf"/><Relationship Id="rId183" Type="http://schemas.openxmlformats.org/officeDocument/2006/relationships/oleObject" Target="embeddings/oleObject16.bin"/><Relationship Id="rId218" Type="http://schemas.openxmlformats.org/officeDocument/2006/relationships/oleObject" Target="embeddings/oleObject35.bin"/><Relationship Id="rId239" Type="http://schemas.openxmlformats.org/officeDocument/2006/relationships/image" Target="media/image153.wmf"/><Relationship Id="rId390" Type="http://schemas.openxmlformats.org/officeDocument/2006/relationships/image" Target="media/image257.png"/><Relationship Id="rId404" Type="http://schemas.openxmlformats.org/officeDocument/2006/relationships/image" Target="media/image269.wmf"/><Relationship Id="rId425" Type="http://schemas.openxmlformats.org/officeDocument/2006/relationships/image" Target="media/image281.png"/><Relationship Id="rId250" Type="http://schemas.openxmlformats.org/officeDocument/2006/relationships/image" Target="media/image159.wmf"/><Relationship Id="rId271" Type="http://schemas.openxmlformats.org/officeDocument/2006/relationships/image" Target="media/image167.wmf"/><Relationship Id="rId292" Type="http://schemas.openxmlformats.org/officeDocument/2006/relationships/image" Target="media/image176.wmf"/><Relationship Id="rId306" Type="http://schemas.openxmlformats.org/officeDocument/2006/relationships/image" Target="media/image187.jpeg"/><Relationship Id="rId24" Type="http://schemas.openxmlformats.org/officeDocument/2006/relationships/image" Target="media/image11.jpeg"/><Relationship Id="rId45" Type="http://schemas.openxmlformats.org/officeDocument/2006/relationships/image" Target="media/image29.emf"/><Relationship Id="rId66" Type="http://schemas.openxmlformats.org/officeDocument/2006/relationships/image" Target="media/image43.png"/><Relationship Id="rId87" Type="http://schemas.openxmlformats.org/officeDocument/2006/relationships/image" Target="media/image57.png"/><Relationship Id="rId110" Type="http://schemas.openxmlformats.org/officeDocument/2006/relationships/image" Target="media/image73.png"/><Relationship Id="rId131" Type="http://schemas.openxmlformats.org/officeDocument/2006/relationships/image" Target="media/image89.png"/><Relationship Id="rId327" Type="http://schemas.openxmlformats.org/officeDocument/2006/relationships/image" Target="media/image205.emf"/><Relationship Id="rId348" Type="http://schemas.openxmlformats.org/officeDocument/2006/relationships/image" Target="media/image215.png"/><Relationship Id="rId369" Type="http://schemas.openxmlformats.org/officeDocument/2006/relationships/image" Target="media/image236.png"/><Relationship Id="rId152" Type="http://schemas.openxmlformats.org/officeDocument/2006/relationships/image" Target="media/image105.png"/><Relationship Id="rId173" Type="http://schemas.openxmlformats.org/officeDocument/2006/relationships/oleObject" Target="embeddings/oleObject11.bin"/><Relationship Id="rId194" Type="http://schemas.openxmlformats.org/officeDocument/2006/relationships/oleObject" Target="embeddings/oleObject22.bin"/><Relationship Id="rId208" Type="http://schemas.openxmlformats.org/officeDocument/2006/relationships/oleObject" Target="embeddings/oleObject30.bin"/><Relationship Id="rId229" Type="http://schemas.openxmlformats.org/officeDocument/2006/relationships/image" Target="media/image148.wmf"/><Relationship Id="rId380" Type="http://schemas.openxmlformats.org/officeDocument/2006/relationships/image" Target="media/image247.png"/><Relationship Id="rId415" Type="http://schemas.microsoft.com/office/2007/relationships/hdphoto" Target="media/hdphoto4.wdp"/><Relationship Id="rId240" Type="http://schemas.openxmlformats.org/officeDocument/2006/relationships/oleObject" Target="embeddings/oleObject46.bin"/><Relationship Id="rId261" Type="http://schemas.openxmlformats.org/officeDocument/2006/relationships/oleObject" Target="embeddings/oleObject57.bin"/><Relationship Id="rId14" Type="http://schemas.openxmlformats.org/officeDocument/2006/relationships/image" Target="media/image7.emf"/><Relationship Id="rId35" Type="http://schemas.openxmlformats.org/officeDocument/2006/relationships/image" Target="media/image20.png"/><Relationship Id="rId56" Type="http://schemas.openxmlformats.org/officeDocument/2006/relationships/image" Target="media/image34.wmf"/><Relationship Id="rId77" Type="http://schemas.openxmlformats.org/officeDocument/2006/relationships/oleObject" Target="embeddings/oleObject2.bin"/><Relationship Id="rId100" Type="http://schemas.openxmlformats.org/officeDocument/2006/relationships/image" Target="media/image64.emf"/><Relationship Id="rId282" Type="http://schemas.openxmlformats.org/officeDocument/2006/relationships/oleObject" Target="embeddings/oleObject69.bin"/><Relationship Id="rId317" Type="http://schemas.openxmlformats.org/officeDocument/2006/relationships/image" Target="media/image196.png"/><Relationship Id="rId338" Type="http://schemas.openxmlformats.org/officeDocument/2006/relationships/header" Target="header29.xml"/><Relationship Id="rId359" Type="http://schemas.openxmlformats.org/officeDocument/2006/relationships/image" Target="media/image226.png"/><Relationship Id="rId8" Type="http://schemas.openxmlformats.org/officeDocument/2006/relationships/image" Target="media/image1.png"/><Relationship Id="rId98" Type="http://schemas.openxmlformats.org/officeDocument/2006/relationships/hyperlink" Target="mailto:stefan.kowarik@physik.hu-berlin.de" TargetMode="External"/><Relationship Id="rId121" Type="http://schemas.openxmlformats.org/officeDocument/2006/relationships/image" Target="media/image82.png"/><Relationship Id="rId142" Type="http://schemas.openxmlformats.org/officeDocument/2006/relationships/image" Target="media/image96.png"/><Relationship Id="rId163" Type="http://schemas.openxmlformats.org/officeDocument/2006/relationships/header" Target="header22.xml"/><Relationship Id="rId184" Type="http://schemas.openxmlformats.org/officeDocument/2006/relationships/image" Target="media/image127.wmf"/><Relationship Id="rId219" Type="http://schemas.openxmlformats.org/officeDocument/2006/relationships/image" Target="media/image143.wmf"/><Relationship Id="rId370" Type="http://schemas.openxmlformats.org/officeDocument/2006/relationships/image" Target="media/image237.png"/><Relationship Id="rId391" Type="http://schemas.openxmlformats.org/officeDocument/2006/relationships/image" Target="media/image258.png"/><Relationship Id="rId405" Type="http://schemas.openxmlformats.org/officeDocument/2006/relationships/image" Target="media/image270.png"/><Relationship Id="rId426" Type="http://schemas.openxmlformats.org/officeDocument/2006/relationships/image" Target="media/image282.png"/><Relationship Id="rId230" Type="http://schemas.openxmlformats.org/officeDocument/2006/relationships/oleObject" Target="embeddings/oleObject41.bin"/><Relationship Id="rId251" Type="http://schemas.openxmlformats.org/officeDocument/2006/relationships/oleObject" Target="embeddings/oleObject51.bin"/><Relationship Id="rId25" Type="http://schemas.openxmlformats.org/officeDocument/2006/relationships/image" Target="media/image12.jpeg"/><Relationship Id="rId46" Type="http://schemas.openxmlformats.org/officeDocument/2006/relationships/header" Target="header6.xml"/><Relationship Id="rId67" Type="http://schemas.openxmlformats.org/officeDocument/2006/relationships/image" Target="media/image44.png"/><Relationship Id="rId272" Type="http://schemas.openxmlformats.org/officeDocument/2006/relationships/oleObject" Target="embeddings/oleObject64.bin"/><Relationship Id="rId293" Type="http://schemas.openxmlformats.org/officeDocument/2006/relationships/oleObject" Target="embeddings/oleObject76.bin"/><Relationship Id="rId307" Type="http://schemas.openxmlformats.org/officeDocument/2006/relationships/image" Target="media/image188.jpeg"/><Relationship Id="rId328" Type="http://schemas.openxmlformats.org/officeDocument/2006/relationships/image" Target="media/image206.emf"/><Relationship Id="rId349" Type="http://schemas.openxmlformats.org/officeDocument/2006/relationships/image" Target="media/image216.png"/><Relationship Id="rId88" Type="http://schemas.openxmlformats.org/officeDocument/2006/relationships/image" Target="media/image58.emf"/><Relationship Id="rId111" Type="http://schemas.openxmlformats.org/officeDocument/2006/relationships/image" Target="media/image74.png"/><Relationship Id="rId132" Type="http://schemas.openxmlformats.org/officeDocument/2006/relationships/image" Target="media/image90.emf"/><Relationship Id="rId153" Type="http://schemas.openxmlformats.org/officeDocument/2006/relationships/image" Target="media/image106.png"/><Relationship Id="rId174" Type="http://schemas.openxmlformats.org/officeDocument/2006/relationships/image" Target="media/image122.wmf"/><Relationship Id="rId195" Type="http://schemas.openxmlformats.org/officeDocument/2006/relationships/image" Target="media/image132.wmf"/><Relationship Id="rId209" Type="http://schemas.openxmlformats.org/officeDocument/2006/relationships/image" Target="media/image138.wmf"/><Relationship Id="rId360" Type="http://schemas.openxmlformats.org/officeDocument/2006/relationships/image" Target="media/image227.png"/><Relationship Id="rId381" Type="http://schemas.openxmlformats.org/officeDocument/2006/relationships/image" Target="media/image248.png"/><Relationship Id="rId416" Type="http://schemas.openxmlformats.org/officeDocument/2006/relationships/image" Target="media/image276.jpeg"/><Relationship Id="rId220" Type="http://schemas.openxmlformats.org/officeDocument/2006/relationships/oleObject" Target="embeddings/oleObject36.bin"/><Relationship Id="rId241" Type="http://schemas.openxmlformats.org/officeDocument/2006/relationships/image" Target="media/image154.wmf"/><Relationship Id="rId15" Type="http://schemas.openxmlformats.org/officeDocument/2006/relationships/image" Target="media/image8.emf"/><Relationship Id="rId36" Type="http://schemas.openxmlformats.org/officeDocument/2006/relationships/image" Target="media/image21.png"/><Relationship Id="rId57" Type="http://schemas.openxmlformats.org/officeDocument/2006/relationships/oleObject" Target="embeddings/oleObject1.bin"/><Relationship Id="rId262" Type="http://schemas.openxmlformats.org/officeDocument/2006/relationships/image" Target="media/image164.wmf"/><Relationship Id="rId283" Type="http://schemas.openxmlformats.org/officeDocument/2006/relationships/oleObject" Target="embeddings/oleObject70.bin"/><Relationship Id="rId318" Type="http://schemas.openxmlformats.org/officeDocument/2006/relationships/image" Target="media/image197.png"/><Relationship Id="rId339" Type="http://schemas.openxmlformats.org/officeDocument/2006/relationships/footer" Target="footer4.xml"/><Relationship Id="rId78" Type="http://schemas.openxmlformats.org/officeDocument/2006/relationships/image" Target="media/image53.emf"/><Relationship Id="rId99" Type="http://schemas.openxmlformats.org/officeDocument/2006/relationships/image" Target="media/image63.emf"/><Relationship Id="rId101" Type="http://schemas.openxmlformats.org/officeDocument/2006/relationships/image" Target="media/image65.emf"/><Relationship Id="rId122" Type="http://schemas.openxmlformats.org/officeDocument/2006/relationships/header" Target="header16.xml"/><Relationship Id="rId143" Type="http://schemas.openxmlformats.org/officeDocument/2006/relationships/image" Target="media/image97.png"/><Relationship Id="rId164" Type="http://schemas.openxmlformats.org/officeDocument/2006/relationships/image" Target="media/image114.png"/><Relationship Id="rId185" Type="http://schemas.openxmlformats.org/officeDocument/2006/relationships/oleObject" Target="embeddings/oleObject17.bin"/><Relationship Id="rId350" Type="http://schemas.openxmlformats.org/officeDocument/2006/relationships/image" Target="media/image217.png"/><Relationship Id="rId371" Type="http://schemas.openxmlformats.org/officeDocument/2006/relationships/image" Target="media/image238.png"/><Relationship Id="rId406" Type="http://schemas.openxmlformats.org/officeDocument/2006/relationships/image" Target="media/image271.png"/><Relationship Id="rId9" Type="http://schemas.openxmlformats.org/officeDocument/2006/relationships/image" Target="media/image2.emf"/><Relationship Id="rId210" Type="http://schemas.openxmlformats.org/officeDocument/2006/relationships/oleObject" Target="embeddings/oleObject31.bin"/><Relationship Id="rId392" Type="http://schemas.openxmlformats.org/officeDocument/2006/relationships/image" Target="media/image259.png"/><Relationship Id="rId427" Type="http://schemas.openxmlformats.org/officeDocument/2006/relationships/header" Target="header33.xml"/><Relationship Id="rId26" Type="http://schemas.openxmlformats.org/officeDocument/2006/relationships/image" Target="media/image13.png"/><Relationship Id="rId231" Type="http://schemas.openxmlformats.org/officeDocument/2006/relationships/image" Target="media/image149.wmf"/><Relationship Id="rId252" Type="http://schemas.openxmlformats.org/officeDocument/2006/relationships/image" Target="media/image160.wmf"/><Relationship Id="rId273" Type="http://schemas.openxmlformats.org/officeDocument/2006/relationships/image" Target="media/image168.wmf"/><Relationship Id="rId294" Type="http://schemas.openxmlformats.org/officeDocument/2006/relationships/image" Target="media/image177.wmf"/><Relationship Id="rId308" Type="http://schemas.openxmlformats.org/officeDocument/2006/relationships/image" Target="media/image189.jpeg"/><Relationship Id="rId329" Type="http://schemas.openxmlformats.org/officeDocument/2006/relationships/image" Target="media/image207.emf"/><Relationship Id="rId47" Type="http://schemas.openxmlformats.org/officeDocument/2006/relationships/image" Target="media/image30.emf"/><Relationship Id="rId68" Type="http://schemas.openxmlformats.org/officeDocument/2006/relationships/image" Target="media/image45.png"/><Relationship Id="rId89" Type="http://schemas.openxmlformats.org/officeDocument/2006/relationships/oleObject" Target="embeddings/oleObject8.bin"/><Relationship Id="rId112" Type="http://schemas.openxmlformats.org/officeDocument/2006/relationships/image" Target="media/image75.png"/><Relationship Id="rId133" Type="http://schemas.openxmlformats.org/officeDocument/2006/relationships/image" Target="media/image91.emf"/><Relationship Id="rId154" Type="http://schemas.openxmlformats.org/officeDocument/2006/relationships/image" Target="media/image107.png"/><Relationship Id="rId175" Type="http://schemas.openxmlformats.org/officeDocument/2006/relationships/oleObject" Target="embeddings/oleObject12.bin"/><Relationship Id="rId340" Type="http://schemas.openxmlformats.org/officeDocument/2006/relationships/footer" Target="footer5.xml"/><Relationship Id="rId361" Type="http://schemas.openxmlformats.org/officeDocument/2006/relationships/image" Target="media/image228.png"/><Relationship Id="rId196" Type="http://schemas.openxmlformats.org/officeDocument/2006/relationships/oleObject" Target="embeddings/oleObject23.bin"/><Relationship Id="rId200" Type="http://schemas.openxmlformats.org/officeDocument/2006/relationships/oleObject" Target="embeddings/oleObject25.bin"/><Relationship Id="rId382" Type="http://schemas.openxmlformats.org/officeDocument/2006/relationships/image" Target="media/image249.png"/><Relationship Id="rId417" Type="http://schemas.microsoft.com/office/2007/relationships/hdphoto" Target="media/hdphoto5.wdp"/><Relationship Id="rId16" Type="http://schemas.openxmlformats.org/officeDocument/2006/relationships/hyperlink" Target="http://arxiv.org/abs/1407.4352" TargetMode="External"/><Relationship Id="rId221" Type="http://schemas.openxmlformats.org/officeDocument/2006/relationships/image" Target="media/image144.wmf"/><Relationship Id="rId242" Type="http://schemas.openxmlformats.org/officeDocument/2006/relationships/oleObject" Target="embeddings/oleObject47.bin"/><Relationship Id="rId263" Type="http://schemas.openxmlformats.org/officeDocument/2006/relationships/oleObject" Target="embeddings/oleObject58.bin"/><Relationship Id="rId284" Type="http://schemas.openxmlformats.org/officeDocument/2006/relationships/image" Target="media/image173.wmf"/><Relationship Id="rId319" Type="http://schemas.openxmlformats.org/officeDocument/2006/relationships/image" Target="media/image198.png"/><Relationship Id="rId37" Type="http://schemas.openxmlformats.org/officeDocument/2006/relationships/image" Target="media/image22.png"/><Relationship Id="rId58" Type="http://schemas.openxmlformats.org/officeDocument/2006/relationships/image" Target="media/image35.png"/><Relationship Id="rId79" Type="http://schemas.openxmlformats.org/officeDocument/2006/relationships/oleObject" Target="embeddings/oleObject3.bin"/><Relationship Id="rId102" Type="http://schemas.openxmlformats.org/officeDocument/2006/relationships/image" Target="media/image66.png"/><Relationship Id="rId123" Type="http://schemas.openxmlformats.org/officeDocument/2006/relationships/footer" Target="footer3.xml"/><Relationship Id="rId144" Type="http://schemas.openxmlformats.org/officeDocument/2006/relationships/image" Target="media/image98.png"/><Relationship Id="rId330" Type="http://schemas.openxmlformats.org/officeDocument/2006/relationships/header" Target="header27.xml"/><Relationship Id="rId90" Type="http://schemas.openxmlformats.org/officeDocument/2006/relationships/image" Target="media/image59.emf"/><Relationship Id="rId165" Type="http://schemas.openxmlformats.org/officeDocument/2006/relationships/image" Target="media/image115.png"/><Relationship Id="rId186" Type="http://schemas.openxmlformats.org/officeDocument/2006/relationships/image" Target="media/image128.wmf"/><Relationship Id="rId351" Type="http://schemas.openxmlformats.org/officeDocument/2006/relationships/image" Target="media/image218.wmf"/><Relationship Id="rId372" Type="http://schemas.openxmlformats.org/officeDocument/2006/relationships/image" Target="media/image239.png"/><Relationship Id="rId393" Type="http://schemas.openxmlformats.org/officeDocument/2006/relationships/image" Target="media/image260.png"/><Relationship Id="rId407" Type="http://schemas.openxmlformats.org/officeDocument/2006/relationships/hyperlink" Target="http://www.universaldisplay.com/" TargetMode="External"/><Relationship Id="rId428" Type="http://schemas.openxmlformats.org/officeDocument/2006/relationships/header" Target="header34.xml"/><Relationship Id="rId211" Type="http://schemas.openxmlformats.org/officeDocument/2006/relationships/image" Target="media/image139.wmf"/><Relationship Id="rId232" Type="http://schemas.openxmlformats.org/officeDocument/2006/relationships/oleObject" Target="embeddings/oleObject42.bin"/><Relationship Id="rId253" Type="http://schemas.openxmlformats.org/officeDocument/2006/relationships/oleObject" Target="embeddings/oleObject52.bin"/><Relationship Id="rId274" Type="http://schemas.openxmlformats.org/officeDocument/2006/relationships/oleObject" Target="embeddings/oleObject65.bin"/><Relationship Id="rId295" Type="http://schemas.openxmlformats.org/officeDocument/2006/relationships/oleObject" Target="embeddings/oleObject77.bin"/><Relationship Id="rId309" Type="http://schemas.openxmlformats.org/officeDocument/2006/relationships/image" Target="media/image190.jpeg"/><Relationship Id="rId27" Type="http://schemas.openxmlformats.org/officeDocument/2006/relationships/image" Target="media/image14.jpeg"/><Relationship Id="rId48" Type="http://schemas.openxmlformats.org/officeDocument/2006/relationships/image" Target="media/image31.emf"/><Relationship Id="rId69" Type="http://schemas.openxmlformats.org/officeDocument/2006/relationships/image" Target="media/image46.png"/><Relationship Id="rId113" Type="http://schemas.openxmlformats.org/officeDocument/2006/relationships/header" Target="header15.xml"/><Relationship Id="rId134" Type="http://schemas.openxmlformats.org/officeDocument/2006/relationships/image" Target="media/image92.emf"/><Relationship Id="rId320" Type="http://schemas.openxmlformats.org/officeDocument/2006/relationships/image" Target="media/image199.png"/><Relationship Id="rId80" Type="http://schemas.openxmlformats.org/officeDocument/2006/relationships/image" Target="media/image54.emf"/><Relationship Id="rId155" Type="http://schemas.openxmlformats.org/officeDocument/2006/relationships/image" Target="media/image108.png"/><Relationship Id="rId176" Type="http://schemas.openxmlformats.org/officeDocument/2006/relationships/image" Target="media/image123.wmf"/><Relationship Id="rId197" Type="http://schemas.openxmlformats.org/officeDocument/2006/relationships/image" Target="media/image133.wmf"/><Relationship Id="rId341" Type="http://schemas.openxmlformats.org/officeDocument/2006/relationships/header" Target="header30.xml"/><Relationship Id="rId362" Type="http://schemas.openxmlformats.org/officeDocument/2006/relationships/image" Target="media/image229.png"/><Relationship Id="rId383" Type="http://schemas.openxmlformats.org/officeDocument/2006/relationships/image" Target="media/image250.png"/><Relationship Id="rId418" Type="http://schemas.openxmlformats.org/officeDocument/2006/relationships/image" Target="media/image277.jpeg"/><Relationship Id="rId201" Type="http://schemas.openxmlformats.org/officeDocument/2006/relationships/oleObject" Target="embeddings/oleObject26.bin"/><Relationship Id="rId222" Type="http://schemas.openxmlformats.org/officeDocument/2006/relationships/oleObject" Target="embeddings/oleObject37.bin"/><Relationship Id="rId243" Type="http://schemas.openxmlformats.org/officeDocument/2006/relationships/image" Target="media/image155.png"/><Relationship Id="rId264" Type="http://schemas.openxmlformats.org/officeDocument/2006/relationships/image" Target="media/image165.wmf"/><Relationship Id="rId285" Type="http://schemas.openxmlformats.org/officeDocument/2006/relationships/oleObject" Target="embeddings/oleObject71.bin"/><Relationship Id="rId17" Type="http://schemas.openxmlformats.org/officeDocument/2006/relationships/hyperlink" Target="http://arxiv.org/abs/1408.4418" TargetMode="External"/><Relationship Id="rId38" Type="http://schemas.openxmlformats.org/officeDocument/2006/relationships/header" Target="header5.xml"/><Relationship Id="rId59" Type="http://schemas.openxmlformats.org/officeDocument/2006/relationships/image" Target="media/image36.png"/><Relationship Id="rId103" Type="http://schemas.openxmlformats.org/officeDocument/2006/relationships/image" Target="media/image67.emf"/><Relationship Id="rId124" Type="http://schemas.openxmlformats.org/officeDocument/2006/relationships/header" Target="header17.xml"/><Relationship Id="rId310" Type="http://schemas.openxmlformats.org/officeDocument/2006/relationships/image" Target="media/image191.jpeg"/><Relationship Id="rId70" Type="http://schemas.openxmlformats.org/officeDocument/2006/relationships/image" Target="media/image47.png"/><Relationship Id="rId91" Type="http://schemas.openxmlformats.org/officeDocument/2006/relationships/image" Target="media/image60.emf"/><Relationship Id="rId145" Type="http://schemas.openxmlformats.org/officeDocument/2006/relationships/image" Target="media/image99.png"/><Relationship Id="rId166" Type="http://schemas.openxmlformats.org/officeDocument/2006/relationships/image" Target="media/image116.png"/><Relationship Id="rId187" Type="http://schemas.openxmlformats.org/officeDocument/2006/relationships/oleObject" Target="embeddings/oleObject18.bin"/><Relationship Id="rId331" Type="http://schemas.openxmlformats.org/officeDocument/2006/relationships/hyperlink" Target="mailto:claudia.draxl@physik.hu-berlin.de" TargetMode="External"/><Relationship Id="rId352" Type="http://schemas.openxmlformats.org/officeDocument/2006/relationships/image" Target="media/image219.wmf"/><Relationship Id="rId373" Type="http://schemas.openxmlformats.org/officeDocument/2006/relationships/image" Target="media/image240.png"/><Relationship Id="rId394" Type="http://schemas.openxmlformats.org/officeDocument/2006/relationships/image" Target="media/image261.png"/><Relationship Id="rId408" Type="http://schemas.openxmlformats.org/officeDocument/2006/relationships/hyperlink" Target="http://energy.gov/eere/ssl/solid-state-lighting" TargetMode="External"/><Relationship Id="rId429"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oleObject" Target="embeddings/oleObject32.bin"/><Relationship Id="rId233" Type="http://schemas.openxmlformats.org/officeDocument/2006/relationships/image" Target="media/image150.wmf"/><Relationship Id="rId254" Type="http://schemas.openxmlformats.org/officeDocument/2006/relationships/image" Target="media/image161.wmf"/><Relationship Id="rId28" Type="http://schemas.openxmlformats.org/officeDocument/2006/relationships/header" Target="header4.xml"/><Relationship Id="rId49" Type="http://schemas.openxmlformats.org/officeDocument/2006/relationships/image" Target="media/image32.jpeg"/><Relationship Id="rId114" Type="http://schemas.openxmlformats.org/officeDocument/2006/relationships/hyperlink" Target="mailto:silke.christiansen@helmholtz-berlin.de" TargetMode="External"/><Relationship Id="rId275" Type="http://schemas.openxmlformats.org/officeDocument/2006/relationships/image" Target="media/image169.wmf"/><Relationship Id="rId296" Type="http://schemas.openxmlformats.org/officeDocument/2006/relationships/header" Target="header23.xml"/><Relationship Id="rId300" Type="http://schemas.openxmlformats.org/officeDocument/2006/relationships/image" Target="media/image181.jpeg"/><Relationship Id="rId60" Type="http://schemas.openxmlformats.org/officeDocument/2006/relationships/image" Target="media/image37.png"/><Relationship Id="rId81" Type="http://schemas.openxmlformats.org/officeDocument/2006/relationships/oleObject" Target="embeddings/oleObject4.bin"/><Relationship Id="rId135" Type="http://schemas.openxmlformats.org/officeDocument/2006/relationships/image" Target="media/image93.emf"/><Relationship Id="rId156" Type="http://schemas.openxmlformats.org/officeDocument/2006/relationships/image" Target="media/image109.png"/><Relationship Id="rId177" Type="http://schemas.openxmlformats.org/officeDocument/2006/relationships/oleObject" Target="embeddings/oleObject13.bin"/><Relationship Id="rId198" Type="http://schemas.openxmlformats.org/officeDocument/2006/relationships/oleObject" Target="embeddings/oleObject24.bin"/><Relationship Id="rId321" Type="http://schemas.openxmlformats.org/officeDocument/2006/relationships/image" Target="media/image200.png"/><Relationship Id="rId342" Type="http://schemas.openxmlformats.org/officeDocument/2006/relationships/footer" Target="footer6.xml"/><Relationship Id="rId363" Type="http://schemas.openxmlformats.org/officeDocument/2006/relationships/image" Target="media/image230.wmf"/><Relationship Id="rId384" Type="http://schemas.openxmlformats.org/officeDocument/2006/relationships/image" Target="media/image251.png"/><Relationship Id="rId419" Type="http://schemas.microsoft.com/office/2007/relationships/hdphoto" Target="media/hdphoto6.wdp"/><Relationship Id="rId202" Type="http://schemas.openxmlformats.org/officeDocument/2006/relationships/oleObject" Target="embeddings/oleObject27.bin"/><Relationship Id="rId223" Type="http://schemas.openxmlformats.org/officeDocument/2006/relationships/image" Target="media/image145.wmf"/><Relationship Id="rId244" Type="http://schemas.openxmlformats.org/officeDocument/2006/relationships/image" Target="media/image156.wmf"/><Relationship Id="rId430" Type="http://schemas.openxmlformats.org/officeDocument/2006/relationships/glossaryDocument" Target="glossary/document.xml"/><Relationship Id="rId18" Type="http://schemas.openxmlformats.org/officeDocument/2006/relationships/header" Target="header1.xml"/><Relationship Id="rId39" Type="http://schemas.openxmlformats.org/officeDocument/2006/relationships/image" Target="media/image23.png"/><Relationship Id="rId265" Type="http://schemas.openxmlformats.org/officeDocument/2006/relationships/oleObject" Target="embeddings/oleObject59.bin"/><Relationship Id="rId286" Type="http://schemas.openxmlformats.org/officeDocument/2006/relationships/image" Target="media/image174.wmf"/><Relationship Id="rId50" Type="http://schemas.openxmlformats.org/officeDocument/2006/relationships/image" Target="media/image33.emf"/><Relationship Id="rId104" Type="http://schemas.openxmlformats.org/officeDocument/2006/relationships/image" Target="media/image68.emf"/><Relationship Id="rId125" Type="http://schemas.openxmlformats.org/officeDocument/2006/relationships/image" Target="media/image83.jpeg"/><Relationship Id="rId146" Type="http://schemas.openxmlformats.org/officeDocument/2006/relationships/image" Target="media/image100.png"/><Relationship Id="rId167" Type="http://schemas.openxmlformats.org/officeDocument/2006/relationships/image" Target="media/image117.png"/><Relationship Id="rId188" Type="http://schemas.openxmlformats.org/officeDocument/2006/relationships/image" Target="media/image129.wmf"/><Relationship Id="rId311" Type="http://schemas.openxmlformats.org/officeDocument/2006/relationships/image" Target="media/image192.jpeg"/><Relationship Id="rId332" Type="http://schemas.openxmlformats.org/officeDocument/2006/relationships/image" Target="media/image208.png"/><Relationship Id="rId353" Type="http://schemas.openxmlformats.org/officeDocument/2006/relationships/image" Target="media/image220.png"/><Relationship Id="rId374" Type="http://schemas.openxmlformats.org/officeDocument/2006/relationships/image" Target="media/image241.png"/><Relationship Id="rId395" Type="http://schemas.openxmlformats.org/officeDocument/2006/relationships/image" Target="media/image262.png"/><Relationship Id="rId409" Type="http://schemas.openxmlformats.org/officeDocument/2006/relationships/image" Target="media/image272.jpeg"/><Relationship Id="rId71" Type="http://schemas.openxmlformats.org/officeDocument/2006/relationships/image" Target="media/image48.png"/><Relationship Id="rId92" Type="http://schemas.openxmlformats.org/officeDocument/2006/relationships/oleObject" Target="embeddings/oleObject9.bin"/><Relationship Id="rId213" Type="http://schemas.openxmlformats.org/officeDocument/2006/relationships/image" Target="media/image140.wmf"/><Relationship Id="rId234" Type="http://schemas.openxmlformats.org/officeDocument/2006/relationships/oleObject" Target="embeddings/oleObject43.bin"/><Relationship Id="rId420" Type="http://schemas.openxmlformats.org/officeDocument/2006/relationships/image" Target="media/image278.jpeg"/><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oleObject" Target="embeddings/oleObject53.bin"/><Relationship Id="rId276" Type="http://schemas.openxmlformats.org/officeDocument/2006/relationships/oleObject" Target="embeddings/oleObject66.bin"/><Relationship Id="rId297" Type="http://schemas.openxmlformats.org/officeDocument/2006/relationships/image" Target="media/image178.jpeg"/><Relationship Id="rId40" Type="http://schemas.openxmlformats.org/officeDocument/2006/relationships/image" Target="media/image24.png"/><Relationship Id="rId115" Type="http://schemas.openxmlformats.org/officeDocument/2006/relationships/image" Target="media/image76.png"/><Relationship Id="rId136" Type="http://schemas.openxmlformats.org/officeDocument/2006/relationships/image" Target="media/image94.emf"/><Relationship Id="rId157" Type="http://schemas.openxmlformats.org/officeDocument/2006/relationships/header" Target="header20.xml"/><Relationship Id="rId178" Type="http://schemas.openxmlformats.org/officeDocument/2006/relationships/image" Target="media/image124.wmf"/><Relationship Id="rId301" Type="http://schemas.openxmlformats.org/officeDocument/2006/relationships/image" Target="media/image182.png"/><Relationship Id="rId322" Type="http://schemas.openxmlformats.org/officeDocument/2006/relationships/image" Target="media/image201.png"/><Relationship Id="rId343" Type="http://schemas.openxmlformats.org/officeDocument/2006/relationships/hyperlink" Target="mailto:andreas.knorr@physik.tu-berlin.de" TargetMode="External"/><Relationship Id="rId364" Type="http://schemas.openxmlformats.org/officeDocument/2006/relationships/image" Target="media/image231.png"/><Relationship Id="rId61" Type="http://schemas.openxmlformats.org/officeDocument/2006/relationships/image" Target="media/image38.png"/><Relationship Id="rId82" Type="http://schemas.openxmlformats.org/officeDocument/2006/relationships/oleObject" Target="embeddings/oleObject5.bin"/><Relationship Id="rId199" Type="http://schemas.openxmlformats.org/officeDocument/2006/relationships/image" Target="media/image134.wmf"/><Relationship Id="rId203" Type="http://schemas.openxmlformats.org/officeDocument/2006/relationships/oleObject" Target="embeddings/oleObject28.bin"/><Relationship Id="rId385" Type="http://schemas.openxmlformats.org/officeDocument/2006/relationships/image" Target="media/image252.png"/><Relationship Id="rId19" Type="http://schemas.openxmlformats.org/officeDocument/2006/relationships/header" Target="header2.xml"/><Relationship Id="rId224" Type="http://schemas.openxmlformats.org/officeDocument/2006/relationships/oleObject" Target="embeddings/oleObject38.bin"/><Relationship Id="rId245" Type="http://schemas.openxmlformats.org/officeDocument/2006/relationships/oleObject" Target="embeddings/oleObject48.bin"/><Relationship Id="rId266" Type="http://schemas.openxmlformats.org/officeDocument/2006/relationships/oleObject" Target="embeddings/oleObject60.bin"/><Relationship Id="rId287" Type="http://schemas.openxmlformats.org/officeDocument/2006/relationships/oleObject" Target="embeddings/oleObject72.bin"/><Relationship Id="rId410" Type="http://schemas.microsoft.com/office/2007/relationships/hdphoto" Target="media/hdphoto2.wdp"/><Relationship Id="rId431" Type="http://schemas.openxmlformats.org/officeDocument/2006/relationships/theme" Target="theme/theme1.xml"/><Relationship Id="rId30" Type="http://schemas.openxmlformats.org/officeDocument/2006/relationships/image" Target="media/image16.png"/><Relationship Id="rId105" Type="http://schemas.openxmlformats.org/officeDocument/2006/relationships/image" Target="media/image69.emf"/><Relationship Id="rId126" Type="http://schemas.openxmlformats.org/officeDocument/2006/relationships/image" Target="media/image84.emf"/><Relationship Id="rId147" Type="http://schemas.openxmlformats.org/officeDocument/2006/relationships/image" Target="media/image101.png"/><Relationship Id="rId168" Type="http://schemas.openxmlformats.org/officeDocument/2006/relationships/image" Target="media/image118.png"/><Relationship Id="rId312" Type="http://schemas.openxmlformats.org/officeDocument/2006/relationships/image" Target="media/image193.jpeg"/><Relationship Id="rId333" Type="http://schemas.openxmlformats.org/officeDocument/2006/relationships/image" Target="media/image209.png"/><Relationship Id="rId354" Type="http://schemas.openxmlformats.org/officeDocument/2006/relationships/image" Target="media/image221.png"/><Relationship Id="rId51" Type="http://schemas.openxmlformats.org/officeDocument/2006/relationships/header" Target="header7.xml"/><Relationship Id="rId72" Type="http://schemas.openxmlformats.org/officeDocument/2006/relationships/image" Target="media/image49.png"/><Relationship Id="rId93" Type="http://schemas.openxmlformats.org/officeDocument/2006/relationships/image" Target="media/image61.emf"/><Relationship Id="rId189" Type="http://schemas.openxmlformats.org/officeDocument/2006/relationships/oleObject" Target="embeddings/oleObject19.bin"/><Relationship Id="rId375" Type="http://schemas.openxmlformats.org/officeDocument/2006/relationships/image" Target="media/image242.png"/><Relationship Id="rId396" Type="http://schemas.openxmlformats.org/officeDocument/2006/relationships/image" Target="media/image263.png"/><Relationship Id="rId3" Type="http://schemas.openxmlformats.org/officeDocument/2006/relationships/styles" Target="styles.xml"/><Relationship Id="rId214" Type="http://schemas.openxmlformats.org/officeDocument/2006/relationships/oleObject" Target="embeddings/oleObject33.bin"/><Relationship Id="rId235" Type="http://schemas.openxmlformats.org/officeDocument/2006/relationships/image" Target="media/image151.wmf"/><Relationship Id="rId256" Type="http://schemas.openxmlformats.org/officeDocument/2006/relationships/image" Target="media/image162.wmf"/><Relationship Id="rId277" Type="http://schemas.openxmlformats.org/officeDocument/2006/relationships/image" Target="media/image170.wmf"/><Relationship Id="rId298" Type="http://schemas.openxmlformats.org/officeDocument/2006/relationships/image" Target="media/image179.jpeg"/><Relationship Id="rId400" Type="http://schemas.openxmlformats.org/officeDocument/2006/relationships/image" Target="media/image267.png"/><Relationship Id="rId421" Type="http://schemas.microsoft.com/office/2007/relationships/hdphoto" Target="media/hdphoto7.wdp"/><Relationship Id="rId116" Type="http://schemas.openxmlformats.org/officeDocument/2006/relationships/image" Target="media/image77.emf"/><Relationship Id="rId137" Type="http://schemas.openxmlformats.org/officeDocument/2006/relationships/image" Target="media/image95.emf"/><Relationship Id="rId158" Type="http://schemas.openxmlformats.org/officeDocument/2006/relationships/image" Target="media/image110.png"/><Relationship Id="rId302" Type="http://schemas.openxmlformats.org/officeDocument/2006/relationships/image" Target="media/image183.jpeg"/><Relationship Id="rId323" Type="http://schemas.openxmlformats.org/officeDocument/2006/relationships/image" Target="media/image202.png"/><Relationship Id="rId344" Type="http://schemas.openxmlformats.org/officeDocument/2006/relationships/hyperlink" Target="mailto:marten.richter@tu-berlin.de" TargetMode="External"/><Relationship Id="rId20" Type="http://schemas.openxmlformats.org/officeDocument/2006/relationships/footer" Target="footer1.xml"/><Relationship Id="rId41" Type="http://schemas.openxmlformats.org/officeDocument/2006/relationships/image" Target="media/image25.png"/><Relationship Id="rId62" Type="http://schemas.openxmlformats.org/officeDocument/2006/relationships/image" Target="media/image39.png"/><Relationship Id="rId83" Type="http://schemas.openxmlformats.org/officeDocument/2006/relationships/oleObject" Target="embeddings/oleObject6.bin"/><Relationship Id="rId179" Type="http://schemas.openxmlformats.org/officeDocument/2006/relationships/oleObject" Target="embeddings/oleObject14.bin"/><Relationship Id="rId365" Type="http://schemas.openxmlformats.org/officeDocument/2006/relationships/image" Target="media/image232.png"/><Relationship Id="rId386" Type="http://schemas.openxmlformats.org/officeDocument/2006/relationships/image" Target="media/image253.png"/><Relationship Id="rId190" Type="http://schemas.openxmlformats.org/officeDocument/2006/relationships/image" Target="media/image130.wmf"/><Relationship Id="rId204" Type="http://schemas.openxmlformats.org/officeDocument/2006/relationships/image" Target="media/image135.png"/><Relationship Id="rId225" Type="http://schemas.openxmlformats.org/officeDocument/2006/relationships/image" Target="media/image146.wmf"/><Relationship Id="rId246" Type="http://schemas.openxmlformats.org/officeDocument/2006/relationships/image" Target="media/image157.wmf"/><Relationship Id="rId267" Type="http://schemas.openxmlformats.org/officeDocument/2006/relationships/oleObject" Target="embeddings/oleObject61.bin"/><Relationship Id="rId288" Type="http://schemas.openxmlformats.org/officeDocument/2006/relationships/image" Target="media/image175.wmf"/><Relationship Id="rId411" Type="http://schemas.openxmlformats.org/officeDocument/2006/relationships/image" Target="media/image273.jpeg"/><Relationship Id="rId106" Type="http://schemas.openxmlformats.org/officeDocument/2006/relationships/header" Target="header14.xml"/><Relationship Id="rId127" Type="http://schemas.openxmlformats.org/officeDocument/2006/relationships/image" Target="media/image85.emf"/><Relationship Id="rId313" Type="http://schemas.openxmlformats.org/officeDocument/2006/relationships/image" Target="media/image194.jpeg"/><Relationship Id="rId10" Type="http://schemas.openxmlformats.org/officeDocument/2006/relationships/image" Target="media/image3.png"/><Relationship Id="rId31" Type="http://schemas.openxmlformats.org/officeDocument/2006/relationships/image" Target="media/image17.png"/><Relationship Id="rId52" Type="http://schemas.openxmlformats.org/officeDocument/2006/relationships/header" Target="header8.xml"/><Relationship Id="rId73" Type="http://schemas.openxmlformats.org/officeDocument/2006/relationships/header" Target="header11.xml"/><Relationship Id="rId94" Type="http://schemas.openxmlformats.org/officeDocument/2006/relationships/oleObject" Target="embeddings/oleObject10.bin"/><Relationship Id="rId148" Type="http://schemas.openxmlformats.org/officeDocument/2006/relationships/image" Target="media/image102.png"/><Relationship Id="rId169" Type="http://schemas.openxmlformats.org/officeDocument/2006/relationships/hyperlink" Target="https://www.physik.hu-berlin.de/sfb951/publications" TargetMode="External"/><Relationship Id="rId334" Type="http://schemas.openxmlformats.org/officeDocument/2006/relationships/image" Target="media/image210.png"/><Relationship Id="rId355" Type="http://schemas.openxmlformats.org/officeDocument/2006/relationships/image" Target="media/image222.png"/><Relationship Id="rId376" Type="http://schemas.openxmlformats.org/officeDocument/2006/relationships/image" Target="media/image243.png"/><Relationship Id="rId397" Type="http://schemas.openxmlformats.org/officeDocument/2006/relationships/image" Target="media/image264.png"/><Relationship Id="rId4" Type="http://schemas.openxmlformats.org/officeDocument/2006/relationships/settings" Target="settings.xml"/><Relationship Id="rId180" Type="http://schemas.openxmlformats.org/officeDocument/2006/relationships/image" Target="media/image125.wmf"/><Relationship Id="rId215" Type="http://schemas.openxmlformats.org/officeDocument/2006/relationships/image" Target="media/image141.wmf"/><Relationship Id="rId236" Type="http://schemas.openxmlformats.org/officeDocument/2006/relationships/oleObject" Target="embeddings/oleObject44.bin"/><Relationship Id="rId257" Type="http://schemas.openxmlformats.org/officeDocument/2006/relationships/oleObject" Target="embeddings/oleObject54.bin"/><Relationship Id="rId278" Type="http://schemas.openxmlformats.org/officeDocument/2006/relationships/oleObject" Target="embeddings/oleObject67.bin"/><Relationship Id="rId401" Type="http://schemas.openxmlformats.org/officeDocument/2006/relationships/image" Target="media/image268.png"/><Relationship Id="rId422" Type="http://schemas.openxmlformats.org/officeDocument/2006/relationships/header" Target="header32.xml"/><Relationship Id="rId303" Type="http://schemas.openxmlformats.org/officeDocument/2006/relationships/image" Target="media/image184.jpeg"/><Relationship Id="rId42" Type="http://schemas.openxmlformats.org/officeDocument/2006/relationships/image" Target="media/image26.png"/><Relationship Id="rId84" Type="http://schemas.openxmlformats.org/officeDocument/2006/relationships/image" Target="media/image55.png"/><Relationship Id="rId138" Type="http://schemas.openxmlformats.org/officeDocument/2006/relationships/header" Target="header18.xml"/><Relationship Id="rId345" Type="http://schemas.openxmlformats.org/officeDocument/2006/relationships/image" Target="media/image213.jpeg"/><Relationship Id="rId387" Type="http://schemas.openxmlformats.org/officeDocument/2006/relationships/image" Target="media/image254.png"/><Relationship Id="rId191" Type="http://schemas.openxmlformats.org/officeDocument/2006/relationships/oleObject" Target="embeddings/oleObject20.bin"/><Relationship Id="rId205" Type="http://schemas.openxmlformats.org/officeDocument/2006/relationships/image" Target="media/image136.wmf"/><Relationship Id="rId247" Type="http://schemas.openxmlformats.org/officeDocument/2006/relationships/oleObject" Target="embeddings/oleObject49.bin"/><Relationship Id="rId412" Type="http://schemas.microsoft.com/office/2007/relationships/hdphoto" Target="media/hdphoto3.wdp"/><Relationship Id="rId107" Type="http://schemas.openxmlformats.org/officeDocument/2006/relationships/image" Target="media/image70.png"/><Relationship Id="rId289" Type="http://schemas.openxmlformats.org/officeDocument/2006/relationships/oleObject" Target="embeddings/oleObject73.bin"/><Relationship Id="rId11" Type="http://schemas.openxmlformats.org/officeDocument/2006/relationships/image" Target="media/image4.emf"/><Relationship Id="rId53" Type="http://schemas.openxmlformats.org/officeDocument/2006/relationships/footer" Target="footer2.xml"/><Relationship Id="rId149" Type="http://schemas.openxmlformats.org/officeDocument/2006/relationships/image" Target="media/image103.png"/><Relationship Id="rId314" Type="http://schemas.openxmlformats.org/officeDocument/2006/relationships/header" Target="header24.xml"/><Relationship Id="rId356" Type="http://schemas.openxmlformats.org/officeDocument/2006/relationships/image" Target="media/image223.png"/><Relationship Id="rId398" Type="http://schemas.openxmlformats.org/officeDocument/2006/relationships/image" Target="media/image265.png"/><Relationship Id="rId95" Type="http://schemas.openxmlformats.org/officeDocument/2006/relationships/image" Target="media/image62.emf"/><Relationship Id="rId160" Type="http://schemas.openxmlformats.org/officeDocument/2006/relationships/header" Target="header21.xml"/><Relationship Id="rId216" Type="http://schemas.openxmlformats.org/officeDocument/2006/relationships/oleObject" Target="embeddings/oleObject34.bin"/><Relationship Id="rId423" Type="http://schemas.openxmlformats.org/officeDocument/2006/relationships/image" Target="media/image279.png"/><Relationship Id="rId258" Type="http://schemas.openxmlformats.org/officeDocument/2006/relationships/oleObject" Target="embeddings/oleObject55.bin"/><Relationship Id="rId22" Type="http://schemas.openxmlformats.org/officeDocument/2006/relationships/image" Target="media/image9.jpg"/><Relationship Id="rId64" Type="http://schemas.openxmlformats.org/officeDocument/2006/relationships/image" Target="media/image41.png"/><Relationship Id="rId118" Type="http://schemas.openxmlformats.org/officeDocument/2006/relationships/image" Target="media/image79.emf"/><Relationship Id="rId325" Type="http://schemas.openxmlformats.org/officeDocument/2006/relationships/header" Target="header26.xml"/><Relationship Id="rId367" Type="http://schemas.openxmlformats.org/officeDocument/2006/relationships/image" Target="media/image23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4A0E5E305B9F48388A6FA9FAF9482A38"/>
        <w:category>
          <w:name w:val="Allgemein"/>
          <w:gallery w:val="placeholder"/>
        </w:category>
        <w:types>
          <w:type w:val="bbPlcHdr"/>
        </w:types>
        <w:behaviors>
          <w:behavior w:val="content"/>
        </w:behaviors>
        <w:guid w:val="{39F6DEF6-D046-4EAE-8C51-9C2700A4577B}"/>
      </w:docPartPr>
      <w:docPartBody>
        <w:p w:rsidR="00000000" w:rsidRDefault="0047471A" w:rsidP="0047471A">
          <w:pPr>
            <w:pStyle w:val="4A0E5E305B9F48388A6FA9FAF9482A38"/>
          </w:pPr>
          <w:r w:rsidRPr="00130EEA">
            <w:rPr>
              <w:rStyle w:val="Platzhaltertext"/>
            </w:rPr>
            <w:t>Wählen Sie ein Element aus.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libri">
    <w:altName w:val="Century Gothic"/>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l?r ??fc"/>
    <w:panose1 w:val="02020609040205080304"/>
    <w:charset w:val="80"/>
    <w:family w:val="modern"/>
    <w:pitch w:val="fixed"/>
    <w:sig w:usb0="E00002FF" w:usb1="6AC7FDFB" w:usb2="00000012" w:usb3="00000000" w:csb0="0002009F" w:csb1="00000000"/>
  </w:font>
  <w:font w:name="SimSun">
    <w:altName w:val="?????¡ì???"/>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Gothic">
    <w:altName w:val="?l?r ?S?V?b?N"/>
    <w:panose1 w:val="020B0609070205080204"/>
    <w:charset w:val="80"/>
    <w:family w:val="modern"/>
    <w:pitch w:val="fixed"/>
    <w:sig w:usb0="E00002FF" w:usb1="6AC7FDFB" w:usb2="00000012" w:usb3="00000000" w:csb0="0002009F" w:csb1="00000000"/>
  </w:font>
  <w:font w:name="Cambria">
    <w:altName w:val="Palatino Linotype"/>
    <w:panose1 w:val="02040503050406030204"/>
    <w:charset w:val="00"/>
    <w:family w:val="roman"/>
    <w:pitch w:val="variable"/>
    <w:sig w:usb0="E00002FF" w:usb1="400004FF" w:usb2="00000000" w:usb3="00000000" w:csb0="0000019F" w:csb1="00000000"/>
  </w:font>
  <w:font w:name="HiraKakuProN-W3">
    <w:altName w:val="Arial Unicode MS"/>
    <w:panose1 w:val="00000000000000000000"/>
    <w:charset w:val="80"/>
    <w:family w:val="auto"/>
    <w:notTrueType/>
    <w:pitch w:val="default"/>
    <w:sig w:usb0="00000001" w:usb1="08070000" w:usb2="00000010" w:usb3="00000000" w:csb0="00020000" w:csb1="00000000"/>
  </w:font>
  <w:font w:name="ArialMT">
    <w:altName w:val="Arial"/>
    <w:panose1 w:val="00000000000000000000"/>
    <w:charset w:val="00"/>
    <w:family w:val="swiss"/>
    <w:notTrueType/>
    <w:pitch w:val="default"/>
    <w:sig w:usb0="00000003" w:usb1="00000000" w:usb2="00000000" w:usb3="00000000" w:csb0="00000001" w:csb1="00000000"/>
  </w:font>
  <w:font w:name="Menlo Regular">
    <w:charset w:val="00"/>
    <w:family w:val="auto"/>
    <w:pitch w:val="variable"/>
    <w:sig w:usb0="E60022FF" w:usb1="D200F9FB" w:usb2="02000028" w:usb3="00000000" w:csb0="000001D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471A"/>
    <w:rsid w:val="00401C9D"/>
    <w:rsid w:val="0047471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47471A"/>
    <w:rPr>
      <w:color w:val="808080"/>
    </w:rPr>
  </w:style>
  <w:style w:type="paragraph" w:customStyle="1" w:styleId="15457E15C46C42AB88673FEF043AD905">
    <w:name w:val="15457E15C46C42AB88673FEF043AD905"/>
    <w:rsid w:val="0047471A"/>
  </w:style>
  <w:style w:type="paragraph" w:customStyle="1" w:styleId="885A810CF3B4415F8255E9B65B321F31">
    <w:name w:val="885A810CF3B4415F8255E9B65B321F31"/>
    <w:rsid w:val="0047471A"/>
  </w:style>
  <w:style w:type="paragraph" w:customStyle="1" w:styleId="4A0E5E305B9F48388A6FA9FAF9482A38">
    <w:name w:val="4A0E5E305B9F48388A6FA9FAF9482A38"/>
    <w:rsid w:val="0047471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Lariss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3F3240-2C0E-4CDA-8940-3A698A2A00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279</Pages>
  <Words>139852</Words>
  <Characters>881068</Characters>
  <Application>Microsoft Office Word</Application>
  <DocSecurity>0</DocSecurity>
  <Lines>7342</Lines>
  <Paragraphs>2037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1018883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SFB 951/</dc:creator>
  <cp:lastModifiedBy>SFB 951/</cp:lastModifiedBy>
  <cp:revision>63</cp:revision>
  <cp:lastPrinted>2014-11-18T18:55:00Z</cp:lastPrinted>
  <dcterms:created xsi:type="dcterms:W3CDTF">2014-11-04T16:14:00Z</dcterms:created>
  <dcterms:modified xsi:type="dcterms:W3CDTF">2014-11-21T09:42:00Z</dcterms:modified>
</cp:coreProperties>
</file>